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jc w:val="center"/>
        <w:rPr>
          <w:rFonts w:ascii="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ZJWS2021-HYTSG03</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黄岩区图书馆新馆图书采购项目</w:t>
      </w:r>
    </w:p>
    <w:p>
      <w:pPr>
        <w:autoSpaceDE w:val="0"/>
        <w:autoSpaceDN w:val="0"/>
        <w:adjustRightInd w:val="0"/>
        <w:spacing w:line="360" w:lineRule="auto"/>
        <w:ind w:firstLine="1400" w:firstLineChars="500"/>
        <w:rPr>
          <w:rFonts w:hint="eastAsia" w:ascii="宋体" w:hAnsi="宋体" w:cs="宋体"/>
          <w:color w:val="auto"/>
          <w:kern w:val="0"/>
          <w:sz w:val="28"/>
          <w:szCs w:val="28"/>
          <w:highlight w:val="none"/>
        </w:rPr>
      </w:pPr>
    </w:p>
    <w:p>
      <w:pPr>
        <w:autoSpaceDE w:val="0"/>
        <w:autoSpaceDN w:val="0"/>
        <w:adjustRightInd w:val="0"/>
        <w:spacing w:line="360" w:lineRule="auto"/>
        <w:ind w:firstLine="1400" w:firstLineChars="500"/>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台州市黄岩区图书馆</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2021年</w:t>
      </w:r>
      <w:r>
        <w:rPr>
          <w:rFonts w:hint="eastAsia" w:ascii="宋体" w:hAnsi="宋体" w:cs="宋体"/>
          <w:color w:val="auto"/>
          <w:kern w:val="0"/>
          <w:sz w:val="28"/>
          <w:szCs w:val="28"/>
          <w:highlight w:val="none"/>
          <w:lang w:eastAsia="zh-CN"/>
        </w:rPr>
        <w:t>12月</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4"/>
          <w:szCs w:val="24"/>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 公开招标采购公告</w:t>
      </w:r>
    </w:p>
    <w:p>
      <w:pPr>
        <w:pStyle w:val="22"/>
        <w:spacing w:line="360" w:lineRule="auto"/>
        <w:rPr>
          <w:rStyle w:val="29"/>
          <w:rFonts w:ascii="宋体" w:hAnsi="宋体" w:cs="宋体"/>
          <w:color w:val="auto"/>
          <w:highlight w:val="none"/>
        </w:rPr>
      </w:pPr>
      <w:r>
        <w:rPr>
          <w:color w:val="auto"/>
          <w:highlight w:val="none"/>
        </w:rPr>
        <w:pict>
          <v:shape id="文本框 9" o:spid="_x0000_s1027" o:spt="202" type="#_x0000_t202" style="position:absolute;left:0pt;margin-left:0.6pt;margin-top:119pt;height:114.8pt;width:459.35pt;mso-position-vertical-relative:page;mso-wrap-distance-bottom:0pt;mso-wrap-distance-top:0pt;z-index:251660288;mso-width-relative:page;mso-height-relative:page;" fillcolor="#FFFFFF" filled="t" stroked="t" coordsize="21600,21600" o:gfxdata="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VeqwdcAAAAJAQAADwAAAAAAAAABACAA&#10;AAAiAAAAZHJzL2Rvd25yZXYueG1sUEsBAhQAFAAAAAgAh07iQCkYMWNHAgAAwgQAAA4AAAAAAAAA&#10;AQAgAAAAJgEAAGRycy9lMm9Eb2MueG1sUEsFBgAAAAAGAAYAWQEAAN8FAAAAAA==&#10;">
            <v:path/>
            <v:fill type="gradient" on="t" color2="#FFFFFF" angle="90" focus="100%" focussize="0f,0f">
              <o:fill type="gradientUnscaled" v:ext="backwardCompatible"/>
            </v:fill>
            <v:stroke weight="1.25pt" color="#000000" joinstyle="miter"/>
            <v:imagedata o:title=""/>
            <o:lock v:ext="edit" aspectratio="f"/>
            <v:textbox>
              <w:txbxContent>
                <w:p>
                  <w:pPr>
                    <w:pStyle w:val="22"/>
                    <w:spacing w:line="360" w:lineRule="auto"/>
                    <w:rPr>
                      <w:kern w:val="2"/>
                    </w:rPr>
                  </w:pPr>
                  <w:r>
                    <w:rPr>
                      <w:rFonts w:hint="eastAsia"/>
                      <w:kern w:val="2"/>
                    </w:rPr>
                    <w:t>项目概况</w:t>
                  </w:r>
                </w:p>
                <w:p>
                  <w:pPr>
                    <w:pStyle w:val="22"/>
                    <w:spacing w:line="360" w:lineRule="auto"/>
                  </w:pPr>
                  <w:r>
                    <w:rPr>
                      <w:rFonts w:hint="eastAsia"/>
                      <w:color w:val="000000"/>
                      <w:lang w:eastAsia="zh-CN"/>
                    </w:rPr>
                    <w:t>黄岩区图书馆新馆图书采购项目</w:t>
                  </w:r>
                  <w:r>
                    <w:rPr>
                      <w:rFonts w:hint="eastAsia"/>
                      <w:color w:val="000000"/>
                    </w:rPr>
                    <w:t>招标项目的潜在投标人应在政采云平台（http：//zfcg.czt.zj.gov.cn）获取（下载）招标文件，并于 </w:t>
                  </w:r>
                  <w:r>
                    <w:rPr>
                      <w:rFonts w:hint="eastAsia"/>
                      <w:color w:val="000000"/>
                      <w:lang w:eastAsia="zh-CN"/>
                    </w:rPr>
                    <w:t>2021年12月30日下午14：00</w:t>
                  </w:r>
                  <w:r>
                    <w:rPr>
                      <w:rFonts w:hint="eastAsia"/>
                      <w:color w:val="000000"/>
                    </w:rPr>
                    <w:t>（北京时间）前递交（上传）投标文件。   </w:t>
                  </w:r>
                </w:p>
              </w:txbxContent>
            </v:textbox>
            <w10:wrap type="topAndBottom"/>
          </v:shape>
        </w:pict>
      </w:r>
      <w:r>
        <w:rPr>
          <w:rStyle w:val="29"/>
          <w:rFonts w:hint="eastAsia" w:ascii="宋体" w:hAnsi="宋体" w:cs="宋体"/>
          <w:color w:val="auto"/>
          <w:highlight w:val="none"/>
        </w:rPr>
        <w:t>一、项目基本情况</w:t>
      </w:r>
    </w:p>
    <w:p>
      <w:pPr>
        <w:pStyle w:val="22"/>
        <w:spacing w:line="360" w:lineRule="auto"/>
        <w:ind w:firstLine="480" w:firstLineChars="2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ZJWS2021-HYTSG03</w:t>
      </w:r>
    </w:p>
    <w:p>
      <w:pPr>
        <w:pStyle w:val="22"/>
        <w:spacing w:line="360" w:lineRule="auto"/>
        <w:ind w:firstLine="480" w:firstLineChars="20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黄岩区图书馆新馆图书采购项目</w:t>
      </w:r>
    </w:p>
    <w:p>
      <w:pPr>
        <w:pStyle w:val="22"/>
        <w:spacing w:line="360" w:lineRule="auto"/>
        <w:ind w:firstLine="480" w:firstLineChars="200"/>
        <w:rPr>
          <w:color w:val="auto"/>
          <w:highlight w:val="none"/>
        </w:rPr>
      </w:pPr>
      <w:r>
        <w:rPr>
          <w:rFonts w:hint="eastAsia"/>
          <w:color w:val="auto"/>
          <w:highlight w:val="none"/>
        </w:rPr>
        <w:t>预算金额（元）：</w:t>
      </w:r>
      <w:r>
        <w:rPr>
          <w:rFonts w:hint="eastAsia"/>
          <w:color w:val="auto"/>
          <w:highlight w:val="none"/>
          <w:lang w:val="en-US" w:eastAsia="zh-CN"/>
        </w:rPr>
        <w:t>600</w:t>
      </w:r>
      <w:r>
        <w:rPr>
          <w:rFonts w:hint="eastAsia"/>
          <w:color w:val="auto"/>
          <w:highlight w:val="none"/>
          <w:lang w:eastAsia="zh-CN"/>
        </w:rPr>
        <w:t>0000</w:t>
      </w:r>
      <w:r>
        <w:rPr>
          <w:rFonts w:hint="eastAsia"/>
          <w:color w:val="auto"/>
          <w:highlight w:val="none"/>
        </w:rPr>
        <w:t>  </w:t>
      </w:r>
    </w:p>
    <w:p>
      <w:pPr>
        <w:pStyle w:val="22"/>
        <w:spacing w:line="360" w:lineRule="auto"/>
        <w:ind w:firstLine="480" w:firstLineChars="200"/>
        <w:rPr>
          <w:rFonts w:hint="eastAsia"/>
          <w:color w:val="auto"/>
          <w:highlight w:val="none"/>
        </w:rPr>
      </w:pPr>
      <w:r>
        <w:rPr>
          <w:rFonts w:hint="eastAsia"/>
          <w:color w:val="auto"/>
          <w:highlight w:val="none"/>
        </w:rPr>
        <w:t>最高限价（元）：/,/,/</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标项一</w:t>
      </w:r>
    </w:p>
    <w:p>
      <w:pPr>
        <w:pStyle w:val="22"/>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标项名称: </w:t>
      </w:r>
      <w:r>
        <w:rPr>
          <w:rFonts w:hint="eastAsia" w:cs="宋体"/>
          <w:bCs/>
          <w:color w:val="auto"/>
          <w:sz w:val="24"/>
          <w:szCs w:val="24"/>
          <w:highlight w:val="none"/>
          <w:lang w:eastAsia="zh-CN"/>
        </w:rPr>
        <w:t>黄岩图书馆新馆成人借阅区图书</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数量: 1</w:t>
      </w:r>
    </w:p>
    <w:p>
      <w:pPr>
        <w:pStyle w:val="2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预算金额（元）: </w:t>
      </w:r>
      <w:r>
        <w:rPr>
          <w:rFonts w:hint="eastAsia" w:cs="宋体"/>
          <w:color w:val="auto"/>
          <w:sz w:val="24"/>
          <w:szCs w:val="24"/>
          <w:highlight w:val="none"/>
          <w:lang w:val="en-US" w:eastAsia="zh-CN"/>
        </w:rPr>
        <w:t>2000000</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简要规格描述或项目基本概况介绍、用途：具体详见招标需求</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备注：最高限价：图书标价（码洋价）的百分之</w:t>
      </w:r>
      <w:r>
        <w:rPr>
          <w:rFonts w:hint="eastAsia" w:cs="宋体"/>
          <w:i w:val="0"/>
          <w:iCs w:val="0"/>
          <w:caps w:val="0"/>
          <w:color w:val="auto"/>
          <w:spacing w:val="0"/>
          <w:sz w:val="24"/>
          <w:szCs w:val="24"/>
          <w:highlight w:val="none"/>
          <w:lang w:eastAsia="zh-CN"/>
        </w:rPr>
        <w:t>柒拾贰</w:t>
      </w:r>
      <w:r>
        <w:rPr>
          <w:rFonts w:hint="eastAsia" w:ascii="宋体" w:hAnsi="宋体" w:eastAsia="宋体" w:cs="宋体"/>
          <w:i w:val="0"/>
          <w:iCs w:val="0"/>
          <w:caps w:val="0"/>
          <w:color w:val="auto"/>
          <w:spacing w:val="0"/>
          <w:sz w:val="24"/>
          <w:szCs w:val="24"/>
          <w:highlight w:val="none"/>
        </w:rPr>
        <w:t>（ 72 %）</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标项二</w:t>
      </w:r>
    </w:p>
    <w:p>
      <w:pPr>
        <w:pStyle w:val="22"/>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标项名称: </w:t>
      </w:r>
      <w:r>
        <w:rPr>
          <w:rFonts w:hint="eastAsia" w:cs="宋体"/>
          <w:bCs/>
          <w:color w:val="auto"/>
          <w:sz w:val="24"/>
          <w:szCs w:val="24"/>
          <w:highlight w:val="none"/>
          <w:lang w:eastAsia="zh-CN"/>
        </w:rPr>
        <w:t>黄岩图书馆新馆成人借阅区、少儿区图书</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数量: 1</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预算金额（元）: </w:t>
      </w:r>
      <w:r>
        <w:rPr>
          <w:rFonts w:hint="eastAsia" w:cs="宋体"/>
          <w:i w:val="0"/>
          <w:iCs w:val="0"/>
          <w:caps w:val="0"/>
          <w:color w:val="auto"/>
          <w:spacing w:val="0"/>
          <w:sz w:val="24"/>
          <w:szCs w:val="24"/>
          <w:highlight w:val="none"/>
          <w:lang w:val="en-US" w:eastAsia="zh-CN"/>
        </w:rPr>
        <w:t>2000000</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简要规格描述或项目基本概况介绍、用途：具体详见招标需求</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备注：最高限价：图书标价（码洋价）的百分之</w:t>
      </w:r>
      <w:r>
        <w:rPr>
          <w:rFonts w:hint="eastAsia" w:cs="宋体"/>
          <w:i w:val="0"/>
          <w:iCs w:val="0"/>
          <w:caps w:val="0"/>
          <w:color w:val="auto"/>
          <w:spacing w:val="0"/>
          <w:sz w:val="24"/>
          <w:szCs w:val="24"/>
          <w:highlight w:val="none"/>
          <w:lang w:eastAsia="zh-CN"/>
        </w:rPr>
        <w:t>柒拾贰</w:t>
      </w:r>
      <w:r>
        <w:rPr>
          <w:rFonts w:hint="eastAsia" w:ascii="宋体" w:hAnsi="宋体" w:eastAsia="宋体" w:cs="宋体"/>
          <w:i w:val="0"/>
          <w:iCs w:val="0"/>
          <w:caps w:val="0"/>
          <w:color w:val="auto"/>
          <w:spacing w:val="0"/>
          <w:sz w:val="24"/>
          <w:szCs w:val="24"/>
          <w:highlight w:val="none"/>
        </w:rPr>
        <w:t>（ 72 %）</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标项</w:t>
      </w:r>
      <w:r>
        <w:rPr>
          <w:rFonts w:hint="eastAsia" w:ascii="宋体" w:hAnsi="宋体" w:eastAsia="宋体" w:cs="宋体"/>
          <w:i w:val="0"/>
          <w:iCs w:val="0"/>
          <w:caps w:val="0"/>
          <w:color w:val="auto"/>
          <w:spacing w:val="0"/>
          <w:sz w:val="24"/>
          <w:szCs w:val="24"/>
          <w:highlight w:val="none"/>
          <w:lang w:val="en-US" w:eastAsia="zh-CN"/>
        </w:rPr>
        <w:t>三</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 </w:t>
      </w:r>
      <w:r>
        <w:rPr>
          <w:rFonts w:hint="eastAsia" w:cs="宋体"/>
          <w:i w:val="0"/>
          <w:iCs w:val="0"/>
          <w:caps w:val="0"/>
          <w:color w:val="auto"/>
          <w:spacing w:val="0"/>
          <w:sz w:val="24"/>
          <w:szCs w:val="24"/>
          <w:highlight w:val="none"/>
          <w:lang w:eastAsia="zh-CN"/>
        </w:rPr>
        <w:t>黄岩图书馆新馆产业区、艺术与外文区图书</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数量: 1</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预算金额（元）: </w:t>
      </w:r>
      <w:r>
        <w:rPr>
          <w:rFonts w:hint="eastAsia" w:cs="宋体"/>
          <w:i w:val="0"/>
          <w:iCs w:val="0"/>
          <w:caps w:val="0"/>
          <w:color w:val="auto"/>
          <w:spacing w:val="0"/>
          <w:sz w:val="24"/>
          <w:szCs w:val="24"/>
          <w:highlight w:val="none"/>
          <w:lang w:val="en-US" w:eastAsia="zh-CN"/>
        </w:rPr>
        <w:t>2000000</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简要规格描述或项目基本概况介绍、用途：具体详见招标需求</w:t>
      </w:r>
    </w:p>
    <w:p>
      <w:pPr>
        <w:pStyle w:val="22"/>
        <w:spacing w:line="360"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备注：最高限价：图书标价（码洋价）的</w:t>
      </w:r>
      <w:r>
        <w:rPr>
          <w:rFonts w:hint="eastAsia" w:cs="宋体"/>
          <w:i w:val="0"/>
          <w:iCs w:val="0"/>
          <w:caps w:val="0"/>
          <w:color w:val="auto"/>
          <w:spacing w:val="0"/>
          <w:sz w:val="24"/>
          <w:szCs w:val="24"/>
          <w:highlight w:val="none"/>
          <w:lang w:eastAsia="zh-CN"/>
        </w:rPr>
        <w:t>百分之</w:t>
      </w:r>
      <w:r>
        <w:rPr>
          <w:rFonts w:hint="eastAsia" w:cs="宋体"/>
          <w:i w:val="0"/>
          <w:iCs w:val="0"/>
          <w:caps w:val="0"/>
          <w:color w:val="auto"/>
          <w:spacing w:val="0"/>
          <w:sz w:val="24"/>
          <w:szCs w:val="24"/>
          <w:highlight w:val="none"/>
          <w:lang w:val="en-US" w:eastAsia="zh-CN"/>
        </w:rPr>
        <w:t>玖拾</w:t>
      </w:r>
      <w:r>
        <w:rPr>
          <w:rFonts w:hint="eastAsia" w:ascii="宋体" w:hAnsi="宋体" w:eastAsia="宋体" w:cs="宋体"/>
          <w:i w:val="0"/>
          <w:iCs w:val="0"/>
          <w:caps w:val="0"/>
          <w:color w:val="auto"/>
          <w:spacing w:val="0"/>
          <w:sz w:val="24"/>
          <w:szCs w:val="24"/>
          <w:highlight w:val="none"/>
        </w:rPr>
        <w:t xml:space="preserve">（ </w:t>
      </w:r>
      <w:r>
        <w:rPr>
          <w:rFonts w:hint="eastAsia" w:cs="宋体"/>
          <w:i w:val="0"/>
          <w:iCs w:val="0"/>
          <w:caps w:val="0"/>
          <w:color w:val="auto"/>
          <w:spacing w:val="0"/>
          <w:sz w:val="24"/>
          <w:szCs w:val="24"/>
          <w:highlight w:val="none"/>
          <w:lang w:val="en-US" w:eastAsia="zh-CN"/>
        </w:rPr>
        <w:t>90</w:t>
      </w:r>
      <w:r>
        <w:rPr>
          <w:rFonts w:hint="eastAsia" w:ascii="宋体" w:hAnsi="宋体" w:eastAsia="宋体" w:cs="宋体"/>
          <w:i w:val="0"/>
          <w:iCs w:val="0"/>
          <w:caps w:val="0"/>
          <w:color w:val="auto"/>
          <w:spacing w:val="0"/>
          <w:sz w:val="24"/>
          <w:szCs w:val="24"/>
          <w:highlight w:val="none"/>
        </w:rPr>
        <w:t xml:space="preserve"> %）</w:t>
      </w:r>
    </w:p>
    <w:p>
      <w:pPr>
        <w:pStyle w:val="2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合同履约期限：标项 1、2、3在合同生效后在规定的时间内完成全部</w:t>
      </w:r>
      <w:r>
        <w:rPr>
          <w:rFonts w:hint="eastAsia" w:ascii="宋体" w:hAnsi="宋体" w:eastAsia="宋体" w:cs="宋体"/>
          <w:color w:val="auto"/>
          <w:highlight w:val="none"/>
          <w:lang w:val="en-US" w:eastAsia="zh-CN"/>
        </w:rPr>
        <w:t>图书</w:t>
      </w:r>
      <w:r>
        <w:rPr>
          <w:rFonts w:hint="eastAsia" w:ascii="宋体" w:hAnsi="宋体" w:eastAsia="宋体" w:cs="宋体"/>
          <w:color w:val="auto"/>
          <w:highlight w:val="none"/>
        </w:rPr>
        <w:t>的供货、</w:t>
      </w:r>
      <w:r>
        <w:rPr>
          <w:rFonts w:hint="eastAsia" w:ascii="宋体" w:hAnsi="宋体" w:eastAsia="宋体" w:cs="宋体"/>
          <w:color w:val="auto"/>
          <w:highlight w:val="none"/>
          <w:lang w:val="en-US" w:eastAsia="zh-CN"/>
        </w:rPr>
        <w:t>加工</w:t>
      </w:r>
      <w:r>
        <w:rPr>
          <w:rFonts w:hint="eastAsia" w:ascii="宋体" w:hAnsi="宋体" w:eastAsia="宋体" w:cs="宋体"/>
          <w:color w:val="auto"/>
          <w:highlight w:val="none"/>
        </w:rPr>
        <w:t>、验收或按照合同具体约定执行。</w:t>
      </w:r>
    </w:p>
    <w:p>
      <w:pPr>
        <w:pStyle w:val="22"/>
        <w:spacing w:line="360" w:lineRule="auto"/>
        <w:ind w:firstLine="480" w:firstLineChars="200"/>
        <w:rPr>
          <w:color w:val="auto"/>
          <w:highlight w:val="none"/>
        </w:rPr>
      </w:pPr>
      <w:r>
        <w:rPr>
          <w:rFonts w:hint="eastAsia"/>
          <w:color w:val="auto"/>
          <w:highlight w:val="none"/>
        </w:rPr>
        <w:t>本项目（否）接受联合体投标。</w:t>
      </w:r>
    </w:p>
    <w:p>
      <w:pPr>
        <w:pStyle w:val="22"/>
        <w:spacing w:before="180" w:beforeAutospacing="0" w:after="180" w:afterAutospacing="0" w:line="360" w:lineRule="auto"/>
        <w:rPr>
          <w:color w:val="auto"/>
          <w:highlight w:val="none"/>
        </w:rPr>
      </w:pPr>
      <w:r>
        <w:rPr>
          <w:rStyle w:val="29"/>
          <w:rFonts w:hint="eastAsia" w:ascii="宋体" w:hAnsi="宋体" w:cs="宋体"/>
          <w:color w:val="auto"/>
          <w:highlight w:val="none"/>
        </w:rPr>
        <w:t>二、申请人的资格要求：</w:t>
      </w:r>
    </w:p>
    <w:p>
      <w:pPr>
        <w:pStyle w:val="22"/>
        <w:spacing w:line="360" w:lineRule="auto"/>
        <w:rPr>
          <w:color w:val="auto"/>
          <w:highlight w:val="none"/>
        </w:rPr>
      </w:pPr>
      <w:r>
        <w:rPr>
          <w:rFonts w:hint="eastAsia"/>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spacing w:line="360" w:lineRule="auto"/>
        <w:rPr>
          <w:color w:val="auto"/>
          <w:highlight w:val="none"/>
        </w:rPr>
      </w:pPr>
      <w:r>
        <w:rPr>
          <w:rFonts w:hint="eastAsia"/>
          <w:color w:val="auto"/>
          <w:highlight w:val="none"/>
        </w:rPr>
        <w:t>    2.落实政府采购政策需满足的资格要求：无。 </w:t>
      </w:r>
    </w:p>
    <w:p>
      <w:pPr>
        <w:pStyle w:val="22"/>
        <w:spacing w:line="360" w:lineRule="auto"/>
        <w:rPr>
          <w:rFonts w:hint="eastAsia" w:ascii="宋体" w:hAnsi="宋体" w:cs="宋体"/>
          <w:b w:val="0"/>
          <w:bCs w:val="0"/>
          <w:color w:val="auto"/>
          <w:sz w:val="24"/>
          <w:highlight w:val="none"/>
        </w:rPr>
      </w:pPr>
      <w:r>
        <w:rPr>
          <w:rFonts w:hint="eastAsia"/>
          <w:color w:val="auto"/>
          <w:highlight w:val="none"/>
        </w:rPr>
        <w:t>    3.本项目的特定资格要求：无。 </w:t>
      </w:r>
      <w:r>
        <w:rPr>
          <w:rFonts w:hint="eastAsia" w:ascii="宋体" w:hAnsi="宋体" w:cs="宋体"/>
          <w:b w:val="0"/>
          <w:bCs w:val="0"/>
          <w:color w:val="auto"/>
          <w:sz w:val="24"/>
          <w:highlight w:val="none"/>
        </w:rPr>
        <w:t> </w:t>
      </w:r>
    </w:p>
    <w:p>
      <w:pPr>
        <w:pStyle w:val="22"/>
        <w:spacing w:before="204" w:beforeAutospacing="0" w:after="204" w:afterAutospacing="0" w:line="360" w:lineRule="auto"/>
        <w:jc w:val="both"/>
        <w:rPr>
          <w:color w:val="auto"/>
          <w:highlight w:val="none"/>
        </w:rPr>
      </w:pPr>
      <w:r>
        <w:rPr>
          <w:rStyle w:val="29"/>
          <w:rFonts w:hint="eastAsia" w:ascii="宋体" w:hAnsi="宋体" w:cs="宋体"/>
          <w:color w:val="auto"/>
          <w:highlight w:val="none"/>
        </w:rPr>
        <w:t>三、获取招标文件</w:t>
      </w:r>
      <w:r>
        <w:rPr>
          <w:rFonts w:hint="eastAsia"/>
          <w:color w:val="auto"/>
          <w:highlight w:val="none"/>
        </w:rPr>
        <w:t> </w:t>
      </w:r>
    </w:p>
    <w:p>
      <w:pPr>
        <w:pStyle w:val="22"/>
        <w:spacing w:line="360" w:lineRule="auto"/>
        <w:ind w:firstLine="480" w:firstLineChars="200"/>
        <w:rPr>
          <w:color w:val="auto"/>
          <w:highlight w:val="none"/>
        </w:rPr>
      </w:pPr>
      <w:r>
        <w:rPr>
          <w:rFonts w:hint="eastAsia"/>
          <w:color w:val="auto"/>
          <w:highlight w:val="none"/>
        </w:rPr>
        <w:t>时间：/至</w:t>
      </w:r>
      <w:r>
        <w:rPr>
          <w:rFonts w:hint="eastAsia"/>
          <w:color w:val="auto"/>
          <w:highlight w:val="none"/>
          <w:lang w:eastAsia="zh-CN"/>
        </w:rPr>
        <w:t>2021年12月*日</w:t>
      </w:r>
      <w:r>
        <w:rPr>
          <w:rFonts w:hint="eastAsia"/>
          <w:color w:val="auto"/>
          <w:highlight w:val="none"/>
        </w:rPr>
        <w:t> ，每天上午00:00至12:00 ，下午12:00至23:59（北京时间，线上获取法定节假日均可，线下获取文件法定节假日除外）</w:t>
      </w:r>
    </w:p>
    <w:p>
      <w:pPr>
        <w:pStyle w:val="22"/>
        <w:spacing w:line="360" w:lineRule="auto"/>
        <w:ind w:firstLine="480" w:firstLineChars="200"/>
        <w:rPr>
          <w:color w:val="auto"/>
          <w:highlight w:val="none"/>
        </w:rPr>
      </w:pPr>
      <w:r>
        <w:rPr>
          <w:rFonts w:hint="eastAsia"/>
          <w:color w:val="auto"/>
          <w:highlight w:val="none"/>
        </w:rPr>
        <w:t>地点（网址）：政采云平台（http：//zfcg.czt.zj.gov.cn） </w:t>
      </w:r>
    </w:p>
    <w:p>
      <w:pPr>
        <w:pStyle w:val="22"/>
        <w:spacing w:line="360" w:lineRule="auto"/>
        <w:ind w:firstLine="480" w:firstLineChars="200"/>
        <w:rPr>
          <w:color w:val="auto"/>
          <w:highlight w:val="none"/>
        </w:rPr>
      </w:pPr>
      <w:r>
        <w:rPr>
          <w:rFonts w:hint="eastAsia"/>
          <w:color w:val="auto"/>
          <w:highlight w:val="none"/>
        </w:rPr>
        <w:t>方式：供应商登录政采云平台https://www.zcygov.cn/在线申请获取采购文件（进入“项目采购”应用，在获取采购文件菜单中选择项目，申请获取采购文件） </w:t>
      </w:r>
    </w:p>
    <w:p>
      <w:pPr>
        <w:pStyle w:val="22"/>
        <w:spacing w:line="360" w:lineRule="auto"/>
        <w:ind w:firstLine="480" w:firstLineChars="200"/>
        <w:rPr>
          <w:color w:val="auto"/>
          <w:highlight w:val="none"/>
        </w:rPr>
      </w:pPr>
      <w:r>
        <w:rPr>
          <w:rFonts w:hint="eastAsia"/>
          <w:color w:val="auto"/>
          <w:highlight w:val="none"/>
        </w:rPr>
        <w:t>售价（元）：0 </w:t>
      </w:r>
    </w:p>
    <w:p>
      <w:pPr>
        <w:pStyle w:val="22"/>
        <w:numPr>
          <w:ilvl w:val="0"/>
          <w:numId w:val="3"/>
        </w:numPr>
        <w:spacing w:before="204" w:beforeAutospacing="0" w:after="204" w:afterAutospacing="0" w:line="360" w:lineRule="auto"/>
        <w:jc w:val="both"/>
        <w:rPr>
          <w:rStyle w:val="29"/>
          <w:rFonts w:ascii="宋体" w:hAnsi="宋体" w:cs="宋体"/>
          <w:color w:val="auto"/>
          <w:highlight w:val="none"/>
        </w:rPr>
      </w:pPr>
      <w:r>
        <w:rPr>
          <w:rStyle w:val="29"/>
          <w:rFonts w:hint="eastAsia" w:ascii="宋体" w:hAnsi="宋体" w:cs="宋体"/>
          <w:color w:val="auto"/>
          <w:highlight w:val="none"/>
        </w:rPr>
        <w:t>提交投标文件截止时间、开标时间和地点</w:t>
      </w:r>
    </w:p>
    <w:p>
      <w:pPr>
        <w:pStyle w:val="22"/>
        <w:spacing w:before="204" w:beforeAutospacing="0" w:after="204" w:afterAutospacing="0" w:line="360" w:lineRule="auto"/>
        <w:ind w:firstLine="480" w:firstLineChars="200"/>
        <w:jc w:val="both"/>
        <w:rPr>
          <w:color w:val="auto"/>
          <w:highlight w:val="none"/>
        </w:rPr>
      </w:pPr>
      <w:r>
        <w:rPr>
          <w:rFonts w:hint="eastAsia"/>
          <w:color w:val="auto"/>
          <w:highlight w:val="none"/>
        </w:rPr>
        <w:t>提交投标文件截止时间：</w:t>
      </w:r>
      <w:r>
        <w:rPr>
          <w:rFonts w:hint="eastAsia"/>
          <w:color w:val="auto"/>
          <w:highlight w:val="none"/>
          <w:lang w:eastAsia="zh-CN"/>
        </w:rPr>
        <w:t>2021年12月30日下午14：00</w:t>
      </w:r>
      <w:r>
        <w:rPr>
          <w:rFonts w:hint="eastAsia"/>
          <w:color w:val="auto"/>
          <w:highlight w:val="none"/>
        </w:rPr>
        <w:t>（北京时间）</w:t>
      </w:r>
    </w:p>
    <w:p>
      <w:pPr>
        <w:pStyle w:val="22"/>
        <w:spacing w:before="204" w:beforeAutospacing="0" w:after="204" w:afterAutospacing="0" w:line="360" w:lineRule="auto"/>
        <w:ind w:firstLine="480" w:firstLineChars="200"/>
        <w:jc w:val="both"/>
        <w:rPr>
          <w:color w:val="auto"/>
          <w:highlight w:val="none"/>
        </w:rPr>
      </w:pPr>
      <w:r>
        <w:rPr>
          <w:rFonts w:hint="eastAsia"/>
          <w:color w:val="auto"/>
          <w:highlight w:val="none"/>
        </w:rPr>
        <w:t>投标地点（网址）：电子加密投标文件上传至：政府采购云平台（www.zcygov.cn)</w:t>
      </w:r>
    </w:p>
    <w:p>
      <w:pPr>
        <w:pStyle w:val="22"/>
        <w:spacing w:before="204" w:beforeAutospacing="0" w:after="204" w:afterAutospacing="0" w:line="360" w:lineRule="auto"/>
        <w:ind w:firstLine="480" w:firstLineChars="200"/>
        <w:jc w:val="both"/>
        <w:rPr>
          <w:color w:val="auto"/>
          <w:highlight w:val="none"/>
        </w:rPr>
      </w:pPr>
      <w:r>
        <w:rPr>
          <w:rFonts w:hint="eastAsia"/>
          <w:color w:val="auto"/>
          <w:highlight w:val="none"/>
        </w:rPr>
        <w:t>开标时间：</w:t>
      </w:r>
      <w:r>
        <w:rPr>
          <w:rFonts w:hint="eastAsia"/>
          <w:color w:val="auto"/>
          <w:highlight w:val="none"/>
          <w:lang w:eastAsia="zh-CN"/>
        </w:rPr>
        <w:t>2021年12月30日下午14：00</w:t>
      </w:r>
    </w:p>
    <w:p>
      <w:pPr>
        <w:pStyle w:val="22"/>
        <w:spacing w:before="204" w:beforeAutospacing="0" w:after="204" w:afterAutospacing="0" w:line="360" w:lineRule="auto"/>
        <w:ind w:firstLine="480" w:firstLineChars="200"/>
        <w:jc w:val="both"/>
        <w:rPr>
          <w:color w:val="auto"/>
          <w:highlight w:val="none"/>
        </w:rPr>
      </w:pPr>
      <w:r>
        <w:rPr>
          <w:rFonts w:hint="eastAsia"/>
          <w:color w:val="auto"/>
          <w:highlight w:val="none"/>
        </w:rPr>
        <w:t>开标地点（网址）：台州市黄岩区人民政府采购中心（黄岩区直下街69号3号楼203室）  </w:t>
      </w:r>
    </w:p>
    <w:p>
      <w:pPr>
        <w:pStyle w:val="22"/>
        <w:spacing w:before="204" w:beforeAutospacing="0" w:after="204" w:afterAutospacing="0" w:line="360" w:lineRule="auto"/>
        <w:jc w:val="both"/>
        <w:rPr>
          <w:color w:val="auto"/>
          <w:highlight w:val="none"/>
        </w:rPr>
      </w:pPr>
      <w:r>
        <w:rPr>
          <w:rStyle w:val="29"/>
          <w:rFonts w:hint="eastAsia" w:ascii="宋体" w:hAnsi="宋体" w:cs="宋体"/>
          <w:color w:val="auto"/>
          <w:highlight w:val="none"/>
        </w:rPr>
        <w:t>五、公告期限</w:t>
      </w:r>
      <w:r>
        <w:rPr>
          <w:rFonts w:hint="eastAsia"/>
          <w:color w:val="auto"/>
          <w:highlight w:val="none"/>
        </w:rPr>
        <w:t> </w:t>
      </w:r>
    </w:p>
    <w:p>
      <w:pPr>
        <w:pStyle w:val="22"/>
        <w:spacing w:line="360" w:lineRule="auto"/>
        <w:ind w:firstLine="480" w:firstLineChars="200"/>
        <w:rPr>
          <w:color w:val="auto"/>
          <w:highlight w:val="none"/>
        </w:rPr>
      </w:pPr>
      <w:r>
        <w:rPr>
          <w:rFonts w:hint="eastAsia"/>
          <w:color w:val="auto"/>
          <w:highlight w:val="none"/>
        </w:rPr>
        <w:t>自本公告发布之日起5个工作日。</w:t>
      </w:r>
    </w:p>
    <w:p>
      <w:pPr>
        <w:pStyle w:val="22"/>
        <w:spacing w:before="204" w:beforeAutospacing="0" w:after="204" w:afterAutospacing="0" w:line="360" w:lineRule="auto"/>
        <w:jc w:val="both"/>
        <w:rPr>
          <w:color w:val="auto"/>
          <w:highlight w:val="none"/>
        </w:rPr>
      </w:pPr>
      <w:r>
        <w:rPr>
          <w:rStyle w:val="29"/>
          <w:rFonts w:hint="eastAsia" w:ascii="宋体" w:hAnsi="宋体" w:cs="宋体"/>
          <w:color w:val="auto"/>
          <w:highlight w:val="none"/>
        </w:rPr>
        <w:t>六、其他补充事宜</w:t>
      </w:r>
    </w:p>
    <w:p>
      <w:pPr>
        <w:pStyle w:val="22"/>
        <w:spacing w:line="360" w:lineRule="auto"/>
        <w:ind w:firstLine="480" w:firstLineChars="200"/>
        <w:rPr>
          <w:color w:val="auto"/>
          <w:highlight w:val="none"/>
        </w:rPr>
      </w:pPr>
      <w:r>
        <w:rPr>
          <w:rFonts w:hint="eastAsia"/>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spacing w:line="360" w:lineRule="auto"/>
        <w:ind w:firstLine="480" w:firstLineChars="200"/>
        <w:rPr>
          <w:color w:val="auto"/>
          <w:highlight w:val="none"/>
        </w:rPr>
      </w:pPr>
      <w:r>
        <w:rPr>
          <w:rFonts w:hint="eastAsia"/>
          <w:color w:val="auto"/>
          <w:highlight w:val="none"/>
        </w:rPr>
        <w:t>2.其他事项：</w:t>
      </w:r>
    </w:p>
    <w:p>
      <w:pPr>
        <w:pStyle w:val="22"/>
        <w:spacing w:line="360" w:lineRule="auto"/>
        <w:ind w:firstLine="480" w:firstLineChars="200"/>
        <w:rPr>
          <w:color w:val="auto"/>
          <w:highlight w:val="none"/>
        </w:rPr>
      </w:pPr>
      <w:r>
        <w:rPr>
          <w:rFonts w:hint="eastAsia"/>
          <w:color w:val="auto"/>
          <w:highlight w:val="none"/>
        </w:rPr>
        <w:t>2.1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pStyle w:val="22"/>
        <w:spacing w:line="360" w:lineRule="auto"/>
        <w:ind w:firstLine="480" w:firstLineChars="200"/>
        <w:rPr>
          <w:color w:val="auto"/>
          <w:highlight w:val="none"/>
        </w:rPr>
      </w:pPr>
      <w:r>
        <w:rPr>
          <w:rFonts w:hint="eastAsia"/>
          <w:color w:val="auto"/>
          <w:highlight w:val="none"/>
        </w:rPr>
        <w:t>2.2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pStyle w:val="22"/>
        <w:spacing w:line="360" w:lineRule="auto"/>
        <w:ind w:firstLine="480" w:firstLineChars="200"/>
        <w:rPr>
          <w:color w:val="auto"/>
          <w:highlight w:val="none"/>
        </w:rPr>
      </w:pPr>
      <w:r>
        <w:rPr>
          <w:rFonts w:hint="eastAsia"/>
          <w:color w:val="auto"/>
          <w:highlight w:val="none"/>
        </w:rPr>
        <w:t>2.3投标人应在开标前完成CA数字证书办理。（办理流程详见http://zfcg.czt.zj.gov.cn/bidClientTemplate/2019-05-27/12945.html，完成CA数字证书办理预计一周左右，请各投标人自行把握时间）</w:t>
      </w:r>
    </w:p>
    <w:p>
      <w:pPr>
        <w:pStyle w:val="22"/>
        <w:spacing w:line="360" w:lineRule="auto"/>
        <w:rPr>
          <w:color w:val="auto"/>
          <w:highlight w:val="none"/>
        </w:rPr>
      </w:pPr>
      <w:r>
        <w:rPr>
          <w:rStyle w:val="29"/>
          <w:rFonts w:hint="eastAsia" w:ascii="宋体" w:hAnsi="宋体" w:cs="宋体"/>
          <w:color w:val="auto"/>
          <w:highlight w:val="none"/>
        </w:rPr>
        <w:t>七、对本次采购提出询问、质疑、投诉，请按以下方式联系</w:t>
      </w:r>
    </w:p>
    <w:p>
      <w:pPr>
        <w:pStyle w:val="22"/>
        <w:spacing w:line="360" w:lineRule="auto"/>
        <w:ind w:firstLine="480" w:firstLineChars="200"/>
        <w:rPr>
          <w:color w:val="auto"/>
          <w:highlight w:val="none"/>
        </w:rPr>
      </w:pPr>
      <w:r>
        <w:rPr>
          <w:rFonts w:hint="eastAsia"/>
          <w:color w:val="auto"/>
          <w:highlight w:val="none"/>
        </w:rPr>
        <w:t>1.采购人信息</w:t>
      </w:r>
    </w:p>
    <w:p>
      <w:pPr>
        <w:pStyle w:val="22"/>
        <w:spacing w:line="360" w:lineRule="auto"/>
        <w:ind w:firstLine="720" w:firstLineChars="300"/>
        <w:rPr>
          <w:color w:val="auto"/>
          <w:highlight w:val="none"/>
        </w:rPr>
      </w:pPr>
      <w:r>
        <w:rPr>
          <w:rFonts w:hint="eastAsia"/>
          <w:color w:val="auto"/>
          <w:highlight w:val="none"/>
        </w:rPr>
        <w:t>名   称：</w:t>
      </w:r>
      <w:r>
        <w:rPr>
          <w:rFonts w:hint="eastAsia"/>
          <w:color w:val="auto"/>
          <w:highlight w:val="none"/>
          <w:lang w:eastAsia="zh-CN"/>
        </w:rPr>
        <w:t>台州市黄岩区图书馆</w:t>
      </w:r>
      <w:r>
        <w:rPr>
          <w:rFonts w:hint="eastAsia"/>
          <w:color w:val="auto"/>
          <w:highlight w:val="none"/>
        </w:rPr>
        <w:t> </w:t>
      </w:r>
    </w:p>
    <w:p>
      <w:pPr>
        <w:pStyle w:val="22"/>
        <w:spacing w:line="360" w:lineRule="auto"/>
        <w:ind w:firstLine="720" w:firstLineChars="300"/>
        <w:rPr>
          <w:color w:val="auto"/>
          <w:highlight w:val="none"/>
        </w:rPr>
      </w:pPr>
      <w:r>
        <w:rPr>
          <w:rFonts w:hint="eastAsia"/>
          <w:color w:val="auto"/>
          <w:highlight w:val="none"/>
        </w:rPr>
        <w:t>地   址：</w:t>
      </w:r>
      <w:r>
        <w:rPr>
          <w:rFonts w:hint="eastAsia"/>
          <w:color w:val="auto"/>
          <w:highlight w:val="none"/>
          <w:lang w:eastAsia="zh-CN"/>
        </w:rPr>
        <w:t>黄岩区九峰路243号九峰公园内</w:t>
      </w:r>
    </w:p>
    <w:p>
      <w:pPr>
        <w:pStyle w:val="22"/>
        <w:spacing w:line="360" w:lineRule="auto"/>
        <w:ind w:firstLine="720" w:firstLineChars="300"/>
        <w:rPr>
          <w:color w:val="auto"/>
          <w:highlight w:val="none"/>
        </w:rPr>
      </w:pPr>
      <w:r>
        <w:rPr>
          <w:rFonts w:hint="eastAsia"/>
          <w:color w:val="auto"/>
          <w:highlight w:val="none"/>
        </w:rPr>
        <w:t>项目联系人（询问）：</w:t>
      </w:r>
      <w:r>
        <w:rPr>
          <w:rFonts w:hint="eastAsia"/>
          <w:color w:val="auto"/>
          <w:highlight w:val="none"/>
          <w:lang w:eastAsia="zh-CN"/>
        </w:rPr>
        <w:t>谷安宁</w:t>
      </w:r>
      <w:r>
        <w:rPr>
          <w:rFonts w:hint="eastAsia"/>
          <w:color w:val="auto"/>
          <w:highlight w:val="none"/>
        </w:rPr>
        <w:t>  </w:t>
      </w:r>
    </w:p>
    <w:p>
      <w:pPr>
        <w:pStyle w:val="22"/>
        <w:spacing w:line="360" w:lineRule="auto"/>
        <w:ind w:firstLine="720" w:firstLineChars="300"/>
        <w:rPr>
          <w:color w:val="auto"/>
          <w:highlight w:val="none"/>
        </w:rPr>
      </w:pPr>
      <w:r>
        <w:rPr>
          <w:rFonts w:hint="eastAsia"/>
          <w:color w:val="auto"/>
          <w:highlight w:val="none"/>
        </w:rPr>
        <w:t>项目联系方式（询问）：</w:t>
      </w:r>
      <w:r>
        <w:rPr>
          <w:rFonts w:hint="eastAsia"/>
          <w:color w:val="auto"/>
          <w:highlight w:val="none"/>
          <w:lang w:eastAsia="zh-CN"/>
        </w:rPr>
        <w:t>0576-84111393</w:t>
      </w:r>
      <w:r>
        <w:rPr>
          <w:rFonts w:hint="eastAsia"/>
          <w:color w:val="auto"/>
          <w:highlight w:val="none"/>
        </w:rPr>
        <w:t> </w:t>
      </w:r>
    </w:p>
    <w:p>
      <w:pPr>
        <w:pStyle w:val="22"/>
        <w:spacing w:line="360" w:lineRule="auto"/>
        <w:ind w:firstLine="720" w:firstLineChars="300"/>
        <w:rPr>
          <w:color w:val="auto"/>
          <w:highlight w:val="none"/>
        </w:rPr>
      </w:pPr>
      <w:r>
        <w:rPr>
          <w:rFonts w:hint="eastAsia"/>
          <w:color w:val="auto"/>
          <w:highlight w:val="none"/>
        </w:rPr>
        <w:t>质疑联系人：</w:t>
      </w:r>
      <w:r>
        <w:rPr>
          <w:rFonts w:hint="eastAsia"/>
          <w:color w:val="auto"/>
          <w:highlight w:val="none"/>
          <w:lang w:val="en-US" w:eastAsia="zh-CN"/>
        </w:rPr>
        <w:t>何心声</w:t>
      </w:r>
      <w:r>
        <w:rPr>
          <w:rFonts w:hint="eastAsia"/>
          <w:color w:val="auto"/>
          <w:highlight w:val="none"/>
        </w:rPr>
        <w:t>    </w:t>
      </w:r>
    </w:p>
    <w:p>
      <w:pPr>
        <w:pStyle w:val="22"/>
        <w:spacing w:line="360" w:lineRule="auto"/>
        <w:ind w:firstLine="720" w:firstLineChars="300"/>
        <w:rPr>
          <w:color w:val="auto"/>
          <w:highlight w:val="none"/>
        </w:rPr>
      </w:pPr>
      <w:r>
        <w:rPr>
          <w:rFonts w:hint="eastAsia"/>
          <w:color w:val="auto"/>
          <w:highlight w:val="none"/>
        </w:rPr>
        <w:t>质疑联系方式：</w:t>
      </w:r>
      <w:r>
        <w:rPr>
          <w:rFonts w:hint="eastAsia"/>
          <w:color w:val="auto"/>
          <w:highlight w:val="none"/>
          <w:lang w:eastAsia="zh-CN"/>
        </w:rPr>
        <w:t>0576-84113618</w:t>
      </w:r>
      <w:r>
        <w:rPr>
          <w:rFonts w:hint="eastAsia"/>
          <w:color w:val="auto"/>
          <w:highlight w:val="none"/>
        </w:rPr>
        <w:t> </w:t>
      </w:r>
    </w:p>
    <w:p>
      <w:pPr>
        <w:pStyle w:val="22"/>
        <w:spacing w:line="360" w:lineRule="auto"/>
        <w:ind w:firstLine="720"/>
        <w:rPr>
          <w:color w:val="auto"/>
          <w:highlight w:val="none"/>
        </w:rPr>
      </w:pPr>
      <w:r>
        <w:rPr>
          <w:rFonts w:hint="eastAsia"/>
          <w:color w:val="auto"/>
          <w:highlight w:val="none"/>
        </w:rPr>
        <w:t>2.采购代理机构信息            </w:t>
      </w:r>
    </w:p>
    <w:p>
      <w:pPr>
        <w:pStyle w:val="22"/>
        <w:spacing w:line="360" w:lineRule="auto"/>
        <w:rPr>
          <w:color w:val="auto"/>
          <w:highlight w:val="none"/>
        </w:rPr>
      </w:pPr>
      <w:r>
        <w:rPr>
          <w:rFonts w:hint="eastAsia"/>
          <w:color w:val="auto"/>
          <w:highlight w:val="none"/>
        </w:rPr>
        <w:t>    名   称：浙江五石中正工程咨询有限公司             </w:t>
      </w:r>
    </w:p>
    <w:p>
      <w:pPr>
        <w:pStyle w:val="22"/>
        <w:spacing w:line="360" w:lineRule="auto"/>
        <w:rPr>
          <w:color w:val="auto"/>
          <w:highlight w:val="none"/>
        </w:rPr>
      </w:pPr>
      <w:r>
        <w:rPr>
          <w:rFonts w:hint="eastAsia"/>
          <w:color w:val="auto"/>
          <w:highlight w:val="none"/>
        </w:rPr>
        <w:t>    地   址：杭州市拱墅区白石路318号中国（杭州）人力资源服务产业园北楼512室             </w:t>
      </w:r>
    </w:p>
    <w:p>
      <w:pPr>
        <w:pStyle w:val="22"/>
        <w:spacing w:line="360" w:lineRule="auto"/>
        <w:rPr>
          <w:color w:val="auto"/>
          <w:highlight w:val="none"/>
        </w:rPr>
      </w:pPr>
      <w:r>
        <w:rPr>
          <w:rFonts w:hint="eastAsia"/>
          <w:color w:val="auto"/>
          <w:highlight w:val="none"/>
        </w:rPr>
        <w:t>    传    真：0571-85342190             </w:t>
      </w:r>
    </w:p>
    <w:p>
      <w:pPr>
        <w:pStyle w:val="22"/>
        <w:spacing w:line="360" w:lineRule="auto"/>
        <w:rPr>
          <w:color w:val="auto"/>
          <w:highlight w:val="none"/>
        </w:rPr>
      </w:pPr>
      <w:r>
        <w:rPr>
          <w:rFonts w:hint="eastAsia"/>
          <w:color w:val="auto"/>
          <w:highlight w:val="none"/>
        </w:rPr>
        <w:t>    项目联系人（询问）：周丽              </w:t>
      </w:r>
    </w:p>
    <w:p>
      <w:pPr>
        <w:pStyle w:val="22"/>
        <w:spacing w:line="360" w:lineRule="auto"/>
        <w:rPr>
          <w:color w:val="auto"/>
          <w:highlight w:val="none"/>
        </w:rPr>
      </w:pPr>
      <w:r>
        <w:rPr>
          <w:rFonts w:hint="eastAsia"/>
          <w:color w:val="auto"/>
          <w:highlight w:val="none"/>
        </w:rPr>
        <w:t>    项目联系方式（询问）：0576-88781913 </w:t>
      </w:r>
    </w:p>
    <w:p>
      <w:pPr>
        <w:pStyle w:val="22"/>
        <w:spacing w:line="360" w:lineRule="auto"/>
        <w:rPr>
          <w:color w:val="auto"/>
          <w:highlight w:val="none"/>
        </w:rPr>
      </w:pPr>
      <w:r>
        <w:rPr>
          <w:rFonts w:hint="eastAsia"/>
          <w:color w:val="auto"/>
          <w:highlight w:val="none"/>
        </w:rPr>
        <w:t>    质疑联系人：刘婕             </w:t>
      </w:r>
    </w:p>
    <w:p>
      <w:pPr>
        <w:pStyle w:val="22"/>
        <w:spacing w:line="360" w:lineRule="auto"/>
        <w:ind w:firstLine="720"/>
        <w:rPr>
          <w:color w:val="auto"/>
          <w:highlight w:val="none"/>
        </w:rPr>
      </w:pPr>
      <w:r>
        <w:rPr>
          <w:rFonts w:hint="eastAsia"/>
          <w:color w:val="auto"/>
          <w:highlight w:val="none"/>
        </w:rPr>
        <w:t>质疑联系方式：0571-85340710</w:t>
      </w:r>
    </w:p>
    <w:p>
      <w:pPr>
        <w:pStyle w:val="22"/>
        <w:spacing w:line="450" w:lineRule="exact"/>
        <w:ind w:firstLine="720" w:firstLineChars="300"/>
        <w:rPr>
          <w:color w:val="auto"/>
          <w:highlight w:val="none"/>
        </w:rPr>
      </w:pPr>
      <w:r>
        <w:rPr>
          <w:rFonts w:hint="eastAsia"/>
          <w:color w:val="auto"/>
          <w:highlight w:val="none"/>
        </w:rPr>
        <w:t>3.同级政府采购监督管理部门</w:t>
      </w:r>
    </w:p>
    <w:p>
      <w:pPr>
        <w:pStyle w:val="22"/>
        <w:spacing w:line="450" w:lineRule="exact"/>
        <w:ind w:firstLine="720" w:firstLineChars="300"/>
        <w:rPr>
          <w:color w:val="auto"/>
          <w:highlight w:val="none"/>
        </w:rPr>
      </w:pPr>
      <w:r>
        <w:rPr>
          <w:rFonts w:hint="eastAsia"/>
          <w:color w:val="auto"/>
          <w:highlight w:val="none"/>
        </w:rPr>
        <w:t>名   称：台州市黄岩区财政局政府采购监管科</w:t>
      </w:r>
    </w:p>
    <w:p>
      <w:pPr>
        <w:pStyle w:val="22"/>
        <w:spacing w:line="450" w:lineRule="exact"/>
        <w:ind w:firstLine="720" w:firstLineChars="300"/>
        <w:rPr>
          <w:color w:val="auto"/>
          <w:highlight w:val="none"/>
        </w:rPr>
      </w:pPr>
      <w:r>
        <w:rPr>
          <w:rFonts w:hint="eastAsia"/>
          <w:color w:val="auto"/>
          <w:highlight w:val="none"/>
        </w:rPr>
        <w:t>地   址：台州市黄岩区劳动南路289号</w:t>
      </w:r>
    </w:p>
    <w:p>
      <w:pPr>
        <w:pStyle w:val="22"/>
        <w:spacing w:line="450" w:lineRule="exact"/>
        <w:ind w:firstLine="720" w:firstLineChars="300"/>
        <w:rPr>
          <w:color w:val="auto"/>
          <w:highlight w:val="none"/>
        </w:rPr>
      </w:pPr>
      <w:r>
        <w:rPr>
          <w:rFonts w:hint="eastAsia"/>
          <w:color w:val="auto"/>
          <w:highlight w:val="none"/>
        </w:rPr>
        <w:t>联系人：宋先生</w:t>
      </w:r>
    </w:p>
    <w:p>
      <w:pPr>
        <w:pStyle w:val="22"/>
        <w:spacing w:line="360" w:lineRule="auto"/>
        <w:ind w:firstLine="720" w:firstLineChars="300"/>
        <w:rPr>
          <w:color w:val="auto"/>
          <w:highlight w:val="none"/>
        </w:rPr>
      </w:pPr>
      <w:r>
        <w:rPr>
          <w:rFonts w:hint="eastAsia"/>
          <w:color w:val="auto"/>
          <w:highlight w:val="none"/>
        </w:rPr>
        <w:t>监督投诉电话：0576-84222959  </w:t>
      </w: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w:t>
      </w:r>
      <w:r>
        <w:rPr>
          <w:rFonts w:hint="eastAsia" w:ascii="宋体" w:hAnsi="宋体" w:cs="宋体"/>
          <w:b/>
          <w:bCs/>
          <w:color w:val="auto"/>
          <w:sz w:val="36"/>
          <w:szCs w:val="36"/>
          <w:highlight w:val="none"/>
          <w:lang w:eastAsia="zh-CN"/>
        </w:rPr>
        <w:t xml:space="preserve">章 </w:t>
      </w:r>
      <w:r>
        <w:rPr>
          <w:rFonts w:hint="eastAsia" w:ascii="宋体" w:hAnsi="宋体" w:cs="宋体"/>
          <w:b/>
          <w:bCs/>
          <w:color w:val="auto"/>
          <w:sz w:val="36"/>
          <w:szCs w:val="36"/>
          <w:highlight w:val="none"/>
        </w:rPr>
        <w:t>投标人须知</w:t>
      </w:r>
    </w:p>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51"/>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w:t>
            </w:r>
          </w:p>
        </w:tc>
        <w:tc>
          <w:tcPr>
            <w:tcW w:w="7317"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7317" w:type="dxa"/>
            <w:noWrap w:val="0"/>
            <w:vAlign w:val="center"/>
          </w:tcPr>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答疑会或现场踏勘</w:t>
            </w:r>
          </w:p>
        </w:tc>
        <w:tc>
          <w:tcPr>
            <w:tcW w:w="7317" w:type="dxa"/>
            <w:noWrap w:val="0"/>
            <w:vAlign w:val="center"/>
          </w:tcPr>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投标文件递交要求</w:t>
            </w:r>
          </w:p>
        </w:tc>
        <w:tc>
          <w:tcPr>
            <w:tcW w:w="7317" w:type="dxa"/>
            <w:noWrap w:val="0"/>
            <w:vAlign w:val="center"/>
          </w:tcPr>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本项目实行电子投标，供应商应准备电子投标文件、以介质存储的数据电文形式的备份投标文件、纸质备份投标文件三类：</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1.电子投标文件，按政采云平台项目采购--电子招投标操作指南及本招标文件要求编制、递交。</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5.未传输递交电子投标文件的，投标无效。未按规定提供相应的备份投标文件，造成项目开评标活动无法进行下去的，投标无效。</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①在投标截止时间前送交到开标地点；</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317" w:type="dxa"/>
            <w:noWrap w:val="0"/>
            <w:vAlign w:val="center"/>
          </w:tcPr>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w:t>
            </w:r>
          </w:p>
        </w:tc>
        <w:tc>
          <w:tcPr>
            <w:tcW w:w="7317" w:type="dxa"/>
            <w:noWrap w:val="0"/>
            <w:vAlign w:val="center"/>
          </w:tcPr>
          <w:p>
            <w:pPr>
              <w:keepNext w:val="0"/>
              <w:keepLines w:val="0"/>
              <w:pageBreakBefore w:val="0"/>
              <w:kinsoku/>
              <w:wordWrap/>
              <w:overflowPunct/>
              <w:topLinePunct w:val="0"/>
              <w:bidi w:val="0"/>
              <w:snapToGri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2021年12月30日下午14：00</w:t>
            </w:r>
            <w:r>
              <w:rPr>
                <w:rFonts w:hint="eastAsia" w:ascii="宋体" w:hAnsi="宋体" w:cs="宋体"/>
                <w:color w:val="auto"/>
                <w:sz w:val="24"/>
                <w:szCs w:val="24"/>
                <w:highlight w:val="none"/>
              </w:rPr>
              <w:t>整</w:t>
            </w:r>
          </w:p>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开标时间及地点</w:t>
            </w:r>
          </w:p>
        </w:tc>
        <w:tc>
          <w:tcPr>
            <w:tcW w:w="7317" w:type="dxa"/>
            <w:noWrap w:val="0"/>
            <w:vAlign w:val="center"/>
          </w:tcPr>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2021年12月30日下午14：00</w:t>
            </w:r>
            <w:r>
              <w:rPr>
                <w:rFonts w:hint="eastAsia" w:ascii="宋体" w:hAnsi="宋体" w:cs="宋体"/>
                <w:color w:val="auto"/>
                <w:sz w:val="24"/>
                <w:szCs w:val="24"/>
                <w:highlight w:val="none"/>
              </w:rPr>
              <w:t>整</w:t>
            </w:r>
          </w:p>
          <w:p>
            <w:pPr>
              <w:keepNext w:val="0"/>
              <w:keepLines w:val="0"/>
              <w:pageBreakBefore w:val="0"/>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台州市黄岩区人民政府采购中心（黄岩区直下街69号3号楼203室）</w:t>
            </w:r>
            <w:r>
              <w:rPr>
                <w:rFonts w:hint="eastAsia" w:ascii="宋体"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信用记录相关说明</w:t>
            </w:r>
          </w:p>
        </w:tc>
        <w:tc>
          <w:tcPr>
            <w:tcW w:w="7317" w:type="dxa"/>
            <w:noWrap w:val="0"/>
            <w:vAlign w:val="center"/>
          </w:tcPr>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根据财库[2016]125号《关于在政府采购活动中查询及使用信用记录有关问题的通知》要求，采购代理机构会对供应商信用记录进行查询并甄别。</w:t>
            </w:r>
            <w:bookmarkStart w:id="0" w:name="_GoBack"/>
            <w:bookmarkEnd w:id="0"/>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1）信用信息查询的截止时点：开标后评标前；</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2）查询渠道：“信用中国”（www.creditchina.gov.cn）、“中国政府采购网”（www.ccgp.gov.cn）、“浙江政府采购网（www.zjzfcg.gov.cn）；</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3）信用信息查询记录和证据留存具体方式：采购代理机构经办人和监督人员将查询网页打印与其他采购相关文件一并保存；</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4）信用信息的使用规则：投标人存在不良信用记录的，其投标将被作为无效投标被拒绝。</w:t>
            </w:r>
          </w:p>
          <w:p>
            <w:pPr>
              <w:keepNext w:val="0"/>
              <w:keepLines w:val="0"/>
              <w:pageBreakBefore w:val="0"/>
              <w:kinsoku/>
              <w:wordWrap/>
              <w:overflowPunct/>
              <w:topLinePunct w:val="0"/>
              <w:bidi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5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实质性条款</w:t>
            </w:r>
          </w:p>
        </w:tc>
        <w:tc>
          <w:tcPr>
            <w:tcW w:w="7317"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451"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是否提供样品</w:t>
            </w:r>
            <w:r>
              <w:rPr>
                <w:rFonts w:hint="eastAsia" w:ascii="宋体" w:hAnsi="宋体" w:cs="宋体"/>
                <w:color w:val="auto"/>
                <w:sz w:val="24"/>
                <w:szCs w:val="24"/>
                <w:highlight w:val="none"/>
              </w:rPr>
              <w:t>及演示</w:t>
            </w:r>
          </w:p>
        </w:tc>
        <w:tc>
          <w:tcPr>
            <w:tcW w:w="7317"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否</w:t>
            </w:r>
            <w:r>
              <w:rPr>
                <w:rFonts w:hint="eastAsia" w:ascii="宋体" w:hAnsi="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10</w:t>
            </w:r>
          </w:p>
        </w:tc>
        <w:tc>
          <w:tcPr>
            <w:tcW w:w="14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是否专门面向中小微企业采购</w:t>
            </w:r>
          </w:p>
        </w:tc>
        <w:tc>
          <w:tcPr>
            <w:tcW w:w="7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ascii="Wingdings" w:hAnsi="Wingdings" w:eastAsia="宋体" w:cs="Wingdings"/>
                <w:color w:val="auto"/>
                <w:kern w:val="0"/>
                <w:sz w:val="24"/>
                <w:szCs w:val="24"/>
                <w:highlight w:val="none"/>
                <w:lang w:val="en-US" w:eastAsia="zh-CN" w:bidi="ar"/>
              </w:rPr>
              <w:sym w:font="Wingdings" w:char="00A8"/>
            </w:r>
            <w:r>
              <w:rPr>
                <w:rFonts w:hint="eastAsia" w:ascii="宋体" w:hAnsi="宋体" w:eastAsia="宋体" w:cs="宋体"/>
                <w:color w:val="auto"/>
                <w:kern w:val="0"/>
                <w:sz w:val="24"/>
                <w:szCs w:val="24"/>
                <w:highlight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rPr>
            </w:pPr>
            <w:r>
              <w:rPr>
                <w:rFonts w:hint="default" w:ascii="Wingdings" w:hAnsi="Wingdings" w:eastAsia="宋体" w:cs="Wingdings"/>
                <w:color w:val="auto"/>
                <w:kern w:val="0"/>
                <w:sz w:val="24"/>
                <w:szCs w:val="24"/>
                <w:highlight w:val="none"/>
                <w:lang w:val="en-US" w:eastAsia="zh-CN" w:bidi="ar"/>
              </w:rPr>
              <w:sym w:font="Wingdings" w:char="00FE"/>
            </w:r>
            <w:r>
              <w:rPr>
                <w:rFonts w:hint="eastAsia" w:ascii="宋体" w:hAnsi="宋体" w:eastAsia="宋体" w:cs="宋体"/>
                <w:color w:val="auto"/>
                <w:kern w:val="0"/>
                <w:sz w:val="24"/>
                <w:szCs w:val="24"/>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highlight w:val="none"/>
              </w:rPr>
              <w:t>中小企业划分标准所属行业</w:t>
            </w:r>
          </w:p>
        </w:tc>
        <w:tc>
          <w:tcPr>
            <w:tcW w:w="7317" w:type="dxa"/>
            <w:noWrap w:val="0"/>
            <w:vAlign w:val="center"/>
          </w:tcPr>
          <w:p>
            <w:pPr>
              <w:keepNext w:val="0"/>
              <w:keepLines w:val="0"/>
              <w:pageBreakBefore w:val="0"/>
              <w:kinsoku/>
              <w:wordWrap/>
              <w:overflowPunct/>
              <w:topLinePunct w:val="0"/>
              <w:bidi w:val="0"/>
              <w:snapToGrid/>
              <w:spacing w:line="360" w:lineRule="auto"/>
              <w:jc w:val="both"/>
              <w:rPr>
                <w:rFonts w:hint="eastAsia" w:ascii="宋体" w:hAnsi="宋体" w:cs="宋体"/>
                <w:color w:val="auto"/>
                <w:sz w:val="24"/>
                <w:szCs w:val="24"/>
                <w:highlight w:val="none"/>
                <w:lang w:val="zh-CN"/>
              </w:rPr>
            </w:pPr>
            <w:r>
              <w:rPr>
                <w:rFonts w:hint="eastAsia" w:ascii="宋体" w:hAnsi="宋体" w:cs="宋体"/>
                <w:color w:val="auto"/>
                <w:sz w:val="24"/>
                <w:highlight w:val="none"/>
              </w:rPr>
              <w:t>所属行业：工业（制造业）。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451" w:type="dxa"/>
            <w:noWrap w:val="0"/>
            <w:vAlign w:val="center"/>
          </w:tcPr>
          <w:p>
            <w:pPr>
              <w:keepNext w:val="0"/>
              <w:keepLines w:val="0"/>
              <w:pageBreakBefore w:val="0"/>
              <w:kinsoku/>
              <w:wordWrap/>
              <w:overflowPunct/>
              <w:topLinePunct w:val="0"/>
              <w:bidi w:val="0"/>
              <w:snapToGrid/>
              <w:spacing w:line="360" w:lineRule="auto"/>
              <w:ind w:left="1"/>
              <w:jc w:val="center"/>
              <w:textAlignment w:val="bottom"/>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节能环保</w:t>
            </w:r>
          </w:p>
        </w:tc>
        <w:tc>
          <w:tcPr>
            <w:tcW w:w="7317" w:type="dxa"/>
            <w:noWrap w:val="0"/>
            <w:vAlign w:val="center"/>
          </w:tcPr>
          <w:p>
            <w:pPr>
              <w:pStyle w:val="12"/>
              <w:keepNext w:val="0"/>
              <w:keepLines w:val="0"/>
              <w:pageBreakBefore w:val="0"/>
              <w:kinsoku/>
              <w:wordWrap/>
              <w:overflowPunct/>
              <w:topLinePunct w:val="0"/>
              <w:bidi w:val="0"/>
              <w:snapToGrid/>
              <w:spacing w:line="360" w:lineRule="auto"/>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1、节能产品的强制采购政策</w:t>
            </w:r>
          </w:p>
          <w:p>
            <w:pPr>
              <w:pStyle w:val="12"/>
              <w:keepNext w:val="0"/>
              <w:keepLines w:val="0"/>
              <w:pageBreakBefore w:val="0"/>
              <w:kinsoku/>
              <w:wordWrap/>
              <w:overflowPunct/>
              <w:topLinePunct w:val="0"/>
              <w:bidi w:val="0"/>
              <w:snapToGrid/>
              <w:spacing w:line="360" w:lineRule="auto"/>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pPr>
              <w:pStyle w:val="12"/>
              <w:keepNext w:val="0"/>
              <w:keepLines w:val="0"/>
              <w:pageBreakBefore w:val="0"/>
              <w:kinsoku/>
              <w:wordWrap/>
              <w:overflowPunct/>
              <w:topLinePunct w:val="0"/>
              <w:bidi w:val="0"/>
              <w:snapToGrid/>
              <w:spacing w:line="360" w:lineRule="auto"/>
              <w:ind w:left="0" w:leftChars="0"/>
              <w:rPr>
                <w:rFonts w:ascii="宋体" w:hAnsi="宋体" w:cs="宋体"/>
                <w:bCs/>
                <w:color w:val="auto"/>
                <w:sz w:val="24"/>
                <w:szCs w:val="24"/>
                <w:highlight w:val="none"/>
              </w:rPr>
            </w:pPr>
            <w:r>
              <w:rPr>
                <w:rFonts w:hint="eastAsia" w:ascii="宋体" w:hAnsi="宋体" w:cs="宋体"/>
                <w:bCs/>
                <w:color w:val="auto"/>
                <w:sz w:val="24"/>
                <w:szCs w:val="24"/>
                <w:highlight w:val="none"/>
              </w:rPr>
              <w:t>2、节能产品、环境标志产品的优先采购政策</w:t>
            </w:r>
          </w:p>
          <w:p>
            <w:pPr>
              <w:keepNext w:val="0"/>
              <w:keepLines w:val="0"/>
              <w:pageBreakBefore w:val="0"/>
              <w:kinsoku/>
              <w:wordWrap/>
              <w:overflowPunct/>
              <w:topLinePunct w:val="0"/>
              <w:bidi w:val="0"/>
              <w:snapToGrid/>
              <w:spacing w:line="360" w:lineRule="auto"/>
              <w:ind w:left="1"/>
              <w:textAlignment w:val="bottom"/>
              <w:rPr>
                <w:rFonts w:ascii="宋体" w:hAnsi="宋体" w:cs="宋体"/>
                <w:color w:val="auto"/>
                <w:sz w:val="24"/>
                <w:szCs w:val="24"/>
                <w:highlight w:val="none"/>
                <w:lang w:val="zh-CN"/>
              </w:rPr>
            </w:pPr>
            <w:r>
              <w:rPr>
                <w:rFonts w:hint="eastAsia" w:ascii="宋体" w:hAnsi="宋体" w:cs="宋体"/>
                <w:bCs/>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451" w:type="dxa"/>
            <w:noWrap w:val="0"/>
            <w:vAlign w:val="center"/>
          </w:tcPr>
          <w:p>
            <w:pPr>
              <w:shd w:val="clear" w:color="auto" w:fill="auto"/>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highlight w:val="none"/>
                <w:lang w:val="en-US" w:eastAsia="zh-CN"/>
              </w:rPr>
              <w:t>履约保证金</w:t>
            </w:r>
          </w:p>
        </w:tc>
        <w:tc>
          <w:tcPr>
            <w:tcW w:w="7317" w:type="dxa"/>
            <w:noWrap w:val="0"/>
            <w:vAlign w:val="center"/>
          </w:tcPr>
          <w:p>
            <w:pPr>
              <w:shd w:val="clear" w:color="auto" w:fill="auto"/>
              <w:spacing w:line="360" w:lineRule="auto"/>
              <w:rPr>
                <w:rFonts w:hint="eastAsia" w:ascii="宋体" w:hAnsi="宋体" w:cs="宋体"/>
                <w:bCs/>
                <w:color w:val="auto"/>
                <w:sz w:val="24"/>
                <w:szCs w:val="24"/>
                <w:highlight w:val="none"/>
              </w:rPr>
            </w:pPr>
            <w:r>
              <w:rPr>
                <w:rFonts w:asciiTheme="majorEastAsia" w:hAnsiTheme="majorEastAsia" w:eastAsiaTheme="majorEastAsia" w:cstheme="majorEastAsia"/>
                <w:bCs/>
                <w:color w:val="auto"/>
                <w:sz w:val="24"/>
                <w:highlight w:val="none"/>
              </w:rPr>
              <w:t>在</w:t>
            </w:r>
            <w:r>
              <w:rPr>
                <w:rFonts w:hint="eastAsia" w:asciiTheme="majorEastAsia" w:hAnsiTheme="majorEastAsia" w:eastAsiaTheme="majorEastAsia" w:cstheme="majorEastAsia"/>
                <w:bCs/>
                <w:color w:val="auto"/>
                <w:sz w:val="24"/>
                <w:highlight w:val="none"/>
              </w:rPr>
              <w:t>收到中标通知书</w:t>
            </w:r>
            <w:r>
              <w:rPr>
                <w:rFonts w:hint="eastAsia" w:asciiTheme="majorEastAsia" w:hAnsiTheme="majorEastAsia" w:eastAsiaTheme="majorEastAsia" w:cstheme="majorEastAsia"/>
                <w:bCs/>
                <w:color w:val="auto"/>
                <w:sz w:val="24"/>
                <w:highlight w:val="none"/>
                <w:lang w:val="en-US" w:eastAsia="zh-CN"/>
              </w:rPr>
              <w:t>5</w:t>
            </w:r>
            <w:r>
              <w:rPr>
                <w:rFonts w:hint="eastAsia" w:asciiTheme="majorEastAsia" w:hAnsiTheme="majorEastAsia" w:eastAsiaTheme="majorEastAsia" w:cstheme="majorEastAsia"/>
                <w:bCs/>
                <w:color w:val="auto"/>
                <w:sz w:val="24"/>
                <w:highlight w:val="none"/>
              </w:rPr>
              <w:t>天内向采购人缴纳中标价</w:t>
            </w:r>
            <w:r>
              <w:rPr>
                <w:rFonts w:hint="eastAsia" w:asciiTheme="majorEastAsia" w:hAnsiTheme="majorEastAsia" w:eastAsiaTheme="majorEastAsia" w:cstheme="majorEastAsia"/>
                <w:bCs/>
                <w:color w:val="auto"/>
                <w:sz w:val="24"/>
                <w:highlight w:val="none"/>
                <w:lang w:val="en-US" w:eastAsia="zh-CN"/>
              </w:rPr>
              <w:t>的</w:t>
            </w:r>
            <w:r>
              <w:rPr>
                <w:rFonts w:hint="eastAsia" w:asciiTheme="majorEastAsia" w:hAnsiTheme="majorEastAsia" w:eastAsiaTheme="majorEastAsia" w:cstheme="majorEastAsia"/>
                <w:bCs/>
                <w:color w:val="auto"/>
                <w:sz w:val="24"/>
                <w:highlight w:val="none"/>
              </w:rPr>
              <w:t>5%</w:t>
            </w:r>
            <w:r>
              <w:rPr>
                <w:rFonts w:hint="eastAsia" w:asciiTheme="majorEastAsia" w:hAnsiTheme="majorEastAsia" w:eastAsiaTheme="majorEastAsia" w:cstheme="majorEastAsia"/>
                <w:bCs/>
                <w:color w:val="auto"/>
                <w:sz w:val="24"/>
                <w:highlight w:val="none"/>
                <w:lang w:val="en-US" w:eastAsia="zh-CN"/>
              </w:rPr>
              <w:t>作为</w:t>
            </w:r>
            <w:r>
              <w:rPr>
                <w:rFonts w:hint="eastAsia" w:asciiTheme="majorEastAsia" w:hAnsiTheme="majorEastAsia" w:eastAsiaTheme="majorEastAsia" w:cstheme="majorEastAsia"/>
                <w:bCs/>
                <w:color w:val="auto"/>
                <w:sz w:val="24"/>
                <w:highlight w:val="none"/>
              </w:rPr>
              <w:t>履约保证金</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lang w:val="en-US" w:eastAsia="zh-CN"/>
              </w:rPr>
              <w:t>现金或保函</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rPr>
              <w:t>，履约保证金在</w:t>
            </w:r>
            <w:r>
              <w:rPr>
                <w:rFonts w:hint="eastAsia" w:asciiTheme="majorEastAsia" w:hAnsiTheme="majorEastAsia" w:eastAsiaTheme="majorEastAsia" w:cstheme="majorEastAsia"/>
                <w:bCs/>
                <w:color w:val="auto"/>
                <w:sz w:val="24"/>
                <w:highlight w:val="none"/>
                <w:lang w:eastAsia="zh-CN"/>
              </w:rPr>
              <w:t>验收合格后无息退还</w:t>
            </w:r>
            <w:r>
              <w:rPr>
                <w:rFonts w:hint="eastAsia" w:asciiTheme="majorEastAsia" w:hAnsiTheme="majorEastAsia" w:eastAsiaTheme="majorEastAsia" w:cstheme="maj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7317" w:type="dxa"/>
            <w:noWrap w:val="0"/>
            <w:vAlign w:val="center"/>
          </w:tcPr>
          <w:p>
            <w:pPr>
              <w:keepNext w:val="0"/>
              <w:keepLines w:val="0"/>
              <w:pageBreakBefore w:val="0"/>
              <w:numPr>
                <w:ilvl w:val="0"/>
                <w:numId w:val="4"/>
              </w:numPr>
              <w:kinsoku/>
              <w:wordWrap/>
              <w:overflowPunct/>
              <w:topLinePunct w:val="0"/>
              <w:bidi w:val="0"/>
              <w:snapToGrid/>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各供应商自行在浙江政府采购网下载或查阅采购文件和相关更正公告等，不另行通知，如有遗漏采购人、采购代理机构概不负责。</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pPr>
              <w:pStyle w:val="9"/>
              <w:keepNext w:val="0"/>
              <w:keepLines w:val="0"/>
              <w:pageBreakBefore w:val="0"/>
              <w:kinsoku/>
              <w:wordWrap/>
              <w:overflowPunct/>
              <w:topLinePunct w:val="0"/>
              <w:bidi w:val="0"/>
              <w:snapToGrid/>
              <w:spacing w:line="360" w:lineRule="auto"/>
              <w:rPr>
                <w:rFonts w:ascii="宋体" w:hAnsi="宋体" w:cs="宋体"/>
                <w:color w:val="auto"/>
                <w:highlight w:val="none"/>
              </w:rPr>
            </w:pPr>
            <w:r>
              <w:rPr>
                <w:rFonts w:hint="eastAsia" w:ascii="宋体" w:hAnsi="宋体" w:cs="宋体"/>
                <w:color w:val="auto"/>
                <w:highlight w:val="none"/>
              </w:rPr>
              <w:t>3、</w:t>
            </w:r>
            <w:r>
              <w:rPr>
                <w:rFonts w:hint="eastAsia" w:ascii="宋体" w:hAnsi="宋体" w:cs="宋体"/>
                <w:b/>
                <w:bCs/>
                <w:color w:val="auto"/>
                <w:highlight w:val="none"/>
              </w:rPr>
              <w:t>开标时间后30分钟内供应商须携带CA自备电脑登录“政采云”平台，用“项目采购-开标评标”功能解密投标文件，投标人未按时解密或解密失败的，其上传的电子投标文件自动失效。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keepNext w:val="0"/>
              <w:keepLines w:val="0"/>
              <w:pageBreakBefore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451" w:type="dxa"/>
            <w:noWrap w:val="0"/>
            <w:vAlign w:val="center"/>
          </w:tcPr>
          <w:p>
            <w:pPr>
              <w:keepNext w:val="0"/>
              <w:keepLines w:val="0"/>
              <w:pageBreakBefore w:val="0"/>
              <w:kinsoku/>
              <w:wordWrap/>
              <w:overflowPunct/>
              <w:topLinePunct w:val="0"/>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解释权</w:t>
            </w:r>
          </w:p>
        </w:tc>
        <w:tc>
          <w:tcPr>
            <w:tcW w:w="7317" w:type="dxa"/>
            <w:noWrap w:val="0"/>
            <w:vAlign w:val="center"/>
          </w:tcPr>
          <w:p>
            <w:pPr>
              <w:pStyle w:val="9"/>
              <w:keepNext w:val="0"/>
              <w:keepLines w:val="0"/>
              <w:pageBreakBefore w:val="0"/>
              <w:kinsoku/>
              <w:wordWrap/>
              <w:overflowPunct/>
              <w:topLinePunct w:val="0"/>
              <w:bidi w:val="0"/>
              <w:snapToGrid/>
              <w:spacing w:line="360" w:lineRule="auto"/>
              <w:rPr>
                <w:rFonts w:ascii="宋体" w:hAnsi="宋体" w:cs="宋体"/>
                <w:color w:val="auto"/>
                <w:highlight w:val="none"/>
              </w:rPr>
            </w:pPr>
            <w:r>
              <w:rPr>
                <w:rFonts w:hint="eastAsia" w:ascii="宋体" w:hAnsi="宋体" w:cs="宋体"/>
                <w:color w:val="auto"/>
                <w:highlight w:val="none"/>
              </w:rPr>
              <w:t>本招标文件解释权属于采购人和浙江五石中正工程咨询有限公司。</w:t>
            </w:r>
          </w:p>
        </w:tc>
      </w:tr>
    </w:tbl>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hint="eastAsia" w:ascii="宋体" w:hAnsi="宋体" w:cs="宋体"/>
          <w:b/>
          <w:bCs/>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良好财务状况证明材料（新成立的公司提供银行资信证明或担保机构的担保函扫描件），依法缴纳税收和社会保障资金的相关材料</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投标人情况介绍（附件5）；</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color w:val="auto"/>
          <w:sz w:val="24"/>
          <w:szCs w:val="32"/>
          <w:highlight w:val="none"/>
        </w:rPr>
        <w:t>（2）</w:t>
      </w:r>
      <w:r>
        <w:rPr>
          <w:rFonts w:hint="eastAsia" w:ascii="宋体" w:hAnsi="宋体" w:cs="宋体"/>
          <w:b w:val="0"/>
          <w:bCs w:val="0"/>
          <w:color w:val="auto"/>
          <w:sz w:val="24"/>
          <w:szCs w:val="32"/>
          <w:highlight w:val="none"/>
          <w:lang w:val="en-US" w:eastAsia="zh-CN"/>
        </w:rPr>
        <w:t>投标方案描述：</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·针对本项目的特点和难点分析及解决措施、项目期间的服务承诺、惩罚保证等</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·项目整体实施方案、计划进度和验收方案（格式自拟）</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·图书供货比例、质量及加工服务承诺（格式自拟）</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·配送方案（格式自拟）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项目实施人员一览表（附件6）</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项目负责人资格情况表(附件7)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A.供货清单(附件8）</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eastAsia="zh-CN"/>
        </w:rPr>
        <w:t>产品技术参数指标、图片资料等内容。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（4）投标产品主体列入节能产品证明资料、投标产品主体列入环境标志产品证明资料（如有）；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w:t>
      </w:r>
      <w:r>
        <w:rPr>
          <w:rFonts w:hint="eastAsia" w:ascii="宋体" w:hAnsi="宋体" w:cs="宋体"/>
          <w:color w:val="auto"/>
          <w:sz w:val="24"/>
          <w:highlight w:val="none"/>
        </w:rPr>
        <w:t>技术需求响应表（附件9）；</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w:t>
      </w:r>
      <w:r>
        <w:rPr>
          <w:rFonts w:hint="eastAsia" w:ascii="宋体" w:hAnsi="宋体" w:cs="宋体"/>
          <w:color w:val="auto"/>
          <w:sz w:val="24"/>
          <w:highlight w:val="none"/>
        </w:rPr>
        <w:t>证书一览表（附件10）；</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w:t>
      </w:r>
      <w:r>
        <w:rPr>
          <w:rFonts w:hint="eastAsia" w:ascii="宋体" w:hAnsi="宋体" w:cs="宋体"/>
          <w:color w:val="auto"/>
          <w:sz w:val="24"/>
          <w:highlight w:val="none"/>
        </w:rPr>
        <w:t>投标人类似项目实施情况一览表（附件11）；</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w:t>
      </w:r>
      <w:r>
        <w:rPr>
          <w:rFonts w:hint="eastAsia" w:ascii="宋体" w:hAnsi="宋体" w:cs="宋体"/>
          <w:color w:val="auto"/>
          <w:sz w:val="24"/>
          <w:highlight w:val="none"/>
        </w:rPr>
        <w:t>商务需求响应表（附件12）；</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w:t>
      </w:r>
      <w:r>
        <w:rPr>
          <w:rFonts w:hint="eastAsia" w:ascii="宋体" w:hAnsi="宋体" w:cs="宋体"/>
          <w:color w:val="auto"/>
          <w:sz w:val="24"/>
          <w:highlight w:val="none"/>
        </w:rPr>
        <w:t>售后服务情况表（附件13）；</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w:t>
      </w:r>
      <w:r>
        <w:rPr>
          <w:rFonts w:hint="eastAsia" w:ascii="宋体" w:hAnsi="宋体" w:cs="宋体"/>
          <w:color w:val="auto"/>
          <w:sz w:val="24"/>
          <w:highlight w:val="none"/>
        </w:rPr>
        <w:t>投标人需要说明的其他内容。（包括可能影响投标人商务与技术文件评分的各类证明材料）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（1）报价文件由开标一览表、中小企业等声明函（不符合中小企业要求的无需提供）以及投标人认为其他需要说明的内容组成。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为完成本项目服务及要求所包含的所有费用。含提供招标文件中所列的全部标的物，并完全满足招标文件对标的物在质量、类别、出版日期、包装运输、搬运、上下车、编码加工、上架、售后服务等方面的要求。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 xml:space="preserve">1. </w:t>
      </w:r>
      <w:r>
        <w:rPr>
          <w:rFonts w:hint="eastAsia" w:ascii="宋体" w:hAnsi="宋体" w:cs="宋体"/>
          <w:b/>
          <w:bCs/>
          <w:color w:val="auto"/>
          <w:sz w:val="24"/>
          <w:szCs w:val="32"/>
          <w:highlight w:val="none"/>
          <w:lang w:val="en-GB"/>
        </w:rPr>
        <w:t>投标文件的编制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 备份投标文件的密封与标志</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4.2备份投标文件包装封面物应写明项目名称、投标人名称(联合体投标的，包装物封面需注明联合体投标，并注明联合体成员各方的名称和联合体协议中约定的牵头人的名称)。</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 投标文件的上传和递交</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 投标文件的补充、修改、撤回</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评标委员会由采购人代表和评审专家组成，成员人数为5人以上单数，其中评审专家不得少于成员总数的三分之二。</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投标人的澄清、说明或者补正应当采用书面形式，并加盖公章或者由法定代理人或其授权的代表签字，并不得超出投标文件的范围或者改变投标文件的实质性内容。</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5、招标代理费：</w:t>
      </w:r>
      <w:r>
        <w:rPr>
          <w:rFonts w:hint="eastAsia" w:ascii="宋体" w:hAnsi="宋体" w:cs="宋体"/>
          <w:color w:val="auto"/>
          <w:sz w:val="24"/>
          <w:highlight w:val="none"/>
        </w:rPr>
        <w:t>根据国家发改委发改办价格[2003]857号通知和国家计委计价格[2002]1980号文件规定的招标费率标准，向中标单位收取招标服务费，该费用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须在中标通知书发出5日内一次性付清。</w:t>
      </w:r>
      <w:r>
        <w:rPr>
          <w:rFonts w:hint="eastAsia" w:ascii="宋体" w:hAnsi="宋体" w:cs="宋体"/>
          <w:color w:val="auto"/>
          <w:sz w:val="24"/>
          <w:szCs w:val="32"/>
          <w:highlight w:val="none"/>
        </w:rPr>
        <w:t>（户名：浙江五石中正工程咨询有限公司；账号：1202003209900014176；开户银行：中国工商银行杭州市潮王路支行），财务联系电话：0571-88271685。</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2"/>
        <w:rPr>
          <w:color w:val="auto"/>
          <w:highlight w:val="none"/>
        </w:rPr>
      </w:pPr>
    </w:p>
    <w:p>
      <w:pPr>
        <w:rPr>
          <w:rFonts w:ascii="宋体" w:hAnsi="宋体" w:cs="宋体"/>
          <w:color w:val="auto"/>
          <w:sz w:val="24"/>
          <w:szCs w:val="24"/>
          <w:highlight w:val="none"/>
        </w:rPr>
      </w:pPr>
    </w:p>
    <w:p>
      <w:pPr>
        <w:pStyle w:val="2"/>
        <w:rPr>
          <w:color w:val="auto"/>
          <w:highlight w:val="none"/>
        </w:rPr>
      </w:pPr>
    </w:p>
    <w:p>
      <w:pPr>
        <w:rPr>
          <w:rFonts w:ascii="宋体" w:hAnsi="宋体" w:cs="宋体"/>
          <w:color w:val="auto"/>
          <w:sz w:val="24"/>
          <w:szCs w:val="24"/>
          <w:highlight w:val="none"/>
        </w:rPr>
      </w:pPr>
    </w:p>
    <w:p>
      <w:pPr>
        <w:pStyle w:val="2"/>
        <w:rPr>
          <w:color w:val="auto"/>
          <w:highlight w:val="none"/>
        </w:rPr>
      </w:pPr>
    </w:p>
    <w:p>
      <w:pPr>
        <w:rPr>
          <w:rFonts w:ascii="宋体" w:hAnsi="宋体" w:cs="宋体"/>
          <w:color w:val="auto"/>
          <w:sz w:val="24"/>
          <w:szCs w:val="24"/>
          <w:highlight w:val="none"/>
        </w:rPr>
      </w:pPr>
    </w:p>
    <w:p>
      <w:pPr>
        <w:pStyle w:val="2"/>
        <w:rPr>
          <w:color w:val="auto"/>
          <w:highlight w:val="none"/>
        </w:rPr>
      </w:pPr>
    </w:p>
    <w:p>
      <w:pPr>
        <w:rPr>
          <w:color w:val="auto"/>
          <w:highlight w:val="none"/>
        </w:rPr>
      </w:pPr>
    </w:p>
    <w:p>
      <w:pPr>
        <w:pStyle w:val="12"/>
        <w:rPr>
          <w:color w:val="auto"/>
          <w:highlight w:val="none"/>
        </w:rPr>
      </w:pPr>
    </w:p>
    <w:p>
      <w:pPr>
        <w:rPr>
          <w:color w:val="auto"/>
          <w:highlight w:val="none"/>
        </w:rPr>
      </w:pPr>
    </w:p>
    <w:p>
      <w:pPr>
        <w:spacing w:line="360" w:lineRule="auto"/>
        <w:rPr>
          <w:rFonts w:ascii="宋体" w:hAnsi="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w:t>
      </w:r>
      <w:r>
        <w:rPr>
          <w:rFonts w:hint="eastAsia" w:ascii="宋体" w:hAnsi="宋体" w:cs="宋体"/>
          <w:b/>
          <w:bCs/>
          <w:color w:val="auto"/>
          <w:sz w:val="36"/>
          <w:szCs w:val="36"/>
          <w:highlight w:val="none"/>
          <w:lang w:eastAsia="zh-CN"/>
        </w:rPr>
        <w:t xml:space="preserve">章 </w:t>
      </w:r>
      <w:r>
        <w:rPr>
          <w:rFonts w:hint="eastAsia" w:ascii="宋体" w:hAnsi="宋体" w:cs="宋体"/>
          <w:b/>
          <w:bCs/>
          <w:color w:val="auto"/>
          <w:sz w:val="36"/>
          <w:szCs w:val="36"/>
          <w:highlight w:val="none"/>
        </w:rPr>
        <w:t>评标办法及评分标准</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投标报价得分=(评标基准价／投标报价)×30%×100 。</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（五）政府采购政策及优惠：</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6%（工程项目为 3%）的扣除，用扣除后的价格参加评审。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投标文件中须同时出具《政府采购促进中小企业发展管理办法》【财库（2020）46号】规定的《中小企业声明函》，否则不得享受价格扣除。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本项目对符合规定的小微企业（含小型企业）报价给予6% 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（2）根据《关于政府采购支持监狱企业发展有关问题的通知》（财库[2014]68号）的规定，供应商如为监狱企业且所投产品为小型或微型企业生产的，其投标报价扣除6%后参与评审。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三、在最大限度地满足招标文件实质性要求前提下，评标委员会按照招标文件中规定的各项因素进行综合评审后，以评标总得分最高的投标人为中标候选人。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520" w:lineRule="exact"/>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六、中标原则</w:t>
      </w:r>
    </w:p>
    <w:p>
      <w:pPr>
        <w:spacing w:line="520" w:lineRule="exact"/>
        <w:ind w:firstLine="480" w:firstLineChars="200"/>
        <w:rPr>
          <w:rFonts w:hint="eastAsia" w:ascii="宋体"/>
          <w:color w:val="auto"/>
          <w:sz w:val="24"/>
          <w:highlight w:val="none"/>
          <w:lang w:val="zh-CN"/>
        </w:rPr>
      </w:pPr>
      <w:r>
        <w:rPr>
          <w:rFonts w:hint="eastAsia" w:ascii="宋体"/>
          <w:color w:val="auto"/>
          <w:sz w:val="24"/>
          <w:highlight w:val="none"/>
          <w:lang w:val="zh-CN"/>
        </w:rPr>
        <w:t>本项目</w:t>
      </w:r>
      <w:r>
        <w:rPr>
          <w:rFonts w:hint="eastAsia" w:ascii="宋体"/>
          <w:color w:val="auto"/>
          <w:sz w:val="24"/>
          <w:highlight w:val="none"/>
          <w:lang w:val="en-US" w:eastAsia="zh-CN"/>
        </w:rPr>
        <w:t>投标人可报名参加三个标项的投标，但</w:t>
      </w:r>
      <w:r>
        <w:rPr>
          <w:rFonts w:hint="eastAsia" w:ascii="宋体"/>
          <w:color w:val="auto"/>
          <w:sz w:val="24"/>
          <w:highlight w:val="none"/>
          <w:lang w:val="zh-CN"/>
        </w:rPr>
        <w:t>任一投标</w:t>
      </w:r>
      <w:r>
        <w:rPr>
          <w:rFonts w:hint="eastAsia" w:ascii="宋体"/>
          <w:color w:val="auto"/>
          <w:sz w:val="24"/>
          <w:highlight w:val="none"/>
          <w:lang w:val="en-US" w:eastAsia="zh-CN"/>
        </w:rPr>
        <w:t>人</w:t>
      </w:r>
      <w:r>
        <w:rPr>
          <w:rFonts w:hint="eastAsia" w:ascii="宋体"/>
          <w:color w:val="auto"/>
          <w:sz w:val="24"/>
          <w:highlight w:val="none"/>
          <w:lang w:val="zh-CN"/>
        </w:rPr>
        <w:t>只能中标</w:t>
      </w:r>
      <w:r>
        <w:rPr>
          <w:rFonts w:hint="eastAsia" w:ascii="宋体"/>
          <w:color w:val="auto"/>
          <w:sz w:val="24"/>
          <w:highlight w:val="none"/>
          <w:lang w:val="en-US" w:eastAsia="zh-CN"/>
        </w:rPr>
        <w:t>三个</w:t>
      </w:r>
      <w:r>
        <w:rPr>
          <w:rFonts w:hint="eastAsia" w:ascii="宋体"/>
          <w:color w:val="auto"/>
          <w:sz w:val="24"/>
          <w:highlight w:val="none"/>
          <w:lang w:val="zh-CN"/>
        </w:rPr>
        <w:t>标项中的一个标项。即</w:t>
      </w:r>
      <w:r>
        <w:rPr>
          <w:rFonts w:hint="eastAsia" w:ascii="宋体"/>
          <w:color w:val="auto"/>
          <w:sz w:val="24"/>
          <w:highlight w:val="none"/>
          <w:lang w:val="en-US" w:eastAsia="zh-CN"/>
        </w:rPr>
        <w:t>三</w:t>
      </w:r>
      <w:r>
        <w:rPr>
          <w:rFonts w:hint="eastAsia" w:ascii="宋体"/>
          <w:color w:val="auto"/>
          <w:sz w:val="24"/>
          <w:highlight w:val="none"/>
          <w:lang w:val="zh-CN"/>
        </w:rPr>
        <w:t>个标项的第一中标候选人不得重复。</w:t>
      </w:r>
    </w:p>
    <w:p>
      <w:pPr>
        <w:spacing w:line="520" w:lineRule="exact"/>
        <w:ind w:firstLine="480" w:firstLineChars="200"/>
        <w:rPr>
          <w:rFonts w:ascii="宋体"/>
          <w:color w:val="auto"/>
          <w:sz w:val="24"/>
          <w:highlight w:val="none"/>
          <w:lang w:val="zh-CN"/>
        </w:rPr>
      </w:pPr>
      <w:r>
        <w:rPr>
          <w:rFonts w:hint="eastAsia" w:ascii="宋体"/>
          <w:color w:val="auto"/>
          <w:sz w:val="24"/>
          <w:highlight w:val="none"/>
          <w:lang w:val="zh-CN"/>
        </w:rPr>
        <w:t>标项评审顺序：标项一、标项二、标项</w:t>
      </w:r>
      <w:r>
        <w:rPr>
          <w:rFonts w:hint="eastAsia" w:ascii="宋体"/>
          <w:color w:val="auto"/>
          <w:sz w:val="24"/>
          <w:highlight w:val="none"/>
          <w:lang w:val="en-US" w:eastAsia="zh-CN"/>
        </w:rPr>
        <w:t>三</w:t>
      </w:r>
      <w:r>
        <w:rPr>
          <w:rFonts w:hint="eastAsia" w:ascii="宋体"/>
          <w:color w:val="auto"/>
          <w:sz w:val="24"/>
          <w:highlight w:val="none"/>
          <w:lang w:val="zh-CN"/>
        </w:rPr>
        <w:t>。</w:t>
      </w:r>
    </w:p>
    <w:p>
      <w:pPr>
        <w:autoSpaceDE w:val="0"/>
        <w:autoSpaceDN w:val="0"/>
        <w:adjustRightInd w:val="0"/>
        <w:spacing w:line="520" w:lineRule="exact"/>
        <w:ind w:right="85" w:firstLine="480" w:firstLineChars="200"/>
        <w:rPr>
          <w:rFonts w:hint="eastAsia" w:ascii="宋体"/>
          <w:color w:val="auto"/>
          <w:sz w:val="24"/>
          <w:highlight w:val="none"/>
          <w:lang w:val="zh-CN"/>
        </w:rPr>
      </w:pPr>
      <w:r>
        <w:rPr>
          <w:rFonts w:hint="eastAsia" w:ascii="宋体"/>
          <w:color w:val="auto"/>
          <w:sz w:val="24"/>
          <w:highlight w:val="none"/>
          <w:lang w:val="zh-CN"/>
        </w:rPr>
        <w:t>已在前面标项被推荐为第一中标候选人的，</w:t>
      </w:r>
      <w:r>
        <w:rPr>
          <w:rFonts w:hint="eastAsia" w:ascii="宋体"/>
          <w:color w:val="auto"/>
          <w:sz w:val="24"/>
          <w:highlight w:val="none"/>
          <w:lang w:val="en-US" w:eastAsia="zh-CN"/>
        </w:rPr>
        <w:t>不得</w:t>
      </w:r>
      <w:r>
        <w:rPr>
          <w:rFonts w:hint="eastAsia" w:ascii="宋体"/>
          <w:color w:val="auto"/>
          <w:sz w:val="24"/>
          <w:highlight w:val="none"/>
          <w:lang w:val="zh-CN"/>
        </w:rPr>
        <w:t>推荐为</w:t>
      </w:r>
      <w:r>
        <w:rPr>
          <w:rFonts w:hint="eastAsia" w:ascii="宋体"/>
          <w:color w:val="auto"/>
          <w:sz w:val="24"/>
          <w:highlight w:val="none"/>
          <w:lang w:val="en-US" w:eastAsia="zh-CN"/>
        </w:rPr>
        <w:t>后续标项</w:t>
      </w:r>
      <w:r>
        <w:rPr>
          <w:rFonts w:hint="eastAsia" w:ascii="宋体"/>
          <w:color w:val="auto"/>
          <w:sz w:val="24"/>
          <w:highlight w:val="none"/>
          <w:lang w:val="zh-CN"/>
        </w:rPr>
        <w:t>第一中标候选人。</w:t>
      </w:r>
    </w:p>
    <w:p>
      <w:pPr>
        <w:numPr>
          <w:ilvl w:val="0"/>
          <w:numId w:val="5"/>
        </w:num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cs="宋体"/>
          <w:b w:val="0"/>
          <w:bCs w:val="0"/>
          <w:color w:val="auto"/>
          <w:sz w:val="24"/>
          <w:szCs w:val="32"/>
          <w:highlight w:val="none"/>
          <w:lang w:val="zh-CN" w:eastAsia="zh-CN"/>
        </w:rPr>
        <w:t>本次评分具体分值细化条款如下表：</w:t>
      </w:r>
    </w:p>
    <w:p>
      <w:pPr>
        <w:pStyle w:val="12"/>
        <w:numPr>
          <w:ilvl w:val="0"/>
          <w:numId w:val="0"/>
        </w:numPr>
        <w:rPr>
          <w:rFonts w:hint="eastAsia"/>
          <w:color w:val="auto"/>
          <w:highlight w:val="none"/>
          <w:lang w:val="zh-CN" w:eastAsia="zh-CN"/>
        </w:rPr>
      </w:pPr>
      <w:r>
        <w:rPr>
          <w:rFonts w:hint="eastAsia" w:ascii="宋体"/>
          <w:color w:val="auto"/>
          <w:sz w:val="24"/>
          <w:highlight w:val="none"/>
          <w:lang w:val="zh-CN"/>
        </w:rPr>
        <w:t>标项一</w:t>
      </w:r>
    </w:p>
    <w:tbl>
      <w:tblPr>
        <w:tblStyle w:val="2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12"/>
        <w:gridCol w:w="64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评分项目</w:t>
            </w:r>
          </w:p>
        </w:tc>
        <w:tc>
          <w:tcPr>
            <w:tcW w:w="7632" w:type="dxa"/>
            <w:gridSpan w:val="2"/>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评分细则</w:t>
            </w:r>
          </w:p>
        </w:tc>
        <w:tc>
          <w:tcPr>
            <w:tcW w:w="681"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ind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rPr>
              <w:t>技术性能</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图书质量</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全新正版出版物、无破损、无缺页、无倒装附件齐全等评分，本项最高得</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分，有一项不符扣1分，扣完为止。</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采访书目信息的覆盖程度和时效性</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采访书目完整、准确得1分；书目信息的覆盖面达90%以上得1分；提供的信息时效性强得1分。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编目</w:t>
            </w:r>
            <w:r>
              <w:rPr>
                <w:rFonts w:hint="eastAsia" w:ascii="宋体" w:hAnsi="宋体" w:eastAsia="宋体" w:cs="宋体"/>
                <w:b w:val="0"/>
                <w:bCs/>
                <w:color w:val="auto"/>
                <w:sz w:val="24"/>
                <w:szCs w:val="24"/>
                <w:highlight w:val="none"/>
              </w:rPr>
              <w:t>数据来源性及</w:t>
            </w:r>
            <w:r>
              <w:rPr>
                <w:rFonts w:hint="eastAsia" w:ascii="宋体" w:hAnsi="宋体" w:eastAsia="宋体" w:cs="宋体"/>
                <w:b w:val="0"/>
                <w:bCs/>
                <w:color w:val="auto"/>
                <w:kern w:val="0"/>
                <w:sz w:val="24"/>
                <w:szCs w:val="24"/>
                <w:highlight w:val="none"/>
              </w:rPr>
              <w:t>质量</w:t>
            </w:r>
          </w:p>
        </w:tc>
        <w:tc>
          <w:tcPr>
            <w:tcW w:w="6420" w:type="dxa"/>
            <w:noWrap/>
          </w:tcPr>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1、</w:t>
            </w:r>
            <w:r>
              <w:rPr>
                <w:rFonts w:hint="eastAsia" w:asciiTheme="minorEastAsia" w:hAnsiTheme="minorEastAsia" w:eastAsiaTheme="minorEastAsia"/>
                <w:color w:val="auto"/>
                <w:kern w:val="0"/>
                <w:sz w:val="24"/>
                <w:highlight w:val="none"/>
              </w:rPr>
              <w:t>投标人能提供规范标准的编目数据，以提供有效期内的《国图联编中心签约的数据下载协议书》、《浙江图书馆数据下载协议书》、《上海市文献联合编目中心下载协议书》、《CALIS联机编目服务协议书》等其他国内大型编目数据机构的协议书为准，每提供1份计1分，满分</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分。</w:t>
            </w:r>
          </w:p>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编目数据的质量符合本馆要求；与到馆图书的匹配程度（不漏发、错发）</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每</w:t>
            </w:r>
            <w:r>
              <w:rPr>
                <w:rFonts w:hint="eastAsia" w:ascii="宋体" w:hAnsi="宋体" w:eastAsia="宋体" w:cs="宋体"/>
                <w:b w:val="0"/>
                <w:bCs/>
                <w:color w:val="auto"/>
                <w:kern w:val="0"/>
                <w:sz w:val="24"/>
                <w:szCs w:val="24"/>
                <w:highlight w:val="none"/>
                <w:lang w:val="en-US" w:eastAsia="zh-CN"/>
              </w:rPr>
              <w:t>满足一项得1分，最高得</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到书率</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根据供应商承诺的到书率、供书类型、供书数量及历史实际到书记录情况等因素</w:t>
            </w:r>
            <w:r>
              <w:rPr>
                <w:rFonts w:hint="eastAsia" w:ascii="宋体" w:hAnsi="宋体" w:eastAsia="宋体" w:cs="宋体"/>
                <w:b w:val="0"/>
                <w:bCs/>
                <w:color w:val="auto"/>
                <w:sz w:val="24"/>
                <w:szCs w:val="24"/>
                <w:highlight w:val="none"/>
              </w:rPr>
              <w:t>。提供2020年以来图书馆出具的国内版图书或音像制品供货到货率为90%以上的证明材料，每份证明得1分，最高3分。（提供相关证明材料复印件加盖公章）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特定图书供货能力</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对图书馆自备书目的采购能力、自定较窄主题采购的快速响应能力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最高得3分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restart"/>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订单的处理能力</w:t>
            </w:r>
          </w:p>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对已订书单因情况变化，图书馆要求减少订数或要求取消订购的反应能力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对图书馆已预订，但因到货、出版推迟等不能及时到馆的图书，或取消出版的图书信息反馈能力、服务能力、服务态度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对图书质量问题、与馆藏要求不符、与预订不符等原因退书的处理态度及处理速度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到馆图书的包装是否符合运输和方便装卸的要求，图书运送能力、搬运能力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到馆服务相应时间；数据加工有专业人员，保质保量完成；差错率低，出现错误能及时改正</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履约能力</w:t>
            </w:r>
          </w:p>
        </w:tc>
        <w:tc>
          <w:tcPr>
            <w:tcW w:w="6420" w:type="dxa"/>
            <w:noWrap/>
            <w:vAlign w:val="center"/>
          </w:tcPr>
          <w:p>
            <w:pPr>
              <w:keepNext w:val="0"/>
              <w:keepLines w:val="0"/>
              <w:pageBreakBefore w:val="0"/>
              <w:widowControl w:val="0"/>
              <w:kinsoku/>
              <w:wordWrap/>
              <w:topLinePunct w:val="0"/>
              <w:bidi w:val="0"/>
              <w:spacing w:line="360" w:lineRule="auto"/>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能提供出版社合作证明（出版社名单见第四章 公开招标需求）；参与本次投标的供应商中，合作家数最多的得5分，</w:t>
            </w:r>
            <w:r>
              <w:rPr>
                <w:rFonts w:hint="eastAsia" w:ascii="宋体" w:hAnsi="宋体" w:cs="宋体"/>
                <w:b w:val="0"/>
                <w:bCs/>
                <w:color w:val="auto"/>
                <w:sz w:val="24"/>
                <w:highlight w:val="none"/>
                <w:lang w:eastAsia="zh-CN"/>
              </w:rPr>
              <w:t>每下降1名扣0.5分</w:t>
            </w:r>
            <w:r>
              <w:rPr>
                <w:rFonts w:hint="eastAsia" w:ascii="宋体" w:hAnsi="宋体" w:cs="宋体"/>
                <w:b w:val="0"/>
                <w:bCs/>
                <w:color w:val="auto"/>
                <w:sz w:val="24"/>
                <w:highlight w:val="none"/>
              </w:rPr>
              <w:t>，以此类推，扣完为止。</w:t>
            </w:r>
          </w:p>
          <w:p>
            <w:pPr>
              <w:keepNext w:val="0"/>
              <w:keepLines w:val="0"/>
              <w:pageBreakBefore w:val="0"/>
              <w:widowControl w:val="0"/>
              <w:kinsoku/>
              <w:wordWrap/>
              <w:topLinePunct w:val="0"/>
              <w:bidi w:val="0"/>
              <w:spacing w:line="36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highlight w:val="none"/>
                <w:lang w:val="en-US" w:eastAsia="zh-CN"/>
              </w:rPr>
              <w:t>注：</w:t>
            </w:r>
            <w:r>
              <w:rPr>
                <w:rFonts w:hint="eastAsia" w:ascii="宋体" w:hAnsi="宋体" w:cs="宋体"/>
                <w:b w:val="0"/>
                <w:bCs/>
                <w:color w:val="auto"/>
                <w:sz w:val="24"/>
                <w:highlight w:val="none"/>
              </w:rPr>
              <w:t>须提供出版社授权书或合同</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请投标人将证明材料按招标文件所列的出版社顺序排好，不按顺序编制排列者0分。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实力信誉及业绩</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企业综合实力</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根据投标人履约能力，信誉评价、获奖情况、企业情况，技术力量等情况综合打分。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机构情况</w:t>
            </w:r>
          </w:p>
        </w:tc>
        <w:tc>
          <w:tcPr>
            <w:tcW w:w="6420" w:type="dxa"/>
            <w:noWrap/>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提供图书发行员、国家图书馆编目等有关职称证书、资格证书复印件，并附上述人员2020年社保证明复印件，加盖公章,否则不得分</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(1位得1分，最高得4分)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业绩</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201</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年1月1日以来（以合同签订时间为准）投标人承接过</w:t>
            </w:r>
            <w:r>
              <w:rPr>
                <w:rFonts w:hint="eastAsia" w:ascii="宋体" w:hAnsi="宋体" w:eastAsia="宋体" w:cs="宋体"/>
                <w:b w:val="0"/>
                <w:bCs/>
                <w:color w:val="auto"/>
                <w:sz w:val="24"/>
                <w:szCs w:val="24"/>
                <w:highlight w:val="none"/>
                <w:lang w:val="en-US" w:eastAsia="zh-CN"/>
              </w:rPr>
              <w:t>同类图书供应及加工</w:t>
            </w:r>
            <w:r>
              <w:rPr>
                <w:rFonts w:hint="eastAsia" w:ascii="宋体" w:hAnsi="宋体" w:eastAsia="宋体" w:cs="宋体"/>
                <w:b w:val="0"/>
                <w:bCs/>
                <w:color w:val="auto"/>
                <w:sz w:val="24"/>
                <w:szCs w:val="24"/>
                <w:highlight w:val="none"/>
              </w:rPr>
              <w:t>项目，每提供1个得1分，最高</w:t>
            </w:r>
            <w:r>
              <w:rPr>
                <w:rFonts w:hint="eastAsia" w:ascii="宋体" w:hAnsi="宋体" w:eastAsia="宋体" w:cs="宋体"/>
                <w:b w:val="0"/>
                <w:bCs/>
                <w:color w:val="auto"/>
                <w:sz w:val="24"/>
                <w:szCs w:val="24"/>
                <w:highlight w:val="none"/>
                <w:lang w:val="en-US" w:eastAsia="zh-CN"/>
              </w:rPr>
              <w:t>得5</w:t>
            </w:r>
            <w:r>
              <w:rPr>
                <w:rFonts w:hint="eastAsia" w:ascii="宋体" w:hAnsi="宋体" w:eastAsia="宋体" w:cs="宋体"/>
                <w:b w:val="0"/>
                <w:bCs/>
                <w:color w:val="auto"/>
                <w:sz w:val="24"/>
                <w:szCs w:val="24"/>
                <w:highlight w:val="none"/>
              </w:rPr>
              <w:t>分。（提供发票或收款证明或验收证明、项目合同关键页复印件加盖公章，两者缺一不可，提供不全或未提供的不得分。）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现采能力</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有一定规模的现采场所，能组织大型书市现采活动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b w:val="0"/>
                <w:bCs/>
                <w:color w:val="auto"/>
                <w:sz w:val="24"/>
                <w:szCs w:val="24"/>
                <w:highlight w:val="none"/>
              </w:rPr>
              <w:t>现采场所</w:t>
            </w:r>
            <w:r>
              <w:rPr>
                <w:rFonts w:hint="eastAsia" w:ascii="宋体" w:hAnsi="宋体" w:eastAsia="宋体" w:cs="宋体"/>
                <w:b w:val="0"/>
                <w:bCs/>
                <w:color w:val="auto"/>
                <w:sz w:val="24"/>
                <w:szCs w:val="24"/>
                <w:highlight w:val="none"/>
                <w:lang w:val="en-US" w:eastAsia="zh-CN"/>
              </w:rPr>
              <w:t>情况综合打分。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rPr>
              <w:t>自有场地提供房产证明复印件，租赁场地的提供房产证明复印件及租赁协议复印件，并加盖公章）。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网站建设</w:t>
            </w:r>
          </w:p>
        </w:tc>
        <w:tc>
          <w:tcPr>
            <w:tcW w:w="6420" w:type="dxa"/>
            <w:noWrap/>
            <w:vAlign w:val="center"/>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具有独立的且有完备的专业功能的网站且使用性好，主要有定期发布各类图书书目信息、书目下载、采购单位订单生成EXCEL格式三大功能的得5分；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具有独立的且有相对完备的专业功能的网站，主要有定期发布各类图书书目信息、书目下载、采购单位订单生成EXCEL格式三大功能的得3分；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具有独立的网站但网站专业功能不完备，不具备定期发布各类图书书目信息、书目下载、采购单位订单生成EXCEL格式三大功能的得1分</w:t>
            </w:r>
            <w:r>
              <w:rPr>
                <w:rFonts w:hint="eastAsia" w:ascii="宋体" w:hAnsi="宋体" w:cs="宋体"/>
                <w:b w:val="0"/>
                <w:bCs/>
                <w:color w:val="auto"/>
                <w:kern w:val="0"/>
                <w:sz w:val="24"/>
                <w:szCs w:val="24"/>
                <w:highlight w:val="none"/>
                <w:lang w:eastAsia="zh-CN"/>
              </w:rPr>
              <w:t>。</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（提供登陆网址、用户名及密码、网页截图等证明加盖公章）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售后服务</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投标人能及时提供售后服务得</w:t>
            </w:r>
            <w:r>
              <w:rPr>
                <w:rFonts w:hint="eastAsia" w:ascii="宋体" w:hAnsi="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分；</w:t>
            </w:r>
            <w:r>
              <w:rPr>
                <w:rStyle w:val="87"/>
                <w:rFonts w:hint="eastAsia" w:ascii="宋体" w:hAnsi="宋体" w:eastAsia="宋体" w:cs="宋体"/>
                <w:b w:val="0"/>
                <w:bCs/>
                <w:color w:val="auto"/>
                <w:sz w:val="24"/>
                <w:szCs w:val="24"/>
                <w:highlight w:val="none"/>
              </w:rPr>
              <w:t>响应时间合理、服务可行的得</w:t>
            </w:r>
            <w:r>
              <w:rPr>
                <w:rStyle w:val="87"/>
                <w:rFonts w:hint="eastAsia" w:ascii="宋体" w:hAnsi="宋体" w:cs="宋体"/>
                <w:b w:val="0"/>
                <w:bCs/>
                <w:color w:val="auto"/>
                <w:sz w:val="24"/>
                <w:szCs w:val="24"/>
                <w:highlight w:val="none"/>
                <w:lang w:val="en-US" w:eastAsia="zh-CN"/>
              </w:rPr>
              <w:t>3.9-2</w:t>
            </w:r>
            <w:r>
              <w:rPr>
                <w:rStyle w:val="87"/>
                <w:rFonts w:hint="eastAsia" w:ascii="宋体" w:hAnsi="宋体" w:eastAsia="宋体" w:cs="宋体"/>
                <w:b w:val="0"/>
                <w:bCs/>
                <w:color w:val="auto"/>
                <w:sz w:val="24"/>
                <w:szCs w:val="24"/>
                <w:highlight w:val="none"/>
              </w:rPr>
              <w:t>分；服务能力基本可行得</w:t>
            </w:r>
            <w:r>
              <w:rPr>
                <w:rStyle w:val="87"/>
                <w:rFonts w:hint="eastAsia" w:ascii="宋体" w:hAnsi="宋体" w:cs="宋体"/>
                <w:b w:val="0"/>
                <w:bCs/>
                <w:color w:val="auto"/>
                <w:sz w:val="24"/>
                <w:szCs w:val="24"/>
                <w:highlight w:val="none"/>
                <w:lang w:val="en-US" w:eastAsia="zh-CN"/>
              </w:rPr>
              <w:t>1.9-0</w:t>
            </w:r>
            <w:r>
              <w:rPr>
                <w:rStyle w:val="87"/>
                <w:rFonts w:hint="eastAsia" w:ascii="宋体" w:hAnsi="宋体" w:eastAsia="宋体" w:cs="宋体"/>
                <w:b w:val="0"/>
                <w:bCs/>
                <w:color w:val="auto"/>
                <w:sz w:val="24"/>
                <w:szCs w:val="24"/>
                <w:highlight w:val="none"/>
              </w:rPr>
              <w:t>分；不能满足本项目要求的或未提供得0分。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b w:val="0"/>
                <w:bCs/>
                <w:color w:val="auto"/>
                <w:sz w:val="24"/>
                <w:szCs w:val="24"/>
                <w:highlight w:val="none"/>
              </w:rPr>
              <w:t>个性化服务</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1.为采购单位提供特色书源；急需用书即时送货；得0-3分；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2.协助采购单位完成书展阅读活动；得1分；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3.能提供其他可策划服务的方向，并切实可行的得1分，缺项不得分。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投标人根据自身情况如实给予服务承诺，如中标后未能响应承诺，</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人有权没收该投标人提交的履约保证金。</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对招标文件响应程度</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根据投标文件的响应情况打分，无负偏离得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分，每有一项扣1分，扣完为止。 </w:t>
            </w:r>
          </w:p>
        </w:tc>
        <w:tc>
          <w:tcPr>
            <w:tcW w:w="681"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tc>
      </w:tr>
    </w:tbl>
    <w:p>
      <w:pPr>
        <w:pStyle w:val="12"/>
        <w:numPr>
          <w:ilvl w:val="0"/>
          <w:numId w:val="0"/>
        </w:numPr>
        <w:rPr>
          <w:rFonts w:hint="eastAsia" w:ascii="宋体"/>
          <w:color w:val="auto"/>
          <w:sz w:val="24"/>
          <w:highlight w:val="none"/>
          <w:lang w:val="zh-CN"/>
        </w:rPr>
      </w:pPr>
    </w:p>
    <w:p>
      <w:pPr>
        <w:pStyle w:val="12"/>
        <w:numPr>
          <w:ilvl w:val="0"/>
          <w:numId w:val="0"/>
        </w:numPr>
        <w:rPr>
          <w:rFonts w:hint="eastAsia" w:ascii="宋体"/>
          <w:color w:val="auto"/>
          <w:sz w:val="24"/>
          <w:highlight w:val="none"/>
          <w:lang w:val="zh-CN"/>
        </w:rPr>
      </w:pPr>
    </w:p>
    <w:p>
      <w:pPr>
        <w:pStyle w:val="12"/>
        <w:numPr>
          <w:ilvl w:val="0"/>
          <w:numId w:val="0"/>
        </w:numPr>
        <w:rPr>
          <w:rFonts w:hint="eastAsia" w:eastAsia="宋体"/>
          <w:color w:val="auto"/>
          <w:highlight w:val="none"/>
          <w:lang w:val="zh-CN" w:eastAsia="zh-CN"/>
        </w:rPr>
      </w:pPr>
      <w:r>
        <w:rPr>
          <w:rFonts w:hint="eastAsia" w:ascii="宋体"/>
          <w:color w:val="auto"/>
          <w:sz w:val="24"/>
          <w:highlight w:val="none"/>
          <w:lang w:val="zh-CN"/>
        </w:rPr>
        <w:t>标项</w:t>
      </w:r>
      <w:r>
        <w:rPr>
          <w:rFonts w:hint="eastAsia" w:ascii="宋体"/>
          <w:color w:val="auto"/>
          <w:sz w:val="24"/>
          <w:highlight w:val="none"/>
          <w:lang w:val="en-US" w:eastAsia="zh-CN"/>
        </w:rPr>
        <w:t>二</w:t>
      </w:r>
    </w:p>
    <w:tbl>
      <w:tblPr>
        <w:tblStyle w:val="2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12"/>
        <w:gridCol w:w="64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评分项目</w:t>
            </w:r>
          </w:p>
        </w:tc>
        <w:tc>
          <w:tcPr>
            <w:tcW w:w="7632" w:type="dxa"/>
            <w:gridSpan w:val="2"/>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评分细则</w:t>
            </w:r>
          </w:p>
        </w:tc>
        <w:tc>
          <w:tcPr>
            <w:tcW w:w="681"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ind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rPr>
              <w:t>技术性能</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图书质量</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全新正版出版物、无破损、无缺页、无倒装附件齐全等评分，本项最高得</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分，有一项不符扣1分，扣完为止。</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采访书目信息的覆盖程度和时效性</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采访书目完整、准确得1分；书目信息的覆盖面达90%以上得1分；提供的信息时效性强得1分。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编目</w:t>
            </w:r>
            <w:r>
              <w:rPr>
                <w:rFonts w:hint="eastAsia" w:ascii="宋体" w:hAnsi="宋体" w:eastAsia="宋体" w:cs="宋体"/>
                <w:b w:val="0"/>
                <w:bCs/>
                <w:color w:val="auto"/>
                <w:sz w:val="24"/>
                <w:szCs w:val="24"/>
                <w:highlight w:val="none"/>
              </w:rPr>
              <w:t>数据来源性及</w:t>
            </w:r>
            <w:r>
              <w:rPr>
                <w:rFonts w:hint="eastAsia" w:ascii="宋体" w:hAnsi="宋体" w:eastAsia="宋体" w:cs="宋体"/>
                <w:b w:val="0"/>
                <w:bCs/>
                <w:color w:val="auto"/>
                <w:kern w:val="0"/>
                <w:sz w:val="24"/>
                <w:szCs w:val="24"/>
                <w:highlight w:val="none"/>
              </w:rPr>
              <w:t>质量</w:t>
            </w:r>
          </w:p>
        </w:tc>
        <w:tc>
          <w:tcPr>
            <w:tcW w:w="6420" w:type="dxa"/>
            <w:noWrap/>
          </w:tcPr>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1、</w:t>
            </w:r>
            <w:r>
              <w:rPr>
                <w:rFonts w:hint="eastAsia" w:asciiTheme="minorEastAsia" w:hAnsiTheme="minorEastAsia" w:eastAsiaTheme="minorEastAsia"/>
                <w:color w:val="auto"/>
                <w:kern w:val="0"/>
                <w:sz w:val="24"/>
                <w:highlight w:val="none"/>
              </w:rPr>
              <w:t>投标人能提供规范标准的编目数据，以提供有效期内的《国图联编中心签约的数据下载协议书》、《浙江图书馆数据下载协议书》、《上海市文献联合编目中心下载协议书》、《CALIS联机编目服务协议书》等其他国内大型编目数据机构的协议书为准，每提供1份计1分，满分</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分。</w:t>
            </w:r>
          </w:p>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编目数据的质量符合本馆要求；与到馆图书的匹配程度（不漏发、错发）</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每</w:t>
            </w:r>
            <w:r>
              <w:rPr>
                <w:rFonts w:hint="eastAsia" w:ascii="宋体" w:hAnsi="宋体" w:eastAsia="宋体" w:cs="宋体"/>
                <w:b w:val="0"/>
                <w:bCs/>
                <w:color w:val="auto"/>
                <w:kern w:val="0"/>
                <w:sz w:val="24"/>
                <w:szCs w:val="24"/>
                <w:highlight w:val="none"/>
                <w:lang w:val="en-US" w:eastAsia="zh-CN"/>
              </w:rPr>
              <w:t>满足一项得1分，最高得</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到书率</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根据供应商承诺的到书率、供书类型、供书数量及历史实际到书记录情况等因素</w:t>
            </w:r>
            <w:r>
              <w:rPr>
                <w:rFonts w:hint="eastAsia" w:ascii="宋体" w:hAnsi="宋体" w:eastAsia="宋体" w:cs="宋体"/>
                <w:b w:val="0"/>
                <w:bCs/>
                <w:color w:val="auto"/>
                <w:sz w:val="24"/>
                <w:szCs w:val="24"/>
                <w:highlight w:val="none"/>
              </w:rPr>
              <w:t>。提供2020年以来图书馆出具的国内版图书或音像制品供货到货率为90%以上的证明材料，每份证明得1分，最高3分。（提供相关证明材料复印件加盖公章）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特定图书供货能力</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对图书馆自备书目的采购能力、自定较窄主题采购的快速响应能力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最高得3分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restart"/>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订单的处理能力</w:t>
            </w:r>
          </w:p>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对已订书单因情况变化，图书馆要求减少订数或要求取消订购的反应能力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对图书馆已预订，但因到货、出版推迟等不能及时到馆的图书，或取消出版的图书信息反馈能力、服务能力、服务态度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对图书质量问题、与馆藏要求不符、与预订不符等原因退书的处理态度及处理速度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到馆图书的包装是否符合运输和方便装卸的要求，图书运送能力、搬运能力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到馆服务相应时间；数据加工有专业人员，保质保量完成；差错率低，出现错误能及时改正</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履约能力</w:t>
            </w:r>
          </w:p>
        </w:tc>
        <w:tc>
          <w:tcPr>
            <w:tcW w:w="6420" w:type="dxa"/>
            <w:noWrap/>
            <w:vAlign w:val="center"/>
          </w:tcPr>
          <w:p>
            <w:pPr>
              <w:keepNext w:val="0"/>
              <w:keepLines w:val="0"/>
              <w:pageBreakBefore w:val="0"/>
              <w:widowControl w:val="0"/>
              <w:kinsoku/>
              <w:wordWrap/>
              <w:topLinePunct w:val="0"/>
              <w:bidi w:val="0"/>
              <w:spacing w:line="360" w:lineRule="auto"/>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能提供出版社合作证明（出版社名单见第四章 公开招标需求）；参与本次投标的供应商中，合作家数最多的得5分，</w:t>
            </w:r>
            <w:r>
              <w:rPr>
                <w:rFonts w:hint="eastAsia" w:ascii="宋体" w:hAnsi="宋体" w:cs="宋体"/>
                <w:b w:val="0"/>
                <w:bCs/>
                <w:color w:val="auto"/>
                <w:sz w:val="24"/>
                <w:highlight w:val="none"/>
                <w:lang w:eastAsia="zh-CN"/>
              </w:rPr>
              <w:t>每下降1名扣0.5分</w:t>
            </w:r>
            <w:r>
              <w:rPr>
                <w:rFonts w:hint="eastAsia" w:ascii="宋体" w:hAnsi="宋体" w:cs="宋体"/>
                <w:b w:val="0"/>
                <w:bCs/>
                <w:color w:val="auto"/>
                <w:sz w:val="24"/>
                <w:highlight w:val="none"/>
              </w:rPr>
              <w:t>，以此类推，扣完为止。</w:t>
            </w:r>
          </w:p>
          <w:p>
            <w:pPr>
              <w:keepNext w:val="0"/>
              <w:keepLines w:val="0"/>
              <w:pageBreakBefore w:val="0"/>
              <w:widowControl w:val="0"/>
              <w:kinsoku/>
              <w:wordWrap/>
              <w:topLinePunct w:val="0"/>
              <w:bidi w:val="0"/>
              <w:spacing w:line="36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highlight w:val="none"/>
                <w:lang w:val="en-US" w:eastAsia="zh-CN"/>
              </w:rPr>
              <w:t>注：</w:t>
            </w:r>
            <w:r>
              <w:rPr>
                <w:rFonts w:hint="eastAsia" w:ascii="宋体" w:hAnsi="宋体" w:cs="宋体"/>
                <w:b w:val="0"/>
                <w:bCs/>
                <w:color w:val="auto"/>
                <w:sz w:val="24"/>
                <w:highlight w:val="none"/>
              </w:rPr>
              <w:t>须提供出版社授权书或合同</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请投标人将证明材料按招标文件所列的出版社顺序排好，不按顺序编制排列者0分。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实力信誉及业绩</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企业综合实力</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根据投标人履约能力，信誉评价、获奖情况、企业情况，技术力量等情况综合打分。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机构情况</w:t>
            </w:r>
          </w:p>
        </w:tc>
        <w:tc>
          <w:tcPr>
            <w:tcW w:w="6420" w:type="dxa"/>
            <w:noWrap/>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提供图书发行员、国家图书馆编目等有关职称证书、资格证书复印件，并附上述人员2020年社保证明复印件，加盖公章,否则不得分</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(1位得1分，最高得4分)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业绩</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201</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年1月1日以来（以合同签订时间为准）投标人承接过</w:t>
            </w:r>
            <w:r>
              <w:rPr>
                <w:rFonts w:hint="eastAsia" w:ascii="宋体" w:hAnsi="宋体" w:eastAsia="宋体" w:cs="宋体"/>
                <w:b w:val="0"/>
                <w:bCs/>
                <w:color w:val="auto"/>
                <w:sz w:val="24"/>
                <w:szCs w:val="24"/>
                <w:highlight w:val="none"/>
                <w:lang w:val="en-US" w:eastAsia="zh-CN"/>
              </w:rPr>
              <w:t>同类图书供应及加工</w:t>
            </w:r>
            <w:r>
              <w:rPr>
                <w:rFonts w:hint="eastAsia" w:ascii="宋体" w:hAnsi="宋体" w:eastAsia="宋体" w:cs="宋体"/>
                <w:b w:val="0"/>
                <w:bCs/>
                <w:color w:val="auto"/>
                <w:sz w:val="24"/>
                <w:szCs w:val="24"/>
                <w:highlight w:val="none"/>
              </w:rPr>
              <w:t>项目，每提供1个得1分，最高</w:t>
            </w:r>
            <w:r>
              <w:rPr>
                <w:rFonts w:hint="eastAsia" w:ascii="宋体" w:hAnsi="宋体" w:eastAsia="宋体" w:cs="宋体"/>
                <w:b w:val="0"/>
                <w:bCs/>
                <w:color w:val="auto"/>
                <w:sz w:val="24"/>
                <w:szCs w:val="24"/>
                <w:highlight w:val="none"/>
                <w:lang w:val="en-US" w:eastAsia="zh-CN"/>
              </w:rPr>
              <w:t>得5</w:t>
            </w:r>
            <w:r>
              <w:rPr>
                <w:rFonts w:hint="eastAsia" w:ascii="宋体" w:hAnsi="宋体" w:eastAsia="宋体" w:cs="宋体"/>
                <w:b w:val="0"/>
                <w:bCs/>
                <w:color w:val="auto"/>
                <w:sz w:val="24"/>
                <w:szCs w:val="24"/>
                <w:highlight w:val="none"/>
              </w:rPr>
              <w:t>分。（提供发票或收款证明或验收证明、项目合同关键页复印件加盖公章，两者缺一不可，提供不全或未提供的不得分。）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现采能力</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有一定规模的现采场所，能组织大型书市现采活动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b w:val="0"/>
                <w:bCs/>
                <w:color w:val="auto"/>
                <w:sz w:val="24"/>
                <w:szCs w:val="24"/>
                <w:highlight w:val="none"/>
              </w:rPr>
              <w:t>现采场所</w:t>
            </w:r>
            <w:r>
              <w:rPr>
                <w:rFonts w:hint="eastAsia" w:ascii="宋体" w:hAnsi="宋体" w:eastAsia="宋体" w:cs="宋体"/>
                <w:b w:val="0"/>
                <w:bCs/>
                <w:color w:val="auto"/>
                <w:sz w:val="24"/>
                <w:szCs w:val="24"/>
                <w:highlight w:val="none"/>
                <w:lang w:val="en-US" w:eastAsia="zh-CN"/>
              </w:rPr>
              <w:t>情况综合打分。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rPr>
              <w:t>自有场地提供房产证明复印件，租赁场地的提供房产证明复印件及租赁协议复印件，并加盖公章）。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网站建设</w:t>
            </w:r>
          </w:p>
        </w:tc>
        <w:tc>
          <w:tcPr>
            <w:tcW w:w="6420" w:type="dxa"/>
            <w:noWrap/>
            <w:vAlign w:val="center"/>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具有独立的且有完备的专业功能的网站且使用性好，主要有定期发布各类图书书目信息、书目下载、采购单位订单生成EXCEL格式三大功能的得5分；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具有独立的且有相对完备的专业功能的网站，主要有定期发布各类图书书目信息、书目下载、采购单位订单生成EXCEL格式三大功能的得3分；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具有独立的网站但网站专业功能不完备，不具备定期发布各类图书书目信息、书目下载、采购单位订单生成EXCEL格式三大功能的得1分</w:t>
            </w:r>
            <w:r>
              <w:rPr>
                <w:rFonts w:hint="eastAsia" w:ascii="宋体" w:hAnsi="宋体" w:cs="宋体"/>
                <w:b w:val="0"/>
                <w:bCs/>
                <w:color w:val="auto"/>
                <w:kern w:val="0"/>
                <w:sz w:val="24"/>
                <w:szCs w:val="24"/>
                <w:highlight w:val="none"/>
                <w:lang w:eastAsia="zh-CN"/>
              </w:rPr>
              <w:t>。</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（提供登陆网址、用户名及密码、网页截图等证明加盖公章）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售后服务</w:t>
            </w:r>
          </w:p>
        </w:tc>
        <w:tc>
          <w:tcPr>
            <w:tcW w:w="7632" w:type="dxa"/>
            <w:gridSpan w:val="2"/>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投标人能及时提供售后服务得</w:t>
            </w:r>
            <w:r>
              <w:rPr>
                <w:rFonts w:hint="eastAsia" w:ascii="宋体" w:hAnsi="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分；</w:t>
            </w:r>
            <w:r>
              <w:rPr>
                <w:rStyle w:val="87"/>
                <w:rFonts w:hint="eastAsia" w:ascii="宋体" w:hAnsi="宋体" w:eastAsia="宋体" w:cs="宋体"/>
                <w:b w:val="0"/>
                <w:bCs/>
                <w:color w:val="auto"/>
                <w:sz w:val="24"/>
                <w:szCs w:val="24"/>
                <w:highlight w:val="none"/>
              </w:rPr>
              <w:t>响应时间合理、服务可行的得</w:t>
            </w:r>
            <w:r>
              <w:rPr>
                <w:rStyle w:val="87"/>
                <w:rFonts w:hint="eastAsia" w:ascii="宋体" w:hAnsi="宋体" w:cs="宋体"/>
                <w:b w:val="0"/>
                <w:bCs/>
                <w:color w:val="auto"/>
                <w:sz w:val="24"/>
                <w:szCs w:val="24"/>
                <w:highlight w:val="none"/>
                <w:lang w:val="en-US" w:eastAsia="zh-CN"/>
              </w:rPr>
              <w:t>3.9-2</w:t>
            </w:r>
            <w:r>
              <w:rPr>
                <w:rStyle w:val="87"/>
                <w:rFonts w:hint="eastAsia" w:ascii="宋体" w:hAnsi="宋体" w:eastAsia="宋体" w:cs="宋体"/>
                <w:b w:val="0"/>
                <w:bCs/>
                <w:color w:val="auto"/>
                <w:sz w:val="24"/>
                <w:szCs w:val="24"/>
                <w:highlight w:val="none"/>
              </w:rPr>
              <w:t>分；服务能力基本可行得</w:t>
            </w:r>
            <w:r>
              <w:rPr>
                <w:rStyle w:val="87"/>
                <w:rFonts w:hint="eastAsia" w:ascii="宋体" w:hAnsi="宋体" w:cs="宋体"/>
                <w:b w:val="0"/>
                <w:bCs/>
                <w:color w:val="auto"/>
                <w:sz w:val="24"/>
                <w:szCs w:val="24"/>
                <w:highlight w:val="none"/>
                <w:lang w:val="en-US" w:eastAsia="zh-CN"/>
              </w:rPr>
              <w:t>1.9-0</w:t>
            </w:r>
            <w:r>
              <w:rPr>
                <w:rStyle w:val="87"/>
                <w:rFonts w:hint="eastAsia" w:ascii="宋体" w:hAnsi="宋体" w:eastAsia="宋体" w:cs="宋体"/>
                <w:b w:val="0"/>
                <w:bCs/>
                <w:color w:val="auto"/>
                <w:sz w:val="24"/>
                <w:szCs w:val="24"/>
                <w:highlight w:val="none"/>
              </w:rPr>
              <w:t>分；不能满足本项目要求的或未提供得0分。</w:t>
            </w:r>
          </w:p>
        </w:tc>
        <w:tc>
          <w:tcPr>
            <w:tcW w:w="681"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color w:val="auto"/>
                <w:sz w:val="24"/>
                <w:szCs w:val="24"/>
                <w:highlight w:val="none"/>
              </w:rPr>
              <w:t>其他服务</w:t>
            </w:r>
          </w:p>
        </w:tc>
        <w:tc>
          <w:tcPr>
            <w:tcW w:w="7632" w:type="dxa"/>
            <w:gridSpan w:val="2"/>
            <w:noWrap/>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少儿阅读推广服务方案。承诺协助、参与采购人的少儿阅读推广公益活动并提供相关活动策划方案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投标文件提供的方案全面性、可行性、新颖度等策划能力进行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评分。</w:t>
            </w:r>
          </w:p>
        </w:tc>
        <w:tc>
          <w:tcPr>
            <w:tcW w:w="681" w:type="dxa"/>
            <w:noWrap/>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对招标文件响应程度</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根据投标文件的响应情况打分，无负偏离得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分，每有一项扣1分，扣完为止。 </w:t>
            </w:r>
          </w:p>
        </w:tc>
        <w:tc>
          <w:tcPr>
            <w:tcW w:w="681"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tc>
      </w:tr>
    </w:tbl>
    <w:p>
      <w:pPr>
        <w:pStyle w:val="12"/>
        <w:rPr>
          <w:color w:val="auto"/>
          <w:highlight w:val="none"/>
          <w:lang w:val="zh-CN"/>
        </w:rPr>
      </w:pPr>
    </w:p>
    <w:p>
      <w:pPr>
        <w:pStyle w:val="3"/>
        <w:rPr>
          <w:rFonts w:hint="eastAsia"/>
          <w:b/>
          <w:bCs/>
          <w:color w:val="auto"/>
          <w:sz w:val="24"/>
          <w:szCs w:val="24"/>
          <w:highlight w:val="none"/>
          <w:lang w:val="en-US" w:eastAsia="zh-CN"/>
        </w:rPr>
      </w:pPr>
      <w:r>
        <w:rPr>
          <w:rFonts w:hint="eastAsia"/>
          <w:b/>
          <w:bCs/>
          <w:color w:val="auto"/>
          <w:sz w:val="24"/>
          <w:szCs w:val="24"/>
          <w:highlight w:val="none"/>
          <w:lang w:val="en-US" w:eastAsia="zh-CN"/>
        </w:rPr>
        <w:t>标段三</w:t>
      </w:r>
    </w:p>
    <w:tbl>
      <w:tblPr>
        <w:tblStyle w:val="2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12"/>
        <w:gridCol w:w="64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评分项目</w:t>
            </w:r>
          </w:p>
        </w:tc>
        <w:tc>
          <w:tcPr>
            <w:tcW w:w="7632" w:type="dxa"/>
            <w:gridSpan w:val="2"/>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评分细则</w:t>
            </w:r>
          </w:p>
        </w:tc>
        <w:tc>
          <w:tcPr>
            <w:tcW w:w="681" w:type="dxa"/>
            <w:shd w:val="clear" w:color="auto" w:fill="DDDDDD"/>
            <w:noWrap/>
            <w:vAlign w:val="center"/>
          </w:tcPr>
          <w:p>
            <w:pPr>
              <w:keepNext w:val="0"/>
              <w:keepLines w:val="0"/>
              <w:pageBreakBefore w:val="0"/>
              <w:widowControl w:val="0"/>
              <w:kinsoku/>
              <w:wordWrap/>
              <w:topLinePunct w:val="0"/>
              <w:bidi w:val="0"/>
              <w:adjustRightInd w:val="0"/>
              <w:snapToGrid w:val="0"/>
              <w:spacing w:line="360" w:lineRule="auto"/>
              <w:ind w:right="-105" w:rightChars="-5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rPr>
              <w:t>技术性能</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图书质量</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全新正版出版物、无破损、无缺页、无倒装附件齐全等评分，本项最高得</w:t>
            </w: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rPr>
              <w:t>分，有一项不符扣1分，扣完为止。</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采访书目信息的覆盖程度和时效性</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采访书目完整、准确得1分；书目信息的覆盖面达90%以上得1分；提供的信息时效性强得1分。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注：以投标人提供的承</w:t>
            </w:r>
            <w:r>
              <w:rPr>
                <w:rFonts w:hint="eastAsia" w:ascii="宋体" w:hAnsi="宋体" w:cs="宋体"/>
                <w:b w:val="0"/>
                <w:bCs/>
                <w:color w:val="auto"/>
                <w:kern w:val="0"/>
                <w:sz w:val="24"/>
                <w:szCs w:val="24"/>
                <w:highlight w:val="none"/>
                <w:lang w:val="en-US" w:eastAsia="zh-CN"/>
              </w:rPr>
              <w:t>诺</w:t>
            </w:r>
            <w:r>
              <w:rPr>
                <w:rFonts w:hint="eastAsia" w:ascii="宋体" w:hAnsi="宋体" w:eastAsia="宋体" w:cs="宋体"/>
                <w:b w:val="0"/>
                <w:bCs/>
                <w:color w:val="auto"/>
                <w:kern w:val="0"/>
                <w:sz w:val="24"/>
                <w:szCs w:val="24"/>
                <w:highlight w:val="none"/>
                <w:lang w:val="en-US" w:eastAsia="zh-CN"/>
              </w:rPr>
              <w:t>书为准。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编目</w:t>
            </w:r>
            <w:r>
              <w:rPr>
                <w:rFonts w:hint="eastAsia" w:ascii="宋体" w:hAnsi="宋体" w:eastAsia="宋体" w:cs="宋体"/>
                <w:b w:val="0"/>
                <w:bCs/>
                <w:color w:val="auto"/>
                <w:sz w:val="24"/>
                <w:szCs w:val="24"/>
                <w:highlight w:val="none"/>
              </w:rPr>
              <w:t>数据来源性及</w:t>
            </w:r>
            <w:r>
              <w:rPr>
                <w:rFonts w:hint="eastAsia" w:ascii="宋体" w:hAnsi="宋体" w:eastAsia="宋体" w:cs="宋体"/>
                <w:b w:val="0"/>
                <w:bCs/>
                <w:color w:val="auto"/>
                <w:kern w:val="0"/>
                <w:sz w:val="24"/>
                <w:szCs w:val="24"/>
                <w:highlight w:val="none"/>
              </w:rPr>
              <w:t>质量</w:t>
            </w:r>
          </w:p>
        </w:tc>
        <w:tc>
          <w:tcPr>
            <w:tcW w:w="6420" w:type="dxa"/>
            <w:noWrap/>
          </w:tcPr>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1、</w:t>
            </w:r>
            <w:r>
              <w:rPr>
                <w:rFonts w:hint="eastAsia" w:asciiTheme="minorEastAsia" w:hAnsiTheme="minorEastAsia" w:eastAsiaTheme="minorEastAsia"/>
                <w:color w:val="auto"/>
                <w:kern w:val="0"/>
                <w:sz w:val="24"/>
                <w:highlight w:val="none"/>
              </w:rPr>
              <w:t>投标人能提供规范标准的编目数据，以提供有效期内的《国图联编中心签约的数据下载协议书》、《浙江图书馆数据下载协议书》、《上海市文献联合编目中心下载协议书》、《CALIS联机编目服务协议书》等其他国内大型编目数据机构的协议书为准，每提供1份计1分，满分</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分。</w:t>
            </w:r>
          </w:p>
          <w:p>
            <w:pPr>
              <w:keepNext w:val="0"/>
              <w:keepLines w:val="0"/>
              <w:pageBreakBefore w:val="0"/>
              <w:widowControl w:val="0"/>
              <w:numPr>
                <w:ilvl w:val="0"/>
                <w:numId w:val="0"/>
              </w:numPr>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编目数据的质量符合本馆要求；与到馆图书的匹配程度（不漏发、错发）</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每</w:t>
            </w:r>
            <w:r>
              <w:rPr>
                <w:rFonts w:hint="eastAsia" w:ascii="宋体" w:hAnsi="宋体" w:eastAsia="宋体" w:cs="宋体"/>
                <w:b w:val="0"/>
                <w:bCs/>
                <w:color w:val="auto"/>
                <w:kern w:val="0"/>
                <w:sz w:val="24"/>
                <w:szCs w:val="24"/>
                <w:highlight w:val="none"/>
                <w:lang w:val="en-US" w:eastAsia="zh-CN"/>
              </w:rPr>
              <w:t>满足一项得1分，最高得</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到书率</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根据供应商承诺的到书率、供书类型、供书数量及历史实际到书记录情况等因素</w:t>
            </w:r>
            <w:r>
              <w:rPr>
                <w:rFonts w:hint="eastAsia" w:ascii="宋体" w:hAnsi="宋体" w:eastAsia="宋体" w:cs="宋体"/>
                <w:b w:val="0"/>
                <w:bCs/>
                <w:color w:val="auto"/>
                <w:sz w:val="24"/>
                <w:szCs w:val="24"/>
                <w:highlight w:val="none"/>
              </w:rPr>
              <w:t>。提供2020年以来图书馆出具的国内版图书或音像制品供货到货率为90%以上的证明材料，每份证明得1分，最高3分。（提供相关证明材料复印件加盖公章）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特定图书供货能力</w:t>
            </w: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对图书馆自备书目的采购能力、自定较窄主题采购的快速响应能力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最高得3分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restart"/>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订单的处理能力</w:t>
            </w:r>
          </w:p>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对已订书单因情况变化，图书馆要求减少订数或要求取消订购的反应能力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对图书馆已预订，但因到货、出版推迟等不能及时到馆的图书，或取消出版的图书信息反馈能力、服务能力、服务态度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p>
        </w:tc>
        <w:tc>
          <w:tcPr>
            <w:tcW w:w="6420" w:type="dxa"/>
            <w:noWrap/>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对图书质量问题、与馆藏要求不符、与预订不符等原因退书的处理态度及处理速度</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pStyle w:val="23"/>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lang w:val="en-US"/>
              </w:rPr>
            </w:pPr>
          </w:p>
        </w:tc>
        <w:tc>
          <w:tcPr>
            <w:tcW w:w="6420" w:type="dxa"/>
            <w:noWra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到馆图书的包装是否符合运输和方便装卸的要求，图书运送能力、搬运能力</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vMerge w:val="continue"/>
            <w:noWrap/>
          </w:tcPr>
          <w:p>
            <w:pPr>
              <w:keepNext w:val="0"/>
              <w:keepLines w:val="0"/>
              <w:pageBreakBefore w:val="0"/>
              <w:widowControl w:val="0"/>
              <w:kinsoku/>
              <w:wordWrap/>
              <w:topLinePunct w:val="0"/>
              <w:bidi w:val="0"/>
              <w:spacing w:line="360" w:lineRule="auto"/>
              <w:jc w:val="center"/>
              <w:textAlignment w:val="auto"/>
              <w:rPr>
                <w:rFonts w:hint="eastAsia" w:ascii="宋体" w:hAnsi="宋体" w:eastAsia="宋体" w:cs="宋体"/>
                <w:b w:val="0"/>
                <w:bCs/>
                <w:color w:val="auto"/>
                <w:sz w:val="24"/>
                <w:szCs w:val="24"/>
                <w:highlight w:val="none"/>
              </w:rPr>
            </w:pPr>
          </w:p>
        </w:tc>
        <w:tc>
          <w:tcPr>
            <w:tcW w:w="6420" w:type="dxa"/>
            <w:noWra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到馆服务相应时间；数据加工有专业人员，保质保量完成；差错率低，出现错误能及时改正</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最高得2分</w:t>
            </w:r>
            <w:r>
              <w:rPr>
                <w:rFonts w:hint="eastAsia" w:ascii="宋体" w:hAnsi="宋体" w:eastAsia="宋体" w:cs="宋体"/>
                <w:b w:val="0"/>
                <w:bCs/>
                <w:color w:val="auto"/>
                <w:kern w:val="0"/>
                <w:sz w:val="24"/>
                <w:szCs w:val="24"/>
                <w:highlight w:val="none"/>
              </w:rPr>
              <w:t>。</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val="0"/>
                <w:bCs/>
                <w:snapToGrid w:val="0"/>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履约能力</w:t>
            </w:r>
          </w:p>
        </w:tc>
        <w:tc>
          <w:tcPr>
            <w:tcW w:w="6420" w:type="dxa"/>
            <w:noWrap/>
            <w:vAlign w:val="center"/>
          </w:tcPr>
          <w:p>
            <w:pPr>
              <w:keepNext w:val="0"/>
              <w:keepLines w:val="0"/>
              <w:pageBreakBefore w:val="0"/>
              <w:widowControl w:val="0"/>
              <w:kinsoku/>
              <w:wordWrap/>
              <w:topLinePunct w:val="0"/>
              <w:bidi w:val="0"/>
              <w:spacing w:line="360" w:lineRule="auto"/>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能提供出版社合作证明（出版社名单见第四章 公开招标需求）；参与本次投标的供应商中，合作家数最多的得5分，</w:t>
            </w:r>
            <w:r>
              <w:rPr>
                <w:rFonts w:hint="eastAsia" w:ascii="宋体" w:hAnsi="宋体" w:cs="宋体"/>
                <w:b w:val="0"/>
                <w:bCs/>
                <w:color w:val="auto"/>
                <w:sz w:val="24"/>
                <w:highlight w:val="none"/>
                <w:lang w:eastAsia="zh-CN"/>
              </w:rPr>
              <w:t>每下降1名扣0.5分</w:t>
            </w:r>
            <w:r>
              <w:rPr>
                <w:rFonts w:hint="eastAsia" w:ascii="宋体" w:hAnsi="宋体" w:cs="宋体"/>
                <w:b w:val="0"/>
                <w:bCs/>
                <w:color w:val="auto"/>
                <w:sz w:val="24"/>
                <w:highlight w:val="none"/>
              </w:rPr>
              <w:t>，以此类推，扣完为止。</w:t>
            </w:r>
          </w:p>
          <w:p>
            <w:pPr>
              <w:keepNext w:val="0"/>
              <w:keepLines w:val="0"/>
              <w:pageBreakBefore w:val="0"/>
              <w:widowControl w:val="0"/>
              <w:kinsoku/>
              <w:wordWrap/>
              <w:topLinePunct w:val="0"/>
              <w:bidi w:val="0"/>
              <w:spacing w:line="360" w:lineRule="auto"/>
              <w:jc w:val="left"/>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highlight w:val="none"/>
                <w:lang w:val="en-US" w:eastAsia="zh-CN"/>
              </w:rPr>
              <w:t>注：</w:t>
            </w:r>
            <w:r>
              <w:rPr>
                <w:rFonts w:hint="eastAsia" w:ascii="宋体" w:hAnsi="宋体" w:cs="宋体"/>
                <w:b w:val="0"/>
                <w:bCs/>
                <w:color w:val="auto"/>
                <w:sz w:val="24"/>
                <w:highlight w:val="none"/>
              </w:rPr>
              <w:t>须提供出版社授权书或合同</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请投标人将证明材料按招标文件所列的出版社顺序排好，不按顺序编制排列者0分。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restart"/>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实力信誉及业绩</w:t>
            </w: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企业综合实力</w:t>
            </w:r>
          </w:p>
        </w:tc>
        <w:tc>
          <w:tcPr>
            <w:tcW w:w="6420"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根据投标人履约能力，信誉评价、获奖情况、企业情况，技术力量等情况综合打分。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机构情况</w:t>
            </w:r>
          </w:p>
        </w:tc>
        <w:tc>
          <w:tcPr>
            <w:tcW w:w="6420" w:type="dxa"/>
            <w:noWrap/>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提供图书发行员、国家图书馆编目等有关职称证书、资格证书复印件，并附上述人员2020年社保证明复印件，加盖公章,否则不得分</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(1位得1分，最高得4分)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业绩</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201</w:t>
            </w: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rPr>
              <w:t>年1月1日以来（以合同签订时间为准）投标人承接过</w:t>
            </w:r>
            <w:r>
              <w:rPr>
                <w:rFonts w:hint="eastAsia" w:ascii="宋体" w:hAnsi="宋体" w:eastAsia="宋体" w:cs="宋体"/>
                <w:b w:val="0"/>
                <w:bCs/>
                <w:color w:val="auto"/>
                <w:kern w:val="0"/>
                <w:sz w:val="24"/>
                <w:szCs w:val="24"/>
                <w:highlight w:val="none"/>
                <w:lang w:val="en-US" w:eastAsia="zh-CN"/>
              </w:rPr>
              <w:t>同类图书供应及加工</w:t>
            </w:r>
            <w:r>
              <w:rPr>
                <w:rFonts w:hint="eastAsia" w:ascii="宋体" w:hAnsi="宋体" w:eastAsia="宋体" w:cs="宋体"/>
                <w:b w:val="0"/>
                <w:bCs/>
                <w:color w:val="auto"/>
                <w:kern w:val="0"/>
                <w:sz w:val="24"/>
                <w:szCs w:val="24"/>
                <w:highlight w:val="none"/>
              </w:rPr>
              <w:t>项目，每提供1个得1分，最高</w:t>
            </w:r>
            <w:r>
              <w:rPr>
                <w:rFonts w:hint="eastAsia" w:ascii="宋体" w:hAnsi="宋体" w:eastAsia="宋体" w:cs="宋体"/>
                <w:b w:val="0"/>
                <w:bCs/>
                <w:color w:val="auto"/>
                <w:kern w:val="0"/>
                <w:sz w:val="24"/>
                <w:szCs w:val="24"/>
                <w:highlight w:val="none"/>
                <w:lang w:val="en-US" w:eastAsia="zh-CN"/>
              </w:rPr>
              <w:t>得3</w:t>
            </w:r>
            <w:r>
              <w:rPr>
                <w:rFonts w:hint="eastAsia" w:ascii="宋体" w:hAnsi="宋体" w:eastAsia="宋体" w:cs="宋体"/>
                <w:b w:val="0"/>
                <w:bCs/>
                <w:color w:val="auto"/>
                <w:kern w:val="0"/>
                <w:sz w:val="24"/>
                <w:szCs w:val="24"/>
                <w:highlight w:val="none"/>
              </w:rPr>
              <w:t>分。（提供发票或收款证明或验收证明、项目合同关键页复印件加盖公章，两者缺一不可，提供不全或未提供的不得分。）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201</w:t>
            </w: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rPr>
              <w:t>年1月1日以来（以合同签订时间为准）投标人承接过</w:t>
            </w:r>
            <w:r>
              <w:rPr>
                <w:rFonts w:hint="eastAsia" w:ascii="宋体" w:hAnsi="宋体" w:eastAsia="宋体" w:cs="宋体"/>
                <w:b w:val="0"/>
                <w:bCs/>
                <w:color w:val="auto"/>
                <w:kern w:val="0"/>
                <w:sz w:val="24"/>
                <w:szCs w:val="24"/>
                <w:highlight w:val="none"/>
                <w:lang w:val="en-US" w:eastAsia="zh-CN"/>
              </w:rPr>
              <w:t>同类</w:t>
            </w:r>
            <w:r>
              <w:rPr>
                <w:rFonts w:hint="eastAsia" w:ascii="宋体" w:hAnsi="宋体" w:eastAsia="宋体" w:cs="宋体"/>
                <w:b w:val="0"/>
                <w:bCs/>
                <w:color w:val="auto"/>
                <w:kern w:val="0"/>
                <w:sz w:val="24"/>
                <w:szCs w:val="24"/>
                <w:highlight w:val="none"/>
                <w:lang w:eastAsia="zh-CN"/>
              </w:rPr>
              <w:t>艺术与外文</w:t>
            </w:r>
            <w:r>
              <w:rPr>
                <w:rFonts w:hint="eastAsia" w:ascii="宋体" w:hAnsi="宋体" w:eastAsia="宋体" w:cs="宋体"/>
                <w:b w:val="0"/>
                <w:bCs/>
                <w:color w:val="auto"/>
                <w:kern w:val="0"/>
                <w:sz w:val="24"/>
                <w:szCs w:val="24"/>
                <w:highlight w:val="none"/>
                <w:lang w:val="en-US" w:eastAsia="zh-CN"/>
              </w:rPr>
              <w:t>图书供应及加工</w:t>
            </w:r>
            <w:r>
              <w:rPr>
                <w:rFonts w:hint="eastAsia" w:ascii="宋体" w:hAnsi="宋体" w:eastAsia="宋体" w:cs="宋体"/>
                <w:b w:val="0"/>
                <w:bCs/>
                <w:color w:val="auto"/>
                <w:kern w:val="0"/>
                <w:sz w:val="24"/>
                <w:szCs w:val="24"/>
                <w:highlight w:val="none"/>
              </w:rPr>
              <w:t>项目，每提供1个</w:t>
            </w:r>
            <w:r>
              <w:rPr>
                <w:rFonts w:hint="eastAsia" w:ascii="宋体" w:hAnsi="宋体" w:eastAsia="宋体" w:cs="宋体"/>
                <w:b w:val="0"/>
                <w:bCs/>
                <w:color w:val="auto"/>
                <w:kern w:val="0"/>
                <w:sz w:val="24"/>
                <w:szCs w:val="24"/>
                <w:highlight w:val="none"/>
                <w:lang w:val="en-US" w:eastAsia="zh-CN"/>
              </w:rPr>
              <w:t>另加</w:t>
            </w:r>
            <w:r>
              <w:rPr>
                <w:rFonts w:hint="eastAsia" w:ascii="宋体" w:hAnsi="宋体" w:eastAsia="宋体" w:cs="宋体"/>
                <w:b w:val="0"/>
                <w:bCs/>
                <w:color w:val="auto"/>
                <w:kern w:val="0"/>
                <w:sz w:val="24"/>
                <w:szCs w:val="24"/>
                <w:highlight w:val="none"/>
              </w:rPr>
              <w:t>1分，最高</w:t>
            </w:r>
            <w:r>
              <w:rPr>
                <w:rFonts w:hint="eastAsia" w:ascii="宋体" w:hAnsi="宋体" w:eastAsia="宋体" w:cs="宋体"/>
                <w:b w:val="0"/>
                <w:bCs/>
                <w:color w:val="auto"/>
                <w:kern w:val="0"/>
                <w:sz w:val="24"/>
                <w:szCs w:val="24"/>
                <w:highlight w:val="none"/>
                <w:lang w:val="en-US" w:eastAsia="zh-CN"/>
              </w:rPr>
              <w:t>得2</w:t>
            </w:r>
            <w:r>
              <w:rPr>
                <w:rFonts w:hint="eastAsia" w:ascii="宋体" w:hAnsi="宋体" w:eastAsia="宋体" w:cs="宋体"/>
                <w:b w:val="0"/>
                <w:bCs/>
                <w:color w:val="auto"/>
                <w:kern w:val="0"/>
                <w:sz w:val="24"/>
                <w:szCs w:val="24"/>
                <w:highlight w:val="none"/>
              </w:rPr>
              <w:t>分</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此项不与前一项重复计分</w:t>
            </w:r>
            <w:r>
              <w:rPr>
                <w:rFonts w:hint="eastAsia" w:ascii="宋体" w:hAnsi="宋体" w:eastAsia="宋体" w:cs="宋体"/>
                <w:b w:val="0"/>
                <w:bCs/>
                <w:color w:val="auto"/>
                <w:kern w:val="0"/>
                <w:sz w:val="24"/>
                <w:szCs w:val="24"/>
                <w:highlight w:val="none"/>
              </w:rPr>
              <w:t>。（提供发票或收款证明或验收证明、项目合同关键页复印件加盖公章，两者缺一不可，提供不全或未提供的不得分。）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现采能力</w:t>
            </w:r>
          </w:p>
        </w:tc>
        <w:tc>
          <w:tcPr>
            <w:tcW w:w="6420"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有一定规模的现采场所，能组织大型书市现采活动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b w:val="0"/>
                <w:bCs/>
                <w:color w:val="auto"/>
                <w:sz w:val="24"/>
                <w:szCs w:val="24"/>
                <w:highlight w:val="none"/>
              </w:rPr>
              <w:t>现采场所</w:t>
            </w:r>
            <w:r>
              <w:rPr>
                <w:rFonts w:hint="eastAsia" w:ascii="宋体" w:hAnsi="宋体" w:eastAsia="宋体" w:cs="宋体"/>
                <w:b w:val="0"/>
                <w:bCs/>
                <w:color w:val="auto"/>
                <w:sz w:val="24"/>
                <w:szCs w:val="24"/>
                <w:highlight w:val="none"/>
                <w:lang w:val="en-US" w:eastAsia="zh-CN"/>
              </w:rPr>
              <w:t>情况综合打分。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rPr>
              <w:t>自有场地提供房产证明复印件，租赁场地的提供房产证明复印件及租赁协议复印件，并加盖公章）。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vMerge w:val="continue"/>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p>
        </w:tc>
        <w:tc>
          <w:tcPr>
            <w:tcW w:w="1212"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网站建设</w:t>
            </w:r>
          </w:p>
        </w:tc>
        <w:tc>
          <w:tcPr>
            <w:tcW w:w="6420" w:type="dxa"/>
            <w:noWrap/>
            <w:vAlign w:val="center"/>
          </w:tcPr>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具有独立的且有完备的专业功能的网站且使用性好，主要有定期发布各类图书书目信息、书目下载、采购单位订单生成EXCEL格式三大功能的得5分；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具有独立的且有相对完备的专业功能的网站，主要有定期发布各类图书书目信息、书目下载、采购单位订单生成EXCEL格式三大功能的得3分；</w:t>
            </w:r>
          </w:p>
          <w:p>
            <w:pPr>
              <w:keepNext w:val="0"/>
              <w:keepLines w:val="0"/>
              <w:pageBreakBefore w:val="0"/>
              <w:widowControl w:val="0"/>
              <w:kinsoku/>
              <w:wordWrap/>
              <w:topLinePunct w:val="0"/>
              <w:bidi w:val="0"/>
              <w:spacing w:line="360" w:lineRule="auto"/>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具有独立的网站但网站专业功能不完备，不具备定期发布各类图书书目信息、书目下载、采购单位订单生成EXCEL格式三大功能的得1分</w:t>
            </w:r>
            <w:r>
              <w:rPr>
                <w:rFonts w:hint="eastAsia" w:ascii="宋体" w:hAnsi="宋体" w:cs="宋体"/>
                <w:b w:val="0"/>
                <w:bCs/>
                <w:color w:val="auto"/>
                <w:kern w:val="0"/>
                <w:sz w:val="24"/>
                <w:szCs w:val="24"/>
                <w:highlight w:val="none"/>
                <w:lang w:eastAsia="zh-CN"/>
              </w:rPr>
              <w:t>。</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（提供登陆网址、用户名及密码、网页截图等证明加盖公章）</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售后服务</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投标人能及时提供售后服务得</w:t>
            </w:r>
            <w:r>
              <w:rPr>
                <w:rFonts w:hint="eastAsia" w:ascii="宋体" w:hAnsi="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分；</w:t>
            </w:r>
            <w:r>
              <w:rPr>
                <w:rStyle w:val="87"/>
                <w:rFonts w:hint="eastAsia" w:ascii="宋体" w:hAnsi="宋体" w:eastAsia="宋体" w:cs="宋体"/>
                <w:b w:val="0"/>
                <w:bCs/>
                <w:color w:val="auto"/>
                <w:sz w:val="24"/>
                <w:szCs w:val="24"/>
                <w:highlight w:val="none"/>
              </w:rPr>
              <w:t>响应时间合理、服务可行的得</w:t>
            </w:r>
            <w:r>
              <w:rPr>
                <w:rStyle w:val="87"/>
                <w:rFonts w:hint="eastAsia" w:ascii="宋体" w:hAnsi="宋体" w:cs="宋体"/>
                <w:b w:val="0"/>
                <w:bCs/>
                <w:color w:val="auto"/>
                <w:sz w:val="24"/>
                <w:szCs w:val="24"/>
                <w:highlight w:val="none"/>
                <w:lang w:val="en-US" w:eastAsia="zh-CN"/>
              </w:rPr>
              <w:t>3.9-2</w:t>
            </w:r>
            <w:r>
              <w:rPr>
                <w:rStyle w:val="87"/>
                <w:rFonts w:hint="eastAsia" w:ascii="宋体" w:hAnsi="宋体" w:eastAsia="宋体" w:cs="宋体"/>
                <w:b w:val="0"/>
                <w:bCs/>
                <w:color w:val="auto"/>
                <w:sz w:val="24"/>
                <w:szCs w:val="24"/>
                <w:highlight w:val="none"/>
              </w:rPr>
              <w:t>分；服务能力基本可行得</w:t>
            </w:r>
            <w:r>
              <w:rPr>
                <w:rStyle w:val="87"/>
                <w:rFonts w:hint="eastAsia" w:ascii="宋体" w:hAnsi="宋体" w:cs="宋体"/>
                <w:b w:val="0"/>
                <w:bCs/>
                <w:color w:val="auto"/>
                <w:sz w:val="24"/>
                <w:szCs w:val="24"/>
                <w:highlight w:val="none"/>
                <w:lang w:val="en-US" w:eastAsia="zh-CN"/>
              </w:rPr>
              <w:t>1.9-0</w:t>
            </w:r>
            <w:r>
              <w:rPr>
                <w:rStyle w:val="87"/>
                <w:rFonts w:hint="eastAsia" w:ascii="宋体" w:hAnsi="宋体" w:eastAsia="宋体" w:cs="宋体"/>
                <w:b w:val="0"/>
                <w:bCs/>
                <w:color w:val="auto"/>
                <w:sz w:val="24"/>
                <w:szCs w:val="24"/>
                <w:highlight w:val="none"/>
              </w:rPr>
              <w:t>分；不能满足本项目要求的或未提供得0分。</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snapToGrid w:val="0"/>
                <w:color w:val="auto"/>
                <w:sz w:val="24"/>
                <w:szCs w:val="24"/>
                <w:highlight w:val="none"/>
              </w:rPr>
            </w:pPr>
            <w:r>
              <w:rPr>
                <w:rFonts w:hint="eastAsia" w:ascii="宋体" w:hAnsi="宋体" w:eastAsia="宋体" w:cs="宋体"/>
                <w:b w:val="0"/>
                <w:bCs/>
                <w:color w:val="auto"/>
                <w:sz w:val="24"/>
                <w:szCs w:val="24"/>
                <w:highlight w:val="none"/>
              </w:rPr>
              <w:t>个性化服务</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1.为采购单位提供特色书源；急需用书即时送货；得0-3分；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2.协助采购单位完成书展阅读活动；得1分；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3.能提供其他可策划服务的方向，并切实可行的得1分，缺项不得分。</w:t>
            </w:r>
          </w:p>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投标人根据自身情况如实给予服务承诺，如中标后未能响应承诺，</w:t>
            </w:r>
            <w:r>
              <w:rPr>
                <w:rFonts w:hint="eastAsia" w:ascii="宋体" w:hAnsi="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rPr>
              <w:t>人有权没收该投标人提交的履约保证金。</w:t>
            </w:r>
          </w:p>
        </w:tc>
        <w:tc>
          <w:tcPr>
            <w:tcW w:w="681" w:type="dxa"/>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8"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对招标文件响应程度</w:t>
            </w:r>
          </w:p>
        </w:tc>
        <w:tc>
          <w:tcPr>
            <w:tcW w:w="7632" w:type="dxa"/>
            <w:gridSpan w:val="2"/>
            <w:noWrap/>
            <w:vAlign w:val="center"/>
          </w:tcPr>
          <w:p>
            <w:pPr>
              <w:keepNext w:val="0"/>
              <w:keepLines w:val="0"/>
              <w:pageBreakBefore w:val="0"/>
              <w:widowControl w:val="0"/>
              <w:kinsoku/>
              <w:wordWrap/>
              <w:topLinePunct w:val="0"/>
              <w:autoSpaceDE w:val="0"/>
              <w:autoSpaceDN w:val="0"/>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根据投标文件的响应情况打分，无负偏离得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分，每有一项扣1分，扣完为止。 </w:t>
            </w:r>
          </w:p>
        </w:tc>
        <w:tc>
          <w:tcPr>
            <w:tcW w:w="681" w:type="dxa"/>
            <w:noWrap/>
            <w:vAlign w:val="center"/>
          </w:tcPr>
          <w:p>
            <w:pPr>
              <w:keepNext w:val="0"/>
              <w:keepLines w:val="0"/>
              <w:pageBreakBefore w:val="0"/>
              <w:widowControl w:val="0"/>
              <w:kinsoku/>
              <w:wordWrap/>
              <w:topLinePunct w:val="0"/>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tc>
      </w:tr>
    </w:tbl>
    <w:p>
      <w:pPr>
        <w:rPr>
          <w:rFonts w:hint="default"/>
          <w:color w:val="auto"/>
          <w:highlight w:val="none"/>
          <w:lang w:val="en-US" w:eastAsia="zh-CN"/>
        </w:rPr>
      </w:pPr>
    </w:p>
    <w:p>
      <w:pPr>
        <w:rPr>
          <w:color w:val="auto"/>
          <w:highlight w:val="none"/>
          <w:lang w:val="zh-CN"/>
        </w:rPr>
      </w:pPr>
    </w:p>
    <w:p>
      <w:pPr>
        <w:pStyle w:val="3"/>
        <w:rPr>
          <w:color w:val="auto"/>
          <w:highlight w:val="none"/>
          <w:lang w:val="zh-CN"/>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w:t>
      </w:r>
      <w:r>
        <w:rPr>
          <w:rFonts w:hint="eastAsia" w:ascii="宋体" w:hAnsi="宋体" w:cs="宋体"/>
          <w:b/>
          <w:bCs/>
          <w:color w:val="auto"/>
          <w:sz w:val="36"/>
          <w:szCs w:val="36"/>
          <w:highlight w:val="none"/>
          <w:lang w:eastAsia="zh-CN"/>
        </w:rPr>
        <w:t xml:space="preserve">章 </w:t>
      </w:r>
      <w:r>
        <w:rPr>
          <w:rFonts w:hint="eastAsia" w:ascii="宋体" w:hAnsi="宋体" w:cs="宋体"/>
          <w:b/>
          <w:bCs/>
          <w:color w:val="auto"/>
          <w:sz w:val="36"/>
          <w:szCs w:val="36"/>
          <w:highlight w:val="none"/>
        </w:rPr>
        <w:t>公开招标需求</w:t>
      </w:r>
    </w:p>
    <w:p>
      <w:pPr>
        <w:spacing w:line="360" w:lineRule="auto"/>
        <w:jc w:val="left"/>
        <w:rPr>
          <w:rFonts w:hint="eastAsia" w:ascii="宋体" w:hAnsi="宋体" w:cs="宋体"/>
          <w:b/>
          <w:bCs/>
          <w:color w:val="auto"/>
          <w:sz w:val="24"/>
          <w:szCs w:val="24"/>
          <w:highlight w:val="none"/>
        </w:rPr>
      </w:pPr>
    </w:p>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一、招标项目一览表</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本次招标共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个标段，具体内容如下表：</w:t>
      </w:r>
    </w:p>
    <w:tbl>
      <w:tblPr>
        <w:tblStyle w:val="26"/>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6"/>
        <w:gridCol w:w="1533"/>
        <w:gridCol w:w="1427"/>
        <w:gridCol w:w="1477"/>
        <w:gridCol w:w="1691"/>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w:t>
            </w:r>
          </w:p>
        </w:tc>
        <w:tc>
          <w:tcPr>
            <w:tcW w:w="900"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标项内容</w:t>
            </w:r>
          </w:p>
        </w:tc>
        <w:tc>
          <w:tcPr>
            <w:tcW w:w="8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图书</w:t>
            </w:r>
            <w:r>
              <w:rPr>
                <w:rFonts w:hint="eastAsia" w:ascii="宋体" w:hAnsi="宋体" w:eastAsia="宋体" w:cs="宋体"/>
                <w:b/>
                <w:bCs/>
                <w:color w:val="auto"/>
                <w:sz w:val="24"/>
                <w:szCs w:val="24"/>
                <w:highlight w:val="none"/>
              </w:rPr>
              <w:t>内容</w:t>
            </w:r>
          </w:p>
        </w:tc>
        <w:tc>
          <w:tcPr>
            <w:tcW w:w="867"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预算</w:t>
            </w:r>
            <w:r>
              <w:rPr>
                <w:rFonts w:hint="eastAsia" w:ascii="宋体" w:hAnsi="宋体" w:eastAsia="宋体" w:cs="宋体"/>
                <w:b/>
                <w:bCs/>
                <w:color w:val="auto"/>
                <w:sz w:val="24"/>
                <w:szCs w:val="24"/>
                <w:highlight w:val="none"/>
                <w:lang w:eastAsia="zh-CN"/>
              </w:rPr>
              <w:t>金额</w:t>
            </w:r>
          </w:p>
        </w:tc>
        <w:tc>
          <w:tcPr>
            <w:tcW w:w="993"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简要技术需求或服务要求</w:t>
            </w:r>
          </w:p>
        </w:tc>
        <w:tc>
          <w:tcPr>
            <w:tcW w:w="105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p>
        </w:tc>
        <w:tc>
          <w:tcPr>
            <w:tcW w:w="900"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黄岩图书馆新馆成人借阅区图书</w:t>
            </w:r>
          </w:p>
        </w:tc>
        <w:tc>
          <w:tcPr>
            <w:tcW w:w="8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中文成人普通图书</w:t>
            </w:r>
          </w:p>
        </w:tc>
        <w:tc>
          <w:tcPr>
            <w:tcW w:w="867"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200万</w:t>
            </w:r>
          </w:p>
        </w:tc>
        <w:tc>
          <w:tcPr>
            <w:tcW w:w="993"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详见采购需求</w:t>
            </w:r>
          </w:p>
        </w:tc>
        <w:tc>
          <w:tcPr>
            <w:tcW w:w="105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图书标价（码洋价）的百分之</w:t>
            </w:r>
            <w:r>
              <w:rPr>
                <w:rFonts w:hint="eastAsia" w:ascii="宋体" w:hAnsi="宋体" w:eastAsia="宋体" w:cs="宋体"/>
                <w:color w:val="auto"/>
                <w:sz w:val="24"/>
                <w:szCs w:val="24"/>
                <w:highlight w:val="none"/>
                <w:lang w:eastAsia="zh-CN"/>
              </w:rPr>
              <w:t>柒拾贰</w:t>
            </w:r>
            <w:r>
              <w:rPr>
                <w:rFonts w:hint="eastAsia" w:ascii="宋体" w:hAnsi="宋体" w:eastAsia="宋体" w:cs="宋体"/>
                <w:color w:val="auto"/>
                <w:sz w:val="24"/>
                <w:szCs w:val="24"/>
                <w:highlight w:val="none"/>
              </w:rPr>
              <w:t>（ 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w:t>
            </w:r>
          </w:p>
        </w:tc>
        <w:tc>
          <w:tcPr>
            <w:tcW w:w="900"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黄岩图书馆新馆成人</w:t>
            </w:r>
            <w:r>
              <w:rPr>
                <w:rFonts w:hint="eastAsia" w:ascii="宋体" w:hAnsi="宋体" w:eastAsia="宋体" w:cs="宋体"/>
                <w:bCs/>
                <w:color w:val="auto"/>
                <w:sz w:val="24"/>
                <w:szCs w:val="24"/>
                <w:highlight w:val="none"/>
                <w:lang w:val="en-US" w:eastAsia="zh-CN"/>
              </w:rPr>
              <w:t>借阅</w:t>
            </w:r>
            <w:r>
              <w:rPr>
                <w:rFonts w:hint="eastAsia" w:ascii="宋体" w:hAnsi="宋体" w:eastAsia="宋体" w:cs="宋体"/>
                <w:bCs/>
                <w:color w:val="auto"/>
                <w:sz w:val="24"/>
                <w:szCs w:val="24"/>
                <w:highlight w:val="none"/>
                <w:lang w:eastAsia="zh-CN"/>
              </w:rPr>
              <w:t>区、</w:t>
            </w:r>
            <w:r>
              <w:rPr>
                <w:rFonts w:hint="eastAsia" w:ascii="宋体" w:hAnsi="宋体" w:eastAsia="宋体" w:cs="宋体"/>
                <w:bCs/>
                <w:color w:val="auto"/>
                <w:sz w:val="24"/>
                <w:szCs w:val="24"/>
                <w:highlight w:val="none"/>
                <w:lang w:val="en-US" w:eastAsia="zh-CN"/>
              </w:rPr>
              <w:t>少儿区</w:t>
            </w:r>
            <w:r>
              <w:rPr>
                <w:rFonts w:hint="eastAsia" w:ascii="宋体" w:hAnsi="宋体" w:eastAsia="宋体" w:cs="宋体"/>
                <w:bCs/>
                <w:color w:val="auto"/>
                <w:sz w:val="24"/>
                <w:szCs w:val="24"/>
                <w:highlight w:val="none"/>
                <w:lang w:eastAsia="zh-CN"/>
              </w:rPr>
              <w:t>图书</w:t>
            </w:r>
          </w:p>
        </w:tc>
        <w:tc>
          <w:tcPr>
            <w:tcW w:w="8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中文</w:t>
            </w:r>
            <w:r>
              <w:rPr>
                <w:rFonts w:hint="eastAsia" w:ascii="宋体" w:hAnsi="宋体" w:eastAsia="宋体" w:cs="宋体"/>
                <w:color w:val="auto"/>
                <w:sz w:val="24"/>
                <w:szCs w:val="24"/>
                <w:highlight w:val="none"/>
              </w:rPr>
              <w:t>成人普通图书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少儿图书（其中少儿类图书册数占65%、低幼类占35%）</w:t>
            </w:r>
          </w:p>
        </w:tc>
        <w:tc>
          <w:tcPr>
            <w:tcW w:w="867"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200万（其中成人普通图书100万，少儿图书100万）</w:t>
            </w:r>
          </w:p>
        </w:tc>
        <w:tc>
          <w:tcPr>
            <w:tcW w:w="993"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详见采购需求</w:t>
            </w:r>
          </w:p>
        </w:tc>
        <w:tc>
          <w:tcPr>
            <w:tcW w:w="105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图书标价（码洋价）的百分之</w:t>
            </w:r>
            <w:r>
              <w:rPr>
                <w:rFonts w:hint="eastAsia" w:ascii="宋体" w:hAnsi="宋体" w:eastAsia="宋体" w:cs="宋体"/>
                <w:color w:val="auto"/>
                <w:sz w:val="24"/>
                <w:szCs w:val="24"/>
                <w:highlight w:val="none"/>
                <w:lang w:eastAsia="zh-CN"/>
              </w:rPr>
              <w:t>柒拾贰</w:t>
            </w:r>
            <w:r>
              <w:rPr>
                <w:rFonts w:hint="eastAsia" w:ascii="宋体" w:hAnsi="宋体" w:eastAsia="宋体" w:cs="宋体"/>
                <w:color w:val="auto"/>
                <w:sz w:val="24"/>
                <w:szCs w:val="24"/>
                <w:highlight w:val="none"/>
              </w:rPr>
              <w:t>（ 72 %）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p>
        </w:tc>
        <w:tc>
          <w:tcPr>
            <w:tcW w:w="900"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黄岩图书馆新馆</w:t>
            </w:r>
            <w:r>
              <w:rPr>
                <w:rFonts w:hint="eastAsia" w:ascii="宋体" w:hAnsi="宋体" w:eastAsia="宋体" w:cs="宋体"/>
                <w:bCs/>
                <w:color w:val="auto"/>
                <w:sz w:val="24"/>
                <w:szCs w:val="24"/>
                <w:highlight w:val="none"/>
                <w:lang w:val="en-US" w:eastAsia="zh-CN"/>
              </w:rPr>
              <w:t>产业区、</w:t>
            </w:r>
            <w:r>
              <w:rPr>
                <w:rFonts w:hint="eastAsia" w:ascii="宋体" w:hAnsi="宋体" w:eastAsia="宋体" w:cs="宋体"/>
                <w:bCs/>
                <w:color w:val="auto"/>
                <w:sz w:val="24"/>
                <w:szCs w:val="24"/>
                <w:highlight w:val="none"/>
                <w:lang w:eastAsia="zh-CN"/>
              </w:rPr>
              <w:t>艺术与外文区图书</w:t>
            </w:r>
          </w:p>
        </w:tc>
        <w:tc>
          <w:tcPr>
            <w:tcW w:w="83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中文自然科学类及其他；中文艺术类图书和</w:t>
            </w:r>
            <w:r>
              <w:rPr>
                <w:rFonts w:hint="eastAsia" w:ascii="宋体" w:hAnsi="宋体" w:eastAsia="宋体" w:cs="宋体"/>
                <w:bCs/>
                <w:color w:val="auto"/>
                <w:sz w:val="24"/>
                <w:szCs w:val="24"/>
                <w:highlight w:val="none"/>
                <w:lang w:eastAsia="zh-CN"/>
              </w:rPr>
              <w:t>外文</w:t>
            </w:r>
            <w:r>
              <w:rPr>
                <w:rFonts w:hint="eastAsia" w:ascii="宋体" w:hAnsi="宋体" w:eastAsia="宋体" w:cs="宋体"/>
                <w:bCs/>
                <w:color w:val="auto"/>
                <w:sz w:val="24"/>
                <w:szCs w:val="24"/>
                <w:highlight w:val="none"/>
                <w:lang w:val="en-US" w:eastAsia="zh-CN"/>
              </w:rPr>
              <w:t>境外</w:t>
            </w:r>
            <w:r>
              <w:rPr>
                <w:rFonts w:hint="eastAsia" w:ascii="宋体" w:hAnsi="宋体" w:eastAsia="宋体" w:cs="宋体"/>
                <w:bCs/>
                <w:color w:val="auto"/>
                <w:sz w:val="24"/>
                <w:szCs w:val="24"/>
                <w:highlight w:val="none"/>
                <w:lang w:eastAsia="zh-CN"/>
              </w:rPr>
              <w:t>图书</w:t>
            </w:r>
          </w:p>
        </w:tc>
        <w:tc>
          <w:tcPr>
            <w:tcW w:w="867"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200万（其中中文自然科学类图书及其他100万；中文艺术类60万、外文境外图书40万）</w:t>
            </w:r>
          </w:p>
        </w:tc>
        <w:tc>
          <w:tcPr>
            <w:tcW w:w="993"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详见采购需求</w:t>
            </w:r>
          </w:p>
        </w:tc>
        <w:tc>
          <w:tcPr>
            <w:tcW w:w="105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图书标价（码洋价）的</w:t>
            </w:r>
            <w:r>
              <w:rPr>
                <w:rFonts w:hint="eastAsia" w:ascii="宋体" w:hAnsi="宋体" w:eastAsia="宋体" w:cs="宋体"/>
                <w:color w:val="auto"/>
                <w:sz w:val="24"/>
                <w:szCs w:val="24"/>
                <w:highlight w:val="none"/>
                <w:lang w:eastAsia="zh-CN"/>
              </w:rPr>
              <w:t>百分之</w:t>
            </w:r>
            <w:r>
              <w:rPr>
                <w:rFonts w:hint="eastAsia" w:ascii="宋体" w:hAnsi="宋体" w:eastAsia="宋体" w:cs="宋体"/>
                <w:color w:val="auto"/>
                <w:sz w:val="24"/>
                <w:szCs w:val="24"/>
                <w:highlight w:val="none"/>
                <w:lang w:val="en-US" w:eastAsia="zh-CN"/>
              </w:rPr>
              <w:t>玖拾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 xml:space="preserve"> %）</w:t>
            </w:r>
          </w:p>
        </w:tc>
      </w:tr>
    </w:tbl>
    <w:p>
      <w:pPr>
        <w:rPr>
          <w:color w:val="auto"/>
          <w:highlight w:val="none"/>
        </w:rPr>
      </w:pP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highlight w:val="none"/>
        </w:rPr>
        <w:t>二、</w:t>
      </w:r>
      <w:r>
        <w:rPr>
          <w:rFonts w:hint="eastAsia" w:ascii="宋体" w:hAnsi="宋体" w:eastAsia="宋体" w:cs="宋体"/>
          <w:b/>
          <w:color w:val="auto"/>
          <w:sz w:val="24"/>
          <w:szCs w:val="24"/>
          <w:highlight w:val="none"/>
        </w:rPr>
        <w:t>采购需求及参数要求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投标供应商对提供的图书作正版承诺：保证采购单位在使用该货物或货物的任何部分时，免受第三方提出的侵犯其著作权或其他知识产权的起诉。如中标，</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承担由此产生的一切法律责任和费用。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投标人提供的图书须为正版产品，若遇套书，已发行的必须配齐，否则作退回处理；如中标后提供货物经查实为盗版或非法出版物的，采购单位有权终止合同，没收履约保证金，并交由新闻出版主管部门处理。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由此发生费用由投标人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投标人承诺能够向采购单位提供2020-2021年出版的中文纸质图书(个别特殊图书不在此限制范围内)，图书类别涵盖文学类、社科类、科技类、少儿读物，以及与</w:t>
      </w:r>
      <w:r>
        <w:rPr>
          <w:rFonts w:hint="eastAsia" w:ascii="宋体" w:hAnsi="宋体" w:eastAsia="宋体" w:cs="宋体"/>
          <w:color w:val="auto"/>
          <w:sz w:val="24"/>
          <w:szCs w:val="24"/>
          <w:highlight w:val="none"/>
          <w:lang w:eastAsia="zh-CN"/>
        </w:rPr>
        <w:t>黄岩</w:t>
      </w:r>
      <w:r>
        <w:rPr>
          <w:rFonts w:hint="eastAsia" w:ascii="宋体" w:hAnsi="宋体" w:eastAsia="宋体" w:cs="宋体"/>
          <w:color w:val="auto"/>
          <w:sz w:val="24"/>
          <w:szCs w:val="24"/>
          <w:highlight w:val="none"/>
        </w:rPr>
        <w:t>地方产业相关图书，兼顾学术性作品，涉及中图法各大类，不含特价图书。图书书目包含全国不低于90％以上出版社出版的最新图书，图书满足大众读者层次需求，符合采购单位馆藏要求。</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投标人承诺能够独立完成下列项目：（1）组织</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图书馆指定《国内出版社》名单中的出版社2020-2021年出版图书书源；（2）通过采购单位提供2020-2021年社科新书目、科技新书目、全国新书目组织书源；（3）根据采购单位的具体工作要求，组织读者推荐书目、自定主题较窄书目、自备订单书目和其他书商无法采购的订单的书目。除不可抗拒力外，（1）（2）订到率和到货期不得低于最低订到率。（3）订到率不得低于投标人承诺订到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不得向采购单位限制性提供图书书目，如有必要采购单位可自行组织各出版社2020-2021年图书目录，中标人不得拒绝采购，不得低于最低到货要求，否则视为不具备履行本项目基本服务能力，供货商资格将被取消并被没收履约保证金。中标人保证所有图书的品种及复本数量均由采购单位决定，不得自行搭配和追加非采购单位确认订购的品种和复本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.投标人保证供应</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图书馆图书不包含以下图书：高码洋图书、一号（ISBN）多书、礼品书、教辅用书、骑马装订图书、裸脊锁线装订图书、封面包装为铝箔材质的图书、口袋书、立体书、少儿填色书、折纸书、一次使用后即告毁损的图书、卡片或附件中包含卡片的图书、挂图、法律法规及政策汇编以及其他不宜加工、陈列、检索的馆藏图书，并能对上述图书误采向采购单位及时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果采购单位认为有必要，则中标人须提供相应批次图书所属出版社出具的图书销售授权书或正规出版的证明文件（皆加盖出版社公章）。若所供图书出现定价虚高、来源渠道不明、质量问题等相关情况且中标人不能提供相关证明文件的，采购单位有权拒绝接收，作验收不能通过处理。由此而产生的一切后果由中标人负责。</w:t>
      </w:r>
    </w:p>
    <w:p>
      <w:pPr>
        <w:keepNext w:val="0"/>
        <w:keepLines w:val="0"/>
        <w:pageBreakBefore w:val="0"/>
        <w:widowControl/>
        <w:kinsoku/>
        <w:wordWrap/>
        <w:overflowPunct w:val="0"/>
        <w:topLinePunct/>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、投标人承诺建立采购单位独立的订单库，并在订单库中及时反映采购状态，并允许采购单位查询相关信息。</w:t>
      </w:r>
    </w:p>
    <w:p>
      <w:pPr>
        <w:keepNext w:val="0"/>
        <w:keepLines w:val="0"/>
        <w:pageBreakBefore w:val="0"/>
        <w:widowControl/>
        <w:kinsoku/>
        <w:wordWrap/>
        <w:overflowPunct w:val="0"/>
        <w:topLinePunct/>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提出特别要求，需优先购买最近正式出版的图书，到货率应达到100%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本项目采购方式为送样采购、订单采购、现场采购，送样及退货产生的费用由中标人自理，具体采取何种方式由采购单位自行依据实际情况决定</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除不可抗拒力外，投标人能保证订单采购图书订到率不得低于90%；现采图书订到率不得低于98%。投标人须明确承诺所能达到的订到</w:t>
      </w:r>
      <w:r>
        <w:rPr>
          <w:rFonts w:hint="eastAsia" w:ascii="宋体" w:hAnsi="宋体" w:eastAsia="宋体" w:cs="宋体"/>
          <w:color w:val="auto"/>
          <w:sz w:val="24"/>
          <w:szCs w:val="24"/>
          <w:highlight w:val="none"/>
          <w:lang w:eastAsia="zh-CN"/>
        </w:rPr>
        <w:t>率</w:t>
      </w:r>
      <w:r>
        <w:rPr>
          <w:rFonts w:hint="eastAsia" w:ascii="宋体" w:hAnsi="宋体" w:eastAsia="宋体" w:cs="宋体"/>
          <w:color w:val="auto"/>
          <w:sz w:val="24"/>
          <w:szCs w:val="24"/>
          <w:highlight w:val="none"/>
        </w:rPr>
        <w:t>，低于最低要求的投标将被拒绝。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投标人负责将采购单位的货物送抵</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图书馆采编部或</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域范围内指定地方，包装箱中应包括装箱货物清单，一式两份：一份是汇总清单，一份是每包内明细单，同时提供一份总清单的电子文档(EXCEL格式)，电子文档须与纸质清单一致，并应包括：包号、文献流通类型、书号、条码号、题名、出版社、责任者、单价、册数、码洋，每包的种、册、码洋的小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规范的MARC书目数据，数据以《中国文献著录规则》和《中国机读目录格式使用手册》为依据，其数据须完全符合图创图书馆集群管理系统要求，能在图创系统无障碍地使用。数据与分批次图书同步到达，并达到100%的覆盖率，没有编目数据或者编目数据错误的图书一律不予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根据《中国图书馆分类法》（第五版）进行分类，至最后一级类目，主题标引依据《中国分类主题词表》（第二版）。根据</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图书馆提供的规范，配好分类号和书次号：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黄岩</w:t>
      </w:r>
      <w:r>
        <w:rPr>
          <w:rFonts w:hint="eastAsia" w:ascii="宋体" w:hAnsi="宋体" w:eastAsia="宋体" w:cs="宋体"/>
          <w:color w:val="auto"/>
          <w:sz w:val="24"/>
          <w:szCs w:val="24"/>
          <w:highlight w:val="none"/>
        </w:rPr>
        <w:t>图书馆验收合格后的货物，由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派人</w:t>
      </w:r>
      <w:r>
        <w:rPr>
          <w:rFonts w:hint="eastAsia" w:ascii="宋体" w:hAnsi="宋体" w:eastAsia="宋体" w:cs="宋体"/>
          <w:color w:val="auto"/>
          <w:sz w:val="24"/>
          <w:szCs w:val="24"/>
          <w:highlight w:val="none"/>
          <w:lang w:eastAsia="zh-CN"/>
        </w:rPr>
        <w:t>根据《黄岩区图书馆图书业务加工规范》</w:t>
      </w:r>
      <w:r>
        <w:rPr>
          <w:rFonts w:hint="eastAsia" w:ascii="宋体" w:hAnsi="宋体" w:eastAsia="宋体" w:cs="宋体"/>
          <w:color w:val="auto"/>
          <w:sz w:val="24"/>
          <w:szCs w:val="24"/>
          <w:highlight w:val="none"/>
        </w:rPr>
        <w:t>负责货物的全加工工作，工作包括图书编目、数据套录和修改、建立符合国图联编中心规范标准的书目数据（包括图书分类、取索书号）、馆藏分配、图书加工（包括盖馆藏章、贴条形码、打印书标、贴书标及书标保护膜、贴</w:t>
      </w:r>
      <w:r>
        <w:rPr>
          <w:rFonts w:hint="eastAsia" w:ascii="宋体" w:hAnsi="宋体" w:eastAsia="宋体" w:cs="宋体"/>
          <w:color w:val="auto"/>
          <w:sz w:val="24"/>
          <w:szCs w:val="24"/>
          <w:highlight w:val="none"/>
          <w:lang w:eastAsia="zh-CN"/>
        </w:rPr>
        <w:t>黄岩</w:t>
      </w:r>
      <w:r>
        <w:rPr>
          <w:rFonts w:hint="eastAsia" w:ascii="宋体" w:hAnsi="宋体" w:eastAsia="宋体" w:cs="宋体"/>
          <w:color w:val="auto"/>
          <w:sz w:val="24"/>
          <w:szCs w:val="24"/>
          <w:highlight w:val="none"/>
        </w:rPr>
        <w:t>区图书馆指定型号的RFID芯片及保护贴纸、转换芯片数据</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）、图书堆放、清扫加工场所等。每本图书的加工材料、馆藏章及印油、加工费用等全部由中标商承担，相关规范由</w:t>
      </w:r>
      <w:r>
        <w:rPr>
          <w:rFonts w:hint="eastAsia" w:ascii="宋体" w:hAnsi="宋体" w:eastAsia="宋体" w:cs="宋体"/>
          <w:color w:val="auto"/>
          <w:sz w:val="24"/>
          <w:szCs w:val="24"/>
          <w:highlight w:val="none"/>
          <w:lang w:eastAsia="zh-CN"/>
        </w:rPr>
        <w:t>黄岩区</w:t>
      </w:r>
      <w:r>
        <w:rPr>
          <w:rFonts w:hint="eastAsia" w:ascii="宋体" w:hAnsi="宋体" w:eastAsia="宋体" w:cs="宋体"/>
          <w:color w:val="auto"/>
          <w:sz w:val="24"/>
          <w:szCs w:val="24"/>
          <w:highlight w:val="none"/>
        </w:rPr>
        <w:t>图书馆提供</w:t>
      </w:r>
      <w:r>
        <w:rPr>
          <w:rFonts w:hint="eastAsia" w:ascii="宋体" w:hAnsi="宋体" w:eastAsia="宋体" w:cs="宋体"/>
          <w:color w:val="auto"/>
          <w:sz w:val="24"/>
          <w:szCs w:val="24"/>
          <w:highlight w:val="none"/>
          <w:lang w:eastAsia="zh-CN"/>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、本批采购的每本图书需在固定位置(如封底内侧)粘贴专用RFID标签。（RFID标签由投标人提供，样式报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认可后再负责粘贴加工。）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投标人须将采购的每本图书相关信息、数据准确写入RFID标签，录入黄岩区图书馆业务管理系统，满足图书自助借还功能要求。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投标人须在每本书书名页中下位置（如果有文字或图像时，可适当调整位置，不要压盖文字和图像）粘贴1张条形码（条形码由投标人提供，样式报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认可），并负责对条形码进行识别转换后，将条码号写入本书RFID标签。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投标人须在每册书上书名页（上端中间空白处）和书侧面各盖1个黄岩区图书馆藏书章（馆藏章样式由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提供，投标人负责制作和加盖）。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查重：每一批书必须依据黄岩区图书馆馆藏数据进行查重。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打印并粘贴书标：书标由投标人提供，贴在书脊处，自上而下阅读；粘贴时注意不要将折角横截于数字或字母中间，影响识别效果；凡会影响到书脊的卷册数时，书标可横贴或下移，同时应保证书标的质量，如果出现脱落应及时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MARC编目：必须严格按照黄岩区图书馆要求操作。要求随书提供CALIS格式编目MARC数据，数据配送率必须达100%。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扫条形码：将每册书上的条形码扫入黄岩区图书馆图书管理系统中。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典藏分配：将每种书根据图书馆的实际情况典藏分配入各库室。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图书加工所需的材料费（高频RFID图书标签、条码、书标及保护膜等）由中标人承担，其中高频RFID图书标签费用约1.2元/张，相关材料的规范由黄岩区图书馆提供</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）图书分类、上架落实到第四级类目，同系列同类的图书务必放在一起。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人不得以任何理由拒绝完成采购单位按工作规范提出的修改任务，采购单位对此种修改不承担任何费用。因投标人外包加工原因，发生图书的漏编、错编、误加工等错误，投标人有义务纠正并按要求补编、改正并自行承担相应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如有货物质量问题，配送的图书污损、图文不清、缺页、缺附件、纸质粗糙、裁切有误等，无论是否加工或投入借阅，均无条件退货，图书已盖章的将加盖“退货专用章”后，无条件退货。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须具备我馆提供馆藏数据查重能力，以及能够对我馆移交其他供货商的数据查重，以保证对本馆按单配送图书与馆藏不重复，否则造成重复的图书一律退回（包括盖章的加工成品书，其中已盖章的图书，加盖退货专用章后，再行退货），由此造成的损失完全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凡送交到采购方的货物，以货物定价及系统软件财产登记作为计算款项的依据，经验收发现款项与发货单不相符的，采购方及时通知</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派员到验收地核算，</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接到通知之日起10个工作日内不能派员核算的，以采购方验收的实际数额计算款项金额。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加工完成后发现50本以内的错误率（盖章错误等），将扣除履约保证金10%；发现50-100本以内的错误率，将扣除履约保证金30%；发现100本以上的错误率，扣除全部履约保证金。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、对于采购单位采购的货物，除不可抗拒力外等客观因素外，中标人在合同履行期未达到最低</w:t>
      </w:r>
      <w:r>
        <w:rPr>
          <w:rFonts w:hint="eastAsia" w:ascii="宋体" w:hAnsi="宋体" w:eastAsia="宋体" w:cs="宋体"/>
          <w:color w:val="auto"/>
          <w:sz w:val="24"/>
          <w:szCs w:val="24"/>
          <w:highlight w:val="none"/>
          <w:lang w:eastAsia="zh-CN"/>
        </w:rPr>
        <w:t>订到</w:t>
      </w:r>
      <w:r>
        <w:rPr>
          <w:rFonts w:hint="eastAsia" w:ascii="宋体" w:hAnsi="宋体" w:eastAsia="宋体" w:cs="宋体"/>
          <w:color w:val="auto"/>
          <w:sz w:val="24"/>
          <w:szCs w:val="24"/>
          <w:highlight w:val="none"/>
        </w:rPr>
        <w:t>率，将被没收履约保证金。达到最低</w:t>
      </w:r>
      <w:r>
        <w:rPr>
          <w:rFonts w:hint="eastAsia" w:ascii="宋体" w:hAnsi="宋体" w:eastAsia="宋体" w:cs="宋体"/>
          <w:color w:val="auto"/>
          <w:sz w:val="24"/>
          <w:szCs w:val="24"/>
          <w:highlight w:val="none"/>
          <w:lang w:eastAsia="zh-CN"/>
        </w:rPr>
        <w:t>订到</w:t>
      </w:r>
      <w:r>
        <w:rPr>
          <w:rFonts w:hint="eastAsia" w:ascii="宋体" w:hAnsi="宋体" w:eastAsia="宋体" w:cs="宋体"/>
          <w:color w:val="auto"/>
          <w:sz w:val="24"/>
          <w:szCs w:val="24"/>
          <w:highlight w:val="none"/>
        </w:rPr>
        <w:t>率，但未达到中标人承诺</w:t>
      </w:r>
      <w:r>
        <w:rPr>
          <w:rFonts w:hint="eastAsia" w:ascii="宋体" w:hAnsi="宋体" w:eastAsia="宋体" w:cs="宋体"/>
          <w:color w:val="auto"/>
          <w:sz w:val="24"/>
          <w:szCs w:val="24"/>
          <w:highlight w:val="none"/>
          <w:lang w:eastAsia="zh-CN"/>
        </w:rPr>
        <w:t>订到</w:t>
      </w:r>
      <w:r>
        <w:rPr>
          <w:rFonts w:hint="eastAsia" w:ascii="宋体" w:hAnsi="宋体" w:eastAsia="宋体" w:cs="宋体"/>
          <w:color w:val="auto"/>
          <w:sz w:val="24"/>
          <w:szCs w:val="24"/>
          <w:highlight w:val="none"/>
        </w:rPr>
        <w:t>率，偏离程度10%以上，根据偏离程度从履约保证金扣除同比率金额。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、投标供应商夸大或虚假承诺，如中标不能完全履行基本服务要求或其自身服务承诺的，其供货商资格将被取消并被没收履约保证金。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、报价含货物的一切费用和后期的处理加工费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图书分类上架等费用。</w:t>
      </w:r>
    </w:p>
    <w:p>
      <w:pPr>
        <w:keepNext w:val="0"/>
        <w:keepLines w:val="0"/>
        <w:pageBreakBefore w:val="0"/>
        <w:kinsoku/>
        <w:wordWrap/>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pPr>
        <w:keepNext w:val="0"/>
        <w:keepLines w:val="0"/>
        <w:pageBreakBefore w:val="0"/>
        <w:kinsoku/>
        <w:wordWrap/>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需根据采购方要求完成所采购图书信息录入工作，实现计算机借阅管理，并满足读者自助借阅、移动式清点、安全防盗等功能要求。</w:t>
      </w:r>
    </w:p>
    <w:p>
      <w:pPr>
        <w:keepNext w:val="0"/>
        <w:keepLines w:val="0"/>
        <w:pageBreakBefore w:val="0"/>
        <w:kinsoku/>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保留对部分书目微调（不超过5%）的权利。</w:t>
      </w:r>
    </w:p>
    <w:p>
      <w:pPr>
        <w:keepNext w:val="0"/>
        <w:keepLines w:val="0"/>
        <w:pageBreakBefore w:val="0"/>
        <w:kinsoku/>
        <w:wordWrap/>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、交货时间及地点</w:t>
      </w:r>
    </w:p>
    <w:p>
      <w:pPr>
        <w:keepNext w:val="0"/>
        <w:keepLines w:val="0"/>
        <w:pageBreakBefore w:val="0"/>
        <w:kinsoku/>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cs="宋体"/>
          <w:color w:val="auto"/>
          <w:sz w:val="24"/>
          <w:szCs w:val="24"/>
          <w:highlight w:val="none"/>
          <w:lang w:val="en-US" w:eastAsia="zh-CN"/>
        </w:rPr>
        <w:t>2022年1月20日前</w:t>
      </w:r>
      <w:r>
        <w:rPr>
          <w:rFonts w:hint="eastAsia" w:ascii="宋体" w:hAnsi="宋体" w:eastAsia="宋体" w:cs="宋体"/>
          <w:color w:val="auto"/>
          <w:sz w:val="24"/>
          <w:szCs w:val="24"/>
          <w:highlight w:val="none"/>
        </w:rPr>
        <w:t>全部交付</w:t>
      </w:r>
      <w:r>
        <w:rPr>
          <w:rFonts w:hint="eastAsia" w:ascii="宋体" w:hAnsi="宋体" w:cs="宋体"/>
          <w:color w:val="auto"/>
          <w:sz w:val="24"/>
          <w:szCs w:val="24"/>
          <w:highlight w:val="none"/>
          <w:lang w:val="en-US" w:eastAsia="zh-CN"/>
        </w:rPr>
        <w:t>完毕</w:t>
      </w:r>
      <w:r>
        <w:rPr>
          <w:rFonts w:hint="eastAsia" w:ascii="宋体" w:hAnsi="宋体" w:eastAsia="宋体" w:cs="宋体"/>
          <w:color w:val="auto"/>
          <w:sz w:val="24"/>
          <w:szCs w:val="24"/>
          <w:highlight w:val="none"/>
        </w:rPr>
        <w:t>。</w:t>
      </w:r>
    </w:p>
    <w:p>
      <w:pPr>
        <w:keepNext w:val="0"/>
        <w:keepLines w:val="0"/>
        <w:pageBreakBefore w:val="0"/>
        <w:kinsoku/>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台州市</w:t>
      </w:r>
      <w:r>
        <w:rPr>
          <w:rFonts w:hint="eastAsia" w:ascii="宋体" w:hAnsi="宋体" w:eastAsia="宋体" w:cs="宋体"/>
          <w:color w:val="auto"/>
          <w:sz w:val="24"/>
          <w:szCs w:val="24"/>
          <w:highlight w:val="none"/>
        </w:rPr>
        <w:t>黄岩区图书馆。</w:t>
      </w:r>
    </w:p>
    <w:p>
      <w:pPr>
        <w:keepNext w:val="0"/>
        <w:keepLines w:val="0"/>
        <w:pageBreakBefore w:val="0"/>
        <w:kinsoku/>
        <w:wordWrap/>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2022年1月20日前</w:t>
      </w:r>
      <w:r>
        <w:rPr>
          <w:rFonts w:hint="eastAsia" w:ascii="宋体" w:hAnsi="宋体" w:eastAsia="宋体" w:cs="宋体"/>
          <w:color w:val="auto"/>
          <w:sz w:val="24"/>
          <w:szCs w:val="24"/>
          <w:highlight w:val="none"/>
        </w:rPr>
        <w:t>完成图书配送、加工、编目等全部工作，交付采购单位验收。每延期交付1天将扣除合同款总额的1%作为</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，投标人延期交付15天以上的，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有权中止合同。</w:t>
      </w:r>
    </w:p>
    <w:p>
      <w:pPr>
        <w:keepNext w:val="0"/>
        <w:keepLines w:val="0"/>
        <w:pageBreakBefore w:val="0"/>
        <w:kinsoku/>
        <w:wordWrap/>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p>
    <w:p>
      <w:pPr>
        <w:keepNext w:val="0"/>
        <w:keepLines w:val="0"/>
        <w:pageBreakBefore w:val="0"/>
        <w:kinsoku/>
        <w:wordWrap/>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合同签订后支付合同金额的30%，全部货物到达现场并编目（录入黄岩区图书馆图书管理系统）、加工完成并验收合格后一个月内支付剩余货款</w:t>
      </w:r>
      <w:r>
        <w:rPr>
          <w:rFonts w:hint="eastAsia" w:ascii="宋体" w:hAnsi="宋体" w:cs="宋体"/>
          <w:color w:val="auto"/>
          <w:sz w:val="24"/>
          <w:szCs w:val="24"/>
          <w:highlight w:val="none"/>
          <w:lang w:val="zh-CN" w:eastAsia="zh-CN"/>
        </w:rPr>
        <w:t>，发票应随付款进度及时提供。</w:t>
      </w:r>
    </w:p>
    <w:p>
      <w:pPr>
        <w:widowControl/>
        <w:snapToGrid w:val="0"/>
        <w:spacing w:line="360" w:lineRule="auto"/>
        <w:rPr>
          <w:rFonts w:hint="eastAsia" w:ascii="宋体" w:hAnsi="宋体"/>
          <w:b/>
          <w:color w:val="auto"/>
          <w:sz w:val="24"/>
          <w:szCs w:val="24"/>
          <w:highlight w:val="none"/>
          <w:lang w:val="en-US" w:eastAsia="zh-CN"/>
        </w:rPr>
      </w:pPr>
    </w:p>
    <w:p>
      <w:pPr>
        <w:widowControl/>
        <w:snapToGrid w:val="0"/>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采购人优先在下列出版社中挑选书目：                        </w:t>
      </w:r>
    </w:p>
    <w:p>
      <w:pPr>
        <w:widowControl/>
        <w:snapToGrid w:val="0"/>
        <w:spacing w:line="360" w:lineRule="auto"/>
        <w:jc w:val="center"/>
        <w:rPr>
          <w:rFonts w:hint="eastAsia" w:ascii="宋体" w:hAnsi="宋体"/>
          <w:b/>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出版社</w:t>
      </w:r>
      <w:r>
        <w:rPr>
          <w:rFonts w:hint="eastAsia" w:ascii="宋体" w:hAnsi="宋体" w:cs="宋体"/>
          <w:b/>
          <w:bCs/>
          <w:color w:val="auto"/>
          <w:kern w:val="2"/>
          <w:sz w:val="24"/>
          <w:szCs w:val="24"/>
          <w:highlight w:val="none"/>
          <w:lang w:val="en-US" w:eastAsia="zh-CN" w:bidi="ar-SA"/>
        </w:rPr>
        <w:t>名单</w:t>
      </w:r>
    </w:p>
    <w:tbl>
      <w:tblPr>
        <w:tblStyle w:val="26"/>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3735"/>
        <w:gridCol w:w="75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出版社名称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安徽人民出版社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北京大学医学出版社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北京出版社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北京师范大学出版社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长春出版社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北京语言大学出版社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重庆出版社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重庆大学出版社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党建读物出版社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东北财经大学出版社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法律出版社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复旦大学出版社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湖南人民出版社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57</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湖南师范大学出版社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吉林出版集团</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58</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华东师范大学出版社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江苏人民出版社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59</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江西人民出版社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60</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上海外语教育出版社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解放军出版社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外语教学与研究出版社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经济科学出版社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西安交通大学出版社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九州出版社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63</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西南师范大学出版社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青岛出版社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64</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厦门大学出版社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山东人民出版社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浙江大学出版社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商务印书馆</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66</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中国矿业大学出版社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上海人民出版社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67</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生活•读书•新知三联书店</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68</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中国人民公安大学出版社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外文出版社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69</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中国政法大学出版社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学习出版社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知识产权出版社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广东教育出版社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中国财政经济出版社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江苏教育出版社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中国大百科全书出版社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中国金融出版社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74</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教育科学出版社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中国劳动社会保障出版社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75</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浙江教育出版社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中国民主法制出版社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76</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国家图书馆出版社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中国青年出版社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77</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黄山书社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中国社会出版社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78</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岳麓书社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中国时代经济出版社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79</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中华书局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中信出版社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80</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安徽少年儿童出版社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中央编译出版社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二十一世纪出版社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电子工业出版社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江苏少年儿童出版社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湖南科学技术出版社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83</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接力出版社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化学工业出版社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84</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明天出版社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机械工业出版社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85</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浙江少年儿童出版社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江苏科学技术出版社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86</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安徽美术出版社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科学出版社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87</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湖南美术出版社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人民交通出版社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88</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吉林出版集团有限公司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军事科学出版社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89</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江苏美术出版社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人民卫生出版社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90</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江西美术出版社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人民邮电出版社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浙江人民美术出版社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上海科学技术出版社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92</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长江文艺出版社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星球地图出版社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93</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湖南文艺出版社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中国电力出版社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94</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人民文学出版社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中国纺织出版社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95</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人民音乐出版社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中国建筑工业出版社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96</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上海文艺出版社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中国轻工业出版社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97</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上海译文出版社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中国人口出版社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98</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译林出版社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中国中医药出版社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99</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浙江摄影出版社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8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37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北京大学出版社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315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作家出版社</w:t>
            </w:r>
          </w:p>
        </w:tc>
      </w:tr>
    </w:tbl>
    <w:p>
      <w:pPr>
        <w:widowControl/>
        <w:snapToGrid w:val="0"/>
        <w:spacing w:line="360" w:lineRule="auto"/>
        <w:rPr>
          <w:rFonts w:hint="eastAsia" w:ascii="宋体" w:hAnsi="宋体"/>
          <w:b/>
          <w:color w:val="auto"/>
          <w:sz w:val="24"/>
          <w:szCs w:val="24"/>
          <w:highlight w:val="none"/>
          <w:lang w:val="en-US" w:eastAsia="zh-CN"/>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w:t>
      </w:r>
      <w:r>
        <w:rPr>
          <w:rFonts w:hint="eastAsia" w:ascii="宋体" w:hAnsi="宋体" w:cs="宋体"/>
          <w:b/>
          <w:bCs/>
          <w:color w:val="auto"/>
          <w:sz w:val="36"/>
          <w:szCs w:val="36"/>
          <w:highlight w:val="none"/>
          <w:lang w:eastAsia="zh-CN"/>
        </w:rPr>
        <w:t xml:space="preserve">章 </w:t>
      </w:r>
      <w:r>
        <w:rPr>
          <w:rFonts w:hint="eastAsia" w:ascii="宋体" w:hAnsi="宋体" w:cs="宋体"/>
          <w:b/>
          <w:bCs/>
          <w:color w:val="auto"/>
          <w:sz w:val="36"/>
          <w:szCs w:val="36"/>
          <w:highlight w:val="none"/>
        </w:rPr>
        <w:t>合同主要条款</w:t>
      </w:r>
    </w:p>
    <w:p>
      <w:pPr>
        <w:spacing w:line="360" w:lineRule="auto"/>
        <w:rPr>
          <w:rFonts w:ascii="宋体" w:hAnsi="宋体" w:cs="宋体"/>
          <w:color w:val="auto"/>
          <w:sz w:val="24"/>
          <w:szCs w:val="24"/>
          <w:highlight w:val="none"/>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黄岩区图书馆新馆图书采购项目（</w:t>
      </w:r>
      <w:r>
        <w:rPr>
          <w:rFonts w:hint="eastAsia" w:ascii="宋体" w:hAnsi="宋体" w:cs="宋体"/>
          <w:color w:val="auto"/>
          <w:sz w:val="24"/>
          <w:szCs w:val="24"/>
          <w:highlight w:val="none"/>
          <w:lang w:val="en-US" w:eastAsia="zh-CN"/>
        </w:rPr>
        <w:t xml:space="preserve">标项  </w:t>
      </w:r>
      <w:r>
        <w:rPr>
          <w:rFonts w:hint="eastAsia" w:ascii="宋体" w:hAnsi="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ZJWS2021-HYTSG03</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lang w:eastAsia="zh-CN"/>
        </w:rPr>
        <w:t>台州市黄岩区图书馆</w:t>
      </w:r>
      <w:r>
        <w:rPr>
          <w:rFonts w:hint="eastAsia" w:ascii="宋体" w:hAnsi="宋体" w:cs="宋体"/>
          <w:color w:val="auto"/>
          <w:sz w:val="24"/>
          <w:szCs w:val="24"/>
          <w:highlight w:val="non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乙方（中标人）：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黄岩区图书馆新馆图书采购项目</w:t>
      </w:r>
      <w:r>
        <w:rPr>
          <w:rFonts w:hint="eastAsia" w:ascii="宋体" w:hAnsi="宋体" w:cs="宋体"/>
          <w:color w:val="auto"/>
          <w:sz w:val="24"/>
          <w:szCs w:val="24"/>
          <w:highlight w:val="none"/>
        </w:rPr>
        <w:t>的招标结果，经双方协商一致，达成以下条款：</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第一条：承包内容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黄岩区图书馆新馆图书采购项目</w:t>
      </w:r>
      <w:r>
        <w:rPr>
          <w:rFonts w:hint="eastAsia" w:ascii="宋体" w:hAnsi="宋体" w:cs="宋体"/>
          <w:color w:val="auto"/>
          <w:sz w:val="24"/>
          <w:szCs w:val="24"/>
          <w:highlight w:val="none"/>
        </w:rPr>
        <w:t>，包括项目的供货、运输、直至验收合格及售后服务等。</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第二条：合同金额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元）人民币。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第三条：交货期、验收方式及地点</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2022年</w:t>
      </w:r>
      <w:r>
        <w:rPr>
          <w:rFonts w:hint="eastAsia" w:ascii="宋体" w:hAnsi="宋体" w:cs="宋体"/>
          <w:color w:val="auto"/>
          <w:sz w:val="24"/>
          <w:szCs w:val="24"/>
          <w:highlight w:val="none"/>
          <w:lang w:val="en-US" w:eastAsia="zh-CN"/>
        </w:rPr>
        <w:t>1月20日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完成图书配送、加工、编目等全部工作，交付采购单位验收。每延期交付1天将扣除合同款总额的1%作为</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延期交付15天以上的，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有权中止合同。</w:t>
      </w:r>
    </w:p>
    <w:p>
      <w:pPr>
        <w:keepNext w:val="0"/>
        <w:keepLines w:val="0"/>
        <w:pageBreakBefore w:val="0"/>
        <w:widowControl/>
        <w:kinsoku/>
        <w:wordWrap/>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台州市</w:t>
      </w:r>
      <w:r>
        <w:rPr>
          <w:rFonts w:hint="eastAsia" w:ascii="宋体" w:hAnsi="宋体" w:eastAsia="宋体" w:cs="宋体"/>
          <w:color w:val="auto"/>
          <w:sz w:val="24"/>
          <w:szCs w:val="24"/>
          <w:highlight w:val="none"/>
        </w:rPr>
        <w:t>黄岩区图书馆。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、验收方式及地点：按</w:t>
      </w:r>
      <w:r>
        <w:rPr>
          <w:rFonts w:hint="eastAsia" w:ascii="宋体" w:hAnsi="宋体" w:cs="宋体"/>
          <w:color w:val="auto"/>
          <w:sz w:val="24"/>
          <w:highlight w:val="none"/>
          <w:lang w:eastAsia="zh-CN"/>
        </w:rPr>
        <w:t>台州市黄岩区图书馆</w:t>
      </w:r>
      <w:r>
        <w:rPr>
          <w:rFonts w:hint="eastAsia" w:ascii="宋体" w:hAnsi="宋体" w:cs="宋体"/>
          <w:color w:val="auto"/>
          <w:sz w:val="24"/>
          <w:highlight w:val="none"/>
        </w:rPr>
        <w:t>指定的方式、地点验收。</w:t>
      </w:r>
    </w:p>
    <w:p>
      <w:pPr>
        <w:keepNext w:val="0"/>
        <w:keepLines w:val="0"/>
        <w:pageBreakBefore w:val="0"/>
        <w:kinsoku/>
        <w:wordWrap/>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第四条：</w:t>
      </w:r>
      <w:r>
        <w:rPr>
          <w:rFonts w:hint="eastAsia" w:ascii="宋体" w:hAnsi="宋体" w:eastAsia="宋体" w:cs="宋体"/>
          <w:b/>
          <w:color w:val="auto"/>
          <w:sz w:val="24"/>
          <w:szCs w:val="24"/>
          <w:highlight w:val="none"/>
        </w:rPr>
        <w:t>质量技术标准</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乙方提供的产品性能及质量有国家标准的应符合国家标准。无国家标准的应符合行业标准或企业标准，并满足招标文件要求，实现投标文件承诺条款。</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第五条：货物包装、发运及运输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1、乙方在货物发运前对其进行满足运输距离、防潮、防震、防锈和防破损装卸等要求包装，以保证货物安全运达甲方指定地点。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2、使用说明书、质量检验证明书、随配附件和工具以及清单一并附于货物内。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3、货物在交付采购人前发生的风险、运输费用均由乙方负责。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4、货物在规定的交付期限内由乙方送达甲方指定的地点视为交付。</w:t>
      </w:r>
    </w:p>
    <w:p>
      <w:pPr>
        <w:keepNext w:val="0"/>
        <w:keepLines w:val="0"/>
        <w:pageBreakBefore w:val="0"/>
        <w:kinsoku/>
        <w:wordWrap/>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第六条：</w:t>
      </w:r>
      <w:r>
        <w:rPr>
          <w:rFonts w:hint="eastAsia" w:ascii="宋体" w:hAnsi="宋体" w:eastAsia="宋体" w:cs="宋体"/>
          <w:b/>
          <w:color w:val="auto"/>
          <w:sz w:val="24"/>
          <w:szCs w:val="24"/>
          <w:highlight w:val="none"/>
        </w:rPr>
        <w:t>验收</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在货物进场并编目加工后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日内，甲方根据技术要求组织验收，验收内容详见《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p>
    <w:p>
      <w:pPr>
        <w:keepNext w:val="0"/>
        <w:keepLines w:val="0"/>
        <w:pageBreakBefore w:val="0"/>
        <w:kinsoku/>
        <w:wordWrap/>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甲方在验收中，如发现有与合同规定不符的，应在5天内向乙方提出书面意见，不签发验收单。乙方在接到甲方书面意见后，应在5天内予以处理，并将处理结果以书面形式告知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第七条：付款方式</w:t>
      </w:r>
    </w:p>
    <w:p>
      <w:pPr>
        <w:keepNext w:val="0"/>
        <w:keepLines w:val="0"/>
        <w:pageBreakBefore w:val="0"/>
        <w:kinsoku/>
        <w:wordWrap/>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合同签订后支付合同金额的30%，全部货物到达现场并编目（录入黄岩区图书馆图书管理系统）、加工完成并验收合格后一个月内支付剩余货款</w:t>
      </w:r>
      <w:r>
        <w:rPr>
          <w:rFonts w:hint="eastAsia" w:ascii="宋体" w:hAnsi="宋体" w:cs="宋体"/>
          <w:color w:val="auto"/>
          <w:sz w:val="24"/>
          <w:szCs w:val="24"/>
          <w:highlight w:val="none"/>
          <w:lang w:val="zh-CN" w:eastAsia="zh-CN"/>
        </w:rPr>
        <w:t>，发票应随付款进度及时提供。</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第八条：违约责任</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乙方不按期完成合同约定的内容，应向甲方支付违约金，除甲方或不可抗力造成原因外，每延迟交付一天，按合同总价款的1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支付违约金，违约金可直接从履约保证金中扣除; </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延期交付15天以上的，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 xml:space="preserve">有权中止合同。               </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乙方所供产品品种、型号、规格、质量不符合规定的，由其负责包换，并承担调换或退货而支付的实际费用。 </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非因甲方原因，乙方不履行本合同规定的义务，致使工作延误，甲方有权要求其强制履行或解除合同，并要求乙方等额赔偿由此造成的一切损失。</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本项目不得转让分包，如有发生，除没收其履约保证金外，无条件清理退场，所造成的一切损失由乙方负责。</w:t>
      </w:r>
    </w:p>
    <w:p>
      <w:pPr>
        <w:keepNext w:val="0"/>
        <w:keepLines w:val="0"/>
        <w:pageBreakBefore w:val="0"/>
        <w:kinsoku/>
        <w:wordWrap/>
        <w:autoSpaceDE/>
        <w:autoSpaceDN/>
        <w:bidi w:val="0"/>
        <w:adjustRightInd/>
        <w:spacing w:line="360" w:lineRule="auto"/>
        <w:ind w:firstLine="494" w:firstLineChars="20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甲方未按约定期限付款的，除向乙方支付货款外，须按中国人民银行有关规定向乙方支付</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第九条：质量保证及售后服务</w:t>
      </w:r>
    </w:p>
    <w:p>
      <w:pPr>
        <w:keepNext w:val="0"/>
        <w:keepLines w:val="0"/>
        <w:pageBreakBefore w:val="0"/>
        <w:widowControl/>
        <w:kinsoku/>
        <w:wordWrap/>
        <w:overflowPunct w:val="0"/>
        <w:topLinePunct/>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1、售后服务期为3年，3年内发现所采购图书存在缺页、错页、污损等质量问题，投标人负责无条件调换。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2、必须严格保证图书质量，绝对不允许盗版、盗印图书的出现。教辅材料、活页（试卷等）的图书不订购，如发现一律作退货处理，所产生损失由投标人负责。</w:t>
      </w:r>
    </w:p>
    <w:p>
      <w:pPr>
        <w:keepNext w:val="0"/>
        <w:keepLines w:val="0"/>
        <w:pageBreakBefore w:val="0"/>
        <w:kinsoku/>
        <w:wordWrap/>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条：</w:t>
      </w:r>
      <w:r>
        <w:rPr>
          <w:rFonts w:hint="eastAsia" w:ascii="宋体" w:hAnsi="宋体" w:eastAsia="宋体" w:cs="宋体"/>
          <w:b/>
          <w:color w:val="auto"/>
          <w:sz w:val="24"/>
          <w:szCs w:val="24"/>
          <w:highlight w:val="none"/>
        </w:rPr>
        <w:t>知识产权</w:t>
      </w:r>
    </w:p>
    <w:p>
      <w:pPr>
        <w:keepNext w:val="0"/>
        <w:keepLines w:val="0"/>
        <w:pageBreakBefore w:val="0"/>
        <w:kinsoku/>
        <w:wordWrap/>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pPr>
        <w:keepNext w:val="0"/>
        <w:keepLines w:val="0"/>
        <w:pageBreakBefore w:val="0"/>
        <w:kinsoku/>
        <w:wordWrap/>
        <w:autoSpaceDE/>
        <w:autoSpaceDN/>
        <w:bidi w:val="0"/>
        <w:adjustRightInd/>
        <w:spacing w:line="360" w:lineRule="auto"/>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条：</w:t>
      </w:r>
      <w:r>
        <w:rPr>
          <w:rFonts w:hint="eastAsia" w:ascii="宋体" w:hAnsi="宋体" w:eastAsia="宋体" w:cs="宋体"/>
          <w:b/>
          <w:bCs/>
          <w:color w:val="auto"/>
          <w:sz w:val="24"/>
          <w:szCs w:val="24"/>
          <w:highlight w:val="none"/>
          <w:lang w:val="zh-CN" w:eastAsia="zh-CN"/>
        </w:rPr>
        <w:t>不可抗力事件处理</w:t>
      </w:r>
    </w:p>
    <w:p>
      <w:pPr>
        <w:keepNext w:val="0"/>
        <w:keepLines w:val="0"/>
        <w:pageBreakBefore w:val="0"/>
        <w:kinsoku/>
        <w:wordWrap/>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1.在合同有效期内，任何一方因不可抗力事件导致不能履行合同，则合同履行期可延长，其延长期与不可抗力影响期相同。</w:t>
      </w:r>
    </w:p>
    <w:p>
      <w:pPr>
        <w:keepNext w:val="0"/>
        <w:keepLines w:val="0"/>
        <w:pageBreakBefore w:val="0"/>
        <w:kinsoku/>
        <w:wordWrap/>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2.不可抗力事件发生后，应立即通知对方，并寄送有关权威机构出具的证明。</w:t>
      </w:r>
    </w:p>
    <w:p>
      <w:pPr>
        <w:keepNext w:val="0"/>
        <w:keepLines w:val="0"/>
        <w:pageBreakBefore w:val="0"/>
        <w:kinsoku/>
        <w:wordWrap/>
        <w:autoSpaceDE/>
        <w:autoSpaceDN/>
        <w:bidi w:val="0"/>
        <w:adjustRightInd/>
        <w:spacing w:line="360" w:lineRule="auto"/>
        <w:ind w:firstLine="480" w:firstLineChars="200"/>
        <w:jc w:val="left"/>
        <w:textAlignment w:val="auto"/>
        <w:rPr>
          <w:color w:val="auto"/>
          <w:highlight w:val="none"/>
        </w:rPr>
      </w:pPr>
      <w:r>
        <w:rPr>
          <w:rFonts w:hint="eastAsia" w:ascii="宋体" w:hAnsi="宋体" w:eastAsia="宋体" w:cs="宋体"/>
          <w:color w:val="auto"/>
          <w:sz w:val="24"/>
          <w:szCs w:val="24"/>
          <w:highlight w:val="none"/>
          <w:lang w:val="zh-CN"/>
        </w:rPr>
        <w:t>3.不可抗力事件延续120天以上，套方应通过友好协商，确定是否继续履行合同。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条：诉讼及其他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双方在执行合同中所发生的一切争议，应通过协商解决。如协商不成，可向采购人所在地管辖法院起诉。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2、适用法律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本合同按照中华人民共和国的法律进行解释。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3、组成本合同文件及优先解释顺序如下：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1）本合同协议书；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3）招标文件以及更正通知；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4）投标文件及评标过程中有关澄清文件；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5）国家有关标准、规范及有关技术文件；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4、本合同生效及其他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1）合同在双方签字盖章后生效；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2）本合同正本一式陆份（采购人贰份、供应商贰份、采购代理机构及地方采购办各执一份），具有同等法律效力；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3）如需修改或补充合同内容，经协商，双方应签署书面修改或补充协议，作为本合同的一个组成部分；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4）本合同中如有未尽事宜，由双方协商另行解决；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5）合同附件。</w:t>
      </w:r>
    </w:p>
    <w:p>
      <w:pPr>
        <w:spacing w:line="360" w:lineRule="auto"/>
        <w:ind w:firstLine="480" w:firstLineChars="200"/>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7"/>
        <w:rPr>
          <w:color w:val="auto"/>
          <w:highlight w:val="none"/>
        </w:rPr>
      </w:pP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甲     方（公章）：　　               乙     方（公章）：</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法定代表人（签章）：　                法定代表人（签章）：</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委托代理人（签章）：　　              委托代理人（签章）：</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经办人（签章）：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经办人（签章）：</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电     话：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电     话：</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传     真：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传     真：</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开户 银行：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开户 银行（必填）： </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账     号：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账     号（必填）：</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日     期：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日     期：</w:t>
      </w: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b/>
          <w:bCs/>
          <w:color w:val="auto"/>
          <w:sz w:val="32"/>
          <w:szCs w:val="32"/>
          <w:highlight w:val="none"/>
        </w:rPr>
      </w:pPr>
    </w:p>
    <w:p>
      <w:pPr>
        <w:spacing w:line="360" w:lineRule="auto"/>
        <w:jc w:val="left"/>
        <w:rPr>
          <w:rFonts w:ascii="宋体" w:hAnsi="宋体" w:cs="宋体"/>
          <w:b/>
          <w:bCs/>
          <w:color w:val="auto"/>
          <w:sz w:val="32"/>
          <w:szCs w:val="32"/>
          <w:highlight w:val="none"/>
        </w:rPr>
      </w:pPr>
    </w:p>
    <w:p>
      <w:pPr>
        <w:spacing w:line="360" w:lineRule="auto"/>
        <w:jc w:val="left"/>
        <w:rPr>
          <w:rFonts w:ascii="宋体" w:hAnsi="宋体" w:cs="宋体"/>
          <w:b/>
          <w:bCs/>
          <w:color w:val="auto"/>
          <w:sz w:val="32"/>
          <w:szCs w:val="32"/>
          <w:highlight w:val="none"/>
        </w:rPr>
      </w:pPr>
    </w:p>
    <w:p>
      <w:pPr>
        <w:spacing w:line="360" w:lineRule="auto"/>
        <w:jc w:val="left"/>
        <w:rPr>
          <w:rFonts w:ascii="宋体" w:hAnsi="宋体" w:cs="宋体"/>
          <w:b/>
          <w:bCs/>
          <w:color w:val="auto"/>
          <w:sz w:val="32"/>
          <w:szCs w:val="32"/>
          <w:highlight w:val="none"/>
        </w:rPr>
      </w:pPr>
    </w:p>
    <w:p>
      <w:pPr>
        <w:spacing w:line="360" w:lineRule="auto"/>
        <w:jc w:val="left"/>
        <w:rPr>
          <w:rFonts w:ascii="宋体" w:hAnsi="宋体" w:cs="宋体"/>
          <w:b/>
          <w:bCs/>
          <w:color w:val="auto"/>
          <w:sz w:val="32"/>
          <w:szCs w:val="32"/>
          <w:highlight w:val="none"/>
        </w:rPr>
      </w:pPr>
    </w:p>
    <w:p>
      <w:pPr>
        <w:pStyle w:val="1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12"/>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12"/>
        <w:rPr>
          <w:color w:val="auto"/>
          <w:highlight w:val="none"/>
        </w:rPr>
      </w:pPr>
    </w:p>
    <w:p>
      <w:pPr>
        <w:spacing w:line="360" w:lineRule="auto"/>
        <w:jc w:val="left"/>
        <w:rPr>
          <w:rFonts w:ascii="宋体" w:hAnsi="宋体" w:cs="宋体"/>
          <w:b/>
          <w:bCs/>
          <w:color w:val="auto"/>
          <w:sz w:val="32"/>
          <w:szCs w:val="32"/>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w:t>
      </w:r>
      <w:r>
        <w:rPr>
          <w:rFonts w:hint="eastAsia" w:ascii="宋体" w:hAnsi="宋体" w:cs="宋体"/>
          <w:b/>
          <w:bCs/>
          <w:color w:val="auto"/>
          <w:sz w:val="36"/>
          <w:szCs w:val="36"/>
          <w:highlight w:val="none"/>
          <w:lang w:eastAsia="zh-CN"/>
        </w:rPr>
        <w:t xml:space="preserve">章 </w:t>
      </w:r>
      <w:r>
        <w:rPr>
          <w:rFonts w:hint="eastAsia" w:ascii="宋体" w:hAnsi="宋体" w:cs="宋体"/>
          <w:b/>
          <w:bCs/>
          <w:color w:val="auto"/>
          <w:sz w:val="36"/>
          <w:szCs w:val="36"/>
          <w:highlight w:val="none"/>
        </w:rPr>
        <w:t>投标文件格式附件</w:t>
      </w:r>
    </w:p>
    <w:p>
      <w:pP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24"/>
          <w:szCs w:val="24"/>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r>
        <w:rPr>
          <w:rFonts w:hint="eastAsia" w:ascii="宋体" w:hAnsi="宋体" w:eastAsia="宋体" w:cs="宋体"/>
          <w:color w:val="auto"/>
          <w:sz w:val="52"/>
          <w:szCs w:val="52"/>
          <w:highlight w:val="none"/>
        </w:rPr>
        <w:t>（标</w:t>
      </w:r>
      <w:r>
        <w:rPr>
          <w:rFonts w:hint="eastAsia" w:ascii="宋体" w:hAnsi="宋体" w:eastAsia="宋体" w:cs="宋体"/>
          <w:color w:val="auto"/>
          <w:sz w:val="52"/>
          <w:szCs w:val="52"/>
          <w:highlight w:val="none"/>
          <w:lang w:val="en-US" w:eastAsia="zh-CN"/>
        </w:rPr>
        <w:t>项</w:t>
      </w:r>
      <w:r>
        <w:rPr>
          <w:rFonts w:hint="eastAsia" w:ascii="宋体" w:hAnsi="宋体" w:cs="宋体"/>
          <w:color w:val="auto"/>
          <w:sz w:val="52"/>
          <w:szCs w:val="52"/>
          <w:highlight w:val="none"/>
          <w:lang w:val="en-US" w:eastAsia="zh-CN"/>
        </w:rPr>
        <w:t xml:space="preserve"> </w:t>
      </w:r>
      <w:r>
        <w:rPr>
          <w:rFonts w:hint="eastAsia" w:ascii="宋体" w:hAnsi="宋体" w:eastAsia="宋体" w:cs="宋体"/>
          <w:color w:val="auto"/>
          <w:sz w:val="52"/>
          <w:szCs w:val="52"/>
          <w:highlight w:val="none"/>
        </w:rPr>
        <w:t>）</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良好财务状况证明材料（新成立的公司提供银行资信证明或担保机构的担保函扫描件），依法缴纳税收和社会保障资金的相关材料（附件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5、提供采购公告中符合供应商特定条件的有效资质证书复印件（投标供应商特定条件中有要求的必须提供），以及需要说明的其他资料</w:t>
      </w:r>
      <w:r>
        <w:rPr>
          <w:rFonts w:hint="eastAsia" w:ascii="宋体" w:hAnsi="宋体" w:cs="宋体"/>
          <w:color w:val="auto"/>
          <w:sz w:val="24"/>
          <w:szCs w:val="24"/>
          <w:highlight w:val="none"/>
          <w:lang w:val="zh-CN"/>
        </w:rPr>
        <w:t>。</w:t>
      </w: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pStyle w:val="9"/>
        <w:rPr>
          <w:rFonts w:ascii="宋体" w:hAnsi="宋体" w:cs="宋体"/>
          <w:color w:val="auto"/>
          <w:szCs w:val="32"/>
          <w:highlight w:val="none"/>
          <w:lang w:val="zh-CN"/>
        </w:rPr>
      </w:pPr>
    </w:p>
    <w:p>
      <w:pPr>
        <w:pStyle w:val="10"/>
        <w:rPr>
          <w:rFonts w:ascii="宋体" w:hAnsi="宋体" w:cs="宋体"/>
          <w:color w:val="auto"/>
          <w:sz w:val="24"/>
          <w:szCs w:val="32"/>
          <w:highlight w:val="none"/>
          <w:lang w:val="zh-CN"/>
        </w:rPr>
      </w:pPr>
    </w:p>
    <w:p>
      <w:pPr>
        <w:pStyle w:val="11"/>
        <w:rPr>
          <w:color w:val="auto"/>
          <w:highlight w:val="none"/>
          <w:lang w:val="zh-CN"/>
        </w:rPr>
      </w:pPr>
    </w:p>
    <w:p>
      <w:pPr>
        <w:rPr>
          <w:color w:val="auto"/>
          <w:highlight w:val="none"/>
          <w:lang w:val="zh-CN"/>
        </w:rPr>
      </w:pPr>
    </w:p>
    <w:p>
      <w:pPr>
        <w:pStyle w:val="9"/>
        <w:rPr>
          <w:color w:val="auto"/>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pP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黄岩区图书馆新馆图书采购项目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ZJWS2021-HYTSG03</w:t>
      </w:r>
      <w:r>
        <w:rPr>
          <w:rFonts w:hint="eastAsia" w:ascii="宋体" w:hAnsi="宋体" w:cs="宋体"/>
          <w:color w:val="auto"/>
          <w:sz w:val="24"/>
          <w:szCs w:val="24"/>
          <w:highlight w:val="none"/>
        </w:rPr>
        <w:t>）的投标，为此，我公司就本次投标有关事项郑重声明如下：</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pPr>
        <w:spacing w:line="464" w:lineRule="exact"/>
        <w:ind w:firstLine="480" w:firstLineChars="200"/>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pPr>
        <w:spacing w:line="360" w:lineRule="auto"/>
        <w:ind w:firstLine="4800" w:firstLineChars="2000"/>
        <w:rPr>
          <w:rFonts w:ascii="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公章</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pPr>
        <w:spacing w:line="360" w:lineRule="auto"/>
        <w:ind w:firstLine="4800" w:firstLineChars="2000"/>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签字</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pPr>
        <w:spacing w:line="360" w:lineRule="auto"/>
        <w:ind w:firstLine="4800" w:firstLineChars="2000"/>
        <w:rPr>
          <w:rFonts w:ascii="宋体"/>
          <w:color w:val="auto"/>
          <w:sz w:val="24"/>
          <w:szCs w:val="24"/>
          <w:highlight w:val="none"/>
        </w:rPr>
      </w:pPr>
      <w:r>
        <w:rPr>
          <w:rFonts w:hint="eastAsia" w:ascii="宋体" w:hAnsi="宋体" w:cs="宋体"/>
          <w:color w:val="auto"/>
          <w:sz w:val="24"/>
          <w:szCs w:val="24"/>
          <w:highlight w:val="none"/>
          <w:lang w:val="zh-CN"/>
        </w:rPr>
        <w:t>日期：年月日</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黄岩区图书馆新馆图书采购项目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pacing w:line="360" w:lineRule="auto"/>
        <w:ind w:firstLine="480" w:firstLineChars="200"/>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pPr>
        <w:spacing w:line="360" w:lineRule="auto"/>
        <w:ind w:firstLine="480" w:firstLineChars="200"/>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b/>
          <w:bCs/>
          <w:color w:val="auto"/>
          <w:sz w:val="24"/>
          <w:szCs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hAnsi="宋体" w:cs="宋体"/>
          <w:b/>
          <w:bCs/>
          <w:color w:val="auto"/>
          <w:sz w:val="28"/>
          <w:szCs w:val="36"/>
          <w:highlight w:val="none"/>
        </w:rPr>
      </w:pPr>
      <w:r>
        <w:rPr>
          <w:rFonts w:ascii="宋体"/>
          <w:b/>
          <w:bCs/>
          <w:color w:val="auto"/>
          <w:sz w:val="28"/>
          <w:szCs w:val="28"/>
          <w:highlight w:val="none"/>
        </w:rPr>
        <w:br w:type="page"/>
      </w:r>
      <w:r>
        <w:rPr>
          <w:rFonts w:hint="eastAsia" w:ascii="宋体" w:hAnsi="宋体" w:cs="宋体"/>
          <w:b/>
          <w:bCs/>
          <w:color w:val="auto"/>
          <w:sz w:val="28"/>
          <w:szCs w:val="36"/>
          <w:highlight w:val="none"/>
        </w:rPr>
        <w:t>附件4</w:t>
      </w:r>
    </w:p>
    <w:p>
      <w:pPr>
        <w:pStyle w:val="85"/>
        <w:spacing w:line="360" w:lineRule="auto"/>
        <w:ind w:firstLine="602" w:firstLineChars="200"/>
        <w:jc w:val="center"/>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良好财务状况证明材料</w:t>
      </w:r>
    </w:p>
    <w:p>
      <w:pPr>
        <w:pStyle w:val="85"/>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投标人可提供以下一种材料作为本单位财务状态</w:t>
      </w:r>
      <w:r>
        <w:rPr>
          <w:rFonts w:hint="eastAsia" w:ascii="宋体" w:hAnsi="宋体" w:cs="宋体"/>
          <w:b/>
          <w:bCs/>
          <w:color w:val="auto"/>
          <w:sz w:val="24"/>
          <w:highlight w:val="none"/>
          <w:lang w:val="en-US" w:eastAsia="zh-CN"/>
        </w:rPr>
        <w:t>证明材料</w:t>
      </w:r>
      <w:r>
        <w:rPr>
          <w:rFonts w:hint="eastAsia" w:ascii="宋体" w:hAnsi="宋体" w:cs="宋体"/>
          <w:b/>
          <w:bCs/>
          <w:color w:val="auto"/>
          <w:sz w:val="24"/>
          <w:highlight w:val="none"/>
        </w:rPr>
        <w:t>：</w:t>
      </w:r>
    </w:p>
    <w:p>
      <w:pPr>
        <w:pStyle w:val="85"/>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1.提供经审计的财务报告，包括资产负载表、利润表、现金流量表、所有者权益变动表及其附注复印件；</w:t>
      </w:r>
    </w:p>
    <w:p>
      <w:pPr>
        <w:pStyle w:val="85"/>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2.银行出具的资信证明复印件；</w:t>
      </w:r>
    </w:p>
    <w:p>
      <w:pPr>
        <w:pStyle w:val="85"/>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highlight w:val="none"/>
        </w:rPr>
        <w:t>3.</w:t>
      </w:r>
      <w:r>
        <w:rPr>
          <w:rFonts w:hint="eastAsia" w:ascii="宋体" w:hAnsi="宋体" w:cs="宋体"/>
          <w:color w:val="auto"/>
          <w:sz w:val="24"/>
          <w:szCs w:val="24"/>
          <w:highlight w:val="none"/>
        </w:rPr>
        <w:t>复印件需要盖章确认。</w:t>
      </w:r>
    </w:p>
    <w:p>
      <w:pPr>
        <w:pStyle w:val="8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zh-CN"/>
        </w:rPr>
        <w:t>新成立的公司提供银行资信证明或担保机构的担保函扫描件</w:t>
      </w:r>
    </w:p>
    <w:p>
      <w:pPr>
        <w:snapToGrid w:val="0"/>
        <w:spacing w:before="50" w:after="50" w:line="360" w:lineRule="auto"/>
        <w:jc w:val="center"/>
        <w:rPr>
          <w:rFonts w:ascii="宋体" w:hAnsi="宋体" w:cs="宋体"/>
          <w:b/>
          <w:bCs/>
          <w:color w:val="auto"/>
          <w:sz w:val="32"/>
          <w:szCs w:val="32"/>
          <w:highlight w:val="none"/>
          <w:lang w:val="zh-CN"/>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依法缴纳税收和社会保障资金</w:t>
      </w:r>
    </w:p>
    <w:p>
      <w:pPr>
        <w:pStyle w:val="86"/>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依法缴纳税收和社会保障资金的相关材料要求：</w:t>
      </w:r>
    </w:p>
    <w:p>
      <w:pPr>
        <w:pStyle w:val="86"/>
        <w:spacing w:line="360" w:lineRule="auto"/>
        <w:ind w:firstLine="540" w:firstLineChars="225"/>
        <w:rPr>
          <w:rFonts w:ascii="宋体" w:hAnsi="宋体" w:cs="宋体"/>
          <w:b/>
          <w:color w:val="auto"/>
          <w:sz w:val="24"/>
          <w:szCs w:val="24"/>
          <w:highlight w:val="none"/>
        </w:rPr>
      </w:pPr>
      <w:r>
        <w:rPr>
          <w:rFonts w:hint="eastAsia" w:ascii="宋体" w:hAnsi="宋体" w:cs="宋体"/>
          <w:color w:val="auto"/>
          <w:sz w:val="24"/>
          <w:szCs w:val="24"/>
          <w:highlight w:val="none"/>
        </w:rPr>
        <w:t>营业执照属于三证合一的，则不需要提供税务登记证复印件。营业执照属于五证合一的，则不需要提供税务登记证和社会保险登记证复印件。</w:t>
      </w:r>
    </w:p>
    <w:p>
      <w:pPr>
        <w:pStyle w:val="86"/>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1.提供投标人税务登记证（国税、地税）和参加本项目采购活动前近三个月内相应税务机关出具的完税证明，包括缴纳增值税、企业所得税等凭据的复印件；</w:t>
      </w:r>
    </w:p>
    <w:p>
      <w:pPr>
        <w:pStyle w:val="86"/>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2.提供投标人社会保险登记证和参加政府采购活动前近三个月内缴纳社会保险的凭据（专用收据或社会保险缴纳清单）复印件；</w:t>
      </w:r>
    </w:p>
    <w:p>
      <w:pPr>
        <w:pStyle w:val="86"/>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3.依法免税或不需要缴纳社会保障资金的投标人，应提供相应文件证明其依法免税或不需要缴纳社会保障资金的材料复印件；</w:t>
      </w:r>
    </w:p>
    <w:p>
      <w:pPr>
        <w:pStyle w:val="86"/>
        <w:spacing w:line="360" w:lineRule="auto"/>
        <w:ind w:firstLine="420"/>
        <w:rPr>
          <w:rFonts w:ascii="宋体" w:hAnsi="宋体" w:cs="宋体"/>
          <w:color w:val="auto"/>
          <w:sz w:val="24"/>
          <w:highlight w:val="none"/>
        </w:rPr>
      </w:pPr>
      <w:r>
        <w:rPr>
          <w:rFonts w:hint="eastAsia" w:ascii="宋体" w:hAnsi="宋体" w:cs="宋体"/>
          <w:color w:val="auto"/>
          <w:sz w:val="24"/>
          <w:highlight w:val="none"/>
        </w:rPr>
        <w:t>4.复印件需要盖章确认。</w:t>
      </w: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pPr>
        <w:snapToGrid w:val="0"/>
        <w:spacing w:line="360" w:lineRule="auto"/>
        <w:ind w:firstLine="480" w:firstLineChars="200"/>
        <w:rPr>
          <w:rFonts w:ascii="宋体" w:hAnsi="宋体" w:cs="宋体"/>
          <w:color w:val="auto"/>
          <w:sz w:val="24"/>
          <w:szCs w:val="24"/>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color w:val="auto"/>
          <w:sz w:val="24"/>
          <w:szCs w:val="24"/>
          <w:highlight w:val="none"/>
        </w:rPr>
        <w:t>2、</w:t>
      </w:r>
      <w:r>
        <w:rPr>
          <w:rFonts w:hint="eastAsia" w:ascii="宋体" w:hAnsi="宋体" w:cs="宋体"/>
          <w:b w:val="0"/>
          <w:bCs w:val="0"/>
          <w:color w:val="auto"/>
          <w:sz w:val="24"/>
          <w:szCs w:val="32"/>
          <w:highlight w:val="none"/>
          <w:lang w:val="en-US" w:eastAsia="zh-CN"/>
        </w:rPr>
        <w:t>投标方案描述：</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·针对本项目的特点和难点分析及解决措施、项目期间的服务承诺、惩罚保证等</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·项目整体实施方案、计划进度和验收方案（格式自拟）</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·图书供货比例、质量及加工服务承诺（格式自拟）</w:t>
      </w:r>
    </w:p>
    <w:p>
      <w:pPr>
        <w:bidi w:val="0"/>
        <w:spacing w:line="360" w:lineRule="auto"/>
        <w:ind w:firstLine="480" w:firstLineChars="200"/>
        <w:rPr>
          <w:rFonts w:hint="eastAsia" w:ascii="宋体" w:hAnsi="宋体" w:cs="宋体"/>
          <w:b w:val="0"/>
          <w:bCs w:val="0"/>
          <w:color w:val="auto"/>
          <w:sz w:val="24"/>
          <w:szCs w:val="32"/>
          <w:highlight w:val="none"/>
          <w:lang w:val="en-US" w:eastAsia="zh-CN"/>
        </w:rPr>
      </w:pPr>
      <w:r>
        <w:rPr>
          <w:rFonts w:hint="eastAsia" w:ascii="宋体" w:hAnsi="宋体" w:cs="宋体"/>
          <w:b w:val="0"/>
          <w:bCs w:val="0"/>
          <w:color w:val="auto"/>
          <w:sz w:val="24"/>
          <w:szCs w:val="32"/>
          <w:highlight w:val="none"/>
          <w:lang w:val="en-US" w:eastAsia="zh-CN"/>
        </w:rPr>
        <w:t>·配送方案（格式自拟）</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项目负责人资格情况表(附件7)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A.供货清单(附件8）</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B.</w:t>
      </w:r>
      <w:r>
        <w:rPr>
          <w:rFonts w:hint="eastAsia" w:ascii="宋体" w:hAnsi="宋体" w:cs="宋体"/>
          <w:color w:val="auto"/>
          <w:sz w:val="24"/>
          <w:szCs w:val="24"/>
          <w:highlight w:val="none"/>
          <w:lang w:eastAsia="zh-CN"/>
        </w:rPr>
        <w:t>产品技术参数指标、图片资料等内容。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4、投标产品主体列入节能产品证明资料、投标产品主体列入环境标志产品证明资料（如有）；</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、技术需求响应表（附件9）；</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、证书一览表（附件10）；</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、投标人类似项目实施情况一览表（附件11）；</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、商务需求响应表 （附件12）；</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、售后服务情况表（附件13）；</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、投标人需要说明的其他内容。（包括可能影响投标人商务与技术文件评分的各类证明材料）</w:t>
      </w:r>
    </w:p>
    <w:p>
      <w:pPr>
        <w:rPr>
          <w:rFonts w:hint="eastAsia" w:ascii="宋体" w:hAnsi="宋体" w:cs="宋体"/>
          <w:b/>
          <w:bCs/>
          <w:color w:val="auto"/>
          <w:sz w:val="28"/>
          <w:szCs w:val="28"/>
          <w:highlight w:val="none"/>
        </w:rPr>
      </w:pPr>
    </w:p>
    <w:p>
      <w:pPr>
        <w:rPr>
          <w:rFonts w:hint="eastAsia" w:ascii="宋体" w:hAnsi="宋体" w:cs="宋体"/>
          <w:b/>
          <w:bCs/>
          <w:color w:val="auto"/>
          <w:sz w:val="28"/>
          <w:szCs w:val="28"/>
          <w:highlight w:val="none"/>
        </w:rPr>
      </w:pPr>
    </w:p>
    <w:p>
      <w:pPr>
        <w:pStyle w:val="12"/>
        <w:rPr>
          <w:rFonts w:hint="eastAsia" w:ascii="宋体" w:hAnsi="宋体" w:cs="宋体"/>
          <w:b/>
          <w:bCs/>
          <w:color w:val="auto"/>
          <w:sz w:val="28"/>
          <w:szCs w:val="28"/>
          <w:highlight w:val="none"/>
        </w:rPr>
      </w:pPr>
    </w:p>
    <w:p>
      <w:pPr>
        <w:rPr>
          <w:rFonts w:hint="eastAsia"/>
          <w:color w:val="auto"/>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pacing w:line="360" w:lineRule="auto"/>
              <w:jc w:val="center"/>
              <w:rPr>
                <w:rFonts w:ascii="宋体"/>
                <w:color w:val="auto"/>
                <w:sz w:val="24"/>
                <w:szCs w:val="24"/>
                <w:highlight w:val="none"/>
              </w:rPr>
            </w:pPr>
          </w:p>
        </w:tc>
        <w:tc>
          <w:tcPr>
            <w:tcW w:w="910" w:type="dxa"/>
            <w:gridSpan w:val="2"/>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Merge w:val="continue"/>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pacing w:line="360" w:lineRule="auto"/>
              <w:jc w:val="center"/>
              <w:rPr>
                <w:rFonts w:ascii="宋体"/>
                <w:color w:val="auto"/>
                <w:sz w:val="24"/>
                <w:szCs w:val="24"/>
                <w:highlight w:val="none"/>
              </w:rPr>
            </w:pPr>
          </w:p>
        </w:tc>
        <w:tc>
          <w:tcPr>
            <w:tcW w:w="2001" w:type="dxa"/>
            <w:gridSpan w:val="3"/>
            <w:vMerge w:val="continue"/>
            <w:vAlign w:val="center"/>
          </w:tcPr>
          <w:p>
            <w:pPr>
              <w:spacing w:line="360" w:lineRule="auto"/>
              <w:jc w:val="center"/>
              <w:rPr>
                <w:rFonts w:ascii="宋体"/>
                <w:color w:val="auto"/>
                <w:sz w:val="24"/>
                <w:szCs w:val="24"/>
                <w:highlight w:val="none"/>
              </w:rPr>
            </w:pPr>
          </w:p>
        </w:tc>
        <w:tc>
          <w:tcPr>
            <w:tcW w:w="2151" w:type="dxa"/>
            <w:gridSpan w:val="2"/>
            <w:vMerge w:val="continue"/>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pacing w:line="360" w:lineRule="auto"/>
              <w:jc w:val="center"/>
              <w:rPr>
                <w:rFonts w:ascii="宋体"/>
                <w:color w:val="auto"/>
                <w:sz w:val="24"/>
                <w:szCs w:val="24"/>
                <w:highlight w:val="none"/>
              </w:rPr>
            </w:pPr>
          </w:p>
        </w:tc>
        <w:tc>
          <w:tcPr>
            <w:tcW w:w="1163"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8131" w:type="dxa"/>
            <w:gridSpan w:val="11"/>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Merge w:val="continue"/>
            <w:vAlign w:val="center"/>
          </w:tcPr>
          <w:p>
            <w:pPr>
              <w:spacing w:line="360" w:lineRule="auto"/>
              <w:jc w:val="center"/>
              <w:rPr>
                <w:rFonts w:ascii="宋体"/>
                <w:color w:val="auto"/>
                <w:sz w:val="24"/>
                <w:szCs w:val="24"/>
                <w:highlight w:val="none"/>
              </w:rPr>
            </w:pPr>
          </w:p>
        </w:tc>
        <w:tc>
          <w:tcPr>
            <w:tcW w:w="1333" w:type="dxa"/>
            <w:gridSpan w:val="3"/>
            <w:vAlign w:val="center"/>
          </w:tcPr>
          <w:p>
            <w:pPr>
              <w:spacing w:line="360" w:lineRule="auto"/>
              <w:jc w:val="center"/>
              <w:rPr>
                <w:rFonts w:ascii="宋体"/>
                <w:color w:val="auto"/>
                <w:sz w:val="24"/>
                <w:szCs w:val="24"/>
                <w:highlight w:val="none"/>
              </w:rPr>
            </w:pPr>
          </w:p>
        </w:tc>
        <w:tc>
          <w:tcPr>
            <w:tcW w:w="1418" w:type="dxa"/>
            <w:gridSpan w:val="2"/>
            <w:vAlign w:val="center"/>
          </w:tcPr>
          <w:p>
            <w:pPr>
              <w:spacing w:line="360" w:lineRule="auto"/>
              <w:jc w:val="center"/>
              <w:rPr>
                <w:rFonts w:ascii="宋体"/>
                <w:color w:val="auto"/>
                <w:sz w:val="24"/>
                <w:szCs w:val="24"/>
                <w:highlight w:val="none"/>
              </w:rPr>
            </w:pPr>
          </w:p>
        </w:tc>
        <w:tc>
          <w:tcPr>
            <w:tcW w:w="1276" w:type="dxa"/>
            <w:vAlign w:val="center"/>
          </w:tcPr>
          <w:p>
            <w:pPr>
              <w:spacing w:line="360" w:lineRule="auto"/>
              <w:jc w:val="center"/>
              <w:rPr>
                <w:rFonts w:ascii="宋体"/>
                <w:color w:val="auto"/>
                <w:sz w:val="24"/>
                <w:szCs w:val="24"/>
                <w:highlight w:val="none"/>
              </w:rPr>
            </w:pPr>
          </w:p>
        </w:tc>
        <w:tc>
          <w:tcPr>
            <w:tcW w:w="2551" w:type="dxa"/>
            <w:gridSpan w:val="3"/>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6"/>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9"/>
        <w:rPr>
          <w:rFonts w:ascii="宋体"/>
          <w:color w:val="auto"/>
          <w:highlight w:val="none"/>
        </w:rPr>
      </w:pPr>
    </w:p>
    <w:p>
      <w:pPr>
        <w:pStyle w:val="9"/>
        <w:rPr>
          <w:rFonts w:ascii="宋体"/>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12"/>
        <w:rPr>
          <w:color w:val="auto"/>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pPr>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olor w:val="auto"/>
          <w:sz w:val="24"/>
          <w:highlight w:val="none"/>
        </w:rPr>
      </w:pPr>
    </w:p>
    <w:p>
      <w:pPr>
        <w:spacing w:line="360" w:lineRule="auto"/>
        <w:rPr>
          <w:rFonts w:ascii="宋体"/>
          <w:color w:val="auto"/>
          <w:sz w:val="24"/>
          <w:highlight w:val="none"/>
        </w:rPr>
      </w:pPr>
    </w:p>
    <w:p>
      <w:pPr>
        <w:pStyle w:val="12"/>
        <w:rPr>
          <w:color w:val="auto"/>
          <w:highlight w:val="none"/>
        </w:rPr>
      </w:pPr>
    </w:p>
    <w:p>
      <w:pPr>
        <w:spacing w:line="360" w:lineRule="auto"/>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rPr>
          <w:rFonts w:ascii="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交货和服务</w:t>
            </w:r>
          </w:p>
          <w:p>
            <w:pP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7"/>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7"/>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7"/>
              <w:widowControl/>
              <w:spacing w:line="360" w:lineRule="auto"/>
              <w:jc w:val="left"/>
              <w:rPr>
                <w:rFonts w:ascii="宋体" w:cs="Arial"/>
                <w:bCs/>
                <w:color w:val="auto"/>
                <w:sz w:val="24"/>
                <w:highlight w:val="none"/>
              </w:rPr>
            </w:pPr>
          </w:p>
        </w:tc>
        <w:tc>
          <w:tcPr>
            <w:tcW w:w="2355" w:type="dxa"/>
            <w:vMerge w:val="continue"/>
            <w:vAlign w:val="center"/>
          </w:tcPr>
          <w:p>
            <w:pPr>
              <w:pStyle w:val="57"/>
              <w:widowControl/>
              <w:spacing w:line="360" w:lineRule="auto"/>
              <w:jc w:val="left"/>
              <w:rPr>
                <w:rFonts w:ascii="宋体" w:cs="Arial"/>
                <w:bCs/>
                <w:color w:val="auto"/>
                <w:sz w:val="24"/>
                <w:highlight w:val="none"/>
              </w:rPr>
            </w:pPr>
          </w:p>
        </w:tc>
        <w:tc>
          <w:tcPr>
            <w:tcW w:w="4061" w:type="dxa"/>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7"/>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7"/>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7"/>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c>
          <w:tcPr>
            <w:tcW w:w="1373" w:type="dxa"/>
          </w:tcPr>
          <w:p>
            <w:pPr>
              <w:pStyle w:val="57"/>
              <w:widowControl/>
              <w:spacing w:line="360" w:lineRule="auto"/>
              <w:jc w:val="left"/>
              <w:rPr>
                <w:rFonts w:ascii="宋体" w:cs="Arial"/>
                <w:bCs/>
                <w:color w:val="auto"/>
                <w:sz w:val="24"/>
                <w:highlight w:val="none"/>
              </w:rPr>
            </w:pPr>
          </w:p>
          <w:p>
            <w:pPr>
              <w:pStyle w:val="57"/>
              <w:widowControl/>
              <w:spacing w:line="360" w:lineRule="auto"/>
              <w:jc w:val="left"/>
              <w:rPr>
                <w:rFonts w:ascii="宋体" w:cs="Arial"/>
                <w:bCs/>
                <w:color w:val="auto"/>
                <w:sz w:val="24"/>
                <w:highlight w:val="none"/>
              </w:rPr>
            </w:pPr>
          </w:p>
          <w:p>
            <w:pPr>
              <w:pStyle w:val="57"/>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7"/>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7"/>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c>
          <w:tcPr>
            <w:tcW w:w="1373" w:type="dxa"/>
          </w:tcPr>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p>
            <w:pPr>
              <w:pStyle w:val="57"/>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7"/>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7"/>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7"/>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4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24"/>
          <w:szCs w:val="24"/>
          <w:highlight w:val="none"/>
        </w:rPr>
        <w:t>本</w:t>
      </w:r>
    </w:p>
    <w:p>
      <w:pPr>
        <w:jc w:val="center"/>
        <w:rPr>
          <w:rFonts w:hint="eastAsia" w:ascii="宋体" w:hAnsi="宋体" w:eastAsia="宋体" w:cs="宋体"/>
          <w:color w:val="auto"/>
          <w:spacing w:val="40"/>
          <w:sz w:val="52"/>
          <w:szCs w:val="52"/>
          <w:highlight w:val="none"/>
          <w:lang w:eastAsia="zh-CN"/>
        </w:rPr>
      </w:pPr>
      <w:r>
        <w:rPr>
          <w:rFonts w:hint="eastAsia" w:ascii="宋体" w:hAnsi="宋体" w:cs="宋体"/>
          <w:color w:val="auto"/>
          <w:spacing w:val="40"/>
          <w:sz w:val="52"/>
          <w:szCs w:val="52"/>
          <w:highlight w:val="none"/>
        </w:rPr>
        <w:t>项目名称</w:t>
      </w:r>
      <w:r>
        <w:rPr>
          <w:rFonts w:hint="eastAsia" w:ascii="宋体" w:hAnsi="宋体" w:eastAsia="宋体" w:cs="宋体"/>
          <w:color w:val="auto"/>
          <w:sz w:val="52"/>
          <w:szCs w:val="52"/>
          <w:highlight w:val="none"/>
        </w:rPr>
        <w:t>（标</w:t>
      </w:r>
      <w:r>
        <w:rPr>
          <w:rFonts w:hint="eastAsia" w:ascii="宋体" w:hAnsi="宋体" w:eastAsia="宋体" w:cs="宋体"/>
          <w:color w:val="auto"/>
          <w:sz w:val="52"/>
          <w:szCs w:val="52"/>
          <w:highlight w:val="none"/>
          <w:lang w:val="en-US" w:eastAsia="zh-CN"/>
        </w:rPr>
        <w:t>项</w:t>
      </w:r>
      <w:r>
        <w:rPr>
          <w:rFonts w:hint="eastAsia" w:ascii="宋体" w:hAnsi="宋体" w:cs="宋体"/>
          <w:color w:val="auto"/>
          <w:sz w:val="52"/>
          <w:szCs w:val="52"/>
          <w:highlight w:val="none"/>
          <w:lang w:val="en-US" w:eastAsia="zh-CN"/>
        </w:rPr>
        <w:t xml:space="preserve"> </w:t>
      </w:r>
      <w:r>
        <w:rPr>
          <w:rFonts w:hint="eastAsia" w:ascii="宋体" w:hAnsi="宋体" w:eastAsia="宋体" w:cs="宋体"/>
          <w:color w:val="auto"/>
          <w:sz w:val="52"/>
          <w:szCs w:val="52"/>
          <w:highlight w:val="none"/>
        </w:rPr>
        <w:t>）</w:t>
      </w:r>
    </w:p>
    <w:p>
      <w:pPr>
        <w:jc w:val="center"/>
        <w:rPr>
          <w:rFonts w:ascii="宋体"/>
          <w:color w:val="auto"/>
          <w:spacing w:val="40"/>
          <w:sz w:val="52"/>
          <w:szCs w:val="52"/>
          <w:highlight w:val="none"/>
        </w:rPr>
      </w:pPr>
    </w:p>
    <w:p>
      <w:pPr>
        <w:jc w:val="center"/>
        <w:rPr>
          <w:rFonts w:ascii="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b/>
          <w:bCs/>
          <w:color w:val="auto"/>
          <w:spacing w:val="40"/>
          <w:sz w:val="84"/>
          <w:szCs w:val="84"/>
          <w:highlight w:val="none"/>
        </w:rPr>
      </w:pP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jc w:val="center"/>
        <w:rPr>
          <w:rFonts w:ascii="宋体"/>
          <w:color w:val="auto"/>
          <w:sz w:val="36"/>
          <w:szCs w:val="36"/>
          <w:highlight w:val="none"/>
        </w:rPr>
      </w:pPr>
    </w:p>
    <w:p>
      <w:pPr>
        <w:jc w:val="center"/>
        <w:rPr>
          <w:rFonts w:ascii="宋体"/>
          <w:color w:val="auto"/>
          <w:sz w:val="36"/>
          <w:szCs w:val="36"/>
          <w:highlight w:val="none"/>
        </w:rPr>
      </w:pPr>
    </w:p>
    <w:p>
      <w:pPr>
        <w:spacing w:line="360" w:lineRule="auto"/>
        <w:ind w:right="532"/>
        <w:jc w:val="center"/>
        <w:rPr>
          <w:rFonts w:ascii="宋体"/>
          <w:color w:val="auto"/>
          <w:sz w:val="36"/>
          <w:szCs w:val="36"/>
          <w:highlight w:val="none"/>
        </w:rPr>
      </w:pPr>
    </w:p>
    <w:p>
      <w:pPr>
        <w:rPr>
          <w:rFonts w:ascii="宋体"/>
          <w:color w:val="auto"/>
          <w:sz w:val="36"/>
          <w:szCs w:val="36"/>
          <w:highlight w:val="none"/>
        </w:rPr>
      </w:pPr>
      <w:r>
        <w:rPr>
          <w:rFonts w:hint="eastAsia" w:ascii="宋体" w:hAnsi="宋体" w:cs="宋体"/>
          <w:color w:val="auto"/>
          <w:sz w:val="36"/>
          <w:szCs w:val="36"/>
          <w:highlight w:val="none"/>
        </w:rPr>
        <w:t>供应商全称（公章）：</w:t>
      </w:r>
    </w:p>
    <w:p>
      <w:pPr>
        <w:rPr>
          <w:rFonts w:ascii="宋体"/>
          <w:color w:val="auto"/>
          <w:sz w:val="36"/>
          <w:szCs w:val="36"/>
          <w:highlight w:val="none"/>
        </w:rPr>
      </w:pPr>
      <w:r>
        <w:rPr>
          <w:rFonts w:hint="eastAsia" w:ascii="宋体" w:hAnsi="宋体" w:cs="宋体"/>
          <w:color w:val="auto"/>
          <w:sz w:val="36"/>
          <w:szCs w:val="36"/>
          <w:highlight w:val="none"/>
        </w:rPr>
        <w:t>地址：</w:t>
      </w:r>
    </w:p>
    <w:p>
      <w:pPr>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2、针对报价投标人认为其他需要说明的；</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）。（如有需提供）</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12"/>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开标一览表（标</w:t>
      </w:r>
      <w:r>
        <w:rPr>
          <w:rFonts w:hint="eastAsia" w:ascii="宋体" w:hAnsi="宋体" w:eastAsia="宋体" w:cs="宋体"/>
          <w:b/>
          <w:color w:val="auto"/>
          <w:sz w:val="32"/>
          <w:szCs w:val="32"/>
          <w:highlight w:val="none"/>
          <w:lang w:val="en-US" w:eastAsia="zh-CN"/>
        </w:rPr>
        <w:t>项一</w:t>
      </w:r>
      <w:r>
        <w:rPr>
          <w:rFonts w:hint="eastAsia" w:ascii="宋体" w:hAnsi="宋体" w:eastAsia="宋体" w:cs="宋体"/>
          <w:b/>
          <w:color w:val="auto"/>
          <w:sz w:val="32"/>
          <w:szCs w:val="32"/>
          <w:highlight w:val="none"/>
        </w:rPr>
        <w:t>）</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eastAsia="宋体" w:cs="宋体"/>
          <w:b w:val="0"/>
          <w:bCs w:val="0"/>
          <w:color w:val="auto"/>
          <w:sz w:val="24"/>
          <w:szCs w:val="32"/>
          <w:highlight w:val="none"/>
          <w:lang w:val="en-US" w:eastAsia="zh-CN"/>
        </w:rPr>
        <w:t xml:space="preserve">                                     </w:t>
      </w:r>
    </w:p>
    <w:tbl>
      <w:tblPr>
        <w:tblStyle w:val="26"/>
        <w:tblW w:w="85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4"/>
        <w:gridCol w:w="6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人民币 大写：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贰佰万</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人民币 小写：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2000000</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我方愿意按图书标价（码洋价）的百分之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%）的取费比例向采购单位提供招标文件中所列的全部标的物，并完全满足招标文件对标的物在质量、类别、出版日期、包装运输、搬运、上下车、</w:t>
            </w:r>
            <w:r>
              <w:rPr>
                <w:rFonts w:hint="eastAsia" w:ascii="宋体" w:hAnsi="宋体" w:cs="宋体"/>
                <w:color w:val="auto"/>
                <w:sz w:val="24"/>
                <w:szCs w:val="24"/>
                <w:highlight w:val="none"/>
                <w:lang w:eastAsia="zh-CN"/>
              </w:rPr>
              <w:t>编码加工、上架、</w:t>
            </w:r>
            <w:r>
              <w:rPr>
                <w:rFonts w:hint="eastAsia" w:ascii="宋体" w:hAnsi="宋体" w:eastAsia="宋体" w:cs="宋体"/>
                <w:color w:val="auto"/>
                <w:sz w:val="24"/>
                <w:szCs w:val="24"/>
                <w:highlight w:val="none"/>
              </w:rPr>
              <w:t>售后服务等方面的要求。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备注</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val="en-US" w:eastAsia="zh-CN"/>
              </w:rPr>
              <w:t>最高限价：</w:t>
            </w:r>
            <w:r>
              <w:rPr>
                <w:rFonts w:hint="eastAsia" w:ascii="宋体" w:hAnsi="宋体" w:eastAsia="宋体" w:cs="宋体"/>
                <w:b w:val="0"/>
                <w:bCs/>
                <w:color w:val="auto"/>
                <w:sz w:val="24"/>
                <w:szCs w:val="24"/>
                <w:highlight w:val="none"/>
              </w:rPr>
              <w:t>图书标价（码洋价）的百分之</w:t>
            </w:r>
            <w:r>
              <w:rPr>
                <w:rFonts w:hint="eastAsia" w:ascii="宋体" w:hAnsi="宋体" w:eastAsia="宋体" w:cs="宋体"/>
                <w:b w:val="0"/>
                <w:bCs/>
                <w:color w:val="auto"/>
                <w:sz w:val="24"/>
                <w:szCs w:val="24"/>
                <w:highlight w:val="none"/>
                <w:u w:val="single"/>
                <w:lang w:eastAsia="zh-CN"/>
              </w:rPr>
              <w:t>柒拾贰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72 </w:t>
            </w:r>
            <w:r>
              <w:rPr>
                <w:rFonts w:hint="eastAsia" w:ascii="宋体" w:hAnsi="宋体" w:eastAsia="宋体" w:cs="宋体"/>
                <w:b w:val="0"/>
                <w:bCs/>
                <w:color w:val="auto"/>
                <w:sz w:val="24"/>
                <w:szCs w:val="24"/>
                <w:highlight w:val="none"/>
              </w:rPr>
              <w:t>%）</w:t>
            </w:r>
          </w:p>
        </w:tc>
      </w:tr>
    </w:tbl>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1.投标报价为完成本项目服务及要求所包含的所有费用。含提供招标文件中所列的全部标的物，并完全满足招标文件对标的物在质量、类别、出版日期、包装运输、搬运、上下车、</w:t>
      </w:r>
      <w:r>
        <w:rPr>
          <w:rFonts w:hint="eastAsia" w:ascii="宋体" w:hAnsi="宋体" w:cs="宋体"/>
          <w:b w:val="0"/>
          <w:bCs w:val="0"/>
          <w:color w:val="auto"/>
          <w:sz w:val="24"/>
          <w:szCs w:val="32"/>
          <w:highlight w:val="none"/>
          <w:lang w:eastAsia="zh-CN"/>
        </w:rPr>
        <w:t>编码加工、上架、</w:t>
      </w:r>
      <w:r>
        <w:rPr>
          <w:rFonts w:hint="eastAsia" w:ascii="宋体" w:hAnsi="宋体" w:eastAsia="宋体" w:cs="宋体"/>
          <w:b w:val="0"/>
          <w:bCs w:val="0"/>
          <w:color w:val="auto"/>
          <w:sz w:val="24"/>
          <w:szCs w:val="32"/>
          <w:highlight w:val="none"/>
          <w:lang w:eastAsia="zh-CN"/>
        </w:rPr>
        <w:t>售后服务等方面的要求。供应商应考虑企业自身实力、经验及项目实施过程中的各种因素，在投标报价中应充分考虑所有可能发生的费用，否则采购人将视投标总价中已包括所有费用。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eastAsia="zh-CN"/>
        </w:rPr>
        <w:t>开标一览表，要求按格式填写，统一规范，不得自行增减内容。本项目所有标项采用折扣率的形式报价。</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.报价一经涂改，应在涂改处加盖单位公章，或者由法定代表人或</w:t>
      </w:r>
      <w:r>
        <w:rPr>
          <w:rFonts w:hint="eastAsia" w:ascii="宋体" w:hAnsi="宋体" w:eastAsia="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w:t>
      </w:r>
    </w:p>
    <w:p>
      <w:pPr>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授权委托代理人签字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开标一览表（标</w:t>
      </w:r>
      <w:r>
        <w:rPr>
          <w:rFonts w:hint="eastAsia" w:ascii="宋体" w:hAnsi="宋体" w:eastAsia="宋体" w:cs="宋体"/>
          <w:b/>
          <w:color w:val="auto"/>
          <w:sz w:val="32"/>
          <w:szCs w:val="32"/>
          <w:highlight w:val="none"/>
          <w:lang w:val="en-US" w:eastAsia="zh-CN"/>
        </w:rPr>
        <w:t>项二</w:t>
      </w:r>
      <w:r>
        <w:rPr>
          <w:rFonts w:hint="eastAsia" w:ascii="宋体" w:hAnsi="宋体" w:eastAsia="宋体" w:cs="宋体"/>
          <w:b/>
          <w:color w:val="auto"/>
          <w:sz w:val="32"/>
          <w:szCs w:val="32"/>
          <w:highlight w:val="none"/>
        </w:rPr>
        <w:t>）</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eastAsia="宋体" w:cs="宋体"/>
          <w:b w:val="0"/>
          <w:bCs w:val="0"/>
          <w:color w:val="auto"/>
          <w:sz w:val="24"/>
          <w:szCs w:val="32"/>
          <w:highlight w:val="none"/>
          <w:lang w:val="en-US" w:eastAsia="zh-CN"/>
        </w:rPr>
        <w:t xml:space="preserve">                                     </w:t>
      </w:r>
    </w:p>
    <w:tbl>
      <w:tblPr>
        <w:tblStyle w:val="26"/>
        <w:tblW w:w="85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4"/>
        <w:gridCol w:w="6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人民币 大写：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贰佰万</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人民币 小写：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2000000</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我方愿意按图书标价（码洋价）的百分之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%）的取费比例向采购单位提供招标文件中所列的全部标的物，并完全满足招标文件对标的物在质量、类别、出版日期、包装运输、搬运、上下车、</w:t>
            </w:r>
            <w:r>
              <w:rPr>
                <w:rFonts w:hint="eastAsia" w:ascii="宋体" w:hAnsi="宋体" w:cs="宋体"/>
                <w:color w:val="auto"/>
                <w:sz w:val="24"/>
                <w:szCs w:val="24"/>
                <w:highlight w:val="none"/>
                <w:lang w:eastAsia="zh-CN"/>
              </w:rPr>
              <w:t>编码加工、上架、</w:t>
            </w:r>
            <w:r>
              <w:rPr>
                <w:rFonts w:hint="eastAsia" w:ascii="宋体" w:hAnsi="宋体" w:eastAsia="宋体" w:cs="宋体"/>
                <w:color w:val="auto"/>
                <w:sz w:val="24"/>
                <w:szCs w:val="24"/>
                <w:highlight w:val="none"/>
              </w:rPr>
              <w:t>售后服务等方面的要求。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备注</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val="en-US" w:eastAsia="zh-CN"/>
              </w:rPr>
              <w:t>最高限价：</w:t>
            </w:r>
            <w:r>
              <w:rPr>
                <w:rFonts w:hint="eastAsia" w:ascii="宋体" w:hAnsi="宋体" w:eastAsia="宋体" w:cs="宋体"/>
                <w:b w:val="0"/>
                <w:bCs/>
                <w:color w:val="auto"/>
                <w:sz w:val="24"/>
                <w:szCs w:val="24"/>
                <w:highlight w:val="none"/>
              </w:rPr>
              <w:t>图书标价（码洋价）的百分之</w:t>
            </w:r>
            <w:r>
              <w:rPr>
                <w:rFonts w:hint="eastAsia" w:ascii="宋体" w:hAnsi="宋体" w:eastAsia="宋体" w:cs="宋体"/>
                <w:b w:val="0"/>
                <w:bCs/>
                <w:color w:val="auto"/>
                <w:sz w:val="24"/>
                <w:szCs w:val="24"/>
                <w:highlight w:val="none"/>
                <w:u w:val="single"/>
                <w:lang w:eastAsia="zh-CN"/>
              </w:rPr>
              <w:t>柒拾贰</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72 </w:t>
            </w:r>
            <w:r>
              <w:rPr>
                <w:rFonts w:hint="eastAsia" w:ascii="宋体" w:hAnsi="宋体" w:eastAsia="宋体" w:cs="宋体"/>
                <w:b w:val="0"/>
                <w:bCs/>
                <w:color w:val="auto"/>
                <w:sz w:val="24"/>
                <w:szCs w:val="24"/>
                <w:highlight w:val="none"/>
              </w:rPr>
              <w:t>%）</w:t>
            </w:r>
          </w:p>
        </w:tc>
      </w:tr>
    </w:tbl>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1.投标报价为完成本项目服务及要求所包含的所有费用。含提供招标文件中所列的全部标的物，并完全满足招标文件对标的物在质量、类别、出版日期、包装运输、搬运、上下车、</w:t>
      </w:r>
      <w:r>
        <w:rPr>
          <w:rFonts w:hint="eastAsia" w:ascii="宋体" w:hAnsi="宋体" w:cs="宋体"/>
          <w:b w:val="0"/>
          <w:bCs w:val="0"/>
          <w:color w:val="auto"/>
          <w:sz w:val="24"/>
          <w:szCs w:val="32"/>
          <w:highlight w:val="none"/>
          <w:lang w:eastAsia="zh-CN"/>
        </w:rPr>
        <w:t>编码加工、上架、</w:t>
      </w:r>
      <w:r>
        <w:rPr>
          <w:rFonts w:hint="eastAsia" w:ascii="宋体" w:hAnsi="宋体" w:eastAsia="宋体" w:cs="宋体"/>
          <w:b w:val="0"/>
          <w:bCs w:val="0"/>
          <w:color w:val="auto"/>
          <w:sz w:val="24"/>
          <w:szCs w:val="32"/>
          <w:highlight w:val="none"/>
          <w:lang w:eastAsia="zh-CN"/>
        </w:rPr>
        <w:t>售后服务等方面的要求。供应商应考虑企业自身实力、经验及项目实施过程中的各种因素，在投标报价中应充分考虑所有可能发生的费用，否则采购人将视投标总价中已包括所有费用。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eastAsia="zh-CN"/>
        </w:rPr>
        <w:t>开标一览表，要求按格式填写，统一规范，不得自行增减内容。本项目所有标项采用折扣率的形式报价。</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.报价一经涂改，应在涂改处加盖单位公章，或者由法定代表人或</w:t>
      </w:r>
      <w:r>
        <w:rPr>
          <w:rFonts w:hint="eastAsia" w:ascii="宋体" w:hAnsi="宋体" w:eastAsia="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w:t>
      </w:r>
    </w:p>
    <w:p>
      <w:pPr>
        <w:spacing w:line="48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授权委托代理人签字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开标一览表（标</w:t>
      </w:r>
      <w:r>
        <w:rPr>
          <w:rFonts w:hint="eastAsia" w:ascii="宋体" w:hAnsi="宋体" w:eastAsia="宋体" w:cs="宋体"/>
          <w:b/>
          <w:color w:val="auto"/>
          <w:sz w:val="32"/>
          <w:szCs w:val="32"/>
          <w:highlight w:val="none"/>
          <w:lang w:val="en-US" w:eastAsia="zh-CN"/>
        </w:rPr>
        <w:t>项三</w:t>
      </w:r>
      <w:r>
        <w:rPr>
          <w:rFonts w:hint="eastAsia" w:ascii="宋体" w:hAnsi="宋体" w:eastAsia="宋体" w:cs="宋体"/>
          <w:b/>
          <w:color w:val="auto"/>
          <w:sz w:val="32"/>
          <w:szCs w:val="32"/>
          <w:highlight w:val="none"/>
        </w:rPr>
        <w:t>）</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eastAsia="宋体" w:cs="宋体"/>
          <w:b w:val="0"/>
          <w:bCs w:val="0"/>
          <w:color w:val="auto"/>
          <w:sz w:val="24"/>
          <w:szCs w:val="32"/>
          <w:highlight w:val="none"/>
          <w:lang w:val="en-US" w:eastAsia="zh-CN"/>
        </w:rPr>
        <w:t xml:space="preserve">                                     </w:t>
      </w:r>
    </w:p>
    <w:tbl>
      <w:tblPr>
        <w:tblStyle w:val="26"/>
        <w:tblW w:w="85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4"/>
        <w:gridCol w:w="6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人民币 大写：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贰佰万</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人民币 小写：</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2000000</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我方愿意按图书标价（码洋价）的百分之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%）的取费比例向采购单位提供招标文件中所列的全部标的物，并完全满足招标文件对标的物在质量、类别、出版日期、包装运输、搬运、上下车、</w:t>
            </w:r>
            <w:r>
              <w:rPr>
                <w:rFonts w:hint="eastAsia" w:ascii="宋体" w:hAnsi="宋体" w:cs="宋体"/>
                <w:color w:val="auto"/>
                <w:sz w:val="24"/>
                <w:szCs w:val="24"/>
                <w:highlight w:val="none"/>
                <w:lang w:eastAsia="zh-CN"/>
              </w:rPr>
              <w:t>编码加工、上架、</w:t>
            </w:r>
            <w:r>
              <w:rPr>
                <w:rFonts w:hint="eastAsia" w:ascii="宋体" w:hAnsi="宋体" w:eastAsia="宋体" w:cs="宋体"/>
                <w:color w:val="auto"/>
                <w:sz w:val="24"/>
                <w:szCs w:val="24"/>
                <w:highlight w:val="none"/>
              </w:rPr>
              <w:t>售后服务等方面的要求。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1634"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备注</w:t>
            </w:r>
          </w:p>
        </w:tc>
        <w:tc>
          <w:tcPr>
            <w:tcW w:w="6878" w:type="dxa"/>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color w:val="auto"/>
                <w:sz w:val="24"/>
                <w:szCs w:val="24"/>
                <w:highlight w:val="none"/>
                <w:lang w:val="en-US" w:eastAsia="zh-CN"/>
              </w:rPr>
              <w:t>最高限价：</w:t>
            </w:r>
            <w:r>
              <w:rPr>
                <w:rFonts w:hint="eastAsia" w:ascii="宋体" w:hAnsi="宋体" w:eastAsia="宋体" w:cs="宋体"/>
                <w:b w:val="0"/>
                <w:bCs/>
                <w:color w:val="auto"/>
                <w:sz w:val="24"/>
                <w:szCs w:val="24"/>
                <w:highlight w:val="none"/>
              </w:rPr>
              <w:t>图书标价（码洋价）的</w:t>
            </w:r>
            <w:r>
              <w:rPr>
                <w:rFonts w:hint="eastAsia" w:ascii="宋体" w:hAnsi="宋体" w:cs="宋体"/>
                <w:b w:val="0"/>
                <w:bCs/>
                <w:color w:val="auto"/>
                <w:sz w:val="24"/>
                <w:szCs w:val="24"/>
                <w:highlight w:val="none"/>
                <w:lang w:eastAsia="zh-CN"/>
              </w:rPr>
              <w:t>百分之</w:t>
            </w:r>
            <w:r>
              <w:rPr>
                <w:rFonts w:hint="eastAsia" w:ascii="宋体" w:hAnsi="宋体" w:cs="宋体"/>
                <w:b w:val="0"/>
                <w:bCs/>
                <w:color w:val="auto"/>
                <w:sz w:val="24"/>
                <w:szCs w:val="24"/>
                <w:highlight w:val="none"/>
                <w:lang w:val="en-US" w:eastAsia="zh-CN"/>
              </w:rPr>
              <w:t>玖拾</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90</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p>
        </w:tc>
      </w:tr>
    </w:tbl>
    <w:p>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1.投标报价为完成本项目服务及要求所包含的所有费用。含提供招标文件中所列的全部标的物，并完全满足招标文件对标的物在质量、类别、出版日期、包装运输、搬运、上下车、</w:t>
      </w:r>
      <w:r>
        <w:rPr>
          <w:rFonts w:hint="eastAsia" w:ascii="宋体" w:hAnsi="宋体" w:cs="宋体"/>
          <w:b w:val="0"/>
          <w:bCs w:val="0"/>
          <w:color w:val="auto"/>
          <w:sz w:val="24"/>
          <w:szCs w:val="32"/>
          <w:highlight w:val="none"/>
          <w:lang w:eastAsia="zh-CN"/>
        </w:rPr>
        <w:t>编码加工、上架、</w:t>
      </w:r>
      <w:r>
        <w:rPr>
          <w:rFonts w:hint="eastAsia" w:ascii="宋体" w:hAnsi="宋体" w:eastAsia="宋体" w:cs="宋体"/>
          <w:b w:val="0"/>
          <w:bCs w:val="0"/>
          <w:color w:val="auto"/>
          <w:sz w:val="24"/>
          <w:szCs w:val="32"/>
          <w:highlight w:val="none"/>
          <w:lang w:eastAsia="zh-CN"/>
        </w:rPr>
        <w:t>售后服务等方面的要求。供应商应考虑企业自身实力、经验及项目实施过程中的各种因素，在投标报价中应充分考虑所有可能发生的费用，否则采购人将视投标总价中已包括所有费用。</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eastAsia="zh-CN"/>
        </w:rPr>
        <w:t>开标一览表，要求按格式填写，统一规范，不得自行增减内容。本项目所有标项采用折扣率的形式报价。</w:t>
      </w:r>
    </w:p>
    <w:p>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.报价一经涂改，应在涂改处加盖单位公章，或者由法定代表人或</w:t>
      </w:r>
      <w:r>
        <w:rPr>
          <w:rFonts w:hint="eastAsia" w:ascii="宋体" w:hAnsi="宋体" w:eastAsia="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w:t>
      </w:r>
    </w:p>
    <w:p>
      <w:pPr>
        <w:spacing w:line="48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授权委托代理人签字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u w:val="single"/>
          <w:lang w:val="en-US" w:eastAsia="zh-CN"/>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ind w:left="-2" w:hanging="2"/>
        <w:jc w:val="center"/>
        <w:rPr>
          <w:rFonts w:ascii="宋体" w:hAnsi="宋体" w:cs="宋体"/>
          <w:b/>
          <w:color w:val="auto"/>
          <w:sz w:val="32"/>
          <w:szCs w:val="32"/>
          <w:highlight w:val="none"/>
          <w:lang w:val="en-GB"/>
        </w:rPr>
      </w:pPr>
    </w:p>
    <w:p>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pPr>
        <w:pStyle w:val="19"/>
        <w:rPr>
          <w:color w:val="auto"/>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2、从业人员、营业收入、资产总额填报上一年度数据，无上一年度数据的新成立企业可不填报。</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4、供应商未提供《中小企业声明函》的、《中小企业声明函》中内容应填写而未进行填写或未如实填写的，将不给予供应商小微企业报价优惠扣除。</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pPr>
        <w:numPr>
          <w:ilvl w:val="0"/>
          <w:numId w:val="7"/>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如国家对中小企业划型标准有新的规定的，从其规定。 </w:t>
      </w:r>
    </w:p>
    <w:p>
      <w:pPr>
        <w:spacing w:line="400" w:lineRule="exact"/>
        <w:rPr>
          <w:rFonts w:ascii="宋体" w:hAnsi="宋体"/>
          <w:b/>
          <w:color w:val="auto"/>
          <w:sz w:val="28"/>
          <w:szCs w:val="28"/>
          <w:highlight w:val="none"/>
        </w:rPr>
      </w:pPr>
    </w:p>
    <w:p>
      <w:pPr>
        <w:spacing w:line="400" w:lineRule="exact"/>
        <w:rPr>
          <w:rFonts w:ascii="宋体" w:hAnsi="宋体"/>
          <w:b/>
          <w:color w:val="auto"/>
          <w:sz w:val="28"/>
          <w:szCs w:val="28"/>
          <w:highlight w:val="none"/>
        </w:rPr>
      </w:pPr>
    </w:p>
    <w:p>
      <w:pPr>
        <w:spacing w:line="400" w:lineRule="exact"/>
        <w:rPr>
          <w:rFonts w:ascii="宋体" w:hAnsi="宋体"/>
          <w:b/>
          <w:color w:val="auto"/>
          <w:sz w:val="28"/>
          <w:szCs w:val="28"/>
          <w:highlight w:val="none"/>
        </w:rPr>
      </w:pPr>
    </w:p>
    <w:p>
      <w:pPr>
        <w:spacing w:line="400" w:lineRule="exact"/>
        <w:rPr>
          <w:rFonts w:ascii="宋体" w:hAnsi="宋体"/>
          <w:b/>
          <w:color w:val="auto"/>
          <w:sz w:val="28"/>
          <w:szCs w:val="28"/>
          <w:highlight w:val="none"/>
        </w:rPr>
      </w:pPr>
    </w:p>
    <w:p>
      <w:pP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pP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widowControl/>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黄岩区图书馆新馆图书采购项目</w:t>
      </w:r>
      <w:r>
        <w:rPr>
          <w:rFonts w:hint="eastAsia" w:ascii="宋体" w:hAnsi="宋体" w:cs="宋体"/>
          <w:color w:val="auto"/>
          <w:spacing w:val="6"/>
          <w:kern w:val="0"/>
          <w:sz w:val="24"/>
          <w:szCs w:val="24"/>
          <w:highlight w:val="none"/>
          <w:u w:val="single"/>
          <w:lang w:val="zh-CN"/>
        </w:rPr>
        <w:t>（</w:t>
      </w:r>
      <w:r>
        <w:rPr>
          <w:rFonts w:hint="eastAsia" w:ascii="宋体" w:hAnsi="宋体" w:cs="宋体"/>
          <w:color w:val="auto"/>
          <w:spacing w:val="6"/>
          <w:kern w:val="0"/>
          <w:sz w:val="24"/>
          <w:szCs w:val="24"/>
          <w:highlight w:val="none"/>
          <w:u w:val="single"/>
        </w:rPr>
        <w:t>项目</w:t>
      </w:r>
      <w:r>
        <w:rPr>
          <w:rFonts w:hint="eastAsia" w:ascii="宋体" w:hAnsi="宋体" w:cs="宋体"/>
          <w:color w:val="auto"/>
          <w:spacing w:val="6"/>
          <w:kern w:val="0"/>
          <w:sz w:val="24"/>
          <w:szCs w:val="24"/>
          <w:highlight w:val="none"/>
          <w:u w:val="single"/>
          <w:lang w:val="zh-CN"/>
        </w:rPr>
        <w:t>编号：</w:t>
      </w:r>
      <w:r>
        <w:rPr>
          <w:rFonts w:hint="eastAsia" w:ascii="宋体" w:hAnsi="宋体" w:cs="宋体"/>
          <w:b/>
          <w:bCs/>
          <w:color w:val="auto"/>
          <w:spacing w:val="6"/>
          <w:kern w:val="0"/>
          <w:sz w:val="24"/>
          <w:szCs w:val="24"/>
          <w:highlight w:val="none"/>
          <w:u w:val="single"/>
          <w:lang w:val="zh-CN"/>
        </w:rPr>
        <w:t>ZJWS2021-HYTSG03</w:t>
      </w:r>
      <w:r>
        <w:rPr>
          <w:rFonts w:hint="eastAsia" w:ascii="宋体" w:hAnsi="宋体" w:cs="宋体"/>
          <w:color w:val="auto"/>
          <w:spacing w:val="6"/>
          <w:kern w:val="0"/>
          <w:sz w:val="24"/>
          <w:szCs w:val="24"/>
          <w:highlight w:val="none"/>
          <w:u w:val="single"/>
          <w:lang w:val="zh-CN"/>
        </w:rPr>
        <w:t>）</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pPr>
        <w:widowControl/>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pPr>
        <w:snapToGrid w:val="0"/>
        <w:spacing w:line="40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pPr>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pPr>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widowControl/>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snapToGrid w:val="0"/>
        <w:spacing w:line="400" w:lineRule="exact"/>
        <w:ind w:firstLine="5301"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pPr>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2021年  月  日</w:t>
      </w:r>
    </w:p>
    <w:p>
      <w:pPr>
        <w:tabs>
          <w:tab w:val="left" w:pos="1418"/>
        </w:tabs>
        <w:autoSpaceDE w:val="0"/>
        <w:autoSpaceDN w:val="0"/>
        <w:adjustRightInd w:val="0"/>
        <w:spacing w:line="400" w:lineRule="exact"/>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说明：商务技术文件开启后30分钟内，供应商通过邮件形式将经授权代表签署的《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rPr>
        <w:t>303054329@qq.com）；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1FF" w:csb1="00000000"/>
  </w:font>
  <w:font w:name="方正书宋简体">
    <w:altName w:val="宋体"/>
    <w:panose1 w:val="00000000000000000000"/>
    <w:charset w:val="7A"/>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0"/>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lang w:val="en-US" w:eastAsia="zh-CN"/>
      </w:rPr>
      <w:t>黄岩区</w:t>
    </w:r>
    <w:r>
      <w:rPr>
        <w:rFonts w:hint="eastAsia" w:cs="宋体"/>
        <w:b/>
        <w:bCs/>
        <w:i/>
        <w:iCs/>
        <w:color w:val="000000"/>
        <w:kern w:val="0"/>
        <w:sz w:val="18"/>
        <w:szCs w:val="18"/>
        <w:u w:val="single"/>
      </w:rPr>
      <w:t>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8E2A2"/>
    <w:multiLevelType w:val="singleLevel"/>
    <w:tmpl w:val="84C8E2A2"/>
    <w:lvl w:ilvl="0" w:tentative="0">
      <w:start w:val="5"/>
      <w:numFmt w:val="decimal"/>
      <w:suff w:val="nothing"/>
      <w:lvlText w:val="%1、"/>
      <w:lvlJc w:val="left"/>
    </w:lvl>
  </w:abstractNum>
  <w:abstractNum w:abstractNumId="1">
    <w:nsid w:val="B20B9FC6"/>
    <w:multiLevelType w:val="singleLevel"/>
    <w:tmpl w:val="B20B9FC6"/>
    <w:lvl w:ilvl="0" w:tentative="0">
      <w:start w:val="1"/>
      <w:numFmt w:val="decimal"/>
      <w:suff w:val="nothing"/>
      <w:lvlText w:val="%1、"/>
      <w:lvlJc w:val="left"/>
    </w:lvl>
  </w:abstractNum>
  <w:abstractNum w:abstractNumId="2">
    <w:nsid w:val="F4550D0D"/>
    <w:multiLevelType w:val="singleLevel"/>
    <w:tmpl w:val="F4550D0D"/>
    <w:lvl w:ilvl="0" w:tentative="0">
      <w:start w:val="4"/>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pStyle w:val="6"/>
      <w:lvlText w:val="%1."/>
      <w:lvlJc w:val="left"/>
      <w:pPr>
        <w:tabs>
          <w:tab w:val="left" w:pos="360"/>
        </w:tabs>
        <w:ind w:left="360" w:hanging="360"/>
      </w:pPr>
    </w:lvl>
  </w:abstractNum>
  <w:abstractNum w:abstractNumId="4">
    <w:nsid w:val="242CAB38"/>
    <w:multiLevelType w:val="singleLevel"/>
    <w:tmpl w:val="242CAB38"/>
    <w:lvl w:ilvl="0" w:tentative="0">
      <w:start w:val="1"/>
      <w:numFmt w:val="chineseCounting"/>
      <w:suff w:val="nothing"/>
      <w:lvlText w:val="(%1）"/>
      <w:lvlJc w:val="left"/>
      <w:rPr>
        <w:rFonts w:hint="eastAsia"/>
      </w:rPr>
    </w:lvl>
  </w:abstractNum>
  <w:abstractNum w:abstractNumId="5">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572C2CB0"/>
    <w:multiLevelType w:val="singleLevel"/>
    <w:tmpl w:val="572C2CB0"/>
    <w:lvl w:ilvl="0" w:tentative="0">
      <w:start w:val="7"/>
      <w:numFmt w:val="chineseCounting"/>
      <w:suff w:val="nothing"/>
      <w:lvlText w:val="%1、"/>
      <w:lvlJc w:val="left"/>
      <w:rPr>
        <w:rFonts w:hint="eastAsia"/>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86405"/>
    <w:rsid w:val="000208BE"/>
    <w:rsid w:val="000F3E44"/>
    <w:rsid w:val="00114F8E"/>
    <w:rsid w:val="00295244"/>
    <w:rsid w:val="002C4201"/>
    <w:rsid w:val="0035691B"/>
    <w:rsid w:val="00393D0A"/>
    <w:rsid w:val="004131F5"/>
    <w:rsid w:val="004761DE"/>
    <w:rsid w:val="004F6217"/>
    <w:rsid w:val="00506CA2"/>
    <w:rsid w:val="005526BE"/>
    <w:rsid w:val="00556BDB"/>
    <w:rsid w:val="005A4F74"/>
    <w:rsid w:val="00686405"/>
    <w:rsid w:val="006E5B30"/>
    <w:rsid w:val="00783E9F"/>
    <w:rsid w:val="007E3C87"/>
    <w:rsid w:val="007F06C8"/>
    <w:rsid w:val="00834C97"/>
    <w:rsid w:val="00984D6B"/>
    <w:rsid w:val="009A08CB"/>
    <w:rsid w:val="009C08A0"/>
    <w:rsid w:val="009D5E80"/>
    <w:rsid w:val="009F47BF"/>
    <w:rsid w:val="00A47387"/>
    <w:rsid w:val="00A54803"/>
    <w:rsid w:val="00AE610C"/>
    <w:rsid w:val="00C3634A"/>
    <w:rsid w:val="00C3781E"/>
    <w:rsid w:val="00C75437"/>
    <w:rsid w:val="00CC4C32"/>
    <w:rsid w:val="00D07C02"/>
    <w:rsid w:val="00D444FD"/>
    <w:rsid w:val="00D44DA8"/>
    <w:rsid w:val="00DC55E8"/>
    <w:rsid w:val="00E21CA9"/>
    <w:rsid w:val="00E51F9A"/>
    <w:rsid w:val="00E8150A"/>
    <w:rsid w:val="00EA0D51"/>
    <w:rsid w:val="00ED2062"/>
    <w:rsid w:val="00ED3390"/>
    <w:rsid w:val="00F64108"/>
    <w:rsid w:val="00FF15D4"/>
    <w:rsid w:val="010961DC"/>
    <w:rsid w:val="01453016"/>
    <w:rsid w:val="01EB6F88"/>
    <w:rsid w:val="02015C82"/>
    <w:rsid w:val="021139E1"/>
    <w:rsid w:val="02B1326A"/>
    <w:rsid w:val="02C3155B"/>
    <w:rsid w:val="02EC7C14"/>
    <w:rsid w:val="035B5A29"/>
    <w:rsid w:val="03B640BB"/>
    <w:rsid w:val="03C45BE3"/>
    <w:rsid w:val="03F07554"/>
    <w:rsid w:val="047C54A8"/>
    <w:rsid w:val="04D3590A"/>
    <w:rsid w:val="051F6862"/>
    <w:rsid w:val="05427709"/>
    <w:rsid w:val="059B7F4C"/>
    <w:rsid w:val="05D71A3E"/>
    <w:rsid w:val="06B8500E"/>
    <w:rsid w:val="08080399"/>
    <w:rsid w:val="081F3333"/>
    <w:rsid w:val="082F3592"/>
    <w:rsid w:val="087D02D4"/>
    <w:rsid w:val="088C3815"/>
    <w:rsid w:val="08A35880"/>
    <w:rsid w:val="08EE34D9"/>
    <w:rsid w:val="08F56D22"/>
    <w:rsid w:val="08FD52C1"/>
    <w:rsid w:val="090833A7"/>
    <w:rsid w:val="09D660B3"/>
    <w:rsid w:val="09E67A2D"/>
    <w:rsid w:val="09F67F36"/>
    <w:rsid w:val="0A7B72A1"/>
    <w:rsid w:val="0ABF5133"/>
    <w:rsid w:val="0BD30974"/>
    <w:rsid w:val="0C7F589D"/>
    <w:rsid w:val="0C8D2934"/>
    <w:rsid w:val="0CB47807"/>
    <w:rsid w:val="0CE964F5"/>
    <w:rsid w:val="0D1E32A0"/>
    <w:rsid w:val="0D2A5299"/>
    <w:rsid w:val="0DA702D4"/>
    <w:rsid w:val="0DB13287"/>
    <w:rsid w:val="0E4971C2"/>
    <w:rsid w:val="0E5F26D4"/>
    <w:rsid w:val="0E6663B0"/>
    <w:rsid w:val="0EB94739"/>
    <w:rsid w:val="0EC97736"/>
    <w:rsid w:val="0ED53250"/>
    <w:rsid w:val="0F4A10C7"/>
    <w:rsid w:val="10016890"/>
    <w:rsid w:val="10BB2E1A"/>
    <w:rsid w:val="10F55333"/>
    <w:rsid w:val="11AF049F"/>
    <w:rsid w:val="12087442"/>
    <w:rsid w:val="1215120B"/>
    <w:rsid w:val="121E74EF"/>
    <w:rsid w:val="12506E11"/>
    <w:rsid w:val="12573291"/>
    <w:rsid w:val="13740426"/>
    <w:rsid w:val="13F24E9F"/>
    <w:rsid w:val="140D0CE8"/>
    <w:rsid w:val="14833F0A"/>
    <w:rsid w:val="14BB07D7"/>
    <w:rsid w:val="156A4C47"/>
    <w:rsid w:val="1623296E"/>
    <w:rsid w:val="164E536A"/>
    <w:rsid w:val="17B561C4"/>
    <w:rsid w:val="17C92529"/>
    <w:rsid w:val="17CB1614"/>
    <w:rsid w:val="17D20CAE"/>
    <w:rsid w:val="18CC1314"/>
    <w:rsid w:val="19086792"/>
    <w:rsid w:val="19825C84"/>
    <w:rsid w:val="19BC7F18"/>
    <w:rsid w:val="1A6E256B"/>
    <w:rsid w:val="1AC7687E"/>
    <w:rsid w:val="1B442D4F"/>
    <w:rsid w:val="1B977655"/>
    <w:rsid w:val="1C694603"/>
    <w:rsid w:val="1CB14CFB"/>
    <w:rsid w:val="1D076E66"/>
    <w:rsid w:val="1D6E06EC"/>
    <w:rsid w:val="1D9451B5"/>
    <w:rsid w:val="1DB602F1"/>
    <w:rsid w:val="1DB654E7"/>
    <w:rsid w:val="1E974A1A"/>
    <w:rsid w:val="1EDE4DD7"/>
    <w:rsid w:val="1FBF5575"/>
    <w:rsid w:val="1FEF7275"/>
    <w:rsid w:val="202A5D58"/>
    <w:rsid w:val="20310159"/>
    <w:rsid w:val="20A02F86"/>
    <w:rsid w:val="20C507AA"/>
    <w:rsid w:val="20EC1923"/>
    <w:rsid w:val="20F179D0"/>
    <w:rsid w:val="219F5E22"/>
    <w:rsid w:val="21D75217"/>
    <w:rsid w:val="22511325"/>
    <w:rsid w:val="231850AF"/>
    <w:rsid w:val="23464B7D"/>
    <w:rsid w:val="237F3793"/>
    <w:rsid w:val="23B409B6"/>
    <w:rsid w:val="23B94227"/>
    <w:rsid w:val="241E67A8"/>
    <w:rsid w:val="24517A0D"/>
    <w:rsid w:val="24BF4A8B"/>
    <w:rsid w:val="24E45E19"/>
    <w:rsid w:val="25250EB2"/>
    <w:rsid w:val="26127F7F"/>
    <w:rsid w:val="26E45901"/>
    <w:rsid w:val="2707189D"/>
    <w:rsid w:val="2936122A"/>
    <w:rsid w:val="2A401021"/>
    <w:rsid w:val="2AC32878"/>
    <w:rsid w:val="2ADB380F"/>
    <w:rsid w:val="2AF3638E"/>
    <w:rsid w:val="2B78126D"/>
    <w:rsid w:val="2C875AE2"/>
    <w:rsid w:val="2D2B4A29"/>
    <w:rsid w:val="2D4078B1"/>
    <w:rsid w:val="2D52706C"/>
    <w:rsid w:val="2D7D7861"/>
    <w:rsid w:val="2DE62BE0"/>
    <w:rsid w:val="2DF36F85"/>
    <w:rsid w:val="2E4713D7"/>
    <w:rsid w:val="2E4C5D93"/>
    <w:rsid w:val="3023440A"/>
    <w:rsid w:val="3071591F"/>
    <w:rsid w:val="308C0D91"/>
    <w:rsid w:val="30A419F7"/>
    <w:rsid w:val="31607308"/>
    <w:rsid w:val="319217C1"/>
    <w:rsid w:val="31D53D3D"/>
    <w:rsid w:val="31ED5943"/>
    <w:rsid w:val="321C563E"/>
    <w:rsid w:val="324F7FD4"/>
    <w:rsid w:val="328123E5"/>
    <w:rsid w:val="32AC16D5"/>
    <w:rsid w:val="36E565D0"/>
    <w:rsid w:val="36EE66A7"/>
    <w:rsid w:val="3762250D"/>
    <w:rsid w:val="376A0516"/>
    <w:rsid w:val="3841411B"/>
    <w:rsid w:val="385A1C97"/>
    <w:rsid w:val="389C46FF"/>
    <w:rsid w:val="38B528B6"/>
    <w:rsid w:val="38DB721C"/>
    <w:rsid w:val="39751C3A"/>
    <w:rsid w:val="39927EB3"/>
    <w:rsid w:val="39E530CE"/>
    <w:rsid w:val="39E70FAD"/>
    <w:rsid w:val="3A792925"/>
    <w:rsid w:val="3A945183"/>
    <w:rsid w:val="3AD11CD1"/>
    <w:rsid w:val="3AF026E9"/>
    <w:rsid w:val="3B5F4DA7"/>
    <w:rsid w:val="3BA0483D"/>
    <w:rsid w:val="3C017F5D"/>
    <w:rsid w:val="3C3B1A82"/>
    <w:rsid w:val="3C676DBF"/>
    <w:rsid w:val="3C9F7913"/>
    <w:rsid w:val="3CF34C7D"/>
    <w:rsid w:val="3D5D1D84"/>
    <w:rsid w:val="3D9B6331"/>
    <w:rsid w:val="3DAB25A5"/>
    <w:rsid w:val="3DE06CD4"/>
    <w:rsid w:val="3FC26AAC"/>
    <w:rsid w:val="3FD926D9"/>
    <w:rsid w:val="3FF02F12"/>
    <w:rsid w:val="411F7E88"/>
    <w:rsid w:val="41AE20BE"/>
    <w:rsid w:val="4294673F"/>
    <w:rsid w:val="43031BEF"/>
    <w:rsid w:val="431C78CD"/>
    <w:rsid w:val="43941802"/>
    <w:rsid w:val="43A96B81"/>
    <w:rsid w:val="44653ABC"/>
    <w:rsid w:val="44800E2B"/>
    <w:rsid w:val="44B06451"/>
    <w:rsid w:val="44EA63E7"/>
    <w:rsid w:val="451D6E1E"/>
    <w:rsid w:val="453727C7"/>
    <w:rsid w:val="45444113"/>
    <w:rsid w:val="46871096"/>
    <w:rsid w:val="46AA425A"/>
    <w:rsid w:val="46FF2F03"/>
    <w:rsid w:val="472E4B63"/>
    <w:rsid w:val="47B23BDE"/>
    <w:rsid w:val="47BC5D79"/>
    <w:rsid w:val="47D51348"/>
    <w:rsid w:val="47E039B1"/>
    <w:rsid w:val="49A80B50"/>
    <w:rsid w:val="4A0D0A8F"/>
    <w:rsid w:val="4A412CBC"/>
    <w:rsid w:val="4B502F8B"/>
    <w:rsid w:val="4B757F16"/>
    <w:rsid w:val="4BE02D57"/>
    <w:rsid w:val="4BEA6570"/>
    <w:rsid w:val="4BEF0B41"/>
    <w:rsid w:val="4C4D4116"/>
    <w:rsid w:val="4C533207"/>
    <w:rsid w:val="4CEE582C"/>
    <w:rsid w:val="4D3E590F"/>
    <w:rsid w:val="4D9E7A7C"/>
    <w:rsid w:val="4DA31D13"/>
    <w:rsid w:val="4DC65D2A"/>
    <w:rsid w:val="4DD12ABC"/>
    <w:rsid w:val="4E5A1ED1"/>
    <w:rsid w:val="4E732A21"/>
    <w:rsid w:val="4EA92B24"/>
    <w:rsid w:val="4F1F1C38"/>
    <w:rsid w:val="4F495A4B"/>
    <w:rsid w:val="4F4F0525"/>
    <w:rsid w:val="4F530C70"/>
    <w:rsid w:val="4F6E5F47"/>
    <w:rsid w:val="501457F8"/>
    <w:rsid w:val="50520A6C"/>
    <w:rsid w:val="50874856"/>
    <w:rsid w:val="50D55AF2"/>
    <w:rsid w:val="50F55AB2"/>
    <w:rsid w:val="510B4607"/>
    <w:rsid w:val="51422BA1"/>
    <w:rsid w:val="516E4661"/>
    <w:rsid w:val="52600CD0"/>
    <w:rsid w:val="526B1C0A"/>
    <w:rsid w:val="52937629"/>
    <w:rsid w:val="52B94EC9"/>
    <w:rsid w:val="5346188A"/>
    <w:rsid w:val="540A3C5A"/>
    <w:rsid w:val="543315F7"/>
    <w:rsid w:val="5447380A"/>
    <w:rsid w:val="54557DA2"/>
    <w:rsid w:val="549629CD"/>
    <w:rsid w:val="55AB7FEB"/>
    <w:rsid w:val="56586619"/>
    <w:rsid w:val="57F41109"/>
    <w:rsid w:val="585F6C5E"/>
    <w:rsid w:val="58A3295E"/>
    <w:rsid w:val="58CC7063"/>
    <w:rsid w:val="58EC60D0"/>
    <w:rsid w:val="595012EA"/>
    <w:rsid w:val="599B3F7C"/>
    <w:rsid w:val="5A0A79AA"/>
    <w:rsid w:val="5AA3721C"/>
    <w:rsid w:val="5ABB235D"/>
    <w:rsid w:val="5AC3182D"/>
    <w:rsid w:val="5AF630B9"/>
    <w:rsid w:val="5B7A5E36"/>
    <w:rsid w:val="5BCC4DFF"/>
    <w:rsid w:val="5BCE2126"/>
    <w:rsid w:val="5BD24297"/>
    <w:rsid w:val="5C2A679B"/>
    <w:rsid w:val="5C3A7D2B"/>
    <w:rsid w:val="5C4F216C"/>
    <w:rsid w:val="5C52794E"/>
    <w:rsid w:val="5CE44252"/>
    <w:rsid w:val="5D3C565F"/>
    <w:rsid w:val="5D4D1EBF"/>
    <w:rsid w:val="5D8662D5"/>
    <w:rsid w:val="5D961831"/>
    <w:rsid w:val="5E0C10DA"/>
    <w:rsid w:val="5EAA4A04"/>
    <w:rsid w:val="5ECA35A7"/>
    <w:rsid w:val="5FB64700"/>
    <w:rsid w:val="6075389C"/>
    <w:rsid w:val="60EA6BB3"/>
    <w:rsid w:val="61160D42"/>
    <w:rsid w:val="6216734F"/>
    <w:rsid w:val="622B5B66"/>
    <w:rsid w:val="624A623F"/>
    <w:rsid w:val="62F32ACB"/>
    <w:rsid w:val="633B184D"/>
    <w:rsid w:val="63C45929"/>
    <w:rsid w:val="64515EF2"/>
    <w:rsid w:val="64934909"/>
    <w:rsid w:val="64C76DA1"/>
    <w:rsid w:val="64EB62E8"/>
    <w:rsid w:val="658E5513"/>
    <w:rsid w:val="65F4693E"/>
    <w:rsid w:val="663822AA"/>
    <w:rsid w:val="6683048D"/>
    <w:rsid w:val="66F66498"/>
    <w:rsid w:val="67C731CF"/>
    <w:rsid w:val="67CB31A4"/>
    <w:rsid w:val="67CD632C"/>
    <w:rsid w:val="67DC085E"/>
    <w:rsid w:val="67F36B2E"/>
    <w:rsid w:val="688C03DA"/>
    <w:rsid w:val="694A3BB7"/>
    <w:rsid w:val="69865986"/>
    <w:rsid w:val="6A160D6E"/>
    <w:rsid w:val="6A1A536D"/>
    <w:rsid w:val="6A552D33"/>
    <w:rsid w:val="6B273FC7"/>
    <w:rsid w:val="6B516E1A"/>
    <w:rsid w:val="6B9C1690"/>
    <w:rsid w:val="6BCB6A79"/>
    <w:rsid w:val="6CF73213"/>
    <w:rsid w:val="6D145678"/>
    <w:rsid w:val="6D334CE9"/>
    <w:rsid w:val="6DA902AB"/>
    <w:rsid w:val="6DC12123"/>
    <w:rsid w:val="6DDB1560"/>
    <w:rsid w:val="6DDE6096"/>
    <w:rsid w:val="6E33296B"/>
    <w:rsid w:val="6E7D57A2"/>
    <w:rsid w:val="6F1F6C14"/>
    <w:rsid w:val="6F5D3C8F"/>
    <w:rsid w:val="6F807339"/>
    <w:rsid w:val="70763A2A"/>
    <w:rsid w:val="707C4711"/>
    <w:rsid w:val="70C948CD"/>
    <w:rsid w:val="7118364F"/>
    <w:rsid w:val="718B41F8"/>
    <w:rsid w:val="71A57362"/>
    <w:rsid w:val="71B90BDF"/>
    <w:rsid w:val="74A54B02"/>
    <w:rsid w:val="75557A03"/>
    <w:rsid w:val="75964330"/>
    <w:rsid w:val="775C313C"/>
    <w:rsid w:val="77F12C75"/>
    <w:rsid w:val="77FD0BD7"/>
    <w:rsid w:val="780A5372"/>
    <w:rsid w:val="78111BB0"/>
    <w:rsid w:val="78DC40C7"/>
    <w:rsid w:val="78F3454A"/>
    <w:rsid w:val="78F85C09"/>
    <w:rsid w:val="796A14B7"/>
    <w:rsid w:val="79FE29DE"/>
    <w:rsid w:val="7A024252"/>
    <w:rsid w:val="7A4406A5"/>
    <w:rsid w:val="7B9C179F"/>
    <w:rsid w:val="7C392133"/>
    <w:rsid w:val="7D481B8A"/>
    <w:rsid w:val="7D8D2351"/>
    <w:rsid w:val="7E833095"/>
    <w:rsid w:val="7E943B69"/>
    <w:rsid w:val="7F163A4B"/>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spacing w:before="340" w:after="330" w:line="578" w:lineRule="auto"/>
      <w:outlineLvl w:val="0"/>
    </w:pPr>
    <w:rPr>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1"/>
    <w:qFormat/>
    <w:uiPriority w:val="99"/>
    <w:pPr>
      <w:ind w:firstLine="420"/>
    </w:pPr>
  </w:style>
  <w:style w:type="paragraph" w:styleId="8">
    <w:name w:val="annotation text"/>
    <w:basedOn w:val="1"/>
    <w:link w:val="36"/>
    <w:semiHidden/>
    <w:qFormat/>
    <w:uiPriority w:val="99"/>
    <w:pPr>
      <w:jc w:val="left"/>
    </w:pPr>
  </w:style>
  <w:style w:type="paragraph" w:styleId="9">
    <w:name w:val="Body Text"/>
    <w:basedOn w:val="1"/>
    <w:next w:val="10"/>
    <w:link w:val="37"/>
    <w:qFormat/>
    <w:uiPriority w:val="99"/>
    <w:pPr>
      <w:spacing w:line="360" w:lineRule="exact"/>
    </w:pPr>
    <w:rPr>
      <w:sz w:val="24"/>
      <w:szCs w:val="24"/>
    </w:rPr>
  </w:style>
  <w:style w:type="paragraph" w:styleId="10">
    <w:name w:val="Body Text First Indent"/>
    <w:basedOn w:val="9"/>
    <w:next w:val="11"/>
    <w:link w:val="38"/>
    <w:qFormat/>
    <w:uiPriority w:val="99"/>
    <w:pPr>
      <w:ind w:firstLine="420"/>
    </w:pPr>
    <w:rPr>
      <w:sz w:val="21"/>
      <w:szCs w:val="21"/>
    </w:rPr>
  </w:style>
  <w:style w:type="paragraph" w:styleId="11">
    <w:name w:val="toc 6"/>
    <w:basedOn w:val="1"/>
    <w:next w:val="1"/>
    <w:semiHidden/>
    <w:qFormat/>
    <w:uiPriority w:val="99"/>
    <w:pPr>
      <w:widowControl/>
      <w:ind w:left="1000"/>
      <w:jc w:val="left"/>
    </w:pPr>
    <w:rPr>
      <w:kern w:val="0"/>
      <w:sz w:val="18"/>
      <w:szCs w:val="18"/>
    </w:rPr>
  </w:style>
  <w:style w:type="paragraph" w:styleId="12">
    <w:name w:val="Body Text Indent"/>
    <w:basedOn w:val="1"/>
    <w:next w:val="1"/>
    <w:link w:val="39"/>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0"/>
    <w:qFormat/>
    <w:uiPriority w:val="99"/>
    <w:rPr>
      <w:rFonts w:ascii="宋体" w:hAnsi="Courier New" w:cs="宋体"/>
    </w:rPr>
  </w:style>
  <w:style w:type="paragraph" w:styleId="15">
    <w:name w:val="Date"/>
    <w:basedOn w:val="1"/>
    <w:next w:val="1"/>
    <w:link w:val="41"/>
    <w:qFormat/>
    <w:uiPriority w:val="99"/>
    <w:pPr>
      <w:ind w:left="2500" w:leftChars="2500"/>
    </w:pPr>
    <w:rPr>
      <w:rFonts w:ascii="Calibri" w:hAnsi="Calibri" w:eastAsia="楷体_GB2312" w:cs="Calibri"/>
      <w:sz w:val="32"/>
      <w:szCs w:val="32"/>
    </w:rPr>
  </w:style>
  <w:style w:type="paragraph" w:styleId="16">
    <w:name w:val="Balloon Text"/>
    <w:basedOn w:val="1"/>
    <w:link w:val="42"/>
    <w:semiHidden/>
    <w:qFormat/>
    <w:uiPriority w:val="99"/>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4"/>
    <w:basedOn w:val="1"/>
    <w:next w:val="1"/>
    <w:qFormat/>
    <w:locked/>
    <w:uiPriority w:val="39"/>
    <w:pPr>
      <w:widowControl/>
      <w:ind w:left="600"/>
      <w:jc w:val="left"/>
    </w:pPr>
    <w:rPr>
      <w:kern w:val="0"/>
      <w:sz w:val="18"/>
      <w:szCs w:val="20"/>
    </w:rPr>
  </w:style>
  <w:style w:type="paragraph" w:styleId="20">
    <w:name w:val="footnote text"/>
    <w:basedOn w:val="1"/>
    <w:link w:val="45"/>
    <w:semiHidden/>
    <w:qFormat/>
    <w:uiPriority w:val="99"/>
    <w:pPr>
      <w:snapToGrid w:val="0"/>
      <w:jc w:val="left"/>
    </w:pPr>
    <w:rPr>
      <w:sz w:val="18"/>
      <w:szCs w:val="18"/>
    </w:rPr>
  </w:style>
  <w:style w:type="paragraph" w:styleId="21">
    <w:name w:val="toc 2"/>
    <w:basedOn w:val="1"/>
    <w:next w:val="1"/>
    <w:semiHidden/>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6"/>
    <w:qFormat/>
    <w:uiPriority w:val="99"/>
    <w:pPr>
      <w:widowControl/>
      <w:overflowPunct w:val="0"/>
      <w:autoSpaceDE w:val="0"/>
      <w:autoSpaceDN w:val="0"/>
      <w:adjustRightInd w:val="0"/>
      <w:jc w:val="center"/>
      <w:textAlignment w:val="baseline"/>
    </w:pPr>
    <w:rPr>
      <w:b/>
      <w:bCs/>
      <w:kern w:val="0"/>
      <w:sz w:val="24"/>
      <w:szCs w:val="24"/>
    </w:rPr>
  </w:style>
  <w:style w:type="paragraph" w:styleId="24">
    <w:name w:val="annotation subject"/>
    <w:basedOn w:val="8"/>
    <w:next w:val="8"/>
    <w:link w:val="47"/>
    <w:semiHidden/>
    <w:qFormat/>
    <w:uiPriority w:val="99"/>
    <w:rPr>
      <w:b/>
      <w:bCs/>
    </w:rPr>
  </w:style>
  <w:style w:type="paragraph" w:styleId="25">
    <w:name w:val="Body Text First Indent 2"/>
    <w:basedOn w:val="12"/>
    <w:link w:val="48"/>
    <w:qFormat/>
    <w:uiPriority w:val="99"/>
    <w:pPr>
      <w:ind w:firstLine="42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ascii="Times New Roman" w:hAnsi="Times New Roman" w:eastAsia="宋体" w:cs="Times New Roman"/>
      <w:b/>
      <w:bCs/>
    </w:rPr>
  </w:style>
  <w:style w:type="character" w:styleId="30">
    <w:name w:val="Hyperlink"/>
    <w:basedOn w:val="28"/>
    <w:qFormat/>
    <w:uiPriority w:val="99"/>
    <w:rPr>
      <w:rFonts w:ascii="Times New Roman" w:hAnsi="Times New Roman" w:eastAsia="宋体" w:cs="Times New Roman"/>
      <w:color w:val="0000FF"/>
      <w:u w:val="single"/>
    </w:rPr>
  </w:style>
  <w:style w:type="character" w:styleId="31">
    <w:name w:val="annotation reference"/>
    <w:basedOn w:val="28"/>
    <w:semiHidden/>
    <w:qFormat/>
    <w:uiPriority w:val="99"/>
    <w:rPr>
      <w:rFonts w:ascii="Times New Roman" w:hAnsi="Times New Roman" w:eastAsia="宋体" w:cs="Times New Roman"/>
      <w:sz w:val="21"/>
      <w:szCs w:val="21"/>
    </w:rPr>
  </w:style>
  <w:style w:type="character" w:styleId="32">
    <w:name w:val="footnote reference"/>
    <w:basedOn w:val="28"/>
    <w:semiHidden/>
    <w:qFormat/>
    <w:uiPriority w:val="99"/>
    <w:rPr>
      <w:vertAlign w:val="superscript"/>
    </w:rPr>
  </w:style>
  <w:style w:type="character" w:customStyle="1" w:styleId="33">
    <w:name w:val="标题 1 Char"/>
    <w:basedOn w:val="28"/>
    <w:link w:val="3"/>
    <w:qFormat/>
    <w:locked/>
    <w:uiPriority w:val="99"/>
    <w:rPr>
      <w:rFonts w:ascii="Times New Roman" w:hAnsi="Times New Roman" w:eastAsia="宋体" w:cs="Times New Roman"/>
      <w:b/>
      <w:bCs/>
      <w:kern w:val="44"/>
      <w:sz w:val="44"/>
      <w:szCs w:val="44"/>
    </w:rPr>
  </w:style>
  <w:style w:type="character" w:customStyle="1" w:styleId="34">
    <w:name w:val="标题 2 Char"/>
    <w:basedOn w:val="28"/>
    <w:link w:val="4"/>
    <w:qFormat/>
    <w:locked/>
    <w:uiPriority w:val="99"/>
    <w:rPr>
      <w:rFonts w:ascii="Cambria" w:hAnsi="Cambria" w:eastAsia="宋体" w:cs="Cambria"/>
      <w:b/>
      <w:bCs/>
      <w:sz w:val="32"/>
      <w:szCs w:val="32"/>
    </w:rPr>
  </w:style>
  <w:style w:type="character" w:customStyle="1" w:styleId="35">
    <w:name w:val="标题 3 Char"/>
    <w:basedOn w:val="28"/>
    <w:link w:val="5"/>
    <w:qFormat/>
    <w:locked/>
    <w:uiPriority w:val="99"/>
    <w:rPr>
      <w:rFonts w:ascii="Times New Roman" w:hAnsi="Times New Roman" w:eastAsia="宋体" w:cs="Times New Roman"/>
      <w:b/>
      <w:bCs/>
      <w:sz w:val="32"/>
      <w:szCs w:val="32"/>
    </w:rPr>
  </w:style>
  <w:style w:type="character" w:customStyle="1" w:styleId="36">
    <w:name w:val="批注文字 Char"/>
    <w:basedOn w:val="28"/>
    <w:link w:val="8"/>
    <w:qFormat/>
    <w:locked/>
    <w:uiPriority w:val="99"/>
    <w:rPr>
      <w:rFonts w:ascii="Times New Roman" w:hAnsi="Times New Roman" w:eastAsia="宋体" w:cs="Times New Roman"/>
      <w:kern w:val="2"/>
      <w:sz w:val="24"/>
      <w:szCs w:val="24"/>
    </w:rPr>
  </w:style>
  <w:style w:type="character" w:customStyle="1" w:styleId="37">
    <w:name w:val="正文文本 Char"/>
    <w:basedOn w:val="28"/>
    <w:link w:val="9"/>
    <w:qFormat/>
    <w:locked/>
    <w:uiPriority w:val="99"/>
    <w:rPr>
      <w:rFonts w:ascii="Times New Roman" w:hAnsi="Times New Roman" w:eastAsia="宋体" w:cs="Times New Roman"/>
      <w:sz w:val="24"/>
      <w:szCs w:val="24"/>
    </w:rPr>
  </w:style>
  <w:style w:type="character" w:customStyle="1" w:styleId="38">
    <w:name w:val="正文首行缩进 Char"/>
    <w:basedOn w:val="37"/>
    <w:link w:val="10"/>
    <w:semiHidden/>
    <w:qFormat/>
    <w:locked/>
    <w:uiPriority w:val="99"/>
    <w:rPr>
      <w:sz w:val="21"/>
      <w:szCs w:val="21"/>
    </w:rPr>
  </w:style>
  <w:style w:type="character" w:customStyle="1" w:styleId="39">
    <w:name w:val="正文文本缩进 Char"/>
    <w:basedOn w:val="28"/>
    <w:link w:val="12"/>
    <w:qFormat/>
    <w:locked/>
    <w:uiPriority w:val="99"/>
    <w:rPr>
      <w:rFonts w:ascii="Times New Roman" w:hAnsi="Times New Roman" w:eastAsia="宋体" w:cs="Times New Roman"/>
      <w:kern w:val="2"/>
      <w:sz w:val="24"/>
      <w:szCs w:val="24"/>
    </w:rPr>
  </w:style>
  <w:style w:type="character" w:customStyle="1" w:styleId="40">
    <w:name w:val="纯文本 Char"/>
    <w:basedOn w:val="28"/>
    <w:link w:val="14"/>
    <w:qFormat/>
    <w:locked/>
    <w:uiPriority w:val="99"/>
    <w:rPr>
      <w:rFonts w:ascii="宋体" w:hAnsi="Courier New" w:eastAsia="宋体" w:cs="宋体"/>
      <w:sz w:val="21"/>
      <w:szCs w:val="21"/>
    </w:rPr>
  </w:style>
  <w:style w:type="character" w:customStyle="1" w:styleId="41">
    <w:name w:val="日期 Char"/>
    <w:basedOn w:val="28"/>
    <w:link w:val="15"/>
    <w:qFormat/>
    <w:locked/>
    <w:uiPriority w:val="99"/>
    <w:rPr>
      <w:rFonts w:ascii="Times New Roman" w:hAnsi="Times New Roman" w:eastAsia="宋体" w:cs="Times New Roman"/>
      <w:sz w:val="24"/>
      <w:szCs w:val="24"/>
    </w:rPr>
  </w:style>
  <w:style w:type="character" w:customStyle="1" w:styleId="42">
    <w:name w:val="批注框文本 Char"/>
    <w:basedOn w:val="28"/>
    <w:link w:val="16"/>
    <w:qFormat/>
    <w:locked/>
    <w:uiPriority w:val="99"/>
    <w:rPr>
      <w:rFonts w:ascii="Times New Roman" w:hAnsi="Times New Roman" w:eastAsia="宋体" w:cs="Times New Roman"/>
      <w:kern w:val="2"/>
      <w:sz w:val="18"/>
      <w:szCs w:val="18"/>
    </w:rPr>
  </w:style>
  <w:style w:type="character" w:customStyle="1" w:styleId="43">
    <w:name w:val="页脚 Char"/>
    <w:basedOn w:val="28"/>
    <w:link w:val="17"/>
    <w:qFormat/>
    <w:locked/>
    <w:uiPriority w:val="99"/>
    <w:rPr>
      <w:rFonts w:ascii="Times New Roman" w:hAnsi="Times New Roman" w:eastAsia="宋体" w:cs="Times New Roman"/>
      <w:sz w:val="18"/>
      <w:szCs w:val="18"/>
    </w:rPr>
  </w:style>
  <w:style w:type="character" w:customStyle="1" w:styleId="44">
    <w:name w:val="页眉 Char"/>
    <w:basedOn w:val="28"/>
    <w:link w:val="18"/>
    <w:qFormat/>
    <w:locked/>
    <w:uiPriority w:val="99"/>
    <w:rPr>
      <w:rFonts w:ascii="Times New Roman" w:hAnsi="Times New Roman" w:eastAsia="宋体" w:cs="Times New Roman"/>
      <w:sz w:val="18"/>
      <w:szCs w:val="18"/>
    </w:rPr>
  </w:style>
  <w:style w:type="character" w:customStyle="1" w:styleId="45">
    <w:name w:val="脚注文本 Char"/>
    <w:basedOn w:val="28"/>
    <w:link w:val="20"/>
    <w:semiHidden/>
    <w:qFormat/>
    <w:locked/>
    <w:uiPriority w:val="99"/>
    <w:rPr>
      <w:sz w:val="18"/>
      <w:szCs w:val="18"/>
    </w:rPr>
  </w:style>
  <w:style w:type="character" w:customStyle="1" w:styleId="46">
    <w:name w:val="标题 Char"/>
    <w:basedOn w:val="28"/>
    <w:link w:val="23"/>
    <w:qFormat/>
    <w:locked/>
    <w:uiPriority w:val="99"/>
    <w:rPr>
      <w:rFonts w:ascii="Cambria" w:hAnsi="Cambria" w:cs="Cambria"/>
      <w:b/>
      <w:bCs/>
      <w:sz w:val="32"/>
      <w:szCs w:val="32"/>
    </w:rPr>
  </w:style>
  <w:style w:type="character" w:customStyle="1" w:styleId="47">
    <w:name w:val="批注主题 Char"/>
    <w:basedOn w:val="36"/>
    <w:link w:val="24"/>
    <w:qFormat/>
    <w:locked/>
    <w:uiPriority w:val="99"/>
    <w:rPr>
      <w:b/>
      <w:bCs/>
    </w:rPr>
  </w:style>
  <w:style w:type="character" w:customStyle="1" w:styleId="48">
    <w:name w:val="正文首行缩进 2 Char"/>
    <w:basedOn w:val="39"/>
    <w:link w:val="25"/>
    <w:semiHidden/>
    <w:qFormat/>
    <w:locked/>
    <w:uiPriority w:val="99"/>
    <w:rPr>
      <w:sz w:val="21"/>
      <w:szCs w:val="21"/>
    </w:rPr>
  </w:style>
  <w:style w:type="paragraph" w:customStyle="1" w:styleId="49">
    <w:name w:val="BodyText1I2"/>
    <w:basedOn w:val="50"/>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0">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1">
    <w:name w:val="正文（首行缩进2字符）"/>
    <w:basedOn w:val="1"/>
    <w:qFormat/>
    <w:uiPriority w:val="99"/>
    <w:pPr>
      <w:spacing w:line="360" w:lineRule="auto"/>
      <w:ind w:firstLine="420" w:firstLineChars="200"/>
    </w:pPr>
  </w:style>
  <w:style w:type="paragraph" w:customStyle="1" w:styleId="52">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3">
    <w:name w:val="font01"/>
    <w:qFormat/>
    <w:uiPriority w:val="99"/>
    <w:rPr>
      <w:rFonts w:ascii="宋体" w:hAnsi="宋体" w:eastAsia="宋体" w:cs="宋体"/>
      <w:color w:val="000000"/>
      <w:sz w:val="24"/>
      <w:szCs w:val="24"/>
      <w:u w:val="none"/>
    </w:rPr>
  </w:style>
  <w:style w:type="character" w:customStyle="1" w:styleId="54">
    <w:name w:val="font11"/>
    <w:qFormat/>
    <w:uiPriority w:val="99"/>
    <w:rPr>
      <w:rFonts w:ascii="Times New Roman" w:hAnsi="Times New Roman" w:eastAsia="宋体" w:cs="Times New Roman"/>
      <w:color w:val="000000"/>
      <w:sz w:val="24"/>
      <w:szCs w:val="24"/>
      <w:u w:val="none"/>
    </w:rPr>
  </w:style>
  <w:style w:type="character" w:customStyle="1" w:styleId="55">
    <w:name w:val="font31"/>
    <w:qFormat/>
    <w:uiPriority w:val="99"/>
    <w:rPr>
      <w:rFonts w:ascii="宋体" w:hAnsi="宋体" w:eastAsia="宋体" w:cs="宋体"/>
      <w:color w:val="000000"/>
      <w:sz w:val="24"/>
      <w:szCs w:val="24"/>
      <w:u w:val="none"/>
    </w:rPr>
  </w:style>
  <w:style w:type="paragraph" w:customStyle="1" w:styleId="56">
    <w:name w:val="纯文本_3"/>
    <w:basedOn w:val="57"/>
    <w:qFormat/>
    <w:uiPriority w:val="99"/>
    <w:pPr>
      <w:widowControl/>
      <w:jc w:val="left"/>
    </w:pPr>
    <w:rPr>
      <w:rFonts w:ascii="宋体" w:hAnsi="Courier New" w:cs="宋体"/>
    </w:rPr>
  </w:style>
  <w:style w:type="paragraph" w:customStyle="1" w:styleId="57">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纯文本_0_1"/>
    <w:basedOn w:val="1"/>
    <w:qFormat/>
    <w:uiPriority w:val="99"/>
    <w:pPr>
      <w:widowControl/>
      <w:jc w:val="left"/>
    </w:pPr>
    <w:rPr>
      <w:rFonts w:ascii="宋体" w:hAnsi="Courier New" w:cs="宋体"/>
    </w:rPr>
  </w:style>
  <w:style w:type="paragraph" w:customStyle="1" w:styleId="60">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1">
    <w:name w:val="表格文字"/>
    <w:basedOn w:val="1"/>
    <w:next w:val="9"/>
    <w:qFormat/>
    <w:uiPriority w:val="99"/>
    <w:pPr>
      <w:adjustRightInd w:val="0"/>
      <w:spacing w:line="420" w:lineRule="atLeast"/>
      <w:jc w:val="left"/>
      <w:textAlignment w:val="baseline"/>
    </w:pPr>
    <w:rPr>
      <w:kern w:val="0"/>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6">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14"/>
    <w:qFormat/>
    <w:uiPriority w:val="99"/>
    <w:rPr>
      <w:rFonts w:ascii="Times New Roman" w:hAnsi="Times New Roman" w:eastAsia="宋体" w:cs="Times New Roman"/>
      <w:sz w:val="21"/>
      <w:szCs w:val="21"/>
      <w:lang w:val="en-US" w:eastAsia="zh-CN" w:bidi="ar-SA"/>
    </w:rPr>
  </w:style>
  <w:style w:type="paragraph" w:customStyle="1" w:styleId="7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列出段落1"/>
    <w:basedOn w:val="1"/>
    <w:qFormat/>
    <w:uiPriority w:val="99"/>
    <w:pPr>
      <w:ind w:firstLine="420" w:firstLineChars="200"/>
    </w:pPr>
    <w:rPr>
      <w:rFonts w:ascii="Calibri" w:hAnsi="Calibri" w:cs="Calibri"/>
      <w:kern w:val="0"/>
    </w:rPr>
  </w:style>
  <w:style w:type="paragraph" w:customStyle="1" w:styleId="74">
    <w:name w:val="正文2"/>
    <w:basedOn w:val="1"/>
    <w:qFormat/>
    <w:uiPriority w:val="99"/>
    <w:pPr>
      <w:spacing w:before="156" w:line="360" w:lineRule="auto"/>
      <w:ind w:firstLine="510" w:firstLineChars="200"/>
    </w:pPr>
    <w:rPr>
      <w:sz w:val="24"/>
      <w:szCs w:val="24"/>
    </w:rPr>
  </w:style>
  <w:style w:type="paragraph" w:customStyle="1" w:styleId="75">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列出段落2"/>
    <w:basedOn w:val="1"/>
    <w:qFormat/>
    <w:uiPriority w:val="99"/>
    <w:pPr>
      <w:ind w:firstLine="420" w:firstLineChars="200"/>
    </w:pPr>
    <w:rPr>
      <w:rFonts w:ascii="Calibri" w:hAnsi="Calibri" w:cs="Calibri"/>
    </w:rPr>
  </w:style>
  <w:style w:type="paragraph" w:customStyle="1" w:styleId="77">
    <w:name w:val="正文段"/>
    <w:basedOn w:val="1"/>
    <w:qFormat/>
    <w:uiPriority w:val="99"/>
    <w:pPr>
      <w:widowControl/>
      <w:snapToGrid w:val="0"/>
      <w:spacing w:afterLines="50"/>
      <w:ind w:firstLine="200" w:firstLineChars="200"/>
    </w:pPr>
    <w:rPr>
      <w:kern w:val="0"/>
      <w:sz w:val="24"/>
      <w:szCs w:val="24"/>
    </w:rPr>
  </w:style>
  <w:style w:type="paragraph" w:customStyle="1" w:styleId="78">
    <w:name w:val="p0"/>
    <w:basedOn w:val="1"/>
    <w:qFormat/>
    <w:uiPriority w:val="99"/>
    <w:pPr>
      <w:widowControl/>
    </w:pPr>
    <w:rPr>
      <w:kern w:val="0"/>
    </w:rPr>
  </w:style>
  <w:style w:type="paragraph" w:styleId="79">
    <w:name w:val="List Paragraph"/>
    <w:basedOn w:val="1"/>
    <w:qFormat/>
    <w:uiPriority w:val="99"/>
    <w:pPr>
      <w:ind w:firstLine="420" w:firstLineChars="200"/>
    </w:pPr>
    <w:rPr>
      <w:rFonts w:ascii="Calibri" w:hAnsi="Calibri" w:cs="Calibri"/>
    </w:rPr>
  </w:style>
  <w:style w:type="paragraph" w:customStyle="1" w:styleId="80">
    <w:name w:val="Plain Text1"/>
    <w:basedOn w:val="1"/>
    <w:qFormat/>
    <w:uiPriority w:val="99"/>
    <w:rPr>
      <w:rFonts w:ascii="宋体" w:hAnsi="Courier New" w:cs="宋体"/>
    </w:rPr>
  </w:style>
  <w:style w:type="paragraph" w:customStyle="1" w:styleId="81">
    <w:name w:val="列出段落3"/>
    <w:next w:val="82"/>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2">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3">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4">
    <w:name w:val="font121"/>
    <w:qFormat/>
    <w:uiPriority w:val="99"/>
    <w:rPr>
      <w:rFonts w:ascii="宋体" w:eastAsia="宋体" w:cs="宋体"/>
      <w:color w:val="000000"/>
      <w:sz w:val="22"/>
      <w:szCs w:val="22"/>
      <w:u w:val="none"/>
    </w:rPr>
  </w:style>
  <w:style w:type="paragraph" w:customStyle="1" w:styleId="85">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6">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8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4756</Words>
  <Characters>27113</Characters>
  <Lines>225</Lines>
  <Paragraphs>63</Paragraphs>
  <TotalTime>14</TotalTime>
  <ScaleCrop>false</ScaleCrop>
  <LinksUpToDate>false</LinksUpToDate>
  <CharactersWithSpaces>31806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2021-11-05T06:06:00Z</dcterms:created>
  <dc:creator>S-mile</dc:creator>
  <cp:lastModifiedBy>cgbw</cp:lastModifiedBy>
  <cp:lastPrinted>2020-05-13T01:08:00Z</cp:lastPrinted>
  <dcterms:modified xsi:type="dcterms:W3CDTF">2021-12-10T03:59:32Z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CE2ACC62F0D14744973C892B5B9D6771</vt:lpwstr>
  </property>
</Properties>
</file>