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bookmarkStart w:id="875" w:name="_GoBack"/>
      <w:bookmarkEnd w:id="875"/>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jc w:val="center"/>
        <w:rPr>
          <w:rFonts w:ascii="仿宋" w:hAnsi="仿宋" w:eastAsia="仿宋" w:cs="仿宋"/>
          <w:b/>
          <w:sz w:val="44"/>
          <w:szCs w:val="44"/>
        </w:rPr>
      </w:pPr>
      <w:r>
        <w:rPr>
          <w:rFonts w:hint="eastAsia" w:ascii="仿宋" w:hAnsi="仿宋" w:eastAsia="仿宋" w:cs="仿宋"/>
          <w:b/>
          <w:sz w:val="44"/>
          <w:szCs w:val="44"/>
        </w:rPr>
        <w:t>杭州市公安局交通治安分局</w:t>
      </w:r>
    </w:p>
    <w:p>
      <w:pPr>
        <w:jc w:val="center"/>
        <w:rPr>
          <w:rFonts w:ascii="仿宋" w:hAnsi="仿宋" w:eastAsia="仿宋" w:cs="仿宋"/>
          <w:b/>
          <w:sz w:val="44"/>
          <w:szCs w:val="44"/>
        </w:rPr>
      </w:pPr>
      <w:r>
        <w:rPr>
          <w:rFonts w:hint="eastAsia" w:ascii="仿宋" w:hAnsi="仿宋" w:eastAsia="仿宋" w:cs="仿宋"/>
          <w:b/>
          <w:sz w:val="44"/>
          <w:szCs w:val="44"/>
        </w:rPr>
        <w:t>巡逻艇采购项目</w:t>
      </w:r>
    </w:p>
    <w:p>
      <w:pPr>
        <w:adjustRightInd/>
        <w:jc w:val="center"/>
        <w:rPr>
          <w:rFonts w:ascii="仿宋" w:hAnsi="仿宋" w:eastAsia="仿宋" w:cs="仿宋"/>
          <w:b/>
          <w:sz w:val="44"/>
          <w:szCs w:val="44"/>
        </w:rPr>
      </w:pPr>
    </w:p>
    <w:p>
      <w:pPr>
        <w:adjustRightInd/>
        <w:jc w:val="center"/>
        <w:rPr>
          <w:rFonts w:ascii="仿宋" w:hAnsi="仿宋" w:eastAsia="仿宋" w:cs="仿宋"/>
          <w:b/>
          <w:sz w:val="44"/>
          <w:szCs w:val="44"/>
        </w:rPr>
      </w:pPr>
    </w:p>
    <w:p>
      <w:pPr>
        <w:adjustRightInd/>
        <w:jc w:val="center"/>
        <w:rPr>
          <w:rFonts w:ascii="仿宋" w:hAnsi="仿宋" w:eastAsia="仿宋" w:cs="仿宋"/>
          <w:b/>
          <w:sz w:val="44"/>
          <w:szCs w:val="44"/>
        </w:rPr>
      </w:pPr>
    </w:p>
    <w:p>
      <w:pPr>
        <w:spacing w:line="360" w:lineRule="auto"/>
        <w:jc w:val="center"/>
        <w:rPr>
          <w:rFonts w:ascii="仿宋" w:hAnsi="仿宋" w:eastAsia="仿宋" w:cs="仿宋"/>
          <w:b/>
          <w:sz w:val="36"/>
        </w:rPr>
      </w:pPr>
      <w:r>
        <w:rPr>
          <w:rFonts w:hint="eastAsia" w:ascii="仿宋" w:hAnsi="仿宋" w:eastAsia="仿宋" w:cs="仿宋"/>
          <w:b/>
          <w:sz w:val="72"/>
          <w:szCs w:val="72"/>
        </w:rPr>
        <w:t>采购文件</w:t>
      </w:r>
      <w:r>
        <w:rPr>
          <w:rFonts w:hint="eastAsia" w:ascii="仿宋" w:hAnsi="仿宋" w:eastAsia="仿宋" w:cs="仿宋"/>
          <w:b/>
          <w:sz w:val="24"/>
        </w:rPr>
        <w:br w:type="textWrapping"/>
      </w:r>
      <w:r>
        <w:rPr>
          <w:rFonts w:hint="eastAsia" w:ascii="仿宋" w:hAnsi="仿宋" w:eastAsia="仿宋" w:cs="仿宋"/>
          <w:b/>
          <w:sz w:val="36"/>
        </w:rPr>
        <w:t>（线上电子招投标）</w:t>
      </w:r>
    </w:p>
    <w:p>
      <w:pPr>
        <w:adjustRightInd/>
        <w:spacing w:line="360" w:lineRule="auto"/>
        <w:rPr>
          <w:rFonts w:ascii="仿宋" w:hAnsi="仿宋" w:eastAsia="仿宋" w:cs="仿宋"/>
          <w:sz w:val="28"/>
          <w:szCs w:val="20"/>
        </w:rPr>
      </w:pPr>
    </w:p>
    <w:p>
      <w:pPr>
        <w:spacing w:line="480" w:lineRule="auto"/>
        <w:ind w:firstLine="2861" w:firstLineChars="950"/>
        <w:jc w:val="left"/>
        <w:rPr>
          <w:rFonts w:ascii="仿宋" w:hAnsi="仿宋" w:eastAsia="仿宋" w:cs="仿宋"/>
          <w:b/>
          <w:sz w:val="30"/>
          <w:szCs w:val="30"/>
        </w:rPr>
      </w:pPr>
      <w:r>
        <w:rPr>
          <w:rFonts w:hint="eastAsia" w:ascii="仿宋" w:hAnsi="仿宋" w:eastAsia="仿宋" w:cs="仿宋"/>
          <w:b/>
          <w:sz w:val="30"/>
          <w:szCs w:val="30"/>
        </w:rPr>
        <w:t>采购编号：</w:t>
      </w:r>
      <w:r>
        <w:rPr>
          <w:rFonts w:ascii="仿宋" w:hAnsi="仿宋" w:eastAsia="仿宋" w:cs="仿宋"/>
          <w:b/>
          <w:sz w:val="30"/>
          <w:szCs w:val="30"/>
        </w:rPr>
        <w:t>ZJWS2021-JTZAFJ02</w:t>
      </w: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napToGrid w:val="0"/>
        <w:spacing w:line="360" w:lineRule="auto"/>
        <w:ind w:firstLine="1500" w:firstLineChars="500"/>
        <w:rPr>
          <w:rFonts w:ascii="仿宋" w:hAnsi="仿宋" w:eastAsia="仿宋" w:cs="仿宋"/>
        </w:rPr>
      </w:pPr>
      <w:r>
        <w:rPr>
          <w:rFonts w:hint="eastAsia" w:ascii="仿宋" w:hAnsi="仿宋" w:eastAsia="仿宋" w:cs="仿宋"/>
          <w:sz w:val="30"/>
        </w:rPr>
        <w:t>采   购   人：杭州市公安局交通治安分局</w:t>
      </w:r>
    </w:p>
    <w:p>
      <w:pPr>
        <w:snapToGrid w:val="0"/>
        <w:spacing w:line="360" w:lineRule="auto"/>
        <w:ind w:firstLine="1500" w:firstLineChars="500"/>
        <w:rPr>
          <w:rFonts w:ascii="仿宋" w:hAnsi="仿宋" w:eastAsia="仿宋" w:cs="仿宋"/>
          <w:sz w:val="30"/>
        </w:rPr>
      </w:pPr>
      <w:r>
        <w:rPr>
          <w:rFonts w:hint="eastAsia" w:ascii="仿宋" w:hAnsi="仿宋" w:eastAsia="仿宋" w:cs="仿宋"/>
          <w:sz w:val="30"/>
        </w:rPr>
        <w:t>采购代理机构：浙江五石工程咨询有限公司</w:t>
      </w:r>
    </w:p>
    <w:p>
      <w:pPr>
        <w:snapToGrid w:val="0"/>
        <w:spacing w:line="360" w:lineRule="auto"/>
        <w:ind w:firstLine="1500" w:firstLineChars="500"/>
        <w:rPr>
          <w:rFonts w:ascii="仿宋" w:hAnsi="仿宋" w:eastAsia="仿宋" w:cs="仿宋"/>
          <w:b/>
          <w:snapToGrid w:val="0"/>
          <w:kern w:val="0"/>
          <w:sz w:val="28"/>
          <w:szCs w:val="28"/>
        </w:rPr>
      </w:pPr>
      <w:r>
        <w:rPr>
          <w:rFonts w:hint="eastAsia" w:ascii="仿宋" w:hAnsi="仿宋" w:eastAsia="仿宋" w:cs="仿宋"/>
          <w:sz w:val="30"/>
        </w:rPr>
        <w:t>日        期： 2021年</w:t>
      </w:r>
      <w:r>
        <w:rPr>
          <w:rFonts w:hint="eastAsia" w:ascii="仿宋" w:hAnsi="仿宋" w:eastAsia="仿宋" w:cs="仿宋"/>
          <w:sz w:val="30"/>
          <w:lang w:val="en-US" w:eastAsia="zh-CN"/>
        </w:rPr>
        <w:t>7</w:t>
      </w:r>
      <w:r>
        <w:rPr>
          <w:rFonts w:hint="eastAsia" w:ascii="仿宋" w:hAnsi="仿宋" w:eastAsia="仿宋" w:cs="仿宋"/>
          <w:sz w:val="30"/>
        </w:rPr>
        <w:t>月</w:t>
      </w:r>
    </w:p>
    <w:p>
      <w:pPr>
        <w:snapToGrid w:val="0"/>
        <w:spacing w:line="360" w:lineRule="auto"/>
        <w:jc w:val="center"/>
        <w:rPr>
          <w:rFonts w:ascii="仿宋" w:hAnsi="仿宋" w:eastAsia="仿宋" w:cs="仿宋"/>
        </w:rPr>
      </w:pPr>
      <w:r>
        <w:rPr>
          <w:rFonts w:hint="eastAsia" w:ascii="仿宋" w:hAnsi="仿宋" w:eastAsia="仿宋" w:cs="仿宋"/>
          <w:sz w:val="24"/>
        </w:rPr>
        <w:br w:type="page"/>
      </w:r>
      <w:bookmarkStart w:id="0" w:name="_Hlt67893495"/>
      <w:bookmarkEnd w:id="0"/>
    </w:p>
    <w:p>
      <w:pPr>
        <w:snapToGrid w:val="0"/>
        <w:spacing w:line="360" w:lineRule="auto"/>
        <w:jc w:val="center"/>
        <w:rPr>
          <w:rFonts w:ascii="仿宋" w:hAnsi="仿宋" w:eastAsia="仿宋" w:cs="仿宋"/>
        </w:rPr>
      </w:pPr>
    </w:p>
    <w:p>
      <w:pPr>
        <w:snapToGrid w:val="0"/>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pStyle w:val="26"/>
        <w:tabs>
          <w:tab w:val="right" w:leader="dot" w:pos="9060"/>
        </w:tabs>
        <w:rPr>
          <w:rFonts w:ascii="仿宋" w:hAnsi="仿宋" w:eastAsia="仿宋" w:cs="仿宋"/>
          <w:sz w:val="24"/>
        </w:rPr>
      </w:pPr>
      <w:bookmarkStart w:id="1" w:name="_Hlt91233176"/>
      <w:bookmarkEnd w:id="1"/>
      <w:bookmarkStart w:id="2" w:name="_Toc91899869"/>
      <w:r>
        <w:rPr>
          <w:rFonts w:hint="eastAsia" w:ascii="仿宋" w:hAnsi="仿宋" w:eastAsia="仿宋" w:cs="仿宋"/>
          <w:b/>
          <w:snapToGrid w:val="0"/>
          <w:kern w:val="0"/>
          <w:szCs w:val="28"/>
        </w:rPr>
        <w:fldChar w:fldCharType="begin"/>
      </w:r>
      <w:r>
        <w:rPr>
          <w:rFonts w:hint="eastAsia" w:ascii="仿宋" w:hAnsi="仿宋" w:eastAsia="仿宋" w:cs="仿宋"/>
          <w:b/>
          <w:snapToGrid w:val="0"/>
          <w:kern w:val="0"/>
          <w:szCs w:val="28"/>
        </w:rPr>
        <w:instrText xml:space="preserve"> TOC \o "1-1" \h \z \u </w:instrText>
      </w:r>
      <w:r>
        <w:rPr>
          <w:rFonts w:hint="eastAsia" w:ascii="仿宋" w:hAnsi="仿宋" w:eastAsia="仿宋" w:cs="仿宋"/>
          <w:b/>
          <w:snapToGrid w:val="0"/>
          <w:kern w:val="0"/>
          <w:szCs w:val="28"/>
        </w:rPr>
        <w:fldChar w:fldCharType="separate"/>
      </w:r>
      <w:r>
        <w:fldChar w:fldCharType="begin"/>
      </w:r>
      <w:r>
        <w:instrText xml:space="preserve"> HYPERLINK \l "_Toc32513280" </w:instrText>
      </w:r>
      <w:r>
        <w:fldChar w:fldCharType="separate"/>
      </w:r>
      <w:r>
        <w:rPr>
          <w:rStyle w:val="39"/>
          <w:rFonts w:hint="eastAsia" w:ascii="仿宋" w:hAnsi="仿宋" w:eastAsia="仿宋" w:cs="仿宋"/>
          <w:b/>
          <w:color w:val="auto"/>
          <w:sz w:val="24"/>
          <w:szCs w:val="24"/>
        </w:rPr>
        <w:t>第一部分 招标公告</w:t>
      </w:r>
      <w:r>
        <w:rPr>
          <w:rFonts w:hint="eastAsia" w:ascii="仿宋" w:hAnsi="仿宋" w:eastAsia="仿宋" w:cs="仿宋"/>
          <w:sz w:val="24"/>
        </w:rPr>
        <w:tab/>
      </w:r>
      <w:r>
        <w:rPr>
          <w:rFonts w:hint="eastAsia" w:ascii="仿宋" w:hAnsi="仿宋" w:eastAsia="仿宋" w:cs="仿宋"/>
          <w:sz w:val="24"/>
        </w:rPr>
        <w:t xml:space="preserve">3 </w:t>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"_Toc32513281" </w:instrText>
      </w:r>
      <w:r>
        <w:fldChar w:fldCharType="separate"/>
      </w:r>
      <w:r>
        <w:rPr>
          <w:rStyle w:val="39"/>
          <w:rFonts w:hint="eastAsia" w:ascii="仿宋" w:hAnsi="仿宋" w:eastAsia="仿宋" w:cs="仿宋"/>
          <w:b/>
          <w:color w:val="auto"/>
          <w:sz w:val="24"/>
          <w:szCs w:val="24"/>
        </w:rPr>
        <w:t>第二部分 投标人须知</w:t>
      </w:r>
      <w:r>
        <w:rPr>
          <w:rFonts w:hint="eastAsia" w:ascii="仿宋" w:hAnsi="仿宋" w:eastAsia="仿宋" w:cs="仿宋"/>
          <w:sz w:val="24"/>
        </w:rPr>
        <w:tab/>
      </w:r>
      <w:r>
        <w:rPr>
          <w:rFonts w:hint="eastAsia" w:ascii="仿宋" w:hAnsi="仿宋" w:eastAsia="仿宋" w:cs="仿宋"/>
          <w:sz w:val="24"/>
        </w:rPr>
        <w:t xml:space="preserve">7 </w:t>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"_Toc32513282" </w:instrText>
      </w:r>
      <w:r>
        <w:fldChar w:fldCharType="separate"/>
      </w:r>
      <w:r>
        <w:rPr>
          <w:rStyle w:val="39"/>
          <w:rFonts w:hint="eastAsia" w:ascii="仿宋" w:hAnsi="仿宋" w:eastAsia="仿宋" w:cs="仿宋"/>
          <w:b/>
          <w:color w:val="auto"/>
          <w:sz w:val="24"/>
          <w:szCs w:val="24"/>
        </w:rPr>
        <w:t>一、总则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_Toc32513282 \h </w:instrText>
      </w:r>
      <w:r>
        <w:rPr>
          <w:rFonts w:hint="eastAsia" w:ascii="仿宋" w:hAnsi="仿宋" w:eastAsia="仿宋" w:cs="仿宋"/>
          <w:sz w:val="24"/>
        </w:rPr>
        <w:fldChar w:fldCharType="separate"/>
      </w:r>
      <w:r>
        <w:rPr>
          <w:rFonts w:hint="eastAsia" w:ascii="仿宋" w:hAnsi="仿宋" w:eastAsia="仿宋" w:cs="仿宋"/>
          <w:sz w:val="24"/>
        </w:rPr>
        <w:t>11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"_Toc32513283" </w:instrText>
      </w:r>
      <w:r>
        <w:fldChar w:fldCharType="separate"/>
      </w:r>
      <w:r>
        <w:rPr>
          <w:rStyle w:val="39"/>
          <w:rFonts w:hint="eastAsia" w:ascii="仿宋" w:hAnsi="仿宋" w:eastAsia="仿宋" w:cs="仿宋"/>
          <w:b/>
          <w:color w:val="auto"/>
          <w:sz w:val="24"/>
          <w:szCs w:val="24"/>
        </w:rPr>
        <w:t>二、采购文件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_Toc32513283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"_Toc32513284" </w:instrText>
      </w:r>
      <w:r>
        <w:fldChar w:fldCharType="separate"/>
      </w:r>
      <w:r>
        <w:rPr>
          <w:rStyle w:val="39"/>
          <w:rFonts w:hint="eastAsia" w:ascii="仿宋" w:hAnsi="仿宋" w:eastAsia="仿宋" w:cs="仿宋"/>
          <w:b/>
          <w:color w:val="auto"/>
          <w:sz w:val="24"/>
          <w:szCs w:val="24"/>
        </w:rPr>
        <w:t>三、投标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_Toc32513284 \h </w:instrText>
      </w:r>
      <w:r>
        <w:rPr>
          <w:rFonts w:hint="eastAsia" w:ascii="仿宋" w:hAnsi="仿宋" w:eastAsia="仿宋" w:cs="仿宋"/>
          <w:sz w:val="24"/>
        </w:rPr>
        <w:fldChar w:fldCharType="separate"/>
      </w:r>
      <w:r>
        <w:rPr>
          <w:rFonts w:hint="eastAsia" w:ascii="仿宋" w:hAnsi="仿宋" w:eastAsia="仿宋" w:cs="仿宋"/>
          <w:sz w:val="24"/>
        </w:rPr>
        <w:t>15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"_Toc32513285" </w:instrText>
      </w:r>
      <w:r>
        <w:fldChar w:fldCharType="separate"/>
      </w:r>
      <w:r>
        <w:rPr>
          <w:rStyle w:val="39"/>
          <w:rFonts w:hint="eastAsia" w:ascii="仿宋" w:hAnsi="仿宋" w:eastAsia="仿宋" w:cs="仿宋"/>
          <w:b/>
          <w:color w:val="auto"/>
          <w:sz w:val="24"/>
          <w:szCs w:val="24"/>
        </w:rPr>
        <w:t>四、开标、资格审查与信用信息查询</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_Toc32513285 \h </w:instrText>
      </w:r>
      <w:r>
        <w:rPr>
          <w:rFonts w:hint="eastAsia" w:ascii="仿宋" w:hAnsi="仿宋" w:eastAsia="仿宋" w:cs="仿宋"/>
          <w:sz w:val="24"/>
        </w:rPr>
        <w:fldChar w:fldCharType="separate"/>
      </w:r>
      <w:r>
        <w:rPr>
          <w:rFonts w:hint="eastAsia" w:ascii="仿宋" w:hAnsi="仿宋" w:eastAsia="仿宋" w:cs="仿宋"/>
          <w:sz w:val="24"/>
        </w:rPr>
        <w:t>19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"_Toc32513286" </w:instrText>
      </w:r>
      <w:r>
        <w:fldChar w:fldCharType="separate"/>
      </w:r>
      <w:r>
        <w:rPr>
          <w:rStyle w:val="39"/>
          <w:rFonts w:hint="eastAsia" w:ascii="仿宋" w:hAnsi="仿宋" w:eastAsia="仿宋" w:cs="仿宋"/>
          <w:b/>
          <w:color w:val="auto"/>
          <w:sz w:val="24"/>
          <w:szCs w:val="24"/>
        </w:rPr>
        <w:t>五、评标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_Toc32513286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"_Toc32513287" </w:instrText>
      </w:r>
      <w:r>
        <w:fldChar w:fldCharType="separate"/>
      </w:r>
      <w:r>
        <w:rPr>
          <w:rStyle w:val="39"/>
          <w:rFonts w:hint="eastAsia" w:ascii="仿宋" w:hAnsi="仿宋" w:eastAsia="仿宋" w:cs="仿宋"/>
          <w:b/>
          <w:color w:val="auto"/>
          <w:sz w:val="24"/>
          <w:szCs w:val="24"/>
        </w:rPr>
        <w:t>六、定 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_Toc32513287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"_Toc32513288" </w:instrText>
      </w:r>
      <w:r>
        <w:fldChar w:fldCharType="separate"/>
      </w:r>
      <w:r>
        <w:rPr>
          <w:rStyle w:val="39"/>
          <w:rFonts w:hint="eastAsia" w:ascii="仿宋" w:hAnsi="仿宋" w:eastAsia="仿宋" w:cs="仿宋"/>
          <w:b/>
          <w:color w:val="auto"/>
          <w:sz w:val="24"/>
          <w:szCs w:val="24"/>
        </w:rPr>
        <w:t>七、合同授予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_Toc32513288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"_Toc32513289" </w:instrText>
      </w:r>
      <w:r>
        <w:fldChar w:fldCharType="separate"/>
      </w:r>
      <w:r>
        <w:rPr>
          <w:rStyle w:val="39"/>
          <w:rFonts w:hint="eastAsia" w:ascii="仿宋" w:hAnsi="仿宋" w:eastAsia="仿宋" w:cs="仿宋"/>
          <w:b/>
          <w:color w:val="auto"/>
          <w:sz w:val="24"/>
          <w:szCs w:val="24"/>
        </w:rPr>
        <w:t>八、验收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_Toc32513289 \h </w:instrText>
      </w:r>
      <w:r>
        <w:rPr>
          <w:rFonts w:hint="eastAsia" w:ascii="仿宋" w:hAnsi="仿宋" w:eastAsia="仿宋" w:cs="仿宋"/>
          <w:sz w:val="24"/>
        </w:rPr>
        <w:fldChar w:fldCharType="separate"/>
      </w:r>
      <w:r>
        <w:rPr>
          <w:rFonts w:hint="eastAsia" w:ascii="仿宋" w:hAnsi="仿宋" w:eastAsia="仿宋" w:cs="仿宋"/>
          <w:sz w:val="24"/>
        </w:rPr>
        <w:t>22</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"_Toc32513290" </w:instrText>
      </w:r>
      <w:r>
        <w:fldChar w:fldCharType="separate"/>
      </w:r>
      <w:r>
        <w:rPr>
          <w:rStyle w:val="39"/>
          <w:rFonts w:hint="eastAsia" w:ascii="仿宋" w:hAnsi="仿宋" w:eastAsia="仿宋" w:cs="仿宋"/>
          <w:b/>
          <w:color w:val="auto"/>
          <w:sz w:val="24"/>
          <w:szCs w:val="24"/>
        </w:rPr>
        <w:t>九、解释权</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_Toc32513290 \h </w:instrText>
      </w:r>
      <w:r>
        <w:rPr>
          <w:rFonts w:hint="eastAsia" w:ascii="仿宋" w:hAnsi="仿宋" w:eastAsia="仿宋" w:cs="仿宋"/>
          <w:sz w:val="24"/>
        </w:rPr>
        <w:fldChar w:fldCharType="separate"/>
      </w:r>
      <w:r>
        <w:rPr>
          <w:rFonts w:hint="eastAsia" w:ascii="仿宋" w:hAnsi="仿宋" w:eastAsia="仿宋" w:cs="仿宋"/>
          <w:sz w:val="24"/>
        </w:rPr>
        <w:t>23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"_Toc32513291" </w:instrText>
      </w:r>
      <w:r>
        <w:fldChar w:fldCharType="separate"/>
      </w:r>
      <w:r>
        <w:rPr>
          <w:rStyle w:val="39"/>
          <w:rFonts w:hint="eastAsia" w:ascii="仿宋" w:hAnsi="仿宋" w:eastAsia="仿宋" w:cs="仿宋"/>
          <w:b/>
          <w:color w:val="auto"/>
          <w:sz w:val="24"/>
          <w:szCs w:val="24"/>
        </w:rPr>
        <w:t>第三部分  项目技术规范和服务要求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_Toc32513291 \h </w:instrText>
      </w:r>
      <w:r>
        <w:rPr>
          <w:rFonts w:hint="eastAsia" w:ascii="仿宋" w:hAnsi="仿宋" w:eastAsia="仿宋" w:cs="仿宋"/>
          <w:sz w:val="24"/>
        </w:rPr>
        <w:fldChar w:fldCharType="separate"/>
      </w:r>
      <w:r>
        <w:rPr>
          <w:rFonts w:hint="eastAsia" w:ascii="仿宋" w:hAnsi="仿宋" w:eastAsia="仿宋" w:cs="仿宋"/>
          <w:sz w:val="24"/>
        </w:rPr>
        <w:t>24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"_Toc32513292" </w:instrText>
      </w:r>
      <w:r>
        <w:fldChar w:fldCharType="separate"/>
      </w:r>
      <w:r>
        <w:rPr>
          <w:rStyle w:val="39"/>
          <w:rFonts w:hint="eastAsia" w:ascii="仿宋" w:hAnsi="仿宋" w:eastAsia="仿宋" w:cs="仿宋"/>
          <w:b/>
          <w:color w:val="auto"/>
          <w:sz w:val="24"/>
          <w:szCs w:val="24"/>
        </w:rPr>
        <w:t>第四部分  评标办法及评分标准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_Toc32513292 \h </w:instrText>
      </w:r>
      <w:r>
        <w:rPr>
          <w:rFonts w:hint="eastAsia" w:ascii="仿宋" w:hAnsi="仿宋" w:eastAsia="仿宋" w:cs="仿宋"/>
          <w:sz w:val="24"/>
        </w:rPr>
        <w:fldChar w:fldCharType="separate"/>
      </w:r>
      <w:r>
        <w:rPr>
          <w:rFonts w:hint="eastAsia" w:ascii="仿宋" w:hAnsi="仿宋" w:eastAsia="仿宋" w:cs="仿宋"/>
          <w:sz w:val="24"/>
        </w:rPr>
        <w:t>39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4"/>
        </w:rPr>
      </w:pPr>
      <w:r>
        <w:fldChar w:fldCharType="begin"/>
      </w:r>
      <w:r>
        <w:instrText xml:space="preserve"> HYPERLINK \l "_Toc32513293" </w:instrText>
      </w:r>
      <w:r>
        <w:fldChar w:fldCharType="separate"/>
      </w:r>
      <w:r>
        <w:rPr>
          <w:rStyle w:val="39"/>
          <w:rFonts w:hint="eastAsia" w:ascii="仿宋" w:hAnsi="仿宋" w:eastAsia="仿宋" w:cs="仿宋"/>
          <w:b/>
          <w:color w:val="auto"/>
          <w:sz w:val="24"/>
          <w:szCs w:val="24"/>
        </w:rPr>
        <w:t>第五部分  拟签订的合同文本</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_Toc32513293 \h </w:instrText>
      </w:r>
      <w:r>
        <w:rPr>
          <w:rFonts w:hint="eastAsia" w:ascii="仿宋" w:hAnsi="仿宋" w:eastAsia="仿宋" w:cs="仿宋"/>
          <w:sz w:val="24"/>
        </w:rPr>
        <w:fldChar w:fldCharType="separate"/>
      </w:r>
      <w:r>
        <w:rPr>
          <w:rFonts w:hint="eastAsia" w:ascii="仿宋" w:hAnsi="仿宋" w:eastAsia="仿宋" w:cs="仿宋"/>
          <w:sz w:val="24"/>
        </w:rPr>
        <w:t>48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6"/>
        <w:tabs>
          <w:tab w:val="right" w:leader="dot" w:pos="9060"/>
        </w:tabs>
        <w:rPr>
          <w:rFonts w:ascii="仿宋" w:hAnsi="仿宋" w:eastAsia="仿宋" w:cs="仿宋"/>
          <w:sz w:val="21"/>
          <w:szCs w:val="22"/>
        </w:rPr>
      </w:pPr>
      <w:r>
        <w:fldChar w:fldCharType="begin"/>
      </w:r>
      <w:r>
        <w:instrText xml:space="preserve"> HYPERLINK \l "_Toc32513294" </w:instrText>
      </w:r>
      <w:r>
        <w:fldChar w:fldCharType="separate"/>
      </w:r>
      <w:r>
        <w:rPr>
          <w:rStyle w:val="39"/>
          <w:rFonts w:hint="eastAsia" w:ascii="仿宋" w:hAnsi="仿宋" w:eastAsia="仿宋" w:cs="仿宋"/>
          <w:b/>
          <w:color w:val="auto"/>
          <w:sz w:val="24"/>
          <w:szCs w:val="24"/>
        </w:rPr>
        <w:t>第六部分  应提交的有关格式范例</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_Toc32513294 \h </w:instrText>
      </w:r>
      <w:r>
        <w:rPr>
          <w:rFonts w:hint="eastAsia" w:ascii="仿宋" w:hAnsi="仿宋" w:eastAsia="仿宋" w:cs="仿宋"/>
          <w:sz w:val="24"/>
        </w:rPr>
        <w:fldChar w:fldCharType="separate"/>
      </w:r>
      <w:r>
        <w:rPr>
          <w:rFonts w:hint="eastAsia" w:ascii="仿宋" w:hAnsi="仿宋" w:eastAsia="仿宋" w:cs="仿宋"/>
          <w:sz w:val="24"/>
        </w:rPr>
        <w:t>48</w:t>
      </w:r>
      <w:r>
        <w:rPr>
          <w:rFonts w:hint="eastAsia" w:ascii="仿宋" w:hAnsi="仿宋" w:eastAsia="仿宋" w:cs="仿宋"/>
          <w:sz w:val="24"/>
        </w:rPr>
        <w:fldChar w:fldCharType="end"/>
      </w:r>
      <w:r>
        <w:rPr>
          <w:rFonts w:hint="eastAsia" w:ascii="仿宋" w:hAnsi="仿宋" w:eastAsia="仿宋" w:cs="仿宋"/>
          <w:sz w:val="24"/>
        </w:rPr>
        <w:fldChar w:fldCharType="end"/>
      </w:r>
    </w:p>
    <w:p>
      <w:pPr>
        <w:spacing w:line="360" w:lineRule="auto"/>
        <w:ind w:firstLine="644" w:firstLineChars="229"/>
        <w:rPr>
          <w:rFonts w:ascii="仿宋" w:hAnsi="仿宋" w:eastAsia="仿宋" w:cs="仿宋"/>
          <w:sz w:val="24"/>
        </w:rPr>
      </w:pPr>
      <w:r>
        <w:rPr>
          <w:rFonts w:hint="eastAsia" w:ascii="仿宋" w:hAnsi="仿宋" w:eastAsia="仿宋" w:cs="仿宋"/>
          <w:b/>
          <w:snapToGrid w:val="0"/>
          <w:kern w:val="0"/>
          <w:sz w:val="28"/>
          <w:szCs w:val="28"/>
        </w:rPr>
        <w:fldChar w:fldCharType="end"/>
      </w:r>
    </w:p>
    <w:p>
      <w:pPr>
        <w:spacing w:line="360" w:lineRule="auto"/>
        <w:ind w:firstLine="549" w:firstLineChars="229"/>
        <w:rPr>
          <w:rFonts w:ascii="仿宋" w:hAnsi="仿宋" w:eastAsia="仿宋" w:cs="仿宋"/>
          <w:sz w:val="24"/>
        </w:rPr>
      </w:pPr>
    </w:p>
    <w:p>
      <w:pPr>
        <w:pStyle w:val="4"/>
        <w:numPr>
          <w:ilvl w:val="0"/>
          <w:numId w:val="0"/>
        </w:numPr>
        <w:jc w:val="center"/>
        <w:rPr>
          <w:rFonts w:ascii="仿宋" w:eastAsia="仿宋" w:cs="仿宋"/>
        </w:rPr>
      </w:pPr>
      <w:bookmarkStart w:id="3" w:name="第一部分"/>
      <w:r>
        <w:rPr>
          <w:rFonts w:hint="eastAsia" w:ascii="仿宋" w:eastAsia="仿宋" w:cs="仿宋"/>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_Toc387766864"/>
      <w:bookmarkStart w:id="9" w:name="_Toc418613506"/>
      <w:bookmarkStart w:id="10" w:name="第二部分"/>
      <w:bookmarkStart w:id="11" w:name="_Toc91899870"/>
      <w:bookmarkStart w:id="12" w:name="_Toc91899871"/>
      <w:r>
        <w:rPr>
          <w:rFonts w:hint="eastAsia" w:ascii="仿宋" w:eastAsia="仿宋" w:cs="仿宋"/>
        </w:rPr>
        <w:t xml:space="preserve">第一部分  </w:t>
      </w:r>
      <w:bookmarkEnd w:id="8"/>
      <w:r>
        <w:rPr>
          <w:rFonts w:hint="eastAsia" w:ascii="仿宋" w:eastAsia="仿宋" w:cs="仿宋"/>
        </w:rPr>
        <w:t>采购公告</w:t>
      </w:r>
    </w:p>
    <w:bookmarkEnd w:id="9"/>
    <w:p/>
    <w:p>
      <w:pPr>
        <w:pStyle w:val="31"/>
        <w:spacing w:before="255" w:beforeAutospacing="0" w:after="255" w:afterAutospacing="0" w:line="300" w:lineRule="atLeast"/>
        <w:jc w:val="both"/>
        <w:rPr>
          <w:rFonts w:ascii="仿宋" w:hAnsi="仿宋" w:eastAsia="仿宋" w:cs="仿宋"/>
          <w:b/>
          <w:bCs/>
          <w:kern w:val="2"/>
          <w:sz w:val="21"/>
          <w:szCs w:val="21"/>
        </w:rPr>
      </w:pPr>
      <w:r>
        <w:rPr>
          <w:rFonts w:ascii="黑体" w:hAnsi="黑体" w:eastAsia="楷体"/>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65405</wp:posOffset>
                </wp:positionV>
                <wp:extent cx="6106160" cy="1016000"/>
                <wp:effectExtent l="7620" t="7620" r="12700" b="12700"/>
                <wp:wrapNone/>
                <wp:docPr id="9" name="文本框 9"/>
                <wp:cNvGraphicFramePr/>
                <a:graphic xmlns:a="http://schemas.openxmlformats.org/drawingml/2006/main">
                  <a:graphicData uri="http://schemas.microsoft.com/office/word/2010/wordprocessingShape">
                    <wps:wsp>
                      <wps:cNvSpPr txBox="1"/>
                      <wps:spPr>
                        <a:xfrm>
                          <a:off x="0" y="0"/>
                          <a:ext cx="6106160" cy="10160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pStyle w:val="31"/>
                              <w:rPr>
                                <w:rFonts w:ascii="仿宋" w:hAnsi="仿宋" w:eastAsia="仿宋"/>
                                <w:kern w:val="2"/>
                                <w:sz w:val="21"/>
                                <w:szCs w:val="21"/>
                              </w:rPr>
                            </w:pPr>
                            <w:r>
                              <w:rPr>
                                <w:rFonts w:hint="eastAsia" w:ascii="仿宋" w:hAnsi="仿宋" w:eastAsia="仿宋"/>
                                <w:kern w:val="2"/>
                                <w:sz w:val="21"/>
                                <w:szCs w:val="21"/>
                              </w:rPr>
                              <w:t>项目概况</w:t>
                            </w:r>
                          </w:p>
                          <w:p>
                            <w:pPr>
                              <w:pStyle w:val="31"/>
                              <w:ind w:firstLine="210" w:firstLineChars="100"/>
                              <w:rPr>
                                <w:rFonts w:ascii="Century Gothic" w:hAnsi="Century Gothic"/>
                                <w:sz w:val="21"/>
                                <w:szCs w:val="21"/>
                              </w:rPr>
                            </w:pPr>
                            <w:r>
                              <w:rPr>
                                <w:rFonts w:hint="eastAsia" w:ascii="仿宋" w:hAnsi="仿宋" w:eastAsia="仿宋"/>
                                <w:kern w:val="2"/>
                                <w:sz w:val="21"/>
                                <w:szCs w:val="21"/>
                              </w:rPr>
                              <w:t>杭州市公安局交通治安分局巡逻艇采购项目的潜在投标人应在政采云平台（</w:t>
                            </w:r>
                            <w:r>
                              <w:fldChar w:fldCharType="begin"/>
                            </w:r>
                            <w:r>
                              <w:instrText xml:space="preserve"> HYPERLINK "http://zfcg.czt.zj.gov.cn）获取（下载）招标文件，并于2021年" </w:instrText>
                            </w:r>
                            <w:r>
                              <w:fldChar w:fldCharType="separate"/>
                            </w:r>
                            <w:r>
                              <w:rPr>
                                <w:rStyle w:val="39"/>
                                <w:rFonts w:hint="eastAsia" w:ascii="仿宋" w:hAnsi="仿宋" w:eastAsia="仿宋"/>
                                <w:kern w:val="2"/>
                                <w:sz w:val="21"/>
                                <w:szCs w:val="21"/>
                              </w:rPr>
                              <w:t>http://zfcg.czt.zj.gov.cn）获取（下载）采购文件，并于2021年</w:t>
                            </w:r>
                            <w:r>
                              <w:rPr>
                                <w:rFonts w:hint="eastAsia" w:ascii="仿宋" w:hAnsi="仿宋" w:eastAsia="仿宋"/>
                                <w:kern w:val="2"/>
                                <w:sz w:val="21"/>
                                <w:szCs w:val="21"/>
                              </w:rPr>
                              <w:fldChar w:fldCharType="end"/>
                            </w:r>
                            <w:r>
                              <w:rPr>
                                <w:rFonts w:ascii="仿宋" w:hAnsi="仿宋" w:eastAsia="仿宋"/>
                                <w:kern w:val="2"/>
                                <w:sz w:val="21"/>
                                <w:szCs w:val="21"/>
                              </w:rPr>
                              <w:t>08</w:t>
                            </w:r>
                            <w:r>
                              <w:rPr>
                                <w:rFonts w:hint="eastAsia" w:ascii="仿宋" w:hAnsi="仿宋" w:eastAsia="仿宋"/>
                                <w:kern w:val="2"/>
                                <w:sz w:val="21"/>
                                <w:szCs w:val="21"/>
                              </w:rPr>
                              <w:t>月</w:t>
                            </w:r>
                            <w:r>
                              <w:rPr>
                                <w:rFonts w:ascii="仿宋" w:hAnsi="仿宋" w:eastAsia="仿宋"/>
                                <w:kern w:val="2"/>
                                <w:sz w:val="21"/>
                                <w:szCs w:val="21"/>
                              </w:rPr>
                              <w:t>11</w:t>
                            </w:r>
                            <w:r>
                              <w:rPr>
                                <w:rFonts w:hint="eastAsia" w:ascii="仿宋" w:hAnsi="仿宋" w:eastAsia="仿宋"/>
                                <w:kern w:val="2"/>
                                <w:sz w:val="21"/>
                                <w:szCs w:val="21"/>
                              </w:rPr>
                              <w:t>日0</w:t>
                            </w:r>
                            <w:r>
                              <w:rPr>
                                <w:rFonts w:hint="eastAsia" w:ascii="仿宋" w:hAnsi="仿宋" w:eastAsia="仿宋"/>
                                <w:kern w:val="2"/>
                                <w:sz w:val="21"/>
                                <w:szCs w:val="21"/>
                                <w:lang w:val="en-US" w:eastAsia="zh-CN"/>
                              </w:rPr>
                              <w:t>8</w:t>
                            </w:r>
                            <w:r>
                              <w:rPr>
                                <w:rFonts w:hint="eastAsia" w:ascii="仿宋" w:hAnsi="仿宋" w:eastAsia="仿宋"/>
                                <w:kern w:val="2"/>
                                <w:sz w:val="21"/>
                                <w:szCs w:val="21"/>
                              </w:rPr>
                              <w:t>:</w:t>
                            </w:r>
                            <w:r>
                              <w:rPr>
                                <w:rFonts w:hint="eastAsia" w:ascii="仿宋" w:hAnsi="仿宋" w:eastAsia="仿宋"/>
                                <w:kern w:val="2"/>
                                <w:sz w:val="21"/>
                                <w:szCs w:val="21"/>
                                <w:lang w:val="en-US" w:eastAsia="zh-CN"/>
                              </w:rPr>
                              <w:t>3</w:t>
                            </w:r>
                            <w:r>
                              <w:rPr>
                                <w:rFonts w:hint="eastAsia" w:ascii="仿宋" w:hAnsi="仿宋" w:eastAsia="仿宋"/>
                                <w:kern w:val="2"/>
                                <w:sz w:val="21"/>
                                <w:szCs w:val="21"/>
                              </w:rPr>
                              <w:t>0（北京时间）前递交（上传）投标文件。</w:t>
                            </w:r>
                          </w:p>
                        </w:txbxContent>
                      </wps:txbx>
                      <wps:bodyPr wrap="square">
                        <a:noAutofit/>
                      </wps:bodyPr>
                    </wps:wsp>
                  </a:graphicData>
                </a:graphic>
              </wp:anchor>
            </w:drawing>
          </mc:Choice>
          <mc:Fallback>
            <w:pict>
              <v:shape id="_x0000_s1026" o:spid="_x0000_s1026" o:spt="202" type="#_x0000_t202" style="position:absolute;left:0pt;margin-left:-5.4pt;margin-top:5.15pt;height:80pt;width:480.8pt;z-index:251662336;mso-width-relative:page;mso-height-relative:page;" fillcolor="#FFFFFF" filled="t" stroked="t" coordsize="21600,21600" o:gfxdata="UEsDBAoAAAAAAIdO4kAAAAAAAAAAAAAAAAAEAAAAZHJzL1BLAwQUAAAACACHTuJA6pX8l9UAAAAK AQAADwAAAGRycy9kb3ducmV2LnhtbE2PwU7DMBBE70j8g7VIXFBrp6gthDgVqsQHUKJydeMljmqv o9htCl/P9gTHnRnNvqk2l+DFGcfUR9JQzBUIpDbanjoNzcfb7AlEyoas8ZFQwzcm2NS3N5UpbZzo Hc+73AkuoVQaDS7noZQytQ6DSfM4ILH3FcdgMp9jJ+1oJi4PXi6UWslgeuIPzgy4ddged6egYek/ F8WYt8P04F6bI+6b9f6n0fr+rlAvIDJe8l8YrviMDjUzHeKJbBJew6xQjJ7ZUI8gOPC8vAoHFtas yLqS/yfUv1BLAwQUAAAACACHTuJAiP1ZFlkCAADpBAAADgAAAGRycy9lMm9Eb2MueG1srVTNjtMw EL4j8Q6W7zTpSlt2o01XQCkXBIgFcXYTp7HkP2y3SV8A3oATl73zXPscfHbSHxYJ9UAP6cQz/ma+ b2Zyc9srSbbceWF0SaeTnBKuK1MLvS7p50/LZ1eU+MB0zaTRvKQ77unt/OmTm84W/MK0RtbcEYBo X3S2pG0ItsgyX7VcMT8xlms4G+MUC3h166x2rAO6ktlFns+yzrjaOlNx73G6GJx0RHTnAJqmERVf mGqjuA4DquOSBVDyrbCezlO1TcOr8L5pPA9ElhRMQ3oiCexVfGbzG1asHbOtqMYS2DklPOKkmNBI eoBasMDIxom/oJSonPGmCZPKqGwgkhQBi2n+SJu7llmeuEBqbw+i+/8HW73bfnBE1CW9pkQzhYY/ /Pj+8PPXw/03ch3l6awvEHVnERf6l6bH0OzPPQ4j675xKv6DD4Ef4u4O4vI+kAqHs2k+m87gquCb 5jDzJH92vG6dD2+4USQaJXXoXhKVbd/6gFIQug8Zta6XQkriTPgiQpvkinmT0+POYBBroNhw7N16 9Uo6smUYiGX6RTJAXvvT6CmqQ33x6N9X0s0xlRSasLhG41wFIflHkBgTOJbKjZhSkw4qXF49v4Qg DGvUYHxhKotWeL0eMhspDlf+KCNVt5fPn4ZFgRbMtwPD5BqGXInAHSphRctZ/VrXJOws2q2x5TRW o3hNieT4KEQrRQYm5DmREEHqCM3Tyo3dipMzTEi0Qr/qARrNlal3mKYOaweyXzfMxSlnhTYvNsE0 Igl2DER74gs2YGjUsK1xxU7fU9TxCzX/D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McEAABbQ29udGVudF9UeXBlc10ueG1sUEsBAhQACgAAAAAA h07iQAAAAAAAAAAAAAAAAAYAAAAAAAAAAAAQAAAAqQMAAF9yZWxzL1BLAQIUABQAAAAIAIdO4kCK FGY80QAAAJQBAAALAAAAAAAAAAEAIAAAAM0DAABfcmVscy8ucmVsc1BLAQIUAAoAAAAAAIdO4kAA AAAAAAAAAAAAAAAEAAAAAAAAAAAAEAAAAAAAAABkcnMvUEsBAhQAFAAAAAgAh07iQOqV/JfVAAAA CgEAAA8AAAAAAAAAAQAgAAAAIgAAAGRycy9kb3ducmV2LnhtbFBLAQIUABQAAAAIAIdO4kCI/VkW WQIAAOkEAAAOAAAAAAAAAAEAIAAAACQBAABkcnMvZTJvRG9jLnhtbFBLBQYAAAAABgAGAFkBAADv BQAAAAA= ">
                <v:fill type="gradient" on="t" color2="#FFFFFF" angle="90" focus="100%" focussize="0,0">
                  <o:fill type="gradientUnscaled" v:ext="backwardCompatible"/>
                </v:fill>
                <v:stroke weight="1.25pt" color="#000000" joinstyle="miter"/>
                <v:imagedata o:title=""/>
                <o:lock v:ext="edit" aspectratio="f"/>
                <v:textbox>
                  <w:txbxContent>
                    <w:p>
                      <w:pPr>
                        <w:pStyle w:val="31"/>
                        <w:rPr>
                          <w:rFonts w:ascii="仿宋" w:hAnsi="仿宋" w:eastAsia="仿宋"/>
                          <w:kern w:val="2"/>
                          <w:sz w:val="21"/>
                          <w:szCs w:val="21"/>
                        </w:rPr>
                      </w:pPr>
                      <w:r>
                        <w:rPr>
                          <w:rFonts w:hint="eastAsia" w:ascii="仿宋" w:hAnsi="仿宋" w:eastAsia="仿宋"/>
                          <w:kern w:val="2"/>
                          <w:sz w:val="21"/>
                          <w:szCs w:val="21"/>
                        </w:rPr>
                        <w:t>项目概况</w:t>
                      </w:r>
                    </w:p>
                    <w:p>
                      <w:pPr>
                        <w:pStyle w:val="31"/>
                        <w:ind w:firstLine="210" w:firstLineChars="100"/>
                        <w:rPr>
                          <w:rFonts w:ascii="Century Gothic" w:hAnsi="Century Gothic"/>
                          <w:sz w:val="21"/>
                          <w:szCs w:val="21"/>
                        </w:rPr>
                      </w:pPr>
                      <w:r>
                        <w:rPr>
                          <w:rFonts w:hint="eastAsia" w:ascii="仿宋" w:hAnsi="仿宋" w:eastAsia="仿宋"/>
                          <w:kern w:val="2"/>
                          <w:sz w:val="21"/>
                          <w:szCs w:val="21"/>
                        </w:rPr>
                        <w:t>杭州市公安局交通治安分局巡逻艇采购项目的潜在投标人应在政采云平台（</w:t>
                      </w:r>
                      <w:r>
                        <w:fldChar w:fldCharType="begin"/>
                      </w:r>
                      <w:r>
                        <w:instrText xml:space="preserve"> HYPERLINK "http://zfcg.czt.zj.gov.cn）获取（下载）招标文件，并于2021年" </w:instrText>
                      </w:r>
                      <w:r>
                        <w:fldChar w:fldCharType="separate"/>
                      </w:r>
                      <w:r>
                        <w:rPr>
                          <w:rStyle w:val="39"/>
                          <w:rFonts w:hint="eastAsia" w:ascii="仿宋" w:hAnsi="仿宋" w:eastAsia="仿宋"/>
                          <w:kern w:val="2"/>
                          <w:sz w:val="21"/>
                          <w:szCs w:val="21"/>
                        </w:rPr>
                        <w:t>http://zfcg.czt.zj.gov.cn）获取（下载）采购文件，并于2021年</w:t>
                      </w:r>
                      <w:r>
                        <w:rPr>
                          <w:rFonts w:hint="eastAsia" w:ascii="仿宋" w:hAnsi="仿宋" w:eastAsia="仿宋"/>
                          <w:kern w:val="2"/>
                          <w:sz w:val="21"/>
                          <w:szCs w:val="21"/>
                        </w:rPr>
                        <w:fldChar w:fldCharType="end"/>
                      </w:r>
                      <w:r>
                        <w:rPr>
                          <w:rFonts w:ascii="仿宋" w:hAnsi="仿宋" w:eastAsia="仿宋"/>
                          <w:kern w:val="2"/>
                          <w:sz w:val="21"/>
                          <w:szCs w:val="21"/>
                        </w:rPr>
                        <w:t>08</w:t>
                      </w:r>
                      <w:r>
                        <w:rPr>
                          <w:rFonts w:hint="eastAsia" w:ascii="仿宋" w:hAnsi="仿宋" w:eastAsia="仿宋"/>
                          <w:kern w:val="2"/>
                          <w:sz w:val="21"/>
                          <w:szCs w:val="21"/>
                        </w:rPr>
                        <w:t>月</w:t>
                      </w:r>
                      <w:r>
                        <w:rPr>
                          <w:rFonts w:ascii="仿宋" w:hAnsi="仿宋" w:eastAsia="仿宋"/>
                          <w:kern w:val="2"/>
                          <w:sz w:val="21"/>
                          <w:szCs w:val="21"/>
                        </w:rPr>
                        <w:t>11</w:t>
                      </w:r>
                      <w:r>
                        <w:rPr>
                          <w:rFonts w:hint="eastAsia" w:ascii="仿宋" w:hAnsi="仿宋" w:eastAsia="仿宋"/>
                          <w:kern w:val="2"/>
                          <w:sz w:val="21"/>
                          <w:szCs w:val="21"/>
                        </w:rPr>
                        <w:t>日0</w:t>
                      </w:r>
                      <w:r>
                        <w:rPr>
                          <w:rFonts w:hint="eastAsia" w:ascii="仿宋" w:hAnsi="仿宋" w:eastAsia="仿宋"/>
                          <w:kern w:val="2"/>
                          <w:sz w:val="21"/>
                          <w:szCs w:val="21"/>
                          <w:lang w:val="en-US" w:eastAsia="zh-CN"/>
                        </w:rPr>
                        <w:t>8</w:t>
                      </w:r>
                      <w:r>
                        <w:rPr>
                          <w:rFonts w:hint="eastAsia" w:ascii="仿宋" w:hAnsi="仿宋" w:eastAsia="仿宋"/>
                          <w:kern w:val="2"/>
                          <w:sz w:val="21"/>
                          <w:szCs w:val="21"/>
                        </w:rPr>
                        <w:t>:</w:t>
                      </w:r>
                      <w:r>
                        <w:rPr>
                          <w:rFonts w:hint="eastAsia" w:ascii="仿宋" w:hAnsi="仿宋" w:eastAsia="仿宋"/>
                          <w:kern w:val="2"/>
                          <w:sz w:val="21"/>
                          <w:szCs w:val="21"/>
                          <w:lang w:val="en-US" w:eastAsia="zh-CN"/>
                        </w:rPr>
                        <w:t>3</w:t>
                      </w:r>
                      <w:r>
                        <w:rPr>
                          <w:rFonts w:hint="eastAsia" w:ascii="仿宋" w:hAnsi="仿宋" w:eastAsia="仿宋"/>
                          <w:kern w:val="2"/>
                          <w:sz w:val="21"/>
                          <w:szCs w:val="21"/>
                        </w:rPr>
                        <w:t>0（北京时间）前递交（上传）投标文件。</w:t>
                      </w:r>
                    </w:p>
                  </w:txbxContent>
                </v:textbox>
              </v:shape>
            </w:pict>
          </mc:Fallback>
        </mc:AlternateContent>
      </w:r>
      <w:r>
        <w:rPr>
          <w:rFonts w:hint="eastAsia" w:ascii="仿宋" w:hAnsi="仿宋" w:eastAsia="仿宋" w:cs="仿宋"/>
          <w:b/>
          <w:bCs/>
          <w:kern w:val="2"/>
          <w:sz w:val="21"/>
          <w:szCs w:val="21"/>
        </w:rPr>
        <w:t>一、项目基本情况</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项目编号：ZJWS2021-JTZAFJ02</w:t>
      </w:r>
    </w:p>
    <w:p>
      <w:pPr>
        <w:pStyle w:val="31"/>
        <w:spacing w:line="300" w:lineRule="atLeast"/>
        <w:rPr>
          <w:rFonts w:ascii="仿宋" w:hAnsi="仿宋" w:eastAsia="仿宋" w:cs="仿宋"/>
          <w:kern w:val="2"/>
          <w:sz w:val="21"/>
          <w:szCs w:val="21"/>
        </w:rPr>
      </w:pP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项目名称：杭州市公安局交通治安分局</w:t>
      </w:r>
      <w:r>
        <w:rPr>
          <w:rFonts w:hint="eastAsia" w:ascii="仿宋" w:hAnsi="仿宋" w:eastAsia="仿宋"/>
          <w:kern w:val="2"/>
          <w:sz w:val="21"/>
          <w:szCs w:val="21"/>
        </w:rPr>
        <w:t>巡逻艇采购项目</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预算金额：580万元</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最高限价：565万元</w:t>
      </w:r>
    </w:p>
    <w:p>
      <w:pPr>
        <w:pStyle w:val="31"/>
        <w:rPr>
          <w:rFonts w:ascii="仿宋" w:hAnsi="仿宋" w:eastAsia="仿宋" w:cs="仿宋"/>
          <w:kern w:val="2"/>
          <w:sz w:val="21"/>
          <w:szCs w:val="21"/>
        </w:rPr>
      </w:pPr>
      <w:r>
        <w:rPr>
          <w:rFonts w:hint="eastAsia" w:ascii="仿宋" w:hAnsi="仿宋" w:eastAsia="仿宋" w:cs="仿宋"/>
          <w:kern w:val="2"/>
          <w:sz w:val="21"/>
          <w:szCs w:val="21"/>
        </w:rPr>
        <w:t>采购需求：</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简要规格描述或项目基本概况介绍、用途：杭州市公安局交通（水上）治安分局为贯彻实施拥江发展战略，做好杭州亚运会安保工作，更好地承担勤务指挥、水上**以及日常巡逻等公务活动，需新建29m级公务船一艘，主要包括</w:t>
      </w:r>
      <w:r>
        <w:rPr>
          <w:rFonts w:hint="eastAsia" w:ascii="仿宋" w:hAnsi="仿宋" w:eastAsia="仿宋" w:cs="仿宋"/>
          <w:kern w:val="2"/>
          <w:sz w:val="21"/>
          <w:szCs w:val="21"/>
          <w:lang w:val="zh-CN"/>
        </w:rPr>
        <w:t>：深化设计、系统设备、放样水电费、备品备件、人员费用、专用工具、包装、运输、装卸、售后、安装、调试、检测、培训、保修和税金等一切费用）</w:t>
      </w:r>
      <w:r>
        <w:rPr>
          <w:rFonts w:hint="eastAsia" w:ascii="仿宋" w:hAnsi="仿宋" w:eastAsia="仿宋" w:cs="仿宋"/>
          <w:kern w:val="2"/>
          <w:sz w:val="21"/>
          <w:szCs w:val="21"/>
        </w:rPr>
        <w:t>。具体内容详见采购文件第三部分采购需求。</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备注：</w:t>
      </w:r>
    </w:p>
    <w:p>
      <w:pPr>
        <w:spacing w:line="288" w:lineRule="auto"/>
        <w:rPr>
          <w:rFonts w:ascii="仿宋" w:hAnsi="仿宋" w:eastAsia="仿宋" w:cs="仿宋"/>
          <w:szCs w:val="21"/>
        </w:rPr>
      </w:pPr>
      <w:r>
        <w:rPr>
          <w:rFonts w:hint="eastAsia" w:ascii="仿宋" w:hAnsi="仿宋" w:eastAsia="仿宋" w:cs="仿宋"/>
          <w:szCs w:val="21"/>
        </w:rPr>
        <w:t>合同履约期限：签订合同之日起三百日内</w:t>
      </w:r>
      <w:r>
        <w:rPr>
          <w:rFonts w:hint="eastAsia" w:ascii="仿宋" w:hAnsi="仿宋" w:eastAsia="仿宋" w:cs="仿宋"/>
          <w:szCs w:val="21"/>
          <w:lang w:val="zh-CN"/>
        </w:rPr>
        <w:t>。</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本项目（是）接受联合体投标。</w:t>
      </w:r>
    </w:p>
    <w:p>
      <w:pPr>
        <w:pStyle w:val="31"/>
        <w:spacing w:before="225" w:beforeAutospacing="0" w:after="225" w:afterAutospacing="0" w:line="300" w:lineRule="atLeast"/>
        <w:rPr>
          <w:rFonts w:ascii="仿宋" w:hAnsi="仿宋" w:eastAsia="仿宋" w:cs="仿宋"/>
          <w:b/>
          <w:bCs/>
          <w:kern w:val="2"/>
          <w:sz w:val="21"/>
          <w:szCs w:val="21"/>
        </w:rPr>
      </w:pPr>
      <w:r>
        <w:rPr>
          <w:rFonts w:hint="eastAsia" w:ascii="仿宋" w:hAnsi="仿宋" w:eastAsia="仿宋" w:cs="仿宋"/>
          <w:b/>
          <w:bCs/>
          <w:kern w:val="2"/>
          <w:sz w:val="21"/>
          <w:szCs w:val="21"/>
        </w:rPr>
        <w:t>二、申请人的资格要求：</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落实政府采购政策需满足的资格要求：无。</w:t>
      </w:r>
    </w:p>
    <w:p>
      <w:pPr>
        <w:pStyle w:val="31"/>
        <w:spacing w:line="300" w:lineRule="atLeast"/>
        <w:rPr>
          <w:rFonts w:hint="eastAsia" w:ascii="仿宋" w:hAnsi="仿宋" w:eastAsia="仿宋" w:cs="仿宋"/>
          <w:kern w:val="2"/>
          <w:sz w:val="21"/>
          <w:szCs w:val="21"/>
        </w:rPr>
      </w:pPr>
      <w:r>
        <w:rPr>
          <w:rFonts w:hint="eastAsia" w:ascii="仿宋" w:hAnsi="仿宋" w:eastAsia="仿宋" w:cs="仿宋"/>
          <w:kern w:val="2"/>
          <w:sz w:val="21"/>
          <w:szCs w:val="21"/>
        </w:rPr>
        <w:t>2.本项目的特定资格要求：无。</w:t>
      </w:r>
    </w:p>
    <w:p>
      <w:pPr>
        <w:pStyle w:val="31"/>
        <w:spacing w:before="255" w:beforeAutospacing="0" w:after="255" w:afterAutospacing="0" w:line="300" w:lineRule="atLeast"/>
        <w:jc w:val="both"/>
        <w:rPr>
          <w:rFonts w:ascii="仿宋" w:hAnsi="仿宋" w:eastAsia="仿宋" w:cs="仿宋"/>
          <w:b/>
          <w:bCs/>
          <w:kern w:val="2"/>
          <w:sz w:val="21"/>
          <w:szCs w:val="21"/>
        </w:rPr>
      </w:pPr>
    </w:p>
    <w:p>
      <w:pPr>
        <w:pStyle w:val="31"/>
        <w:spacing w:before="255" w:beforeAutospacing="0" w:after="255" w:afterAutospacing="0" w:line="300" w:lineRule="atLeast"/>
        <w:jc w:val="both"/>
        <w:rPr>
          <w:rFonts w:ascii="仿宋" w:hAnsi="仿宋" w:eastAsia="仿宋" w:cs="仿宋"/>
          <w:b/>
          <w:bCs/>
          <w:kern w:val="2"/>
          <w:sz w:val="21"/>
          <w:szCs w:val="21"/>
        </w:rPr>
      </w:pPr>
      <w:r>
        <w:rPr>
          <w:rFonts w:hint="eastAsia" w:ascii="仿宋" w:hAnsi="仿宋" w:eastAsia="仿宋" w:cs="仿宋"/>
          <w:b/>
          <w:bCs/>
          <w:kern w:val="2"/>
          <w:sz w:val="21"/>
          <w:szCs w:val="21"/>
        </w:rPr>
        <w:t>三、获取采购文件</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时间：/至2021年</w:t>
      </w:r>
      <w:r>
        <w:rPr>
          <w:rFonts w:ascii="仿宋" w:hAnsi="仿宋" w:eastAsia="仿宋" w:cs="仿宋"/>
          <w:kern w:val="2"/>
          <w:sz w:val="21"/>
          <w:szCs w:val="21"/>
        </w:rPr>
        <w:t>08</w:t>
      </w:r>
      <w:r>
        <w:rPr>
          <w:rFonts w:hint="eastAsia" w:ascii="仿宋" w:hAnsi="仿宋" w:eastAsia="仿宋" w:cs="仿宋"/>
          <w:kern w:val="2"/>
          <w:sz w:val="21"/>
          <w:szCs w:val="21"/>
        </w:rPr>
        <w:t>月</w:t>
      </w:r>
      <w:r>
        <w:rPr>
          <w:rFonts w:ascii="仿宋" w:hAnsi="仿宋" w:eastAsia="仿宋" w:cs="仿宋"/>
          <w:kern w:val="2"/>
          <w:sz w:val="21"/>
          <w:szCs w:val="21"/>
        </w:rPr>
        <w:t>11</w:t>
      </w:r>
      <w:r>
        <w:rPr>
          <w:rFonts w:hint="eastAsia" w:ascii="仿宋" w:hAnsi="仿宋" w:eastAsia="仿宋" w:cs="仿宋"/>
          <w:kern w:val="2"/>
          <w:sz w:val="21"/>
          <w:szCs w:val="21"/>
        </w:rPr>
        <w:t>日，每天上午00:00至12:00，下午12:00至23:59（北京时间，线上获取法定节假日均可，线下获取文件法定节假日除外）</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地点（网址）：政采云平台（http://zfcg.czt.zj.gov.cn）</w:t>
      </w:r>
      <w:r>
        <w:rPr>
          <w:rFonts w:ascii="Calibri" w:hAnsi="Calibri" w:eastAsia="仿宋" w:cs="Calibri"/>
          <w:kern w:val="2"/>
          <w:sz w:val="21"/>
          <w:szCs w:val="21"/>
        </w:rPr>
        <w:t> </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方式：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售价（元）：0</w:t>
      </w:r>
    </w:p>
    <w:p>
      <w:pPr>
        <w:pStyle w:val="31"/>
        <w:spacing w:before="255" w:beforeAutospacing="0" w:after="255" w:afterAutospacing="0" w:line="300" w:lineRule="atLeast"/>
        <w:jc w:val="both"/>
        <w:rPr>
          <w:rFonts w:ascii="仿宋" w:hAnsi="仿宋" w:eastAsia="仿宋" w:cs="仿宋"/>
          <w:b/>
          <w:bCs/>
          <w:kern w:val="2"/>
          <w:sz w:val="21"/>
          <w:szCs w:val="21"/>
        </w:rPr>
      </w:pPr>
      <w:r>
        <w:rPr>
          <w:rFonts w:hint="eastAsia" w:ascii="仿宋" w:hAnsi="仿宋" w:eastAsia="仿宋" w:cs="仿宋"/>
          <w:b/>
          <w:bCs/>
          <w:kern w:val="2"/>
          <w:sz w:val="21"/>
          <w:szCs w:val="21"/>
        </w:rPr>
        <w:t>四、提交投标文件截止时间、开标时间和地点</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提交投标文件截止时间：2021年0</w:t>
      </w:r>
      <w:r>
        <w:rPr>
          <w:rFonts w:ascii="仿宋" w:hAnsi="仿宋" w:eastAsia="仿宋" w:cs="仿宋"/>
          <w:kern w:val="2"/>
          <w:sz w:val="21"/>
          <w:szCs w:val="21"/>
        </w:rPr>
        <w:t>8</w:t>
      </w:r>
      <w:r>
        <w:rPr>
          <w:rFonts w:hint="eastAsia" w:ascii="仿宋" w:hAnsi="仿宋" w:eastAsia="仿宋" w:cs="仿宋"/>
          <w:kern w:val="2"/>
          <w:sz w:val="21"/>
          <w:szCs w:val="21"/>
        </w:rPr>
        <w:t xml:space="preserve"> 月</w:t>
      </w:r>
      <w:r>
        <w:rPr>
          <w:rFonts w:ascii="仿宋" w:hAnsi="仿宋" w:eastAsia="仿宋" w:cs="仿宋"/>
          <w:kern w:val="2"/>
          <w:sz w:val="21"/>
          <w:szCs w:val="21"/>
        </w:rPr>
        <w:t>11</w:t>
      </w:r>
      <w:r>
        <w:rPr>
          <w:rFonts w:hint="eastAsia" w:ascii="仿宋" w:hAnsi="仿宋" w:eastAsia="仿宋" w:cs="仿宋"/>
          <w:kern w:val="2"/>
          <w:sz w:val="21"/>
          <w:szCs w:val="21"/>
        </w:rPr>
        <w:t>日 0</w:t>
      </w:r>
      <w:r>
        <w:rPr>
          <w:rFonts w:hint="eastAsia" w:ascii="仿宋" w:hAnsi="仿宋" w:eastAsia="仿宋" w:cs="仿宋"/>
          <w:kern w:val="2"/>
          <w:sz w:val="21"/>
          <w:szCs w:val="21"/>
          <w:lang w:val="en-US" w:eastAsia="zh-CN"/>
        </w:rPr>
        <w:t>8</w:t>
      </w: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3</w:t>
      </w:r>
      <w:r>
        <w:rPr>
          <w:rFonts w:hint="eastAsia" w:ascii="仿宋" w:hAnsi="仿宋" w:eastAsia="仿宋" w:cs="仿宋"/>
          <w:kern w:val="2"/>
          <w:sz w:val="21"/>
          <w:szCs w:val="21"/>
        </w:rPr>
        <w:t>0（北京时间）</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投标地点（网址）：通过“政府采购云平台（http://zfcg.czt.zj.gov.cn）”实行在线投标响应。</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开标时间：2021年</w:t>
      </w:r>
      <w:r>
        <w:rPr>
          <w:rFonts w:ascii="仿宋" w:hAnsi="仿宋" w:eastAsia="仿宋" w:cs="仿宋"/>
          <w:kern w:val="2"/>
          <w:sz w:val="21"/>
          <w:szCs w:val="21"/>
        </w:rPr>
        <w:t>08</w:t>
      </w:r>
      <w:r>
        <w:rPr>
          <w:rFonts w:hint="eastAsia" w:ascii="仿宋" w:hAnsi="仿宋" w:eastAsia="仿宋" w:cs="仿宋"/>
          <w:kern w:val="2"/>
          <w:sz w:val="21"/>
          <w:szCs w:val="21"/>
        </w:rPr>
        <w:t>月</w:t>
      </w:r>
      <w:r>
        <w:rPr>
          <w:rFonts w:ascii="仿宋" w:hAnsi="仿宋" w:eastAsia="仿宋" w:cs="仿宋"/>
          <w:kern w:val="2"/>
          <w:sz w:val="21"/>
          <w:szCs w:val="21"/>
        </w:rPr>
        <w:t>11</w:t>
      </w:r>
      <w:r>
        <w:rPr>
          <w:rFonts w:hint="eastAsia" w:ascii="仿宋" w:hAnsi="仿宋" w:eastAsia="仿宋" w:cs="仿宋"/>
          <w:kern w:val="2"/>
          <w:sz w:val="21"/>
          <w:szCs w:val="21"/>
        </w:rPr>
        <w:t>日 0</w:t>
      </w:r>
      <w:r>
        <w:rPr>
          <w:rFonts w:hint="eastAsia" w:ascii="仿宋" w:hAnsi="仿宋" w:eastAsia="仿宋" w:cs="仿宋"/>
          <w:kern w:val="2"/>
          <w:sz w:val="21"/>
          <w:szCs w:val="21"/>
          <w:lang w:val="en-US" w:eastAsia="zh-CN"/>
        </w:rPr>
        <w:t>8</w:t>
      </w: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3</w:t>
      </w:r>
      <w:r>
        <w:rPr>
          <w:rFonts w:hint="eastAsia" w:ascii="仿宋" w:hAnsi="仿宋" w:eastAsia="仿宋" w:cs="仿宋"/>
          <w:kern w:val="2"/>
          <w:sz w:val="21"/>
          <w:szCs w:val="21"/>
        </w:rPr>
        <w:t>0</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开标地点（网址）：通过“政府采购云平台（http://zfcg.czt.zj.gov.cn）”在线开标。</w:t>
      </w:r>
    </w:p>
    <w:p>
      <w:pPr>
        <w:pStyle w:val="31"/>
        <w:spacing w:before="255" w:beforeAutospacing="0" w:after="255" w:afterAutospacing="0" w:line="300" w:lineRule="atLeast"/>
        <w:jc w:val="both"/>
        <w:rPr>
          <w:rFonts w:ascii="仿宋" w:hAnsi="仿宋" w:eastAsia="仿宋" w:cs="仿宋"/>
          <w:b/>
          <w:bCs/>
          <w:kern w:val="2"/>
          <w:sz w:val="21"/>
          <w:szCs w:val="21"/>
        </w:rPr>
      </w:pPr>
      <w:r>
        <w:rPr>
          <w:rFonts w:hint="eastAsia" w:ascii="仿宋" w:hAnsi="仿宋" w:eastAsia="仿宋" w:cs="仿宋"/>
          <w:b/>
          <w:bCs/>
          <w:kern w:val="2"/>
          <w:sz w:val="21"/>
          <w:szCs w:val="21"/>
        </w:rPr>
        <w:t>五、公告期限</w:t>
      </w:r>
    </w:p>
    <w:p>
      <w:pPr>
        <w:pStyle w:val="31"/>
        <w:rPr>
          <w:rFonts w:ascii="仿宋" w:hAnsi="仿宋" w:eastAsia="仿宋" w:cs="仿宋"/>
          <w:kern w:val="2"/>
          <w:sz w:val="21"/>
          <w:szCs w:val="21"/>
        </w:rPr>
      </w:pPr>
      <w:r>
        <w:rPr>
          <w:rFonts w:hint="eastAsia" w:ascii="仿宋" w:hAnsi="仿宋" w:eastAsia="仿宋" w:cs="仿宋"/>
          <w:kern w:val="2"/>
          <w:sz w:val="21"/>
          <w:szCs w:val="21"/>
        </w:rPr>
        <w:t>自本公告发布之日起5个工作日。</w:t>
      </w:r>
    </w:p>
    <w:p>
      <w:pPr>
        <w:pStyle w:val="31"/>
        <w:spacing w:before="255" w:beforeAutospacing="0" w:after="255" w:afterAutospacing="0" w:line="300" w:lineRule="atLeast"/>
        <w:jc w:val="both"/>
        <w:rPr>
          <w:rFonts w:ascii="仿宋" w:hAnsi="仿宋" w:eastAsia="仿宋" w:cs="仿宋"/>
          <w:b/>
          <w:bCs/>
          <w:kern w:val="2"/>
          <w:sz w:val="21"/>
          <w:szCs w:val="21"/>
        </w:rPr>
      </w:pPr>
      <w:r>
        <w:rPr>
          <w:rFonts w:hint="eastAsia" w:ascii="仿宋" w:hAnsi="仿宋" w:eastAsia="仿宋" w:cs="仿宋"/>
          <w:b/>
          <w:bCs/>
          <w:kern w:val="2"/>
          <w:sz w:val="21"/>
          <w:szCs w:val="21"/>
        </w:rPr>
        <w:t>六、其他补充事宜</w:t>
      </w:r>
    </w:p>
    <w:p>
      <w:pPr>
        <w:pStyle w:val="31"/>
        <w:spacing w:line="315" w:lineRule="atLeast"/>
        <w:rPr>
          <w:rFonts w:ascii="仿宋" w:hAnsi="仿宋" w:eastAsia="仿宋" w:cs="仿宋"/>
          <w:kern w:val="2"/>
          <w:sz w:val="21"/>
          <w:szCs w:val="21"/>
        </w:rPr>
      </w:pPr>
      <w:r>
        <w:rPr>
          <w:rFonts w:hint="eastAsia" w:ascii="仿宋" w:hAnsi="仿宋" w:eastAsia="仿宋" w:cs="仿宋"/>
          <w:kern w:val="2"/>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其他事项:⑴本项目采购文件实行“政府采购云平台”在线获取，不提供采购文件纸质版。供应商获取采购文件前应先完成“政府采购云平台”的账号注册；⑵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⑶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注：请供应商按上述要求获取采购文件，如未在“政采云”系统内完成相关流程，引起的投标无效责任自负。⑷本项目通过“政府采购云平台（www.zcygov.cn）”实行在线投标响应（电子投标），供应商应先安装“政采云电子交易客户端”，并按照本采购文件和“政府采购云平台”的要求，通过“政采云电子交易客户端”编制并加密投标文件。投标人未按规定加密的投标文件，“政府采购云平台”将予以拒收。“政采云电子交易客户端”请自行前往“浙江政府采购网-下载专区-电子交易客户端”进行下载；通过“政府采购云平台”参与在线投标时如遇平台技术问题详询400-881-7190。⑸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⑹投标人应当在投标截止时间前，将生成的“电子加密投标文件”上传递交至“政府采购云平台”。投标截止时间以后上传递交的投标文件将被“政府采购云平台”拒收。⑺投标人在“政府采购云平台”完成“电子加密投标文件”的上传递交后，还可以（邮寄形式）在投标截止时间前递交以介质（U盘）存储的数据电文形式的“备份投标文件”及“纸质备份投标文件”，“备份投标文件”与“纸质备份投标文件”应当密封包装并在包装上标注投标项目名称、投标单位名称并加盖公章。⑻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(9)本项目对符合财政扶持政策的中小企业（小型、微型）、监狱企业、残疾人福利性单位给予价格优惠扶持，执行节能产品政府强制采购和优先采购政策，执行环境标志产品政府优先采购政策。(10)为支持和促进中小企业发展，杭州市财政局出台了政府采购信用融资政策，供应商可凭中标合同申请贷款，利率一般在基准利率左右（不同银行略有差异）。具体可登录http://220.191.208.230/login.do办理业务。</w:t>
      </w:r>
    </w:p>
    <w:p>
      <w:pPr>
        <w:pStyle w:val="31"/>
        <w:spacing w:before="255" w:beforeAutospacing="0" w:after="255" w:afterAutospacing="0" w:line="480" w:lineRule="atLeast"/>
        <w:jc w:val="both"/>
        <w:rPr>
          <w:rFonts w:ascii="仿宋" w:hAnsi="仿宋" w:eastAsia="仿宋" w:cs="仿宋"/>
          <w:b/>
          <w:bCs/>
          <w:kern w:val="2"/>
          <w:sz w:val="21"/>
          <w:szCs w:val="21"/>
        </w:rPr>
      </w:pPr>
      <w:r>
        <w:rPr>
          <w:rFonts w:hint="eastAsia" w:ascii="仿宋" w:hAnsi="仿宋" w:eastAsia="仿宋" w:cs="仿宋"/>
          <w:b/>
          <w:bCs/>
          <w:kern w:val="2"/>
          <w:sz w:val="21"/>
          <w:szCs w:val="21"/>
        </w:rPr>
        <w:t>七、对本次采购提出询问、质疑、投诉，请按以下方式联系</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1.采购人信息</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名 称：杭州市公安局交通治安分局</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地 址：浙江省杭州市江干区运河东路519号</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传 真：/</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项目联系人（询问）：俞勇</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项目联系方式（询问）：(0571) 872-89336</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质疑联系人：严伟达</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 xml:space="preserve">质疑联系方式：0571-872-89337 </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2.采购代理机构信息</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名 称：浙江五石工程咨询有限公司</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地 址：杭州市下城区白石巷318号中国人力资源服务产业园北楼5楼512室</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传 真：</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项目联系人（询问）：陈瑶、高琳</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项目联系方式（询问）：0571-85334203、56895032、15858298606</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质疑联系人：刘婕</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质疑联系方式：0571-85340710</w:t>
      </w:r>
    </w:p>
    <w:p>
      <w:pPr>
        <w:pStyle w:val="31"/>
        <w:numPr>
          <w:ilvl w:val="0"/>
          <w:numId w:val="3"/>
        </w:numPr>
        <w:shd w:val="clear" w:color="auto" w:fill="FFFFFF"/>
        <w:adjustRightInd/>
        <w:spacing w:line="300" w:lineRule="atLeast"/>
        <w:rPr>
          <w:rFonts w:ascii="仿宋" w:hAnsi="仿宋" w:eastAsia="仿宋" w:cs="仿宋"/>
          <w:kern w:val="2"/>
          <w:sz w:val="21"/>
          <w:szCs w:val="21"/>
        </w:rPr>
      </w:pPr>
      <w:r>
        <w:rPr>
          <w:rFonts w:hint="eastAsia" w:ascii="仿宋" w:hAnsi="仿宋" w:eastAsia="仿宋" w:cs="仿宋"/>
          <w:kern w:val="2"/>
          <w:sz w:val="21"/>
          <w:szCs w:val="21"/>
        </w:rPr>
        <w:t>同级政府采购监督管理部门</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名称：杭州市财政局政府采购监管处</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地 址：杭州市中河中路152号617办公室</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传 真：87715261</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联系人：吕先生</w:t>
      </w:r>
    </w:p>
    <w:p>
      <w:pPr>
        <w:pStyle w:val="31"/>
        <w:spacing w:line="300" w:lineRule="atLeast"/>
        <w:rPr>
          <w:rFonts w:ascii="仿宋" w:hAnsi="仿宋" w:eastAsia="仿宋" w:cs="仿宋"/>
          <w:kern w:val="2"/>
          <w:sz w:val="21"/>
          <w:szCs w:val="21"/>
        </w:rPr>
      </w:pPr>
      <w:r>
        <w:rPr>
          <w:rFonts w:hint="eastAsia" w:ascii="仿宋" w:hAnsi="仿宋" w:eastAsia="仿宋" w:cs="仿宋"/>
          <w:kern w:val="2"/>
          <w:sz w:val="21"/>
          <w:szCs w:val="21"/>
        </w:rPr>
        <w:t>监督投诉电话：87715261</w:t>
      </w:r>
      <w:r>
        <w:rPr>
          <w:rFonts w:hint="eastAsia" w:ascii="仿宋" w:hAnsi="仿宋" w:eastAsia="仿宋" w:cs="仿宋"/>
          <w:kern w:val="2"/>
          <w:sz w:val="21"/>
          <w:szCs w:val="21"/>
        </w:rPr>
        <w:br w:type="textWrapping"/>
      </w:r>
    </w:p>
    <w:p>
      <w:pPr>
        <w:widowControl/>
        <w:jc w:val="left"/>
        <w:rPr>
          <w:rFonts w:ascii="仿宋" w:hAnsi="仿宋" w:eastAsia="仿宋" w:cs="仿宋"/>
          <w:szCs w:val="21"/>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若对项目采购电子交易系统操作有疑问，可登录政采云（https://www.zcygov.cn/），点击右侧咨询小采，获取采小蜜智能服务管家帮助，或拨打政采云服务热线400-881-7190获取热线服务帮助。</w:t>
      </w:r>
    </w:p>
    <w:p>
      <w:pPr>
        <w:widowControl/>
        <w:jc w:val="left"/>
        <w:rPr>
          <w:rFonts w:ascii="仿宋" w:hAnsi="仿宋" w:eastAsia="仿宋" w:cs="仿宋"/>
          <w:szCs w:val="21"/>
        </w:rPr>
      </w:pPr>
      <w:r>
        <w:rPr>
          <w:rFonts w:hint="eastAsia" w:ascii="仿宋" w:hAnsi="仿宋" w:eastAsia="仿宋" w:cs="仿宋"/>
          <w:szCs w:val="21"/>
        </w:rPr>
        <w:t>CA问题联系电话（人工）：汇信CA 400-888-4636；天谷CA 400-087-8198。</w:t>
      </w:r>
    </w:p>
    <w:p>
      <w:pPr>
        <w:adjustRightInd/>
        <w:spacing w:line="360" w:lineRule="auto"/>
        <w:jc w:val="center"/>
        <w:outlineLvl w:val="0"/>
      </w:pPr>
    </w:p>
    <w:p>
      <w:pPr>
        <w:snapToGrid w:val="0"/>
        <w:spacing w:line="360" w:lineRule="auto"/>
        <w:jc w:val="center"/>
        <w:rPr>
          <w:rFonts w:ascii="仿宋" w:hAnsi="仿宋" w:eastAsia="仿宋" w:cs="仿宋"/>
          <w:b/>
          <w:sz w:val="36"/>
          <w:szCs w:val="20"/>
        </w:rPr>
      </w:pPr>
      <w:r>
        <w:rPr>
          <w:rFonts w:hint="eastAsia" w:ascii="仿宋" w:hAnsi="仿宋" w:eastAsia="仿宋" w:cs="仿宋"/>
          <w:b/>
          <w:sz w:val="36"/>
          <w:szCs w:val="20"/>
        </w:rPr>
        <w:br w:type="page"/>
      </w:r>
      <w:bookmarkEnd w:id="10"/>
      <w:bookmarkEnd w:id="11"/>
    </w:p>
    <w:p>
      <w:pPr>
        <w:widowControl/>
        <w:snapToGrid w:val="0"/>
        <w:spacing w:line="360" w:lineRule="auto"/>
        <w:ind w:firstLine="643" w:firstLineChars="200"/>
        <w:jc w:val="center"/>
        <w:rPr>
          <w:rFonts w:ascii="仿宋" w:hAnsi="仿宋" w:eastAsia="仿宋" w:cs="仿宋"/>
          <w:b/>
          <w:snapToGrid w:val="0"/>
          <w:kern w:val="0"/>
          <w:szCs w:val="21"/>
        </w:rPr>
      </w:pPr>
      <w:r>
        <w:rPr>
          <w:rFonts w:hint="eastAsia" w:ascii="仿宋" w:hAnsi="仿宋" w:eastAsia="仿宋" w:cs="仿宋"/>
          <w:b/>
          <w:bCs/>
          <w:sz w:val="32"/>
          <w:szCs w:val="32"/>
        </w:rPr>
        <w:t>第二部分 投标人须知</w:t>
      </w:r>
    </w:p>
    <w:p>
      <w:pPr>
        <w:widowControl/>
        <w:snapToGrid w:val="0"/>
        <w:spacing w:line="360" w:lineRule="auto"/>
        <w:ind w:firstLine="422" w:firstLineChars="200"/>
        <w:jc w:val="center"/>
        <w:rPr>
          <w:rFonts w:ascii="仿宋" w:hAnsi="仿宋" w:eastAsia="仿宋" w:cs="仿宋"/>
          <w:b/>
          <w:snapToGrid w:val="0"/>
          <w:kern w:val="0"/>
          <w:szCs w:val="21"/>
        </w:rPr>
      </w:pPr>
      <w:r>
        <w:rPr>
          <w:rFonts w:hint="eastAsia" w:ascii="仿宋" w:hAnsi="仿宋" w:eastAsia="仿宋" w:cs="仿宋"/>
          <w:b/>
          <w:snapToGrid w:val="0"/>
          <w:kern w:val="0"/>
          <w:szCs w:val="21"/>
        </w:rPr>
        <w:t>前 附 表</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648"/>
        <w:gridCol w:w="1902"/>
        <w:gridCol w:w="66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31" w:hRule="atLeast"/>
          <w:tblHeader/>
          <w:jc w:val="center"/>
        </w:trPr>
        <w:tc>
          <w:tcPr>
            <w:tcW w:w="648" w:type="dxa"/>
            <w:tcBorders>
              <w:top w:val="double" w:color="auto" w:sz="4"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序号</w:t>
            </w:r>
          </w:p>
        </w:tc>
        <w:tc>
          <w:tcPr>
            <w:tcW w:w="1902" w:type="dxa"/>
            <w:tcBorders>
              <w:top w:val="double" w:color="auto" w:sz="4" w:space="0"/>
              <w:left w:val="single" w:color="auto" w:sz="6" w:space="0"/>
              <w:bottom w:val="single" w:color="auto" w:sz="6" w:space="0"/>
              <w:right w:val="single" w:color="auto" w:sz="4"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项   目</w:t>
            </w:r>
          </w:p>
        </w:tc>
        <w:tc>
          <w:tcPr>
            <w:tcW w:w="6615" w:type="dxa"/>
            <w:tcBorders>
              <w:top w:val="double" w:color="auto" w:sz="4" w:space="0"/>
              <w:left w:val="single" w:color="auto" w:sz="4" w:space="0"/>
              <w:bottom w:val="single" w:color="auto" w:sz="6" w:space="0"/>
              <w:right w:val="double" w:color="auto" w:sz="4"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w:t>
            </w:r>
          </w:p>
        </w:tc>
        <w:tc>
          <w:tcPr>
            <w:tcW w:w="1902" w:type="dxa"/>
            <w:tcBorders>
              <w:top w:val="single" w:color="auto" w:sz="6" w:space="0"/>
              <w:left w:val="single" w:color="auto" w:sz="6" w:space="0"/>
              <w:bottom w:val="single" w:color="auto" w:sz="6" w:space="0"/>
              <w:right w:val="single" w:color="auto" w:sz="4"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项目说明</w:t>
            </w:r>
          </w:p>
        </w:tc>
        <w:tc>
          <w:tcPr>
            <w:tcW w:w="6615" w:type="dxa"/>
            <w:tcBorders>
              <w:top w:val="single" w:color="auto" w:sz="6" w:space="0"/>
              <w:left w:val="single" w:color="auto" w:sz="4" w:space="0"/>
              <w:bottom w:val="single" w:color="auto" w:sz="6" w:space="0"/>
              <w:right w:val="double" w:color="auto" w:sz="4" w:space="0"/>
            </w:tcBorders>
            <w:shd w:val="clear" w:color="auto" w:fill="FFFFFF"/>
            <w:noWrap/>
            <w:vAlign w:val="center"/>
          </w:tcPr>
          <w:p>
            <w:pPr>
              <w:snapToGrid w:val="0"/>
              <w:spacing w:line="360" w:lineRule="auto"/>
              <w:jc w:val="left"/>
              <w:rPr>
                <w:rFonts w:ascii="仿宋" w:hAnsi="仿宋" w:eastAsia="仿宋" w:cs="仿宋"/>
                <w:szCs w:val="21"/>
              </w:rPr>
            </w:pPr>
            <w:r>
              <w:rPr>
                <w:rFonts w:hint="eastAsia" w:ascii="仿宋" w:hAnsi="仿宋" w:eastAsia="仿宋" w:cs="仿宋"/>
                <w:szCs w:val="21"/>
              </w:rPr>
              <w:t>一、项目名称：杭州市公安局交通治安分局</w:t>
            </w:r>
            <w:r>
              <w:rPr>
                <w:rFonts w:hint="eastAsia" w:ascii="仿宋" w:hAnsi="仿宋" w:eastAsia="仿宋"/>
                <w:szCs w:val="21"/>
              </w:rPr>
              <w:t>巡逻艇采购项目</w:t>
            </w:r>
            <w:r>
              <w:rPr>
                <w:rFonts w:hint="eastAsia" w:ascii="仿宋" w:hAnsi="仿宋" w:eastAsia="仿宋" w:cs="仿宋"/>
                <w:szCs w:val="21"/>
              </w:rPr>
              <w:t>。</w:t>
            </w:r>
          </w:p>
          <w:p>
            <w:pPr>
              <w:snapToGrid w:val="0"/>
              <w:spacing w:line="360" w:lineRule="auto"/>
              <w:jc w:val="left"/>
              <w:rPr>
                <w:rFonts w:ascii="仿宋" w:hAnsi="仿宋" w:eastAsia="仿宋" w:cs="仿宋"/>
                <w:szCs w:val="21"/>
              </w:rPr>
            </w:pPr>
            <w:r>
              <w:rPr>
                <w:rFonts w:hint="eastAsia" w:ascii="仿宋" w:hAnsi="仿宋" w:eastAsia="仿宋" w:cs="仿宋"/>
                <w:szCs w:val="21"/>
              </w:rPr>
              <w:t>二、采购内容：杭州市公安局交通（水上）治安分局为贯彻实施拥江发展战略，做好杭州亚运会安保工作，更好地承担勤务指挥、水上**以及日常巡逻等公务活动，需新建29m级公务船一艘。</w:t>
            </w:r>
          </w:p>
          <w:p>
            <w:pPr>
              <w:snapToGrid w:val="0"/>
              <w:spacing w:line="360" w:lineRule="auto"/>
              <w:jc w:val="left"/>
              <w:rPr>
                <w:rFonts w:ascii="仿宋" w:hAnsi="仿宋" w:eastAsia="仿宋" w:cs="仿宋"/>
                <w:szCs w:val="21"/>
                <w:lang w:val="zh-CN"/>
              </w:rPr>
            </w:pPr>
            <w:r>
              <w:rPr>
                <w:rFonts w:hint="eastAsia" w:ascii="仿宋" w:hAnsi="仿宋" w:eastAsia="仿宋" w:cs="仿宋"/>
                <w:szCs w:val="21"/>
              </w:rPr>
              <w:t>三、</w:t>
            </w:r>
            <w:r>
              <w:rPr>
                <w:rFonts w:hint="eastAsia" w:ascii="仿宋" w:hAnsi="仿宋" w:eastAsia="仿宋" w:cs="仿宋"/>
                <w:szCs w:val="21"/>
                <w:lang w:val="zh-CN"/>
              </w:rPr>
              <w:t>巡逻艇交付地点：杭州市公安局交通治安分局码头（运河）。</w:t>
            </w:r>
          </w:p>
          <w:p>
            <w:pPr>
              <w:snapToGrid w:val="0"/>
              <w:spacing w:line="360" w:lineRule="auto"/>
              <w:jc w:val="left"/>
              <w:rPr>
                <w:rFonts w:ascii="仿宋" w:hAnsi="仿宋" w:eastAsia="仿宋" w:cs="仿宋"/>
                <w:szCs w:val="21"/>
              </w:rPr>
            </w:pPr>
            <w:r>
              <w:rPr>
                <w:rFonts w:hint="eastAsia" w:ascii="仿宋" w:hAnsi="仿宋" w:eastAsia="仿宋" w:cs="仿宋"/>
                <w:szCs w:val="21"/>
              </w:rPr>
              <w:t>四、</w:t>
            </w:r>
            <w:r>
              <w:rPr>
                <w:rFonts w:hint="eastAsia" w:ascii="仿宋" w:hAnsi="仿宋" w:eastAsia="仿宋" w:cs="仿宋"/>
                <w:szCs w:val="21"/>
                <w:lang w:val="zh-CN"/>
              </w:rPr>
              <w:t>工期：合同签订之日起300日内完成供货、调试、验收等工作并投入使用</w:t>
            </w:r>
            <w:r>
              <w:rPr>
                <w:rFonts w:hint="eastAsia" w:ascii="仿宋" w:hAnsi="仿宋" w:eastAsia="仿宋" w:cs="仿宋"/>
                <w:szCs w:val="21"/>
              </w:rPr>
              <w:t>。</w:t>
            </w:r>
          </w:p>
          <w:p>
            <w:pPr>
              <w:snapToGrid w:val="0"/>
              <w:spacing w:line="360" w:lineRule="auto"/>
              <w:jc w:val="left"/>
              <w:rPr>
                <w:rFonts w:ascii="仿宋" w:hAnsi="仿宋" w:eastAsia="仿宋" w:cs="仿宋"/>
                <w:szCs w:val="21"/>
              </w:rPr>
            </w:pPr>
            <w:r>
              <w:rPr>
                <w:rFonts w:hint="eastAsia" w:ascii="仿宋" w:hAnsi="仿宋" w:eastAsia="仿宋" w:cs="仿宋"/>
                <w:szCs w:val="21"/>
              </w:rPr>
              <w:t>五、具体采购要求：详见采购文件第三部分采购需求。</w:t>
            </w:r>
          </w:p>
          <w:p>
            <w:pPr>
              <w:snapToGrid w:val="0"/>
              <w:spacing w:line="360" w:lineRule="auto"/>
              <w:jc w:val="left"/>
              <w:rPr>
                <w:rFonts w:ascii="仿宋" w:hAnsi="仿宋" w:eastAsia="仿宋" w:cs="仿宋"/>
                <w:b/>
                <w:snapToGrid w:val="0"/>
                <w:kern w:val="0"/>
                <w:szCs w:val="21"/>
              </w:rPr>
            </w:pPr>
            <w:r>
              <w:rPr>
                <w:rFonts w:hint="eastAsia" w:ascii="仿宋" w:hAnsi="仿宋" w:eastAsia="仿宋" w:cs="仿宋"/>
                <w:szCs w:val="21"/>
              </w:rPr>
              <w:t>六、</w:t>
            </w:r>
            <w:r>
              <w:rPr>
                <w:rFonts w:hint="eastAsia" w:ascii="仿宋" w:hAnsi="仿宋" w:eastAsia="仿宋" w:cs="仿宋"/>
                <w:szCs w:val="21"/>
                <w:lang w:val="zh-CN"/>
              </w:rPr>
              <w:t>采购预算：</w:t>
            </w:r>
            <w:r>
              <w:rPr>
                <w:rFonts w:hint="eastAsia" w:ascii="仿宋" w:hAnsi="仿宋" w:eastAsia="仿宋" w:cs="仿宋"/>
                <w:szCs w:val="21"/>
              </w:rPr>
              <w:t>580万</w:t>
            </w:r>
            <w:r>
              <w:rPr>
                <w:rFonts w:hint="eastAsia" w:ascii="仿宋" w:hAnsi="仿宋" w:eastAsia="仿宋" w:cs="仿宋"/>
                <w:szCs w:val="21"/>
                <w:lang w:val="zh-CN"/>
              </w:rPr>
              <w:t>元，最高限价：5</w:t>
            </w:r>
            <w:r>
              <w:rPr>
                <w:rFonts w:ascii="仿宋" w:hAnsi="仿宋" w:eastAsia="仿宋" w:cs="仿宋"/>
                <w:szCs w:val="21"/>
                <w:lang w:val="zh-CN"/>
              </w:rPr>
              <w:t>65</w:t>
            </w:r>
            <w:r>
              <w:rPr>
                <w:rFonts w:hint="eastAsia" w:ascii="仿宋" w:hAnsi="仿宋" w:eastAsia="仿宋" w:cs="仿宋"/>
                <w:szCs w:val="21"/>
                <w:lang w:val="zh-CN"/>
              </w:rPr>
              <w:t>万元</w:t>
            </w:r>
            <w:r>
              <w:rPr>
                <w:rFonts w:hint="eastAsia" w:ascii="仿宋" w:hAnsi="仿宋" w:eastAsia="仿宋" w:cs="仿宋"/>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76"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2</w:t>
            </w:r>
          </w:p>
        </w:tc>
        <w:tc>
          <w:tcPr>
            <w:tcW w:w="1902" w:type="dxa"/>
            <w:tcBorders>
              <w:top w:val="single" w:color="auto" w:sz="6" w:space="0"/>
              <w:left w:val="single" w:color="auto" w:sz="6" w:space="0"/>
              <w:bottom w:val="single" w:color="auto" w:sz="6" w:space="0"/>
              <w:right w:val="single" w:color="auto" w:sz="4"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投标有效期</w:t>
            </w:r>
          </w:p>
        </w:tc>
        <w:tc>
          <w:tcPr>
            <w:tcW w:w="6615" w:type="dxa"/>
            <w:tcBorders>
              <w:top w:val="single" w:color="auto" w:sz="6" w:space="0"/>
              <w:left w:val="single" w:color="auto" w:sz="4" w:space="0"/>
              <w:bottom w:val="single" w:color="auto" w:sz="6" w:space="0"/>
              <w:right w:val="double" w:color="auto" w:sz="4" w:space="0"/>
            </w:tcBorders>
            <w:shd w:val="clear" w:color="auto" w:fill="FFFFFF"/>
            <w:noWrap/>
            <w:vAlign w:val="center"/>
          </w:tcPr>
          <w:p>
            <w:pPr>
              <w:snapToGrid w:val="0"/>
              <w:spacing w:line="360" w:lineRule="auto"/>
              <w:jc w:val="left"/>
              <w:rPr>
                <w:rFonts w:ascii="仿宋" w:hAnsi="仿宋" w:eastAsia="仿宋" w:cs="仿宋"/>
                <w:b/>
                <w:snapToGrid w:val="0"/>
                <w:kern w:val="0"/>
                <w:szCs w:val="21"/>
              </w:rPr>
            </w:pPr>
            <w:r>
              <w:rPr>
                <w:rFonts w:hint="eastAsia" w:ascii="仿宋" w:hAnsi="仿宋" w:eastAsia="仿宋" w:cs="仿宋"/>
                <w:szCs w:val="21"/>
              </w:rPr>
              <w:t>自投标截止日起90天。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1"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3</w:t>
            </w:r>
          </w:p>
        </w:tc>
        <w:tc>
          <w:tcPr>
            <w:tcW w:w="1902" w:type="dxa"/>
            <w:tcBorders>
              <w:top w:val="single" w:color="auto" w:sz="6" w:space="0"/>
              <w:left w:val="single" w:color="auto" w:sz="6" w:space="0"/>
              <w:bottom w:val="single" w:color="auto" w:sz="6" w:space="0"/>
              <w:right w:val="single" w:color="auto" w:sz="4"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报价要求</w:t>
            </w:r>
          </w:p>
        </w:tc>
        <w:tc>
          <w:tcPr>
            <w:tcW w:w="6615" w:type="dxa"/>
            <w:tcBorders>
              <w:top w:val="single" w:color="auto" w:sz="6" w:space="0"/>
              <w:left w:val="single" w:color="auto" w:sz="4" w:space="0"/>
              <w:bottom w:val="single" w:color="auto" w:sz="6" w:space="0"/>
              <w:right w:val="double" w:color="auto" w:sz="4" w:space="0"/>
            </w:tcBorders>
            <w:shd w:val="clear" w:color="auto" w:fill="FFFFFF"/>
            <w:noWrap/>
            <w:vAlign w:val="center"/>
          </w:tcPr>
          <w:p>
            <w:pPr>
              <w:snapToGrid w:val="0"/>
              <w:spacing w:line="360" w:lineRule="auto"/>
              <w:jc w:val="left"/>
              <w:rPr>
                <w:rFonts w:ascii="仿宋" w:hAnsi="仿宋" w:eastAsia="仿宋" w:cs="仿宋"/>
                <w:szCs w:val="21"/>
              </w:rPr>
            </w:pPr>
            <w:r>
              <w:rPr>
                <w:rFonts w:hint="eastAsia" w:ascii="仿宋" w:hAnsi="仿宋" w:eastAsia="仿宋" w:cs="仿宋"/>
                <w:szCs w:val="21"/>
              </w:rPr>
              <w:t>投标报价包含为完成本项目</w:t>
            </w:r>
            <w:r>
              <w:rPr>
                <w:rFonts w:hint="eastAsia" w:ascii="仿宋" w:hAnsi="仿宋" w:eastAsia="仿宋" w:cs="仿宋"/>
                <w:szCs w:val="21"/>
                <w:lang w:val="zh-CN"/>
              </w:rPr>
              <w:t>所需的深化设计、系统设备、放样水电费、备品备件、</w:t>
            </w:r>
            <w:r>
              <w:rPr>
                <w:rFonts w:hint="eastAsia" w:ascii="仿宋" w:hAnsi="仿宋" w:eastAsia="仿宋" w:cs="仿宋"/>
                <w:szCs w:val="21"/>
              </w:rPr>
              <w:t>深化设计、</w:t>
            </w:r>
            <w:r>
              <w:rPr>
                <w:rFonts w:hint="eastAsia" w:ascii="仿宋" w:hAnsi="仿宋" w:eastAsia="仿宋" w:cs="仿宋"/>
                <w:szCs w:val="21"/>
                <w:lang w:val="zh-CN"/>
              </w:rPr>
              <w:t>人员费用、专用工具、包装、运输、装卸、售后、安装、调试、检测、培训、保修和税金等一切费用）</w:t>
            </w:r>
            <w:r>
              <w:rPr>
                <w:rFonts w:hint="eastAsia" w:ascii="仿宋" w:hAnsi="仿宋" w:eastAsia="仿宋" w:cs="仿宋"/>
                <w:szCs w:val="21"/>
              </w:rPr>
              <w:t>。《投标（开标）一览表》是报价的唯一载体。投标人在投标报价中应充分考虑所有可能发生的费用，否则采购人将视投标报价中已包括所有费用。投标文件中价格全部采用人民币报价。报价应是唯一的，不接受有选择的报价。</w:t>
            </w:r>
          </w:p>
          <w:p>
            <w:pPr>
              <w:snapToGrid w:val="0"/>
              <w:spacing w:line="360" w:lineRule="auto"/>
            </w:pPr>
            <w:r>
              <w:rPr>
                <w:rFonts w:hint="eastAsia" w:ascii="仿宋" w:hAnsi="仿宋" w:eastAsia="仿宋" w:cs="仿宋"/>
                <w:snapToGrid w:val="0"/>
                <w:kern w:val="0"/>
                <w:szCs w:val="21"/>
              </w:rPr>
              <w:t>投标报价出现下列情形的，投标无效：</w:t>
            </w:r>
          </w:p>
          <w:p>
            <w:pPr>
              <w:snapToGrid w:val="0"/>
              <w:spacing w:line="360" w:lineRule="auto"/>
              <w:rPr>
                <w:rFonts w:ascii="仿宋" w:hAnsi="仿宋" w:eastAsia="仿宋" w:cs="仿宋"/>
                <w:b/>
                <w:snapToGrid w:val="0"/>
                <w:kern w:val="0"/>
                <w:szCs w:val="21"/>
              </w:rPr>
            </w:pPr>
            <w:r>
              <w:rPr>
                <w:rFonts w:hint="eastAsia" w:ascii="仿宋" w:hAnsi="仿宋" w:eastAsia="仿宋" w:cs="仿宋"/>
                <w:b/>
                <w:snapToGrid w:val="0"/>
                <w:kern w:val="0"/>
                <w:szCs w:val="21"/>
              </w:rPr>
              <w:t>▲投标文件出现不是唯一的、有选择性投标报价的；</w:t>
            </w:r>
          </w:p>
          <w:p>
            <w:pPr>
              <w:snapToGrid w:val="0"/>
              <w:spacing w:line="360" w:lineRule="auto"/>
              <w:rPr>
                <w:rFonts w:ascii="仿宋" w:hAnsi="仿宋" w:eastAsia="仿宋" w:cs="仿宋"/>
                <w:b/>
                <w:snapToGrid w:val="0"/>
                <w:kern w:val="0"/>
                <w:szCs w:val="21"/>
              </w:rPr>
            </w:pPr>
            <w:r>
              <w:rPr>
                <w:rFonts w:hint="eastAsia" w:ascii="仿宋" w:hAnsi="仿宋" w:eastAsia="仿宋" w:cs="仿宋"/>
                <w:b/>
                <w:snapToGrid w:val="0"/>
                <w:kern w:val="0"/>
                <w:szCs w:val="21"/>
              </w:rPr>
              <w:t>▲投标报价高于本项目最高限价;</w:t>
            </w:r>
          </w:p>
          <w:p>
            <w:pPr>
              <w:snapToGrid w:val="0"/>
              <w:spacing w:line="360" w:lineRule="auto"/>
              <w:rPr>
                <w:rFonts w:ascii="仿宋" w:hAnsi="仿宋" w:eastAsia="仿宋" w:cs="仿宋"/>
                <w:b/>
                <w:snapToGrid w:val="0"/>
                <w:kern w:val="0"/>
                <w:szCs w:val="21"/>
              </w:rPr>
            </w:pPr>
            <w:r>
              <w:rPr>
                <w:rFonts w:hint="eastAsia" w:ascii="仿宋" w:hAnsi="仿宋" w:eastAsia="仿宋" w:cs="仿宋"/>
                <w:b/>
                <w:snapToGrid w:val="0"/>
                <w:kern w:val="0"/>
                <w:szCs w:val="21"/>
              </w:rPr>
              <w:t>▲报价明显低于其他通过符合性审查投标人的报价，有可能影响设备质量或者不能诚信履约的，未能按要求提供书面说明或者提交相关证明材料，不能证明其报价合理性的;</w:t>
            </w:r>
          </w:p>
          <w:p>
            <w:pPr>
              <w:snapToGrid w:val="0"/>
              <w:spacing w:line="360" w:lineRule="auto"/>
              <w:rPr>
                <w:rFonts w:ascii="仿宋" w:hAnsi="仿宋" w:eastAsia="仿宋" w:cs="仿宋"/>
                <w:b/>
                <w:bCs/>
                <w:snapToGrid w:val="0"/>
                <w:kern w:val="0"/>
                <w:szCs w:val="21"/>
              </w:rPr>
            </w:pPr>
            <w:r>
              <w:rPr>
                <w:rFonts w:hint="eastAsia" w:ascii="仿宋" w:hAnsi="仿宋" w:eastAsia="仿宋" w:cs="仿宋"/>
                <w:b/>
                <w:snapToGrid w:val="0"/>
                <w:kern w:val="0"/>
                <w:szCs w:val="21"/>
              </w:rPr>
              <w:t>▲</w:t>
            </w:r>
            <w:r>
              <w:rPr>
                <w:rFonts w:hint="eastAsia" w:ascii="仿宋" w:hAnsi="仿宋" w:eastAsia="仿宋" w:cs="仿宋"/>
                <w:b/>
                <w:bCs/>
                <w:kern w:val="0"/>
                <w:szCs w:val="21"/>
                <w:lang w:val="zh-CN"/>
              </w:rPr>
              <w:t>出现“0元”“免费赠送”等形式的无偿报价；</w:t>
            </w:r>
          </w:p>
          <w:p>
            <w:pPr>
              <w:snapToGrid w:val="0"/>
              <w:spacing w:line="360" w:lineRule="auto"/>
              <w:rPr>
                <w:rFonts w:ascii="仿宋" w:hAnsi="仿宋" w:eastAsia="仿宋" w:cs="仿宋"/>
                <w:b/>
                <w:snapToGrid w:val="0"/>
                <w:kern w:val="0"/>
                <w:szCs w:val="21"/>
              </w:rPr>
            </w:pPr>
            <w:r>
              <w:rPr>
                <w:rFonts w:hint="eastAsia" w:ascii="仿宋" w:hAnsi="仿宋" w:eastAsia="仿宋" w:cs="仿宋"/>
                <w:b/>
                <w:snapToGrid w:val="0"/>
                <w:kern w:val="0"/>
                <w:szCs w:val="21"/>
              </w:rPr>
              <w:t>▲《投标（开标）一览表》填写不完整或字迹不能辨认或有漏项的；</w:t>
            </w:r>
          </w:p>
          <w:p>
            <w:pPr>
              <w:snapToGrid w:val="0"/>
              <w:spacing w:line="360" w:lineRule="auto"/>
              <w:rPr>
                <w:rFonts w:ascii="仿宋" w:hAnsi="仿宋" w:eastAsia="仿宋" w:cs="仿宋"/>
                <w:b/>
                <w:snapToGrid w:val="0"/>
                <w:kern w:val="0"/>
                <w:szCs w:val="21"/>
              </w:rPr>
            </w:pPr>
            <w:r>
              <w:rPr>
                <w:rFonts w:hint="eastAsia" w:ascii="仿宋" w:hAnsi="仿宋" w:eastAsia="仿宋" w:cs="仿宋"/>
                <w:b/>
                <w:snapToGrid w:val="0"/>
                <w:kern w:val="0"/>
                <w:szCs w:val="21"/>
              </w:rPr>
              <w:t>▲投标人对根据修正原则修正后的报价不确认的。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4</w:t>
            </w:r>
          </w:p>
        </w:tc>
        <w:tc>
          <w:tcPr>
            <w:tcW w:w="1902" w:type="dxa"/>
            <w:tcBorders>
              <w:top w:val="single" w:color="auto" w:sz="6" w:space="0"/>
              <w:left w:val="single" w:color="auto" w:sz="6" w:space="0"/>
              <w:bottom w:val="single" w:color="auto" w:sz="6" w:space="0"/>
              <w:right w:val="single" w:color="auto" w:sz="4"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分包或转包</w:t>
            </w:r>
          </w:p>
        </w:tc>
        <w:tc>
          <w:tcPr>
            <w:tcW w:w="6615" w:type="dxa"/>
            <w:tcBorders>
              <w:top w:val="single" w:color="auto" w:sz="6" w:space="0"/>
              <w:left w:val="single" w:color="auto" w:sz="4" w:space="0"/>
              <w:bottom w:val="single" w:color="auto" w:sz="6" w:space="0"/>
              <w:right w:val="double" w:color="auto" w:sz="4" w:space="0"/>
            </w:tcBorders>
            <w:shd w:val="clear" w:color="auto" w:fill="FFFFFF"/>
            <w:noWrap/>
            <w:vAlign w:val="center"/>
          </w:tcPr>
          <w:p>
            <w:pPr>
              <w:snapToGrid w:val="0"/>
              <w:spacing w:line="360" w:lineRule="auto"/>
              <w:rPr>
                <w:rFonts w:ascii="仿宋" w:hAnsi="仿宋" w:eastAsia="仿宋" w:cs="仿宋"/>
                <w:szCs w:val="21"/>
              </w:rPr>
            </w:pPr>
            <w:r>
              <w:rPr>
                <w:rFonts w:hint="eastAsia" w:ascii="仿宋" w:hAnsi="仿宋" w:eastAsia="仿宋" w:cs="仿宋"/>
                <w:szCs w:val="21"/>
              </w:rPr>
              <w:t>采购人不同意中标人中标后将工作分包，且不得转包。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5</w:t>
            </w:r>
          </w:p>
        </w:tc>
        <w:tc>
          <w:tcPr>
            <w:tcW w:w="1902" w:type="dxa"/>
            <w:tcBorders>
              <w:top w:val="single" w:color="auto" w:sz="6" w:space="0"/>
              <w:left w:val="single" w:color="auto" w:sz="6" w:space="0"/>
              <w:bottom w:val="single" w:color="auto" w:sz="6" w:space="0"/>
              <w:right w:val="single" w:color="auto" w:sz="4"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投标文件的组成</w:t>
            </w:r>
          </w:p>
        </w:tc>
        <w:tc>
          <w:tcPr>
            <w:tcW w:w="6615" w:type="dxa"/>
            <w:tcBorders>
              <w:top w:val="single" w:color="auto" w:sz="6" w:space="0"/>
              <w:left w:val="single" w:color="auto" w:sz="4" w:space="0"/>
              <w:bottom w:val="single" w:color="auto" w:sz="6" w:space="0"/>
              <w:right w:val="double" w:color="auto" w:sz="4" w:space="0"/>
            </w:tcBorders>
            <w:shd w:val="clear" w:color="auto" w:fill="FFFFFF"/>
            <w:noWrap/>
            <w:vAlign w:val="center"/>
          </w:tcPr>
          <w:p>
            <w:pPr>
              <w:snapToGrid w:val="0"/>
              <w:spacing w:line="360" w:lineRule="auto"/>
              <w:rPr>
                <w:rFonts w:ascii="仿宋" w:hAnsi="仿宋" w:eastAsia="仿宋" w:cs="仿宋"/>
                <w:b/>
                <w:szCs w:val="21"/>
              </w:rPr>
            </w:pPr>
            <w:r>
              <w:rPr>
                <w:rFonts w:hint="eastAsia" w:ascii="仿宋" w:hAnsi="仿宋" w:eastAsia="仿宋" w:cs="仿宋"/>
                <w:bCs/>
                <w:szCs w:val="21"/>
              </w:rPr>
              <w:t>完整的《投标文件》由“资格文件”、“报价文件”和“商务技术文件”三个部分组成。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6</w:t>
            </w:r>
          </w:p>
        </w:tc>
        <w:tc>
          <w:tcPr>
            <w:tcW w:w="1902" w:type="dxa"/>
            <w:tcBorders>
              <w:top w:val="single" w:color="auto" w:sz="6" w:space="0"/>
              <w:left w:val="single" w:color="auto" w:sz="6" w:space="0"/>
              <w:bottom w:val="single" w:color="auto" w:sz="6" w:space="0"/>
              <w:right w:val="single" w:color="auto" w:sz="4"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投标文件的编制</w:t>
            </w:r>
          </w:p>
        </w:tc>
        <w:tc>
          <w:tcPr>
            <w:tcW w:w="6615" w:type="dxa"/>
            <w:tcBorders>
              <w:top w:val="single" w:color="auto" w:sz="6" w:space="0"/>
              <w:left w:val="single" w:color="auto" w:sz="4" w:space="0"/>
              <w:bottom w:val="single" w:color="auto" w:sz="6" w:space="0"/>
              <w:right w:val="double" w:color="auto" w:sz="4" w:space="0"/>
            </w:tcBorders>
            <w:shd w:val="clear" w:color="auto" w:fill="FFFFFF"/>
            <w:noWrap/>
            <w:vAlign w:val="center"/>
          </w:tcPr>
          <w:p>
            <w:pPr>
              <w:snapToGrid w:val="0"/>
              <w:spacing w:line="360" w:lineRule="auto"/>
              <w:jc w:val="left"/>
              <w:rPr>
                <w:rFonts w:ascii="仿宋" w:hAnsi="仿宋" w:eastAsia="仿宋" w:cs="仿宋"/>
                <w:snapToGrid w:val="0"/>
                <w:kern w:val="0"/>
                <w:szCs w:val="21"/>
              </w:rPr>
            </w:pPr>
            <w:r>
              <w:rPr>
                <w:rFonts w:hint="eastAsia" w:ascii="仿宋" w:hAnsi="仿宋" w:eastAsia="仿宋" w:cs="仿宋"/>
                <w:snapToGrid w:val="0"/>
                <w:kern w:val="0"/>
                <w:szCs w:val="21"/>
              </w:rPr>
              <w:t>投标人应先安装“政采云电子交易客户端”，并按照本采购文件和“政府采购云平台”的要求，通过“政采云电子交易客户端”编制并加密投标文件。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7</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投标文件的签章</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360" w:lineRule="auto"/>
              <w:rPr>
                <w:rFonts w:ascii="仿宋" w:hAnsi="仿宋" w:eastAsia="仿宋" w:cs="仿宋"/>
                <w:szCs w:val="21"/>
              </w:rPr>
            </w:pPr>
            <w:r>
              <w:rPr>
                <w:rFonts w:hint="eastAsia" w:ascii="仿宋" w:hAnsi="仿宋" w:eastAsia="仿宋" w:cs="仿宋"/>
                <w:szCs w:val="21"/>
              </w:rPr>
              <w:t>电子签章。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8</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投标文件的形式</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360" w:lineRule="auto"/>
              <w:rPr>
                <w:rFonts w:ascii="仿宋" w:hAnsi="仿宋" w:eastAsia="仿宋" w:cs="仿宋"/>
                <w:szCs w:val="21"/>
              </w:rPr>
            </w:pPr>
            <w:r>
              <w:rPr>
                <w:rFonts w:hint="eastAsia" w:ascii="仿宋" w:hAnsi="仿宋" w:eastAsia="仿宋" w:cs="仿宋"/>
                <w:szCs w:val="21"/>
              </w:rPr>
              <w:t>电子投标文件（包括“电子加密投标文件”和“备份投标文件”，在投标文件编制完成后同时生成）；</w:t>
            </w:r>
          </w:p>
          <w:p>
            <w:pPr>
              <w:snapToGrid w:val="0"/>
              <w:spacing w:line="360" w:lineRule="auto"/>
              <w:rPr>
                <w:rFonts w:ascii="仿宋" w:hAnsi="仿宋" w:eastAsia="仿宋" w:cs="仿宋"/>
                <w:szCs w:val="21"/>
              </w:rPr>
            </w:pPr>
            <w:r>
              <w:rPr>
                <w:rFonts w:hint="eastAsia" w:ascii="仿宋" w:hAnsi="仿宋" w:eastAsia="仿宋" w:cs="仿宋"/>
                <w:szCs w:val="21"/>
              </w:rPr>
              <w:t>（1）“电子加密投标文件”是指通过“政采云电子交易客户端”完成投标文件编制后生成并加密的数据电文形式的投标文件。</w:t>
            </w:r>
          </w:p>
          <w:p>
            <w:pPr>
              <w:snapToGrid w:val="0"/>
              <w:spacing w:line="360" w:lineRule="auto"/>
              <w:rPr>
                <w:rFonts w:ascii="仿宋" w:hAnsi="仿宋" w:eastAsia="仿宋" w:cs="仿宋"/>
                <w:bCs/>
                <w:szCs w:val="21"/>
              </w:rPr>
            </w:pPr>
            <w:r>
              <w:rPr>
                <w:rFonts w:hint="eastAsia" w:ascii="仿宋" w:hAnsi="仿宋" w:eastAsia="仿宋" w:cs="仿宋"/>
                <w:szCs w:val="21"/>
              </w:rPr>
              <w:t>（2）“备份投标文件”是指与“电子加密投标文件”同时生成的数据电文形式的电子文件（备份标书），其他方式编制的备份投标文件视为无效备份投标文件。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9</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投标文件的份数</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360" w:lineRule="auto"/>
              <w:rPr>
                <w:rFonts w:ascii="仿宋" w:hAnsi="仿宋" w:eastAsia="仿宋" w:cs="仿宋"/>
                <w:szCs w:val="21"/>
              </w:rPr>
            </w:pPr>
            <w:r>
              <w:rPr>
                <w:rFonts w:hint="eastAsia" w:ascii="仿宋" w:hAnsi="仿宋" w:eastAsia="仿宋" w:cs="仿宋"/>
                <w:szCs w:val="21"/>
              </w:rPr>
              <w:t>（1）“电子加密投标文件”：在线上传递交、一份。</w:t>
            </w:r>
          </w:p>
          <w:p>
            <w:pPr>
              <w:snapToGrid w:val="0"/>
              <w:spacing w:line="360" w:lineRule="auto"/>
              <w:rPr>
                <w:rFonts w:ascii="仿宋" w:hAnsi="仿宋" w:eastAsia="仿宋" w:cs="仿宋"/>
                <w:szCs w:val="21"/>
              </w:rPr>
            </w:pPr>
            <w:r>
              <w:rPr>
                <w:rFonts w:hint="eastAsia" w:ascii="仿宋" w:hAnsi="仿宋" w:eastAsia="仿宋" w:cs="仿宋"/>
                <w:szCs w:val="21"/>
              </w:rPr>
              <w:t>（2）“备份投标文件”：密封包装后（邮寄形式或现场递交）投标截止时间前递交一份（邮寄地址：杭州市下城区白石巷318号中国杭州人力资源服务产业园北楼512室；收件人：陈瑶；联系电话：85334203）。</w:t>
            </w:r>
          </w:p>
          <w:p>
            <w:pPr>
              <w:snapToGrid w:val="0"/>
              <w:spacing w:line="360" w:lineRule="auto"/>
              <w:rPr>
                <w:rFonts w:ascii="仿宋" w:hAnsi="仿宋" w:eastAsia="仿宋" w:cs="仿宋"/>
                <w:b/>
                <w:bCs/>
                <w:szCs w:val="21"/>
              </w:rPr>
            </w:pPr>
            <w:r>
              <w:rPr>
                <w:rFonts w:hint="eastAsia" w:ascii="仿宋" w:hAnsi="仿宋" w:eastAsia="仿宋" w:cs="仿宋"/>
                <w:sz w:val="24"/>
              </w:rPr>
              <w:t>（3）</w:t>
            </w:r>
            <w:r>
              <w:rPr>
                <w:rFonts w:hint="eastAsia" w:ascii="仿宋" w:hAnsi="仿宋" w:eastAsia="仿宋" w:cs="仿宋"/>
                <w:szCs w:val="21"/>
              </w:rPr>
              <w:t>“纸质投标文件”请各投标人投标截止时间后向采购代理机构提供一套纸质文件（邮寄地址：杭州市下城区白石巷318号中国杭州人力资源服务产业园北楼512室；收件人：陈瑶；联系电话：85334203）</w:t>
            </w:r>
          </w:p>
          <w:p>
            <w:pPr>
              <w:snapToGrid w:val="0"/>
              <w:spacing w:line="360" w:lineRule="auto"/>
              <w:rPr>
                <w:rFonts w:ascii="仿宋" w:hAnsi="仿宋" w:eastAsia="仿宋" w:cs="仿宋"/>
                <w:szCs w:val="21"/>
              </w:rPr>
            </w:pPr>
            <w:r>
              <w:rPr>
                <w:rFonts w:hint="eastAsia" w:ascii="仿宋" w:hAnsi="仿宋" w:eastAsia="仿宋" w:cs="仿宋"/>
                <w:szCs w:val="21"/>
              </w:rPr>
              <w:t>（4）第一中标候选人在评标结束后2天内向采购代理机构提供3套纸质版投标文件。并确保纸质投标文件与最终上传电子加密投标文件一致，因纸质投标文件与电子投标文件不一致产生的一切后果，均由中标候选人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10</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投标文件的上传和递交</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360" w:lineRule="auto"/>
              <w:rPr>
                <w:rFonts w:ascii="仿宋" w:hAnsi="仿宋" w:eastAsia="仿宋" w:cs="仿宋"/>
                <w:szCs w:val="21"/>
              </w:rPr>
            </w:pPr>
            <w:r>
              <w:rPr>
                <w:rFonts w:hint="eastAsia" w:ascii="仿宋" w:hAnsi="仿宋" w:eastAsia="仿宋" w:cs="仿宋"/>
                <w:szCs w:val="21"/>
              </w:rPr>
              <w:t>（1）“电子加密投标文件”的上传、递交：</w:t>
            </w:r>
          </w:p>
          <w:p>
            <w:pPr>
              <w:snapToGrid w:val="0"/>
              <w:spacing w:line="360" w:lineRule="auto"/>
              <w:rPr>
                <w:rFonts w:ascii="仿宋" w:hAnsi="仿宋" w:eastAsia="仿宋" w:cs="仿宋"/>
                <w:szCs w:val="21"/>
              </w:rPr>
            </w:pPr>
            <w:r>
              <w:rPr>
                <w:rFonts w:hint="eastAsia" w:ascii="仿宋" w:hAnsi="仿宋" w:eastAsia="仿宋" w:cs="仿宋"/>
                <w:szCs w:val="21"/>
              </w:rPr>
              <w:t>a.投标人应在投标截止时间前将“电子加密投标文件”成功上传递交至“政府采购云平台”，否则投标无效。</w:t>
            </w:r>
          </w:p>
          <w:p>
            <w:pPr>
              <w:snapToGrid w:val="0"/>
              <w:spacing w:line="360" w:lineRule="auto"/>
              <w:rPr>
                <w:rFonts w:ascii="仿宋" w:hAnsi="仿宋" w:eastAsia="仿宋" w:cs="仿宋"/>
                <w:szCs w:val="21"/>
              </w:rPr>
            </w:pPr>
            <w:r>
              <w:rPr>
                <w:rFonts w:hint="eastAsia" w:ascii="仿宋" w:hAnsi="仿宋" w:eastAsia="仿宋" w:cs="仿宋"/>
                <w:szCs w:val="21"/>
              </w:rPr>
              <w:t>b.“电子加密投标文件”成功上传递交后，投标人可自行打印投标文件接收回执。</w:t>
            </w:r>
          </w:p>
          <w:p>
            <w:pPr>
              <w:snapToGrid w:val="0"/>
              <w:spacing w:line="360" w:lineRule="auto"/>
              <w:rPr>
                <w:rFonts w:ascii="仿宋" w:hAnsi="仿宋" w:eastAsia="仿宋" w:cs="仿宋"/>
                <w:szCs w:val="21"/>
              </w:rPr>
            </w:pPr>
            <w:r>
              <w:rPr>
                <w:rFonts w:hint="eastAsia" w:ascii="仿宋" w:hAnsi="仿宋" w:eastAsia="仿宋" w:cs="仿宋"/>
                <w:szCs w:val="21"/>
              </w:rPr>
              <w:t>（2）“备份投标文件”的密封包装、递交：</w:t>
            </w:r>
          </w:p>
          <w:p>
            <w:pPr>
              <w:snapToGrid w:val="0"/>
              <w:spacing w:line="360" w:lineRule="auto"/>
              <w:rPr>
                <w:rFonts w:ascii="仿宋" w:hAnsi="仿宋" w:eastAsia="仿宋" w:cs="仿宋"/>
                <w:szCs w:val="21"/>
              </w:rPr>
            </w:pPr>
            <w:r>
              <w:rPr>
                <w:rFonts w:hint="eastAsia" w:ascii="仿宋" w:hAnsi="仿宋" w:eastAsia="仿宋" w:cs="仿宋"/>
                <w:szCs w:val="21"/>
              </w:rPr>
              <w:t>a.投标人在“政府采购云平台”完成“电子加密投标文件”的上传递交后，还可以（邮寄形式或现场递交）在投标截止时间前递交以介质（U盘）存储的“备份投标文件”（一份）；</w:t>
            </w:r>
          </w:p>
          <w:p>
            <w:pPr>
              <w:snapToGrid w:val="0"/>
              <w:spacing w:line="360" w:lineRule="auto"/>
              <w:rPr>
                <w:rFonts w:ascii="仿宋" w:hAnsi="仿宋" w:eastAsia="仿宋" w:cs="仿宋"/>
                <w:szCs w:val="21"/>
              </w:rPr>
            </w:pPr>
            <w:r>
              <w:rPr>
                <w:rFonts w:hint="eastAsia" w:ascii="仿宋" w:hAnsi="仿宋" w:eastAsia="仿宋" w:cs="仿宋"/>
                <w:szCs w:val="21"/>
              </w:rPr>
              <w:t>b.“备份投标文件”应当密封包装，并在包装上标注投标项目名称、投标人名称并加盖公章。没有密封包装或者逾期邮寄送达至投标地点的“备份投标文件”将不予接收；</w:t>
            </w:r>
          </w:p>
          <w:p>
            <w:pPr>
              <w:snapToGrid w:val="0"/>
              <w:spacing w:line="360" w:lineRule="auto"/>
              <w:rPr>
                <w:rFonts w:ascii="仿宋" w:hAnsi="仿宋" w:eastAsia="仿宋" w:cs="仿宋"/>
                <w:szCs w:val="21"/>
              </w:rPr>
            </w:pPr>
            <w:r>
              <w:rPr>
                <w:rFonts w:hint="eastAsia" w:ascii="仿宋" w:hAnsi="仿宋" w:eastAsia="仿宋" w:cs="仿宋"/>
                <w:szCs w:val="21"/>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11</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电子加密投标文件的解密和异常情况处理</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360" w:lineRule="auto"/>
              <w:rPr>
                <w:rFonts w:ascii="仿宋" w:hAnsi="仿宋" w:eastAsia="仿宋" w:cs="仿宋"/>
                <w:szCs w:val="21"/>
              </w:rPr>
            </w:pPr>
            <w:r>
              <w:rPr>
                <w:rFonts w:hint="eastAsia" w:ascii="仿宋" w:hAnsi="仿宋" w:eastAsia="仿宋" w:cs="仿宋"/>
                <w:szCs w:val="21"/>
              </w:rPr>
              <w:t>（1）开标后，采购代理机构将向各投标人发出“电子加密投标文件”的解密通知，各投标人代表应当在接到解密通知后30分钟内自行完成“电子加密投标文件”的在线解密。</w:t>
            </w:r>
          </w:p>
          <w:p>
            <w:pPr>
              <w:snapToGrid w:val="0"/>
              <w:spacing w:line="360" w:lineRule="auto"/>
              <w:rPr>
                <w:rFonts w:ascii="仿宋" w:hAnsi="仿宋" w:eastAsia="仿宋" w:cs="仿宋"/>
                <w:szCs w:val="21"/>
              </w:rPr>
            </w:pPr>
            <w:r>
              <w:rPr>
                <w:rFonts w:hint="eastAsia" w:ascii="仿宋" w:hAnsi="仿宋" w:eastAsia="仿宋" w:cs="仿宋"/>
                <w:szCs w:val="21"/>
              </w:rPr>
              <w:t>（2）通过“政采云平台”成功上传递交的“电子加密投标文件”无法按时解密，投标人如按规定递交了“备份投标文件”的，以“备份投标文件”为依据（由采购代理机构按“政采云平台”操作规范将“备份投标文件”上传至“政采云平台”，上传成功后，“电子加密投标文件”自动失效），否则视为投标文件撤回。</w:t>
            </w:r>
          </w:p>
          <w:p>
            <w:pPr>
              <w:snapToGrid w:val="0"/>
              <w:spacing w:line="360" w:lineRule="auto"/>
              <w:rPr>
                <w:rFonts w:ascii="仿宋" w:hAnsi="仿宋" w:eastAsia="仿宋" w:cs="仿宋"/>
                <w:szCs w:val="21"/>
              </w:rPr>
            </w:pPr>
            <w:r>
              <w:rPr>
                <w:rFonts w:hint="eastAsia" w:ascii="仿宋" w:hAnsi="仿宋" w:eastAsia="仿宋" w:cs="仿宋"/>
                <w:szCs w:val="21"/>
              </w:rPr>
              <w:t>（3）投标截止时间前，投标人仅递交了“备份投标文件”而未将电子加密投标文件上传至“政采云平台”的，投标无效。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12</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开标前答疑会或现场考察</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pStyle w:val="19"/>
              <w:spacing w:line="360" w:lineRule="auto"/>
              <w:rPr>
                <w:rFonts w:ascii="仿宋" w:hAnsi="仿宋" w:eastAsia="仿宋" w:cs="仿宋"/>
                <w:b/>
                <w:bCs/>
                <w:snapToGrid/>
              </w:rPr>
            </w:pPr>
            <w:r>
              <w:rPr>
                <w:rFonts w:hint="eastAsia" w:ascii="仿宋" w:hAnsi="仿宋" w:eastAsia="仿宋" w:cs="仿宋"/>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13</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投标截止时间和地点</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pStyle w:val="19"/>
              <w:spacing w:line="360" w:lineRule="auto"/>
              <w:ind w:firstLine="210" w:firstLineChars="100"/>
              <w:rPr>
                <w:rFonts w:ascii="仿宋" w:hAnsi="仿宋" w:eastAsia="仿宋" w:cs="仿宋"/>
                <w:snapToGrid/>
              </w:rPr>
            </w:pPr>
            <w:r>
              <w:rPr>
                <w:rFonts w:hint="eastAsia" w:ascii="仿宋" w:hAnsi="仿宋" w:eastAsia="仿宋" w:cs="仿宋"/>
              </w:rPr>
              <w:t>2021年</w:t>
            </w:r>
            <w:r>
              <w:rPr>
                <w:rFonts w:ascii="仿宋" w:hAnsi="仿宋" w:eastAsia="仿宋" w:cs="仿宋"/>
              </w:rPr>
              <w:t>08</w:t>
            </w:r>
            <w:r>
              <w:rPr>
                <w:rFonts w:hint="eastAsia" w:ascii="仿宋" w:hAnsi="仿宋" w:eastAsia="仿宋" w:cs="仿宋"/>
              </w:rPr>
              <w:t>月</w:t>
            </w:r>
            <w:r>
              <w:rPr>
                <w:rFonts w:ascii="仿宋" w:hAnsi="仿宋" w:eastAsia="仿宋" w:cs="仿宋"/>
              </w:rPr>
              <w:t>11</w:t>
            </w:r>
            <w:r>
              <w:rPr>
                <w:rFonts w:hint="eastAsia" w:ascii="仿宋" w:hAnsi="仿宋" w:eastAsia="仿宋" w:cs="仿宋"/>
              </w:rPr>
              <w:t>日</w:t>
            </w:r>
            <w:r>
              <w:rPr>
                <w:rFonts w:hint="eastAsia" w:ascii="仿宋" w:hAnsi="仿宋" w:eastAsia="仿宋" w:cs="仿宋"/>
                <w:lang w:val="en-US" w:eastAsia="zh-CN"/>
              </w:rPr>
              <w:t>08</w:t>
            </w:r>
            <w:r>
              <w:rPr>
                <w:rFonts w:hint="eastAsia" w:ascii="仿宋" w:hAnsi="仿宋" w:eastAsia="仿宋" w:cs="仿宋"/>
              </w:rPr>
              <w:t>时</w:t>
            </w:r>
            <w:r>
              <w:rPr>
                <w:rFonts w:hint="eastAsia" w:ascii="仿宋" w:hAnsi="仿宋" w:eastAsia="仿宋" w:cs="仿宋"/>
                <w:lang w:val="en-US" w:eastAsia="zh-CN"/>
              </w:rPr>
              <w:t>3</w:t>
            </w:r>
            <w:r>
              <w:rPr>
                <w:rFonts w:hint="eastAsia" w:ascii="仿宋" w:hAnsi="仿宋" w:eastAsia="仿宋" w:cs="仿宋"/>
              </w:rPr>
              <w:t>0分。通过“政府采购云平台（www.zcygov.cn）”实行在线投标响应。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14</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开标时间</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360" w:lineRule="auto"/>
              <w:jc w:val="left"/>
              <w:rPr>
                <w:rFonts w:ascii="仿宋" w:hAnsi="仿宋" w:eastAsia="仿宋" w:cs="仿宋"/>
                <w:szCs w:val="21"/>
                <w:lang w:val="zh-CN"/>
              </w:rPr>
            </w:pPr>
            <w:r>
              <w:rPr>
                <w:rFonts w:hint="eastAsia" w:ascii="仿宋" w:hAnsi="仿宋" w:eastAsia="仿宋" w:cs="仿宋"/>
                <w:szCs w:val="21"/>
              </w:rPr>
              <w:t>同投标截止时间。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15</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样品提供</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360" w:lineRule="auto"/>
              <w:jc w:val="left"/>
              <w:rPr>
                <w:rFonts w:ascii="仿宋" w:hAnsi="仿宋" w:eastAsia="仿宋" w:cs="仿宋"/>
                <w:b/>
                <w:bCs/>
                <w:szCs w:val="21"/>
                <w:lang w:val="zh-CN"/>
              </w:rPr>
            </w:pPr>
            <w:r>
              <w:rPr>
                <w:rFonts w:hint="eastAsia" w:ascii="仿宋" w:hAnsi="仿宋" w:eastAsia="仿宋" w:cs="仿宋"/>
                <w:szCs w:val="21"/>
              </w:rPr>
              <w:t>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16</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演示</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360" w:lineRule="auto"/>
              <w:rPr>
                <w:rFonts w:ascii="仿宋" w:hAnsi="仿宋" w:eastAsia="仿宋" w:cs="仿宋"/>
                <w:szCs w:val="21"/>
              </w:rPr>
            </w:pPr>
            <w:r>
              <w:rPr>
                <w:rFonts w:hint="eastAsia" w:ascii="仿宋" w:hAnsi="仿宋" w:eastAsia="仿宋" w:cs="仿宋"/>
                <w:bCs/>
                <w:kern w:val="0"/>
                <w:szCs w:val="21"/>
                <w:lang w:val="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17</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采购代理机构代理费用</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360" w:lineRule="auto"/>
              <w:rPr>
                <w:rFonts w:ascii="仿宋" w:hAnsi="仿宋" w:eastAsia="仿宋" w:cs="仿宋"/>
                <w:bCs/>
                <w:szCs w:val="21"/>
              </w:rPr>
            </w:pPr>
            <w:r>
              <w:rPr>
                <w:rFonts w:hint="eastAsia" w:ascii="仿宋" w:hAnsi="仿宋" w:eastAsia="仿宋" w:cs="仿宋"/>
                <w:bCs/>
                <w:szCs w:val="21"/>
              </w:rPr>
              <w:t>本项目的采购代理费由中标人支付。计费标准：</w:t>
            </w:r>
          </w:p>
          <w:p>
            <w:pPr>
              <w:snapToGrid w:val="0"/>
              <w:spacing w:line="360" w:lineRule="auto"/>
              <w:rPr>
                <w:rFonts w:ascii="仿宋" w:hAnsi="仿宋" w:eastAsia="仿宋" w:cs="仿宋"/>
                <w:bCs/>
                <w:szCs w:val="21"/>
              </w:rPr>
            </w:pPr>
            <w:r>
              <w:rPr>
                <w:rFonts w:hint="eastAsia" w:ascii="仿宋" w:hAnsi="仿宋" w:eastAsia="仿宋" w:cs="仿宋"/>
                <w:bCs/>
                <w:szCs w:val="21"/>
              </w:rPr>
              <w:t>以中标金额为计费基准，按差额定率累进制计算,具体标准为:</w:t>
            </w:r>
          </w:p>
          <w:p>
            <w:pPr>
              <w:widowControl/>
              <w:snapToGrid w:val="0"/>
              <w:spacing w:line="360" w:lineRule="auto"/>
              <w:jc w:val="left"/>
              <w:rPr>
                <w:rFonts w:ascii="仿宋" w:hAnsi="仿宋" w:eastAsia="仿宋" w:cs="仿宋"/>
                <w:szCs w:val="21"/>
              </w:rPr>
            </w:pPr>
            <w:r>
              <w:rPr>
                <w:rFonts w:hint="eastAsia" w:ascii="仿宋" w:hAnsi="仿宋" w:eastAsia="仿宋" w:cs="仿宋"/>
                <w:bCs/>
                <w:szCs w:val="21"/>
              </w:rPr>
              <w:t>按《关于杭州市招标代理服务收费管理有关问题的通知》(杭价费[2003]148号)下浮33%执行。结算方式及时间为：在领取中标通知书时由中标人一次性向采购代理机构付清。(</w:t>
            </w:r>
            <w:r>
              <w:rPr>
                <w:rFonts w:hint="eastAsia" w:ascii="仿宋" w:hAnsi="仿宋" w:eastAsia="仿宋" w:cs="仿宋"/>
                <w:szCs w:val="21"/>
              </w:rPr>
              <w:t>开户名：</w:t>
            </w:r>
            <w:r>
              <w:rPr>
                <w:rFonts w:hint="eastAsia" w:ascii="仿宋" w:hAnsi="仿宋" w:eastAsia="仿宋" w:cs="仿宋"/>
                <w:bCs/>
                <w:szCs w:val="21"/>
              </w:rPr>
              <w:t>浙江五石工程咨询有限公司</w:t>
            </w:r>
            <w:r>
              <w:rPr>
                <w:rFonts w:hint="eastAsia" w:ascii="仿宋" w:hAnsi="仿宋" w:eastAsia="仿宋" w:cs="仿宋"/>
                <w:szCs w:val="21"/>
              </w:rPr>
              <w:t>,开户银行：</w:t>
            </w:r>
            <w:r>
              <w:rPr>
                <w:rFonts w:hint="eastAsia" w:ascii="仿宋" w:hAnsi="仿宋" w:eastAsia="仿宋" w:cs="仿宋"/>
                <w:bCs/>
                <w:szCs w:val="21"/>
              </w:rPr>
              <w:t>中国工商银行高新支行杭州学院路分理处</w:t>
            </w:r>
            <w:r>
              <w:rPr>
                <w:rFonts w:hint="eastAsia" w:ascii="仿宋" w:hAnsi="仿宋" w:eastAsia="仿宋" w:cs="仿宋"/>
                <w:bCs/>
                <w:szCs w:val="21"/>
                <w:lang w:val="zh-CN"/>
              </w:rPr>
              <w:t>,</w:t>
            </w:r>
            <w:r>
              <w:rPr>
                <w:rFonts w:hint="eastAsia" w:ascii="仿宋" w:hAnsi="仿宋" w:eastAsia="仿宋" w:cs="仿宋"/>
                <w:szCs w:val="21"/>
              </w:rPr>
              <w:t xml:space="preserve"> 帐号：</w:t>
            </w:r>
            <w:r>
              <w:rPr>
                <w:rFonts w:hint="eastAsia" w:ascii="仿宋" w:hAnsi="仿宋" w:eastAsia="仿宋" w:cs="仿宋"/>
                <w:bCs/>
                <w:szCs w:val="21"/>
              </w:rPr>
              <w:t>1202223219900021603</w:t>
            </w:r>
            <w:r>
              <w:rPr>
                <w:rFonts w:hint="eastAsia" w:ascii="仿宋" w:hAnsi="仿宋" w:eastAsia="仿宋" w:cs="仿宋"/>
                <w:bCs/>
                <w:szCs w:val="21"/>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18</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节能环保要求</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pStyle w:val="2"/>
              <w:ind w:left="0" w:leftChars="0"/>
              <w:jc w:val="left"/>
              <w:rPr>
                <w:rFonts w:ascii="仿宋" w:hAnsi="仿宋" w:eastAsia="仿宋" w:cs="仿宋"/>
                <w:bCs/>
                <w:szCs w:val="21"/>
              </w:rPr>
            </w:pPr>
            <w:r>
              <w:rPr>
                <w:rFonts w:hint="eastAsia" w:ascii="仿宋" w:hAnsi="仿宋" w:eastAsia="仿宋" w:cs="仿宋"/>
                <w:bCs/>
                <w:szCs w:val="21"/>
              </w:rPr>
              <w:t>1、节能产品的强制采购政策</w:t>
            </w:r>
          </w:p>
          <w:p>
            <w:pPr>
              <w:pStyle w:val="2"/>
              <w:ind w:left="0" w:leftChars="0"/>
              <w:jc w:val="left"/>
              <w:rPr>
                <w:rFonts w:ascii="仿宋" w:hAnsi="仿宋" w:eastAsia="仿宋" w:cs="仿宋"/>
                <w:bCs/>
                <w:szCs w:val="21"/>
              </w:rPr>
            </w:pPr>
            <w:r>
              <w:rPr>
                <w:rFonts w:hint="eastAsia" w:ascii="仿宋" w:hAnsi="仿宋" w:eastAsia="仿宋" w:cs="仿宋"/>
                <w:bCs/>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pPr>
              <w:pStyle w:val="2"/>
              <w:ind w:left="0" w:leftChars="0"/>
              <w:rPr>
                <w:rFonts w:ascii="仿宋" w:hAnsi="仿宋" w:eastAsia="仿宋" w:cs="仿宋"/>
                <w:bCs/>
                <w:szCs w:val="21"/>
              </w:rPr>
            </w:pPr>
            <w:r>
              <w:rPr>
                <w:rFonts w:hint="eastAsia" w:ascii="仿宋" w:hAnsi="仿宋" w:eastAsia="仿宋" w:cs="仿宋"/>
                <w:bCs/>
                <w:szCs w:val="21"/>
              </w:rPr>
              <w:t>2、节能产品、环境标志产品的优先采购政策</w:t>
            </w:r>
          </w:p>
          <w:p>
            <w:pPr>
              <w:pStyle w:val="19"/>
              <w:snapToGrid w:val="0"/>
              <w:spacing w:line="456" w:lineRule="exact"/>
              <w:rPr>
                <w:rFonts w:ascii="仿宋" w:hAnsi="仿宋" w:eastAsia="仿宋" w:cs="仿宋"/>
                <w:kern w:val="0"/>
              </w:rPr>
            </w:pPr>
            <w:r>
              <w:rPr>
                <w:rFonts w:hint="eastAsia" w:ascii="仿宋" w:hAnsi="仿宋" w:eastAsia="仿宋" w:cs="仿宋"/>
                <w:bCs/>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19</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中小企业划分标准所属行业</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456" w:lineRule="exact"/>
              <w:rPr>
                <w:rFonts w:ascii="仿宋" w:hAnsi="仿宋" w:eastAsia="仿宋" w:cs="仿宋"/>
                <w:snapToGrid w:val="0"/>
                <w:kern w:val="0"/>
                <w:szCs w:val="21"/>
              </w:rPr>
            </w:pPr>
            <w:r>
              <w:rPr>
                <w:rFonts w:hint="eastAsia" w:ascii="仿宋" w:hAnsi="仿宋" w:eastAsia="仿宋" w:cs="仿宋"/>
                <w:snapToGrid w:val="0"/>
                <w:kern w:val="0"/>
                <w:szCs w:val="21"/>
              </w:rPr>
              <w:t>采购标的：公务船。</w:t>
            </w:r>
          </w:p>
          <w:p>
            <w:pPr>
              <w:snapToGrid w:val="0"/>
              <w:spacing w:line="456" w:lineRule="exact"/>
              <w:rPr>
                <w:rFonts w:ascii="仿宋" w:hAnsi="仿宋" w:eastAsia="仿宋" w:cs="仿宋"/>
                <w:kern w:val="0"/>
                <w:szCs w:val="21"/>
              </w:rPr>
            </w:pPr>
            <w:r>
              <w:rPr>
                <w:rFonts w:hint="eastAsia" w:ascii="仿宋" w:hAnsi="仿宋" w:eastAsia="仿宋" w:cs="仿宋"/>
                <w:snapToGrid w:val="0"/>
                <w:kern w:val="0"/>
                <w:szCs w:val="21"/>
              </w:rPr>
              <w:t>所属行业：工业（制造业）。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20</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中小企业预留份额情况</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456" w:lineRule="exact"/>
              <w:rPr>
                <w:rFonts w:ascii="仿宋" w:hAnsi="仿宋" w:eastAsia="仿宋" w:cs="仿宋"/>
                <w:snapToGrid w:val="0"/>
                <w:kern w:val="0"/>
                <w:szCs w:val="21"/>
              </w:rPr>
            </w:pPr>
            <w:r>
              <w:rPr>
                <w:rFonts w:hint="eastAsia" w:ascii="仿宋" w:hAnsi="仿宋" w:eastAsia="仿宋" w:cs="仿宋"/>
                <w:snapToGrid w:val="0"/>
                <w:kern w:val="0"/>
                <w:szCs w:val="21"/>
              </w:rPr>
              <w:t>根据《政府采购促进中小企业发展管理办法》财库〔2020〕46号文件的规定，本项目不预留份额专门面向中小企业采购。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4" w:hRule="atLeast"/>
          <w:jc w:val="center"/>
        </w:trPr>
        <w:tc>
          <w:tcPr>
            <w:tcW w:w="648" w:type="dxa"/>
            <w:tcBorders>
              <w:top w:val="single" w:color="auto" w:sz="6" w:space="0"/>
              <w:left w:val="double" w:color="auto" w:sz="4" w:space="0"/>
              <w:bottom w:val="single" w:color="auto" w:sz="6" w:space="0"/>
              <w:right w:val="single" w:color="auto" w:sz="6" w:space="0"/>
            </w:tcBorders>
            <w:shd w:val="clear" w:color="auto" w:fill="FFFFFF"/>
            <w:noWrap/>
            <w:vAlign w:val="center"/>
          </w:tcPr>
          <w:p>
            <w:pPr>
              <w:snapToGrid w:val="0"/>
              <w:spacing w:line="360" w:lineRule="auto"/>
              <w:jc w:val="center"/>
              <w:rPr>
                <w:rFonts w:hint="eastAsia" w:ascii="仿宋" w:hAnsi="仿宋" w:eastAsia="仿宋" w:cs="仿宋"/>
                <w:b/>
                <w:bCs/>
                <w:snapToGrid w:val="0"/>
                <w:kern w:val="0"/>
                <w:szCs w:val="21"/>
              </w:rPr>
            </w:pPr>
            <w:r>
              <w:rPr>
                <w:rFonts w:hint="eastAsia" w:ascii="仿宋" w:hAnsi="仿宋" w:eastAsia="仿宋" w:cs="仿宋"/>
                <w:b/>
                <w:bCs/>
                <w:snapToGrid w:val="0"/>
                <w:kern w:val="0"/>
                <w:szCs w:val="21"/>
              </w:rPr>
              <w:t>2</w:t>
            </w:r>
            <w:r>
              <w:rPr>
                <w:rFonts w:ascii="仿宋" w:hAnsi="仿宋" w:eastAsia="仿宋" w:cs="仿宋"/>
                <w:b/>
                <w:bCs/>
                <w:snapToGrid w:val="0"/>
                <w:kern w:val="0"/>
                <w:szCs w:val="21"/>
              </w:rPr>
              <w:t>1</w:t>
            </w:r>
          </w:p>
        </w:tc>
        <w:tc>
          <w:tcPr>
            <w:tcW w:w="1902"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360" w:lineRule="auto"/>
              <w:jc w:val="center"/>
              <w:rPr>
                <w:rFonts w:hint="eastAsia" w:ascii="仿宋" w:hAnsi="仿宋" w:eastAsia="仿宋" w:cs="仿宋"/>
                <w:b/>
                <w:bCs/>
                <w:snapToGrid w:val="0"/>
                <w:kern w:val="0"/>
                <w:szCs w:val="21"/>
              </w:rPr>
            </w:pPr>
            <w:r>
              <w:rPr>
                <w:rFonts w:hint="eastAsia" w:ascii="仿宋" w:hAnsi="仿宋" w:eastAsia="仿宋" w:cs="仿宋"/>
                <w:b/>
                <w:bCs/>
                <w:snapToGrid w:val="0"/>
                <w:kern w:val="0"/>
                <w:szCs w:val="21"/>
              </w:rPr>
              <w:t>进口产品</w:t>
            </w:r>
          </w:p>
        </w:tc>
        <w:tc>
          <w:tcPr>
            <w:tcW w:w="6615" w:type="dxa"/>
            <w:tcBorders>
              <w:top w:val="single" w:color="auto" w:sz="6" w:space="0"/>
              <w:left w:val="single" w:color="auto" w:sz="6" w:space="0"/>
              <w:bottom w:val="single" w:color="auto" w:sz="6" w:space="0"/>
              <w:right w:val="double" w:color="auto" w:sz="4" w:space="0"/>
            </w:tcBorders>
            <w:shd w:val="clear" w:color="auto" w:fill="FFFFFF"/>
            <w:noWrap/>
            <w:vAlign w:val="center"/>
          </w:tcPr>
          <w:p>
            <w:pPr>
              <w:snapToGrid w:val="0"/>
              <w:spacing w:line="456" w:lineRule="exact"/>
              <w:rPr>
                <w:rFonts w:hint="eastAsia" w:ascii="仿宋" w:hAnsi="仿宋" w:eastAsia="仿宋" w:cs="仿宋"/>
                <w:snapToGrid w:val="0"/>
                <w:kern w:val="0"/>
                <w:szCs w:val="21"/>
              </w:rPr>
            </w:pPr>
            <w:r>
              <w:rPr>
                <w:rFonts w:hint="eastAsia" w:ascii="仿宋" w:hAnsi="仿宋" w:eastAsia="仿宋" w:cs="仿宋"/>
                <w:snapToGrid w:val="0"/>
                <w:kern w:val="0"/>
                <w:szCs w:val="21"/>
              </w:rPr>
              <w:t>本项目原则上采购本国生产的货物、工程和服务，不允许采购进口产品。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4" w:hRule="atLeast"/>
          <w:jc w:val="center"/>
        </w:trPr>
        <w:tc>
          <w:tcPr>
            <w:tcW w:w="648" w:type="dxa"/>
            <w:tcBorders>
              <w:top w:val="single" w:color="auto" w:sz="6" w:space="0"/>
              <w:left w:val="double" w:color="auto" w:sz="4" w:space="0"/>
              <w:bottom w:val="double" w:color="auto" w:sz="4"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2</w:t>
            </w:r>
            <w:r>
              <w:rPr>
                <w:rFonts w:ascii="仿宋" w:hAnsi="仿宋" w:eastAsia="仿宋" w:cs="仿宋"/>
                <w:b/>
                <w:bCs/>
                <w:snapToGrid w:val="0"/>
                <w:kern w:val="0"/>
                <w:szCs w:val="21"/>
              </w:rPr>
              <w:t>2</w:t>
            </w:r>
          </w:p>
        </w:tc>
        <w:tc>
          <w:tcPr>
            <w:tcW w:w="1902" w:type="dxa"/>
            <w:tcBorders>
              <w:top w:val="single" w:color="auto" w:sz="6" w:space="0"/>
              <w:left w:val="single" w:color="auto" w:sz="6" w:space="0"/>
              <w:bottom w:val="double" w:color="auto" w:sz="4" w:space="0"/>
              <w:right w:val="single" w:color="auto" w:sz="6" w:space="0"/>
            </w:tcBorders>
            <w:shd w:val="clear" w:color="auto" w:fill="FFFFFF"/>
            <w:noWrap/>
            <w:vAlign w:val="center"/>
          </w:tcPr>
          <w:p>
            <w:pPr>
              <w:snapToGrid w:val="0"/>
              <w:spacing w:line="360" w:lineRule="auto"/>
              <w:jc w:val="center"/>
              <w:rPr>
                <w:rFonts w:ascii="仿宋" w:hAnsi="仿宋" w:eastAsia="仿宋" w:cs="仿宋"/>
                <w:b/>
                <w:bCs/>
                <w:snapToGrid w:val="0"/>
                <w:kern w:val="0"/>
                <w:szCs w:val="21"/>
              </w:rPr>
            </w:pPr>
            <w:r>
              <w:rPr>
                <w:rFonts w:hint="eastAsia" w:ascii="仿宋" w:hAnsi="仿宋" w:eastAsia="仿宋" w:cs="仿宋"/>
                <w:b/>
                <w:bCs/>
                <w:snapToGrid w:val="0"/>
                <w:kern w:val="0"/>
                <w:szCs w:val="21"/>
              </w:rPr>
              <w:t>中小企业信用融资</w:t>
            </w:r>
          </w:p>
        </w:tc>
        <w:tc>
          <w:tcPr>
            <w:tcW w:w="6615" w:type="dxa"/>
            <w:tcBorders>
              <w:top w:val="single" w:color="auto" w:sz="6" w:space="0"/>
              <w:left w:val="single" w:color="auto" w:sz="6" w:space="0"/>
              <w:bottom w:val="double" w:color="auto" w:sz="4" w:space="0"/>
              <w:right w:val="double" w:color="auto" w:sz="4" w:space="0"/>
            </w:tcBorders>
            <w:shd w:val="clear" w:color="auto" w:fill="FFFFFF"/>
            <w:noWrap/>
            <w:vAlign w:val="center"/>
          </w:tcPr>
          <w:p>
            <w:pPr>
              <w:snapToGrid w:val="0"/>
              <w:spacing w:line="456" w:lineRule="exact"/>
              <w:jc w:val="left"/>
              <w:rPr>
                <w:rFonts w:ascii="仿宋" w:hAnsi="仿宋" w:eastAsia="仿宋" w:cs="仿宋"/>
                <w:snapToGrid w:val="0"/>
                <w:kern w:val="0"/>
                <w:szCs w:val="21"/>
              </w:rPr>
            </w:pPr>
            <w:r>
              <w:rPr>
                <w:rFonts w:hint="eastAsia" w:ascii="仿宋" w:hAnsi="仿宋" w:eastAsia="仿宋" w:cs="仿宋"/>
                <w:snapToGrid w:val="0"/>
                <w:kern w:val="0"/>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pPr>
        <w:snapToGrid w:val="0"/>
        <w:spacing w:line="360" w:lineRule="auto"/>
        <w:jc w:val="center"/>
        <w:outlineLvl w:val="0"/>
        <w:rPr>
          <w:rFonts w:ascii="仿宋" w:hAnsi="仿宋" w:eastAsia="仿宋" w:cs="仿宋"/>
          <w:b/>
          <w:sz w:val="32"/>
        </w:rPr>
      </w:pPr>
      <w:r>
        <w:rPr>
          <w:rFonts w:hint="eastAsia" w:ascii="仿宋" w:hAnsi="仿宋" w:eastAsia="仿宋" w:cs="仿宋"/>
          <w:b/>
          <w:sz w:val="32"/>
          <w:szCs w:val="20"/>
        </w:rPr>
        <w:br w:type="page"/>
      </w:r>
      <w:bookmarkStart w:id="13" w:name="_Toc32513282"/>
      <w:r>
        <w:rPr>
          <w:rFonts w:hint="eastAsia" w:ascii="仿宋" w:hAnsi="仿宋" w:eastAsia="仿宋" w:cs="仿宋"/>
          <w:b/>
          <w:sz w:val="32"/>
        </w:rPr>
        <w:t>一、总则</w:t>
      </w:r>
      <w:bookmarkEnd w:id="12"/>
      <w:bookmarkEnd w:id="13"/>
    </w:p>
    <w:p>
      <w:pPr>
        <w:snapToGrid w:val="0"/>
        <w:spacing w:line="360" w:lineRule="auto"/>
        <w:ind w:firstLine="361" w:firstLineChars="150"/>
        <w:jc w:val="left"/>
        <w:rPr>
          <w:rFonts w:ascii="仿宋" w:hAnsi="仿宋" w:eastAsia="仿宋" w:cs="仿宋"/>
          <w:b/>
          <w:sz w:val="24"/>
        </w:rPr>
      </w:pPr>
      <w:bookmarkStart w:id="14" w:name="_Hlt74730295"/>
      <w:bookmarkEnd w:id="14"/>
      <w:bookmarkStart w:id="15" w:name="_Hlt74714665"/>
      <w:bookmarkEnd w:id="15"/>
      <w:bookmarkStart w:id="16" w:name="_Hlt74730112"/>
      <w:bookmarkStart w:id="17" w:name="_Toc91899872"/>
      <w:bookmarkStart w:id="18" w:name="_Hlt74730208"/>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本采购文件适用于该项目的招标、投标、开标、资格审查及信用信息查询、评标、定标、合同、验收等行为（法律、法规另有规定的，从其规定）。</w:t>
      </w:r>
    </w:p>
    <w:p>
      <w:pPr>
        <w:spacing w:line="360" w:lineRule="auto"/>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 “▲” 系指实质性要求条款，“★”系产品采购项目中单一产品或核心产品。</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节能环保要求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p>
    <w:p>
      <w:pPr>
        <w:spacing w:line="360" w:lineRule="auto"/>
        <w:ind w:firstLine="480" w:firstLineChars="200"/>
        <w:rPr>
          <w:rFonts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采购人拟采购的产品属于政府强制采购的节能产品品目清单范围的，投标人未按采购文件要求提供国家确定的认证机构出具的、处于有效期之内的节能产品认证证书，投标无效。</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3.3支持中小企业发展</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符合中小企业划分标准的个体工商户，在政府采购活动中视同中小企业。</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3.3.2在政府采购活动中，投标人提供的货物、工程或者服务符合下列情形的，享受中小企业扶持政策：</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（1）在货物采购项目中，货物由中小企业制造，即货物由中小企业生产且使用该中小企业商号或者注册商标；</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（2）在工程采购项目中，工程由中小企业承建，即工程施工单位为中小企业；</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（3）在服务采购项目中，服务由中小企业承接，即提供服务的人员为中小企业依照《中华人民共和国劳动合同法》订立劳动合同的从业人员。</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 w:val="24"/>
          <w:u w:val="single"/>
        </w:rPr>
        <w:t>10%</w:t>
      </w:r>
      <w:r>
        <w:rPr>
          <w:rFonts w:hint="eastAsia" w:ascii="仿宋" w:hAnsi="仿宋" w:eastAsia="仿宋" w:cs="仿宋"/>
          <w:kern w:val="0"/>
          <w:sz w:val="24"/>
        </w:rPr>
        <w:t>的扣除，用扣除后的价格参与评审。可享受中小企业扶持政策的投标人应按照采购文件格式要求提供《中小企业声明函》。</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3.3.4符合《关于促进残疾人就业政府采购政策的通知》（财库〔2017〕141号）规定的条件并提供《残疾人福利性单位声明函》（附件1）的残疾人福利性单位视同小型、微型企业；</w:t>
      </w:r>
    </w:p>
    <w:p>
      <w:pPr>
        <w:pStyle w:val="2"/>
        <w:spacing w:line="360" w:lineRule="auto"/>
        <w:ind w:left="0" w:leftChars="0" w:firstLine="480" w:firstLineChars="200"/>
        <w:rPr>
          <w:rFonts w:hint="eastAsia" w:ascii="仿宋" w:hAnsi="仿宋" w:eastAsia="仿宋" w:cs="仿宋"/>
          <w:kern w:val="0"/>
          <w:sz w:val="24"/>
        </w:rPr>
      </w:pPr>
      <w:r>
        <w:rPr>
          <w:rFonts w:hint="eastAsia" w:ascii="仿宋" w:hAnsi="仿宋" w:eastAsia="仿宋" w:cs="仿宋"/>
          <w:kern w:val="0"/>
          <w:sz w:val="24"/>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 w:hAnsi="仿宋" w:eastAsia="仿宋" w:cs="仿宋"/>
          <w:b/>
          <w:bCs/>
          <w:kern w:val="0"/>
          <w:sz w:val="24"/>
          <w:u w:val="single"/>
        </w:rPr>
        <w:t xml:space="preserve">3% </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3.3.6可享受中小企业扶持政策的投标人应按照采购文件格式要求提供《中小企业声明函》。</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3.4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spacing w:line="360" w:lineRule="auto"/>
        <w:ind w:firstLine="482" w:firstLineChars="200"/>
        <w:rPr>
          <w:rFonts w:ascii="仿宋" w:hAnsi="仿宋" w:eastAsia="仿宋" w:cs="仿宋"/>
          <w:b/>
          <w:sz w:val="24"/>
        </w:rPr>
      </w:pPr>
      <w:r>
        <w:rPr>
          <w:rFonts w:hint="eastAsia" w:ascii="仿宋" w:hAnsi="仿宋" w:eastAsia="仿宋" w:cs="仿宋"/>
          <w:b/>
          <w:sz w:val="24"/>
        </w:rPr>
        <w:t>4. 询问、质疑、投诉</w:t>
      </w:r>
    </w:p>
    <w:bookmarkEnd w:id="16"/>
    <w:bookmarkEnd w:id="17"/>
    <w:bookmarkEnd w:id="18"/>
    <w:p>
      <w:pPr>
        <w:autoSpaceDE w:val="0"/>
        <w:autoSpaceDN w:val="0"/>
        <w:spacing w:line="360" w:lineRule="auto"/>
        <w:ind w:firstLine="240" w:firstLineChars="100"/>
        <w:jc w:val="left"/>
        <w:rPr>
          <w:rFonts w:ascii="仿宋" w:hAnsi="仿宋" w:eastAsia="仿宋" w:cs="仿宋"/>
          <w:kern w:val="0"/>
          <w:sz w:val="24"/>
          <w:lang w:val="zh-CN"/>
        </w:rPr>
      </w:pPr>
      <w:bookmarkStart w:id="19" w:name="_Hlt68057669"/>
      <w:bookmarkEnd w:id="19"/>
      <w:bookmarkStart w:id="20" w:name="_Hlt74729768"/>
      <w:bookmarkEnd w:id="20"/>
      <w:bookmarkStart w:id="21" w:name="_Hlt68072990"/>
      <w:bookmarkEnd w:id="21"/>
      <w:bookmarkStart w:id="22" w:name="_Hlt74707468"/>
      <w:bookmarkEnd w:id="22"/>
      <w:bookmarkStart w:id="23" w:name="_Hlt75236290"/>
      <w:bookmarkEnd w:id="23"/>
      <w:bookmarkStart w:id="24" w:name="_Toc91899879"/>
      <w:r>
        <w:rPr>
          <w:rFonts w:hint="eastAsia" w:ascii="仿宋" w:hAnsi="仿宋" w:eastAsia="仿宋" w:cs="仿宋"/>
          <w:kern w:val="0"/>
          <w:sz w:val="24"/>
          <w:lang w:val="zh-CN"/>
        </w:rPr>
        <w:t>4.1供应商询问</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供应商可以就采购文件中特定资格条件、采购需求、评分办法及采购过程中有关现场考察或开标前答疑会事项或采购活动中的其它事项向采购代理机构提出询问，采购代理机构将对此作出答复。答复的内容不得涉及商业秘密。</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19"/>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19"/>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.2供应商认为采购文件、采购过程和中标结果使自己的权益受到损害的，可以在知道或者应知其权益受到损害之日起七个工作日内，以书面形式向采购代理机构提出质疑，否则，采购代理机构不予受理：</w:t>
      </w:r>
    </w:p>
    <w:p>
      <w:pPr>
        <w:pStyle w:val="12"/>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原则上由采购代理机构负责答复。</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对同一采购程序环节的质疑，供应商须一次性提出。对采购过程中有关现场考察或开标前答疑会事项提出的质疑，原则上由采购代理机构负责答复。</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（3）对采购结果提出质疑的，质疑期限自采购结果公告期限届满之日起计算。对采购结果提出质疑的，采购代理机构负责答复。</w:t>
      </w:r>
    </w:p>
    <w:p>
      <w:pPr>
        <w:pStyle w:val="19"/>
        <w:spacing w:line="360" w:lineRule="auto"/>
        <w:ind w:firstLine="240" w:firstLineChars="100"/>
        <w:rPr>
          <w:rFonts w:ascii="仿宋" w:hAnsi="仿宋" w:eastAsia="仿宋" w:cs="仿宋"/>
          <w:sz w:val="24"/>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142"/>
        <w:shd w:val="clear" w:color="auto" w:fill="FFFFFF"/>
        <w:spacing w:before="0" w:beforeAutospacing="0" w:after="0" w:afterAutospacing="0" w:line="360" w:lineRule="auto"/>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4.2.3.1</w:t>
      </w:r>
      <w:r>
        <w:rPr>
          <w:rFonts w:hint="eastAsia" w:ascii="仿宋" w:hAnsi="仿宋" w:eastAsia="仿宋" w:cs="仿宋"/>
          <w:snapToGrid w:val="0"/>
          <w:kern w:val="2"/>
          <w:szCs w:val="21"/>
        </w:rPr>
        <w:t>供应商的姓名或者名称、地址、邮编、联系人及联系电话；</w:t>
      </w:r>
    </w:p>
    <w:p>
      <w:pPr>
        <w:pStyle w:val="142"/>
        <w:shd w:val="clear" w:color="auto" w:fill="FFFFFF"/>
        <w:spacing w:before="0" w:beforeAutospacing="0" w:after="0" w:afterAutospacing="0" w:line="360" w:lineRule="auto"/>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4.2.3.2</w:t>
      </w:r>
      <w:r>
        <w:rPr>
          <w:rFonts w:hint="eastAsia" w:ascii="仿宋" w:hAnsi="仿宋" w:eastAsia="仿宋" w:cs="仿宋"/>
          <w:snapToGrid w:val="0"/>
          <w:kern w:val="2"/>
          <w:szCs w:val="21"/>
        </w:rPr>
        <w:t>质疑项目的名称、编号；</w:t>
      </w:r>
    </w:p>
    <w:p>
      <w:pPr>
        <w:pStyle w:val="142"/>
        <w:shd w:val="clear" w:color="auto" w:fill="FFFFFF"/>
        <w:spacing w:before="0" w:beforeAutospacing="0" w:after="0" w:afterAutospacing="0" w:line="360" w:lineRule="auto"/>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4.2.3.3</w:t>
      </w:r>
      <w:r>
        <w:rPr>
          <w:rFonts w:hint="eastAsia" w:ascii="仿宋" w:hAnsi="仿宋" w:eastAsia="仿宋" w:cs="仿宋"/>
          <w:snapToGrid w:val="0"/>
          <w:kern w:val="2"/>
          <w:szCs w:val="21"/>
        </w:rPr>
        <w:t>具体、明确的质疑事项和与质疑事项相关的请求；</w:t>
      </w:r>
    </w:p>
    <w:p>
      <w:pPr>
        <w:pStyle w:val="142"/>
        <w:shd w:val="clear" w:color="auto" w:fill="FFFFFF"/>
        <w:spacing w:before="0" w:beforeAutospacing="0" w:after="0" w:afterAutospacing="0" w:line="360" w:lineRule="auto"/>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4.2.3.4</w:t>
      </w:r>
      <w:r>
        <w:rPr>
          <w:rFonts w:hint="eastAsia" w:ascii="仿宋" w:hAnsi="仿宋" w:eastAsia="仿宋" w:cs="仿宋"/>
          <w:snapToGrid w:val="0"/>
          <w:kern w:val="2"/>
          <w:szCs w:val="21"/>
        </w:rPr>
        <w:t>事实依据；</w:t>
      </w:r>
    </w:p>
    <w:p>
      <w:pPr>
        <w:pStyle w:val="142"/>
        <w:shd w:val="clear" w:color="auto" w:fill="FFFFFF"/>
        <w:spacing w:before="0" w:beforeAutospacing="0" w:after="0" w:afterAutospacing="0" w:line="360" w:lineRule="auto"/>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4.2.3.5</w:t>
      </w:r>
      <w:r>
        <w:rPr>
          <w:rFonts w:hint="eastAsia" w:ascii="仿宋" w:hAnsi="仿宋" w:eastAsia="仿宋" w:cs="仿宋"/>
          <w:snapToGrid w:val="0"/>
          <w:kern w:val="2"/>
          <w:szCs w:val="21"/>
        </w:rPr>
        <w:t>必要的法律依据；</w:t>
      </w:r>
    </w:p>
    <w:p>
      <w:pPr>
        <w:pStyle w:val="142"/>
        <w:shd w:val="clear" w:color="auto" w:fill="FFFFFF"/>
        <w:spacing w:before="0" w:beforeAutospacing="0" w:after="0" w:afterAutospacing="0" w:line="360" w:lineRule="auto"/>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4.2.3.6</w:t>
      </w:r>
      <w:r>
        <w:rPr>
          <w:rFonts w:hint="eastAsia" w:ascii="仿宋" w:hAnsi="仿宋" w:eastAsia="仿宋" w:cs="仿宋"/>
          <w:snapToGrid w:val="0"/>
          <w:kern w:val="2"/>
          <w:szCs w:val="21"/>
        </w:rPr>
        <w:t>提出质疑的日期。</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质疑函范本及制作说明详见附件2。</w:t>
      </w:r>
    </w:p>
    <w:p>
      <w:pPr>
        <w:pStyle w:val="19"/>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.4采购人或者采购代理机构应当在收到供应商的书面质疑后七个工作日内作出答复，并以书面形式通知质疑供应商和其他与质疑处理结果有利害关系的采购当事人，但答复的内容不得涉及商业秘密。</w:t>
      </w:r>
    </w:p>
    <w:p>
      <w:pPr>
        <w:pStyle w:val="19"/>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.5询问或者质疑事项可能影响采购结果的，采购人应当暂停签订合同，已经签订合同的，应当中止履行合同。</w:t>
      </w:r>
    </w:p>
    <w:p>
      <w:pPr>
        <w:pStyle w:val="12"/>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4.2.6质疑接收人：</w:t>
      </w:r>
      <w:r>
        <w:rPr>
          <w:rFonts w:hint="eastAsia" w:ascii="仿宋" w:hAnsi="仿宋" w:eastAsia="仿宋" w:cs="仿宋"/>
          <w:color w:val="auto"/>
          <w:kern w:val="2"/>
          <w:sz w:val="24"/>
          <w:szCs w:val="21"/>
        </w:rPr>
        <w:t>刘婕；联系电话：0571-85340710，18768165199；地址：杭州市白石巷318号中国人力资源服务产业园北楼5楼512室 。</w:t>
      </w:r>
    </w:p>
    <w:p>
      <w:pPr>
        <w:pStyle w:val="19"/>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4.3供应商投诉</w:t>
      </w:r>
    </w:p>
    <w:p>
      <w:pPr>
        <w:pStyle w:val="129"/>
        <w:snapToGrid w:val="0"/>
        <w:spacing w:before="0"/>
        <w:ind w:firstLine="480"/>
        <w:rPr>
          <w:rFonts w:ascii="仿宋" w:hAnsi="仿宋" w:eastAsia="仿宋" w:cs="仿宋"/>
        </w:rPr>
      </w:pPr>
      <w:r>
        <w:rPr>
          <w:rFonts w:hint="eastAsia" w:ascii="仿宋" w:hAnsi="仿宋" w:eastAsia="仿宋" w:cs="仿宋"/>
        </w:rPr>
        <w:t>4.3.1质疑供应商对采购人、采购代理机构的答复不满意或者采购人、采购代理机构未在规定的时间内作出答复的，可以在答复期满后十五个工作日内向采购人监督管理部门提出投诉。</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4.3.</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4.3.3供应商投诉应当有明确的请求和必要的证明材料。投诉书范本及制作说明详见附件4.</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4.3.5 以联合体形式参加采购活动的，其投诉应当由组成联合体的所有供应商共同提出。</w:t>
      </w:r>
    </w:p>
    <w:p>
      <w:pPr>
        <w:autoSpaceDE w:val="0"/>
        <w:autoSpaceDN w:val="0"/>
        <w:spacing w:line="360" w:lineRule="auto"/>
        <w:ind w:firstLine="523" w:firstLineChars="218"/>
        <w:rPr>
          <w:rFonts w:ascii="仿宋" w:hAnsi="仿宋" w:eastAsia="仿宋" w:cs="仿宋"/>
          <w:sz w:val="24"/>
          <w:lang w:val="zh-CN"/>
        </w:rPr>
      </w:pPr>
      <w:r>
        <w:rPr>
          <w:rFonts w:hint="eastAsia" w:ascii="仿宋" w:hAnsi="仿宋" w:eastAsia="仿宋" w:cs="仿宋"/>
          <w:sz w:val="24"/>
        </w:rPr>
        <w:t>投诉书范本及制作说明详见附件4。</w:t>
      </w:r>
      <w:bookmarkStart w:id="25" w:name="_Hlt68516771"/>
      <w:bookmarkEnd w:id="25"/>
      <w:bookmarkStart w:id="26" w:name="_Hlt74388212"/>
      <w:bookmarkEnd w:id="26"/>
    </w:p>
    <w:p>
      <w:pPr>
        <w:spacing w:line="360" w:lineRule="auto"/>
        <w:jc w:val="center"/>
        <w:rPr>
          <w:rFonts w:ascii="仿宋" w:hAnsi="仿宋" w:eastAsia="仿宋" w:cs="仿宋"/>
          <w:b/>
          <w:sz w:val="24"/>
        </w:rPr>
      </w:pPr>
    </w:p>
    <w:p>
      <w:pPr>
        <w:snapToGrid w:val="0"/>
        <w:spacing w:line="360" w:lineRule="auto"/>
        <w:jc w:val="center"/>
        <w:outlineLvl w:val="0"/>
        <w:rPr>
          <w:rFonts w:ascii="仿宋" w:hAnsi="仿宋" w:eastAsia="仿宋" w:cs="仿宋"/>
          <w:b/>
          <w:sz w:val="32"/>
        </w:rPr>
      </w:pPr>
      <w:bookmarkStart w:id="27" w:name="_Toc32513283"/>
      <w:r>
        <w:rPr>
          <w:rFonts w:hint="eastAsia" w:ascii="仿宋" w:hAnsi="仿宋" w:eastAsia="仿宋" w:cs="仿宋"/>
          <w:b/>
          <w:sz w:val="32"/>
        </w:rPr>
        <w:t>二、</w:t>
      </w:r>
      <w:bookmarkEnd w:id="24"/>
      <w:bookmarkEnd w:id="27"/>
      <w:r>
        <w:rPr>
          <w:rFonts w:hint="eastAsia" w:ascii="仿宋" w:hAnsi="仿宋" w:eastAsia="仿宋" w:cs="仿宋"/>
          <w:b/>
          <w:sz w:val="32"/>
        </w:rPr>
        <w:t>采购文件</w:t>
      </w:r>
    </w:p>
    <w:p>
      <w:pPr>
        <w:pStyle w:val="19"/>
        <w:spacing w:line="360" w:lineRule="auto"/>
        <w:rPr>
          <w:rFonts w:ascii="仿宋" w:hAnsi="仿宋" w:eastAsia="仿宋" w:cs="仿宋"/>
          <w:b/>
          <w:sz w:val="24"/>
          <w:szCs w:val="24"/>
        </w:rPr>
      </w:pPr>
      <w:bookmarkStart w:id="28" w:name="_Toc91899880"/>
      <w:bookmarkStart w:id="29" w:name="_Hlt74730307"/>
      <w:r>
        <w:rPr>
          <w:rFonts w:hint="eastAsia" w:ascii="仿宋" w:hAnsi="仿宋" w:eastAsia="仿宋" w:cs="仿宋"/>
          <w:b/>
          <w:sz w:val="24"/>
          <w:szCs w:val="24"/>
        </w:rPr>
        <w:t>5．采购文件的构成</w:t>
      </w:r>
      <w:bookmarkEnd w:id="28"/>
    </w:p>
    <w:bookmarkEnd w:id="29"/>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采购文件包括下列文件及附件</w:t>
      </w:r>
    </w:p>
    <w:p>
      <w:pPr>
        <w:pStyle w:val="19"/>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招标公告</w:t>
      </w:r>
    </w:p>
    <w:p>
      <w:pPr>
        <w:pStyle w:val="19"/>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投标人须知</w:t>
      </w:r>
    </w:p>
    <w:p>
      <w:pPr>
        <w:pStyle w:val="19"/>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采购需求</w:t>
      </w:r>
    </w:p>
    <w:p>
      <w:pPr>
        <w:pStyle w:val="19"/>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评标方法及评分标准</w:t>
      </w:r>
    </w:p>
    <w:p>
      <w:pPr>
        <w:pStyle w:val="19"/>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拟签订的合同文本</w:t>
      </w:r>
    </w:p>
    <w:p>
      <w:pPr>
        <w:pStyle w:val="19"/>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pPr>
        <w:pStyle w:val="19"/>
        <w:spacing w:line="360" w:lineRule="auto"/>
        <w:rPr>
          <w:rFonts w:ascii="仿宋" w:hAnsi="仿宋" w:eastAsia="仿宋" w:cs="仿宋"/>
          <w:b/>
          <w:sz w:val="24"/>
          <w:szCs w:val="24"/>
        </w:rPr>
      </w:pPr>
      <w:r>
        <w:rPr>
          <w:rFonts w:hint="eastAsia" w:ascii="仿宋" w:hAnsi="仿宋" w:eastAsia="仿宋" w:cs="仿宋"/>
          <w:b/>
          <w:sz w:val="24"/>
          <w:szCs w:val="24"/>
        </w:rPr>
        <w:t>6. 采购文件的澄清、修改</w:t>
      </w:r>
    </w:p>
    <w:p>
      <w:pPr>
        <w:pStyle w:val="129"/>
        <w:snapToGrid w:val="0"/>
        <w:spacing w:before="0"/>
        <w:ind w:firstLine="480"/>
        <w:rPr>
          <w:rFonts w:ascii="仿宋" w:hAnsi="仿宋" w:eastAsia="仿宋" w:cs="仿宋"/>
        </w:rPr>
      </w:pPr>
      <w:r>
        <w:rPr>
          <w:rFonts w:hint="eastAsia" w:ascii="仿宋" w:hAnsi="仿宋" w:eastAsia="仿宋" w:cs="仿宋"/>
        </w:rPr>
        <w:t>6.1已获取采购文件的潜在投标人，若有问题需要澄清，应于投标截止时间前，以书面形式向采购代理机构提出，采购代理机构与采购人研究后，对认为有必要回答的问题，将以书面解答形式通知所有采购文件收受人。</w:t>
      </w:r>
    </w:p>
    <w:p>
      <w:pPr>
        <w:pStyle w:val="129"/>
        <w:snapToGrid w:val="0"/>
        <w:spacing w:before="0"/>
        <w:ind w:firstLine="480"/>
        <w:rPr>
          <w:rFonts w:ascii="仿宋" w:hAnsi="仿宋" w:eastAsia="仿宋" w:cs="仿宋"/>
        </w:rPr>
      </w:pPr>
      <w:r>
        <w:rPr>
          <w:rFonts w:hint="eastAsia" w:ascii="仿宋" w:hAnsi="仿宋" w:eastAsia="仿宋" w:cs="仿宋"/>
        </w:rPr>
        <w:t>6.2采购代理机构如对已发出的采购文件进行必要澄清或者修改的，将在发布招标公告的网站上发布更正公告，同时视情况延长投标截止时间和开标时间。该澄清或者修改的内容为采购文件的组成部分。</w:t>
      </w:r>
    </w:p>
    <w:p>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投标文件未按采购文件的澄清、修改的内容编制，又不符合实质性要求的，投标无效。</w:t>
      </w:r>
    </w:p>
    <w:p>
      <w:pPr>
        <w:adjustRightInd/>
        <w:spacing w:line="360" w:lineRule="auto"/>
        <w:jc w:val="center"/>
        <w:outlineLvl w:val="0"/>
        <w:rPr>
          <w:rFonts w:ascii="仿宋" w:hAnsi="仿宋" w:eastAsia="仿宋" w:cs="仿宋"/>
          <w:b/>
          <w:sz w:val="30"/>
          <w:szCs w:val="20"/>
        </w:rPr>
      </w:pPr>
      <w:bookmarkStart w:id="30" w:name="_Toc32513284"/>
      <w:r>
        <w:rPr>
          <w:rFonts w:hint="eastAsia" w:ascii="仿宋" w:hAnsi="仿宋" w:eastAsia="仿宋" w:cs="仿宋"/>
          <w:b/>
          <w:sz w:val="30"/>
          <w:szCs w:val="20"/>
        </w:rPr>
        <w:t>三、投标</w:t>
      </w:r>
      <w:bookmarkEnd w:id="30"/>
    </w:p>
    <w:p>
      <w:pPr>
        <w:pStyle w:val="19"/>
        <w:snapToGrid w:val="0"/>
        <w:spacing w:line="360" w:lineRule="auto"/>
        <w:rPr>
          <w:rFonts w:ascii="仿宋" w:hAnsi="仿宋" w:eastAsia="仿宋" w:cs="仿宋"/>
          <w:b/>
          <w:sz w:val="24"/>
          <w:szCs w:val="24"/>
        </w:rPr>
      </w:pPr>
      <w:r>
        <w:rPr>
          <w:rFonts w:hint="eastAsia" w:ascii="仿宋" w:hAnsi="仿宋" w:eastAsia="仿宋" w:cs="仿宋"/>
          <w:b/>
          <w:sz w:val="24"/>
          <w:szCs w:val="24"/>
        </w:rPr>
        <w:t>7. 采购文件的获取</w:t>
      </w:r>
    </w:p>
    <w:p>
      <w:pPr>
        <w:pStyle w:val="19"/>
        <w:spacing w:line="360" w:lineRule="auto"/>
        <w:rPr>
          <w:rFonts w:ascii="仿宋" w:hAnsi="仿宋" w:eastAsia="仿宋" w:cs="仿宋"/>
          <w:bCs/>
          <w:sz w:val="24"/>
          <w:szCs w:val="24"/>
        </w:rPr>
      </w:pPr>
      <w:r>
        <w:rPr>
          <w:rFonts w:hint="eastAsia" w:ascii="仿宋" w:hAnsi="仿宋" w:eastAsia="仿宋" w:cs="仿宋"/>
          <w:bCs/>
          <w:sz w:val="24"/>
          <w:szCs w:val="24"/>
        </w:rPr>
        <w:t>详见招标公告中获取采购文件。</w:t>
      </w:r>
    </w:p>
    <w:p>
      <w:pPr>
        <w:pStyle w:val="19"/>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19"/>
        <w:spacing w:line="360" w:lineRule="auto"/>
        <w:rPr>
          <w:rFonts w:ascii="仿宋" w:hAnsi="仿宋" w:eastAsia="仿宋" w:cs="仿宋"/>
          <w:b/>
          <w:sz w:val="24"/>
          <w:szCs w:val="24"/>
        </w:rPr>
      </w:pPr>
      <w:r>
        <w:rPr>
          <w:rFonts w:hint="eastAsia" w:ascii="仿宋" w:hAnsi="仿宋" w:eastAsia="仿宋" w:cs="仿宋"/>
          <w:bCs/>
          <w:sz w:val="24"/>
          <w:szCs w:val="24"/>
        </w:rPr>
        <w:t>不组织。</w:t>
      </w:r>
    </w:p>
    <w:p>
      <w:pPr>
        <w:pStyle w:val="19"/>
        <w:spacing w:line="360" w:lineRule="auto"/>
        <w:rPr>
          <w:rFonts w:ascii="仿宋" w:hAnsi="仿宋" w:eastAsia="仿宋" w:cs="仿宋"/>
          <w:b/>
          <w:sz w:val="24"/>
          <w:szCs w:val="24"/>
        </w:rPr>
      </w:pPr>
      <w:bookmarkStart w:id="31" w:name="_Hlt75236011"/>
      <w:bookmarkEnd w:id="31"/>
      <w:bookmarkStart w:id="32" w:name="_Toc86216991"/>
      <w:bookmarkStart w:id="33" w:name="_Toc91899892"/>
      <w:r>
        <w:rPr>
          <w:rFonts w:hint="eastAsia" w:ascii="仿宋" w:hAnsi="仿宋" w:eastAsia="仿宋" w:cs="仿宋"/>
          <w:b/>
          <w:sz w:val="24"/>
          <w:szCs w:val="24"/>
        </w:rPr>
        <w:t>9.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19"/>
        <w:spacing w:line="360" w:lineRule="auto"/>
        <w:rPr>
          <w:rFonts w:ascii="仿宋" w:hAnsi="仿宋" w:eastAsia="仿宋" w:cs="仿宋"/>
          <w:b/>
          <w:sz w:val="24"/>
          <w:szCs w:val="24"/>
        </w:rPr>
      </w:pPr>
      <w:r>
        <w:rPr>
          <w:rFonts w:hint="eastAsia" w:ascii="仿宋" w:hAnsi="仿宋" w:eastAsia="仿宋" w:cs="仿宋"/>
          <w:b/>
          <w:sz w:val="24"/>
          <w:szCs w:val="24"/>
        </w:rPr>
        <w:t>10. 投标文件的组成</w:t>
      </w:r>
    </w:p>
    <w:p>
      <w:pPr>
        <w:pStyle w:val="19"/>
        <w:snapToGrid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投标文件应当包括以下主要内容：</w:t>
      </w:r>
      <w:r>
        <w:rPr>
          <w:rFonts w:hint="eastAsia" w:ascii="仿宋" w:hAnsi="仿宋" w:eastAsia="仿宋" w:cs="仿宋"/>
          <w:b/>
          <w:sz w:val="24"/>
          <w:szCs w:val="24"/>
        </w:rPr>
        <w:t>资格文件、报价文件、商务技术文件</w:t>
      </w:r>
      <w:r>
        <w:rPr>
          <w:rFonts w:hint="eastAsia" w:ascii="仿宋" w:hAnsi="仿宋" w:eastAsia="仿宋" w:cs="仿宋"/>
          <w:sz w:val="24"/>
          <w:szCs w:val="24"/>
        </w:rPr>
        <w:t>。投标文件应当对采购文件提出的要求和条件做出明确响应。</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w:t>
      </w:r>
      <w:r>
        <w:rPr>
          <w:rFonts w:hint="eastAsia" w:ascii="仿宋" w:hAnsi="仿宋" w:eastAsia="仿宋" w:cs="仿宋"/>
          <w:b/>
          <w:sz w:val="24"/>
        </w:rPr>
        <w:t>资格文件</w:t>
      </w:r>
      <w:r>
        <w:rPr>
          <w:rFonts w:hint="eastAsia" w:ascii="仿宋" w:hAnsi="仿宋" w:eastAsia="仿宋" w:cs="仿宋"/>
          <w:sz w:val="24"/>
        </w:rPr>
        <w:t>应包括以下内容（均需加盖公章）：</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证明其符合《中华人民共和国政府采购法》规定的供应商基本条件和采购项目对供应商的特定要求</w:t>
      </w:r>
      <w:r>
        <w:rPr>
          <w:rFonts w:hint="eastAsia" w:ascii="仿宋" w:hAnsi="仿宋" w:eastAsia="仿宋" w:cs="仿宋"/>
          <w:sz w:val="24"/>
        </w:rPr>
        <w:t>（如果项目要求）</w:t>
      </w:r>
      <w:r>
        <w:rPr>
          <w:rFonts w:hint="eastAsia" w:ascii="仿宋" w:hAnsi="仿宋" w:eastAsia="仿宋" w:cs="仿宋"/>
          <w:kern w:val="0"/>
          <w:sz w:val="24"/>
        </w:rPr>
        <w:t>的有关资格证明文件。（</w:t>
      </w:r>
      <w:r>
        <w:rPr>
          <w:rFonts w:hint="eastAsia" w:ascii="仿宋" w:hAnsi="仿宋" w:eastAsia="仿宋" w:cs="仿宋"/>
          <w:b/>
          <w:kern w:val="0"/>
          <w:sz w:val="24"/>
        </w:rPr>
        <w:t>以联合体形式进行采购的，参加联合体的供应商均应当提供</w:t>
      </w:r>
      <w:r>
        <w:rPr>
          <w:rFonts w:hint="eastAsia" w:ascii="仿宋" w:hAnsi="仿宋" w:eastAsia="仿宋" w:cs="仿宋"/>
          <w:kern w:val="0"/>
          <w:sz w:val="24"/>
        </w:rPr>
        <w:t>）</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10.1.1营业执照(或事业法人登记证或其他工商等登记证明材料)复印件（投标人为自然人的，提供自然人的身份证明）、税务登记证(或其它</w:t>
      </w:r>
      <w:r>
        <w:rPr>
          <w:rFonts w:hint="eastAsia" w:ascii="仿宋" w:hAnsi="仿宋" w:eastAsia="仿宋" w:cs="仿宋"/>
          <w:kern w:val="0"/>
          <w:sz w:val="24"/>
        </w:rPr>
        <w:t>依法</w:t>
      </w:r>
      <w:r>
        <w:rPr>
          <w:rFonts w:hint="eastAsia" w:ascii="仿宋" w:hAnsi="仿宋" w:eastAsia="仿宋" w:cs="仿宋"/>
          <w:sz w:val="24"/>
        </w:rPr>
        <w:t>缴纳</w:t>
      </w:r>
      <w:r>
        <w:rPr>
          <w:rFonts w:hint="eastAsia" w:ascii="仿宋" w:hAnsi="仿宋" w:eastAsia="仿宋" w:cs="仿宋"/>
          <w:kern w:val="0"/>
          <w:sz w:val="24"/>
        </w:rPr>
        <w:t>税收的相关</w:t>
      </w:r>
      <w:r>
        <w:rPr>
          <w:rFonts w:hint="eastAsia" w:ascii="仿宋" w:hAnsi="仿宋" w:eastAsia="仿宋" w:cs="仿宋"/>
          <w:sz w:val="24"/>
        </w:rPr>
        <w:t>材料)复印件、社保登记证（或其它</w:t>
      </w:r>
      <w:r>
        <w:rPr>
          <w:rFonts w:hint="eastAsia" w:ascii="仿宋" w:hAnsi="仿宋" w:eastAsia="仿宋" w:cs="仿宋"/>
          <w:kern w:val="0"/>
          <w:sz w:val="24"/>
        </w:rPr>
        <w:t>依法</w:t>
      </w:r>
      <w:r>
        <w:rPr>
          <w:rFonts w:hint="eastAsia" w:ascii="仿宋" w:hAnsi="仿宋" w:eastAsia="仿宋" w:cs="仿宋"/>
          <w:sz w:val="24"/>
        </w:rPr>
        <w:t>缴纳</w:t>
      </w:r>
      <w:r>
        <w:rPr>
          <w:rFonts w:hint="eastAsia" w:ascii="仿宋" w:hAnsi="仿宋" w:eastAsia="仿宋" w:cs="仿宋"/>
          <w:kern w:val="0"/>
          <w:sz w:val="24"/>
        </w:rPr>
        <w:t>社会保障资金的相关</w:t>
      </w:r>
      <w:r>
        <w:rPr>
          <w:rFonts w:hint="eastAsia" w:ascii="仿宋" w:hAnsi="仿宋" w:eastAsia="仿宋" w:cs="仿宋"/>
          <w:sz w:val="24"/>
        </w:rPr>
        <w:t>材料）复印件；实施“五证合一、一照一码”登记制度改革的，只需提供改革后取得的营业执照复印件 ；</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10.1.2 上一年度资产负债表等财务报表资料文件（或其他财务状况报告，新成立的公司，必须提供情况说明)；</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10.1.3具有履行合同所必需的产品和专业技术能力的承诺函；</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10.1.4参加采购活动前三年内，在经营活动中没有重大违法记录的声明； </w:t>
      </w:r>
    </w:p>
    <w:p>
      <w:pPr>
        <w:pStyle w:val="19"/>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10.1.5具有良好商业信誉的特别声明；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w:t>
      </w:r>
      <w:r>
        <w:rPr>
          <w:rFonts w:ascii="仿宋" w:hAnsi="仿宋" w:eastAsia="仿宋" w:cs="仿宋"/>
          <w:sz w:val="24"/>
        </w:rPr>
        <w:t>6</w:t>
      </w:r>
      <w:r>
        <w:rPr>
          <w:rFonts w:hint="eastAsia" w:ascii="仿宋" w:hAnsi="仿宋" w:eastAsia="仿宋" w:cs="仿宋"/>
          <w:sz w:val="24"/>
        </w:rPr>
        <w:t>符合特定资格条件（如果项目要求）的有关证明材料（复印件）；</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 xml:space="preserve">10.2 </w:t>
      </w:r>
      <w:r>
        <w:rPr>
          <w:rFonts w:hint="eastAsia" w:ascii="仿宋" w:hAnsi="仿宋" w:eastAsia="仿宋" w:cs="仿宋"/>
          <w:sz w:val="24"/>
        </w:rPr>
        <w:t>投标人的</w:t>
      </w:r>
      <w:r>
        <w:rPr>
          <w:rFonts w:hint="eastAsia" w:ascii="仿宋" w:hAnsi="仿宋" w:eastAsia="仿宋" w:cs="仿宋"/>
          <w:b/>
          <w:sz w:val="24"/>
        </w:rPr>
        <w:t>报价文件</w:t>
      </w:r>
      <w:r>
        <w:rPr>
          <w:rFonts w:hint="eastAsia" w:ascii="仿宋" w:hAnsi="仿宋" w:eastAsia="仿宋" w:cs="仿宋"/>
          <w:sz w:val="24"/>
        </w:rPr>
        <w:t>应包括以下内容（均需加盖公章）：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10.2.1</w:t>
      </w:r>
      <w:r>
        <w:rPr>
          <w:rFonts w:hint="eastAsia" w:ascii="仿宋" w:hAnsi="仿宋" w:eastAsia="仿宋" w:cs="仿宋"/>
          <w:kern w:val="0"/>
          <w:sz w:val="24"/>
        </w:rPr>
        <w:t xml:space="preserve"> 投标响应函</w:t>
      </w:r>
      <w:r>
        <w:rPr>
          <w:rFonts w:hint="eastAsia" w:ascii="仿宋" w:hAnsi="仿宋" w:eastAsia="仿宋" w:cs="仿宋"/>
          <w:sz w:val="24"/>
        </w:rPr>
        <w:t>；</w:t>
      </w:r>
    </w:p>
    <w:p>
      <w:pPr>
        <w:pStyle w:val="19"/>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10.2.2投标(开标)一览表；</w:t>
      </w:r>
    </w:p>
    <w:p>
      <w:pPr>
        <w:pStyle w:val="19"/>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10.2.3 中小企业声明函（如果是）；</w:t>
      </w:r>
    </w:p>
    <w:p>
      <w:pPr>
        <w:pStyle w:val="19"/>
        <w:spacing w:line="360" w:lineRule="auto"/>
        <w:ind w:firstLine="480" w:firstLineChars="200"/>
        <w:rPr>
          <w:rFonts w:ascii="仿宋" w:hAnsi="仿宋" w:eastAsia="仿宋" w:cs="仿宋"/>
          <w:sz w:val="24"/>
          <w:szCs w:val="24"/>
          <w:lang w:val="zh-CN"/>
        </w:rPr>
      </w:pPr>
      <w:bookmarkStart w:id="34" w:name="_Toc91899887"/>
      <w:r>
        <w:rPr>
          <w:rFonts w:hint="eastAsia" w:ascii="仿宋" w:hAnsi="仿宋" w:eastAsia="仿宋" w:cs="仿宋"/>
          <w:sz w:val="24"/>
          <w:szCs w:val="24"/>
        </w:rPr>
        <w:t>10.3</w:t>
      </w:r>
      <w:r>
        <w:rPr>
          <w:rFonts w:hint="eastAsia" w:ascii="仿宋" w:hAnsi="仿宋" w:eastAsia="仿宋" w:cs="仿宋"/>
          <w:kern w:val="0"/>
          <w:sz w:val="24"/>
          <w:szCs w:val="24"/>
          <w:lang w:val="zh-CN"/>
        </w:rPr>
        <w:t xml:space="preserve"> 投标人的</w:t>
      </w:r>
      <w:r>
        <w:rPr>
          <w:rFonts w:hint="eastAsia" w:ascii="仿宋" w:hAnsi="仿宋" w:eastAsia="仿宋" w:cs="仿宋"/>
          <w:b/>
          <w:sz w:val="24"/>
          <w:szCs w:val="24"/>
        </w:rPr>
        <w:t>商务技术</w:t>
      </w:r>
      <w:r>
        <w:rPr>
          <w:rFonts w:hint="eastAsia" w:ascii="仿宋" w:hAnsi="仿宋" w:eastAsia="仿宋" w:cs="仿宋"/>
          <w:b/>
          <w:kern w:val="0"/>
          <w:sz w:val="24"/>
          <w:szCs w:val="24"/>
          <w:lang w:val="zh-CN"/>
        </w:rPr>
        <w:t>文件</w:t>
      </w:r>
      <w:r>
        <w:rPr>
          <w:rFonts w:hint="eastAsia" w:ascii="仿宋" w:hAnsi="仿宋" w:eastAsia="仿宋" w:cs="仿宋"/>
          <w:kern w:val="0"/>
          <w:sz w:val="24"/>
          <w:szCs w:val="24"/>
          <w:lang w:val="zh-CN"/>
        </w:rPr>
        <w:t>应包括以下内容（均需加盖公章）：</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10.3.1营业执照(或事业法人登记证或其他工商等登记证明材料)复印件（投标人为自然人的，须提供自然人的身份证明）；</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10.3.2法定代表人授权书，法定代表人及其授权代表的身份证复印件（正反面复印件）；如法定代表人直接参加投标并对相应文件签字的，只需提供其身份证复印件（正反面复印件）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cs="仿宋"/>
          <w:b/>
          <w:sz w:val="24"/>
          <w:szCs w:val="24"/>
        </w:rPr>
        <w:t>。▲投标文件中法定代表人授权书所载内容与本项目内容有异的，投标无效。</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10.3.3如以联合体形式参加采购活动的，</w:t>
      </w:r>
      <w:r>
        <w:rPr>
          <w:rFonts w:hint="eastAsia" w:ascii="仿宋" w:hAnsi="仿宋" w:eastAsia="仿宋" w:cs="仿宋"/>
          <w:sz w:val="24"/>
          <w:szCs w:val="24"/>
        </w:rPr>
        <w:t>联合体各方应当指定牵头人，授权其代表所有联合体成员负责投标和合同实施阶段的主办、协调工作，并应当向采购代理机构提交由所有联合体成员各方法定代表人签署的授权书，同时</w:t>
      </w:r>
      <w:r>
        <w:rPr>
          <w:rFonts w:hint="eastAsia" w:ascii="仿宋" w:hAnsi="仿宋" w:eastAsia="仿宋" w:cs="仿宋"/>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cs="仿宋"/>
          <w:b/>
          <w:sz w:val="24"/>
        </w:rPr>
        <w:t>▲如以联合体形式参加采购活动的，联合体协议不符合采购文件规定的联合体协议要求的，投标无效。</w:t>
      </w:r>
      <w:r>
        <w:rPr>
          <w:rFonts w:hint="eastAsia" w:ascii="仿宋" w:hAnsi="仿宋" w:eastAsia="仿宋" w:cs="仿宋"/>
          <w:sz w:val="24"/>
        </w:rPr>
        <w:t>）</w:t>
      </w:r>
    </w:p>
    <w:p>
      <w:pPr>
        <w:pStyle w:val="19"/>
        <w:spacing w:line="360" w:lineRule="auto"/>
        <w:ind w:firstLine="480" w:firstLineChars="200"/>
        <w:rPr>
          <w:rFonts w:ascii="仿宋" w:hAnsi="仿宋" w:eastAsia="仿宋" w:cs="仿宋"/>
          <w:sz w:val="24"/>
        </w:rPr>
      </w:pPr>
      <w:r>
        <w:rPr>
          <w:rFonts w:hint="eastAsia" w:ascii="仿宋" w:hAnsi="仿宋" w:eastAsia="仿宋" w:cs="仿宋"/>
          <w:sz w:val="24"/>
        </w:rPr>
        <w:t>10.3.4声明书；</w:t>
      </w:r>
    </w:p>
    <w:p>
      <w:pPr>
        <w:tabs>
          <w:tab w:val="left" w:pos="3780"/>
        </w:tabs>
        <w:spacing w:line="360" w:lineRule="auto"/>
        <w:ind w:firstLine="480" w:firstLineChars="200"/>
        <w:rPr>
          <w:rFonts w:ascii="仿宋" w:hAnsi="仿宋" w:eastAsia="仿宋" w:cs="仿宋"/>
          <w:sz w:val="24"/>
        </w:rPr>
      </w:pPr>
      <w:r>
        <w:rPr>
          <w:rFonts w:hint="eastAsia" w:ascii="仿宋" w:hAnsi="仿宋" w:eastAsia="仿宋" w:cs="仿宋"/>
          <w:sz w:val="24"/>
        </w:rPr>
        <w:t>10.3.5资信文件：见投标须知前附表所述。</w:t>
      </w:r>
    </w:p>
    <w:p>
      <w:pPr>
        <w:pStyle w:val="129"/>
        <w:snapToGrid w:val="0"/>
        <w:spacing w:before="0"/>
        <w:ind w:firstLine="480"/>
        <w:rPr>
          <w:rFonts w:ascii="仿宋" w:hAnsi="仿宋" w:eastAsia="仿宋" w:cs="仿宋"/>
          <w:kern w:val="0"/>
          <w:lang w:val="zh-CN"/>
        </w:rPr>
      </w:pPr>
      <w:r>
        <w:rPr>
          <w:rFonts w:hint="eastAsia" w:ascii="仿宋" w:hAnsi="仿宋" w:eastAsia="仿宋" w:cs="仿宋"/>
          <w:kern w:val="0"/>
          <w:lang w:val="zh-CN"/>
        </w:rPr>
        <w:t>10.3.6</w:t>
      </w:r>
      <w:r>
        <w:rPr>
          <w:rFonts w:hint="eastAsia" w:ascii="仿宋" w:hAnsi="仿宋" w:eastAsia="仿宋" w:cs="仿宋"/>
          <w:kern w:val="0"/>
        </w:rPr>
        <w:t>投标截止时间前三年投标人的主要业绩证明材料</w:t>
      </w:r>
      <w:r>
        <w:rPr>
          <w:rFonts w:hint="eastAsia" w:ascii="仿宋" w:hAnsi="仿宋" w:eastAsia="仿宋" w:cs="仿宋"/>
          <w:szCs w:val="24"/>
        </w:rPr>
        <w:t>（</w:t>
      </w:r>
      <w:r>
        <w:rPr>
          <w:rFonts w:hint="eastAsia" w:ascii="仿宋" w:hAnsi="仿宋" w:eastAsia="仿宋" w:cs="仿宋"/>
        </w:rPr>
        <w:t>联合体投标的，联合体各方</w:t>
      </w:r>
      <w:r>
        <w:rPr>
          <w:rFonts w:hint="eastAsia" w:ascii="仿宋" w:hAnsi="仿宋" w:eastAsia="仿宋" w:cs="仿宋"/>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采购合同的，还需提供其项目采购人同意分包的证明材料</w:t>
      </w:r>
      <w:r>
        <w:rPr>
          <w:rFonts w:hint="eastAsia" w:ascii="仿宋" w:hAnsi="仿宋" w:eastAsia="仿宋" w:cs="仿宋"/>
          <w:szCs w:val="24"/>
        </w:rPr>
        <w:t>)</w:t>
      </w:r>
      <w:r>
        <w:rPr>
          <w:rFonts w:hint="eastAsia" w:ascii="仿宋" w:hAnsi="仿宋" w:eastAsia="仿宋" w:cs="仿宋"/>
          <w:kern w:val="0"/>
        </w:rPr>
        <w:t>；</w:t>
      </w:r>
    </w:p>
    <w:p>
      <w:pPr>
        <w:snapToGrid w:val="0"/>
        <w:spacing w:line="360" w:lineRule="auto"/>
        <w:ind w:firstLine="540" w:firstLineChars="225"/>
        <w:rPr>
          <w:rFonts w:ascii="仿宋" w:hAnsi="仿宋" w:eastAsia="仿宋" w:cs="仿宋"/>
          <w:kern w:val="0"/>
          <w:sz w:val="24"/>
        </w:rPr>
      </w:pPr>
      <w:r>
        <w:rPr>
          <w:rFonts w:hint="eastAsia" w:ascii="仿宋" w:hAnsi="仿宋" w:eastAsia="仿宋" w:cs="仿宋"/>
          <w:kern w:val="0"/>
          <w:sz w:val="24"/>
        </w:rPr>
        <w:t>10.3.7</w:t>
      </w:r>
      <w:r>
        <w:rPr>
          <w:rFonts w:hint="eastAsia" w:ascii="仿宋" w:hAnsi="仿宋" w:eastAsia="仿宋" w:cs="仿宋"/>
          <w:kern w:val="0"/>
          <w:sz w:val="24"/>
          <w:lang w:val="zh-CN"/>
        </w:rPr>
        <w:t>投标人认为需要的其他商务文件或说明</w:t>
      </w:r>
      <w:r>
        <w:rPr>
          <w:rFonts w:hint="eastAsia" w:ascii="仿宋" w:hAnsi="仿宋" w:eastAsia="仿宋" w:cs="仿宋"/>
          <w:kern w:val="0"/>
          <w:sz w:val="24"/>
        </w:rPr>
        <w:t>；</w:t>
      </w:r>
    </w:p>
    <w:p>
      <w:pPr>
        <w:snapToGrid w:val="0"/>
        <w:spacing w:line="360" w:lineRule="auto"/>
        <w:ind w:firstLine="540" w:firstLineChars="225"/>
        <w:rPr>
          <w:rFonts w:ascii="仿宋" w:hAnsi="仿宋" w:eastAsia="仿宋" w:cs="仿宋"/>
          <w:kern w:val="0"/>
          <w:sz w:val="24"/>
          <w:lang w:val="zh-CN"/>
        </w:rPr>
      </w:pPr>
      <w:r>
        <w:rPr>
          <w:rFonts w:hint="eastAsia" w:ascii="仿宋" w:hAnsi="仿宋" w:eastAsia="仿宋" w:cs="仿宋"/>
          <w:kern w:val="0"/>
          <w:sz w:val="24"/>
          <w:lang w:val="zh-CN"/>
        </w:rPr>
        <w:t>10.3.8廉政承诺书；</w:t>
      </w:r>
    </w:p>
    <w:p>
      <w:pPr>
        <w:pStyle w:val="129"/>
        <w:snapToGrid w:val="0"/>
        <w:spacing w:before="0"/>
        <w:ind w:firstLine="480"/>
        <w:rPr>
          <w:rFonts w:ascii="仿宋" w:hAnsi="仿宋" w:eastAsia="仿宋" w:cs="仿宋"/>
          <w:kern w:val="0"/>
          <w:lang w:val="zh-CN"/>
        </w:rPr>
      </w:pPr>
      <w:r>
        <w:rPr>
          <w:rFonts w:hint="eastAsia" w:ascii="仿宋" w:hAnsi="仿宋" w:eastAsia="仿宋" w:cs="仿宋"/>
          <w:kern w:val="0"/>
          <w:lang w:val="zh-CN"/>
        </w:rPr>
        <w:t>10.3.9针对本项目实施的详细投标方案；</w:t>
      </w:r>
    </w:p>
    <w:p>
      <w:pPr>
        <w:pStyle w:val="129"/>
        <w:snapToGrid w:val="0"/>
        <w:spacing w:before="0"/>
        <w:ind w:firstLine="480"/>
        <w:rPr>
          <w:rFonts w:ascii="仿宋" w:hAnsi="仿宋" w:eastAsia="仿宋" w:cs="仿宋"/>
          <w:kern w:val="0"/>
          <w:lang w:val="zh-CN"/>
        </w:rPr>
      </w:pPr>
      <w:r>
        <w:rPr>
          <w:rFonts w:hint="eastAsia" w:ascii="仿宋" w:hAnsi="仿宋" w:eastAsia="仿宋" w:cs="仿宋"/>
          <w:kern w:val="0"/>
          <w:lang w:val="zh-CN"/>
        </w:rPr>
        <w:t>10.3.10投标人在投标文件技术偏离说明表中，应对项目技术规范和服务要求中所提出各项要求进行答复、说明和解释；</w:t>
      </w:r>
    </w:p>
    <w:p>
      <w:pPr>
        <w:pStyle w:val="129"/>
        <w:snapToGrid w:val="0"/>
        <w:spacing w:before="0"/>
        <w:ind w:firstLine="480"/>
        <w:rPr>
          <w:rFonts w:ascii="仿宋" w:hAnsi="仿宋" w:eastAsia="仿宋" w:cs="仿宋"/>
          <w:kern w:val="0"/>
          <w:lang w:val="zh-CN"/>
        </w:rPr>
      </w:pPr>
      <w:r>
        <w:rPr>
          <w:rFonts w:hint="eastAsia" w:ascii="仿宋" w:hAnsi="仿宋" w:eastAsia="仿宋" w:cs="仿宋"/>
          <w:kern w:val="0"/>
          <w:lang w:val="zh-CN"/>
        </w:rPr>
        <w:t>10.3.11针对本项目的组织实施方案。</w:t>
      </w:r>
    </w:p>
    <w:p>
      <w:pPr>
        <w:pStyle w:val="129"/>
        <w:snapToGrid w:val="0"/>
        <w:spacing w:before="0"/>
        <w:ind w:firstLine="480"/>
        <w:rPr>
          <w:rFonts w:ascii="仿宋" w:hAnsi="仿宋" w:eastAsia="仿宋" w:cs="仿宋"/>
          <w:kern w:val="0"/>
          <w:lang w:val="zh-CN"/>
        </w:rPr>
      </w:pPr>
      <w:r>
        <w:rPr>
          <w:rFonts w:hint="eastAsia" w:ascii="仿宋" w:hAnsi="仿宋" w:eastAsia="仿宋" w:cs="仿宋"/>
          <w:kern w:val="0"/>
          <w:lang w:val="zh-CN"/>
        </w:rPr>
        <w:t>10.3.12投标人为完成本项目组建的工作小组名单；</w:t>
      </w:r>
    </w:p>
    <w:p>
      <w:pPr>
        <w:pStyle w:val="129"/>
        <w:snapToGrid w:val="0"/>
        <w:spacing w:before="0"/>
        <w:ind w:firstLine="480"/>
        <w:rPr>
          <w:rFonts w:ascii="仿宋" w:hAnsi="仿宋" w:eastAsia="仿宋" w:cs="仿宋"/>
          <w:kern w:val="0"/>
          <w:lang w:val="zh-CN"/>
        </w:rPr>
      </w:pPr>
      <w:r>
        <w:rPr>
          <w:rFonts w:hint="eastAsia" w:ascii="仿宋" w:hAnsi="仿宋" w:eastAsia="仿宋" w:cs="仿宋"/>
          <w:kern w:val="0"/>
          <w:lang w:val="zh-CN"/>
        </w:rPr>
        <w:t>10.3.13</w:t>
      </w:r>
      <w:r>
        <w:rPr>
          <w:rFonts w:hint="eastAsia" w:ascii="仿宋" w:hAnsi="仿宋" w:eastAsia="仿宋" w:cs="仿宋"/>
          <w:szCs w:val="21"/>
          <w:lang w:val="zh-CN"/>
        </w:rPr>
        <w:t>投标人介绍</w:t>
      </w:r>
      <w:r>
        <w:rPr>
          <w:rFonts w:hint="eastAsia" w:ascii="仿宋" w:hAnsi="仿宋" w:eastAsia="仿宋" w:cs="仿宋"/>
          <w:kern w:val="0"/>
          <w:lang w:val="zh-CN"/>
        </w:rPr>
        <w:t>；</w:t>
      </w:r>
    </w:p>
    <w:p>
      <w:pPr>
        <w:pStyle w:val="129"/>
        <w:snapToGrid w:val="0"/>
        <w:spacing w:before="0"/>
        <w:ind w:firstLine="480"/>
        <w:rPr>
          <w:rFonts w:ascii="仿宋" w:hAnsi="仿宋" w:eastAsia="仿宋" w:cs="仿宋"/>
          <w:kern w:val="0"/>
          <w:lang w:val="zh-CN"/>
        </w:rPr>
      </w:pPr>
      <w:r>
        <w:rPr>
          <w:rFonts w:hint="eastAsia" w:ascii="仿宋" w:hAnsi="仿宋" w:eastAsia="仿宋" w:cs="仿宋"/>
          <w:kern w:val="0"/>
          <w:lang w:val="zh-CN"/>
        </w:rPr>
        <w:t>10.3.1</w:t>
      </w:r>
      <w:r>
        <w:rPr>
          <w:rFonts w:hint="eastAsia" w:ascii="仿宋" w:hAnsi="仿宋" w:eastAsia="仿宋" w:cs="仿宋"/>
          <w:kern w:val="0"/>
        </w:rPr>
        <w:t>4</w:t>
      </w:r>
      <w:r>
        <w:rPr>
          <w:rFonts w:hint="eastAsia" w:ascii="仿宋" w:hAnsi="仿宋" w:eastAsia="仿宋" w:cs="仿宋"/>
          <w:kern w:val="0"/>
          <w:lang w:val="zh-CN"/>
        </w:rPr>
        <w:t>关于对采购文件中有关条款的拒绝声明（如果有）；</w:t>
      </w:r>
    </w:p>
    <w:p>
      <w:pPr>
        <w:pStyle w:val="129"/>
        <w:snapToGrid w:val="0"/>
        <w:spacing w:before="0"/>
        <w:ind w:firstLine="480"/>
        <w:rPr>
          <w:rFonts w:ascii="仿宋" w:hAnsi="仿宋" w:eastAsia="仿宋" w:cs="仿宋"/>
          <w:kern w:val="0"/>
          <w:lang w:val="zh-CN"/>
        </w:rPr>
      </w:pPr>
      <w:r>
        <w:rPr>
          <w:rFonts w:hint="eastAsia" w:ascii="仿宋" w:hAnsi="仿宋" w:eastAsia="仿宋" w:cs="仿宋"/>
          <w:kern w:val="0"/>
          <w:lang w:val="zh-CN"/>
        </w:rPr>
        <w:t>10.3.1</w:t>
      </w:r>
      <w:r>
        <w:rPr>
          <w:rFonts w:hint="eastAsia" w:ascii="仿宋" w:hAnsi="仿宋" w:eastAsia="仿宋" w:cs="仿宋"/>
          <w:kern w:val="0"/>
        </w:rPr>
        <w:t>5</w:t>
      </w:r>
      <w:r>
        <w:rPr>
          <w:rFonts w:hint="eastAsia" w:ascii="仿宋" w:hAnsi="仿宋" w:eastAsia="仿宋" w:cs="仿宋"/>
          <w:kern w:val="0"/>
          <w:lang w:val="zh-CN"/>
        </w:rPr>
        <w:t>投标人认为需要的其他技术文件或说明。</w:t>
      </w:r>
    </w:p>
    <w:p>
      <w:pPr>
        <w:pStyle w:val="19"/>
        <w:spacing w:line="360" w:lineRule="auto"/>
        <w:ind w:firstLine="472" w:firstLineChars="196"/>
        <w:rPr>
          <w:rFonts w:ascii="仿宋" w:hAnsi="仿宋" w:eastAsia="仿宋" w:cs="仿宋"/>
          <w:b/>
          <w:sz w:val="24"/>
          <w:u w:val="single"/>
        </w:rPr>
      </w:pPr>
      <w:r>
        <w:rPr>
          <w:rFonts w:hint="eastAsia" w:ascii="仿宋" w:hAnsi="仿宋" w:eastAsia="仿宋" w:cs="仿宋"/>
          <w:b/>
          <w:sz w:val="24"/>
          <w:u w:val="single"/>
        </w:rPr>
        <w:t>▲投标文件组成漏项，内容不全或内容字迹模糊辨认不清的，投标无效；</w:t>
      </w:r>
    </w:p>
    <w:p>
      <w:pPr>
        <w:pStyle w:val="19"/>
        <w:spacing w:line="360" w:lineRule="auto"/>
        <w:ind w:firstLine="472" w:firstLineChars="196"/>
        <w:rPr>
          <w:rFonts w:ascii="仿宋" w:hAnsi="仿宋" w:eastAsia="仿宋" w:cs="仿宋"/>
          <w:b/>
          <w:sz w:val="24"/>
          <w:u w:val="single"/>
        </w:rPr>
      </w:pPr>
      <w:r>
        <w:rPr>
          <w:rFonts w:hint="eastAsia" w:ascii="仿宋" w:hAnsi="仿宋" w:eastAsia="仿宋" w:cs="仿宋"/>
          <w:b/>
          <w:sz w:val="24"/>
          <w:u w:val="single"/>
        </w:rPr>
        <w:t>▲投标文件含有采购人不能接受的附加条件的，投标无效；</w:t>
      </w:r>
    </w:p>
    <w:p>
      <w:pPr>
        <w:spacing w:line="360" w:lineRule="auto"/>
        <w:ind w:firstLine="472" w:firstLineChars="196"/>
        <w:rPr>
          <w:rFonts w:ascii="仿宋" w:hAnsi="仿宋" w:eastAsia="仿宋" w:cs="仿宋"/>
          <w:b/>
          <w:sz w:val="24"/>
          <w:szCs w:val="21"/>
        </w:rPr>
      </w:pPr>
      <w:r>
        <w:rPr>
          <w:rFonts w:hint="eastAsia" w:ascii="仿宋" w:hAnsi="仿宋" w:eastAsia="仿宋" w:cs="仿宋"/>
          <w:b/>
          <w:sz w:val="24"/>
          <w:u w:val="single"/>
        </w:rPr>
        <w:t>▲投标人提供虚假材料投标的，投标无效。</w:t>
      </w:r>
      <w:bookmarkStart w:id="35" w:name="_Hlt68072998"/>
      <w:bookmarkEnd w:id="35"/>
      <w:bookmarkStart w:id="36" w:name="_Hlt68403820"/>
      <w:bookmarkEnd w:id="36"/>
      <w:bookmarkStart w:id="37" w:name="_Hlt68073093"/>
      <w:bookmarkEnd w:id="37"/>
    </w:p>
    <w:bookmarkEnd w:id="32"/>
    <w:bookmarkEnd w:id="33"/>
    <w:bookmarkEnd w:id="34"/>
    <w:p>
      <w:pPr>
        <w:spacing w:line="360" w:lineRule="auto"/>
        <w:ind w:firstLine="480" w:firstLineChars="200"/>
        <w:rPr>
          <w:rFonts w:ascii="仿宋" w:hAnsi="仿宋" w:eastAsia="仿宋" w:cs="仿宋"/>
          <w:b/>
          <w:kern w:val="0"/>
          <w:sz w:val="24"/>
        </w:rPr>
      </w:pPr>
      <w:bookmarkStart w:id="38" w:name="第三部分"/>
      <w:bookmarkStart w:id="39" w:name="_Toc164416483"/>
      <w:r>
        <w:rPr>
          <w:rFonts w:hint="eastAsia" w:ascii="仿宋" w:hAnsi="仿宋" w:eastAsia="仿宋" w:cs="仿宋"/>
          <w:kern w:val="0"/>
          <w:sz w:val="24"/>
        </w:rPr>
        <w:t>11.1</w:t>
      </w:r>
      <w:r>
        <w:rPr>
          <w:rFonts w:hint="eastAsia" w:ascii="仿宋" w:hAnsi="仿宋" w:eastAsia="仿宋" w:cs="仿宋"/>
          <w:b/>
          <w:kern w:val="0"/>
          <w:sz w:val="24"/>
        </w:rPr>
        <w:t>本项目通过“政府采购云平台（http://zfcg.czt.zj.gov.cn）”实行在线投标响应（电子投标）。投标人应通过“政采云电子交易客户端”，并按照本招标文件和“政府采购云平台”的要求编制并加密投标文件。</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1.2投标人应当按照本章节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lang w:val="zh-CN"/>
        </w:rPr>
        <w:t>11.3投标文件分为资格文件、商务技术文件、报价文件三部分。各投标人在编制投标文件时请按照采购文件第六部分规定的格式进行，</w:t>
      </w:r>
      <w:r>
        <w:rPr>
          <w:rFonts w:hint="eastAsia" w:ascii="仿宋" w:hAnsi="仿宋" w:eastAsia="仿宋" w:cs="仿宋"/>
          <w:b/>
          <w:kern w:val="0"/>
          <w:sz w:val="24"/>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2" w:firstLineChars="200"/>
        <w:rPr>
          <w:rFonts w:ascii="仿宋" w:hAnsi="仿宋" w:eastAsia="仿宋" w:cs="仿宋"/>
          <w:b/>
          <w:sz w:val="24"/>
        </w:rPr>
      </w:pPr>
      <w:r>
        <w:rPr>
          <w:rFonts w:hint="eastAsia" w:ascii="仿宋" w:hAnsi="仿宋" w:eastAsia="仿宋" w:cs="仿宋"/>
          <w:b/>
          <w:kern w:val="0"/>
          <w:sz w:val="24"/>
        </w:rPr>
        <w:t>11.4《投标文件》内容不完整、</w:t>
      </w:r>
      <w:r>
        <w:rPr>
          <w:rFonts w:hint="eastAsia" w:ascii="仿宋" w:hAnsi="仿宋" w:eastAsia="仿宋" w:cs="仿宋"/>
          <w:kern w:val="0"/>
          <w:sz w:val="24"/>
          <w:lang w:val="zh-CN"/>
        </w:rPr>
        <w:t>混乱的编排导致投标文件被误读或评标委员会查找不到有效文件是投标人的责任。</w:t>
      </w:r>
      <w:r>
        <w:rPr>
          <w:rFonts w:hint="eastAsia" w:ascii="仿宋" w:hAnsi="仿宋" w:eastAsia="仿宋" w:cs="仿宋"/>
          <w:b/>
          <w:kern w:val="0"/>
          <w:sz w:val="24"/>
        </w:rPr>
        <w:t>《投标文件》</w:t>
      </w:r>
      <w:r>
        <w:rPr>
          <w:rFonts w:hint="eastAsia" w:ascii="仿宋" w:hAnsi="仿宋" w:eastAsia="仿宋" w:cs="仿宋"/>
          <w:kern w:val="0"/>
          <w:sz w:val="24"/>
        </w:rPr>
        <w:t>因字迹潦草或表达不清所引起的后果由投标人负责</w:t>
      </w:r>
      <w:r>
        <w:rPr>
          <w:rFonts w:hint="eastAsia" w:ascii="仿宋" w:hAnsi="仿宋" w:eastAsia="仿宋" w:cs="仿宋"/>
          <w:b/>
          <w:sz w:val="24"/>
        </w:rPr>
        <w:t>▲投标文件未按规定的格式编制的，投标无效；</w:t>
      </w:r>
    </w:p>
    <w:p>
      <w:pPr>
        <w:snapToGrid w:val="0"/>
        <w:spacing w:line="360" w:lineRule="auto"/>
        <w:rPr>
          <w:rFonts w:ascii="仿宋" w:hAnsi="仿宋" w:eastAsia="仿宋" w:cs="仿宋"/>
          <w:b/>
          <w:sz w:val="24"/>
        </w:rPr>
      </w:pPr>
      <w:r>
        <w:rPr>
          <w:rFonts w:hint="eastAsia" w:ascii="仿宋" w:hAnsi="仿宋" w:eastAsia="仿宋" w:cs="仿宋"/>
          <w:b/>
          <w:sz w:val="24"/>
        </w:rPr>
        <w:t>12.提供纸质投标文件要求：见《前附表》</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13.投标文件的签章</w:t>
      </w:r>
    </w:p>
    <w:p>
      <w:pPr>
        <w:pStyle w:val="129"/>
        <w:snapToGrid w:val="0"/>
        <w:spacing w:before="0"/>
        <w:ind w:firstLine="480"/>
        <w:rPr>
          <w:rFonts w:ascii="仿宋" w:hAnsi="仿宋" w:eastAsia="仿宋" w:cs="仿宋"/>
          <w:b/>
          <w:szCs w:val="24"/>
        </w:rPr>
      </w:pPr>
      <w:r>
        <w:rPr>
          <w:rFonts w:hint="eastAsia" w:ascii="仿宋" w:hAnsi="仿宋" w:eastAsia="仿宋" w:cs="仿宋"/>
          <w:szCs w:val="24"/>
        </w:rPr>
        <w:t>投标文件按照采购文件第六部分格式要求进行签署、盖章。</w:t>
      </w:r>
      <w:r>
        <w:rPr>
          <w:rFonts w:hint="eastAsia" w:ascii="仿宋" w:hAnsi="仿宋" w:eastAsia="仿宋" w:cs="仿宋"/>
          <w:b/>
          <w:szCs w:val="24"/>
        </w:rPr>
        <w:t>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9"/>
        <w:spacing w:line="360" w:lineRule="auto"/>
        <w:rPr>
          <w:rFonts w:ascii="仿宋" w:hAnsi="仿宋" w:eastAsia="仿宋" w:cs="仿宋"/>
          <w:b/>
          <w:sz w:val="24"/>
          <w:szCs w:val="24"/>
        </w:rPr>
      </w:pPr>
      <w:r>
        <w:rPr>
          <w:rFonts w:hint="eastAsia" w:ascii="仿宋" w:hAnsi="仿宋" w:eastAsia="仿宋" w:cs="仿宋"/>
          <w:b/>
          <w:sz w:val="24"/>
          <w:szCs w:val="24"/>
        </w:rPr>
        <w:t>14. 备份投标文件的密封与标志</w:t>
      </w:r>
    </w:p>
    <w:p>
      <w:pPr>
        <w:pStyle w:val="129"/>
        <w:spacing w:before="0"/>
        <w:ind w:firstLine="480"/>
        <w:rPr>
          <w:rFonts w:ascii="仿宋" w:hAnsi="仿宋" w:eastAsia="仿宋" w:cs="仿宋"/>
          <w:b/>
          <w:szCs w:val="24"/>
        </w:rPr>
      </w:pPr>
      <w:r>
        <w:rPr>
          <w:rFonts w:hint="eastAsia" w:ascii="仿宋" w:hAnsi="仿宋" w:eastAsia="仿宋" w:cs="仿宋"/>
          <w:szCs w:val="24"/>
        </w:rPr>
        <w:t>14.1</w:t>
      </w:r>
      <w:r>
        <w:rPr>
          <w:rFonts w:hint="eastAsia" w:ascii="仿宋" w:hAnsi="仿宋" w:eastAsia="仿宋" w:cs="仿宋"/>
          <w:b/>
          <w:szCs w:val="24"/>
        </w:rPr>
        <w:t>备份</w:t>
      </w:r>
      <w:r>
        <w:rPr>
          <w:rFonts w:hint="eastAsia" w:ascii="仿宋" w:hAnsi="仿宋" w:eastAsia="仿宋" w:cs="仿宋"/>
          <w:szCs w:val="24"/>
        </w:rPr>
        <w:t>投标文件须</w:t>
      </w:r>
      <w:r>
        <w:rPr>
          <w:rFonts w:hint="eastAsia" w:ascii="仿宋" w:hAnsi="仿宋" w:eastAsia="仿宋" w:cs="仿宋"/>
          <w:b/>
          <w:szCs w:val="24"/>
        </w:rPr>
        <w:t>密封包装</w:t>
      </w:r>
      <w:r>
        <w:rPr>
          <w:rFonts w:hint="eastAsia" w:ascii="仿宋" w:hAnsi="仿宋" w:eastAsia="仿宋" w:cs="仿宋"/>
          <w:szCs w:val="24"/>
        </w:rPr>
        <w:t>。</w:t>
      </w:r>
      <w:r>
        <w:rPr>
          <w:rFonts w:hint="eastAsia" w:ascii="仿宋" w:hAnsi="仿宋" w:eastAsia="仿宋" w:cs="仿宋"/>
          <w:b/>
          <w:szCs w:val="24"/>
        </w:rPr>
        <w:t>没有密封包装的投标文件，将被拒收。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14.2</w:t>
      </w:r>
      <w:r>
        <w:rPr>
          <w:rFonts w:hint="eastAsia" w:ascii="仿宋" w:hAnsi="仿宋" w:eastAsia="仿宋" w:cs="仿宋"/>
          <w:b/>
          <w:sz w:val="24"/>
        </w:rPr>
        <w:t>备份</w:t>
      </w:r>
      <w:r>
        <w:rPr>
          <w:rFonts w:hint="eastAsia" w:ascii="仿宋" w:hAnsi="仿宋" w:eastAsia="仿宋" w:cs="仿宋"/>
          <w:sz w:val="24"/>
        </w:rPr>
        <w:t>投标文件包装封面物应写明项目名称、投标人名称(联合体投标的，包装物封面需注明联合体投标，并注明联合体成员各方的名称和联合体协议中约定的牵头人的名称)。</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15. 投标文件的上传和递交</w:t>
      </w:r>
    </w:p>
    <w:p>
      <w:pPr>
        <w:pStyle w:val="129"/>
        <w:spacing w:before="0"/>
        <w:ind w:firstLine="480"/>
        <w:rPr>
          <w:rFonts w:ascii="仿宋" w:hAnsi="仿宋" w:eastAsia="仿宋" w:cs="仿宋"/>
          <w:szCs w:val="24"/>
        </w:rPr>
      </w:pPr>
      <w:r>
        <w:rPr>
          <w:rFonts w:hint="eastAsia" w:ascii="仿宋" w:hAnsi="仿宋" w:eastAsia="仿宋" w:cs="仿宋"/>
          <w:szCs w:val="24"/>
        </w:rPr>
        <w:t>15.1</w:t>
      </w:r>
      <w:r>
        <w:rPr>
          <w:rFonts w:hint="eastAsia" w:ascii="仿宋" w:hAnsi="仿宋" w:eastAsia="仿宋" w:cs="仿宋"/>
          <w:b/>
          <w:szCs w:val="24"/>
        </w:rPr>
        <w:t>“投标文件”的上传、递交：见《前附表》</w:t>
      </w:r>
      <w:r>
        <w:rPr>
          <w:rFonts w:hint="eastAsia" w:ascii="仿宋" w:hAnsi="仿宋" w:eastAsia="仿宋" w:cs="仿宋"/>
          <w:szCs w:val="24"/>
        </w:rPr>
        <w:t>。</w:t>
      </w:r>
      <w:r>
        <w:rPr>
          <w:rFonts w:hint="eastAsia" w:ascii="仿宋" w:hAnsi="仿宋" w:eastAsia="仿宋" w:cs="仿宋"/>
          <w:b/>
          <w:bCs/>
          <w:szCs w:val="24"/>
        </w:rPr>
        <w:t>▲未传输递交电子投标文件的，投标无效。</w:t>
      </w:r>
    </w:p>
    <w:p>
      <w:pPr>
        <w:pStyle w:val="129"/>
        <w:ind w:firstLine="480"/>
        <w:rPr>
          <w:rFonts w:ascii="仿宋" w:hAnsi="仿宋" w:eastAsia="仿宋" w:cs="仿宋"/>
          <w:b/>
          <w:szCs w:val="24"/>
        </w:rPr>
      </w:pPr>
      <w:r>
        <w:rPr>
          <w:rFonts w:hint="eastAsia" w:ascii="仿宋" w:hAnsi="仿宋" w:eastAsia="仿宋" w:cs="仿宋"/>
          <w:szCs w:val="24"/>
        </w:rPr>
        <w:t>15.2</w:t>
      </w:r>
      <w:r>
        <w:rPr>
          <w:rFonts w:hint="eastAsia" w:ascii="仿宋" w:hAnsi="仿宋" w:eastAsia="仿宋" w:cs="仿宋"/>
          <w:b/>
          <w:szCs w:val="24"/>
        </w:rPr>
        <w:t>“电子加密投标文件”解密和异常情况处理：见《前附表》。</w:t>
      </w:r>
    </w:p>
    <w:p>
      <w:pPr>
        <w:pStyle w:val="129"/>
        <w:spacing w:before="0"/>
        <w:ind w:firstLine="480"/>
        <w:rPr>
          <w:rFonts w:ascii="仿宋" w:hAnsi="仿宋" w:eastAsia="仿宋" w:cs="仿宋"/>
          <w:szCs w:val="24"/>
        </w:rPr>
      </w:pPr>
      <w:r>
        <w:rPr>
          <w:rFonts w:hint="eastAsia" w:ascii="仿宋" w:hAnsi="仿宋" w:eastAsia="仿宋" w:cs="仿宋"/>
          <w:szCs w:val="24"/>
        </w:rPr>
        <w:t>15.3投标人应当在投标截止时间将以介质存储的数据电文形式的备份投标文件和纸质备份投标文件分别密封送交到招标公告规定的投标地点。</w:t>
      </w:r>
      <w:r>
        <w:rPr>
          <w:rFonts w:hint="eastAsia" w:ascii="仿宋" w:hAnsi="仿宋" w:eastAsia="仿宋" w:cs="仿宋"/>
          <w:b/>
          <w:bCs/>
          <w:szCs w:val="24"/>
        </w:rPr>
        <w:t>▲未按规定提供相应的备份投标文件，造成项目开评标活动无法进行下去的，投标无效。</w:t>
      </w:r>
      <w:r>
        <w:rPr>
          <w:rFonts w:hint="eastAsia" w:ascii="仿宋" w:hAnsi="仿宋" w:eastAsia="仿宋" w:cs="仿宋"/>
          <w:szCs w:val="24"/>
        </w:rPr>
        <w:t>采购代理机构将拒绝接受逾期送达的投标文件。</w:t>
      </w:r>
    </w:p>
    <w:p>
      <w:pPr>
        <w:pStyle w:val="129"/>
        <w:ind w:firstLine="480"/>
        <w:rPr>
          <w:rFonts w:ascii="仿宋" w:hAnsi="仿宋" w:eastAsia="仿宋" w:cs="仿宋"/>
          <w:b/>
          <w:szCs w:val="24"/>
        </w:rPr>
      </w:pPr>
      <w:r>
        <w:rPr>
          <w:rFonts w:hint="eastAsia" w:ascii="仿宋" w:hAnsi="仿宋" w:eastAsia="仿宋" w:cs="仿宋"/>
          <w:szCs w:val="24"/>
        </w:rPr>
        <w:t>15.4</w:t>
      </w:r>
      <w:r>
        <w:rPr>
          <w:rFonts w:hint="eastAsia" w:ascii="仿宋" w:hAnsi="仿宋" w:eastAsia="仿宋" w:cs="仿宋"/>
          <w:b/>
          <w:szCs w:val="24"/>
        </w:rPr>
        <w:t>投标文件的备选方案</w:t>
      </w:r>
    </w:p>
    <w:p>
      <w:pPr>
        <w:pStyle w:val="129"/>
        <w:ind w:firstLine="482"/>
        <w:rPr>
          <w:rFonts w:ascii="仿宋" w:hAnsi="仿宋" w:eastAsia="仿宋" w:cs="仿宋"/>
          <w:b/>
          <w:szCs w:val="24"/>
        </w:rPr>
      </w:pPr>
      <w:r>
        <w:rPr>
          <w:rFonts w:hint="eastAsia" w:ascii="仿宋" w:hAnsi="仿宋" w:eastAsia="仿宋" w:cs="仿宋"/>
          <w:b/>
          <w:szCs w:val="24"/>
        </w:rPr>
        <w:t>投标人不得递交任何的投标备选（替代）方案，否则其投标文件将作无效标处理。与“电子加密投标文件”同时生成的“备份投标文件”不是投标备选（替代）方案。</w:t>
      </w:r>
    </w:p>
    <w:p>
      <w:pPr>
        <w:pStyle w:val="19"/>
        <w:spacing w:line="360" w:lineRule="auto"/>
        <w:rPr>
          <w:rFonts w:ascii="仿宋" w:hAnsi="仿宋" w:eastAsia="仿宋" w:cs="仿宋"/>
          <w:b/>
          <w:sz w:val="24"/>
          <w:szCs w:val="24"/>
        </w:rPr>
      </w:pPr>
      <w:r>
        <w:rPr>
          <w:rFonts w:hint="eastAsia" w:ascii="仿宋" w:hAnsi="仿宋" w:eastAsia="仿宋" w:cs="仿宋"/>
          <w:b/>
          <w:sz w:val="24"/>
          <w:szCs w:val="24"/>
        </w:rPr>
        <w:t>16. 投标文件的补充、修改、撤回</w:t>
      </w:r>
    </w:p>
    <w:p>
      <w:pPr>
        <w:pStyle w:val="129"/>
        <w:ind w:firstLine="482"/>
        <w:rPr>
          <w:rFonts w:ascii="仿宋" w:hAnsi="仿宋" w:eastAsia="仿宋" w:cs="仿宋"/>
          <w:b/>
          <w:szCs w:val="24"/>
        </w:rPr>
      </w:pPr>
      <w:r>
        <w:rPr>
          <w:rFonts w:hint="eastAsia" w:ascii="仿宋" w:hAnsi="仿宋" w:eastAsia="仿宋" w:cs="仿宋"/>
          <w:b/>
          <w:szCs w:val="24"/>
        </w:rPr>
        <w:t>16.1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129"/>
        <w:ind w:firstLine="480"/>
        <w:rPr>
          <w:rFonts w:ascii="仿宋" w:hAnsi="仿宋" w:eastAsia="仿宋" w:cs="仿宋"/>
          <w:bCs/>
          <w:szCs w:val="24"/>
        </w:rPr>
      </w:pPr>
      <w:r>
        <w:rPr>
          <w:rFonts w:hint="eastAsia" w:ascii="仿宋" w:hAnsi="仿宋" w:eastAsia="仿宋" w:cs="仿宋"/>
          <w:bCs/>
          <w:szCs w:val="24"/>
        </w:rPr>
        <w:t>16.2投标截止时间后，投标人不得撤回、修改投标文件。</w:t>
      </w:r>
    </w:p>
    <w:p>
      <w:pPr>
        <w:pStyle w:val="129"/>
        <w:ind w:firstLine="480"/>
        <w:rPr>
          <w:rFonts w:ascii="仿宋" w:hAnsi="仿宋" w:eastAsia="仿宋" w:cs="仿宋"/>
          <w:bCs/>
          <w:szCs w:val="24"/>
        </w:rPr>
      </w:pPr>
      <w:r>
        <w:rPr>
          <w:rFonts w:hint="eastAsia" w:ascii="仿宋" w:hAnsi="仿宋" w:eastAsia="仿宋" w:cs="仿宋"/>
          <w:bCs/>
          <w:szCs w:val="24"/>
        </w:rPr>
        <w:t>16.3在开标后规定的投标有效期内，投标人不能撤销投标文件。</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17.投标文件的无效处理</w:t>
      </w:r>
    </w:p>
    <w:p>
      <w:pPr>
        <w:pStyle w:val="129"/>
        <w:spacing w:before="0"/>
        <w:ind w:firstLine="480"/>
        <w:rPr>
          <w:rFonts w:ascii="仿宋" w:hAnsi="仿宋" w:eastAsia="仿宋" w:cs="仿宋"/>
          <w:szCs w:val="24"/>
        </w:rPr>
      </w:pPr>
      <w:r>
        <w:rPr>
          <w:rFonts w:hint="eastAsia" w:ascii="仿宋" w:hAnsi="仿宋" w:eastAsia="仿宋" w:cs="仿宋"/>
          <w:szCs w:val="24"/>
        </w:rPr>
        <w:t>采购文件第四部分第13项规定的情形之一的，投标无效：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18.投标有效期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rPr>
        <w:t>18.1投标有效期为从提交投标文件的截止之日起90天。▲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诺的投标有效期少于采购文件中载明的投标有效期的，投标无效。</w:t>
      </w:r>
    </w:p>
    <w:p>
      <w:pPr>
        <w:pStyle w:val="129"/>
        <w:spacing w:before="0"/>
        <w:ind w:firstLine="480"/>
        <w:rPr>
          <w:rFonts w:ascii="仿宋" w:hAnsi="仿宋" w:eastAsia="仿宋" w:cs="仿宋"/>
        </w:rPr>
      </w:pPr>
      <w:r>
        <w:rPr>
          <w:rFonts w:hint="eastAsia" w:ascii="仿宋" w:hAnsi="仿宋" w:eastAsia="仿宋" w:cs="仿宋"/>
        </w:rPr>
        <w:t>18.2投标文件合格投递后，自投标截止日期起，在投标有效期内有效。</w:t>
      </w:r>
    </w:p>
    <w:p>
      <w:pPr>
        <w:pStyle w:val="129"/>
        <w:spacing w:before="0"/>
        <w:ind w:firstLine="480"/>
        <w:rPr>
          <w:rFonts w:ascii="仿宋" w:hAnsi="仿宋" w:eastAsia="仿宋" w:cs="仿宋"/>
        </w:rPr>
      </w:pPr>
      <w:r>
        <w:rPr>
          <w:rFonts w:hint="eastAsia" w:ascii="仿宋" w:hAnsi="仿宋" w:eastAsia="仿宋" w:cs="仿宋"/>
        </w:rPr>
        <w:t>18.3在原定投标有效期满之前，如果出现特殊情况，采购代理机构可以以书面形式通知投标人延长投标有效期。投标人同意延长的，不得要求或被允许修改其投标文件;投标人拒绝延长的，其投标无效。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仿宋" w:hAnsi="仿宋" w:eastAsia="仿宋" w:cs="仿宋"/>
          <w:b/>
          <w:sz w:val="32"/>
        </w:rPr>
      </w:pPr>
    </w:p>
    <w:p>
      <w:pPr>
        <w:pStyle w:val="129"/>
        <w:spacing w:before="0"/>
        <w:ind w:firstLine="1928" w:firstLineChars="600"/>
        <w:outlineLvl w:val="0"/>
        <w:rPr>
          <w:rFonts w:ascii="仿宋" w:hAnsi="仿宋" w:eastAsia="仿宋" w:cs="仿宋"/>
          <w:b/>
          <w:sz w:val="32"/>
        </w:rPr>
      </w:pPr>
      <w:bookmarkStart w:id="40" w:name="_Toc32513285"/>
      <w:r>
        <w:rPr>
          <w:rFonts w:hint="eastAsia" w:ascii="仿宋" w:hAnsi="仿宋" w:eastAsia="仿宋" w:cs="仿宋"/>
          <w:b/>
          <w:sz w:val="32"/>
        </w:rPr>
        <w:t>四、开标、资格审查与信用信息查询</w:t>
      </w:r>
      <w:bookmarkEnd w:id="40"/>
    </w:p>
    <w:p>
      <w:pPr>
        <w:pStyle w:val="148"/>
        <w:spacing w:line="360" w:lineRule="auto"/>
        <w:ind w:left="0" w:firstLine="241" w:firstLineChars="100"/>
        <w:contextualSpacing/>
        <w:rPr>
          <w:rFonts w:ascii="仿宋" w:hAnsi="仿宋" w:eastAsia="仿宋" w:cs="仿宋"/>
          <w:b/>
          <w:sz w:val="24"/>
          <w:szCs w:val="24"/>
        </w:rPr>
      </w:pPr>
      <w:bookmarkStart w:id="41" w:name="_Toc91899903"/>
      <w:r>
        <w:rPr>
          <w:rFonts w:hint="eastAsia" w:ascii="仿宋" w:hAnsi="仿宋" w:eastAsia="仿宋" w:cs="仿宋"/>
          <w:b/>
          <w:sz w:val="24"/>
          <w:szCs w:val="24"/>
        </w:rPr>
        <w:t>19.开标形式</w:t>
      </w:r>
    </w:p>
    <w:p>
      <w:pPr>
        <w:pStyle w:val="148"/>
        <w:spacing w:line="360" w:lineRule="auto"/>
        <w:ind w:left="0" w:firstLine="240" w:firstLineChars="100"/>
        <w:contextualSpacing/>
        <w:rPr>
          <w:rFonts w:ascii="仿宋" w:hAnsi="仿宋" w:eastAsia="仿宋" w:cs="仿宋"/>
          <w:b/>
          <w:sz w:val="24"/>
          <w:szCs w:val="24"/>
        </w:rPr>
      </w:pPr>
      <w:r>
        <w:rPr>
          <w:rFonts w:hint="eastAsia" w:ascii="仿宋" w:hAnsi="仿宋" w:eastAsia="仿宋" w:cs="仿宋"/>
          <w:sz w:val="24"/>
          <w:szCs w:val="24"/>
        </w:rPr>
        <w:t>19.1</w:t>
      </w:r>
      <w:r>
        <w:rPr>
          <w:rFonts w:hint="eastAsia" w:ascii="仿宋" w:hAnsi="仿宋" w:eastAsia="仿宋" w:cs="仿宋"/>
          <w:b/>
          <w:sz w:val="24"/>
          <w:szCs w:val="24"/>
        </w:rPr>
        <w:t>采购代理机构将按照招标文件规定的时间通过“政府采购云平台”组织开标、开启投标文件，所有投标人均应当准时在线参加。</w:t>
      </w:r>
    </w:p>
    <w:p>
      <w:pPr>
        <w:pStyle w:val="148"/>
        <w:spacing w:line="360" w:lineRule="auto"/>
        <w:ind w:left="0" w:firstLine="241" w:firstLineChars="100"/>
        <w:contextualSpacing/>
        <w:rPr>
          <w:rFonts w:ascii="仿宋" w:hAnsi="仿宋" w:eastAsia="仿宋" w:cs="仿宋"/>
          <w:b/>
          <w:bCs/>
          <w:sz w:val="24"/>
          <w:szCs w:val="24"/>
        </w:rPr>
      </w:pPr>
      <w:r>
        <w:rPr>
          <w:rFonts w:hint="eastAsia" w:ascii="仿宋" w:hAnsi="仿宋" w:eastAsia="仿宋" w:cs="仿宋"/>
          <w:b/>
          <w:bCs/>
          <w:sz w:val="24"/>
          <w:szCs w:val="24"/>
        </w:rPr>
        <w:t>19.2开标准备</w:t>
      </w:r>
    </w:p>
    <w:p>
      <w:pPr>
        <w:pStyle w:val="148"/>
        <w:spacing w:line="360" w:lineRule="auto"/>
        <w:ind w:firstLine="240" w:firstLineChars="100"/>
        <w:contextualSpacing/>
        <w:rPr>
          <w:rFonts w:ascii="仿宋" w:hAnsi="仿宋" w:eastAsia="仿宋" w:cs="仿宋"/>
          <w:sz w:val="24"/>
          <w:szCs w:val="24"/>
        </w:rPr>
      </w:pPr>
      <w:r>
        <w:rPr>
          <w:rFonts w:hint="eastAsia" w:ascii="仿宋" w:hAnsi="仿宋" w:eastAsia="仿宋" w:cs="仿宋"/>
          <w:sz w:val="24"/>
          <w:szCs w:val="24"/>
        </w:rPr>
        <w:t>19.2.1开标的准备工作由采购代理机构负责落实；</w:t>
      </w:r>
    </w:p>
    <w:p>
      <w:pPr>
        <w:pStyle w:val="148"/>
        <w:spacing w:line="360" w:lineRule="auto"/>
        <w:ind w:firstLine="240" w:firstLineChars="100"/>
        <w:contextualSpacing/>
        <w:rPr>
          <w:rFonts w:ascii="仿宋" w:hAnsi="仿宋" w:eastAsia="仿宋" w:cs="仿宋"/>
          <w:sz w:val="24"/>
          <w:szCs w:val="24"/>
        </w:rPr>
      </w:pPr>
      <w:r>
        <w:rPr>
          <w:rFonts w:hint="eastAsia" w:ascii="仿宋" w:hAnsi="仿宋" w:eastAsia="仿宋" w:cs="仿宋"/>
          <w:sz w:val="24"/>
          <w:szCs w:val="24"/>
        </w:rPr>
        <w:t>19.2.2</w:t>
      </w:r>
      <w:r>
        <w:rPr>
          <w:rFonts w:hint="eastAsia" w:ascii="仿宋" w:hAnsi="仿宋" w:eastAsia="仿宋" w:cs="仿宋"/>
          <w:b/>
          <w:sz w:val="24"/>
          <w:szCs w:val="24"/>
        </w:rPr>
        <w:t>采购代理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148"/>
        <w:spacing w:before="0" w:line="360" w:lineRule="auto"/>
        <w:ind w:left="0" w:firstLine="241" w:firstLineChars="100"/>
        <w:contextualSpacing/>
        <w:rPr>
          <w:rFonts w:ascii="仿宋" w:hAnsi="仿宋" w:eastAsia="仿宋" w:cs="仿宋"/>
          <w:sz w:val="24"/>
          <w:szCs w:val="24"/>
        </w:rPr>
      </w:pPr>
      <w:r>
        <w:rPr>
          <w:rFonts w:hint="eastAsia" w:ascii="仿宋" w:hAnsi="仿宋" w:eastAsia="仿宋" w:cs="仿宋"/>
          <w:b/>
          <w:bCs/>
          <w:sz w:val="24"/>
          <w:szCs w:val="24"/>
        </w:rPr>
        <w:t>19.3开标流程</w:t>
      </w:r>
    </w:p>
    <w:p>
      <w:pPr>
        <w:pStyle w:val="148"/>
        <w:spacing w:line="360" w:lineRule="auto"/>
        <w:ind w:firstLine="482" w:firstLineChars="200"/>
        <w:contextualSpacing/>
        <w:rPr>
          <w:rFonts w:ascii="仿宋" w:hAnsi="仿宋" w:eastAsia="仿宋" w:cs="仿宋"/>
          <w:sz w:val="24"/>
          <w:szCs w:val="24"/>
        </w:rPr>
      </w:pPr>
      <w:r>
        <w:rPr>
          <w:rFonts w:hint="eastAsia" w:ascii="仿宋" w:hAnsi="仿宋" w:eastAsia="仿宋" w:cs="仿宋"/>
          <w:b/>
          <w:sz w:val="24"/>
          <w:szCs w:val="24"/>
        </w:rPr>
        <w:t>19.3.1</w:t>
      </w:r>
      <w:r>
        <w:rPr>
          <w:rFonts w:hint="eastAsia" w:ascii="仿宋" w:hAnsi="仿宋" w:eastAsia="仿宋" w:cs="仿宋"/>
          <w:sz w:val="24"/>
          <w:szCs w:val="24"/>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pStyle w:val="148"/>
        <w:spacing w:before="0" w:line="360" w:lineRule="auto"/>
        <w:ind w:left="0" w:firstLine="960" w:firstLineChars="400"/>
        <w:contextualSpacing/>
        <w:rPr>
          <w:rFonts w:ascii="仿宋" w:hAnsi="仿宋" w:eastAsia="仿宋" w:cs="仿宋"/>
          <w:sz w:val="24"/>
          <w:szCs w:val="24"/>
        </w:rPr>
      </w:pPr>
      <w:r>
        <w:rPr>
          <w:rFonts w:hint="eastAsia" w:ascii="仿宋" w:hAnsi="仿宋" w:eastAsia="仿宋" w:cs="仿宋"/>
          <w:sz w:val="24"/>
          <w:szCs w:val="24"/>
        </w:rPr>
        <w:t>19.3.2开标时，在线公布投标人名称、投标价格等内容。</w:t>
      </w:r>
    </w:p>
    <w:p>
      <w:pPr>
        <w:pStyle w:val="148"/>
        <w:spacing w:before="0" w:line="360" w:lineRule="auto"/>
        <w:ind w:left="0" w:firstLine="840" w:firstLineChars="350"/>
        <w:contextualSpacing/>
        <w:rPr>
          <w:rFonts w:ascii="仿宋" w:hAnsi="仿宋" w:eastAsia="仿宋" w:cs="仿宋"/>
          <w:sz w:val="24"/>
          <w:szCs w:val="24"/>
        </w:rPr>
      </w:pPr>
      <w:r>
        <w:rPr>
          <w:rFonts w:hint="eastAsia" w:ascii="仿宋" w:hAnsi="仿宋" w:eastAsia="仿宋" w:cs="仿宋"/>
          <w:sz w:val="24"/>
          <w:szCs w:val="24"/>
        </w:rPr>
        <w:t>19.3.3开标过程应当由采购代理机构负责记录，投标人在线签字确认投标报价，由参加开标的相关工作人员签字确认后随采购文件一并存档。</w:t>
      </w:r>
    </w:p>
    <w:p>
      <w:pPr>
        <w:pStyle w:val="148"/>
        <w:spacing w:before="0" w:line="360" w:lineRule="auto"/>
        <w:ind w:left="0" w:firstLine="840" w:firstLineChars="350"/>
        <w:contextualSpacing/>
        <w:rPr>
          <w:rFonts w:ascii="仿宋" w:hAnsi="仿宋" w:eastAsia="仿宋" w:cs="仿宋"/>
          <w:sz w:val="24"/>
          <w:szCs w:val="24"/>
        </w:rPr>
      </w:pPr>
      <w:r>
        <w:rPr>
          <w:rFonts w:hint="eastAsia" w:ascii="仿宋" w:hAnsi="仿宋" w:eastAsia="仿宋" w:cs="仿宋"/>
          <w:sz w:val="24"/>
          <w:szCs w:val="24"/>
        </w:rPr>
        <w:t>19.3.4投标人代表对开标过程和开标记录有疑义，以及认为采购代理机构相关工作人员有需要回避的情形的，应当场提出询问或者回避申请。采购代理机构对投标人代表提出的询问或者回避申请应当及时处理。</w:t>
      </w:r>
    </w:p>
    <w:p>
      <w:pPr>
        <w:widowControl/>
        <w:spacing w:before="100" w:beforeAutospacing="1" w:after="240" w:line="360" w:lineRule="auto"/>
        <w:jc w:val="left"/>
        <w:rPr>
          <w:rFonts w:ascii="仿宋" w:hAnsi="仿宋" w:eastAsia="仿宋" w:cs="仿宋"/>
          <w:b/>
          <w:sz w:val="24"/>
        </w:rPr>
      </w:pPr>
      <w:r>
        <w:rPr>
          <w:rFonts w:hint="eastAsia" w:ascii="仿宋" w:hAnsi="仿宋" w:eastAsia="仿宋" w:cs="仿宋"/>
          <w:b/>
          <w:sz w:val="24"/>
        </w:rPr>
        <w:t>20、资格审查</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20.1开标后，采购代理机构将依法对投标人的资格进行审查。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sz w:val="24"/>
        </w:rPr>
        <w:t>采购代理机构依据法律法规和采购文件的规定，对投标人的基本资格条件、特定资格条件进行审查。</w:t>
      </w:r>
    </w:p>
    <w:p>
      <w:pPr>
        <w:pStyle w:val="129"/>
        <w:spacing w:before="0"/>
        <w:ind w:firstLine="480"/>
        <w:rPr>
          <w:rFonts w:ascii="仿宋" w:hAnsi="仿宋" w:eastAsia="仿宋" w:cs="仿宋"/>
          <w:szCs w:val="24"/>
        </w:rPr>
      </w:pPr>
      <w:r>
        <w:rPr>
          <w:rFonts w:hint="eastAsia" w:ascii="仿宋" w:hAnsi="仿宋" w:eastAsia="仿宋" w:cs="仿宋"/>
          <w:kern w:val="0"/>
          <w:szCs w:val="24"/>
        </w:rPr>
        <w:t>20.3投标人未按照采购文件要求提供与</w:t>
      </w:r>
      <w:r>
        <w:rPr>
          <w:rFonts w:hint="eastAsia" w:ascii="仿宋" w:hAnsi="仿宋" w:eastAsia="仿宋" w:cs="仿宋"/>
          <w:szCs w:val="24"/>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szCs w:val="24"/>
        </w:rPr>
        <w:t>投标人不具备采购文件中规定的资格要求，其投标无效。</w:t>
      </w:r>
    </w:p>
    <w:p>
      <w:pPr>
        <w:pStyle w:val="129"/>
        <w:spacing w:before="0"/>
        <w:ind w:firstLine="480"/>
        <w:rPr>
          <w:rFonts w:ascii="仿宋" w:hAnsi="仿宋" w:eastAsia="仿宋" w:cs="仿宋"/>
          <w:szCs w:val="24"/>
        </w:rPr>
      </w:pPr>
      <w:r>
        <w:rPr>
          <w:rFonts w:hint="eastAsia" w:ascii="仿宋" w:hAnsi="仿宋" w:eastAsia="仿宋" w:cs="仿宋"/>
          <w:szCs w:val="24"/>
        </w:rPr>
        <w:t>20.4对未通过资格审查的投标人，采购代理机构告知其未通过的原因。</w:t>
      </w:r>
    </w:p>
    <w:p>
      <w:pPr>
        <w:pStyle w:val="129"/>
        <w:spacing w:before="0"/>
        <w:ind w:firstLine="480"/>
        <w:rPr>
          <w:rFonts w:ascii="仿宋" w:hAnsi="仿宋" w:eastAsia="仿宋" w:cs="仿宋"/>
          <w:szCs w:val="24"/>
        </w:rPr>
      </w:pPr>
      <w:r>
        <w:rPr>
          <w:rFonts w:hint="eastAsia" w:ascii="仿宋" w:hAnsi="仿宋" w:eastAsia="仿宋" w:cs="仿宋"/>
          <w:szCs w:val="24"/>
        </w:rPr>
        <w:t>20.5合格投标人不足3家的，不再评标。</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21、信用信息查询</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21.1信用信息查询渠道及截止时间：采购代理机构将通过“信用中国”网站(www.creditchina.gov.cn)、中国政府采购网(www.ccgp.gov.cn)渠道查询投标人投标截止时间前的信用记录。</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21.2信用信息查询记录和证据留存的具体方式：现场查询的投标人的信用记录、查询结果经确认后将与采购文件一起存档。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21.3信用信息的使用规则：经查询列入失信被执行人名单、重大税收违法案件当事人名单、政府采购严重违法失信行为记录名单的投标人将被拒绝参与政府采购活动。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 w:hAnsi="仿宋" w:eastAsia="仿宋" w:cs="仿宋"/>
          <w:szCs w:val="24"/>
        </w:rPr>
      </w:pPr>
      <w:r>
        <w:rPr>
          <w:rFonts w:hint="eastAsia" w:ascii="仿宋" w:hAnsi="仿宋" w:eastAsia="仿宋" w:cs="仿宋"/>
          <w:kern w:val="0"/>
          <w:szCs w:val="24"/>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pPr>
        <w:pStyle w:val="129"/>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42" w:name="_Hlt75236101"/>
      <w:bookmarkEnd w:id="42"/>
      <w:bookmarkStart w:id="43" w:name="_Toc91899902"/>
      <w:bookmarkStart w:id="44" w:name="_Toc32513286"/>
      <w:r>
        <w:rPr>
          <w:rFonts w:hint="eastAsia" w:ascii="仿宋" w:hAnsi="仿宋" w:eastAsia="仿宋" w:cs="仿宋"/>
          <w:b/>
          <w:sz w:val="36"/>
          <w:szCs w:val="36"/>
        </w:rPr>
        <w:t>五、评标</w:t>
      </w:r>
      <w:bookmarkEnd w:id="43"/>
      <w:bookmarkEnd w:id="44"/>
    </w:p>
    <w:p>
      <w:pPr>
        <w:spacing w:line="360" w:lineRule="auto"/>
        <w:rPr>
          <w:rFonts w:ascii="仿宋" w:hAnsi="仿宋" w:eastAsia="仿宋" w:cs="仿宋"/>
          <w:b/>
          <w:sz w:val="24"/>
        </w:rPr>
      </w:pPr>
      <w:r>
        <w:rPr>
          <w:rFonts w:hint="eastAsia" w:ascii="仿宋" w:hAnsi="仿宋" w:eastAsia="仿宋" w:cs="仿宋"/>
          <w:b/>
          <w:sz w:val="24"/>
        </w:rPr>
        <w:t>22.</w:t>
      </w:r>
      <w:r>
        <w:rPr>
          <w:rFonts w:hint="eastAsia" w:ascii="仿宋" w:hAnsi="仿宋" w:eastAsia="仿宋" w:cs="仿宋"/>
          <w:sz w:val="24"/>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hint="eastAsia" w:ascii="仿宋" w:hAnsi="仿宋" w:eastAsia="仿宋" w:cs="仿宋"/>
          <w:b/>
          <w:sz w:val="24"/>
        </w:rPr>
        <w:t>详见采购文件第四部分“评标方法及评分标准”。</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bookmarkStart w:id="45" w:name="_Toc32513287"/>
      <w:r>
        <w:rPr>
          <w:rFonts w:hint="eastAsia" w:ascii="仿宋" w:hAnsi="仿宋" w:eastAsia="仿宋" w:cs="仿宋"/>
          <w:b/>
          <w:sz w:val="36"/>
          <w:szCs w:val="36"/>
        </w:rPr>
        <w:t>六、定 标</w:t>
      </w:r>
      <w:bookmarkEnd w:id="45"/>
    </w:p>
    <w:p>
      <w:pPr>
        <w:pStyle w:val="129"/>
        <w:snapToGrid w:val="0"/>
        <w:spacing w:before="0"/>
        <w:ind w:firstLine="0" w:firstLineChars="0"/>
        <w:rPr>
          <w:rFonts w:ascii="仿宋" w:hAnsi="仿宋" w:eastAsia="仿宋" w:cs="仿宋"/>
          <w:b/>
          <w:szCs w:val="24"/>
        </w:rPr>
      </w:pPr>
      <w:r>
        <w:rPr>
          <w:rFonts w:hint="eastAsia" w:ascii="仿宋" w:hAnsi="仿宋" w:eastAsia="仿宋" w:cs="仿宋"/>
          <w:b/>
          <w:szCs w:val="24"/>
        </w:rPr>
        <w:t>23. 确定中标供应商</w:t>
      </w:r>
    </w:p>
    <w:p>
      <w:pPr>
        <w:pStyle w:val="129"/>
        <w:snapToGrid w:val="0"/>
        <w:spacing w:before="0"/>
        <w:ind w:firstLine="480"/>
        <w:rPr>
          <w:rFonts w:ascii="仿宋" w:hAnsi="仿宋" w:eastAsia="仿宋" w:cs="仿宋"/>
          <w:b/>
          <w:szCs w:val="24"/>
        </w:rPr>
      </w:pPr>
      <w:r>
        <w:rPr>
          <w:rFonts w:hint="eastAsia" w:ascii="仿宋" w:hAnsi="仿宋" w:eastAsia="仿宋" w:cs="仿宋"/>
          <w:szCs w:val="24"/>
        </w:rPr>
        <w:t>采购代理机构将自评审结束之日起2个工作日内将评审报告送交采购人。采购人将自收到评审报告之日起5个工作日内在评审报告推荐的中标候选人中按顺序确定中标供应商。</w:t>
      </w:r>
    </w:p>
    <w:p>
      <w:pPr>
        <w:pStyle w:val="129"/>
        <w:snapToGrid w:val="0"/>
        <w:spacing w:before="0"/>
        <w:ind w:firstLine="0" w:firstLineChars="0"/>
        <w:rPr>
          <w:rFonts w:ascii="仿宋" w:hAnsi="仿宋" w:eastAsia="仿宋" w:cs="仿宋"/>
          <w:b/>
          <w:szCs w:val="24"/>
        </w:rPr>
      </w:pPr>
      <w:r>
        <w:rPr>
          <w:rFonts w:hint="eastAsia" w:ascii="仿宋" w:hAnsi="仿宋" w:eastAsia="仿宋" w:cs="仿宋"/>
          <w:b/>
          <w:szCs w:val="24"/>
        </w:rPr>
        <w:t>24. 中标通知与中标结果公告</w:t>
      </w:r>
    </w:p>
    <w:p>
      <w:pPr>
        <w:pStyle w:val="129"/>
        <w:snapToGrid w:val="0"/>
        <w:spacing w:before="0"/>
        <w:ind w:firstLine="480"/>
        <w:rPr>
          <w:rFonts w:ascii="仿宋" w:hAnsi="仿宋" w:eastAsia="仿宋" w:cs="仿宋"/>
          <w:szCs w:val="24"/>
        </w:rPr>
      </w:pPr>
      <w:r>
        <w:rPr>
          <w:rFonts w:hint="eastAsia" w:ascii="仿宋" w:hAnsi="仿宋" w:eastAsia="仿宋" w:cs="仿宋"/>
          <w:szCs w:val="24"/>
        </w:rPr>
        <w:t>24.1采购代理机构将在自中标人确定之日起2个工作日内，发出中标通知书，并在发布招标公告的网站上公告中标结果。</w:t>
      </w:r>
    </w:p>
    <w:p>
      <w:pPr>
        <w:pStyle w:val="129"/>
        <w:snapToGrid w:val="0"/>
        <w:spacing w:before="0"/>
        <w:ind w:firstLine="480"/>
        <w:rPr>
          <w:rFonts w:ascii="仿宋" w:hAnsi="仿宋" w:eastAsia="仿宋" w:cs="仿宋"/>
          <w:szCs w:val="24"/>
        </w:rPr>
      </w:pPr>
      <w:r>
        <w:rPr>
          <w:rFonts w:hint="eastAsia" w:ascii="仿宋" w:hAnsi="仿宋" w:eastAsia="仿宋" w:cs="仿宋"/>
          <w:szCs w:val="24"/>
        </w:rPr>
        <w:t>24.2</w:t>
      </w:r>
      <w:r>
        <w:rPr>
          <w:rFonts w:hint="eastAsia" w:ascii="仿宋" w:hAnsi="仿宋" w:eastAsia="仿宋" w:cs="仿宋"/>
        </w:rPr>
        <w:t>中标结果公告内容包括采购人及其委托的采购代理机构的名称、地址、联系方式，项目名称和项目编号，中标人名称、地址和中标金额，主要中标标的的名称、规格型号、数量、单价、服务要求，中标公告期限以及评审专家名单包括评分汇总和明细。</w:t>
      </w:r>
    </w:p>
    <w:p>
      <w:pPr>
        <w:pStyle w:val="129"/>
        <w:snapToGrid w:val="0"/>
        <w:spacing w:before="0"/>
        <w:ind w:firstLine="480"/>
        <w:rPr>
          <w:rFonts w:ascii="仿宋" w:hAnsi="仿宋" w:eastAsia="仿宋" w:cs="仿宋"/>
          <w:szCs w:val="24"/>
        </w:rPr>
      </w:pPr>
      <w:r>
        <w:rPr>
          <w:rFonts w:hint="eastAsia" w:ascii="仿宋" w:hAnsi="仿宋" w:eastAsia="仿宋" w:cs="仿宋"/>
          <w:szCs w:val="24"/>
        </w:rPr>
        <w:t>24.3公告期限为1个工作日。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jc w:val="center"/>
        <w:outlineLvl w:val="0"/>
        <w:rPr>
          <w:rFonts w:ascii="仿宋" w:hAnsi="仿宋" w:eastAsia="仿宋" w:cs="仿宋"/>
          <w:b/>
          <w:sz w:val="32"/>
        </w:rPr>
      </w:pPr>
      <w:bookmarkStart w:id="46" w:name="_Toc32513288"/>
      <w:r>
        <w:rPr>
          <w:rFonts w:hint="eastAsia" w:ascii="仿宋" w:hAnsi="仿宋" w:eastAsia="仿宋" w:cs="仿宋"/>
          <w:b/>
          <w:sz w:val="36"/>
          <w:szCs w:val="36"/>
        </w:rPr>
        <w:t>七、合同授予</w:t>
      </w:r>
      <w:bookmarkEnd w:id="46"/>
    </w:p>
    <w:p>
      <w:pPr>
        <w:pStyle w:val="2"/>
        <w:spacing w:line="360" w:lineRule="auto"/>
        <w:ind w:left="899" w:hanging="479" w:hangingChars="199"/>
        <w:rPr>
          <w:rFonts w:ascii="仿宋" w:hAnsi="仿宋" w:eastAsia="仿宋" w:cs="仿宋"/>
          <w:b/>
          <w:sz w:val="24"/>
        </w:rPr>
      </w:pPr>
      <w:r>
        <w:rPr>
          <w:rFonts w:hint="eastAsia" w:ascii="仿宋" w:hAnsi="仿宋" w:eastAsia="仿宋" w:cs="仿宋"/>
          <w:b/>
          <w:sz w:val="24"/>
        </w:rPr>
        <w:t xml:space="preserve">25. </w:t>
      </w:r>
      <w:r>
        <w:rPr>
          <w:rFonts w:hint="eastAsia" w:ascii="仿宋" w:hAnsi="仿宋" w:eastAsia="仿宋" w:cs="仿宋"/>
          <w:sz w:val="24"/>
        </w:rPr>
        <w:t>合同主要条款详见第五部分拟签订的合同文本。</w:t>
      </w:r>
    </w:p>
    <w:p>
      <w:pPr>
        <w:pStyle w:val="2"/>
        <w:spacing w:line="360" w:lineRule="auto"/>
        <w:ind w:left="899" w:hanging="479" w:hangingChars="199"/>
        <w:rPr>
          <w:rFonts w:ascii="仿宋" w:hAnsi="仿宋" w:eastAsia="仿宋" w:cs="仿宋"/>
          <w:b/>
          <w:sz w:val="24"/>
        </w:rPr>
      </w:pPr>
      <w:r>
        <w:rPr>
          <w:rFonts w:hint="eastAsia" w:ascii="仿宋" w:hAnsi="仿宋" w:eastAsia="仿宋" w:cs="仿宋"/>
          <w:b/>
          <w:sz w:val="24"/>
        </w:rPr>
        <w:t>26. 合同的签订</w:t>
      </w:r>
    </w:p>
    <w:p>
      <w:pPr>
        <w:pStyle w:val="129"/>
        <w:snapToGrid w:val="0"/>
        <w:spacing w:before="0"/>
        <w:ind w:firstLine="480"/>
        <w:rPr>
          <w:rFonts w:ascii="仿宋" w:hAnsi="仿宋" w:eastAsia="仿宋" w:cs="仿宋"/>
          <w:szCs w:val="24"/>
        </w:rPr>
      </w:pPr>
      <w:r>
        <w:rPr>
          <w:rFonts w:hint="eastAsia" w:ascii="仿宋" w:hAnsi="仿宋" w:eastAsia="仿宋" w:cs="仿宋"/>
          <w:szCs w:val="24"/>
        </w:rPr>
        <w:t>26.1 中标人应当在中标通知书发出之日起三十日内，按照采购文件确定的事项签订采购合同。</w:t>
      </w:r>
    </w:p>
    <w:p>
      <w:pPr>
        <w:pStyle w:val="129"/>
        <w:snapToGrid w:val="0"/>
        <w:spacing w:before="0"/>
        <w:ind w:firstLine="480"/>
        <w:rPr>
          <w:rFonts w:ascii="仿宋" w:hAnsi="仿宋" w:eastAsia="仿宋" w:cs="仿宋"/>
          <w:kern w:val="0"/>
        </w:rPr>
      </w:pPr>
      <w:r>
        <w:rPr>
          <w:rFonts w:hint="eastAsia" w:ascii="仿宋" w:hAnsi="仿宋" w:eastAsia="仿宋" w:cs="仿宋"/>
          <w:kern w:val="0"/>
          <w:szCs w:val="24"/>
          <w:lang w:val="zh-CN"/>
        </w:rPr>
        <w:t>26.2中标人按规定的日期、时间、地点，由法定代表人或其授权代表与采购人代表签订合同。如中标人为联合体的，由联合体成员各方法定代表人或其授权代表与采购人</w:t>
      </w:r>
      <w:r>
        <w:rPr>
          <w:rFonts w:hint="eastAsia" w:ascii="仿宋" w:hAnsi="仿宋" w:eastAsia="仿宋" w:cs="仿宋"/>
          <w:kern w:val="0"/>
          <w:lang w:val="zh-CN"/>
        </w:rPr>
        <w:t>代表签订合同。</w:t>
      </w:r>
    </w:p>
    <w:p>
      <w:pPr>
        <w:pStyle w:val="129"/>
        <w:snapToGrid w:val="0"/>
        <w:spacing w:before="0"/>
        <w:ind w:firstLine="480"/>
        <w:rPr>
          <w:rFonts w:ascii="仿宋" w:hAnsi="仿宋" w:eastAsia="仿宋" w:cs="仿宋"/>
        </w:rPr>
      </w:pPr>
      <w:r>
        <w:rPr>
          <w:rFonts w:hint="eastAsia" w:ascii="仿宋" w:hAnsi="仿宋" w:eastAsia="仿宋" w:cs="仿宋"/>
        </w:rPr>
        <w:t>26.3如签订合同并生效后，供应商无故拒绝或延期，除按照合同条款处理外，列入不良行为记录一次，并给予通报。</w:t>
      </w:r>
    </w:p>
    <w:p>
      <w:pPr>
        <w:pStyle w:val="129"/>
        <w:snapToGrid w:val="0"/>
        <w:spacing w:before="0"/>
        <w:ind w:firstLine="480"/>
        <w:rPr>
          <w:rFonts w:ascii="仿宋" w:hAnsi="仿宋" w:eastAsia="仿宋" w:cs="仿宋"/>
        </w:rPr>
      </w:pPr>
      <w:r>
        <w:rPr>
          <w:rFonts w:hint="eastAsia" w:ascii="仿宋" w:hAnsi="仿宋" w:eastAsia="仿宋" w:cs="仿宋"/>
        </w:rPr>
        <w:t>26.4中标供应商拒绝与采购人签订合同的，采购人可以按照评审报告推荐的中标或者成交候选人名单排序，确定下一候选人为中标供应商，也可以重新开展采购活动。</w:t>
      </w:r>
    </w:p>
    <w:p>
      <w:pPr>
        <w:pStyle w:val="2"/>
        <w:spacing w:line="360" w:lineRule="auto"/>
        <w:ind w:left="899" w:hanging="479" w:hangingChars="199"/>
        <w:rPr>
          <w:rFonts w:ascii="仿宋" w:hAnsi="仿宋" w:eastAsia="仿宋" w:cs="仿宋"/>
          <w:b/>
          <w:sz w:val="24"/>
        </w:rPr>
      </w:pPr>
      <w:r>
        <w:rPr>
          <w:rFonts w:hint="eastAsia" w:ascii="仿宋" w:hAnsi="仿宋" w:eastAsia="仿宋" w:cs="仿宋"/>
          <w:b/>
          <w:sz w:val="24"/>
        </w:rPr>
        <w:t>27. 履约保证金</w:t>
      </w:r>
    </w:p>
    <w:p>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w:t>
      </w:r>
      <w:r>
        <w:rPr>
          <w:rFonts w:hint="eastAsia" w:ascii="仿宋" w:hAnsi="仿宋" w:eastAsia="仿宋" w:cs="仿宋"/>
          <w:kern w:val="0"/>
          <w:sz w:val="24"/>
          <w:lang w:val="zh-CN"/>
        </w:rPr>
        <w:t>中标人</w:t>
      </w:r>
      <w:r>
        <w:rPr>
          <w:rFonts w:hint="eastAsia" w:ascii="仿宋" w:hAnsi="仿宋" w:eastAsia="仿宋" w:cs="仿宋"/>
          <w:kern w:val="0"/>
          <w:sz w:val="24"/>
        </w:rPr>
        <w:t>提交履约保证金的，</w:t>
      </w:r>
      <w:r>
        <w:rPr>
          <w:rFonts w:hint="eastAsia" w:ascii="仿宋" w:hAnsi="仿宋" w:eastAsia="仿宋" w:cs="仿宋"/>
          <w:kern w:val="0"/>
          <w:sz w:val="24"/>
          <w:lang w:val="zh-CN"/>
        </w:rPr>
        <w:t>中标人</w:t>
      </w:r>
      <w:r>
        <w:rPr>
          <w:rFonts w:hint="eastAsia" w:ascii="仿宋" w:hAnsi="仿宋" w:eastAsia="仿宋" w:cs="仿宋"/>
          <w:kern w:val="0"/>
          <w:sz w:val="24"/>
        </w:rPr>
        <w:t>应当以支票、汇票、本票或者金融机构、担保机构出具的保函等非现金形式提交</w:t>
      </w:r>
      <w:r>
        <w:rPr>
          <w:rFonts w:hint="eastAsia" w:ascii="仿宋" w:hAnsi="仿宋" w:eastAsia="仿宋" w:cs="仿宋"/>
          <w:sz w:val="24"/>
        </w:rPr>
        <w:t>。履约保证金的数额不得超过政府采购合同金额的5%。</w:t>
      </w:r>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采购人不得拒收履约保函。</w:t>
      </w:r>
    </w:p>
    <w:p>
      <w:pPr>
        <w:tabs>
          <w:tab w:val="left" w:pos="0"/>
        </w:tabs>
        <w:spacing w:line="360" w:lineRule="auto"/>
        <w:ind w:firstLine="480"/>
        <w:rPr>
          <w:rFonts w:ascii="仿宋" w:hAnsi="仿宋" w:eastAsia="仿宋" w:cs="仿宋"/>
          <w:sz w:val="24"/>
        </w:rPr>
      </w:pPr>
    </w:p>
    <w:p>
      <w:pPr>
        <w:snapToGrid w:val="0"/>
        <w:spacing w:line="360" w:lineRule="auto"/>
        <w:jc w:val="center"/>
        <w:outlineLvl w:val="0"/>
        <w:rPr>
          <w:rFonts w:ascii="仿宋" w:hAnsi="仿宋" w:eastAsia="仿宋" w:cs="仿宋"/>
          <w:b/>
          <w:sz w:val="32"/>
        </w:rPr>
      </w:pPr>
      <w:bookmarkStart w:id="47" w:name="_Toc32513289"/>
    </w:p>
    <w:p>
      <w:pPr>
        <w:snapToGrid w:val="0"/>
        <w:spacing w:line="360" w:lineRule="auto"/>
        <w:jc w:val="center"/>
        <w:outlineLvl w:val="0"/>
        <w:rPr>
          <w:rFonts w:ascii="仿宋" w:hAnsi="仿宋" w:eastAsia="仿宋" w:cs="仿宋"/>
          <w:b/>
          <w:sz w:val="24"/>
        </w:rPr>
      </w:pPr>
    </w:p>
    <w:bookmarkEnd w:id="47"/>
    <w:p>
      <w:pPr>
        <w:snapToGrid w:val="0"/>
        <w:spacing w:line="360" w:lineRule="auto"/>
        <w:ind w:left="120" w:leftChars="57" w:firstLine="361" w:firstLineChars="150"/>
        <w:jc w:val="center"/>
        <w:rPr>
          <w:rFonts w:ascii="仿宋" w:hAnsi="仿宋" w:eastAsia="仿宋" w:cs="仿宋"/>
          <w:b/>
          <w:sz w:val="24"/>
        </w:rPr>
      </w:pPr>
      <w:r>
        <w:rPr>
          <w:rFonts w:hint="eastAsia" w:ascii="仿宋" w:hAnsi="仿宋" w:eastAsia="仿宋" w:cs="仿宋"/>
          <w:b/>
          <w:sz w:val="24"/>
        </w:rPr>
        <w:t>九、验收</w:t>
      </w:r>
    </w:p>
    <w:p>
      <w:pPr>
        <w:pStyle w:val="129"/>
        <w:snapToGrid w:val="0"/>
        <w:spacing w:before="0"/>
        <w:ind w:firstLine="0" w:firstLineChars="0"/>
        <w:rPr>
          <w:rFonts w:ascii="仿宋" w:hAnsi="仿宋" w:eastAsia="仿宋" w:cs="仿宋"/>
          <w:b/>
          <w:szCs w:val="24"/>
        </w:rPr>
      </w:pPr>
      <w:r>
        <w:rPr>
          <w:rFonts w:hint="eastAsia" w:ascii="仿宋" w:hAnsi="仿宋" w:eastAsia="仿宋" w:cs="仿宋"/>
          <w:b/>
          <w:szCs w:val="24"/>
        </w:rPr>
        <w:t>30.验收</w:t>
      </w:r>
    </w:p>
    <w:p>
      <w:pPr>
        <w:pStyle w:val="129"/>
        <w:snapToGrid w:val="0"/>
        <w:spacing w:before="0"/>
        <w:ind w:firstLine="480"/>
        <w:rPr>
          <w:rFonts w:ascii="仿宋" w:hAnsi="仿宋" w:eastAsia="仿宋" w:cs="仿宋"/>
          <w:szCs w:val="24"/>
        </w:rPr>
      </w:pPr>
      <w:r>
        <w:rPr>
          <w:rFonts w:hint="eastAsia" w:ascii="仿宋" w:hAnsi="仿宋" w:eastAsia="仿宋" w:cs="仿宋"/>
          <w:szCs w:val="24"/>
        </w:rPr>
        <w:t>30.1采购人按照《杭州市政府采购履约验收暂行办法》（杭财采监[2019]10号）规定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129"/>
        <w:snapToGrid w:val="0"/>
        <w:spacing w:before="0"/>
        <w:ind w:firstLine="480"/>
        <w:rPr>
          <w:rFonts w:ascii="仿宋" w:hAnsi="仿宋" w:eastAsia="仿宋" w:cs="仿宋"/>
          <w:szCs w:val="24"/>
        </w:rPr>
      </w:pPr>
      <w:r>
        <w:rPr>
          <w:rFonts w:hint="eastAsia" w:ascii="仿宋" w:hAnsi="仿宋" w:eastAsia="仿宋" w:cs="仿宋"/>
          <w:szCs w:val="24"/>
        </w:rPr>
        <w:t>30.2采购人可以邀请参加本项目的其他投标人或者第三方机构参与验收。参与验收的投标人或者第三方机构的意见作为验收书的参考资料一并存档。</w:t>
      </w:r>
    </w:p>
    <w:p>
      <w:pPr>
        <w:pStyle w:val="129"/>
        <w:snapToGrid w:val="0"/>
        <w:spacing w:before="0"/>
        <w:ind w:firstLine="480"/>
        <w:rPr>
          <w:rFonts w:ascii="仿宋" w:hAnsi="仿宋" w:eastAsia="仿宋" w:cs="仿宋"/>
          <w:szCs w:val="24"/>
        </w:rPr>
      </w:pPr>
      <w:r>
        <w:rPr>
          <w:rFonts w:hint="eastAsia" w:ascii="仿宋" w:hAnsi="仿宋" w:eastAsia="仿宋" w:cs="仿宋"/>
          <w:szCs w:val="24"/>
        </w:rPr>
        <w:t>30.3严格按照采购合同开展履约验收。采购人成立验收小组，按照采购合同的约定对供应商履约情况进行验收，验收时，按照采购合同的约定对每一项技术、服务、安全标准的履约情况进行确认，出具验收报告并经验收小组全体成员签字。采购人根据验收报告形成验收意见并经采购人与</w:t>
      </w:r>
      <w:r>
        <w:rPr>
          <w:rFonts w:hint="eastAsia" w:ascii="仿宋" w:hAnsi="仿宋" w:eastAsia="仿宋" w:cs="仿宋"/>
          <w:kern w:val="0"/>
          <w:szCs w:val="24"/>
          <w:lang w:val="zh-CN"/>
        </w:rPr>
        <w:t>中标人</w:t>
      </w:r>
      <w:r>
        <w:rPr>
          <w:rFonts w:hint="eastAsia" w:ascii="仿宋" w:hAnsi="仿宋" w:eastAsia="仿宋" w:cs="仿宋"/>
          <w:szCs w:val="24"/>
        </w:rPr>
        <w:t>签字盖章，并在财政指定媒体上公示无异议后生效。验收结果与采购合同约定的资金支付及履约保证金返还条件挂钩。履约验收的各项资料应当存档备查。</w:t>
      </w:r>
    </w:p>
    <w:p>
      <w:pPr>
        <w:pStyle w:val="129"/>
        <w:snapToGrid w:val="0"/>
        <w:spacing w:before="0"/>
        <w:ind w:firstLine="480"/>
        <w:rPr>
          <w:rFonts w:ascii="仿宋" w:hAnsi="仿宋" w:eastAsia="仿宋" w:cs="仿宋"/>
          <w:szCs w:val="24"/>
        </w:rPr>
      </w:pPr>
      <w:r>
        <w:rPr>
          <w:rFonts w:hint="eastAsia" w:ascii="仿宋" w:hAnsi="仿宋" w:eastAsia="仿宋" w:cs="仿宋"/>
          <w:szCs w:val="24"/>
        </w:rPr>
        <w:t>30.4验收合格的项目，采购人将根据采购合同的约定及时向</w:t>
      </w:r>
      <w:r>
        <w:rPr>
          <w:rFonts w:hint="eastAsia" w:ascii="仿宋" w:hAnsi="仿宋" w:eastAsia="仿宋" w:cs="仿宋"/>
          <w:kern w:val="0"/>
          <w:szCs w:val="24"/>
          <w:lang w:val="zh-CN"/>
        </w:rPr>
        <w:t>中标人</w:t>
      </w:r>
      <w:r>
        <w:rPr>
          <w:rFonts w:hint="eastAsia" w:ascii="仿宋" w:hAnsi="仿宋" w:eastAsia="仿宋" w:cs="仿宋"/>
          <w:szCs w:val="24"/>
        </w:rPr>
        <w:t>支付采购资金、退还履约保证金。验收不合格的项目，采购人将依法及时处理。采购合同的履行、违约责任和解决争议的方式等适用《中华人民共和国民法典》。</w:t>
      </w:r>
      <w:r>
        <w:rPr>
          <w:rFonts w:hint="eastAsia" w:ascii="仿宋" w:hAnsi="仿宋" w:eastAsia="仿宋" w:cs="仿宋"/>
          <w:kern w:val="0"/>
          <w:szCs w:val="24"/>
          <w:lang w:val="zh-CN"/>
        </w:rPr>
        <w:t>中标人</w:t>
      </w:r>
      <w:r>
        <w:rPr>
          <w:rFonts w:hint="eastAsia" w:ascii="仿宋" w:hAnsi="仿宋" w:eastAsia="仿宋" w:cs="仿宋"/>
          <w:szCs w:val="24"/>
        </w:rPr>
        <w:t>在履约过程中有政府采购法律法规规定的违法违规情形的，采购人应当及时报告本级财政部门。</w:t>
      </w:r>
    </w:p>
    <w:p>
      <w:pPr>
        <w:pStyle w:val="129"/>
        <w:snapToGrid w:val="0"/>
        <w:spacing w:before="0"/>
        <w:ind w:firstLine="480"/>
        <w:rPr>
          <w:rFonts w:ascii="仿宋" w:hAnsi="仿宋" w:eastAsia="仿宋" w:cs="仿宋"/>
          <w:szCs w:val="24"/>
        </w:rPr>
      </w:pPr>
      <w:r>
        <w:rPr>
          <w:rFonts w:hint="eastAsia" w:ascii="仿宋" w:hAnsi="仿宋" w:eastAsia="仿宋" w:cs="仿宋"/>
          <w:szCs w:val="24"/>
        </w:rPr>
        <w:t>30.5验收产生的费用首次验收费用由采购人承担，如首次验收不合格，后续验收费用由中标人支付。</w:t>
      </w:r>
    </w:p>
    <w:p>
      <w:pPr>
        <w:tabs>
          <w:tab w:val="left" w:pos="0"/>
        </w:tabs>
        <w:spacing w:line="360" w:lineRule="auto"/>
        <w:ind w:firstLine="480"/>
        <w:rPr>
          <w:rFonts w:ascii="仿宋" w:hAnsi="仿宋" w:eastAsia="仿宋" w:cs="仿宋"/>
          <w:kern w:val="0"/>
          <w:sz w:val="24"/>
        </w:rPr>
      </w:pPr>
    </w:p>
    <w:p>
      <w:pPr>
        <w:snapToGrid w:val="0"/>
        <w:spacing w:line="360" w:lineRule="auto"/>
        <w:jc w:val="center"/>
        <w:outlineLvl w:val="0"/>
        <w:rPr>
          <w:rFonts w:ascii="仿宋" w:hAnsi="仿宋" w:eastAsia="仿宋" w:cs="仿宋"/>
          <w:b/>
          <w:sz w:val="32"/>
        </w:rPr>
      </w:pPr>
      <w:bookmarkStart w:id="48" w:name="_Toc32513290"/>
      <w:bookmarkStart w:id="49" w:name="_Toc505004535"/>
      <w:r>
        <w:rPr>
          <w:rFonts w:hint="eastAsia" w:ascii="仿宋" w:hAnsi="仿宋" w:eastAsia="仿宋" w:cs="仿宋"/>
          <w:b/>
          <w:sz w:val="32"/>
        </w:rPr>
        <w:t>九、解释权</w:t>
      </w:r>
      <w:bookmarkEnd w:id="48"/>
      <w:bookmarkEnd w:id="49"/>
    </w:p>
    <w:p>
      <w:pPr>
        <w:pStyle w:val="129"/>
        <w:snapToGrid w:val="0"/>
        <w:spacing w:before="0"/>
        <w:ind w:firstLine="0" w:firstLineChars="0"/>
        <w:rPr>
          <w:rFonts w:ascii="仿宋" w:hAnsi="仿宋" w:eastAsia="仿宋" w:cs="仿宋"/>
          <w:b/>
          <w:szCs w:val="24"/>
        </w:rPr>
      </w:pPr>
      <w:r>
        <w:rPr>
          <w:rFonts w:hint="eastAsia" w:ascii="仿宋" w:hAnsi="仿宋" w:eastAsia="仿宋" w:cs="仿宋"/>
          <w:b/>
          <w:szCs w:val="24"/>
        </w:rPr>
        <w:t>31.解释权</w:t>
      </w:r>
    </w:p>
    <w:p>
      <w:pPr>
        <w:pStyle w:val="129"/>
        <w:snapToGrid w:val="0"/>
        <w:spacing w:before="0"/>
        <w:ind w:firstLine="480"/>
        <w:rPr>
          <w:rFonts w:ascii="仿宋" w:hAnsi="仿宋" w:eastAsia="仿宋" w:cs="仿宋"/>
          <w:szCs w:val="24"/>
        </w:rPr>
      </w:pPr>
      <w:r>
        <w:rPr>
          <w:rFonts w:hint="eastAsia" w:ascii="仿宋" w:hAnsi="仿宋" w:eastAsia="仿宋" w:cs="仿宋"/>
          <w:szCs w:val="24"/>
        </w:rPr>
        <w:t>凡涉及本采购文件的解释权均属于采购人。</w:t>
      </w:r>
    </w:p>
    <w:p>
      <w:pPr>
        <w:tabs>
          <w:tab w:val="left" w:pos="0"/>
        </w:tabs>
        <w:spacing w:line="360" w:lineRule="auto"/>
        <w:ind w:firstLine="480"/>
        <w:rPr>
          <w:rFonts w:ascii="仿宋" w:hAnsi="仿宋" w:eastAsia="仿宋" w:cs="仿宋"/>
          <w:kern w:val="0"/>
          <w:sz w:val="24"/>
        </w:rPr>
      </w:pPr>
    </w:p>
    <w:p>
      <w:pPr>
        <w:tabs>
          <w:tab w:val="left" w:pos="0"/>
        </w:tabs>
        <w:spacing w:line="360" w:lineRule="auto"/>
        <w:ind w:firstLine="480"/>
        <w:rPr>
          <w:rFonts w:ascii="仿宋" w:hAnsi="仿宋" w:eastAsia="仿宋" w:cs="仿宋"/>
          <w:kern w:val="0"/>
          <w:sz w:val="24"/>
        </w:rPr>
      </w:pPr>
    </w:p>
    <w:p>
      <w:pPr>
        <w:tabs>
          <w:tab w:val="left" w:pos="0"/>
        </w:tabs>
        <w:spacing w:line="360" w:lineRule="auto"/>
        <w:ind w:firstLine="480"/>
        <w:rPr>
          <w:rFonts w:ascii="仿宋" w:hAnsi="仿宋" w:eastAsia="仿宋" w:cs="仿宋"/>
        </w:rPr>
      </w:pPr>
      <w:r>
        <w:rPr>
          <w:rFonts w:hint="eastAsia" w:ascii="仿宋" w:hAnsi="仿宋" w:eastAsia="仿宋" w:cs="仿宋"/>
        </w:rPr>
        <w:br w:type="page"/>
      </w:r>
    </w:p>
    <w:bookmarkEnd w:id="41"/>
    <w:p>
      <w:pPr>
        <w:spacing w:line="360" w:lineRule="auto"/>
        <w:jc w:val="center"/>
        <w:outlineLvl w:val="0"/>
        <w:rPr>
          <w:rFonts w:ascii="仿宋" w:hAnsi="仿宋" w:eastAsia="仿宋" w:cs="仿宋"/>
          <w:b/>
          <w:sz w:val="36"/>
          <w:szCs w:val="36"/>
        </w:rPr>
      </w:pPr>
      <w:bookmarkStart w:id="50" w:name="_Toc32513291"/>
      <w:r>
        <w:rPr>
          <w:rFonts w:hint="eastAsia" w:ascii="仿宋" w:hAnsi="仿宋" w:eastAsia="仿宋" w:cs="仿宋"/>
          <w:b/>
          <w:sz w:val="36"/>
          <w:szCs w:val="36"/>
        </w:rPr>
        <w:t>第三部分  项目技术规范和服务要求</w:t>
      </w:r>
      <w:bookmarkEnd w:id="50"/>
    </w:p>
    <w:bookmarkEnd w:id="38"/>
    <w:bookmarkEnd w:id="39"/>
    <w:p>
      <w:pPr>
        <w:keepNext/>
        <w:keepLines/>
        <w:tabs>
          <w:tab w:val="left" w:pos="709"/>
        </w:tabs>
        <w:spacing w:before="120" w:beforeLines="50" w:after="120" w:afterLines="50" w:line="360" w:lineRule="auto"/>
        <w:ind w:firstLine="600" w:firstLineChars="250"/>
        <w:outlineLvl w:val="0"/>
        <w:rPr>
          <w:rFonts w:ascii="仿宋" w:hAnsi="仿宋" w:eastAsia="仿宋" w:cs="仿宋"/>
          <w:sz w:val="24"/>
        </w:rPr>
      </w:pPr>
      <w:bookmarkStart w:id="51" w:name="_Toc184312106"/>
      <w:bookmarkEnd w:id="51"/>
      <w:bookmarkStart w:id="52" w:name="_Toc184314411"/>
      <w:bookmarkEnd w:id="52"/>
      <w:bookmarkStart w:id="53" w:name="_Toc184308080"/>
      <w:bookmarkEnd w:id="53"/>
      <w:bookmarkStart w:id="54" w:name="_Toc184312083"/>
      <w:bookmarkEnd w:id="54"/>
      <w:bookmarkStart w:id="55" w:name="_Toc184314455"/>
      <w:bookmarkEnd w:id="55"/>
      <w:bookmarkStart w:id="56" w:name="_Toc184314443"/>
      <w:bookmarkEnd w:id="56"/>
      <w:bookmarkStart w:id="57" w:name="_Toc184314461"/>
      <w:bookmarkEnd w:id="57"/>
      <w:bookmarkStart w:id="58" w:name="_Toc184308099"/>
      <w:bookmarkEnd w:id="58"/>
      <w:bookmarkStart w:id="59" w:name="_Toc184314424"/>
      <w:bookmarkEnd w:id="59"/>
      <w:bookmarkStart w:id="60" w:name="_Toc184314425"/>
      <w:bookmarkEnd w:id="60"/>
      <w:bookmarkStart w:id="61" w:name="_Toc184310335"/>
      <w:bookmarkEnd w:id="61"/>
      <w:bookmarkStart w:id="62" w:name="_Toc184313269"/>
      <w:bookmarkEnd w:id="62"/>
      <w:bookmarkStart w:id="63" w:name="_Toc184313248"/>
      <w:bookmarkEnd w:id="63"/>
      <w:bookmarkStart w:id="64" w:name="_Toc184313270"/>
      <w:bookmarkEnd w:id="64"/>
      <w:bookmarkStart w:id="65" w:name="_Toc184310336"/>
      <w:bookmarkEnd w:id="65"/>
      <w:bookmarkStart w:id="66" w:name="_Toc184314414"/>
      <w:bookmarkEnd w:id="66"/>
      <w:bookmarkStart w:id="67" w:name="_Toc184310309"/>
      <w:bookmarkEnd w:id="67"/>
      <w:bookmarkStart w:id="68" w:name="_Toc184312119"/>
      <w:bookmarkEnd w:id="68"/>
      <w:bookmarkStart w:id="69" w:name="_Toc184310304"/>
      <w:bookmarkEnd w:id="69"/>
      <w:bookmarkStart w:id="70" w:name="_Toc184308047"/>
      <w:bookmarkEnd w:id="70"/>
      <w:bookmarkStart w:id="71" w:name="_Toc184312117"/>
      <w:bookmarkEnd w:id="71"/>
      <w:bookmarkStart w:id="72" w:name="_Toc184312139"/>
      <w:bookmarkEnd w:id="72"/>
      <w:bookmarkStart w:id="73" w:name="_Toc184308073"/>
      <w:bookmarkEnd w:id="73"/>
      <w:bookmarkStart w:id="74" w:name="_Toc184313251"/>
      <w:bookmarkEnd w:id="74"/>
      <w:bookmarkStart w:id="75" w:name="_Toc184310325"/>
      <w:bookmarkEnd w:id="75"/>
      <w:bookmarkStart w:id="76" w:name="_Toc184310298"/>
      <w:bookmarkEnd w:id="76"/>
      <w:bookmarkStart w:id="77" w:name="_Toc184308040"/>
      <w:bookmarkEnd w:id="77"/>
      <w:bookmarkStart w:id="78" w:name="_Toc184310300"/>
      <w:bookmarkEnd w:id="78"/>
      <w:bookmarkStart w:id="79" w:name="_Toc184310287"/>
      <w:bookmarkEnd w:id="79"/>
      <w:bookmarkStart w:id="80" w:name="_Toc184308059"/>
      <w:bookmarkEnd w:id="80"/>
      <w:bookmarkStart w:id="81" w:name="_Toc184308066"/>
      <w:bookmarkEnd w:id="81"/>
      <w:bookmarkStart w:id="82" w:name="_Toc184314470"/>
      <w:bookmarkEnd w:id="82"/>
      <w:bookmarkStart w:id="83" w:name="_Toc184308037"/>
      <w:bookmarkEnd w:id="83"/>
      <w:bookmarkStart w:id="84" w:name="_Toc184314423"/>
      <w:bookmarkEnd w:id="84"/>
      <w:bookmarkStart w:id="85" w:name="_Toc184310334"/>
      <w:bookmarkEnd w:id="85"/>
      <w:bookmarkStart w:id="86" w:name="_Toc184314482"/>
      <w:bookmarkEnd w:id="86"/>
      <w:bookmarkStart w:id="87" w:name="_Toc184313260"/>
      <w:bookmarkEnd w:id="87"/>
      <w:bookmarkStart w:id="88" w:name="_Toc184308054"/>
      <w:bookmarkEnd w:id="88"/>
      <w:bookmarkStart w:id="89" w:name="_Toc184308064"/>
      <w:bookmarkEnd w:id="89"/>
      <w:bookmarkStart w:id="90" w:name="_Toc184308098"/>
      <w:bookmarkEnd w:id="90"/>
      <w:bookmarkStart w:id="91" w:name="_Toc184313299"/>
      <w:bookmarkEnd w:id="91"/>
      <w:bookmarkStart w:id="92" w:name="_Toc184314468"/>
      <w:bookmarkEnd w:id="92"/>
      <w:bookmarkStart w:id="93" w:name="_Toc184310276"/>
      <w:bookmarkEnd w:id="93"/>
      <w:bookmarkStart w:id="94" w:name="_Toc184308045"/>
      <w:bookmarkEnd w:id="94"/>
      <w:bookmarkStart w:id="95" w:name="_Toc184312086"/>
      <w:bookmarkEnd w:id="95"/>
      <w:bookmarkStart w:id="96" w:name="_Toc184312135"/>
      <w:bookmarkEnd w:id="96"/>
      <w:bookmarkStart w:id="97" w:name="_Toc184313253"/>
      <w:bookmarkEnd w:id="97"/>
      <w:bookmarkStart w:id="98" w:name="_Toc184312128"/>
      <w:bookmarkEnd w:id="98"/>
      <w:bookmarkStart w:id="99" w:name="_Toc184313268"/>
      <w:bookmarkEnd w:id="99"/>
      <w:bookmarkStart w:id="100" w:name="_Toc184308090"/>
      <w:bookmarkEnd w:id="100"/>
      <w:bookmarkStart w:id="101" w:name="_Toc184310312"/>
      <w:bookmarkEnd w:id="101"/>
      <w:bookmarkStart w:id="102" w:name="_Toc184308104"/>
      <w:bookmarkEnd w:id="102"/>
      <w:bookmarkStart w:id="103" w:name="_Toc184312123"/>
      <w:bookmarkEnd w:id="103"/>
      <w:bookmarkStart w:id="104" w:name="_Toc184310307"/>
      <w:bookmarkEnd w:id="104"/>
      <w:bookmarkStart w:id="105" w:name="_Toc184308062"/>
      <w:bookmarkEnd w:id="105"/>
      <w:bookmarkStart w:id="106" w:name="_Toc184313282"/>
      <w:bookmarkEnd w:id="106"/>
      <w:bookmarkStart w:id="107" w:name="_Toc184312082"/>
      <w:bookmarkEnd w:id="107"/>
      <w:bookmarkStart w:id="108" w:name="_Toc184312129"/>
      <w:bookmarkEnd w:id="108"/>
      <w:bookmarkStart w:id="109" w:name="_Toc184312111"/>
      <w:bookmarkEnd w:id="109"/>
      <w:bookmarkStart w:id="110" w:name="_Toc184314464"/>
      <w:bookmarkEnd w:id="110"/>
      <w:bookmarkStart w:id="111" w:name="_Toc184313280"/>
      <w:bookmarkEnd w:id="111"/>
      <w:bookmarkStart w:id="112" w:name="_Toc184312108"/>
      <w:bookmarkEnd w:id="112"/>
      <w:bookmarkStart w:id="113" w:name="_Toc184308075"/>
      <w:bookmarkEnd w:id="113"/>
      <w:bookmarkStart w:id="114" w:name="_Toc184310277"/>
      <w:bookmarkEnd w:id="114"/>
      <w:bookmarkStart w:id="115" w:name="_Toc184308086"/>
      <w:bookmarkEnd w:id="115"/>
      <w:bookmarkStart w:id="116" w:name="_Toc184313275"/>
      <w:bookmarkEnd w:id="116"/>
      <w:bookmarkStart w:id="117" w:name="_Toc184314467"/>
      <w:bookmarkEnd w:id="117"/>
      <w:bookmarkStart w:id="118" w:name="_Toc184314457"/>
      <w:bookmarkEnd w:id="118"/>
      <w:bookmarkStart w:id="119" w:name="_Toc184312103"/>
      <w:bookmarkEnd w:id="119"/>
      <w:bookmarkStart w:id="120" w:name="_Toc184312110"/>
      <w:bookmarkEnd w:id="120"/>
      <w:bookmarkStart w:id="121" w:name="_Toc184313294"/>
      <w:bookmarkEnd w:id="121"/>
      <w:bookmarkStart w:id="122" w:name="_Toc184312075"/>
      <w:bookmarkEnd w:id="122"/>
      <w:bookmarkStart w:id="123" w:name="_Toc184308065"/>
      <w:bookmarkEnd w:id="123"/>
      <w:bookmarkStart w:id="124" w:name="_Toc184314448"/>
      <w:bookmarkEnd w:id="124"/>
      <w:bookmarkStart w:id="125" w:name="_Toc184308068"/>
      <w:bookmarkEnd w:id="125"/>
      <w:bookmarkStart w:id="126" w:name="_Toc184313295"/>
      <w:bookmarkEnd w:id="126"/>
      <w:bookmarkStart w:id="127" w:name="_Toc184308061"/>
      <w:bookmarkEnd w:id="127"/>
      <w:bookmarkStart w:id="128" w:name="_Toc184312124"/>
      <w:bookmarkEnd w:id="128"/>
      <w:bookmarkStart w:id="129" w:name="_Toc184313249"/>
      <w:bookmarkEnd w:id="129"/>
      <w:bookmarkStart w:id="130" w:name="_Toc184313291"/>
      <w:bookmarkEnd w:id="130"/>
      <w:bookmarkStart w:id="131" w:name="_Toc184313274"/>
      <w:bookmarkEnd w:id="131"/>
      <w:bookmarkStart w:id="132" w:name="_Toc184310344"/>
      <w:bookmarkEnd w:id="132"/>
      <w:bookmarkStart w:id="133" w:name="_Toc184308070"/>
      <w:bookmarkEnd w:id="133"/>
      <w:bookmarkStart w:id="134" w:name="_Toc184308089"/>
      <w:bookmarkEnd w:id="134"/>
      <w:bookmarkStart w:id="135" w:name="_Toc184313276"/>
      <w:bookmarkEnd w:id="135"/>
      <w:bookmarkStart w:id="136" w:name="_Toc184313278"/>
      <w:bookmarkEnd w:id="136"/>
      <w:bookmarkStart w:id="137" w:name="_Toc184310343"/>
      <w:bookmarkEnd w:id="137"/>
      <w:bookmarkStart w:id="138" w:name="_Toc184314474"/>
      <w:bookmarkEnd w:id="138"/>
      <w:bookmarkStart w:id="139" w:name="_Toc184313264"/>
      <w:bookmarkEnd w:id="139"/>
      <w:bookmarkStart w:id="140" w:name="_Toc184312118"/>
      <w:bookmarkEnd w:id="140"/>
      <w:bookmarkStart w:id="141" w:name="_Toc184310327"/>
      <w:bookmarkEnd w:id="141"/>
      <w:bookmarkStart w:id="142" w:name="_Toc184314420"/>
      <w:bookmarkEnd w:id="142"/>
      <w:bookmarkStart w:id="143" w:name="_Toc184314475"/>
      <w:bookmarkEnd w:id="143"/>
      <w:bookmarkStart w:id="144" w:name="_Toc184312090"/>
      <w:bookmarkEnd w:id="144"/>
      <w:bookmarkStart w:id="145" w:name="_Toc184312107"/>
      <w:bookmarkEnd w:id="145"/>
      <w:bookmarkStart w:id="146" w:name="_Toc184312085"/>
      <w:bookmarkEnd w:id="146"/>
      <w:bookmarkStart w:id="147" w:name="_Toc184310282"/>
      <w:bookmarkEnd w:id="147"/>
      <w:bookmarkStart w:id="148" w:name="_Toc184310280"/>
      <w:bookmarkEnd w:id="148"/>
      <w:bookmarkStart w:id="149" w:name="_Toc184313298"/>
      <w:bookmarkEnd w:id="149"/>
      <w:bookmarkStart w:id="150" w:name="_Toc184313262"/>
      <w:bookmarkEnd w:id="150"/>
      <w:bookmarkStart w:id="151" w:name="_Toc184308093"/>
      <w:bookmarkEnd w:id="151"/>
      <w:bookmarkStart w:id="152" w:name="_Toc184310295"/>
      <w:bookmarkEnd w:id="152"/>
      <w:bookmarkStart w:id="153" w:name="_Toc184308101"/>
      <w:bookmarkEnd w:id="153"/>
      <w:bookmarkStart w:id="154" w:name="_Toc184313286"/>
      <w:bookmarkEnd w:id="154"/>
      <w:bookmarkStart w:id="155" w:name="_Toc184313247"/>
      <w:bookmarkEnd w:id="155"/>
      <w:bookmarkStart w:id="156" w:name="_Toc184312130"/>
      <w:bookmarkEnd w:id="156"/>
      <w:bookmarkStart w:id="157" w:name="_Toc184310319"/>
      <w:bookmarkEnd w:id="157"/>
      <w:bookmarkStart w:id="158" w:name="_Toc184313300"/>
      <w:bookmarkEnd w:id="158"/>
      <w:bookmarkStart w:id="159" w:name="_Toc184308074"/>
      <w:bookmarkEnd w:id="159"/>
      <w:bookmarkStart w:id="160" w:name="_Toc184310326"/>
      <w:bookmarkEnd w:id="160"/>
      <w:bookmarkStart w:id="161" w:name="_Toc184308081"/>
      <w:bookmarkEnd w:id="161"/>
      <w:bookmarkStart w:id="162" w:name="_Toc184313273"/>
      <w:bookmarkEnd w:id="162"/>
      <w:bookmarkStart w:id="163" w:name="_Toc184308079"/>
      <w:bookmarkEnd w:id="163"/>
      <w:bookmarkStart w:id="164" w:name="_Toc184310329"/>
      <w:bookmarkEnd w:id="164"/>
      <w:bookmarkStart w:id="165" w:name="_Toc184312133"/>
      <w:bookmarkEnd w:id="165"/>
      <w:bookmarkStart w:id="166" w:name="_Toc184308106"/>
      <w:bookmarkEnd w:id="166"/>
      <w:bookmarkStart w:id="167" w:name="_Toc184312134"/>
      <w:bookmarkEnd w:id="167"/>
      <w:bookmarkStart w:id="168" w:name="_Toc184313305"/>
      <w:bookmarkEnd w:id="168"/>
      <w:bookmarkStart w:id="169" w:name="_Toc184310330"/>
      <w:bookmarkEnd w:id="169"/>
      <w:bookmarkStart w:id="170" w:name="_Toc184310306"/>
      <w:bookmarkEnd w:id="170"/>
      <w:bookmarkStart w:id="171" w:name="_Toc184313239"/>
      <w:bookmarkEnd w:id="171"/>
      <w:bookmarkStart w:id="172" w:name="_Toc184313254"/>
      <w:bookmarkEnd w:id="172"/>
      <w:bookmarkStart w:id="173" w:name="_Toc184314459"/>
      <w:bookmarkEnd w:id="173"/>
      <w:bookmarkStart w:id="174" w:name="_Toc184308060"/>
      <w:bookmarkEnd w:id="174"/>
      <w:bookmarkStart w:id="175" w:name="_Toc184314452"/>
      <w:bookmarkEnd w:id="175"/>
      <w:bookmarkStart w:id="176" w:name="_Toc184313241"/>
      <w:bookmarkEnd w:id="176"/>
      <w:bookmarkStart w:id="177" w:name="_Toc184313272"/>
      <w:bookmarkEnd w:id="177"/>
      <w:bookmarkStart w:id="178" w:name="_Toc184308049"/>
      <w:bookmarkEnd w:id="178"/>
      <w:bookmarkStart w:id="179" w:name="_Toc184310321"/>
      <w:bookmarkEnd w:id="179"/>
      <w:bookmarkStart w:id="180" w:name="_Toc184314416"/>
      <w:bookmarkEnd w:id="180"/>
      <w:bookmarkStart w:id="181" w:name="_Toc184314477"/>
      <w:bookmarkEnd w:id="181"/>
      <w:bookmarkStart w:id="182" w:name="_Toc184308084"/>
      <w:bookmarkEnd w:id="182"/>
      <w:bookmarkStart w:id="183" w:name="_Toc184314439"/>
      <w:bookmarkEnd w:id="183"/>
      <w:bookmarkStart w:id="184" w:name="_Toc184308043"/>
      <w:bookmarkEnd w:id="184"/>
      <w:bookmarkStart w:id="185" w:name="_Toc184314463"/>
      <w:bookmarkEnd w:id="185"/>
      <w:bookmarkStart w:id="186" w:name="_Toc184310333"/>
      <w:bookmarkEnd w:id="186"/>
      <w:bookmarkStart w:id="187" w:name="_Toc184314426"/>
      <w:bookmarkEnd w:id="187"/>
      <w:bookmarkStart w:id="188" w:name="_Toc184310328"/>
      <w:bookmarkEnd w:id="188"/>
      <w:bookmarkStart w:id="189" w:name="_Toc184314479"/>
      <w:bookmarkEnd w:id="189"/>
      <w:bookmarkStart w:id="190" w:name="_Toc184310302"/>
      <w:bookmarkEnd w:id="190"/>
      <w:bookmarkStart w:id="191" w:name="_Toc184314441"/>
      <w:bookmarkEnd w:id="191"/>
      <w:bookmarkStart w:id="192" w:name="_Toc184312116"/>
      <w:bookmarkEnd w:id="192"/>
      <w:bookmarkStart w:id="193" w:name="_Toc184312067"/>
      <w:bookmarkEnd w:id="193"/>
      <w:bookmarkStart w:id="194" w:name="_Toc184310320"/>
      <w:bookmarkEnd w:id="194"/>
      <w:bookmarkStart w:id="195" w:name="_Toc184308103"/>
      <w:bookmarkEnd w:id="195"/>
      <w:bookmarkStart w:id="196" w:name="_Toc184312120"/>
      <w:bookmarkEnd w:id="196"/>
      <w:bookmarkStart w:id="197" w:name="_Toc184313285"/>
      <w:bookmarkEnd w:id="197"/>
      <w:bookmarkStart w:id="198" w:name="_Toc184310283"/>
      <w:bookmarkEnd w:id="198"/>
      <w:bookmarkStart w:id="199" w:name="_Toc184313302"/>
      <w:bookmarkEnd w:id="199"/>
      <w:bookmarkStart w:id="200" w:name="_Toc184313304"/>
      <w:bookmarkEnd w:id="200"/>
      <w:bookmarkStart w:id="201" w:name="_Toc184310294"/>
      <w:bookmarkEnd w:id="201"/>
      <w:bookmarkStart w:id="202" w:name="_Toc184310340"/>
      <w:bookmarkEnd w:id="202"/>
      <w:bookmarkStart w:id="203" w:name="_Toc184310339"/>
      <w:bookmarkEnd w:id="203"/>
      <w:bookmarkStart w:id="204" w:name="_Toc184312098"/>
      <w:bookmarkEnd w:id="204"/>
      <w:bookmarkStart w:id="205" w:name="_Toc184312131"/>
      <w:bookmarkEnd w:id="205"/>
      <w:bookmarkStart w:id="206" w:name="_Toc184314427"/>
      <w:bookmarkEnd w:id="206"/>
      <w:bookmarkStart w:id="207" w:name="_Toc184314456"/>
      <w:bookmarkEnd w:id="207"/>
      <w:bookmarkStart w:id="208" w:name="_Toc184310284"/>
      <w:bookmarkEnd w:id="208"/>
      <w:bookmarkStart w:id="209" w:name="_Toc184308092"/>
      <w:bookmarkEnd w:id="209"/>
      <w:bookmarkStart w:id="210" w:name="_Toc184312070"/>
      <w:bookmarkEnd w:id="210"/>
      <w:bookmarkStart w:id="211" w:name="_Toc184308100"/>
      <w:bookmarkEnd w:id="211"/>
      <w:bookmarkStart w:id="212" w:name="_Toc184312077"/>
      <w:bookmarkEnd w:id="212"/>
      <w:bookmarkStart w:id="213" w:name="_Toc184312081"/>
      <w:bookmarkEnd w:id="213"/>
      <w:bookmarkStart w:id="214" w:name="_Toc184313290"/>
      <w:bookmarkEnd w:id="214"/>
      <w:bookmarkStart w:id="215" w:name="_Toc184314476"/>
      <w:bookmarkEnd w:id="215"/>
      <w:bookmarkStart w:id="216" w:name="_Toc184310338"/>
      <w:bookmarkEnd w:id="216"/>
      <w:bookmarkStart w:id="217" w:name="_Toc184310332"/>
      <w:bookmarkEnd w:id="217"/>
      <w:bookmarkStart w:id="218" w:name="_Toc184310275"/>
      <w:bookmarkEnd w:id="218"/>
      <w:bookmarkStart w:id="219" w:name="_Toc184313309"/>
      <w:bookmarkEnd w:id="219"/>
      <w:bookmarkStart w:id="220" w:name="_Toc184313296"/>
      <w:bookmarkEnd w:id="220"/>
      <w:bookmarkStart w:id="221" w:name="_Toc184308053"/>
      <w:bookmarkEnd w:id="221"/>
      <w:bookmarkStart w:id="222" w:name="_Toc184312125"/>
      <w:bookmarkEnd w:id="222"/>
      <w:bookmarkStart w:id="223" w:name="_Toc184308044"/>
      <w:bookmarkEnd w:id="223"/>
      <w:bookmarkStart w:id="224" w:name="_Toc184313277"/>
      <w:bookmarkEnd w:id="224"/>
      <w:bookmarkStart w:id="225" w:name="_Toc184312132"/>
      <w:bookmarkEnd w:id="225"/>
      <w:bookmarkStart w:id="226" w:name="_Toc184314435"/>
      <w:bookmarkEnd w:id="226"/>
      <w:bookmarkStart w:id="227" w:name="_Toc184308097"/>
      <w:bookmarkEnd w:id="227"/>
      <w:bookmarkStart w:id="228" w:name="_Toc184308056"/>
      <w:bookmarkEnd w:id="228"/>
      <w:bookmarkStart w:id="229" w:name="_Toc184310337"/>
      <w:bookmarkEnd w:id="229"/>
      <w:bookmarkStart w:id="230" w:name="_Toc184314450"/>
      <w:bookmarkEnd w:id="230"/>
      <w:bookmarkStart w:id="231" w:name="_Toc184312092"/>
      <w:bookmarkEnd w:id="231"/>
      <w:bookmarkStart w:id="232" w:name="_Toc184313244"/>
      <w:bookmarkEnd w:id="232"/>
      <w:bookmarkStart w:id="233" w:name="_Toc184310342"/>
      <w:bookmarkEnd w:id="233"/>
      <w:bookmarkStart w:id="234" w:name="_Toc184313240"/>
      <w:bookmarkEnd w:id="234"/>
      <w:bookmarkStart w:id="235" w:name="_Toc184313261"/>
      <w:bookmarkEnd w:id="235"/>
      <w:bookmarkStart w:id="236" w:name="_Toc184308046"/>
      <w:bookmarkEnd w:id="236"/>
      <w:bookmarkStart w:id="237" w:name="_Toc184312126"/>
      <w:bookmarkEnd w:id="237"/>
      <w:bookmarkStart w:id="238" w:name="_Toc184313238"/>
      <w:bookmarkEnd w:id="238"/>
      <w:bookmarkStart w:id="239" w:name="_Toc184312091"/>
      <w:bookmarkEnd w:id="239"/>
      <w:bookmarkStart w:id="240" w:name="_Toc184312069"/>
      <w:bookmarkEnd w:id="240"/>
      <w:bookmarkStart w:id="241" w:name="_Toc184313250"/>
      <w:bookmarkEnd w:id="241"/>
      <w:bookmarkStart w:id="242" w:name="_Toc184312080"/>
      <w:bookmarkEnd w:id="242"/>
      <w:bookmarkStart w:id="243" w:name="_Toc184308048"/>
      <w:bookmarkEnd w:id="243"/>
      <w:bookmarkStart w:id="244" w:name="_Toc184312093"/>
      <w:bookmarkEnd w:id="244"/>
      <w:bookmarkStart w:id="245" w:name="_Toc184314431"/>
      <w:bookmarkEnd w:id="245"/>
      <w:bookmarkStart w:id="246" w:name="_Toc184310286"/>
      <w:bookmarkEnd w:id="246"/>
      <w:bookmarkStart w:id="247" w:name="_Toc184313246"/>
      <w:bookmarkEnd w:id="247"/>
      <w:bookmarkStart w:id="248" w:name="_Toc184312104"/>
      <w:bookmarkEnd w:id="248"/>
      <w:bookmarkStart w:id="249" w:name="_Toc184312097"/>
      <w:bookmarkEnd w:id="249"/>
      <w:bookmarkStart w:id="250" w:name="_Toc184314472"/>
      <w:bookmarkEnd w:id="250"/>
      <w:bookmarkStart w:id="251" w:name="_Toc184308038"/>
      <w:bookmarkEnd w:id="251"/>
      <w:bookmarkStart w:id="252" w:name="_Toc184313292"/>
      <w:bookmarkEnd w:id="252"/>
      <w:bookmarkStart w:id="253" w:name="_Toc184308050"/>
      <w:bookmarkEnd w:id="253"/>
      <w:bookmarkStart w:id="254" w:name="_Toc184313284"/>
      <w:bookmarkEnd w:id="254"/>
      <w:bookmarkStart w:id="255" w:name="_Toc184310301"/>
      <w:bookmarkEnd w:id="255"/>
      <w:bookmarkStart w:id="256" w:name="_Toc184310318"/>
      <w:bookmarkEnd w:id="256"/>
      <w:bookmarkStart w:id="257" w:name="_Toc184314449"/>
      <w:bookmarkEnd w:id="257"/>
      <w:bookmarkStart w:id="258" w:name="_Toc184312138"/>
      <w:bookmarkEnd w:id="258"/>
      <w:bookmarkStart w:id="259" w:name="_Toc184308102"/>
      <w:bookmarkEnd w:id="259"/>
      <w:bookmarkStart w:id="260" w:name="_Toc184308076"/>
      <w:bookmarkEnd w:id="260"/>
      <w:bookmarkStart w:id="261" w:name="_Toc184310308"/>
      <w:bookmarkEnd w:id="261"/>
      <w:bookmarkStart w:id="262" w:name="_Toc184312127"/>
      <w:bookmarkEnd w:id="262"/>
      <w:bookmarkStart w:id="263" w:name="_Toc184308095"/>
      <w:bookmarkEnd w:id="263"/>
      <w:bookmarkStart w:id="264" w:name="_Toc184312078"/>
      <w:bookmarkEnd w:id="264"/>
      <w:bookmarkStart w:id="265" w:name="_Toc184310317"/>
      <w:bookmarkEnd w:id="265"/>
      <w:bookmarkStart w:id="266" w:name="_Toc184313279"/>
      <w:bookmarkEnd w:id="266"/>
      <w:bookmarkStart w:id="267" w:name="_Toc184314438"/>
      <w:bookmarkEnd w:id="267"/>
      <w:bookmarkStart w:id="268" w:name="_Toc184314478"/>
      <w:bookmarkEnd w:id="268"/>
      <w:bookmarkStart w:id="269" w:name="_Toc184310303"/>
      <w:bookmarkEnd w:id="269"/>
      <w:bookmarkStart w:id="270" w:name="_Toc184314453"/>
      <w:bookmarkEnd w:id="270"/>
      <w:bookmarkStart w:id="271" w:name="_Toc184313307"/>
      <w:bookmarkEnd w:id="271"/>
      <w:bookmarkStart w:id="272" w:name="_Toc184308039"/>
      <w:bookmarkEnd w:id="272"/>
      <w:bookmarkStart w:id="273" w:name="_Toc184310331"/>
      <w:bookmarkEnd w:id="273"/>
      <w:bookmarkStart w:id="274" w:name="_Toc184313243"/>
      <w:bookmarkEnd w:id="274"/>
      <w:bookmarkStart w:id="275" w:name="_Toc184312068"/>
      <w:bookmarkEnd w:id="275"/>
      <w:bookmarkStart w:id="276" w:name="_Toc184312088"/>
      <w:bookmarkEnd w:id="276"/>
      <w:bookmarkStart w:id="277" w:name="_Toc184308072"/>
      <w:bookmarkEnd w:id="277"/>
      <w:bookmarkStart w:id="278" w:name="_Toc184314462"/>
      <w:bookmarkEnd w:id="278"/>
      <w:bookmarkStart w:id="279" w:name="_Toc184314469"/>
      <w:bookmarkEnd w:id="279"/>
      <w:bookmarkStart w:id="280" w:name="_Toc184312105"/>
      <w:bookmarkEnd w:id="280"/>
      <w:bookmarkStart w:id="281" w:name="_Toc184312079"/>
      <w:bookmarkEnd w:id="281"/>
      <w:bookmarkStart w:id="282" w:name="_Toc184308082"/>
      <w:bookmarkEnd w:id="282"/>
      <w:bookmarkStart w:id="283" w:name="_Toc184313255"/>
      <w:bookmarkEnd w:id="283"/>
      <w:bookmarkStart w:id="284" w:name="_Toc184308055"/>
      <w:bookmarkEnd w:id="284"/>
      <w:bookmarkStart w:id="285" w:name="_Toc184314417"/>
      <w:bookmarkEnd w:id="285"/>
      <w:bookmarkStart w:id="286" w:name="_Toc184312094"/>
      <w:bookmarkEnd w:id="286"/>
      <w:bookmarkStart w:id="287" w:name="_Toc184314473"/>
      <w:bookmarkEnd w:id="287"/>
      <w:bookmarkStart w:id="288" w:name="_Toc184312071"/>
      <w:bookmarkEnd w:id="288"/>
      <w:bookmarkStart w:id="289" w:name="_Toc184313301"/>
      <w:bookmarkEnd w:id="289"/>
      <w:bookmarkStart w:id="290" w:name="_Toc184313252"/>
      <w:bookmarkEnd w:id="290"/>
      <w:bookmarkStart w:id="291" w:name="_Toc184314437"/>
      <w:bookmarkEnd w:id="291"/>
      <w:bookmarkStart w:id="292" w:name="_Toc184312073"/>
      <w:bookmarkEnd w:id="292"/>
      <w:bookmarkStart w:id="293" w:name="_Toc184313263"/>
      <w:bookmarkEnd w:id="293"/>
      <w:bookmarkStart w:id="294" w:name="_Toc184313303"/>
      <w:bookmarkEnd w:id="294"/>
      <w:bookmarkStart w:id="295" w:name="_Toc184314412"/>
      <w:bookmarkEnd w:id="295"/>
      <w:bookmarkStart w:id="296" w:name="_Toc184313271"/>
      <w:bookmarkEnd w:id="296"/>
      <w:bookmarkStart w:id="297" w:name="_Toc184308107"/>
      <w:bookmarkEnd w:id="297"/>
      <w:bookmarkStart w:id="298" w:name="_Toc184308069"/>
      <w:bookmarkEnd w:id="298"/>
      <w:bookmarkStart w:id="299" w:name="_Toc184312084"/>
      <w:bookmarkEnd w:id="299"/>
      <w:bookmarkStart w:id="300" w:name="_Toc184310289"/>
      <w:bookmarkEnd w:id="300"/>
      <w:bookmarkStart w:id="301" w:name="_Toc184313308"/>
      <w:bookmarkEnd w:id="301"/>
      <w:bookmarkStart w:id="302" w:name="_Toc184314434"/>
      <w:bookmarkEnd w:id="302"/>
      <w:bookmarkStart w:id="303" w:name="_Toc184314458"/>
      <w:bookmarkEnd w:id="303"/>
      <w:bookmarkStart w:id="304" w:name="_Toc184313310"/>
      <w:bookmarkEnd w:id="304"/>
      <w:bookmarkStart w:id="305" w:name="_Toc184308067"/>
      <w:bookmarkEnd w:id="305"/>
      <w:bookmarkStart w:id="306" w:name="_Toc184310279"/>
      <w:bookmarkEnd w:id="306"/>
      <w:bookmarkStart w:id="307" w:name="_Toc184312137"/>
      <w:bookmarkEnd w:id="307"/>
      <w:bookmarkStart w:id="308" w:name="_Toc184312089"/>
      <w:bookmarkEnd w:id="308"/>
      <w:bookmarkStart w:id="309" w:name="_Toc184308091"/>
      <w:bookmarkEnd w:id="309"/>
      <w:bookmarkStart w:id="310" w:name="_Toc184313293"/>
      <w:bookmarkEnd w:id="310"/>
      <w:bookmarkStart w:id="311" w:name="_Toc184310299"/>
      <w:bookmarkEnd w:id="311"/>
      <w:bookmarkStart w:id="312" w:name="_Toc184310288"/>
      <w:bookmarkEnd w:id="312"/>
      <w:bookmarkStart w:id="313" w:name="_Toc184312096"/>
      <w:bookmarkEnd w:id="313"/>
      <w:bookmarkStart w:id="314" w:name="_Toc184314451"/>
      <w:bookmarkEnd w:id="314"/>
      <w:bookmarkStart w:id="315" w:name="_Toc184312136"/>
      <w:bookmarkEnd w:id="315"/>
      <w:bookmarkStart w:id="316" w:name="_Toc184314480"/>
      <w:bookmarkEnd w:id="316"/>
      <w:bookmarkStart w:id="317" w:name="_Toc184312112"/>
      <w:bookmarkEnd w:id="317"/>
      <w:bookmarkStart w:id="318" w:name="_Toc184308087"/>
      <w:bookmarkEnd w:id="318"/>
      <w:bookmarkStart w:id="319" w:name="_Toc184313257"/>
      <w:bookmarkEnd w:id="319"/>
      <w:bookmarkStart w:id="320" w:name="_Toc184310292"/>
      <w:bookmarkEnd w:id="320"/>
      <w:bookmarkStart w:id="321" w:name="_Toc184310272"/>
      <w:bookmarkEnd w:id="321"/>
      <w:bookmarkStart w:id="322" w:name="_Toc184313245"/>
      <w:bookmarkEnd w:id="322"/>
      <w:bookmarkStart w:id="323" w:name="_Toc184313256"/>
      <w:bookmarkEnd w:id="323"/>
      <w:bookmarkStart w:id="324" w:name="_Toc184314418"/>
      <w:bookmarkEnd w:id="324"/>
      <w:bookmarkStart w:id="325" w:name="_Toc184314481"/>
      <w:bookmarkEnd w:id="325"/>
      <w:bookmarkStart w:id="326" w:name="_Toc184310310"/>
      <w:bookmarkEnd w:id="326"/>
      <w:bookmarkStart w:id="327" w:name="_Toc184313259"/>
      <w:bookmarkEnd w:id="327"/>
      <w:bookmarkStart w:id="328" w:name="_Toc184314471"/>
      <w:bookmarkEnd w:id="328"/>
      <w:bookmarkStart w:id="329" w:name="_Toc184312072"/>
      <w:bookmarkEnd w:id="329"/>
      <w:bookmarkStart w:id="330" w:name="_Toc184308057"/>
      <w:bookmarkEnd w:id="330"/>
      <w:bookmarkStart w:id="331" w:name="_Toc184313266"/>
      <w:bookmarkEnd w:id="331"/>
      <w:bookmarkStart w:id="332" w:name="_Toc184313265"/>
      <w:bookmarkEnd w:id="332"/>
      <w:bookmarkStart w:id="333" w:name="_Toc184314440"/>
      <w:bookmarkEnd w:id="333"/>
      <w:bookmarkStart w:id="334" w:name="_Toc184313287"/>
      <w:bookmarkEnd w:id="334"/>
      <w:bookmarkStart w:id="335" w:name="_Toc184308094"/>
      <w:bookmarkEnd w:id="335"/>
      <w:bookmarkStart w:id="336" w:name="_Toc184308042"/>
      <w:bookmarkEnd w:id="336"/>
      <w:bookmarkStart w:id="337" w:name="_Toc184312087"/>
      <w:bookmarkEnd w:id="337"/>
      <w:bookmarkStart w:id="338" w:name="_Toc184314415"/>
      <w:bookmarkEnd w:id="338"/>
      <w:bookmarkStart w:id="339" w:name="_Toc184314419"/>
      <w:bookmarkEnd w:id="339"/>
      <w:bookmarkStart w:id="340" w:name="_Toc184308036"/>
      <w:bookmarkEnd w:id="340"/>
      <w:bookmarkStart w:id="341" w:name="_Toc184314428"/>
      <w:bookmarkEnd w:id="341"/>
      <w:bookmarkStart w:id="342" w:name="_Toc184313281"/>
      <w:bookmarkEnd w:id="342"/>
      <w:bookmarkStart w:id="343" w:name="_Toc184312122"/>
      <w:bookmarkEnd w:id="343"/>
      <w:bookmarkStart w:id="344" w:name="_Toc184310290"/>
      <w:bookmarkEnd w:id="344"/>
      <w:bookmarkStart w:id="345" w:name="_Toc184310316"/>
      <w:bookmarkEnd w:id="345"/>
      <w:bookmarkStart w:id="346" w:name="_Toc184314454"/>
      <w:bookmarkEnd w:id="346"/>
      <w:bookmarkStart w:id="347" w:name="_Toc184314445"/>
      <w:bookmarkEnd w:id="347"/>
      <w:bookmarkStart w:id="348" w:name="_Toc184308096"/>
      <w:bookmarkEnd w:id="348"/>
      <w:bookmarkStart w:id="349" w:name="_Toc184310313"/>
      <w:bookmarkEnd w:id="349"/>
      <w:bookmarkStart w:id="350" w:name="_Toc184313267"/>
      <w:bookmarkEnd w:id="350"/>
      <w:bookmarkStart w:id="351" w:name="_Toc184312100"/>
      <w:bookmarkEnd w:id="351"/>
      <w:bookmarkStart w:id="352" w:name="_Toc184314465"/>
      <w:bookmarkEnd w:id="352"/>
      <w:bookmarkStart w:id="353" w:name="_Toc184310314"/>
      <w:bookmarkEnd w:id="353"/>
      <w:bookmarkStart w:id="354" w:name="_Toc184312099"/>
      <w:bookmarkEnd w:id="354"/>
      <w:bookmarkStart w:id="355" w:name="_Toc184310341"/>
      <w:bookmarkEnd w:id="355"/>
      <w:bookmarkStart w:id="356" w:name="_Toc184312109"/>
      <w:bookmarkEnd w:id="356"/>
      <w:bookmarkStart w:id="357" w:name="_Toc184314446"/>
      <w:bookmarkEnd w:id="357"/>
      <w:bookmarkStart w:id="358" w:name="_Toc184314430"/>
      <w:bookmarkEnd w:id="358"/>
      <w:bookmarkStart w:id="359" w:name="_Toc184310296"/>
      <w:bookmarkEnd w:id="359"/>
      <w:bookmarkStart w:id="360" w:name="_Toc184313306"/>
      <w:bookmarkEnd w:id="360"/>
      <w:bookmarkStart w:id="361" w:name="_Toc184308077"/>
      <w:bookmarkEnd w:id="361"/>
      <w:bookmarkStart w:id="362" w:name="_Toc184310285"/>
      <w:bookmarkEnd w:id="362"/>
      <w:bookmarkStart w:id="363" w:name="_Toc184310322"/>
      <w:bookmarkEnd w:id="363"/>
      <w:bookmarkStart w:id="364" w:name="_Toc184312074"/>
      <w:bookmarkEnd w:id="364"/>
      <w:bookmarkStart w:id="365" w:name="_Toc184314442"/>
      <w:bookmarkEnd w:id="365"/>
      <w:bookmarkStart w:id="366" w:name="_Toc184308105"/>
      <w:bookmarkEnd w:id="366"/>
      <w:bookmarkStart w:id="367" w:name="_Toc184310273"/>
      <w:bookmarkEnd w:id="367"/>
      <w:bookmarkStart w:id="368" w:name="_Toc184314410"/>
      <w:bookmarkEnd w:id="368"/>
      <w:bookmarkStart w:id="369" w:name="_Toc184310315"/>
      <w:bookmarkEnd w:id="369"/>
      <w:bookmarkStart w:id="370" w:name="_Toc184308041"/>
      <w:bookmarkEnd w:id="370"/>
      <w:bookmarkStart w:id="371" w:name="_Toc184308063"/>
      <w:bookmarkEnd w:id="371"/>
      <w:bookmarkStart w:id="372" w:name="_Toc184312115"/>
      <w:bookmarkEnd w:id="372"/>
      <w:bookmarkStart w:id="373" w:name="_Toc184313297"/>
      <w:bookmarkEnd w:id="373"/>
      <w:bookmarkStart w:id="374" w:name="_Toc184308071"/>
      <w:bookmarkEnd w:id="374"/>
      <w:bookmarkStart w:id="375" w:name="_Toc184314466"/>
      <w:bookmarkEnd w:id="375"/>
      <w:bookmarkStart w:id="376" w:name="_Toc184308058"/>
      <w:bookmarkEnd w:id="376"/>
      <w:bookmarkStart w:id="377" w:name="_Toc184310324"/>
      <w:bookmarkEnd w:id="377"/>
      <w:bookmarkStart w:id="378" w:name="_Toc184312113"/>
      <w:bookmarkEnd w:id="378"/>
      <w:bookmarkStart w:id="379" w:name="_Toc184310293"/>
      <w:bookmarkEnd w:id="379"/>
      <w:bookmarkStart w:id="380" w:name="_Toc184314422"/>
      <w:bookmarkEnd w:id="380"/>
      <w:bookmarkStart w:id="381" w:name="_Toc184310305"/>
      <w:bookmarkEnd w:id="381"/>
      <w:bookmarkStart w:id="382" w:name="_Toc184310311"/>
      <w:bookmarkEnd w:id="382"/>
      <w:bookmarkStart w:id="383" w:name="_Toc184308085"/>
      <w:bookmarkEnd w:id="383"/>
      <w:bookmarkStart w:id="384" w:name="_Toc184310281"/>
      <w:bookmarkEnd w:id="384"/>
      <w:bookmarkStart w:id="385" w:name="_Toc184310278"/>
      <w:bookmarkEnd w:id="385"/>
      <w:bookmarkStart w:id="386" w:name="_Toc184312076"/>
      <w:bookmarkEnd w:id="386"/>
      <w:bookmarkStart w:id="387" w:name="_Toc184310323"/>
      <w:bookmarkEnd w:id="387"/>
      <w:bookmarkStart w:id="388" w:name="_Toc184314433"/>
      <w:bookmarkEnd w:id="388"/>
      <w:bookmarkStart w:id="389" w:name="_Toc184312101"/>
      <w:bookmarkEnd w:id="389"/>
      <w:bookmarkStart w:id="390" w:name="_Toc184312095"/>
      <w:bookmarkEnd w:id="390"/>
      <w:bookmarkStart w:id="391" w:name="_Toc184312114"/>
      <w:bookmarkEnd w:id="391"/>
      <w:bookmarkStart w:id="392" w:name="_Toc184314432"/>
      <w:bookmarkEnd w:id="392"/>
      <w:bookmarkStart w:id="393" w:name="_Toc184308078"/>
      <w:bookmarkEnd w:id="393"/>
      <w:bookmarkStart w:id="394" w:name="_Toc184314421"/>
      <w:bookmarkEnd w:id="394"/>
      <w:bookmarkStart w:id="395" w:name="_Toc184312102"/>
      <w:bookmarkEnd w:id="395"/>
      <w:bookmarkStart w:id="396" w:name="_Toc184313258"/>
      <w:bookmarkEnd w:id="396"/>
      <w:bookmarkStart w:id="397" w:name="_Toc184310297"/>
      <w:bookmarkEnd w:id="397"/>
      <w:bookmarkStart w:id="398" w:name="_Toc184313288"/>
      <w:bookmarkEnd w:id="398"/>
      <w:bookmarkStart w:id="399" w:name="_Toc184313242"/>
      <w:bookmarkEnd w:id="399"/>
      <w:bookmarkStart w:id="400" w:name="_Toc184314429"/>
      <w:bookmarkEnd w:id="400"/>
      <w:bookmarkStart w:id="401" w:name="_Toc184308108"/>
      <w:bookmarkEnd w:id="401"/>
      <w:bookmarkStart w:id="402" w:name="_Toc184308088"/>
      <w:bookmarkEnd w:id="402"/>
      <w:bookmarkStart w:id="403" w:name="_Toc184314413"/>
      <w:bookmarkEnd w:id="403"/>
      <w:bookmarkStart w:id="404" w:name="_Toc184308051"/>
      <w:bookmarkEnd w:id="404"/>
      <w:bookmarkStart w:id="405" w:name="_Toc184310274"/>
      <w:bookmarkEnd w:id="405"/>
      <w:bookmarkStart w:id="406" w:name="_Toc184308052"/>
      <w:bookmarkEnd w:id="406"/>
      <w:bookmarkStart w:id="407" w:name="_Toc184314460"/>
      <w:bookmarkEnd w:id="407"/>
      <w:bookmarkStart w:id="408" w:name="_Toc184314447"/>
      <w:bookmarkEnd w:id="408"/>
      <w:bookmarkStart w:id="409" w:name="_Toc184308083"/>
      <w:bookmarkEnd w:id="409"/>
      <w:bookmarkStart w:id="410" w:name="_Toc184314436"/>
      <w:bookmarkEnd w:id="410"/>
      <w:bookmarkStart w:id="411" w:name="_Toc184313283"/>
      <w:bookmarkEnd w:id="411"/>
      <w:bookmarkStart w:id="412" w:name="_Toc184313289"/>
      <w:bookmarkEnd w:id="412"/>
      <w:bookmarkStart w:id="413" w:name="_Toc184312121"/>
      <w:bookmarkEnd w:id="413"/>
      <w:bookmarkStart w:id="414" w:name="_Toc184310291"/>
      <w:bookmarkEnd w:id="414"/>
      <w:bookmarkStart w:id="415" w:name="_Toc184314444"/>
      <w:bookmarkEnd w:id="415"/>
      <w:bookmarkStart w:id="416" w:name="第四部分"/>
      <w:r>
        <w:rPr>
          <w:rFonts w:hint="eastAsia" w:ascii="仿宋" w:hAnsi="仿宋" w:eastAsia="仿宋" w:cs="仿宋"/>
          <w:bCs/>
          <w:kern w:val="44"/>
          <w:sz w:val="24"/>
        </w:rPr>
        <w:t>杭州市公安局交通（水上）治安分局为贯彻实施拥江发展战略，做好</w:t>
      </w:r>
      <w:r>
        <w:rPr>
          <w:rFonts w:hint="eastAsia" w:ascii="仿宋" w:hAnsi="仿宋" w:eastAsia="仿宋" w:cs="仿宋"/>
          <w:sz w:val="24"/>
        </w:rPr>
        <w:t>杭州亚运会安保工作，更好地承担勤务指挥、水上**以及日常巡逻等公务活动，需新建29m级公务船一艘。预算费用为580万元（包含系统设备、放样水电费、备品备件、深化设计、人员费用、专用工具、包装、运输、装卸、售后、安装、调试、检测、培训、保修和税金等一切费用），本项目不采购进口产品。</w:t>
      </w:r>
    </w:p>
    <w:p>
      <w:pPr>
        <w:keepNext/>
        <w:keepLines/>
        <w:tabs>
          <w:tab w:val="left" w:pos="709"/>
        </w:tabs>
        <w:spacing w:before="120" w:beforeLines="50" w:after="120" w:afterLines="50" w:line="360" w:lineRule="auto"/>
        <w:ind w:firstLine="600" w:firstLineChars="250"/>
        <w:outlineLvl w:val="0"/>
        <w:rPr>
          <w:rFonts w:ascii="仿宋" w:hAnsi="仿宋" w:eastAsia="仿宋" w:cs="仿宋"/>
          <w:sz w:val="24"/>
        </w:rPr>
      </w:pPr>
      <w:bookmarkStart w:id="417" w:name="_Toc326782342"/>
      <w:bookmarkStart w:id="418" w:name="_Toc290551444"/>
      <w:r>
        <w:rPr>
          <w:rFonts w:hint="eastAsia" w:ascii="仿宋" w:hAnsi="仿宋" w:eastAsia="仿宋" w:cs="仿宋"/>
          <w:bCs/>
          <w:sz w:val="24"/>
        </w:rPr>
        <w:t>本船前倾首、尾部带短折角的圆舭、方尾船型。全船为双底、单甲板、主船体为钢质、甲板室为铝质电焊结构</w:t>
      </w:r>
      <w:r>
        <w:rPr>
          <w:rFonts w:hint="eastAsia" w:ascii="仿宋" w:hAnsi="仿宋" w:eastAsia="仿宋" w:cs="仿宋"/>
          <w:sz w:val="24"/>
        </w:rPr>
        <w:t>。本船采用柴油机动力定螺距螺旋桨，双机、双桨、双舵。</w:t>
      </w:r>
      <w:bookmarkEnd w:id="417"/>
      <w:bookmarkEnd w:id="418"/>
      <w:r>
        <w:rPr>
          <w:rFonts w:hint="eastAsia" w:ascii="仿宋" w:hAnsi="仿宋" w:eastAsia="仿宋" w:cs="仿宋"/>
          <w:sz w:val="24"/>
        </w:rPr>
        <w:t>航行水域属内河B级航区。各项技术参数均应符合中国海事局《内河船舶法定检验技术规则》（2019）、《公务船检验规则（2020）》、《公务船技术规则（2020）》和《钢质内河船舶建造规范》（2016）及最新修改通报等国家现行的相关标准。（后文统称三个《规则》和《规范》）</w:t>
      </w:r>
    </w:p>
    <w:p>
      <w:pPr>
        <w:keepNext/>
        <w:keepLines/>
        <w:tabs>
          <w:tab w:val="left" w:pos="709"/>
        </w:tabs>
        <w:spacing w:line="360" w:lineRule="auto"/>
        <w:ind w:firstLine="480" w:firstLineChars="200"/>
        <w:outlineLvl w:val="1"/>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主要技术参数：</w:t>
      </w:r>
    </w:p>
    <w:p>
      <w:pPr>
        <w:pStyle w:val="138"/>
        <w:spacing w:line="500" w:lineRule="exact"/>
        <w:ind w:left="420" w:firstLine="0" w:firstLineChars="0"/>
        <w:rPr>
          <w:rFonts w:ascii="仿宋" w:hAnsi="仿宋" w:eastAsia="仿宋" w:cs="仿宋"/>
          <w:sz w:val="24"/>
          <w:szCs w:val="24"/>
        </w:rPr>
      </w:pPr>
      <w:r>
        <w:rPr>
          <w:rFonts w:hint="eastAsia" w:ascii="仿宋" w:hAnsi="仿宋" w:eastAsia="仿宋" w:cs="仿宋"/>
          <w:sz w:val="24"/>
          <w:szCs w:val="24"/>
        </w:rPr>
        <w:t xml:space="preserve">最大船长                      </w:t>
      </w:r>
      <w:bookmarkStart w:id="419" w:name="_Toc290551452"/>
      <w:bookmarkStart w:id="420" w:name="_Toc326782350"/>
      <w:bookmarkStart w:id="421" w:name="_Toc410829697"/>
      <w:r>
        <w:rPr>
          <w:rFonts w:hint="eastAsia" w:ascii="仿宋" w:hAnsi="仿宋" w:eastAsia="仿宋" w:cs="仿宋"/>
          <w:sz w:val="24"/>
          <w:szCs w:val="24"/>
        </w:rPr>
        <w:t xml:space="preserve">≥29.00 m </w:t>
      </w:r>
    </w:p>
    <w:p>
      <w:pPr>
        <w:pStyle w:val="138"/>
        <w:spacing w:line="500" w:lineRule="exact"/>
        <w:ind w:left="420" w:firstLine="0" w:firstLineChars="0"/>
        <w:rPr>
          <w:rFonts w:ascii="仿宋" w:hAnsi="仿宋" w:eastAsia="仿宋" w:cs="仿宋"/>
          <w:sz w:val="24"/>
          <w:szCs w:val="24"/>
        </w:rPr>
      </w:pPr>
      <w:r>
        <w:rPr>
          <w:rFonts w:hint="eastAsia" w:ascii="仿宋" w:hAnsi="仿宋" w:eastAsia="仿宋" w:cs="仿宋"/>
          <w:sz w:val="24"/>
          <w:szCs w:val="24"/>
        </w:rPr>
        <w:t xml:space="preserve">总    长                      ≥28.00 m </w:t>
      </w:r>
    </w:p>
    <w:p>
      <w:pPr>
        <w:pStyle w:val="138"/>
        <w:spacing w:line="500" w:lineRule="exact"/>
        <w:ind w:left="420" w:firstLine="0" w:firstLineChars="0"/>
        <w:rPr>
          <w:rFonts w:ascii="仿宋" w:hAnsi="仿宋" w:eastAsia="仿宋" w:cs="仿宋"/>
          <w:sz w:val="24"/>
          <w:szCs w:val="24"/>
        </w:rPr>
      </w:pPr>
      <w:r>
        <w:rPr>
          <w:rFonts w:hint="eastAsia" w:ascii="仿宋" w:hAnsi="仿宋" w:eastAsia="仿宋" w:cs="仿宋"/>
          <w:sz w:val="24"/>
          <w:szCs w:val="24"/>
        </w:rPr>
        <w:t xml:space="preserve">型    宽                      ≥ 5.80 m  </w:t>
      </w:r>
    </w:p>
    <w:p>
      <w:pPr>
        <w:pStyle w:val="138"/>
        <w:spacing w:line="500" w:lineRule="exact"/>
        <w:ind w:left="420" w:firstLine="0" w:firstLineChars="0"/>
        <w:rPr>
          <w:rFonts w:ascii="仿宋" w:hAnsi="仿宋" w:eastAsia="仿宋" w:cs="仿宋"/>
          <w:sz w:val="24"/>
          <w:szCs w:val="24"/>
        </w:rPr>
      </w:pPr>
      <w:r>
        <w:rPr>
          <w:rFonts w:hint="eastAsia" w:ascii="仿宋" w:hAnsi="仿宋" w:eastAsia="仿宋" w:cs="仿宋"/>
          <w:sz w:val="24"/>
          <w:szCs w:val="24"/>
        </w:rPr>
        <w:t xml:space="preserve">型    深                      ≥ 1.80 m  </w:t>
      </w:r>
    </w:p>
    <w:p>
      <w:pPr>
        <w:pStyle w:val="138"/>
        <w:spacing w:line="500" w:lineRule="exact"/>
        <w:ind w:left="420" w:firstLine="0" w:firstLineChars="0"/>
        <w:rPr>
          <w:rFonts w:ascii="仿宋" w:hAnsi="仿宋" w:eastAsia="仿宋" w:cs="仿宋"/>
          <w:sz w:val="24"/>
          <w:szCs w:val="24"/>
        </w:rPr>
      </w:pPr>
      <w:r>
        <w:rPr>
          <w:rFonts w:hint="eastAsia" w:ascii="仿宋" w:hAnsi="仿宋" w:eastAsia="仿宋" w:cs="仿宋"/>
          <w:sz w:val="24"/>
          <w:szCs w:val="24"/>
        </w:rPr>
        <w:t xml:space="preserve">设计吃水                      ≥1.00 m  </w:t>
      </w:r>
    </w:p>
    <w:p>
      <w:pPr>
        <w:pStyle w:val="138"/>
        <w:spacing w:line="500" w:lineRule="exact"/>
        <w:ind w:left="420" w:firstLine="0" w:firstLineChars="0"/>
        <w:rPr>
          <w:rFonts w:ascii="仿宋" w:hAnsi="仿宋" w:eastAsia="仿宋" w:cs="仿宋"/>
          <w:sz w:val="24"/>
          <w:szCs w:val="24"/>
        </w:rPr>
      </w:pPr>
      <w:r>
        <w:rPr>
          <w:rFonts w:hint="eastAsia" w:ascii="仿宋" w:hAnsi="仿宋" w:eastAsia="仿宋" w:cs="仿宋"/>
          <w:sz w:val="24"/>
          <w:szCs w:val="24"/>
        </w:rPr>
        <w:t xml:space="preserve">水线以上固定物高度            ≤ 4.50m </w:t>
      </w:r>
    </w:p>
    <w:p>
      <w:pPr>
        <w:pStyle w:val="138"/>
        <w:spacing w:line="500" w:lineRule="exact"/>
        <w:ind w:left="420" w:firstLine="0" w:firstLineChars="0"/>
        <w:rPr>
          <w:rFonts w:ascii="仿宋" w:hAnsi="仿宋" w:eastAsia="仿宋" w:cs="仿宋"/>
          <w:sz w:val="24"/>
          <w:szCs w:val="24"/>
        </w:rPr>
      </w:pPr>
      <w:r>
        <w:rPr>
          <w:rFonts w:hint="eastAsia" w:ascii="仿宋" w:hAnsi="仿宋" w:eastAsia="仿宋" w:cs="仿宋"/>
          <w:sz w:val="24"/>
          <w:szCs w:val="24"/>
        </w:rPr>
        <w:t>船员定额                      4人</w:t>
      </w:r>
    </w:p>
    <w:p>
      <w:pPr>
        <w:pStyle w:val="138"/>
        <w:spacing w:line="500" w:lineRule="exact"/>
        <w:ind w:left="420" w:firstLine="0" w:firstLineChars="0"/>
        <w:rPr>
          <w:rFonts w:ascii="仿宋" w:hAnsi="仿宋" w:eastAsia="仿宋" w:cs="仿宋"/>
          <w:sz w:val="24"/>
          <w:szCs w:val="24"/>
        </w:rPr>
      </w:pPr>
      <w:r>
        <w:rPr>
          <w:rFonts w:hint="eastAsia" w:ascii="仿宋" w:hAnsi="仿宋" w:eastAsia="仿宋" w:cs="仿宋"/>
          <w:sz w:val="24"/>
          <w:szCs w:val="24"/>
        </w:rPr>
        <w:t xml:space="preserve">乘员人数                      ≥28人   </w:t>
      </w:r>
    </w:p>
    <w:p>
      <w:pPr>
        <w:pStyle w:val="150"/>
        <w:spacing w:line="500" w:lineRule="exact"/>
        <w:ind w:left="420" w:firstLine="0" w:firstLineChars="0"/>
        <w:rPr>
          <w:rFonts w:ascii="仿宋" w:hAnsi="仿宋" w:eastAsia="仿宋" w:cs="仿宋"/>
          <w:b/>
          <w:szCs w:val="24"/>
        </w:rPr>
      </w:pPr>
      <w:r>
        <w:rPr>
          <w:rFonts w:hint="eastAsia" w:ascii="仿宋" w:hAnsi="仿宋" w:eastAsia="仿宋" w:cs="仿宋"/>
          <w:bCs/>
        </w:rPr>
        <w:t>▲</w:t>
      </w:r>
      <w:r>
        <w:rPr>
          <w:rFonts w:hint="eastAsia" w:ascii="仿宋" w:hAnsi="仿宋" w:eastAsia="仿宋" w:cs="仿宋"/>
          <w:b/>
          <w:bCs/>
          <w:szCs w:val="24"/>
        </w:rPr>
        <w:t>主要性能</w:t>
      </w:r>
      <w:bookmarkEnd w:id="419"/>
      <w:bookmarkEnd w:id="420"/>
      <w:bookmarkEnd w:id="421"/>
    </w:p>
    <w:p>
      <w:pPr>
        <w:spacing w:line="500" w:lineRule="exact"/>
        <w:ind w:firstLine="480" w:firstLineChars="200"/>
        <w:rPr>
          <w:rFonts w:ascii="仿宋" w:hAnsi="仿宋" w:eastAsia="仿宋" w:cs="仿宋"/>
          <w:sz w:val="24"/>
        </w:rPr>
      </w:pPr>
      <w:bookmarkStart w:id="422" w:name="_Toc326782352"/>
      <w:bookmarkStart w:id="423" w:name="_Toc290551454"/>
      <w:r>
        <w:rPr>
          <w:rFonts w:hint="eastAsia" w:ascii="仿宋" w:hAnsi="仿宋" w:eastAsia="仿宋" w:cs="仿宋"/>
          <w:sz w:val="24"/>
        </w:rPr>
        <w:t>设计航速不小于26公里/小时，续航能力24小时。</w:t>
      </w:r>
    </w:p>
    <w:bookmarkEnd w:id="422"/>
    <w:bookmarkEnd w:id="423"/>
    <w:p>
      <w:pPr>
        <w:spacing w:line="360" w:lineRule="auto"/>
        <w:ind w:firstLine="480" w:firstLineChars="200"/>
        <w:rPr>
          <w:rFonts w:ascii="仿宋" w:hAnsi="仿宋" w:eastAsia="仿宋" w:cs="仿宋"/>
          <w:sz w:val="24"/>
        </w:rPr>
      </w:pPr>
      <w:r>
        <w:rPr>
          <w:rFonts w:hint="eastAsia" w:ascii="仿宋" w:hAnsi="仿宋" w:eastAsia="仿宋" w:cs="仿宋"/>
          <w:sz w:val="24"/>
        </w:rPr>
        <w:t>稳性应满足三个《规则》和《规范》的有关要求。</w:t>
      </w:r>
    </w:p>
    <w:p>
      <w:pPr>
        <w:pStyle w:val="2"/>
        <w:rPr>
          <w:rFonts w:ascii="仿宋" w:hAnsi="仿宋" w:eastAsia="仿宋" w:cs="仿宋"/>
          <w:b/>
          <w:bCs/>
          <w:sz w:val="24"/>
        </w:rPr>
      </w:pPr>
      <w:r>
        <w:rPr>
          <w:rFonts w:hint="eastAsia" w:ascii="仿宋" w:hAnsi="仿宋" w:eastAsia="仿宋" w:cs="仿宋"/>
          <w:b/>
          <w:bCs/>
          <w:sz w:val="24"/>
        </w:rPr>
        <w:t>参考样式</w:t>
      </w:r>
    </w:p>
    <w:p>
      <w:pPr>
        <w:pStyle w:val="2"/>
        <w:jc w:val="left"/>
        <w:rPr>
          <w:rFonts w:ascii="仿宋" w:hAnsi="仿宋" w:eastAsia="仿宋" w:cs="仿宋"/>
          <w:sz w:val="24"/>
        </w:rPr>
      </w:pPr>
      <w:r>
        <w:rPr>
          <w:rFonts w:hint="eastAsia" w:ascii="仿宋" w:hAnsi="仿宋" w:eastAsia="仿宋" w:cs="仿宋"/>
          <w:sz w:val="24"/>
        </w:rPr>
        <w:t>以下图纸仅作参考，如与需求文字部分有冲突，以文字部分为准。</w:t>
      </w:r>
    </w:p>
    <w:p>
      <w:pPr>
        <w:pStyle w:val="2"/>
        <w:jc w:val="left"/>
        <w:rPr>
          <w:rFonts w:ascii="仿宋" w:hAnsi="仿宋" w:eastAsia="仿宋" w:cs="仿宋"/>
          <w:sz w:val="24"/>
        </w:rPr>
      </w:pPr>
      <w:r>
        <w:rPr>
          <w:rFonts w:ascii="仿宋" w:hAnsi="仿宋" w:eastAsia="仿宋" w:cs="仿宋"/>
          <w:sz w:val="24"/>
        </w:rPr>
        <w:drawing>
          <wp:inline distT="0" distB="0" distL="114300" distR="114300">
            <wp:extent cx="5546090" cy="2757170"/>
            <wp:effectExtent l="0" t="0" r="1270" b="1270"/>
            <wp:docPr id="3" name="图片 3" descr="杭州公安船e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杭州公安船e_00"/>
                    <pic:cNvPicPr>
                      <a:picLocks noChangeAspect="1"/>
                    </pic:cNvPicPr>
                  </pic:nvPicPr>
                  <pic:blipFill>
                    <a:blip r:embed="rId7"/>
                    <a:stretch>
                      <a:fillRect/>
                    </a:stretch>
                  </pic:blipFill>
                  <pic:spPr>
                    <a:xfrm>
                      <a:off x="0" y="0"/>
                      <a:ext cx="5546090" cy="2757170"/>
                    </a:xfrm>
                    <a:prstGeom prst="rect">
                      <a:avLst/>
                    </a:prstGeom>
                    <a:noFill/>
                    <a:ln>
                      <a:noFill/>
                    </a:ln>
                  </pic:spPr>
                </pic:pic>
              </a:graphicData>
            </a:graphic>
          </wp:inline>
        </w:drawing>
      </w:r>
    </w:p>
    <w:p>
      <w:pPr>
        <w:pStyle w:val="2"/>
        <w:rPr>
          <w:rFonts w:ascii="仿宋" w:hAnsi="仿宋" w:eastAsia="仿宋" w:cs="仿宋"/>
          <w:b/>
          <w:bCs/>
          <w:sz w:val="24"/>
        </w:rPr>
      </w:pPr>
    </w:p>
    <w:p>
      <w:pPr>
        <w:keepNext/>
        <w:keepLines/>
        <w:tabs>
          <w:tab w:val="left" w:pos="709"/>
        </w:tabs>
        <w:spacing w:line="360" w:lineRule="auto"/>
        <w:ind w:firstLine="482" w:firstLineChars="200"/>
        <w:outlineLvl w:val="1"/>
        <w:rPr>
          <w:rFonts w:ascii="仿宋" w:hAnsi="仿宋" w:eastAsia="仿宋" w:cs="仿宋"/>
          <w:b/>
          <w:bCs/>
          <w:sz w:val="24"/>
        </w:rPr>
      </w:pPr>
      <w:bookmarkStart w:id="424" w:name="_Toc410829698"/>
      <w:r>
        <w:rPr>
          <w:rFonts w:hint="eastAsia" w:ascii="仿宋" w:hAnsi="仿宋" w:eastAsia="仿宋" w:cs="仿宋"/>
          <w:b/>
          <w:bCs/>
          <w:sz w:val="24"/>
        </w:rPr>
        <w:t>总体布置</w:t>
      </w:r>
      <w:bookmarkEnd w:id="424"/>
    </w:p>
    <w:p>
      <w:pPr>
        <w:spacing w:line="360" w:lineRule="auto"/>
        <w:ind w:firstLine="480" w:firstLineChars="200"/>
        <w:rPr>
          <w:rFonts w:ascii="仿宋" w:hAnsi="仿宋" w:eastAsia="仿宋" w:cs="仿宋"/>
          <w:sz w:val="24"/>
        </w:rPr>
      </w:pPr>
      <w:r>
        <w:rPr>
          <w:rFonts w:hint="eastAsia" w:ascii="仿宋" w:hAnsi="仿宋" w:eastAsia="仿宋" w:cs="仿宋"/>
          <w:sz w:val="24"/>
        </w:rPr>
        <w:t>本船设二层甲板，上层建筑采用后倾流线型，顶层甲板设可倒式桅杆、可倒雷达桅，活动栏杆等，放倒桅杆和活动栏杆后，确保固定物水面以上高度小于4.5m。</w:t>
      </w:r>
    </w:p>
    <w:p>
      <w:pPr>
        <w:spacing w:line="360" w:lineRule="auto"/>
        <w:ind w:firstLine="480" w:firstLineChars="200"/>
        <w:rPr>
          <w:rFonts w:ascii="仿宋" w:hAnsi="仿宋" w:eastAsia="仿宋" w:cs="仿宋"/>
          <w:sz w:val="24"/>
        </w:rPr>
      </w:pPr>
      <w:r>
        <w:rPr>
          <w:rFonts w:hint="eastAsia" w:ascii="仿宋" w:hAnsi="仿宋" w:eastAsia="仿宋" w:cs="仿宋"/>
          <w:sz w:val="24"/>
        </w:rPr>
        <w:t>本船主船体内设5个水密舱室，从尾部到首部依次为：</w:t>
      </w:r>
    </w:p>
    <w:p>
      <w:pPr>
        <w:spacing w:line="360" w:lineRule="auto"/>
        <w:ind w:firstLine="480" w:firstLineChars="200"/>
        <w:rPr>
          <w:rFonts w:ascii="仿宋" w:hAnsi="仿宋" w:eastAsia="仿宋" w:cs="仿宋"/>
          <w:sz w:val="24"/>
        </w:rPr>
      </w:pPr>
      <w:r>
        <w:rPr>
          <w:rFonts w:hint="eastAsia" w:ascii="仿宋" w:hAnsi="仿宋" w:eastAsia="仿宋" w:cs="仿宋"/>
          <w:sz w:val="24"/>
        </w:rPr>
        <w:t>舵机舱：为升高甲板，内设液压随动舵机，液压动力包一个。</w:t>
      </w:r>
    </w:p>
    <w:p>
      <w:pPr>
        <w:spacing w:line="360" w:lineRule="auto"/>
        <w:ind w:firstLine="480" w:firstLineChars="200"/>
        <w:rPr>
          <w:rFonts w:ascii="仿宋" w:hAnsi="仿宋" w:eastAsia="仿宋" w:cs="仿宋"/>
          <w:sz w:val="24"/>
        </w:rPr>
      </w:pPr>
      <w:r>
        <w:rPr>
          <w:rFonts w:hint="eastAsia" w:ascii="仿宋" w:hAnsi="仿宋" w:eastAsia="仿宋" w:cs="仿宋"/>
          <w:sz w:val="24"/>
        </w:rPr>
        <w:t>机舱：内设两台船用高速柴油机（机带轴带发电机），两台齿轮箱，轴系线距中1250mm，、舵机液压油泵一台、舱底消防总用泵一台；机舱尾部中间设静音发电机组一台；需合理考虑机舱布置，应便于后期维护维修。</w:t>
      </w:r>
    </w:p>
    <w:p>
      <w:pPr>
        <w:spacing w:line="360" w:lineRule="auto"/>
        <w:ind w:firstLine="480" w:firstLineChars="200"/>
        <w:rPr>
          <w:rFonts w:ascii="仿宋" w:hAnsi="仿宋" w:eastAsia="仿宋" w:cs="仿宋"/>
          <w:sz w:val="24"/>
        </w:rPr>
      </w:pPr>
      <w:r>
        <w:rPr>
          <w:rFonts w:hint="eastAsia" w:ascii="仿宋" w:hAnsi="仿宋" w:eastAsia="仿宋" w:cs="仿宋"/>
          <w:sz w:val="24"/>
        </w:rPr>
        <w:t>工作舱： 距基线800mm以下设双层底，双层底为空舱，内设不锈钢生活污水柜和不锈钢舱底水收集柜、压载水舱，空舱内设一只食品级不锈钢淡水箱；双层底以上为工作舱，高出主甲板1100mm，层高2400mm；工作舱上尾部设配餐间及卫生间及通往会议室的走道；卫生间设有电动带粉碎功能坐便器及洗手盆，为适应长时间水上工作需要，配餐间配置必要的烹饪设备和柜子、洗池等，配餐间面积不少于7㎡；前部为会议室，会议室需满足20人开会需要，面积不少于45㎡，设固定式长条会议桌椅，前部通过两侧开门前往驾驶室。</w:t>
      </w:r>
    </w:p>
    <w:p>
      <w:pPr>
        <w:spacing w:line="360" w:lineRule="auto"/>
        <w:ind w:firstLine="480" w:firstLineChars="200"/>
        <w:rPr>
          <w:rFonts w:ascii="仿宋" w:hAnsi="仿宋" w:eastAsia="仿宋" w:cs="仿宋"/>
          <w:sz w:val="24"/>
        </w:rPr>
      </w:pPr>
      <w:r>
        <w:rPr>
          <w:rFonts w:hint="eastAsia" w:ascii="仿宋" w:hAnsi="仿宋" w:eastAsia="仿宋" w:cs="仿宋"/>
          <w:sz w:val="24"/>
        </w:rPr>
        <w:t>船用冷媒水循环机组舱：驾驶室下部距基线1700mm以下为船用冷媒水循环机组舱，上为驾驶室，层高2500mm。装备驾控台、工作台、船用固定式舱口盖，可通过驾驶室两边的门前往艏甲板。</w:t>
      </w:r>
    </w:p>
    <w:p>
      <w:pPr>
        <w:spacing w:line="360" w:lineRule="auto"/>
        <w:ind w:firstLine="480" w:firstLineChars="200"/>
        <w:rPr>
          <w:rFonts w:ascii="仿宋" w:hAnsi="仿宋" w:eastAsia="仿宋" w:cs="仿宋"/>
          <w:sz w:val="24"/>
        </w:rPr>
      </w:pPr>
      <w:r>
        <w:rPr>
          <w:rFonts w:hint="eastAsia" w:ascii="仿宋" w:hAnsi="仿宋" w:eastAsia="仿宋" w:cs="仿宋"/>
          <w:sz w:val="24"/>
        </w:rPr>
        <w:t>首尖舱：位于船首，内设锚链舱。</w:t>
      </w:r>
    </w:p>
    <w:p>
      <w:pPr>
        <w:spacing w:line="360" w:lineRule="auto"/>
        <w:ind w:firstLine="480" w:firstLineChars="200"/>
        <w:rPr>
          <w:rFonts w:ascii="仿宋" w:hAnsi="仿宋" w:eastAsia="仿宋" w:cs="仿宋"/>
          <w:sz w:val="24"/>
        </w:rPr>
      </w:pPr>
      <w:r>
        <w:rPr>
          <w:rFonts w:hint="eastAsia" w:ascii="仿宋" w:hAnsi="仿宋" w:eastAsia="仿宋" w:cs="仿宋"/>
          <w:sz w:val="24"/>
        </w:rPr>
        <w:t>首甲板：驾驶室前船首，设有首尖舱舱口盖、锚泊设备、系缆桩、首栏杆舷墙，首旗杆等</w:t>
      </w:r>
    </w:p>
    <w:p>
      <w:pPr>
        <w:spacing w:line="360" w:lineRule="auto"/>
        <w:ind w:firstLine="480" w:firstLineChars="200"/>
        <w:rPr>
          <w:rFonts w:ascii="仿宋" w:hAnsi="仿宋" w:eastAsia="仿宋" w:cs="仿宋"/>
          <w:sz w:val="24"/>
        </w:rPr>
      </w:pPr>
      <w:bookmarkStart w:id="425" w:name="_Toc410829700"/>
      <w:r>
        <w:rPr>
          <w:rFonts w:hint="eastAsia" w:ascii="仿宋" w:hAnsi="仿宋" w:eastAsia="仿宋" w:cs="仿宋"/>
          <w:sz w:val="24"/>
        </w:rPr>
        <w:t>尾甲板通过楼梯可上至二层游步甲板通过移门进入小型会议室，小型会议室内设固定式沙发和茶几；二层游步甲板通过遥控伸缩梯上到顶层游步甲板。顶层游步甲板上设活动栏杆及可倒式桅杆和雷达桅。</w:t>
      </w:r>
    </w:p>
    <w:p>
      <w:pPr>
        <w:spacing w:line="360" w:lineRule="auto"/>
        <w:ind w:firstLine="482" w:firstLineChars="200"/>
        <w:rPr>
          <w:rFonts w:ascii="仿宋" w:hAnsi="仿宋" w:eastAsia="仿宋" w:cs="仿宋"/>
          <w:bCs/>
          <w:sz w:val="24"/>
        </w:rPr>
      </w:pPr>
      <w:r>
        <w:rPr>
          <w:rFonts w:hint="eastAsia" w:ascii="仿宋" w:hAnsi="仿宋" w:eastAsia="仿宋" w:cs="仿宋"/>
          <w:b/>
          <w:bCs/>
          <w:kern w:val="44"/>
          <w:sz w:val="24"/>
        </w:rPr>
        <w:t>船体结构</w:t>
      </w:r>
      <w:bookmarkEnd w:id="425"/>
    </w:p>
    <w:p>
      <w:pPr>
        <w:spacing w:line="360" w:lineRule="auto"/>
        <w:ind w:firstLine="480" w:firstLineChars="200"/>
        <w:rPr>
          <w:rFonts w:ascii="仿宋" w:hAnsi="仿宋" w:eastAsia="仿宋" w:cs="仿宋"/>
          <w:sz w:val="24"/>
        </w:rPr>
      </w:pPr>
      <w:r>
        <w:rPr>
          <w:rFonts w:hint="eastAsia" w:ascii="仿宋" w:hAnsi="仿宋" w:eastAsia="仿宋" w:cs="仿宋"/>
          <w:sz w:val="24"/>
        </w:rPr>
        <w:t>本船应为单底、单甲板全电焊钢质结构。主船体应采用纵骨架式结构，甲板室应为横骨架式。</w:t>
      </w:r>
      <w:bookmarkStart w:id="426" w:name="_Toc410829702"/>
    </w:p>
    <w:p>
      <w:pPr>
        <w:spacing w:line="360" w:lineRule="auto"/>
        <w:ind w:firstLine="480" w:firstLineChars="200"/>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船体材料</w:t>
      </w:r>
      <w:bookmarkEnd w:id="426"/>
    </w:p>
    <w:p>
      <w:pPr>
        <w:tabs>
          <w:tab w:val="left" w:pos="3465"/>
        </w:tabs>
        <w:spacing w:line="360" w:lineRule="auto"/>
        <w:ind w:firstLine="480" w:firstLineChars="200"/>
        <w:rPr>
          <w:rFonts w:ascii="仿宋" w:hAnsi="仿宋" w:eastAsia="仿宋" w:cs="仿宋"/>
          <w:sz w:val="24"/>
        </w:rPr>
      </w:pPr>
      <w:r>
        <w:rPr>
          <w:rFonts w:hint="eastAsia" w:ascii="仿宋" w:hAnsi="仿宋" w:eastAsia="仿宋" w:cs="仿宋"/>
          <w:sz w:val="24"/>
        </w:rPr>
        <w:t>船体主要材料采用不低于船用结构B级钢，甲板室采用船用5083-H116铝板，主船体及甲板室之间采用铝钛钢三复合过渡接头3A21+TA2+CCSA；</w:t>
      </w:r>
    </w:p>
    <w:p>
      <w:pPr>
        <w:tabs>
          <w:tab w:val="left" w:pos="3465"/>
        </w:tabs>
        <w:spacing w:line="360" w:lineRule="auto"/>
        <w:ind w:firstLine="480" w:firstLineChars="200"/>
        <w:rPr>
          <w:rFonts w:ascii="仿宋" w:hAnsi="仿宋" w:eastAsia="仿宋" w:cs="仿宋"/>
          <w:sz w:val="24"/>
        </w:rPr>
      </w:pPr>
      <w:r>
        <w:rPr>
          <w:rFonts w:hint="eastAsia" w:ascii="仿宋" w:hAnsi="仿宋" w:eastAsia="仿宋" w:cs="仿宋"/>
          <w:sz w:val="24"/>
        </w:rPr>
        <w:t>本船在主甲板以下应设有适当数量的水密横舱壁，尾部设有尾封板及亲水平台；</w:t>
      </w:r>
    </w:p>
    <w:p>
      <w:pPr>
        <w:tabs>
          <w:tab w:val="left" w:pos="3465"/>
        </w:tabs>
        <w:spacing w:line="360" w:lineRule="auto"/>
        <w:ind w:firstLine="480" w:firstLineChars="200"/>
        <w:rPr>
          <w:rFonts w:ascii="仿宋" w:hAnsi="仿宋" w:eastAsia="仿宋" w:cs="仿宋"/>
          <w:sz w:val="24"/>
        </w:rPr>
      </w:pPr>
      <w:r>
        <w:rPr>
          <w:rFonts w:hint="eastAsia" w:ascii="仿宋" w:hAnsi="仿宋" w:eastAsia="仿宋" w:cs="仿宋"/>
          <w:sz w:val="24"/>
        </w:rPr>
        <w:t>本船甲板板厚≥5mm，甲板边板≥6mm，舱壁≥6mm，尾封板≥8mm，主船体外板≥6mm，平板龙骨≥8mm；</w:t>
      </w:r>
    </w:p>
    <w:p>
      <w:pPr>
        <w:tabs>
          <w:tab w:val="left" w:pos="3465"/>
        </w:tabs>
        <w:spacing w:line="360" w:lineRule="auto"/>
        <w:ind w:firstLine="480" w:firstLineChars="200"/>
        <w:rPr>
          <w:rFonts w:ascii="仿宋" w:hAnsi="仿宋" w:eastAsia="仿宋" w:cs="仿宋"/>
          <w:sz w:val="24"/>
        </w:rPr>
      </w:pPr>
      <w:r>
        <w:rPr>
          <w:rFonts w:hint="eastAsia" w:ascii="仿宋" w:hAnsi="仿宋" w:eastAsia="仿宋" w:cs="仿宋"/>
          <w:sz w:val="24"/>
        </w:rPr>
        <w:t>二层游步甲板板厚≥5mm铝带筋板，围壁板≥5mm铝带筋板；</w:t>
      </w:r>
    </w:p>
    <w:p>
      <w:pPr>
        <w:tabs>
          <w:tab w:val="left" w:pos="3465"/>
        </w:tabs>
        <w:spacing w:line="360" w:lineRule="auto"/>
        <w:ind w:firstLine="480" w:firstLineChars="200"/>
        <w:rPr>
          <w:rFonts w:ascii="仿宋" w:hAnsi="仿宋" w:eastAsia="仿宋" w:cs="仿宋"/>
          <w:sz w:val="24"/>
        </w:rPr>
      </w:pPr>
      <w:r>
        <w:rPr>
          <w:rFonts w:hint="eastAsia" w:ascii="仿宋" w:hAnsi="仿宋" w:eastAsia="仿宋" w:cs="仿宋"/>
          <w:sz w:val="24"/>
        </w:rPr>
        <w:t>顶棚甲板板厚≥4mm铝带筋板，围壁板≥4mm铝带筋板。</w:t>
      </w:r>
    </w:p>
    <w:p>
      <w:pPr>
        <w:keepNext/>
        <w:keepLines/>
        <w:tabs>
          <w:tab w:val="left" w:pos="709"/>
        </w:tabs>
        <w:spacing w:before="120" w:beforeLines="50" w:after="120" w:afterLines="50" w:line="360" w:lineRule="auto"/>
        <w:ind w:left="420" w:leftChars="200"/>
        <w:outlineLvl w:val="0"/>
        <w:rPr>
          <w:rFonts w:ascii="仿宋" w:hAnsi="仿宋" w:eastAsia="仿宋" w:cs="仿宋"/>
          <w:b/>
          <w:bCs/>
          <w:spacing w:val="28"/>
          <w:kern w:val="44"/>
          <w:sz w:val="24"/>
        </w:rPr>
      </w:pPr>
      <w:bookmarkStart w:id="427" w:name="_Toc410829703"/>
      <w:r>
        <w:rPr>
          <w:rFonts w:hint="eastAsia" w:ascii="仿宋" w:hAnsi="仿宋" w:eastAsia="仿宋" w:cs="仿宋"/>
          <w:b/>
          <w:bCs/>
          <w:kern w:val="44"/>
          <w:sz w:val="24"/>
        </w:rPr>
        <w:t>舾装设备</w:t>
      </w:r>
      <w:bookmarkEnd w:id="427"/>
    </w:p>
    <w:p>
      <w:pPr>
        <w:tabs>
          <w:tab w:val="left" w:pos="3465"/>
        </w:tabs>
        <w:spacing w:line="360" w:lineRule="auto"/>
        <w:ind w:firstLine="480" w:firstLineChars="200"/>
        <w:rPr>
          <w:rFonts w:ascii="仿宋" w:hAnsi="仿宋" w:eastAsia="仿宋" w:cs="仿宋"/>
          <w:sz w:val="24"/>
        </w:rPr>
      </w:pPr>
      <w:r>
        <w:rPr>
          <w:rFonts w:hint="eastAsia" w:ascii="仿宋" w:hAnsi="仿宋" w:eastAsia="仿宋" w:cs="仿宋"/>
          <w:sz w:val="24"/>
        </w:rPr>
        <w:t>按《钢质内河船舶建造规范》（2016）及最新修改通报的要求进行配置锚泊设备和</w:t>
      </w:r>
      <w:bookmarkStart w:id="428" w:name="_Toc410829705"/>
      <w:r>
        <w:rPr>
          <w:rFonts w:hint="eastAsia" w:ascii="仿宋" w:hAnsi="仿宋" w:eastAsia="仿宋" w:cs="仿宋"/>
          <w:bCs/>
          <w:sz w:val="24"/>
        </w:rPr>
        <w:t>系泊设备</w:t>
      </w:r>
      <w:bookmarkEnd w:id="428"/>
      <w:r>
        <w:rPr>
          <w:rFonts w:hint="eastAsia" w:ascii="仿宋" w:hAnsi="仿宋" w:eastAsia="仿宋" w:cs="仿宋"/>
          <w:sz w:val="24"/>
        </w:rPr>
        <w:t>。高于主甲板左右两舷及首尾应配备足够数量的带缆桩等。锚机应根据《钱塘江三防管理规定》配备高一等级的锚设备。为了避免本船在靠码头时因碰撞而损坏船体结构，应在两舷适当位置布置橡胶护弦。</w:t>
      </w:r>
    </w:p>
    <w:p>
      <w:pPr>
        <w:spacing w:line="360" w:lineRule="auto"/>
        <w:ind w:firstLine="480" w:firstLineChars="200"/>
        <w:rPr>
          <w:rFonts w:ascii="仿宋" w:hAnsi="仿宋" w:eastAsia="仿宋" w:cs="仿宋"/>
          <w:sz w:val="24"/>
        </w:rPr>
      </w:pPr>
      <w:r>
        <w:rPr>
          <w:rFonts w:hint="eastAsia" w:ascii="仿宋" w:hAnsi="仿宋" w:eastAsia="仿宋" w:cs="仿宋"/>
          <w:sz w:val="24"/>
        </w:rPr>
        <w:t>按《钢质内河船舶建造规范》（2016）及最新修改通报的要求进行配置舵设备。配置流线型悬挂舵，舵机为机带、电动液压舵机，不采用电控。在驾驶室内设有操舵系统，舵机基本参数为：公称扭矩16KN•m，最大转角±35°，满转舵时间&lt;15s。</w:t>
      </w:r>
    </w:p>
    <w:p>
      <w:pPr>
        <w:spacing w:line="360" w:lineRule="auto"/>
        <w:ind w:firstLine="480" w:firstLineChars="200"/>
        <w:rPr>
          <w:rFonts w:ascii="仿宋" w:hAnsi="仿宋" w:eastAsia="仿宋" w:cs="仿宋"/>
          <w:sz w:val="24"/>
        </w:rPr>
      </w:pPr>
      <w:r>
        <w:rPr>
          <w:rFonts w:hint="eastAsia" w:ascii="仿宋" w:hAnsi="仿宋" w:eastAsia="仿宋" w:cs="仿宋"/>
          <w:sz w:val="24"/>
        </w:rPr>
        <w:t>本船救生及消防设备的配置应不低于《内河船舶法定检验技术规则》（2019）及修改通报的要求配置。</w:t>
      </w:r>
    </w:p>
    <w:p>
      <w:pPr>
        <w:pStyle w:val="2"/>
        <w:spacing w:line="360" w:lineRule="auto"/>
        <w:rPr>
          <w:rFonts w:ascii="仿宋" w:hAnsi="仿宋" w:eastAsia="仿宋" w:cs="仿宋"/>
          <w:sz w:val="24"/>
        </w:rPr>
      </w:pPr>
      <w:r>
        <w:rPr>
          <w:rFonts w:hint="eastAsia" w:ascii="仿宋" w:hAnsi="仿宋" w:eastAsia="仿宋" w:cs="仿宋"/>
          <w:sz w:val="24"/>
        </w:rPr>
        <w:t>本船机舱、机舱棚的前舱以及厨房围壁采用H30a和H30b级分隔；其他处所的围壁及甲板均采用适当的不燃材料或阻燃材料加以绝缘：主要舱面设备采用阻燃材料制成。</w:t>
      </w:r>
    </w:p>
    <w:p>
      <w:pPr>
        <w:pStyle w:val="2"/>
        <w:rPr>
          <w:rFonts w:ascii="仿宋" w:hAnsi="仿宋" w:eastAsia="仿宋" w:cs="仿宋"/>
          <w:sz w:val="24"/>
        </w:rPr>
      </w:pPr>
      <w:r>
        <w:rPr>
          <w:rFonts w:hint="eastAsia" w:ascii="仿宋" w:hAnsi="仿宋" w:eastAsia="仿宋" w:cs="仿宋"/>
          <w:sz w:val="24"/>
        </w:rPr>
        <w:t>全船设水灭火系统，配一台主机机带驱动/一台电驱动消防泵，配3套消防栓。</w:t>
      </w:r>
    </w:p>
    <w:p>
      <w:pPr>
        <w:spacing w:line="360" w:lineRule="auto"/>
        <w:ind w:firstLine="480" w:firstLineChars="200"/>
        <w:rPr>
          <w:rFonts w:ascii="仿宋" w:hAnsi="仿宋" w:eastAsia="仿宋" w:cs="仿宋"/>
          <w:sz w:val="24"/>
        </w:rPr>
      </w:pPr>
      <w:r>
        <w:rPr>
          <w:rFonts w:hint="eastAsia" w:ascii="仿宋" w:hAnsi="仿宋" w:eastAsia="仿宋" w:cs="仿宋"/>
          <w:sz w:val="24"/>
        </w:rPr>
        <w:t>甲板室尾部朝外通道应选用风雨密门1扇，驾驶室前部通向首甲板门选用2扇外观美观、整体协调统一且具备风雨密功能的门。</w:t>
      </w:r>
    </w:p>
    <w:p>
      <w:pPr>
        <w:spacing w:line="360" w:lineRule="auto"/>
        <w:ind w:firstLine="480" w:firstLineChars="200"/>
        <w:rPr>
          <w:rFonts w:ascii="仿宋" w:hAnsi="仿宋" w:eastAsia="仿宋" w:cs="仿宋"/>
          <w:sz w:val="24"/>
        </w:rPr>
      </w:pPr>
      <w:r>
        <w:rPr>
          <w:rFonts w:hint="eastAsia" w:ascii="仿宋" w:hAnsi="仿宋" w:eastAsia="仿宋" w:cs="仿宋"/>
          <w:sz w:val="24"/>
        </w:rPr>
        <w:t>乘员室前部为固定窗，曲面处应过渡圆滑，且不影响驾驶室内人员视线；侧面应设置视野通透的大面积幕墙玻璃窗，单侧玻璃面积不小于10㎡，玻璃其上设4个移窗（靠首、尾部各2个），用于会议室内自然通风。</w:t>
      </w:r>
    </w:p>
    <w:p>
      <w:pPr>
        <w:spacing w:line="360" w:lineRule="auto"/>
        <w:ind w:firstLine="480" w:firstLineChars="200"/>
        <w:rPr>
          <w:rFonts w:ascii="仿宋" w:hAnsi="仿宋" w:eastAsia="仿宋" w:cs="仿宋"/>
          <w:sz w:val="24"/>
        </w:rPr>
      </w:pPr>
      <w:r>
        <w:rPr>
          <w:rFonts w:hint="eastAsia" w:ascii="仿宋" w:hAnsi="仿宋" w:eastAsia="仿宋" w:cs="仿宋"/>
          <w:sz w:val="24"/>
        </w:rPr>
        <w:t>舵机舱、首尖舱、空调舱设铝合金埋入式舱口盖  530mm×530mm（CB/T3728-2011）  3个。</w:t>
      </w:r>
    </w:p>
    <w:p>
      <w:pPr>
        <w:spacing w:line="360" w:lineRule="auto"/>
        <w:ind w:firstLine="480" w:firstLineChars="200"/>
        <w:rPr>
          <w:rFonts w:ascii="仿宋" w:hAnsi="仿宋" w:eastAsia="仿宋" w:cs="仿宋"/>
          <w:sz w:val="24"/>
        </w:rPr>
      </w:pPr>
      <w:r>
        <w:rPr>
          <w:rFonts w:hint="eastAsia" w:ascii="仿宋" w:hAnsi="仿宋" w:eastAsia="仿宋" w:cs="仿宋"/>
          <w:sz w:val="24"/>
        </w:rPr>
        <w:t>根据需要在舵机舱、首尖舱、空调舱等合适区域设A300钢质直梯。</w:t>
      </w:r>
    </w:p>
    <w:p>
      <w:pPr>
        <w:spacing w:line="360" w:lineRule="auto"/>
        <w:ind w:firstLine="480" w:firstLineChars="200"/>
        <w:rPr>
          <w:rFonts w:ascii="仿宋" w:hAnsi="仿宋" w:eastAsia="仿宋" w:cs="仿宋"/>
          <w:sz w:val="24"/>
        </w:rPr>
      </w:pPr>
      <w:r>
        <w:rPr>
          <w:rFonts w:hint="eastAsia" w:ascii="仿宋" w:hAnsi="仿宋" w:eastAsia="仿宋" w:cs="仿宋"/>
          <w:sz w:val="24"/>
        </w:rPr>
        <w:t>主甲板尾设1m高、直径28mm*2mm壁厚304不锈钢管固定栏杆，首部甲板设舷墙，舷墙厚度与外板同等。</w:t>
      </w:r>
    </w:p>
    <w:p>
      <w:pPr>
        <w:keepNext/>
        <w:keepLines/>
        <w:tabs>
          <w:tab w:val="left" w:pos="709"/>
        </w:tabs>
        <w:spacing w:line="360" w:lineRule="auto"/>
        <w:ind w:firstLine="482" w:firstLineChars="200"/>
        <w:outlineLvl w:val="1"/>
        <w:rPr>
          <w:rFonts w:ascii="仿宋" w:hAnsi="仿宋" w:eastAsia="仿宋" w:cs="仿宋"/>
          <w:b/>
          <w:bCs/>
          <w:sz w:val="24"/>
        </w:rPr>
      </w:pPr>
      <w:bookmarkStart w:id="429" w:name="_Toc410829713"/>
      <w:r>
        <w:rPr>
          <w:rFonts w:hint="eastAsia" w:ascii="仿宋" w:hAnsi="仿宋" w:eastAsia="仿宋" w:cs="仿宋"/>
          <w:b/>
          <w:bCs/>
          <w:sz w:val="24"/>
        </w:rPr>
        <w:t>油漆</w:t>
      </w:r>
      <w:bookmarkEnd w:id="429"/>
    </w:p>
    <w:p>
      <w:pPr>
        <w:spacing w:line="360" w:lineRule="auto"/>
        <w:ind w:firstLine="480" w:firstLineChars="200"/>
        <w:rPr>
          <w:rFonts w:ascii="仿宋" w:hAnsi="仿宋" w:eastAsia="仿宋" w:cs="仿宋"/>
          <w:sz w:val="24"/>
        </w:rPr>
      </w:pPr>
      <w:r>
        <w:rPr>
          <w:rFonts w:hint="eastAsia" w:ascii="仿宋" w:hAnsi="仿宋" w:eastAsia="仿宋" w:cs="仿宋"/>
          <w:sz w:val="24"/>
        </w:rPr>
        <w:t>油漆设计和施工应保证漆膜在 2 年内能良好的保护船体结构，依次喷涂富锌车间底漆、过渡层防锈底漆、面漆等，水线以下外板部分需多一度长效型防污漆，共计4-5度油漆，干舷总漆膜厚度不低于250um ，主船体水下部分总漆膜厚度不低于430um，供应商应按照厂家的标准、要求准备油漆工艺和说明书，并征得采购方的认可。涂装施工应按认可的油漆工艺和有关规定进行。本船需按要求喷涂警用标识。所有油漆使用船用油漆，且经船检通过。</w:t>
      </w:r>
    </w:p>
    <w:p>
      <w:pPr>
        <w:spacing w:line="360" w:lineRule="auto"/>
        <w:ind w:firstLine="480" w:firstLineChars="200"/>
        <w:rPr>
          <w:rFonts w:ascii="仿宋" w:hAnsi="仿宋" w:eastAsia="仿宋" w:cs="仿宋"/>
          <w:sz w:val="24"/>
        </w:rPr>
      </w:pPr>
      <w:r>
        <w:rPr>
          <w:rFonts w:hint="eastAsia" w:ascii="仿宋" w:hAnsi="仿宋" w:eastAsia="仿宋" w:cs="仿宋"/>
          <w:sz w:val="24"/>
        </w:rPr>
        <w:t>所有管子和设备连接区域在安装前应充分油漆。</w:t>
      </w:r>
    </w:p>
    <w:p>
      <w:pPr>
        <w:keepNext/>
        <w:keepLines/>
        <w:tabs>
          <w:tab w:val="left" w:pos="709"/>
        </w:tabs>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装修</w:t>
      </w:r>
    </w:p>
    <w:p>
      <w:pPr>
        <w:spacing w:line="360" w:lineRule="auto"/>
        <w:ind w:firstLine="480" w:firstLineChars="200"/>
        <w:rPr>
          <w:rFonts w:ascii="仿宋" w:hAnsi="仿宋" w:eastAsia="仿宋" w:cs="仿宋"/>
          <w:sz w:val="24"/>
        </w:rPr>
      </w:pPr>
      <w:r>
        <w:rPr>
          <w:rFonts w:hint="eastAsia" w:ascii="仿宋" w:hAnsi="仿宋" w:eastAsia="仿宋" w:cs="仿宋"/>
          <w:sz w:val="24"/>
        </w:rPr>
        <w:t>1舱室装潢施工基本要求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1）装潢</w:t>
      </w:r>
      <w:r>
        <w:rPr>
          <w:rFonts w:hint="eastAsia" w:ascii="仿宋" w:hAnsi="仿宋" w:eastAsia="仿宋" w:cs="仿宋"/>
          <w:bCs/>
          <w:sz w:val="24"/>
        </w:rPr>
        <w:t>采用的舱内装修材料、家具、工艺等在满足船检规范要求的前提下均必须为绿色环保阻燃材料，交船前须对舱内环境污染物浓度限量进行检测，并出具的环境检测报告作为验收依据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2）所有舱室内敷设的隔热吸音玻璃棉，敷设厚度不低于50mm，应均匀密实；</w:t>
      </w:r>
    </w:p>
    <w:p>
      <w:pPr>
        <w:spacing w:line="360" w:lineRule="auto"/>
        <w:ind w:firstLine="480" w:firstLineChars="200"/>
        <w:rPr>
          <w:rFonts w:ascii="仿宋" w:hAnsi="仿宋" w:eastAsia="仿宋" w:cs="仿宋"/>
          <w:sz w:val="24"/>
        </w:rPr>
      </w:pPr>
      <w:r>
        <w:rPr>
          <w:rFonts w:hint="eastAsia" w:ascii="仿宋" w:hAnsi="仿宋" w:eastAsia="仿宋" w:cs="仿宋"/>
          <w:sz w:val="24"/>
        </w:rPr>
        <w:t>3）应严格控制装潢重量，采用轻型材料防止船舶超重和重心提高。</w:t>
      </w:r>
    </w:p>
    <w:p>
      <w:pPr>
        <w:spacing w:line="360" w:lineRule="auto"/>
        <w:ind w:firstLine="480" w:firstLineChars="200"/>
        <w:rPr>
          <w:rFonts w:ascii="仿宋" w:hAnsi="仿宋" w:eastAsia="仿宋" w:cs="仿宋"/>
          <w:sz w:val="24"/>
        </w:rPr>
      </w:pPr>
      <w:r>
        <w:rPr>
          <w:rFonts w:hint="eastAsia" w:ascii="仿宋" w:hAnsi="仿宋" w:eastAsia="仿宋" w:cs="仿宋"/>
          <w:sz w:val="24"/>
        </w:rPr>
        <w:t>4）舱室内地板敷设时，底层舱口盖上面的地板均应采用活动式。</w:t>
      </w:r>
    </w:p>
    <w:p>
      <w:pPr>
        <w:spacing w:line="360" w:lineRule="auto"/>
        <w:ind w:firstLine="480" w:firstLineChars="200"/>
        <w:rPr>
          <w:rFonts w:ascii="仿宋" w:hAnsi="仿宋" w:eastAsia="仿宋" w:cs="仿宋"/>
          <w:sz w:val="24"/>
        </w:rPr>
      </w:pPr>
      <w:r>
        <w:rPr>
          <w:rFonts w:hint="eastAsia" w:ascii="仿宋" w:hAnsi="仿宋" w:eastAsia="仿宋" w:cs="仿宋"/>
          <w:sz w:val="24"/>
        </w:rPr>
        <w:t>2卫生间</w:t>
      </w:r>
    </w:p>
    <w:p>
      <w:pPr>
        <w:spacing w:line="360" w:lineRule="auto"/>
        <w:ind w:firstLine="480" w:firstLineChars="200"/>
        <w:rPr>
          <w:rFonts w:ascii="仿宋" w:hAnsi="仿宋" w:eastAsia="仿宋" w:cs="仿宋"/>
          <w:sz w:val="24"/>
        </w:rPr>
      </w:pPr>
      <w:r>
        <w:rPr>
          <w:rFonts w:hint="eastAsia" w:ascii="仿宋" w:hAnsi="仿宋" w:eastAsia="仿宋" w:cs="仿宋"/>
          <w:sz w:val="24"/>
        </w:rPr>
        <w:t>1）地板：水泥+防滑地砖。</w:t>
      </w:r>
    </w:p>
    <w:p>
      <w:pPr>
        <w:spacing w:line="360" w:lineRule="auto"/>
        <w:ind w:firstLine="480" w:firstLineChars="200"/>
        <w:rPr>
          <w:rFonts w:ascii="仿宋" w:hAnsi="仿宋" w:eastAsia="仿宋" w:cs="仿宋"/>
          <w:sz w:val="24"/>
        </w:rPr>
      </w:pPr>
      <w:r>
        <w:rPr>
          <w:rFonts w:hint="eastAsia" w:ascii="仿宋" w:hAnsi="仿宋" w:eastAsia="仿宋" w:cs="仿宋"/>
          <w:sz w:val="24"/>
        </w:rPr>
        <w:t>2）造型天花板和围壁：轻钢龙骨+铝塑专用基层板+不锈钢拉丝面板，有阳光照射处应敷设不低于50mm厚隔热吸音玻璃棉；</w:t>
      </w:r>
    </w:p>
    <w:p>
      <w:pPr>
        <w:spacing w:line="360" w:lineRule="auto"/>
        <w:ind w:firstLine="480" w:firstLineChars="200"/>
        <w:rPr>
          <w:rFonts w:ascii="仿宋" w:hAnsi="仿宋" w:eastAsia="仿宋" w:cs="仿宋"/>
          <w:sz w:val="24"/>
        </w:rPr>
      </w:pPr>
      <w:r>
        <w:rPr>
          <w:rFonts w:hint="eastAsia" w:ascii="仿宋" w:hAnsi="仿宋" w:eastAsia="仿宋" w:cs="仿宋"/>
          <w:sz w:val="24"/>
        </w:rPr>
        <w:t>3）围壁和地板收口用60mm高瓷砖踢脚线；</w:t>
      </w:r>
    </w:p>
    <w:p>
      <w:pPr>
        <w:spacing w:line="360" w:lineRule="auto"/>
        <w:ind w:firstLine="480" w:firstLineChars="200"/>
        <w:rPr>
          <w:rFonts w:ascii="仿宋" w:hAnsi="仿宋" w:eastAsia="仿宋" w:cs="仿宋"/>
          <w:sz w:val="24"/>
        </w:rPr>
      </w:pPr>
      <w:r>
        <w:rPr>
          <w:rFonts w:hint="eastAsia" w:ascii="仿宋" w:hAnsi="仿宋" w:eastAsia="仿宋" w:cs="仿宋"/>
          <w:sz w:val="24"/>
        </w:rPr>
        <w:t>4）配实木门窗套；</w:t>
      </w:r>
    </w:p>
    <w:p>
      <w:pPr>
        <w:spacing w:line="360" w:lineRule="auto"/>
        <w:ind w:firstLine="480" w:firstLineChars="200"/>
        <w:rPr>
          <w:rFonts w:ascii="仿宋" w:hAnsi="仿宋" w:eastAsia="仿宋" w:cs="仿宋"/>
          <w:sz w:val="24"/>
        </w:rPr>
      </w:pPr>
      <w:r>
        <w:rPr>
          <w:rFonts w:hint="eastAsia" w:ascii="仿宋" w:hAnsi="仿宋" w:eastAsia="仿宋" w:cs="仿宋"/>
          <w:sz w:val="24"/>
        </w:rPr>
        <w:t>5）设置卷帘式铝合金百叶窗帘。</w:t>
      </w:r>
    </w:p>
    <w:p>
      <w:pPr>
        <w:spacing w:line="360" w:lineRule="auto"/>
        <w:ind w:firstLine="480" w:firstLineChars="200"/>
        <w:rPr>
          <w:rFonts w:ascii="仿宋" w:hAnsi="仿宋" w:eastAsia="仿宋" w:cs="仿宋"/>
          <w:sz w:val="24"/>
        </w:rPr>
      </w:pPr>
      <w:r>
        <w:rPr>
          <w:rFonts w:hint="eastAsia" w:ascii="仿宋" w:hAnsi="仿宋" w:eastAsia="仿宋" w:cs="仿宋"/>
          <w:sz w:val="24"/>
        </w:rPr>
        <w:t>6）设抗菌材质的电动带粉碎功能坐便器1个、陶瓷洗手池1个、304不锈钢卫生纸架1个、镜子l面、即热式电热水器l台。</w:t>
      </w:r>
    </w:p>
    <w:p>
      <w:pPr>
        <w:spacing w:line="360" w:lineRule="auto"/>
        <w:ind w:firstLine="480" w:firstLineChars="200"/>
        <w:rPr>
          <w:rFonts w:ascii="仿宋" w:hAnsi="仿宋" w:eastAsia="仿宋" w:cs="仿宋"/>
          <w:sz w:val="24"/>
        </w:rPr>
      </w:pPr>
      <w:r>
        <w:rPr>
          <w:rFonts w:hint="eastAsia" w:ascii="仿宋" w:hAnsi="仿宋" w:eastAsia="仿宋" w:cs="仿宋"/>
          <w:sz w:val="24"/>
        </w:rPr>
        <w:t>3其他舱室</w:t>
      </w:r>
    </w:p>
    <w:p>
      <w:pPr>
        <w:spacing w:line="360" w:lineRule="auto"/>
        <w:ind w:firstLine="480" w:firstLineChars="200"/>
        <w:rPr>
          <w:rFonts w:ascii="仿宋" w:hAnsi="仿宋" w:eastAsia="仿宋" w:cs="仿宋"/>
          <w:sz w:val="24"/>
        </w:rPr>
      </w:pPr>
      <w:r>
        <w:rPr>
          <w:rFonts w:hint="eastAsia" w:ascii="仿宋" w:hAnsi="仿宋" w:eastAsia="仿宋" w:cs="仿宋"/>
          <w:sz w:val="24"/>
        </w:rPr>
        <w:t>顶部和侧壁基层敷设陶瓷棉，表面采用铝蜂窝板装饰板，地面设不少于16mm厚度柚木地板；根据舱室功能进行布置；</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 二层甲板</w:t>
      </w:r>
    </w:p>
    <w:p>
      <w:pPr>
        <w:pStyle w:val="2"/>
        <w:rPr>
          <w:rFonts w:ascii="仿宋" w:hAnsi="仿宋" w:eastAsia="仿宋" w:cs="仿宋"/>
          <w:sz w:val="24"/>
        </w:rPr>
      </w:pPr>
      <w:r>
        <w:rPr>
          <w:rFonts w:hint="eastAsia" w:ascii="仿宋" w:hAnsi="仿宋" w:eastAsia="仿宋" w:cs="仿宋"/>
          <w:sz w:val="24"/>
        </w:rPr>
        <w:t>二层甲板为板厚≥5mm带筋铝板，露天甲板铺设船用柚木地板并涂保养木蜡油；</w:t>
      </w:r>
    </w:p>
    <w:p>
      <w:pPr>
        <w:pStyle w:val="2"/>
        <w:rPr>
          <w:rFonts w:ascii="仿宋" w:hAnsi="仿宋" w:eastAsia="仿宋" w:cs="仿宋"/>
          <w:sz w:val="24"/>
        </w:rPr>
      </w:pPr>
      <w:r>
        <w:rPr>
          <w:rFonts w:hint="eastAsia" w:ascii="仿宋" w:hAnsi="仿宋" w:eastAsia="仿宋" w:cs="仿宋"/>
          <w:sz w:val="24"/>
        </w:rPr>
        <w:t>户外露天甲板设置1m高、直径28mm*2mm壁厚304不锈钢管固定栏杆；</w:t>
      </w:r>
    </w:p>
    <w:p>
      <w:pPr>
        <w:pStyle w:val="2"/>
        <w:ind w:firstLine="480" w:firstLineChars="200"/>
        <w:rPr>
          <w:rFonts w:ascii="仿宋" w:hAnsi="仿宋" w:eastAsia="仿宋" w:cs="仿宋"/>
          <w:sz w:val="24"/>
        </w:rPr>
      </w:pPr>
      <w:r>
        <w:rPr>
          <w:rFonts w:hint="eastAsia" w:ascii="仿宋" w:hAnsi="仿宋" w:eastAsia="仿宋" w:cs="仿宋"/>
          <w:sz w:val="24"/>
        </w:rPr>
        <w:t>露天甲板首部为小会议室，小会议室按会议和公务接待要求进行装饰布置，小会议室需满足不少于8人的会谈接待要求，布置相应船用固定式沙发、茶几，配工作台柜，面积不小于28m</w:t>
      </w:r>
      <w:r>
        <w:rPr>
          <w:rFonts w:hint="eastAsia" w:ascii="仿宋" w:hAnsi="仿宋" w:eastAsia="仿宋" w:cs="仿宋"/>
          <w:sz w:val="24"/>
          <w:vertAlign w:val="superscript"/>
        </w:rPr>
        <w:t>2</w:t>
      </w:r>
      <w:r>
        <w:rPr>
          <w:rFonts w:hint="eastAsia" w:ascii="仿宋" w:hAnsi="仿宋" w:eastAsia="仿宋" w:cs="仿宋"/>
          <w:sz w:val="24"/>
        </w:rPr>
        <w:t>。</w:t>
      </w:r>
    </w:p>
    <w:p>
      <w:pPr>
        <w:pStyle w:val="2"/>
        <w:ind w:firstLine="480" w:firstLineChars="200"/>
        <w:rPr>
          <w:rFonts w:ascii="仿宋" w:hAnsi="仿宋" w:eastAsia="仿宋" w:cs="仿宋"/>
          <w:sz w:val="24"/>
        </w:rPr>
      </w:pPr>
      <w:r>
        <w:rPr>
          <w:rFonts w:hint="eastAsia" w:ascii="仿宋" w:hAnsi="仿宋" w:eastAsia="仿宋" w:cs="仿宋"/>
          <w:sz w:val="24"/>
        </w:rPr>
        <w:t>5冷媒水循环机组系统</w:t>
      </w:r>
    </w:p>
    <w:p>
      <w:pPr>
        <w:spacing w:line="360" w:lineRule="auto"/>
        <w:ind w:firstLine="480" w:firstLineChars="200"/>
        <w:rPr>
          <w:rFonts w:ascii="仿宋" w:hAnsi="仿宋" w:eastAsia="仿宋" w:cs="仿宋"/>
          <w:bCs/>
          <w:sz w:val="24"/>
        </w:rPr>
      </w:pPr>
      <w:r>
        <w:rPr>
          <w:rFonts w:hint="eastAsia" w:ascii="仿宋" w:hAnsi="仿宋" w:eastAsia="仿宋" w:cs="仿宋"/>
          <w:sz w:val="24"/>
        </w:rPr>
        <w:t>整船安装船用冷媒水循环机组，制冷制热量不小于140000Btu/h，应满足最高峰高温天气的使用，主机组尺寸不大于长1400mm*宽900mm*高1250mm，重量不大于230kg；乘员室、厨房、驾驶室、小会议室等房间设置足够数量的出风口；乘员室、驾驶室、小会议室设置足够的新风系统，保证室内空气清新。</w:t>
      </w:r>
    </w:p>
    <w:p>
      <w:pPr>
        <w:keepNext/>
        <w:keepLines/>
        <w:tabs>
          <w:tab w:val="left" w:pos="709"/>
        </w:tabs>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其它</w:t>
      </w:r>
    </w:p>
    <w:p>
      <w:pPr>
        <w:spacing w:line="360" w:lineRule="auto"/>
        <w:ind w:firstLine="480" w:firstLineChars="200"/>
        <w:rPr>
          <w:rFonts w:ascii="仿宋" w:hAnsi="仿宋" w:eastAsia="仿宋" w:cs="仿宋"/>
          <w:sz w:val="24"/>
        </w:rPr>
      </w:pPr>
      <w:r>
        <w:rPr>
          <w:rFonts w:hint="eastAsia" w:ascii="仿宋" w:hAnsi="仿宋" w:eastAsia="仿宋" w:cs="仿宋"/>
          <w:sz w:val="24"/>
        </w:rPr>
        <w:t>凡现行船舶建造检验、法定检验的规范和规则要求的，本需求书中未列入的项目也应该按相关的要求配置。</w:t>
      </w:r>
    </w:p>
    <w:p>
      <w:pPr>
        <w:keepNext/>
        <w:keepLines/>
        <w:tabs>
          <w:tab w:val="left" w:pos="709"/>
        </w:tabs>
        <w:spacing w:before="120" w:beforeLines="50" w:after="120" w:afterLines="50" w:line="360" w:lineRule="auto"/>
        <w:ind w:left="420" w:leftChars="200"/>
        <w:outlineLvl w:val="0"/>
        <w:rPr>
          <w:rFonts w:ascii="仿宋" w:hAnsi="仿宋" w:eastAsia="仿宋" w:cs="仿宋"/>
          <w:b/>
          <w:bCs/>
          <w:kern w:val="44"/>
          <w:sz w:val="24"/>
        </w:rPr>
      </w:pPr>
      <w:bookmarkStart w:id="430" w:name="_Toc410829714"/>
      <w:r>
        <w:rPr>
          <w:rFonts w:hint="eastAsia" w:ascii="仿宋" w:hAnsi="仿宋" w:eastAsia="仿宋" w:cs="仿宋"/>
          <w:b/>
          <w:bCs/>
          <w:kern w:val="44"/>
          <w:sz w:val="24"/>
        </w:rPr>
        <w:t>轮机</w:t>
      </w:r>
      <w:bookmarkEnd w:id="430"/>
    </w:p>
    <w:p>
      <w:pPr>
        <w:spacing w:line="360" w:lineRule="auto"/>
        <w:ind w:firstLine="480" w:firstLineChars="200"/>
        <w:rPr>
          <w:rFonts w:ascii="仿宋" w:hAnsi="仿宋" w:eastAsia="仿宋" w:cs="仿宋"/>
          <w:sz w:val="24"/>
        </w:rPr>
      </w:pPr>
      <w:r>
        <w:rPr>
          <w:rFonts w:hint="eastAsia" w:ascii="仿宋" w:hAnsi="仿宋" w:eastAsia="仿宋" w:cs="仿宋"/>
          <w:sz w:val="24"/>
        </w:rPr>
        <w:t>本船动力系统和船舶系统应按照《法规》和《规范》的要求进行设计。</w:t>
      </w:r>
    </w:p>
    <w:p>
      <w:pPr>
        <w:spacing w:line="360" w:lineRule="auto"/>
        <w:ind w:firstLine="480" w:firstLineChars="200"/>
        <w:rPr>
          <w:rFonts w:ascii="仿宋" w:hAnsi="仿宋" w:eastAsia="仿宋" w:cs="仿宋"/>
          <w:sz w:val="24"/>
        </w:rPr>
      </w:pPr>
      <w:r>
        <w:rPr>
          <w:rFonts w:hint="eastAsia" w:ascii="仿宋" w:hAnsi="仿宋" w:eastAsia="仿宋" w:cs="仿宋"/>
          <w:sz w:val="24"/>
        </w:rPr>
        <w:t>发电装置应按照《法规》和《规范》的要求配置。</w:t>
      </w:r>
    </w:p>
    <w:p>
      <w:pPr>
        <w:spacing w:line="360" w:lineRule="auto"/>
        <w:ind w:firstLine="480" w:firstLineChars="200"/>
        <w:rPr>
          <w:rFonts w:ascii="仿宋" w:hAnsi="仿宋" w:eastAsia="仿宋" w:cs="仿宋"/>
          <w:sz w:val="24"/>
        </w:rPr>
      </w:pPr>
      <w:r>
        <w:rPr>
          <w:rFonts w:hint="eastAsia" w:ascii="仿宋" w:hAnsi="仿宋" w:eastAsia="仿宋" w:cs="仿宋"/>
          <w:sz w:val="24"/>
        </w:rPr>
        <w:t>主柴油机选用的单机额定功率290~368KW，且应满足船速要求。柴油发电机选用功率满足全船电力负荷使用要求。</w:t>
      </w:r>
    </w:p>
    <w:p>
      <w:pPr>
        <w:keepNext/>
        <w:keepLines/>
        <w:tabs>
          <w:tab w:val="left" w:pos="709"/>
        </w:tabs>
        <w:spacing w:line="360" w:lineRule="auto"/>
        <w:ind w:firstLine="480" w:firstLineChars="200"/>
        <w:outlineLvl w:val="1"/>
        <w:rPr>
          <w:rFonts w:ascii="仿宋" w:hAnsi="仿宋" w:eastAsia="仿宋" w:cs="仿宋"/>
          <w:b/>
          <w:bCs/>
          <w:sz w:val="24"/>
        </w:rPr>
      </w:pPr>
      <w:bookmarkStart w:id="431" w:name="_Toc410829715"/>
      <w:r>
        <w:rPr>
          <w:rFonts w:hint="eastAsia" w:ascii="仿宋" w:hAnsi="仿宋" w:eastAsia="仿宋" w:cs="仿宋"/>
          <w:bCs/>
          <w:sz w:val="24"/>
          <w:lang w:val="zh-CN"/>
        </w:rPr>
        <w:t>●</w:t>
      </w:r>
      <w:r>
        <w:rPr>
          <w:rFonts w:hint="eastAsia" w:ascii="仿宋" w:hAnsi="仿宋" w:eastAsia="仿宋" w:cs="仿宋"/>
          <w:b/>
          <w:bCs/>
          <w:sz w:val="24"/>
        </w:rPr>
        <w:t>主柴油机</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主柴油机选用主柴油机2台，每台额定功率290~368kW/转速1800~1900rpm，尺寸长1770~1780mm*宽880~910mm*高1200~1300mm，重量940~980kg（不含船机附件）。主柴油机可以在驾驶室遥控，也可在机旁手动操作。主柴油机应可在巡航工况下长时间持续运转。柴油机应为独立的冷却水系统。主柴油机采用弹性安装。排气管为304不锈钢材质。</w:t>
      </w:r>
    </w:p>
    <w:bookmarkEnd w:id="431"/>
    <w:p>
      <w:pPr>
        <w:keepNext/>
        <w:keepLines/>
        <w:tabs>
          <w:tab w:val="left" w:pos="709"/>
        </w:tabs>
        <w:spacing w:line="360" w:lineRule="auto"/>
        <w:ind w:firstLine="480" w:firstLineChars="200"/>
        <w:outlineLvl w:val="1"/>
        <w:rPr>
          <w:rFonts w:ascii="仿宋" w:hAnsi="仿宋" w:eastAsia="仿宋" w:cs="仿宋"/>
          <w:b/>
          <w:bCs/>
          <w:sz w:val="24"/>
        </w:rPr>
      </w:pPr>
      <w:bookmarkStart w:id="432" w:name="_Toc410829716"/>
      <w:r>
        <w:rPr>
          <w:rFonts w:hint="eastAsia" w:ascii="仿宋" w:hAnsi="仿宋" w:eastAsia="仿宋" w:cs="仿宋"/>
          <w:bCs/>
          <w:sz w:val="24"/>
          <w:lang w:val="zh-CN"/>
        </w:rPr>
        <w:t>●</w:t>
      </w:r>
      <w:r>
        <w:rPr>
          <w:rFonts w:hint="eastAsia" w:ascii="仿宋" w:hAnsi="仿宋" w:eastAsia="仿宋" w:cs="仿宋"/>
          <w:b/>
          <w:bCs/>
          <w:sz w:val="24"/>
        </w:rPr>
        <w:t>减速齿轮箱</w:t>
      </w:r>
      <w:bookmarkEnd w:id="432"/>
    </w:p>
    <w:p>
      <w:pPr>
        <w:spacing w:line="360" w:lineRule="auto"/>
        <w:ind w:firstLine="480" w:firstLineChars="200"/>
        <w:rPr>
          <w:rFonts w:ascii="仿宋" w:hAnsi="仿宋" w:eastAsia="仿宋" w:cs="仿宋"/>
          <w:sz w:val="24"/>
        </w:rPr>
      </w:pPr>
      <w:r>
        <w:rPr>
          <w:rFonts w:hint="eastAsia" w:ascii="仿宋" w:hAnsi="仿宋" w:eastAsia="仿宋" w:cs="仿宋"/>
          <w:sz w:val="24"/>
        </w:rPr>
        <w:t>齿轮箱应选用性能可靠的船用减速齿轮箱，减速比2.54：1，尺寸长700~800mm*宽850~950mm*高800~870，重量700~750kg，额定推力不低于50KN，带离合，电磁换向功能。齿轮箱和主机之间采用高弹性联轴器连接，齿轮箱和中间轴采用法兰连接，齿轮箱采用刚性安装。</w:t>
      </w:r>
    </w:p>
    <w:p>
      <w:pPr>
        <w:keepNext/>
        <w:keepLines/>
        <w:tabs>
          <w:tab w:val="left" w:pos="709"/>
        </w:tabs>
        <w:spacing w:line="360" w:lineRule="auto"/>
        <w:ind w:firstLine="482" w:firstLineChars="200"/>
        <w:outlineLvl w:val="1"/>
        <w:rPr>
          <w:rFonts w:ascii="仿宋" w:hAnsi="仿宋" w:eastAsia="仿宋" w:cs="仿宋"/>
          <w:b/>
          <w:bCs/>
          <w:sz w:val="24"/>
        </w:rPr>
      </w:pPr>
      <w:bookmarkStart w:id="433" w:name="_Toc410829717"/>
      <w:r>
        <w:rPr>
          <w:rFonts w:hint="eastAsia" w:ascii="仿宋" w:hAnsi="仿宋" w:eastAsia="仿宋" w:cs="仿宋"/>
          <w:b/>
          <w:bCs/>
          <w:sz w:val="24"/>
        </w:rPr>
        <w:t>轴系</w:t>
      </w:r>
      <w:bookmarkEnd w:id="433"/>
      <w:r>
        <w:rPr>
          <w:rFonts w:hint="eastAsia" w:ascii="仿宋" w:hAnsi="仿宋" w:eastAsia="仿宋" w:cs="仿宋"/>
          <w:b/>
          <w:bCs/>
          <w:sz w:val="24"/>
        </w:rPr>
        <w:t>和螺旋桨</w:t>
      </w:r>
    </w:p>
    <w:p>
      <w:pPr>
        <w:spacing w:line="360" w:lineRule="auto"/>
        <w:ind w:firstLine="480" w:firstLineChars="200"/>
        <w:rPr>
          <w:rFonts w:ascii="仿宋" w:hAnsi="仿宋" w:eastAsia="仿宋" w:cs="仿宋"/>
          <w:sz w:val="24"/>
        </w:rPr>
      </w:pPr>
      <w:r>
        <w:rPr>
          <w:rFonts w:hint="eastAsia" w:ascii="仿宋" w:hAnsi="仿宋" w:eastAsia="仿宋" w:cs="仿宋"/>
          <w:sz w:val="24"/>
        </w:rPr>
        <w:t>轴系采用35#钢，布置应符合船舶航行要求并与选用的主机功率相适应，采用YQ型前密封装置和YH型后密封装置。</w:t>
      </w:r>
    </w:p>
    <w:p>
      <w:pPr>
        <w:spacing w:line="360" w:lineRule="auto"/>
        <w:ind w:firstLine="480" w:firstLineChars="200"/>
        <w:rPr>
          <w:rFonts w:ascii="仿宋" w:hAnsi="仿宋" w:eastAsia="仿宋" w:cs="仿宋"/>
          <w:sz w:val="24"/>
        </w:rPr>
      </w:pPr>
      <w:r>
        <w:rPr>
          <w:rFonts w:hint="eastAsia" w:ascii="仿宋" w:hAnsi="仿宋" w:eastAsia="仿宋" w:cs="仿宋"/>
          <w:sz w:val="24"/>
        </w:rPr>
        <w:t>螺旋桨采用CU3锰黄铜螺距桨。</w:t>
      </w:r>
      <w:bookmarkStart w:id="434" w:name="_Toc410829718"/>
    </w:p>
    <w:p>
      <w:pPr>
        <w:spacing w:line="360" w:lineRule="auto"/>
        <w:ind w:firstLine="480" w:firstLineChars="200"/>
        <w:rPr>
          <w:rFonts w:ascii="仿宋" w:hAnsi="仿宋" w:eastAsia="仿宋" w:cs="仿宋"/>
          <w:b/>
          <w:sz w:val="24"/>
        </w:rPr>
      </w:pPr>
      <w:r>
        <w:rPr>
          <w:rFonts w:hint="eastAsia" w:ascii="仿宋" w:hAnsi="仿宋" w:eastAsia="仿宋" w:cs="仿宋"/>
          <w:bCs/>
          <w:sz w:val="24"/>
          <w:lang w:val="zh-CN"/>
        </w:rPr>
        <w:t>●</w:t>
      </w:r>
      <w:r>
        <w:rPr>
          <w:rFonts w:hint="eastAsia" w:ascii="仿宋" w:hAnsi="仿宋" w:eastAsia="仿宋" w:cs="仿宋"/>
          <w:b/>
          <w:bCs/>
          <w:sz w:val="24"/>
        </w:rPr>
        <w:t>主柴油发电机组</w:t>
      </w:r>
    </w:p>
    <w:p>
      <w:pPr>
        <w:spacing w:line="360" w:lineRule="auto"/>
        <w:ind w:firstLine="480" w:firstLineChars="200"/>
        <w:rPr>
          <w:rFonts w:ascii="仿宋" w:hAnsi="仿宋" w:eastAsia="仿宋" w:cs="仿宋"/>
          <w:b/>
          <w:sz w:val="24"/>
        </w:rPr>
      </w:pPr>
      <w:r>
        <w:rPr>
          <w:rFonts w:hint="eastAsia" w:ascii="仿宋" w:hAnsi="仿宋" w:eastAsia="仿宋" w:cs="仿宋"/>
          <w:bCs/>
          <w:sz w:val="24"/>
        </w:rPr>
        <w:t>主柴油发电机组选用性能可靠的发电机组，额定功率45~50Kw，额定电压400V，带隔音罩</w:t>
      </w:r>
      <w:bookmarkEnd w:id="434"/>
      <w:r>
        <w:rPr>
          <w:rFonts w:hint="eastAsia" w:ascii="仿宋" w:hAnsi="仿宋" w:eastAsia="仿宋" w:cs="仿宋"/>
          <w:bCs/>
          <w:sz w:val="24"/>
        </w:rPr>
        <w:t>噪音不大于68db，尺寸长1800~1880mm*宽900~955mm*高900~1000mm，重量700~780kg。</w:t>
      </w:r>
      <w:r>
        <w:rPr>
          <w:rFonts w:hint="eastAsia" w:ascii="仿宋" w:hAnsi="仿宋" w:eastAsia="仿宋" w:cs="仿宋"/>
          <w:sz w:val="24"/>
        </w:rPr>
        <w:t>柴油机与发电机安装在公共底座上，公共底座与船体基座间设弹性减震器。电制见本需求电气部分，发电功率须满足管理方需要。</w:t>
      </w:r>
      <w:bookmarkStart w:id="435" w:name="_Toc410829720"/>
    </w:p>
    <w:p>
      <w:pPr>
        <w:spacing w:line="360" w:lineRule="auto"/>
        <w:ind w:firstLine="482" w:firstLineChars="200"/>
        <w:rPr>
          <w:rFonts w:ascii="仿宋" w:hAnsi="仿宋" w:eastAsia="仿宋" w:cs="仿宋"/>
          <w:b/>
          <w:sz w:val="24"/>
        </w:rPr>
      </w:pPr>
      <w:r>
        <w:rPr>
          <w:rFonts w:hint="eastAsia" w:ascii="仿宋" w:hAnsi="仿宋" w:eastAsia="仿宋" w:cs="仿宋"/>
          <w:b/>
          <w:bCs/>
          <w:sz w:val="24"/>
        </w:rPr>
        <w:t>燃油系统</w:t>
      </w:r>
      <w:bookmarkEnd w:id="435"/>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燃油系统燃油柜带电子显示器能在驾控台显示液位，设置满足船舶正常航行24小时以上容积的燃油柜。</w:t>
      </w:r>
      <w:bookmarkStart w:id="436" w:name="_Toc410829721"/>
    </w:p>
    <w:p>
      <w:pPr>
        <w:snapToGrid w:val="0"/>
        <w:spacing w:line="360" w:lineRule="auto"/>
        <w:ind w:firstLine="482" w:firstLineChars="200"/>
        <w:rPr>
          <w:rFonts w:ascii="仿宋" w:hAnsi="仿宋" w:eastAsia="仿宋" w:cs="仿宋"/>
          <w:b/>
          <w:sz w:val="24"/>
        </w:rPr>
      </w:pPr>
      <w:r>
        <w:rPr>
          <w:rFonts w:hint="eastAsia" w:ascii="仿宋" w:hAnsi="仿宋" w:eastAsia="仿宋" w:cs="仿宋"/>
          <w:b/>
          <w:bCs/>
          <w:sz w:val="24"/>
        </w:rPr>
        <w:t>滑油系统</w:t>
      </w:r>
      <w:bookmarkEnd w:id="436"/>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本船主机、齿轮箱和发电机的滑油系统相互独立自成系统，</w:t>
      </w:r>
      <w:bookmarkStart w:id="437" w:name="_Toc410829722"/>
      <w:r>
        <w:rPr>
          <w:rFonts w:hint="eastAsia" w:ascii="仿宋" w:hAnsi="仿宋" w:eastAsia="仿宋" w:cs="仿宋"/>
          <w:sz w:val="24"/>
        </w:rPr>
        <w:t>无外接管路，船上储备原装小桶滑油，人工补充发动机滑油损耗，尾轴需设置相应润滑油箱。</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bCs/>
          <w:sz w:val="24"/>
        </w:rPr>
        <w:t>冷却水系统</w:t>
      </w:r>
      <w:bookmarkEnd w:id="437"/>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冷却系统应按选用的主柴油机、齿轮箱、发电机和冷媒水循环机组等设备要求，配置相应的冷却水泵，冷却器、滤器和相关装置，满足各设备正常运行的要求。</w:t>
      </w:r>
      <w:bookmarkStart w:id="438" w:name="_Toc410829724"/>
      <w:r>
        <w:rPr>
          <w:rFonts w:hint="eastAsia" w:ascii="仿宋" w:hAnsi="仿宋" w:eastAsia="仿宋" w:cs="仿宋"/>
          <w:sz w:val="24"/>
        </w:rPr>
        <w:t>机舱配装一台单相电动水泵组。</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bCs/>
          <w:sz w:val="24"/>
        </w:rPr>
        <w:t>进、排气系统</w:t>
      </w:r>
      <w:bookmarkEnd w:id="438"/>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机舱采用自然进气，机械排风，风机选择低噪音轴流风机2台，每台风量不小于3800m</w:t>
      </w:r>
      <w:r>
        <w:rPr>
          <w:rFonts w:hint="eastAsia" w:ascii="仿宋" w:hAnsi="仿宋" w:eastAsia="仿宋" w:cs="仿宋"/>
          <w:sz w:val="24"/>
          <w:vertAlign w:val="superscript"/>
        </w:rPr>
        <w:t>3</w:t>
      </w:r>
      <w:r>
        <w:rPr>
          <w:rFonts w:hint="eastAsia" w:ascii="仿宋" w:hAnsi="仿宋" w:eastAsia="仿宋" w:cs="仿宋"/>
          <w:sz w:val="24"/>
        </w:rPr>
        <w:t>/h，保证主机、发电机组的燃烧和冷却所需空气量。主柴油机和发电机等设备的排气通过各设备的排气管通过湿式消音器排出，排气口设置应能不影响船舶的正常使用要求。</w:t>
      </w:r>
      <w:bookmarkStart w:id="439" w:name="_Toc410829725"/>
    </w:p>
    <w:p>
      <w:pPr>
        <w:snapToGrid w:val="0"/>
        <w:spacing w:line="360" w:lineRule="auto"/>
        <w:ind w:firstLine="482" w:firstLineChars="200"/>
        <w:rPr>
          <w:rFonts w:ascii="仿宋" w:hAnsi="仿宋" w:eastAsia="仿宋" w:cs="仿宋"/>
          <w:b/>
          <w:sz w:val="24"/>
        </w:rPr>
      </w:pPr>
      <w:r>
        <w:rPr>
          <w:rFonts w:hint="eastAsia" w:ascii="仿宋" w:hAnsi="仿宋" w:eastAsia="仿宋" w:cs="仿宋"/>
          <w:b/>
          <w:bCs/>
          <w:sz w:val="24"/>
        </w:rPr>
        <w:t>舱底、压载、消防水系统</w:t>
      </w:r>
      <w:bookmarkEnd w:id="439"/>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全船设一台卧式自吸离心电动舱底/消防泵、一台机带卧式自吸离心舱底/消防泵，流量约20~22m</w:t>
      </w:r>
      <w:r>
        <w:rPr>
          <w:rFonts w:hint="eastAsia" w:ascii="仿宋" w:hAnsi="仿宋" w:eastAsia="仿宋" w:cs="仿宋"/>
          <w:sz w:val="24"/>
          <w:vertAlign w:val="superscript"/>
        </w:rPr>
        <w:t>3</w:t>
      </w:r>
      <w:r>
        <w:rPr>
          <w:rFonts w:hint="eastAsia" w:ascii="仿宋" w:hAnsi="仿宋" w:eastAsia="仿宋" w:cs="仿宋"/>
          <w:sz w:val="24"/>
        </w:rPr>
        <w:t>/h；用于全船压载水调驳、抽除全船的舱底水及消防用水；可实现抽吸舱底水至舱底水收集舱或将舱底水收集舱内将含油舱底水水排至岸上接收设施。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设首尖舱、锚链舱舱底水不小于0.245MPa手摇泵一只，用于抽吸锚链舱和首尖舱内舱底水。消防栓和通岸接头的配置应能满足三个《规则》和《规范》的要求。</w:t>
      </w:r>
      <w:bookmarkStart w:id="440" w:name="_Toc410829726"/>
    </w:p>
    <w:bookmarkEnd w:id="440"/>
    <w:p>
      <w:pPr>
        <w:snapToGrid w:val="0"/>
        <w:spacing w:line="360" w:lineRule="auto"/>
        <w:ind w:firstLine="480" w:firstLineChars="200"/>
        <w:rPr>
          <w:rFonts w:ascii="仿宋" w:hAnsi="仿宋" w:eastAsia="仿宋" w:cs="仿宋"/>
          <w:sz w:val="24"/>
        </w:rPr>
      </w:pPr>
      <w:bookmarkStart w:id="441" w:name="_Toc410294087"/>
      <w:bookmarkStart w:id="442" w:name="_Toc410829733"/>
      <w:bookmarkStart w:id="443" w:name="_Toc410215710"/>
      <w:r>
        <w:rPr>
          <w:rFonts w:hint="eastAsia" w:ascii="仿宋" w:hAnsi="仿宋" w:eastAsia="仿宋" w:cs="仿宋"/>
          <w:sz w:val="24"/>
        </w:rPr>
        <w:t>设舱底水液位报警装置。</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bCs/>
          <w:sz w:val="24"/>
        </w:rPr>
        <w:t>生活用水系统</w:t>
      </w:r>
    </w:p>
    <w:p>
      <w:pPr>
        <w:pStyle w:val="2"/>
        <w:ind w:firstLine="600"/>
        <w:rPr>
          <w:rFonts w:ascii="仿宋" w:hAnsi="仿宋" w:eastAsia="仿宋" w:cs="仿宋"/>
          <w:sz w:val="24"/>
        </w:rPr>
      </w:pPr>
      <w:r>
        <w:rPr>
          <w:rFonts w:hint="eastAsia" w:ascii="仿宋" w:hAnsi="仿宋" w:eastAsia="仿宋" w:cs="仿宋"/>
          <w:sz w:val="24"/>
        </w:rPr>
        <w:t>设食品级不锈钢不小于1m</w:t>
      </w:r>
      <w:r>
        <w:rPr>
          <w:rFonts w:hint="eastAsia" w:ascii="仿宋" w:hAnsi="仿宋" w:eastAsia="仿宋" w:cs="仿宋"/>
          <w:sz w:val="24"/>
          <w:vertAlign w:val="superscript"/>
        </w:rPr>
        <w:t xml:space="preserve">3  </w:t>
      </w:r>
      <w:r>
        <w:rPr>
          <w:rFonts w:hint="eastAsia" w:ascii="仿宋" w:hAnsi="仿宋" w:eastAsia="仿宋" w:cs="仿宋"/>
          <w:sz w:val="24"/>
        </w:rPr>
        <w:t>水箱一只，通过主甲板加水口加入自来水、变频压力供水装置一套，工作压力不小于0.3MPa，采用不锈钢管路、净水器组成，一路经中央前置过滤器过滤后，供厨房和卫生间洗手池、另一路供坐便器冲洗。</w:t>
      </w:r>
    </w:p>
    <w:p>
      <w:pPr>
        <w:snapToGrid w:val="0"/>
        <w:spacing w:line="360" w:lineRule="auto"/>
        <w:ind w:firstLine="480" w:firstLineChars="200"/>
        <w:rPr>
          <w:rFonts w:ascii="仿宋" w:hAnsi="仿宋" w:eastAsia="仿宋" w:cs="仿宋"/>
          <w:sz w:val="24"/>
        </w:rPr>
      </w:pPr>
      <w:r>
        <w:rPr>
          <w:rFonts w:hint="eastAsia" w:ascii="仿宋" w:hAnsi="仿宋" w:eastAsia="仿宋" w:cs="仿宋"/>
          <w:bCs/>
          <w:sz w:val="24"/>
          <w:lang w:val="zh-CN"/>
        </w:rPr>
        <w:t>●</w:t>
      </w:r>
      <w:r>
        <w:rPr>
          <w:rFonts w:hint="eastAsia" w:ascii="仿宋" w:hAnsi="仿宋" w:eastAsia="仿宋" w:cs="仿宋"/>
          <w:b/>
          <w:bCs/>
          <w:sz w:val="24"/>
        </w:rPr>
        <w:t>防污染要求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本船需要航行于京杭运河水域及钱塘江饮用水源保护区，采用“0排放”措施，所有产生的垃圾、污水、污油都定期由岸上设施回收处理。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1、防止油类污染</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1）本船设不小于1.2m</w:t>
      </w:r>
      <w:r>
        <w:rPr>
          <w:rFonts w:hint="eastAsia" w:ascii="仿宋" w:hAnsi="仿宋" w:eastAsia="仿宋" w:cs="仿宋"/>
          <w:sz w:val="24"/>
          <w:vertAlign w:val="superscript"/>
        </w:rPr>
        <w:t>3</w:t>
      </w:r>
      <w:r>
        <w:rPr>
          <w:rFonts w:hint="eastAsia" w:ascii="仿宋" w:hAnsi="仿宋" w:eastAsia="仿宋" w:cs="仿宋"/>
          <w:sz w:val="24"/>
        </w:rPr>
        <w:t>不锈钢舱底水收集柜一只；含油舱底水可通过舱底消防泵抽吸到收集柜内，靠岸时用舱底消防泵通过甲板排放接头送到岸上接收设施或用移动舱底泵通过软管直径排到岸上接收设施；舱底收集柜内设江水清洗管。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2、防止生活污水污染</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本船设不小于1.2m</w:t>
      </w:r>
      <w:r>
        <w:rPr>
          <w:rFonts w:hint="eastAsia" w:ascii="仿宋" w:hAnsi="仿宋" w:eastAsia="仿宋" w:cs="仿宋"/>
          <w:sz w:val="24"/>
          <w:vertAlign w:val="superscript"/>
        </w:rPr>
        <w:t>3</w:t>
      </w:r>
      <w:r>
        <w:rPr>
          <w:rFonts w:hint="eastAsia" w:ascii="仿宋" w:hAnsi="仿宋" w:eastAsia="仿宋" w:cs="仿宋"/>
          <w:sz w:val="24"/>
        </w:rPr>
        <w:t>不锈钢粪便污水贮存柜一只，粉碎泵一只，厕所的粪便污水接至该存贮柜，在柜内积集到一定的液位，启动粉碎泵，使污水或固体残渣反复进行循环粉碎，当污水或固体残渣粉碎到一定程度后，可将污水通过甲板排放接头送到岸上接收设施，设置生活污水贮存柜清洗装置及高液位报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3、防止垃圾污染：</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本船设20升垃圾桶4只，分别储存食品类垃圾、可回收垃圾、有害垃圾和其他垃圾。定期由岸上回收。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4、防止空气污染：</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1）发动机满足CII排放证书要求；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2）船上灭火器为CO2和干粉，不含消耗臭氧物质。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3）船上使用的燃油含硫量质量比不大于3.5%。</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5、防止噪声污染</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为有效地降低噪音污染，提高船上人员及船周边人员的舒适性，本船应采用以下降噪措施：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1）发电机采用静音型船用发电机组；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2）推进柴油机采用减震垫安装；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3）采用低噪音型风机；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4）采用湿式排气有效降低排气噪音；</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5）采用封闭式机舱；</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6）机舱内壁敷设吸音棉及多孔吸音板。</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6、控制船舶有害防污底漆对水域的污染</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本船防污底漆采用不含有作为生物杀灭剂的有机锡化合物，交船时将随船提供相应的证明文件。</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bCs/>
          <w:kern w:val="44"/>
          <w:sz w:val="24"/>
        </w:rPr>
        <w:t>电气</w:t>
      </w:r>
      <w:bookmarkEnd w:id="441"/>
      <w:bookmarkEnd w:id="442"/>
    </w:p>
    <w:bookmarkEnd w:id="443"/>
    <w:p>
      <w:pPr>
        <w:spacing w:line="360" w:lineRule="auto"/>
        <w:ind w:firstLine="480" w:firstLineChars="200"/>
        <w:rPr>
          <w:rFonts w:ascii="仿宋" w:hAnsi="仿宋" w:eastAsia="仿宋" w:cs="仿宋"/>
          <w:sz w:val="24"/>
        </w:rPr>
      </w:pPr>
      <w:bookmarkStart w:id="444" w:name="_Toc261256338"/>
      <w:bookmarkEnd w:id="444"/>
      <w:bookmarkStart w:id="445" w:name="_Toc278263824"/>
      <w:bookmarkEnd w:id="445"/>
      <w:bookmarkStart w:id="446" w:name="_Toc261256333"/>
      <w:bookmarkEnd w:id="446"/>
      <w:bookmarkStart w:id="447" w:name="_Toc261256391"/>
      <w:bookmarkEnd w:id="447"/>
      <w:bookmarkStart w:id="448" w:name="_Toc264881868"/>
      <w:bookmarkEnd w:id="448"/>
      <w:bookmarkStart w:id="449" w:name="_Toc261256022"/>
      <w:bookmarkEnd w:id="449"/>
      <w:bookmarkStart w:id="450" w:name="_Toc278263738"/>
      <w:bookmarkEnd w:id="450"/>
      <w:bookmarkStart w:id="451" w:name="_Toc264881880"/>
      <w:bookmarkEnd w:id="451"/>
      <w:bookmarkStart w:id="452" w:name="_Toc278263827"/>
      <w:bookmarkEnd w:id="452"/>
      <w:bookmarkStart w:id="453" w:name="_Toc278263772"/>
      <w:bookmarkEnd w:id="453"/>
      <w:bookmarkStart w:id="454" w:name="_Toc261256015"/>
      <w:bookmarkEnd w:id="454"/>
      <w:bookmarkStart w:id="455" w:name="_Toc278263822"/>
      <w:bookmarkEnd w:id="455"/>
      <w:bookmarkStart w:id="456" w:name="_Toc278263782"/>
      <w:bookmarkEnd w:id="456"/>
      <w:bookmarkStart w:id="457" w:name="_Toc261256016"/>
      <w:bookmarkEnd w:id="457"/>
      <w:bookmarkStart w:id="458" w:name="_Toc278263748"/>
      <w:bookmarkEnd w:id="458"/>
      <w:bookmarkStart w:id="459" w:name="_Toc264881836"/>
      <w:bookmarkEnd w:id="459"/>
      <w:bookmarkStart w:id="460" w:name="_Toc261256076"/>
      <w:bookmarkEnd w:id="460"/>
      <w:bookmarkStart w:id="461" w:name="_Toc264881893"/>
      <w:bookmarkEnd w:id="461"/>
      <w:bookmarkStart w:id="462" w:name="_Toc261256009"/>
      <w:bookmarkEnd w:id="462"/>
      <w:bookmarkStart w:id="463" w:name="_Toc261256102"/>
      <w:bookmarkEnd w:id="463"/>
      <w:bookmarkStart w:id="464" w:name="_Toc261256405"/>
      <w:bookmarkEnd w:id="464"/>
      <w:bookmarkStart w:id="465" w:name="_Toc261256375"/>
      <w:bookmarkEnd w:id="465"/>
      <w:bookmarkStart w:id="466" w:name="_Toc261256361"/>
      <w:bookmarkEnd w:id="466"/>
      <w:bookmarkStart w:id="467" w:name="_Toc261256310"/>
      <w:bookmarkEnd w:id="467"/>
      <w:bookmarkStart w:id="468" w:name="_Toc261256023"/>
      <w:bookmarkEnd w:id="468"/>
      <w:bookmarkStart w:id="469" w:name="_Toc261256355"/>
      <w:bookmarkEnd w:id="469"/>
      <w:bookmarkStart w:id="470" w:name="_Toc278263766"/>
      <w:bookmarkEnd w:id="470"/>
      <w:bookmarkStart w:id="471" w:name="_Toc264881885"/>
      <w:bookmarkEnd w:id="471"/>
      <w:bookmarkStart w:id="472" w:name="_Toc278263809"/>
      <w:bookmarkEnd w:id="472"/>
      <w:bookmarkStart w:id="473" w:name="_Toc261256050"/>
      <w:bookmarkEnd w:id="473"/>
      <w:bookmarkStart w:id="474" w:name="_Toc261256326"/>
      <w:bookmarkEnd w:id="474"/>
      <w:bookmarkStart w:id="475" w:name="_Toc278263758"/>
      <w:bookmarkEnd w:id="475"/>
      <w:bookmarkStart w:id="476" w:name="_Toc261256334"/>
      <w:bookmarkEnd w:id="476"/>
      <w:bookmarkStart w:id="477" w:name="_Toc264881859"/>
      <w:bookmarkEnd w:id="477"/>
      <w:bookmarkStart w:id="478" w:name="_Toc278263802"/>
      <w:bookmarkEnd w:id="478"/>
      <w:bookmarkStart w:id="479" w:name="_Toc261256343"/>
      <w:bookmarkEnd w:id="479"/>
      <w:bookmarkStart w:id="480" w:name="_Toc264881840"/>
      <w:bookmarkEnd w:id="480"/>
      <w:bookmarkStart w:id="481" w:name="_Toc278263804"/>
      <w:bookmarkEnd w:id="481"/>
      <w:bookmarkStart w:id="482" w:name="_Toc278263735"/>
      <w:bookmarkEnd w:id="482"/>
      <w:bookmarkStart w:id="483" w:name="_Toc261256091"/>
      <w:bookmarkEnd w:id="483"/>
      <w:bookmarkStart w:id="484" w:name="_Toc261256028"/>
      <w:bookmarkEnd w:id="484"/>
      <w:bookmarkStart w:id="485" w:name="_Toc261256325"/>
      <w:bookmarkEnd w:id="485"/>
      <w:bookmarkStart w:id="486" w:name="_Toc264881876"/>
      <w:bookmarkEnd w:id="486"/>
      <w:bookmarkStart w:id="487" w:name="_Toc264881828"/>
      <w:bookmarkEnd w:id="487"/>
      <w:bookmarkStart w:id="488" w:name="_Toc278263762"/>
      <w:bookmarkEnd w:id="488"/>
      <w:bookmarkStart w:id="489" w:name="_Toc261256070"/>
      <w:bookmarkEnd w:id="489"/>
      <w:bookmarkStart w:id="490" w:name="_Toc278263776"/>
      <w:bookmarkEnd w:id="490"/>
      <w:bookmarkStart w:id="491" w:name="_Toc261256046"/>
      <w:bookmarkEnd w:id="491"/>
      <w:bookmarkStart w:id="492" w:name="_Toc261256055"/>
      <w:bookmarkEnd w:id="492"/>
      <w:bookmarkStart w:id="493" w:name="_Toc261256389"/>
      <w:bookmarkEnd w:id="493"/>
      <w:bookmarkStart w:id="494" w:name="_Toc264881891"/>
      <w:bookmarkEnd w:id="494"/>
      <w:bookmarkStart w:id="495" w:name="_Toc261256087"/>
      <w:bookmarkEnd w:id="495"/>
      <w:bookmarkStart w:id="496" w:name="_Toc261256352"/>
      <w:bookmarkEnd w:id="496"/>
      <w:bookmarkStart w:id="497" w:name="_Toc261256045"/>
      <w:bookmarkEnd w:id="497"/>
      <w:bookmarkStart w:id="498" w:name="_Toc264881874"/>
      <w:bookmarkEnd w:id="498"/>
      <w:bookmarkStart w:id="499" w:name="_Toc261256072"/>
      <w:bookmarkEnd w:id="499"/>
      <w:bookmarkStart w:id="500" w:name="_Toc264881870"/>
      <w:bookmarkEnd w:id="500"/>
      <w:bookmarkStart w:id="501" w:name="_Toc261256101"/>
      <w:bookmarkEnd w:id="501"/>
      <w:bookmarkStart w:id="502" w:name="_Toc264881871"/>
      <w:bookmarkEnd w:id="502"/>
      <w:bookmarkStart w:id="503" w:name="_Toc264881881"/>
      <w:bookmarkEnd w:id="503"/>
      <w:bookmarkStart w:id="504" w:name="_Toc264881850"/>
      <w:bookmarkEnd w:id="504"/>
      <w:bookmarkStart w:id="505" w:name="_Toc261256031"/>
      <w:bookmarkEnd w:id="505"/>
      <w:bookmarkStart w:id="506" w:name="_Toc278263725"/>
      <w:bookmarkEnd w:id="506"/>
      <w:bookmarkStart w:id="507" w:name="_Toc261256060"/>
      <w:bookmarkEnd w:id="507"/>
      <w:bookmarkStart w:id="508" w:name="_Toc278263810"/>
      <w:bookmarkEnd w:id="508"/>
      <w:bookmarkStart w:id="509" w:name="_Toc261256010"/>
      <w:bookmarkEnd w:id="509"/>
      <w:bookmarkStart w:id="510" w:name="_Toc261256020"/>
      <w:bookmarkEnd w:id="510"/>
      <w:bookmarkStart w:id="511" w:name="_Toc278263728"/>
      <w:bookmarkEnd w:id="511"/>
      <w:bookmarkStart w:id="512" w:name="_Toc278263786"/>
      <w:bookmarkEnd w:id="512"/>
      <w:bookmarkStart w:id="513" w:name="_Toc278263742"/>
      <w:bookmarkEnd w:id="513"/>
      <w:bookmarkStart w:id="514" w:name="_Toc278263754"/>
      <w:bookmarkEnd w:id="514"/>
      <w:bookmarkStart w:id="515" w:name="_Toc264881857"/>
      <w:bookmarkEnd w:id="515"/>
      <w:bookmarkStart w:id="516" w:name="_Toc278263752"/>
      <w:bookmarkEnd w:id="516"/>
      <w:bookmarkStart w:id="517" w:name="_Toc264881869"/>
      <w:bookmarkEnd w:id="517"/>
      <w:bookmarkStart w:id="518" w:name="_Toc264881826"/>
      <w:bookmarkEnd w:id="518"/>
      <w:bookmarkStart w:id="519" w:name="_Toc261256340"/>
      <w:bookmarkEnd w:id="519"/>
      <w:bookmarkStart w:id="520" w:name="_Toc261256390"/>
      <w:bookmarkEnd w:id="520"/>
      <w:bookmarkStart w:id="521" w:name="_Toc261256027"/>
      <w:bookmarkEnd w:id="521"/>
      <w:bookmarkStart w:id="522" w:name="_Toc264881829"/>
      <w:bookmarkEnd w:id="522"/>
      <w:bookmarkStart w:id="523" w:name="_Toc261256324"/>
      <w:bookmarkEnd w:id="523"/>
      <w:bookmarkStart w:id="524" w:name="_Toc278263763"/>
      <w:bookmarkEnd w:id="524"/>
      <w:bookmarkStart w:id="525" w:name="_Toc261256314"/>
      <w:bookmarkEnd w:id="525"/>
      <w:bookmarkStart w:id="526" w:name="_Toc278263746"/>
      <w:bookmarkEnd w:id="526"/>
      <w:bookmarkStart w:id="527" w:name="_Toc261256311"/>
      <w:bookmarkEnd w:id="527"/>
      <w:bookmarkStart w:id="528" w:name="_Toc261256061"/>
      <w:bookmarkEnd w:id="528"/>
      <w:bookmarkStart w:id="529" w:name="_Toc264881921"/>
      <w:bookmarkEnd w:id="529"/>
      <w:bookmarkStart w:id="530" w:name="_Toc264881841"/>
      <w:bookmarkEnd w:id="530"/>
      <w:bookmarkStart w:id="531" w:name="_Toc278263768"/>
      <w:bookmarkEnd w:id="531"/>
      <w:bookmarkStart w:id="532" w:name="_Toc261256348"/>
      <w:bookmarkEnd w:id="532"/>
      <w:bookmarkStart w:id="533" w:name="_Toc264881856"/>
      <w:bookmarkEnd w:id="533"/>
      <w:bookmarkStart w:id="534" w:name="_Toc278263729"/>
      <w:bookmarkEnd w:id="534"/>
      <w:bookmarkStart w:id="535" w:name="_Toc278263800"/>
      <w:bookmarkEnd w:id="535"/>
      <w:bookmarkStart w:id="536" w:name="_Toc264881862"/>
      <w:bookmarkEnd w:id="536"/>
      <w:bookmarkStart w:id="537" w:name="_Toc278263753"/>
      <w:bookmarkEnd w:id="537"/>
      <w:bookmarkStart w:id="538" w:name="_Toc264881832"/>
      <w:bookmarkEnd w:id="538"/>
      <w:bookmarkStart w:id="539" w:name="_Toc261256053"/>
      <w:bookmarkEnd w:id="539"/>
      <w:bookmarkStart w:id="540" w:name="_Toc278263737"/>
      <w:bookmarkEnd w:id="540"/>
      <w:bookmarkStart w:id="541" w:name="_Toc264881853"/>
      <w:bookmarkEnd w:id="541"/>
      <w:bookmarkStart w:id="542" w:name="_Toc278263784"/>
      <w:bookmarkEnd w:id="542"/>
      <w:bookmarkStart w:id="543" w:name="_Toc261256354"/>
      <w:bookmarkEnd w:id="543"/>
      <w:bookmarkStart w:id="544" w:name="_Toc261256034"/>
      <w:bookmarkEnd w:id="544"/>
      <w:bookmarkStart w:id="545" w:name="_Toc261256342"/>
      <w:bookmarkEnd w:id="545"/>
      <w:bookmarkStart w:id="546" w:name="_Toc261256082"/>
      <w:bookmarkEnd w:id="546"/>
      <w:bookmarkStart w:id="547" w:name="_Toc261256329"/>
      <w:bookmarkEnd w:id="547"/>
      <w:bookmarkStart w:id="548" w:name="_Toc278263797"/>
      <w:bookmarkEnd w:id="548"/>
      <w:bookmarkStart w:id="549" w:name="_Toc261256033"/>
      <w:bookmarkEnd w:id="549"/>
      <w:bookmarkStart w:id="550" w:name="_Toc264881878"/>
      <w:bookmarkEnd w:id="550"/>
      <w:bookmarkStart w:id="551" w:name="_Toc278263781"/>
      <w:bookmarkEnd w:id="551"/>
      <w:bookmarkStart w:id="552" w:name="_Toc261256396"/>
      <w:bookmarkEnd w:id="552"/>
      <w:bookmarkStart w:id="553" w:name="_Toc264881834"/>
      <w:bookmarkEnd w:id="553"/>
      <w:bookmarkStart w:id="554" w:name="_Toc278263722"/>
      <w:bookmarkEnd w:id="554"/>
      <w:bookmarkStart w:id="555" w:name="_Toc261256322"/>
      <w:bookmarkEnd w:id="555"/>
      <w:bookmarkStart w:id="556" w:name="_Toc264881864"/>
      <w:bookmarkEnd w:id="556"/>
      <w:bookmarkStart w:id="557" w:name="_Toc261256345"/>
      <w:bookmarkEnd w:id="557"/>
      <w:bookmarkStart w:id="558" w:name="_Toc278263821"/>
      <w:bookmarkEnd w:id="558"/>
      <w:bookmarkStart w:id="559" w:name="_Toc261256316"/>
      <w:bookmarkEnd w:id="559"/>
      <w:bookmarkStart w:id="560" w:name="_Toc264881824"/>
      <w:bookmarkEnd w:id="560"/>
      <w:bookmarkStart w:id="561" w:name="_Toc264881877"/>
      <w:bookmarkEnd w:id="561"/>
      <w:bookmarkStart w:id="562" w:name="_Toc264881892"/>
      <w:bookmarkEnd w:id="562"/>
      <w:bookmarkStart w:id="563" w:name="_Toc278263796"/>
      <w:bookmarkEnd w:id="563"/>
      <w:bookmarkStart w:id="564" w:name="_Toc261256056"/>
      <w:bookmarkEnd w:id="564"/>
      <w:bookmarkStart w:id="565" w:name="_Toc261256069"/>
      <w:bookmarkEnd w:id="565"/>
      <w:bookmarkStart w:id="566" w:name="_Toc278263787"/>
      <w:bookmarkEnd w:id="566"/>
      <w:bookmarkStart w:id="567" w:name="_Toc261256104"/>
      <w:bookmarkEnd w:id="567"/>
      <w:bookmarkStart w:id="568" w:name="_Toc278263755"/>
      <w:bookmarkEnd w:id="568"/>
      <w:bookmarkStart w:id="569" w:name="_Toc261256088"/>
      <w:bookmarkEnd w:id="569"/>
      <w:bookmarkStart w:id="570" w:name="_Toc261256323"/>
      <w:bookmarkEnd w:id="570"/>
      <w:bookmarkStart w:id="571" w:name="_Toc261256386"/>
      <w:bookmarkEnd w:id="571"/>
      <w:bookmarkStart w:id="572" w:name="_Toc278263801"/>
      <w:bookmarkEnd w:id="572"/>
      <w:bookmarkStart w:id="573" w:name="_Toc261256313"/>
      <w:bookmarkEnd w:id="573"/>
      <w:bookmarkStart w:id="574" w:name="_Toc278263791"/>
      <w:bookmarkEnd w:id="574"/>
      <w:bookmarkStart w:id="575" w:name="_Toc278263723"/>
      <w:bookmarkEnd w:id="575"/>
      <w:bookmarkStart w:id="576" w:name="_Toc261256052"/>
      <w:bookmarkEnd w:id="576"/>
      <w:bookmarkStart w:id="577" w:name="_Toc261256107"/>
      <w:bookmarkEnd w:id="577"/>
      <w:bookmarkStart w:id="578" w:name="_Toc261256382"/>
      <w:bookmarkEnd w:id="578"/>
      <w:bookmarkStart w:id="579" w:name="_Toc261256312"/>
      <w:bookmarkEnd w:id="579"/>
      <w:bookmarkStart w:id="580" w:name="_Toc261256350"/>
      <w:bookmarkEnd w:id="580"/>
      <w:bookmarkStart w:id="581" w:name="_Toc278263818"/>
      <w:bookmarkEnd w:id="581"/>
      <w:bookmarkStart w:id="582" w:name="_Toc261256401"/>
      <w:bookmarkEnd w:id="582"/>
      <w:bookmarkStart w:id="583" w:name="_Toc261256328"/>
      <w:bookmarkEnd w:id="583"/>
      <w:bookmarkStart w:id="584" w:name="_Toc261256315"/>
      <w:bookmarkEnd w:id="584"/>
      <w:bookmarkStart w:id="585" w:name="_Toc278263741"/>
      <w:bookmarkEnd w:id="585"/>
      <w:bookmarkStart w:id="586" w:name="_Toc261256019"/>
      <w:bookmarkEnd w:id="586"/>
      <w:bookmarkStart w:id="587" w:name="_Toc278263750"/>
      <w:bookmarkEnd w:id="587"/>
      <w:bookmarkStart w:id="588" w:name="_Toc261256398"/>
      <w:bookmarkEnd w:id="588"/>
      <w:bookmarkStart w:id="589" w:name="_Toc278263769"/>
      <w:bookmarkEnd w:id="589"/>
      <w:bookmarkStart w:id="590" w:name="_Toc278263779"/>
      <w:bookmarkEnd w:id="590"/>
      <w:bookmarkStart w:id="591" w:name="_Toc278263816"/>
      <w:bookmarkEnd w:id="591"/>
      <w:bookmarkStart w:id="592" w:name="_Toc261256365"/>
      <w:bookmarkEnd w:id="592"/>
      <w:bookmarkStart w:id="593" w:name="_Toc261256400"/>
      <w:bookmarkEnd w:id="593"/>
      <w:bookmarkStart w:id="594" w:name="_Toc261256308"/>
      <w:bookmarkEnd w:id="594"/>
      <w:bookmarkStart w:id="595" w:name="_Toc261256384"/>
      <w:bookmarkEnd w:id="595"/>
      <w:bookmarkStart w:id="596" w:name="_Toc264881827"/>
      <w:bookmarkEnd w:id="596"/>
      <w:bookmarkStart w:id="597" w:name="_Toc278263773"/>
      <w:bookmarkEnd w:id="597"/>
      <w:bookmarkStart w:id="598" w:name="_Toc261256320"/>
      <w:bookmarkEnd w:id="598"/>
      <w:bookmarkStart w:id="599" w:name="_Toc264881903"/>
      <w:bookmarkEnd w:id="599"/>
      <w:bookmarkStart w:id="600" w:name="_Toc261256086"/>
      <w:bookmarkEnd w:id="600"/>
      <w:bookmarkStart w:id="601" w:name="_Toc264881854"/>
      <w:bookmarkEnd w:id="601"/>
      <w:bookmarkStart w:id="602" w:name="_Toc264881833"/>
      <w:bookmarkEnd w:id="602"/>
      <w:bookmarkStart w:id="603" w:name="_Toc261256387"/>
      <w:bookmarkEnd w:id="603"/>
      <w:bookmarkStart w:id="604" w:name="_Toc261256059"/>
      <w:bookmarkEnd w:id="604"/>
      <w:bookmarkStart w:id="605" w:name="_Toc278263811"/>
      <w:bookmarkEnd w:id="605"/>
      <w:bookmarkStart w:id="606" w:name="_Toc278263747"/>
      <w:bookmarkEnd w:id="606"/>
      <w:bookmarkStart w:id="607" w:name="_Toc261256062"/>
      <w:bookmarkEnd w:id="607"/>
      <w:bookmarkStart w:id="608" w:name="_Toc261256048"/>
      <w:bookmarkEnd w:id="608"/>
      <w:bookmarkStart w:id="609" w:name="_Toc264881822"/>
      <w:bookmarkEnd w:id="609"/>
      <w:bookmarkStart w:id="610" w:name="_Toc261256335"/>
      <w:bookmarkEnd w:id="610"/>
      <w:bookmarkStart w:id="611" w:name="_Toc261256067"/>
      <w:bookmarkEnd w:id="611"/>
      <w:bookmarkStart w:id="612" w:name="_Toc261256065"/>
      <w:bookmarkEnd w:id="612"/>
      <w:bookmarkStart w:id="613" w:name="_Toc278263744"/>
      <w:bookmarkEnd w:id="613"/>
      <w:bookmarkStart w:id="614" w:name="_Toc264881846"/>
      <w:bookmarkEnd w:id="614"/>
      <w:bookmarkStart w:id="615" w:name="_Toc278263726"/>
      <w:bookmarkEnd w:id="615"/>
      <w:bookmarkStart w:id="616" w:name="_Toc264881889"/>
      <w:bookmarkEnd w:id="616"/>
      <w:bookmarkStart w:id="617" w:name="_Toc264881899"/>
      <w:bookmarkEnd w:id="617"/>
      <w:bookmarkStart w:id="618" w:name="_Toc261256304"/>
      <w:bookmarkEnd w:id="618"/>
      <w:bookmarkStart w:id="619" w:name="_Toc261256385"/>
      <w:bookmarkEnd w:id="619"/>
      <w:bookmarkStart w:id="620" w:name="_Toc261256063"/>
      <w:bookmarkEnd w:id="620"/>
      <w:bookmarkStart w:id="621" w:name="_Toc261256356"/>
      <w:bookmarkEnd w:id="621"/>
      <w:bookmarkStart w:id="622" w:name="_Toc261256376"/>
      <w:bookmarkEnd w:id="622"/>
      <w:bookmarkStart w:id="623" w:name="_Toc278263724"/>
      <w:bookmarkEnd w:id="623"/>
      <w:bookmarkStart w:id="624" w:name="_Toc278263739"/>
      <w:bookmarkEnd w:id="624"/>
      <w:bookmarkStart w:id="625" w:name="_Toc278263743"/>
      <w:bookmarkEnd w:id="625"/>
      <w:bookmarkStart w:id="626" w:name="_Toc261256406"/>
      <w:bookmarkEnd w:id="626"/>
      <w:bookmarkStart w:id="627" w:name="_Toc278263792"/>
      <w:bookmarkEnd w:id="627"/>
      <w:bookmarkStart w:id="628" w:name="_Toc261256302"/>
      <w:bookmarkEnd w:id="628"/>
      <w:bookmarkStart w:id="629" w:name="_Toc264881909"/>
      <w:bookmarkEnd w:id="629"/>
      <w:bookmarkStart w:id="630" w:name="_Toc261256381"/>
      <w:bookmarkEnd w:id="630"/>
      <w:bookmarkStart w:id="631" w:name="_Toc261256026"/>
      <w:bookmarkEnd w:id="631"/>
      <w:bookmarkStart w:id="632" w:name="_Toc264881872"/>
      <w:bookmarkEnd w:id="632"/>
      <w:bookmarkStart w:id="633" w:name="_Toc264881917"/>
      <w:bookmarkEnd w:id="633"/>
      <w:bookmarkStart w:id="634" w:name="_Toc278263775"/>
      <w:bookmarkEnd w:id="634"/>
      <w:bookmarkStart w:id="635" w:name="_Toc264881818"/>
      <w:bookmarkEnd w:id="635"/>
      <w:bookmarkStart w:id="636" w:name="_Toc261256058"/>
      <w:bookmarkEnd w:id="636"/>
      <w:bookmarkStart w:id="637" w:name="_Toc278263819"/>
      <w:bookmarkEnd w:id="637"/>
      <w:bookmarkStart w:id="638" w:name="_Toc261256075"/>
      <w:bookmarkEnd w:id="638"/>
      <w:bookmarkStart w:id="639" w:name="_Toc261256100"/>
      <w:bookmarkEnd w:id="639"/>
      <w:bookmarkStart w:id="640" w:name="_Toc264881844"/>
      <w:bookmarkEnd w:id="640"/>
      <w:bookmarkStart w:id="641" w:name="_Toc261256349"/>
      <w:bookmarkEnd w:id="641"/>
      <w:bookmarkStart w:id="642" w:name="_Toc278263820"/>
      <w:bookmarkEnd w:id="642"/>
      <w:bookmarkStart w:id="643" w:name="_Toc278263727"/>
      <w:bookmarkEnd w:id="643"/>
      <w:bookmarkStart w:id="644" w:name="_Toc261256388"/>
      <w:bookmarkEnd w:id="644"/>
      <w:bookmarkStart w:id="645" w:name="_Toc261256090"/>
      <w:bookmarkEnd w:id="645"/>
      <w:bookmarkStart w:id="646" w:name="_Toc261256353"/>
      <w:bookmarkEnd w:id="646"/>
      <w:bookmarkStart w:id="647" w:name="_Toc264881847"/>
      <w:bookmarkEnd w:id="647"/>
      <w:bookmarkStart w:id="648" w:name="_Toc264881900"/>
      <w:bookmarkEnd w:id="648"/>
      <w:bookmarkStart w:id="649" w:name="_Toc264881852"/>
      <w:bookmarkEnd w:id="649"/>
      <w:bookmarkStart w:id="650" w:name="_Toc261256041"/>
      <w:bookmarkEnd w:id="650"/>
      <w:bookmarkStart w:id="651" w:name="_Toc261256394"/>
      <w:bookmarkEnd w:id="651"/>
      <w:bookmarkStart w:id="652" w:name="_Toc264881910"/>
      <w:bookmarkEnd w:id="652"/>
      <w:bookmarkStart w:id="653" w:name="_Toc261256106"/>
      <w:bookmarkEnd w:id="653"/>
      <w:bookmarkStart w:id="654" w:name="_Toc261256404"/>
      <w:bookmarkEnd w:id="654"/>
      <w:bookmarkStart w:id="655" w:name="_Toc264881901"/>
      <w:bookmarkEnd w:id="655"/>
      <w:bookmarkStart w:id="656" w:name="_Toc261256373"/>
      <w:bookmarkEnd w:id="656"/>
      <w:bookmarkStart w:id="657" w:name="_Toc264881851"/>
      <w:bookmarkEnd w:id="657"/>
      <w:bookmarkStart w:id="658" w:name="_Toc278263764"/>
      <w:bookmarkEnd w:id="658"/>
      <w:bookmarkStart w:id="659" w:name="_Toc261256110"/>
      <w:bookmarkEnd w:id="659"/>
      <w:bookmarkStart w:id="660" w:name="_Toc261256366"/>
      <w:bookmarkEnd w:id="660"/>
      <w:bookmarkStart w:id="661" w:name="_Toc261256093"/>
      <w:bookmarkEnd w:id="661"/>
      <w:bookmarkStart w:id="662" w:name="_Toc264881821"/>
      <w:bookmarkEnd w:id="662"/>
      <w:bookmarkStart w:id="663" w:name="_Toc261256042"/>
      <w:bookmarkEnd w:id="663"/>
      <w:bookmarkStart w:id="664" w:name="_Toc278263825"/>
      <w:bookmarkEnd w:id="664"/>
      <w:bookmarkStart w:id="665" w:name="_Toc261256331"/>
      <w:bookmarkEnd w:id="665"/>
      <w:bookmarkStart w:id="666" w:name="_Toc261256397"/>
      <w:bookmarkEnd w:id="666"/>
      <w:bookmarkStart w:id="667" w:name="_Toc261256040"/>
      <w:bookmarkEnd w:id="667"/>
      <w:bookmarkStart w:id="668" w:name="_Toc261256007"/>
      <w:bookmarkEnd w:id="668"/>
      <w:bookmarkStart w:id="669" w:name="_Toc264881919"/>
      <w:bookmarkEnd w:id="669"/>
      <w:bookmarkStart w:id="670" w:name="_Toc261256305"/>
      <w:bookmarkEnd w:id="670"/>
      <w:bookmarkStart w:id="671" w:name="_Toc264881835"/>
      <w:bookmarkEnd w:id="671"/>
      <w:bookmarkStart w:id="672" w:name="_Toc264881907"/>
      <w:bookmarkEnd w:id="672"/>
      <w:bookmarkStart w:id="673" w:name="_Toc261256336"/>
      <w:bookmarkEnd w:id="673"/>
      <w:bookmarkStart w:id="674" w:name="_Toc264881863"/>
      <w:bookmarkEnd w:id="674"/>
      <w:bookmarkStart w:id="675" w:name="_Toc264881882"/>
      <w:bookmarkEnd w:id="675"/>
      <w:bookmarkStart w:id="676" w:name="_Toc278263759"/>
      <w:bookmarkEnd w:id="676"/>
      <w:bookmarkStart w:id="677" w:name="_Toc264881825"/>
      <w:bookmarkEnd w:id="677"/>
      <w:bookmarkStart w:id="678" w:name="_Toc261256097"/>
      <w:bookmarkEnd w:id="678"/>
      <w:bookmarkStart w:id="679" w:name="_Toc264881913"/>
      <w:bookmarkEnd w:id="679"/>
      <w:bookmarkStart w:id="680" w:name="_Toc261256105"/>
      <w:bookmarkEnd w:id="680"/>
      <w:bookmarkStart w:id="681" w:name="_Toc278263760"/>
      <w:bookmarkEnd w:id="681"/>
      <w:bookmarkStart w:id="682" w:name="_Toc278263732"/>
      <w:bookmarkEnd w:id="682"/>
      <w:bookmarkStart w:id="683" w:name="_Toc264881849"/>
      <w:bookmarkEnd w:id="683"/>
      <w:bookmarkStart w:id="684" w:name="_Toc261256339"/>
      <w:bookmarkEnd w:id="684"/>
      <w:bookmarkStart w:id="685" w:name="_Toc261256024"/>
      <w:bookmarkEnd w:id="685"/>
      <w:bookmarkStart w:id="686" w:name="_Toc261256094"/>
      <w:bookmarkEnd w:id="686"/>
      <w:bookmarkStart w:id="687" w:name="_Toc264881922"/>
      <w:bookmarkEnd w:id="687"/>
      <w:bookmarkStart w:id="688" w:name="_Toc261256029"/>
      <w:bookmarkEnd w:id="688"/>
      <w:bookmarkStart w:id="689" w:name="_Toc264881865"/>
      <w:bookmarkEnd w:id="689"/>
      <w:bookmarkStart w:id="690" w:name="_Toc261256347"/>
      <w:bookmarkEnd w:id="690"/>
      <w:bookmarkStart w:id="691" w:name="_Toc264881914"/>
      <w:bookmarkEnd w:id="691"/>
      <w:bookmarkStart w:id="692" w:name="_Toc261256098"/>
      <w:bookmarkEnd w:id="692"/>
      <w:bookmarkStart w:id="693" w:name="_Toc261256341"/>
      <w:bookmarkEnd w:id="693"/>
      <w:bookmarkStart w:id="694" w:name="_Toc261256092"/>
      <w:bookmarkEnd w:id="694"/>
      <w:bookmarkStart w:id="695" w:name="_Toc261256358"/>
      <w:bookmarkEnd w:id="695"/>
      <w:bookmarkStart w:id="696" w:name="_Toc278263815"/>
      <w:bookmarkEnd w:id="696"/>
      <w:bookmarkStart w:id="697" w:name="_Toc261256357"/>
      <w:bookmarkEnd w:id="697"/>
      <w:bookmarkStart w:id="698" w:name="_Toc261256044"/>
      <w:bookmarkEnd w:id="698"/>
      <w:bookmarkStart w:id="699" w:name="_Toc261256332"/>
      <w:bookmarkEnd w:id="699"/>
      <w:bookmarkStart w:id="700" w:name="_Toc264881838"/>
      <w:bookmarkEnd w:id="700"/>
      <w:bookmarkStart w:id="701" w:name="_Toc261256064"/>
      <w:bookmarkEnd w:id="701"/>
      <w:bookmarkStart w:id="702" w:name="_Toc261256066"/>
      <w:bookmarkEnd w:id="702"/>
      <w:bookmarkStart w:id="703" w:name="_Toc264881915"/>
      <w:bookmarkEnd w:id="703"/>
      <w:bookmarkStart w:id="704" w:name="_Toc278263756"/>
      <w:bookmarkEnd w:id="704"/>
      <w:bookmarkStart w:id="705" w:name="_Toc278263795"/>
      <w:bookmarkEnd w:id="705"/>
      <w:bookmarkStart w:id="706" w:name="_Toc261256319"/>
      <w:bookmarkEnd w:id="706"/>
      <w:bookmarkStart w:id="707" w:name="_Toc261256005"/>
      <w:bookmarkEnd w:id="707"/>
      <w:bookmarkStart w:id="708" w:name="_Toc278263731"/>
      <w:bookmarkEnd w:id="708"/>
      <w:bookmarkStart w:id="709" w:name="_Toc261256011"/>
      <w:bookmarkEnd w:id="709"/>
      <w:bookmarkStart w:id="710" w:name="_Toc261256309"/>
      <w:bookmarkEnd w:id="710"/>
      <w:bookmarkStart w:id="711" w:name="_Toc278263736"/>
      <w:bookmarkEnd w:id="711"/>
      <w:bookmarkStart w:id="712" w:name="_Toc261256303"/>
      <w:bookmarkEnd w:id="712"/>
      <w:bookmarkStart w:id="713" w:name="_Toc261256395"/>
      <w:bookmarkEnd w:id="713"/>
      <w:bookmarkStart w:id="714" w:name="_Toc261256109"/>
      <w:bookmarkEnd w:id="714"/>
      <w:bookmarkStart w:id="715" w:name="_Toc264881912"/>
      <w:bookmarkEnd w:id="715"/>
      <w:bookmarkStart w:id="716" w:name="_Toc261256399"/>
      <w:bookmarkEnd w:id="716"/>
      <w:bookmarkStart w:id="717" w:name="_Toc261256407"/>
      <w:bookmarkEnd w:id="717"/>
      <w:bookmarkStart w:id="718" w:name="_Toc264881897"/>
      <w:bookmarkEnd w:id="718"/>
      <w:bookmarkStart w:id="719" w:name="_Toc261256012"/>
      <w:bookmarkEnd w:id="719"/>
      <w:bookmarkStart w:id="720" w:name="_Toc261256089"/>
      <w:bookmarkEnd w:id="720"/>
      <w:bookmarkStart w:id="721" w:name="_Toc278263817"/>
      <w:bookmarkEnd w:id="721"/>
      <w:bookmarkStart w:id="722" w:name="_Toc264881819"/>
      <w:bookmarkEnd w:id="722"/>
      <w:bookmarkStart w:id="723" w:name="_Toc261256393"/>
      <w:bookmarkEnd w:id="723"/>
      <w:bookmarkStart w:id="724" w:name="_Toc261256344"/>
      <w:bookmarkEnd w:id="724"/>
      <w:bookmarkStart w:id="725" w:name="_Toc264881905"/>
      <w:bookmarkEnd w:id="725"/>
      <w:bookmarkStart w:id="726" w:name="_Toc261256047"/>
      <w:bookmarkEnd w:id="726"/>
      <w:bookmarkStart w:id="727" w:name="_Toc261256014"/>
      <w:bookmarkEnd w:id="727"/>
      <w:bookmarkStart w:id="728" w:name="_Toc261256383"/>
      <w:bookmarkEnd w:id="728"/>
      <w:bookmarkStart w:id="729" w:name="_Toc278263823"/>
      <w:bookmarkEnd w:id="729"/>
      <w:bookmarkStart w:id="730" w:name="_Toc278263805"/>
      <w:bookmarkEnd w:id="730"/>
      <w:bookmarkStart w:id="731" w:name="_Toc264881916"/>
      <w:bookmarkEnd w:id="731"/>
      <w:bookmarkStart w:id="732" w:name="_Toc278263783"/>
      <w:bookmarkEnd w:id="732"/>
      <w:bookmarkStart w:id="733" w:name="_Toc261256032"/>
      <w:bookmarkEnd w:id="733"/>
      <w:bookmarkStart w:id="734" w:name="_Toc261256103"/>
      <w:bookmarkEnd w:id="734"/>
      <w:bookmarkStart w:id="735" w:name="_Toc261256083"/>
      <w:bookmarkEnd w:id="735"/>
      <w:bookmarkStart w:id="736" w:name="_Toc261256307"/>
      <w:bookmarkEnd w:id="736"/>
      <w:bookmarkStart w:id="737" w:name="_Toc278263771"/>
      <w:bookmarkEnd w:id="737"/>
      <w:bookmarkStart w:id="738" w:name="_Toc261256367"/>
      <w:bookmarkEnd w:id="738"/>
      <w:bookmarkStart w:id="739" w:name="_Toc261256318"/>
      <w:bookmarkEnd w:id="739"/>
      <w:bookmarkStart w:id="740" w:name="_Toc264881875"/>
      <w:bookmarkEnd w:id="740"/>
      <w:bookmarkStart w:id="741" w:name="_Toc278263826"/>
      <w:bookmarkEnd w:id="741"/>
      <w:bookmarkStart w:id="742" w:name="_Toc261256306"/>
      <w:bookmarkEnd w:id="742"/>
      <w:bookmarkStart w:id="743" w:name="_Toc261256039"/>
      <w:bookmarkEnd w:id="743"/>
      <w:bookmarkStart w:id="744" w:name="_Toc261256085"/>
      <w:bookmarkEnd w:id="744"/>
      <w:bookmarkStart w:id="745" w:name="_Toc261256402"/>
      <w:bookmarkEnd w:id="745"/>
      <w:bookmarkStart w:id="746" w:name="_Toc264881920"/>
      <w:bookmarkEnd w:id="746"/>
      <w:bookmarkStart w:id="747" w:name="_Toc261256362"/>
      <w:bookmarkEnd w:id="747"/>
      <w:bookmarkStart w:id="748" w:name="_Toc278263774"/>
      <w:bookmarkEnd w:id="748"/>
      <w:bookmarkStart w:id="749" w:name="_Toc278263749"/>
      <w:bookmarkEnd w:id="749"/>
      <w:bookmarkStart w:id="750" w:name="_Toc278263806"/>
      <w:bookmarkEnd w:id="750"/>
      <w:bookmarkStart w:id="751" w:name="_Toc264881896"/>
      <w:bookmarkEnd w:id="751"/>
      <w:bookmarkStart w:id="752" w:name="_Toc278263733"/>
      <w:bookmarkEnd w:id="752"/>
      <w:bookmarkStart w:id="753" w:name="_Toc261256035"/>
      <w:bookmarkEnd w:id="753"/>
      <w:bookmarkStart w:id="754" w:name="_Toc261256372"/>
      <w:bookmarkEnd w:id="754"/>
      <w:bookmarkStart w:id="755" w:name="_Toc278263780"/>
      <w:bookmarkEnd w:id="755"/>
      <w:bookmarkStart w:id="756" w:name="_Toc278263765"/>
      <w:bookmarkEnd w:id="756"/>
      <w:bookmarkStart w:id="757" w:name="_Toc261256363"/>
      <w:bookmarkEnd w:id="757"/>
      <w:bookmarkStart w:id="758" w:name="_Toc278263770"/>
      <w:bookmarkEnd w:id="758"/>
      <w:bookmarkStart w:id="759" w:name="_Toc264881895"/>
      <w:bookmarkEnd w:id="759"/>
      <w:bookmarkStart w:id="760" w:name="_Toc264881923"/>
      <w:bookmarkEnd w:id="760"/>
      <w:bookmarkStart w:id="761" w:name="_Toc261256371"/>
      <w:bookmarkEnd w:id="761"/>
      <w:bookmarkStart w:id="762" w:name="_Toc261256018"/>
      <w:bookmarkEnd w:id="762"/>
      <w:bookmarkStart w:id="763" w:name="_Toc264881831"/>
      <w:bookmarkEnd w:id="763"/>
      <w:bookmarkStart w:id="764" w:name="_Toc264881906"/>
      <w:bookmarkEnd w:id="764"/>
      <w:bookmarkStart w:id="765" w:name="_Toc264881911"/>
      <w:bookmarkEnd w:id="765"/>
      <w:bookmarkStart w:id="766" w:name="_Toc278263777"/>
      <w:bookmarkEnd w:id="766"/>
      <w:bookmarkStart w:id="767" w:name="_Toc261256074"/>
      <w:bookmarkEnd w:id="767"/>
      <w:bookmarkStart w:id="768" w:name="_Toc278263757"/>
      <w:bookmarkEnd w:id="768"/>
      <w:bookmarkStart w:id="769" w:name="_Toc264881837"/>
      <w:bookmarkEnd w:id="769"/>
      <w:bookmarkStart w:id="770" w:name="_Toc261256351"/>
      <w:bookmarkEnd w:id="770"/>
      <w:bookmarkStart w:id="771" w:name="_Toc261256068"/>
      <w:bookmarkEnd w:id="771"/>
      <w:bookmarkStart w:id="772" w:name="_Toc278263789"/>
      <w:bookmarkEnd w:id="772"/>
      <w:bookmarkStart w:id="773" w:name="_Toc261256054"/>
      <w:bookmarkEnd w:id="773"/>
      <w:bookmarkStart w:id="774" w:name="_Toc264881898"/>
      <w:bookmarkEnd w:id="774"/>
      <w:bookmarkStart w:id="775" w:name="_Toc261256049"/>
      <w:bookmarkEnd w:id="775"/>
      <w:bookmarkStart w:id="776" w:name="_Toc278263813"/>
      <w:bookmarkEnd w:id="776"/>
      <w:bookmarkStart w:id="777" w:name="_Toc264881823"/>
      <w:bookmarkEnd w:id="777"/>
      <w:bookmarkStart w:id="778" w:name="_Toc278263814"/>
      <w:bookmarkEnd w:id="778"/>
      <w:bookmarkStart w:id="779" w:name="_Toc264881848"/>
      <w:bookmarkEnd w:id="779"/>
      <w:bookmarkStart w:id="780" w:name="_Toc264881904"/>
      <w:bookmarkEnd w:id="780"/>
      <w:bookmarkStart w:id="781" w:name="_Toc261256380"/>
      <w:bookmarkEnd w:id="781"/>
      <w:bookmarkStart w:id="782" w:name="_Toc261256038"/>
      <w:bookmarkEnd w:id="782"/>
      <w:bookmarkStart w:id="783" w:name="_Toc278263761"/>
      <w:bookmarkEnd w:id="783"/>
      <w:bookmarkStart w:id="784" w:name="_Toc261256021"/>
      <w:bookmarkEnd w:id="784"/>
      <w:bookmarkStart w:id="785" w:name="_Toc278263793"/>
      <w:bookmarkEnd w:id="785"/>
      <w:bookmarkStart w:id="786" w:name="_Toc261256099"/>
      <w:bookmarkEnd w:id="786"/>
      <w:bookmarkStart w:id="787" w:name="_Toc278263799"/>
      <w:bookmarkEnd w:id="787"/>
      <w:bookmarkStart w:id="788" w:name="_Toc261256043"/>
      <w:bookmarkEnd w:id="788"/>
      <w:bookmarkStart w:id="789" w:name="_Toc261256317"/>
      <w:bookmarkEnd w:id="789"/>
      <w:bookmarkStart w:id="790" w:name="_Toc261256377"/>
      <w:bookmarkEnd w:id="790"/>
      <w:bookmarkStart w:id="791" w:name="_Toc261256337"/>
      <w:bookmarkEnd w:id="791"/>
      <w:bookmarkStart w:id="792" w:name="_Toc278263740"/>
      <w:bookmarkEnd w:id="792"/>
      <w:bookmarkStart w:id="793" w:name="_Toc278263778"/>
      <w:bookmarkEnd w:id="793"/>
      <w:bookmarkStart w:id="794" w:name="_Toc264881830"/>
      <w:bookmarkEnd w:id="794"/>
      <w:bookmarkStart w:id="795" w:name="_Toc264881866"/>
      <w:bookmarkEnd w:id="795"/>
      <w:bookmarkStart w:id="796" w:name="_Toc261256030"/>
      <w:bookmarkEnd w:id="796"/>
      <w:bookmarkStart w:id="797" w:name="_Toc261256006"/>
      <w:bookmarkEnd w:id="797"/>
      <w:bookmarkStart w:id="798" w:name="_Toc278263745"/>
      <w:bookmarkEnd w:id="798"/>
      <w:bookmarkStart w:id="799" w:name="_Toc278263807"/>
      <w:bookmarkEnd w:id="799"/>
      <w:bookmarkStart w:id="800" w:name="_Toc264881860"/>
      <w:bookmarkEnd w:id="800"/>
      <w:bookmarkStart w:id="801" w:name="_Toc278263785"/>
      <w:bookmarkEnd w:id="801"/>
      <w:bookmarkStart w:id="802" w:name="_Toc261256080"/>
      <w:bookmarkEnd w:id="802"/>
      <w:bookmarkStart w:id="803" w:name="_Toc278263751"/>
      <w:bookmarkEnd w:id="803"/>
      <w:bookmarkStart w:id="804" w:name="_Toc264881861"/>
      <w:bookmarkEnd w:id="804"/>
      <w:bookmarkStart w:id="805" w:name="_Toc261256084"/>
      <w:bookmarkEnd w:id="805"/>
      <w:bookmarkStart w:id="806" w:name="_Toc261256008"/>
      <w:bookmarkEnd w:id="806"/>
      <w:bookmarkStart w:id="807" w:name="_Toc261256330"/>
      <w:bookmarkEnd w:id="807"/>
      <w:bookmarkStart w:id="808" w:name="_Toc278263734"/>
      <w:bookmarkEnd w:id="808"/>
      <w:bookmarkStart w:id="809" w:name="_Toc261256057"/>
      <w:bookmarkEnd w:id="809"/>
      <w:bookmarkStart w:id="810" w:name="_Toc278263803"/>
      <w:bookmarkEnd w:id="810"/>
      <w:bookmarkStart w:id="811" w:name="_Toc264881839"/>
      <w:bookmarkEnd w:id="811"/>
      <w:bookmarkStart w:id="812" w:name="_Toc261256013"/>
      <w:bookmarkEnd w:id="812"/>
      <w:bookmarkStart w:id="813" w:name="_Toc264881867"/>
      <w:bookmarkEnd w:id="813"/>
      <w:bookmarkStart w:id="814" w:name="_Toc278263730"/>
      <w:bookmarkEnd w:id="814"/>
      <w:bookmarkStart w:id="815" w:name="_Toc261256369"/>
      <w:bookmarkEnd w:id="815"/>
      <w:bookmarkStart w:id="816" w:name="_Toc264881902"/>
      <w:bookmarkEnd w:id="816"/>
      <w:bookmarkStart w:id="817" w:name="_Toc278263808"/>
      <w:bookmarkEnd w:id="817"/>
      <w:bookmarkStart w:id="818" w:name="_Toc261256078"/>
      <w:bookmarkEnd w:id="818"/>
      <w:bookmarkStart w:id="819" w:name="_Toc261256327"/>
      <w:bookmarkEnd w:id="819"/>
      <w:bookmarkStart w:id="820" w:name="_Toc261256025"/>
      <w:bookmarkEnd w:id="820"/>
      <w:bookmarkStart w:id="821" w:name="_Toc261256017"/>
      <w:bookmarkEnd w:id="821"/>
      <w:bookmarkStart w:id="822" w:name="_Toc264881873"/>
      <w:bookmarkEnd w:id="822"/>
      <w:bookmarkStart w:id="823" w:name="_Toc278263767"/>
      <w:bookmarkEnd w:id="823"/>
      <w:bookmarkStart w:id="824" w:name="_Toc261256403"/>
      <w:bookmarkEnd w:id="824"/>
      <w:bookmarkStart w:id="825" w:name="_Toc261256364"/>
      <w:bookmarkEnd w:id="825"/>
      <w:bookmarkStart w:id="826" w:name="_Toc261256360"/>
      <w:bookmarkEnd w:id="826"/>
      <w:bookmarkStart w:id="827" w:name="_Toc261256379"/>
      <w:bookmarkEnd w:id="827"/>
      <w:bookmarkStart w:id="828" w:name="_Toc261256096"/>
      <w:bookmarkEnd w:id="828"/>
      <w:bookmarkStart w:id="829" w:name="_Toc261256037"/>
      <w:bookmarkEnd w:id="829"/>
      <w:bookmarkStart w:id="830" w:name="_Toc261256051"/>
      <w:bookmarkEnd w:id="830"/>
      <w:bookmarkStart w:id="831" w:name="_Toc264881843"/>
      <w:bookmarkEnd w:id="831"/>
      <w:bookmarkStart w:id="832" w:name="_Toc264881858"/>
      <w:bookmarkEnd w:id="832"/>
      <w:bookmarkStart w:id="833" w:name="_Toc264881879"/>
      <w:bookmarkEnd w:id="833"/>
      <w:bookmarkStart w:id="834" w:name="_Toc261256108"/>
      <w:bookmarkEnd w:id="834"/>
      <w:bookmarkStart w:id="835" w:name="_Toc264881883"/>
      <w:bookmarkEnd w:id="835"/>
      <w:bookmarkStart w:id="836" w:name="_Toc261256321"/>
      <w:bookmarkEnd w:id="836"/>
      <w:bookmarkStart w:id="837" w:name="_Toc261256036"/>
      <w:bookmarkEnd w:id="837"/>
      <w:bookmarkStart w:id="838" w:name="_Toc264881820"/>
      <w:bookmarkEnd w:id="838"/>
      <w:bookmarkStart w:id="839" w:name="_Toc261256079"/>
      <w:bookmarkEnd w:id="839"/>
      <w:bookmarkStart w:id="840" w:name="_Toc264881855"/>
      <w:bookmarkEnd w:id="840"/>
      <w:bookmarkStart w:id="841" w:name="_Toc264881842"/>
      <w:bookmarkEnd w:id="841"/>
      <w:bookmarkStart w:id="842" w:name="_Toc261256359"/>
      <w:bookmarkEnd w:id="842"/>
      <w:bookmarkStart w:id="843" w:name="_Toc261256346"/>
      <w:bookmarkEnd w:id="843"/>
      <w:bookmarkStart w:id="844" w:name="_Toc264881887"/>
      <w:bookmarkEnd w:id="844"/>
      <w:bookmarkStart w:id="845" w:name="_Toc264881918"/>
      <w:bookmarkEnd w:id="845"/>
      <w:bookmarkStart w:id="846" w:name="_Toc264881845"/>
      <w:bookmarkEnd w:id="846"/>
      <w:bookmarkStart w:id="847" w:name="_Toc264881888"/>
      <w:bookmarkEnd w:id="847"/>
      <w:bookmarkStart w:id="848" w:name="_Toc410294088"/>
      <w:r>
        <w:rPr>
          <w:rFonts w:hint="eastAsia" w:ascii="仿宋" w:hAnsi="仿宋" w:eastAsia="仿宋" w:cs="仿宋"/>
          <w:sz w:val="24"/>
        </w:rPr>
        <w:t>本船电气系统应按照三个《规则》和《规范》的要求进行设计。</w:t>
      </w:r>
      <w:bookmarkStart w:id="849" w:name="_Toc410829734"/>
    </w:p>
    <w:p>
      <w:pPr>
        <w:spacing w:line="360" w:lineRule="auto"/>
        <w:ind w:firstLine="482" w:firstLineChars="200"/>
        <w:rPr>
          <w:rFonts w:ascii="仿宋" w:hAnsi="仿宋" w:eastAsia="仿宋" w:cs="仿宋"/>
          <w:b/>
          <w:sz w:val="24"/>
        </w:rPr>
      </w:pPr>
      <w:r>
        <w:rPr>
          <w:rFonts w:hint="eastAsia" w:ascii="仿宋" w:hAnsi="仿宋" w:eastAsia="仿宋" w:cs="仿宋"/>
          <w:b/>
          <w:bCs/>
          <w:sz w:val="24"/>
          <w:lang w:val="zh-CN"/>
        </w:rPr>
        <w:t>线制和电制</w:t>
      </w:r>
      <w:bookmarkEnd w:id="848"/>
      <w:bookmarkEnd w:id="849"/>
    </w:p>
    <w:p>
      <w:pPr>
        <w:spacing w:line="360" w:lineRule="auto"/>
        <w:ind w:firstLine="480" w:firstLineChars="200"/>
        <w:rPr>
          <w:rFonts w:ascii="仿宋" w:hAnsi="仿宋" w:eastAsia="仿宋" w:cs="仿宋"/>
          <w:sz w:val="24"/>
        </w:rPr>
      </w:pPr>
      <w:r>
        <w:rPr>
          <w:rFonts w:hint="eastAsia" w:ascii="仿宋" w:hAnsi="仿宋" w:eastAsia="仿宋" w:cs="仿宋"/>
          <w:sz w:val="24"/>
        </w:rPr>
        <w:t>交流：三相三线绝缘系统</w:t>
      </w:r>
    </w:p>
    <w:p>
      <w:pPr>
        <w:spacing w:line="360" w:lineRule="auto"/>
        <w:ind w:firstLine="480" w:firstLineChars="200"/>
        <w:rPr>
          <w:rFonts w:ascii="仿宋" w:hAnsi="仿宋" w:eastAsia="仿宋" w:cs="仿宋"/>
          <w:sz w:val="24"/>
        </w:rPr>
      </w:pPr>
      <w:r>
        <w:rPr>
          <w:rFonts w:hint="eastAsia" w:ascii="仿宋" w:hAnsi="仿宋" w:eastAsia="仿宋" w:cs="仿宋"/>
          <w:sz w:val="24"/>
        </w:rPr>
        <w:t>直流：双线绝缘系统</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电制：三相交流400V、50Hz，直流24V </w:t>
      </w:r>
    </w:p>
    <w:p>
      <w:pPr>
        <w:spacing w:line="360" w:lineRule="auto"/>
        <w:ind w:firstLine="480" w:firstLineChars="200"/>
        <w:rPr>
          <w:rFonts w:ascii="仿宋" w:hAnsi="仿宋" w:eastAsia="仿宋" w:cs="仿宋"/>
          <w:b/>
          <w:sz w:val="24"/>
        </w:rPr>
      </w:pPr>
      <w:r>
        <w:rPr>
          <w:rFonts w:hint="eastAsia" w:ascii="仿宋" w:hAnsi="仿宋" w:eastAsia="仿宋" w:cs="仿宋"/>
          <w:bCs/>
          <w:sz w:val="24"/>
          <w:lang w:val="zh-CN"/>
        </w:rPr>
        <w:t>●</w:t>
      </w:r>
      <w:r>
        <w:rPr>
          <w:rFonts w:hint="eastAsia" w:ascii="仿宋" w:hAnsi="仿宋" w:eastAsia="仿宋" w:cs="仿宋"/>
          <w:b/>
          <w:bCs/>
          <w:sz w:val="24"/>
          <w:lang w:val="zh-CN"/>
        </w:rPr>
        <w:t>主电源设置</w:t>
      </w:r>
    </w:p>
    <w:p>
      <w:pPr>
        <w:spacing w:line="360" w:lineRule="auto"/>
        <w:ind w:firstLine="439" w:firstLineChars="183"/>
        <w:rPr>
          <w:rFonts w:ascii="仿宋" w:hAnsi="仿宋" w:eastAsia="仿宋" w:cs="仿宋"/>
          <w:sz w:val="24"/>
        </w:rPr>
      </w:pPr>
      <w:r>
        <w:rPr>
          <w:rFonts w:hint="eastAsia" w:ascii="仿宋" w:hAnsi="仿宋" w:eastAsia="仿宋" w:cs="仿宋"/>
          <w:sz w:val="24"/>
        </w:rPr>
        <w:t>本船主机设置一台轴带发电机，并设有一台交流发电机组，用于供电给船上用电设备使用，考虑各电气设备同时使用时的功率需求。</w:t>
      </w:r>
      <w:bookmarkStart w:id="850" w:name="_Toc410829736"/>
      <w:bookmarkStart w:id="851" w:name="_Toc410294093"/>
    </w:p>
    <w:p>
      <w:pPr>
        <w:pStyle w:val="2"/>
        <w:rPr>
          <w:rFonts w:ascii="仿宋" w:hAnsi="仿宋" w:eastAsia="仿宋" w:cs="仿宋"/>
          <w:sz w:val="24"/>
        </w:rPr>
      </w:pPr>
      <w:r>
        <w:rPr>
          <w:rFonts w:hint="eastAsia" w:ascii="仿宋" w:hAnsi="仿宋" w:eastAsia="仿宋" w:cs="仿宋"/>
          <w:sz w:val="24"/>
        </w:rPr>
        <w:t>岸电系统包含岸电箱、插座插头、岸电线、手动电缆卷筒等，均应按照三个《规则》和《规范》的新要求配置。</w:t>
      </w:r>
    </w:p>
    <w:p>
      <w:pPr>
        <w:spacing w:line="360" w:lineRule="auto"/>
        <w:ind w:firstLine="480"/>
        <w:rPr>
          <w:rFonts w:ascii="仿宋" w:hAnsi="仿宋" w:eastAsia="仿宋" w:cs="仿宋"/>
          <w:sz w:val="24"/>
        </w:rPr>
      </w:pPr>
      <w:r>
        <w:rPr>
          <w:rFonts w:hint="eastAsia" w:ascii="仿宋" w:hAnsi="仿宋" w:eastAsia="仿宋" w:cs="仿宋"/>
          <w:sz w:val="24"/>
        </w:rPr>
        <w:t>日用蓄电池组满足应急低压、照明、航行设备等使用需要。尾部升高甲板设蓄电池2组，为195AH 12V，每组由2只串联成195AH、24V，可一组充电，一组放电，作临时应急电源及低压照明和24V正常航行设备用电。</w:t>
      </w:r>
    </w:p>
    <w:p>
      <w:pPr>
        <w:spacing w:line="360" w:lineRule="auto"/>
        <w:ind w:firstLine="480"/>
        <w:rPr>
          <w:rFonts w:ascii="仿宋" w:hAnsi="仿宋" w:eastAsia="仿宋" w:cs="仿宋"/>
          <w:sz w:val="24"/>
        </w:rPr>
      </w:pPr>
      <w:r>
        <w:rPr>
          <w:rFonts w:hint="eastAsia" w:ascii="仿宋" w:hAnsi="仿宋" w:eastAsia="仿宋" w:cs="仿宋"/>
          <w:sz w:val="24"/>
        </w:rPr>
        <w:t>发电机起动蓄电池1块，为100AH，12V，蓄电池组由机组自充电。</w:t>
      </w:r>
    </w:p>
    <w:p>
      <w:pPr>
        <w:spacing w:line="360" w:lineRule="auto"/>
        <w:ind w:firstLine="480"/>
        <w:rPr>
          <w:rFonts w:ascii="仿宋" w:hAnsi="仿宋" w:eastAsia="仿宋" w:cs="仿宋"/>
          <w:sz w:val="24"/>
        </w:rPr>
      </w:pPr>
      <w:r>
        <w:rPr>
          <w:rFonts w:hint="eastAsia" w:ascii="仿宋" w:hAnsi="仿宋" w:eastAsia="仿宋" w:cs="仿宋"/>
          <w:sz w:val="24"/>
        </w:rPr>
        <w:t>主机启动蓄电池2组，为195AH 12V，每组由2只串联成195AH、24V，作二台主机启动电源，蓄电池组由自带充电机进行充电。</w:t>
      </w:r>
    </w:p>
    <w:p>
      <w:pPr>
        <w:spacing w:line="360" w:lineRule="auto"/>
        <w:ind w:firstLine="480"/>
        <w:rPr>
          <w:rFonts w:ascii="仿宋" w:hAnsi="仿宋" w:eastAsia="仿宋" w:cs="仿宋"/>
          <w:sz w:val="24"/>
        </w:rPr>
      </w:pPr>
      <w:r>
        <w:rPr>
          <w:rFonts w:hint="eastAsia" w:ascii="仿宋" w:hAnsi="仿宋" w:eastAsia="仿宋" w:cs="仿宋"/>
          <w:sz w:val="24"/>
        </w:rPr>
        <w:t>露天甲板安装的电气设备防护等级为IP56，舱室内安装的电气设备防护等级为IP22或IP23。</w:t>
      </w:r>
    </w:p>
    <w:p>
      <w:pPr>
        <w:pStyle w:val="2"/>
        <w:ind w:firstLine="600"/>
        <w:rPr>
          <w:rFonts w:ascii="仿宋" w:hAnsi="仿宋" w:eastAsia="仿宋" w:cs="仿宋"/>
          <w:sz w:val="24"/>
        </w:rPr>
      </w:pPr>
    </w:p>
    <w:p>
      <w:pPr>
        <w:spacing w:line="360" w:lineRule="auto"/>
        <w:ind w:firstLine="441" w:firstLineChars="183"/>
        <w:rPr>
          <w:rFonts w:ascii="仿宋" w:hAnsi="仿宋" w:eastAsia="仿宋" w:cs="仿宋"/>
          <w:b/>
          <w:sz w:val="24"/>
        </w:rPr>
      </w:pPr>
      <w:r>
        <w:rPr>
          <w:rFonts w:hint="eastAsia" w:ascii="仿宋" w:hAnsi="仿宋" w:eastAsia="仿宋" w:cs="仿宋"/>
          <w:b/>
          <w:bCs/>
          <w:sz w:val="24"/>
          <w:lang w:val="zh-CN"/>
        </w:rPr>
        <w:t>照明系统</w:t>
      </w:r>
      <w:bookmarkEnd w:id="850"/>
      <w:bookmarkEnd w:id="851"/>
    </w:p>
    <w:p>
      <w:pPr>
        <w:spacing w:line="360" w:lineRule="auto"/>
        <w:ind w:firstLine="480" w:firstLineChars="200"/>
        <w:rPr>
          <w:rFonts w:ascii="仿宋" w:hAnsi="仿宋" w:eastAsia="仿宋" w:cs="仿宋"/>
          <w:sz w:val="24"/>
        </w:rPr>
      </w:pPr>
      <w:r>
        <w:rPr>
          <w:rFonts w:hint="eastAsia" w:ascii="仿宋" w:hAnsi="仿宋" w:eastAsia="仿宋" w:cs="仿宋"/>
          <w:sz w:val="24"/>
        </w:rPr>
        <w:t>舱室内照明应采用船用灯具，在会议室、小会议室的照明布置应能满足会议指挥室的明亮要求，室外照明应采用防爆灯、材质防雨防晒。</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航行灯、信号灯及助航设备应</w:t>
      </w:r>
      <w:r>
        <w:rPr>
          <w:rFonts w:hint="eastAsia" w:ascii="仿宋" w:hAnsi="仿宋" w:eastAsia="仿宋" w:cs="仿宋"/>
          <w:sz w:val="24"/>
        </w:rPr>
        <w:t>根据《法规》和《规范》的要求配置。</w:t>
      </w:r>
      <w:bookmarkStart w:id="852" w:name="_Toc410294095"/>
      <w:bookmarkStart w:id="853" w:name="_Toc410829738"/>
      <w:r>
        <w:rPr>
          <w:rFonts w:hint="eastAsia" w:ascii="仿宋" w:hAnsi="仿宋" w:eastAsia="仿宋" w:cs="仿宋"/>
          <w:sz w:val="24"/>
        </w:rPr>
        <w:t>设置2台1000W探照灯，220V/50HZ，光通量≥23000，电动有线遥控，驾驶室内设置操纵面板，可在驾驶室遥控探照灯。</w:t>
      </w:r>
    </w:p>
    <w:p>
      <w:pPr>
        <w:spacing w:line="360" w:lineRule="auto"/>
        <w:ind w:firstLine="482" w:firstLineChars="200"/>
        <w:rPr>
          <w:rFonts w:ascii="仿宋" w:hAnsi="仿宋" w:eastAsia="仿宋" w:cs="仿宋"/>
          <w:b/>
          <w:sz w:val="24"/>
        </w:rPr>
      </w:pPr>
      <w:r>
        <w:rPr>
          <w:rFonts w:hint="eastAsia" w:ascii="仿宋" w:hAnsi="仿宋" w:eastAsia="仿宋" w:cs="仿宋"/>
          <w:b/>
          <w:bCs/>
          <w:sz w:val="24"/>
          <w:lang w:val="zh-CN"/>
        </w:rPr>
        <w:t>航行助航通信及无线电装置</w:t>
      </w:r>
      <w:bookmarkEnd w:id="852"/>
      <w:bookmarkEnd w:id="853"/>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应</w:t>
      </w:r>
      <w:r>
        <w:rPr>
          <w:rFonts w:hint="eastAsia" w:ascii="仿宋" w:hAnsi="仿宋" w:eastAsia="仿宋" w:cs="仿宋"/>
          <w:sz w:val="24"/>
        </w:rPr>
        <w:t>按照《法规》和《规范》要求</w:t>
      </w:r>
      <w:r>
        <w:rPr>
          <w:rFonts w:hint="eastAsia" w:ascii="仿宋" w:hAnsi="仿宋" w:eastAsia="仿宋" w:cs="仿宋"/>
          <w:sz w:val="24"/>
          <w:lang w:val="zh-CN"/>
        </w:rPr>
        <w:t>配备必要</w:t>
      </w:r>
      <w:r>
        <w:rPr>
          <w:rFonts w:hint="eastAsia" w:ascii="仿宋" w:hAnsi="仿宋" w:eastAsia="仿宋" w:cs="仿宋"/>
          <w:sz w:val="24"/>
        </w:rPr>
        <w:t>的航行助航通信及无线电装置。</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rPr>
        <w:t>本船应配有AIS（B级船舶自动识别系统）、AC12V/24V雷达（≥10寸显示单元，超过150mm有效显示直径）、甚高频无线电装置（带DSC功能、B级、输出功率25w、CH70值守）、测深仪（测量范围0.3~800m）等各一套。</w:t>
      </w:r>
      <w:bookmarkStart w:id="854" w:name="_Toc410829743"/>
      <w:bookmarkStart w:id="855" w:name="_Toc410294100"/>
    </w:p>
    <w:p>
      <w:pPr>
        <w:spacing w:line="360" w:lineRule="auto"/>
        <w:ind w:firstLine="482" w:firstLineChars="200"/>
        <w:rPr>
          <w:rFonts w:ascii="仿宋" w:hAnsi="仿宋" w:eastAsia="仿宋" w:cs="仿宋"/>
          <w:b/>
          <w:sz w:val="24"/>
        </w:rPr>
      </w:pPr>
      <w:r>
        <w:rPr>
          <w:rFonts w:hint="eastAsia" w:ascii="仿宋" w:hAnsi="仿宋" w:eastAsia="仿宋" w:cs="仿宋"/>
          <w:b/>
          <w:bCs/>
          <w:sz w:val="24"/>
          <w:lang w:val="zh-CN"/>
        </w:rPr>
        <w:t>其他设备</w:t>
      </w:r>
      <w:bookmarkEnd w:id="854"/>
      <w:bookmarkEnd w:id="855"/>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本船应在驾驶室前玻璃窗安装</w:t>
      </w:r>
      <w:r>
        <w:rPr>
          <w:rFonts w:hint="eastAsia" w:ascii="仿宋" w:hAnsi="仿宋" w:eastAsia="仿宋" w:cs="仿宋"/>
          <w:sz w:val="24"/>
        </w:rPr>
        <w:t>DC24V</w:t>
      </w:r>
      <w:r>
        <w:rPr>
          <w:rFonts w:hint="eastAsia" w:ascii="仿宋" w:hAnsi="仿宋" w:eastAsia="仿宋" w:cs="仿宋"/>
          <w:sz w:val="24"/>
          <w:lang w:val="zh-CN"/>
        </w:rPr>
        <w:t>雨刮器</w:t>
      </w:r>
      <w:r>
        <w:rPr>
          <w:rFonts w:hint="eastAsia" w:ascii="仿宋" w:hAnsi="仿宋" w:eastAsia="仿宋" w:cs="仿宋"/>
          <w:sz w:val="24"/>
        </w:rPr>
        <w:t>二套</w:t>
      </w: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本船应配有</w:t>
      </w:r>
      <w:r>
        <w:rPr>
          <w:rFonts w:hint="eastAsia" w:ascii="仿宋" w:hAnsi="仿宋" w:eastAsia="仿宋" w:cs="仿宋"/>
          <w:sz w:val="24"/>
        </w:rPr>
        <w:t>2m长、带爆闪灯</w:t>
      </w:r>
      <w:r>
        <w:rPr>
          <w:rFonts w:hint="eastAsia" w:ascii="仿宋" w:hAnsi="仿宋" w:eastAsia="仿宋" w:cs="仿宋"/>
          <w:sz w:val="24"/>
          <w:lang w:val="zh-CN"/>
        </w:rPr>
        <w:t>卧式警灯一套，型号款式与系统内保持一致。</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本船</w:t>
      </w:r>
      <w:r>
        <w:rPr>
          <w:rFonts w:hint="eastAsia" w:ascii="仿宋" w:hAnsi="仿宋" w:eastAsia="仿宋" w:cs="仿宋"/>
          <w:sz w:val="24"/>
        </w:rPr>
        <w:t>需</w:t>
      </w:r>
      <w:r>
        <w:rPr>
          <w:rFonts w:hint="eastAsia" w:ascii="仿宋" w:hAnsi="仿宋" w:eastAsia="仿宋" w:cs="仿宋"/>
          <w:sz w:val="24"/>
          <w:lang w:val="zh-CN"/>
        </w:rPr>
        <w:t>配置</w:t>
      </w:r>
      <w:r>
        <w:rPr>
          <w:rFonts w:hint="eastAsia" w:ascii="仿宋" w:hAnsi="仿宋" w:eastAsia="仿宋" w:cs="仿宋"/>
          <w:sz w:val="24"/>
        </w:rPr>
        <w:t>红外监控系统、</w:t>
      </w:r>
      <w:r>
        <w:rPr>
          <w:rFonts w:hint="eastAsia" w:ascii="仿宋" w:hAnsi="仿宋" w:eastAsia="仿宋" w:cs="仿宋"/>
          <w:sz w:val="24"/>
          <w:lang w:val="zh-CN"/>
        </w:rPr>
        <w:t>存储容量大于</w:t>
      </w:r>
      <w:r>
        <w:rPr>
          <w:rFonts w:hint="eastAsia" w:ascii="仿宋" w:hAnsi="仿宋" w:eastAsia="仿宋" w:cs="仿宋"/>
          <w:sz w:val="24"/>
        </w:rPr>
        <w:t>2TB，顶棚设360°云台。探头数量要求如下（探头数量最低要求如下）：</w:t>
      </w:r>
    </w:p>
    <w:tbl>
      <w:tblPr>
        <w:tblStyle w:val="35"/>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191"/>
        <w:gridCol w:w="1704"/>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部位</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数量</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型式</w:t>
            </w:r>
          </w:p>
        </w:tc>
        <w:tc>
          <w:tcPr>
            <w:tcW w:w="3088"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顶甲板</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1台</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360°云台</w:t>
            </w:r>
          </w:p>
        </w:tc>
        <w:tc>
          <w:tcPr>
            <w:tcW w:w="3088"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首甲板</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1只</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球机</w:t>
            </w:r>
          </w:p>
        </w:tc>
        <w:tc>
          <w:tcPr>
            <w:tcW w:w="3088" w:type="dxa"/>
            <w:noWrap w:val="0"/>
            <w:vAlign w:val="top"/>
          </w:tcPr>
          <w:p>
            <w:pPr>
              <w:pStyle w:val="2"/>
              <w:spacing w:line="360" w:lineRule="auto"/>
              <w:jc w:val="left"/>
              <w:rPr>
                <w:rFonts w:ascii="仿宋" w:hAnsi="仿宋" w:eastAsia="仿宋" w:cs="仿宋"/>
                <w:sz w:val="24"/>
              </w:rPr>
            </w:pPr>
            <w:r>
              <w:rPr>
                <w:rFonts w:hint="eastAsia" w:ascii="仿宋" w:hAnsi="仿宋" w:eastAsia="仿宋" w:cs="仿宋"/>
                <w:sz w:val="24"/>
              </w:rPr>
              <w:t>水平视场角：80°-27.2°；3D 数字降噪；最高分辨率1280×960 @ 30 fps；高效红外灯，照射距离可达20-30米；IP66级防尘防水设计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一层外部两侧</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2只</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枪机</w:t>
            </w:r>
          </w:p>
        </w:tc>
        <w:tc>
          <w:tcPr>
            <w:tcW w:w="3088" w:type="dxa"/>
            <w:noWrap w:val="0"/>
            <w:vAlign w:val="top"/>
          </w:tcPr>
          <w:p>
            <w:pPr>
              <w:pStyle w:val="2"/>
              <w:spacing w:line="360" w:lineRule="auto"/>
              <w:jc w:val="left"/>
              <w:rPr>
                <w:rFonts w:ascii="仿宋" w:hAnsi="仿宋" w:eastAsia="仿宋" w:cs="仿宋"/>
                <w:sz w:val="24"/>
              </w:rPr>
            </w:pPr>
            <w:r>
              <w:rPr>
                <w:rFonts w:hint="eastAsia" w:ascii="仿宋" w:hAnsi="仿宋" w:eastAsia="仿宋" w:cs="仿宋"/>
                <w:sz w:val="24"/>
              </w:rPr>
              <w:t>3D 数字降噪；最高分辨率1280×960@30fps；支持PoE供电功能；红外照射距离可达120米；IP66级防尘防水设计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尾甲板</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1只</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球机</w:t>
            </w:r>
          </w:p>
        </w:tc>
        <w:tc>
          <w:tcPr>
            <w:tcW w:w="3088" w:type="dxa"/>
            <w:noWrap w:val="0"/>
            <w:vAlign w:val="top"/>
          </w:tcPr>
          <w:p>
            <w:pPr>
              <w:spacing w:line="360" w:lineRule="auto"/>
              <w:jc w:val="left"/>
              <w:rPr>
                <w:rFonts w:ascii="仿宋" w:hAnsi="仿宋" w:eastAsia="仿宋" w:cs="仿宋"/>
                <w:sz w:val="24"/>
              </w:rPr>
            </w:pPr>
            <w:r>
              <w:rPr>
                <w:rFonts w:hint="eastAsia" w:ascii="仿宋" w:hAnsi="仿宋" w:eastAsia="仿宋" w:cs="仿宋"/>
                <w:sz w:val="24"/>
              </w:rPr>
              <w:t>水平视场角：80°-27.2°；3D 数字降噪；最高分辨率1280×960 @ 30 fps；高效红外灯，照射距离可达20-30米；IP66级防尘防水设计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二层尾部游步甲板</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1只</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球机</w:t>
            </w:r>
          </w:p>
        </w:tc>
        <w:tc>
          <w:tcPr>
            <w:tcW w:w="3088" w:type="dxa"/>
            <w:noWrap w:val="0"/>
            <w:vAlign w:val="top"/>
          </w:tcPr>
          <w:p>
            <w:pPr>
              <w:spacing w:line="360" w:lineRule="auto"/>
              <w:jc w:val="left"/>
              <w:rPr>
                <w:rFonts w:ascii="仿宋" w:hAnsi="仿宋" w:eastAsia="仿宋" w:cs="仿宋"/>
                <w:sz w:val="24"/>
              </w:rPr>
            </w:pPr>
            <w:r>
              <w:rPr>
                <w:rFonts w:hint="eastAsia" w:ascii="仿宋" w:hAnsi="仿宋" w:eastAsia="仿宋" w:cs="仿宋"/>
                <w:sz w:val="24"/>
              </w:rPr>
              <w:t>水平视场角：80°-27.2°；3D 数字降噪；最高分辨率1280×960 @ 30 fps；高效红外灯，照射距离可达20-30米；IP66级防尘防水设计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驾驶室</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2只</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球机</w:t>
            </w:r>
          </w:p>
        </w:tc>
        <w:tc>
          <w:tcPr>
            <w:tcW w:w="3088" w:type="dxa"/>
            <w:noWrap w:val="0"/>
            <w:vAlign w:val="top"/>
          </w:tcPr>
          <w:p>
            <w:pPr>
              <w:spacing w:line="360" w:lineRule="auto"/>
              <w:jc w:val="left"/>
              <w:rPr>
                <w:rFonts w:ascii="仿宋" w:hAnsi="仿宋" w:eastAsia="仿宋" w:cs="仿宋"/>
                <w:sz w:val="24"/>
              </w:rPr>
            </w:pPr>
            <w:r>
              <w:rPr>
                <w:rFonts w:hint="eastAsia" w:ascii="仿宋" w:hAnsi="仿宋" w:eastAsia="仿宋" w:cs="仿宋"/>
                <w:sz w:val="24"/>
              </w:rPr>
              <w:t>水平视场角：80°-27.2°；3D 数字降噪；最高分辨率1280×960 @ 30 fps；高效红外灯，照射距离可达20-30米；IP66级防尘防水设计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会议室</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2只</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球机</w:t>
            </w:r>
          </w:p>
        </w:tc>
        <w:tc>
          <w:tcPr>
            <w:tcW w:w="3088" w:type="dxa"/>
            <w:noWrap w:val="0"/>
            <w:vAlign w:val="top"/>
          </w:tcPr>
          <w:p>
            <w:pPr>
              <w:spacing w:line="360" w:lineRule="auto"/>
              <w:jc w:val="left"/>
              <w:rPr>
                <w:rFonts w:ascii="仿宋" w:hAnsi="仿宋" w:eastAsia="仿宋" w:cs="仿宋"/>
                <w:sz w:val="24"/>
              </w:rPr>
            </w:pPr>
            <w:r>
              <w:rPr>
                <w:rFonts w:hint="eastAsia" w:ascii="仿宋" w:hAnsi="仿宋" w:eastAsia="仿宋" w:cs="仿宋"/>
                <w:sz w:val="24"/>
              </w:rPr>
              <w:t>水平视场角：80°-27.2°；3D 数字降噪；最高分辨率1280×960 @ 30 fps；高效红外灯，照射距离可达20-30米；IP66级防尘防水设计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会议室后部通道</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1只</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球机</w:t>
            </w:r>
          </w:p>
        </w:tc>
        <w:tc>
          <w:tcPr>
            <w:tcW w:w="3088" w:type="dxa"/>
            <w:noWrap w:val="0"/>
            <w:vAlign w:val="top"/>
          </w:tcPr>
          <w:p>
            <w:pPr>
              <w:spacing w:line="360" w:lineRule="auto"/>
              <w:jc w:val="left"/>
              <w:rPr>
                <w:rFonts w:ascii="仿宋" w:hAnsi="仿宋" w:eastAsia="仿宋" w:cs="仿宋"/>
                <w:sz w:val="24"/>
              </w:rPr>
            </w:pPr>
            <w:r>
              <w:rPr>
                <w:rFonts w:hint="eastAsia" w:ascii="仿宋" w:hAnsi="仿宋" w:eastAsia="仿宋" w:cs="仿宋"/>
                <w:sz w:val="24"/>
              </w:rPr>
              <w:t>水平视场角：80°-27.2°；3D 数字降噪；最高分辨率1280×960 @ 30 fps；高效红外灯，照射距离可达20-30米；IP66级防尘防水设计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机舱</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1只</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球机</w:t>
            </w:r>
          </w:p>
        </w:tc>
        <w:tc>
          <w:tcPr>
            <w:tcW w:w="3088" w:type="dxa"/>
            <w:noWrap w:val="0"/>
            <w:vAlign w:val="top"/>
          </w:tcPr>
          <w:p>
            <w:pPr>
              <w:pStyle w:val="2"/>
              <w:spacing w:line="360" w:lineRule="auto"/>
              <w:jc w:val="left"/>
              <w:rPr>
                <w:rFonts w:ascii="仿宋" w:hAnsi="仿宋" w:eastAsia="仿宋" w:cs="仿宋"/>
                <w:sz w:val="24"/>
              </w:rPr>
            </w:pPr>
            <w:r>
              <w:rPr>
                <w:rFonts w:hint="eastAsia" w:ascii="仿宋" w:hAnsi="仿宋" w:eastAsia="仿宋" w:cs="仿宋"/>
                <w:sz w:val="24"/>
              </w:rPr>
              <w:t>水平视场角：80°-27.2°；3D 数字降噪；最高分辨率1280×960 @ 30 fps；高效红外灯，照射距离可达20-30米；IP66级防尘防水设计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9"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舵机舱</w:t>
            </w:r>
          </w:p>
        </w:tc>
        <w:tc>
          <w:tcPr>
            <w:tcW w:w="2191"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1只</w:t>
            </w:r>
          </w:p>
        </w:tc>
        <w:tc>
          <w:tcPr>
            <w:tcW w:w="1704" w:type="dxa"/>
            <w:noWrap w:val="0"/>
            <w:vAlign w:val="top"/>
          </w:tcPr>
          <w:p>
            <w:pPr>
              <w:pStyle w:val="2"/>
              <w:spacing w:line="360" w:lineRule="auto"/>
              <w:jc w:val="center"/>
              <w:rPr>
                <w:rFonts w:ascii="仿宋" w:hAnsi="仿宋" w:eastAsia="仿宋" w:cs="仿宋"/>
                <w:sz w:val="24"/>
              </w:rPr>
            </w:pPr>
            <w:r>
              <w:rPr>
                <w:rFonts w:hint="eastAsia" w:ascii="仿宋" w:hAnsi="仿宋" w:eastAsia="仿宋" w:cs="仿宋"/>
                <w:sz w:val="24"/>
              </w:rPr>
              <w:t>球机</w:t>
            </w:r>
          </w:p>
        </w:tc>
        <w:tc>
          <w:tcPr>
            <w:tcW w:w="3088" w:type="dxa"/>
            <w:noWrap w:val="0"/>
            <w:vAlign w:val="top"/>
          </w:tcPr>
          <w:p>
            <w:pPr>
              <w:pStyle w:val="2"/>
              <w:spacing w:line="360" w:lineRule="auto"/>
              <w:jc w:val="left"/>
              <w:rPr>
                <w:rFonts w:ascii="仿宋" w:hAnsi="仿宋" w:eastAsia="仿宋" w:cs="仿宋"/>
                <w:sz w:val="24"/>
              </w:rPr>
            </w:pPr>
            <w:r>
              <w:rPr>
                <w:rFonts w:hint="eastAsia" w:ascii="仿宋" w:hAnsi="仿宋" w:eastAsia="仿宋" w:cs="仿宋"/>
                <w:sz w:val="24"/>
              </w:rPr>
              <w:t>水平视场角：80°-27.2°；3D 数字降噪；最高分辨率1280×960 @ 30 fps；高效红外灯，照射距离可达20-30米；IP66级防尘防水设计</w:t>
            </w:r>
          </w:p>
        </w:tc>
      </w:tr>
    </w:tbl>
    <w:p>
      <w:pPr>
        <w:pStyle w:val="2"/>
        <w:rPr>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电缆</w:t>
      </w:r>
    </w:p>
    <w:p>
      <w:pPr>
        <w:spacing w:line="360" w:lineRule="auto"/>
        <w:ind w:firstLine="480" w:firstLineChars="200"/>
        <w:rPr>
          <w:rFonts w:ascii="仿宋" w:hAnsi="仿宋" w:eastAsia="仿宋" w:cs="仿宋"/>
          <w:sz w:val="24"/>
        </w:rPr>
      </w:pPr>
      <w:r>
        <w:rPr>
          <w:rFonts w:hint="eastAsia" w:ascii="仿宋" w:hAnsi="仿宋" w:eastAsia="仿宋" w:cs="仿宋"/>
          <w:sz w:val="24"/>
        </w:rPr>
        <w:t>除设备自带的电缆外，均使用船用交联聚乙烯电缆、船用交联聚乙烯防火低烟无卤电缆、乙丙绝缘氯丁护套船用电力软电缆等系列船用电缆。</w:t>
      </w:r>
    </w:p>
    <w:p>
      <w:pPr>
        <w:pStyle w:val="2"/>
        <w:spacing w:line="360" w:lineRule="auto"/>
        <w:rPr>
          <w:rFonts w:ascii="仿宋" w:hAnsi="仿宋" w:eastAsia="仿宋" w:cs="仿宋"/>
          <w:bCs/>
          <w:sz w:val="24"/>
        </w:rPr>
      </w:pPr>
      <w:r>
        <w:rPr>
          <w:rFonts w:hint="eastAsia" w:ascii="仿宋" w:hAnsi="仿宋" w:eastAsia="仿宋" w:cs="仿宋"/>
          <w:b/>
          <w:sz w:val="24"/>
        </w:rPr>
        <w:t xml:space="preserve">减振降噪要求  </w:t>
      </w:r>
      <w:r>
        <w:rPr>
          <w:rFonts w:hint="eastAsia" w:ascii="仿宋" w:hAnsi="仿宋" w:eastAsia="仿宋" w:cs="仿宋"/>
          <w:bCs/>
          <w:sz w:val="24"/>
        </w:rPr>
        <w:t>应对全船减振降噪进行专业设计，敷设使用双组分聚氨酯基阻尼胶、阻燃隔音垫、高隔音防火岩棉吸音材料等专业减振降噪材料，控制本船振动与噪音，确保航行舒适，乘员舱中间位置分贝不大于65dB（A）。</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项目负责人及专业技术人员要求</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担任本项目负责人应有船舶专业中级工程师及以上职称且2年及以上相关工作经验，除项目负责人外，投入该项目船舶专业中级工程师及以上职称不少于5名、助理工程师不少于4名且1年及以上相关工作经验。（提供合同或业主证明，项目组人员须提供社保缴纳证明材料及双方</w:t>
      </w:r>
      <w:r>
        <w:rPr>
          <w:rFonts w:hint="eastAsia" w:ascii="仿宋" w:hAnsi="仿宋" w:eastAsia="仿宋" w:cs="仿宋"/>
          <w:bCs/>
          <w:sz w:val="24"/>
          <w:lang w:val="zh-CN"/>
        </w:rPr>
        <w:t>共同出具的保证能在本项目服务期间为本项目提供服务的承诺函。）</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sz w:val="24"/>
        </w:rPr>
        <w:t>巡逻艇交付地点：杭州市公安局交通治安分局码头（运河）</w:t>
      </w:r>
      <w:r>
        <w:rPr>
          <w:rFonts w:hint="eastAsia" w:ascii="仿宋" w:hAnsi="仿宋" w:eastAsia="仿宋" w:cs="仿宋"/>
          <w:b/>
          <w:bCs/>
          <w:sz w:val="24"/>
        </w:rPr>
        <w:t>。</w:t>
      </w:r>
    </w:p>
    <w:p>
      <w:pPr>
        <w:spacing w:line="360" w:lineRule="auto"/>
        <w:ind w:firstLine="472" w:firstLineChars="196"/>
        <w:rPr>
          <w:rFonts w:ascii="仿宋" w:hAnsi="仿宋" w:eastAsia="仿宋" w:cs="仿宋"/>
          <w:sz w:val="24"/>
        </w:rPr>
      </w:pPr>
      <w:r>
        <w:rPr>
          <w:rFonts w:hint="eastAsia" w:ascii="仿宋" w:hAnsi="仿宋" w:eastAsia="仿宋" w:cs="仿宋"/>
          <w:b/>
          <w:sz w:val="24"/>
        </w:rPr>
        <w:t>整船售后质保不低于</w:t>
      </w:r>
      <w:r>
        <w:rPr>
          <w:rFonts w:hint="eastAsia" w:ascii="仿宋" w:hAnsi="仿宋" w:eastAsia="仿宋" w:cs="仿宋"/>
          <w:sz w:val="24"/>
        </w:rPr>
        <w:t>1年（现场安装调试完毕，经验收合格并交付使用之日起计算），船上各设备要求供应商在投标时提供原厂质保承诺函，如原厂质保期长于本项目服务期，则按原厂质保期执行。在此期间，进行正常保养。售后响应时间为24小时内。中标人需提供快速的售后服务响应，提供7*24小时技术支持，24小时内赶到现场，48小时内不能修复的，应给出处理方案，在1周内将问题处理完毕。</w:t>
      </w:r>
    </w:p>
    <w:p>
      <w:pPr>
        <w:spacing w:line="360" w:lineRule="auto"/>
        <w:ind w:firstLine="472" w:firstLineChars="196"/>
        <w:rPr>
          <w:rFonts w:ascii="仿宋" w:hAnsi="仿宋" w:eastAsia="仿宋" w:cs="仿宋"/>
          <w:sz w:val="24"/>
        </w:rPr>
      </w:pPr>
      <w:r>
        <w:rPr>
          <w:rFonts w:hint="eastAsia" w:ascii="仿宋" w:hAnsi="仿宋" w:eastAsia="仿宋" w:cs="仿宋"/>
          <w:b/>
          <w:bCs/>
          <w:sz w:val="24"/>
        </w:rPr>
        <w:t>项目期限：</w:t>
      </w:r>
      <w:r>
        <w:rPr>
          <w:rFonts w:hint="eastAsia" w:ascii="仿宋" w:hAnsi="仿宋" w:eastAsia="仿宋" w:cs="仿宋"/>
          <w:sz w:val="24"/>
        </w:rPr>
        <w:t>签订合同之日起三百日内。</w:t>
      </w:r>
    </w:p>
    <w:p>
      <w:pPr>
        <w:spacing w:line="360" w:lineRule="auto"/>
        <w:ind w:firstLine="470" w:firstLineChars="196"/>
        <w:rPr>
          <w:rFonts w:hint="eastAsia" w:ascii="仿宋" w:hAnsi="仿宋" w:eastAsia="仿宋" w:cs="仿宋"/>
          <w:sz w:val="24"/>
        </w:rPr>
      </w:pPr>
    </w:p>
    <w:p>
      <w:pPr>
        <w:pStyle w:val="2"/>
        <w:rPr>
          <w:rFonts w:ascii="仿宋" w:hAnsi="仿宋" w:eastAsia="仿宋" w:cs="仿宋"/>
          <w:sz w:val="24"/>
        </w:rPr>
      </w:pPr>
      <w:r>
        <w:rPr>
          <w:rFonts w:hint="eastAsia" w:ascii="仿宋" w:hAnsi="仿宋" w:eastAsia="仿宋" w:cs="仿宋"/>
          <w:sz w:val="24"/>
        </w:rPr>
        <w:t>中标人负责提供操作人员的使用培训，提供技术咨询，所产生的一切费用由中标人支付。</w:t>
      </w:r>
    </w:p>
    <w:p>
      <w:pPr>
        <w:spacing w:line="360" w:lineRule="auto"/>
        <w:ind w:firstLine="470" w:firstLineChars="196"/>
        <w:rPr>
          <w:rFonts w:ascii="仿宋" w:hAnsi="仿宋" w:eastAsia="仿宋" w:cs="仿宋"/>
          <w:sz w:val="24"/>
        </w:rPr>
      </w:pPr>
      <w:r>
        <w:rPr>
          <w:rFonts w:hint="eastAsia" w:ascii="仿宋" w:hAnsi="仿宋" w:eastAsia="仿宋" w:cs="仿宋"/>
          <w:sz w:val="24"/>
        </w:rPr>
        <w:t>中标人对采购人进行培训，进一步提高采购人对船舶的性能熟悉程度，规范采购人安全作业行为，预防和减少水上安全事故发生。培训内容主要包括熟悉、掌握主要航行设备，消防、救生设备的正确使用方法以及熟悉、掌握船舶性能。培训方式主要为船舶设备性能讲解和船舶设备实际操作。培训课时不少于三次。</w:t>
      </w:r>
    </w:p>
    <w:p>
      <w:pPr>
        <w:spacing w:line="360" w:lineRule="auto"/>
        <w:ind w:firstLine="470" w:firstLineChars="196"/>
        <w:rPr>
          <w:rFonts w:ascii="仿宋" w:hAnsi="仿宋" w:eastAsia="仿宋" w:cs="仿宋"/>
          <w:sz w:val="24"/>
        </w:rPr>
      </w:pPr>
      <w:r>
        <w:rPr>
          <w:rFonts w:hint="eastAsia" w:ascii="仿宋" w:hAnsi="仿宋" w:eastAsia="仿宋" w:cs="仿宋"/>
          <w:sz w:val="24"/>
        </w:rPr>
        <w:t>中标人须配合采购人的验收工作。</w:t>
      </w:r>
    </w:p>
    <w:p>
      <w:pPr>
        <w:spacing w:line="360" w:lineRule="auto"/>
        <w:ind w:firstLine="470" w:firstLineChars="196"/>
        <w:rPr>
          <w:rFonts w:hint="eastAsia" w:ascii="仿宋" w:hAnsi="仿宋" w:eastAsia="仿宋" w:cs="仿宋"/>
          <w:sz w:val="24"/>
        </w:rPr>
      </w:pPr>
      <w:r>
        <w:rPr>
          <w:rFonts w:hint="eastAsia" w:ascii="仿宋" w:hAnsi="仿宋" w:eastAsia="仿宋" w:cs="仿宋"/>
          <w:sz w:val="24"/>
        </w:rPr>
        <w:t>中标人提供的设备，必须符合采购文件及其投标文件规定的要求，如有不符，采购人可以无条件退货，造成的损失由中标人承担。</w:t>
      </w:r>
      <w:r>
        <w:rPr>
          <w:rFonts w:hint="eastAsia" w:ascii="仿宋" w:hAnsi="仿宋" w:eastAsia="仿宋" w:cs="仿宋"/>
          <w:b/>
          <w:bCs/>
          <w:sz w:val="24"/>
        </w:rPr>
        <w:t>未收到船舶前的所有责任由投标人自行承担。</w:t>
      </w:r>
    </w:p>
    <w:p>
      <w:pPr>
        <w:spacing w:line="360" w:lineRule="auto"/>
        <w:ind w:firstLine="470" w:firstLineChars="196"/>
        <w:rPr>
          <w:rFonts w:ascii="仿宋" w:hAnsi="仿宋" w:eastAsia="仿宋" w:cs="仿宋"/>
          <w:sz w:val="24"/>
        </w:rPr>
      </w:pPr>
      <w:r>
        <w:rPr>
          <w:rFonts w:hint="eastAsia" w:ascii="仿宋" w:hAnsi="仿宋" w:eastAsia="仿宋" w:cs="仿宋"/>
          <w:sz w:val="24"/>
        </w:rPr>
        <w:t>所供产品验收合格交付使用时，中标人必须向采购人提供船检证书，船舶建造资料（船用材料清单、机电设备船用产品证书及合格证、原厂质保函、质量保证书原件、经船舶检验机构批准的图纸等相关资料），机电设备原配的附件。</w:t>
      </w:r>
    </w:p>
    <w:p>
      <w:pPr>
        <w:spacing w:line="360" w:lineRule="auto"/>
        <w:ind w:firstLine="470" w:firstLineChars="196"/>
        <w:rPr>
          <w:rFonts w:ascii="仿宋" w:hAnsi="仿宋" w:eastAsia="仿宋" w:cs="仿宋"/>
          <w:sz w:val="24"/>
        </w:rPr>
      </w:pPr>
      <w:r>
        <w:rPr>
          <w:rFonts w:hint="eastAsia" w:ascii="仿宋" w:hAnsi="仿宋" w:eastAsia="仿宋" w:cs="仿宋"/>
          <w:sz w:val="24"/>
        </w:rPr>
        <w:t>工期至11月30日，采购人将对船上主要设备（主机、齿轮箱、发电机）、主要材料（钢材、铝材）已购买的相关证明（购买合同）进行初步验收。项目按期完工，中标人向采购人提供最终验收资料及各种文档报告。</w:t>
      </w:r>
    </w:p>
    <w:p>
      <w:pPr>
        <w:spacing w:line="360" w:lineRule="auto"/>
        <w:ind w:firstLine="472" w:firstLineChars="196"/>
        <w:rPr>
          <w:rFonts w:ascii="仿宋" w:hAnsi="仿宋" w:eastAsia="仿宋" w:cs="仿宋"/>
          <w:b/>
          <w:bCs/>
          <w:sz w:val="24"/>
        </w:rPr>
      </w:pPr>
      <w:r>
        <w:rPr>
          <w:rFonts w:hint="eastAsia" w:ascii="仿宋" w:hAnsi="仿宋" w:eastAsia="仿宋" w:cs="仿宋"/>
          <w:b/>
          <w:bCs/>
          <w:sz w:val="24"/>
        </w:rPr>
        <w:t>费用支付</w:t>
      </w:r>
    </w:p>
    <w:p>
      <w:pPr>
        <w:spacing w:line="360" w:lineRule="auto"/>
        <w:ind w:firstLine="470" w:firstLineChars="196"/>
        <w:rPr>
          <w:rFonts w:ascii="仿宋" w:hAnsi="仿宋" w:eastAsia="仿宋" w:cs="仿宋"/>
          <w:sz w:val="24"/>
        </w:rPr>
      </w:pPr>
      <w:r>
        <w:rPr>
          <w:rFonts w:hint="eastAsia" w:ascii="仿宋" w:hAnsi="仿宋" w:eastAsia="仿宋" w:cs="仿宋"/>
          <w:sz w:val="24"/>
        </w:rPr>
        <w:t>该项目预算金额 580 万元，其中 2021 年安排预算 200 万元，2022 年安排预算380万元。项目合同签订后5 个工作日内，供应商缴纳合同金额5%的履约保证金后，采购人在5个工作日内凭成交人开具的正规发票，支付合同总价的30%，至11月30日，经初次验收合格的，凭验收小组签字的验收报告、采购人与中标人签字盖章的验收意见、船上主要设备（主机、齿轮箱、发电机）、主要材料（钢材、铝材）已购买的相关证明（购买合同），支付至 2021 年预算安排金额 200 万。项目按期完工，凭终验合格的验收小组签字的验收报告、采购人与供应商签字盖章的验收意见、公示截图、</w:t>
      </w:r>
      <w:r>
        <w:rPr>
          <w:rFonts w:hint="eastAsia" w:ascii="仿宋" w:hAnsi="仿宋" w:eastAsia="仿宋" w:cs="仿宋"/>
          <w:bCs/>
          <w:sz w:val="24"/>
        </w:rPr>
        <w:t>经培训参与人员签字的培训记录单、现场核验资料、</w:t>
      </w:r>
      <w:r>
        <w:rPr>
          <w:rFonts w:hint="eastAsia" w:ascii="仿宋" w:hAnsi="仿宋" w:eastAsia="仿宋" w:cs="仿宋"/>
          <w:sz w:val="24"/>
        </w:rPr>
        <w:t>船检证书、船舶建造资料（实物图片</w:t>
      </w:r>
      <w:r>
        <w:rPr>
          <w:rFonts w:hint="eastAsia" w:ascii="仿宋" w:hAnsi="仿宋" w:eastAsia="仿宋" w:cs="宋体"/>
          <w:kern w:val="0"/>
          <w:szCs w:val="21"/>
        </w:rPr>
        <w:t>、</w:t>
      </w:r>
      <w:r>
        <w:rPr>
          <w:rFonts w:hint="eastAsia" w:ascii="仿宋" w:hAnsi="仿宋" w:eastAsia="仿宋" w:cs="仿宋"/>
          <w:sz w:val="24"/>
        </w:rPr>
        <w:t>船用材料清单、机电设备船用产品证书及合格证、原厂质保函、质量保证书原件、经船舶检验机构批准的图纸等相各项记录复印件及中标人开具的正规发票，待2022年预算下达后，结算合同总价，同时扣除违约金。</w:t>
      </w:r>
    </w:p>
    <w:p>
      <w:pPr>
        <w:snapToGrid w:val="0"/>
        <w:spacing w:line="360" w:lineRule="auto"/>
        <w:rPr>
          <w:rFonts w:ascii="仿宋" w:hAnsi="仿宋" w:eastAsia="仿宋" w:cs="仿宋"/>
          <w:b/>
          <w:bCs/>
          <w:sz w:val="24"/>
        </w:rPr>
      </w:pPr>
      <w:r>
        <w:rPr>
          <w:rFonts w:hint="eastAsia" w:ascii="仿宋" w:hAnsi="仿宋" w:eastAsia="仿宋" w:cs="仿宋"/>
          <w:b/>
          <w:bCs/>
          <w:sz w:val="24"/>
        </w:rPr>
        <w:t>四、履约验收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1、采购人</w:t>
      </w:r>
      <w:r>
        <w:rPr>
          <w:rFonts w:hint="eastAsia" w:ascii="仿宋" w:hAnsi="仿宋" w:eastAsia="仿宋" w:cs="仿宋"/>
          <w:kern w:val="0"/>
          <w:sz w:val="24"/>
        </w:rPr>
        <w:t>按照</w:t>
      </w:r>
      <w:r>
        <w:rPr>
          <w:rFonts w:hint="eastAsia" w:ascii="仿宋" w:hAnsi="仿宋" w:eastAsia="仿宋" w:cs="仿宋"/>
          <w:sz w:val="24"/>
        </w:rPr>
        <w:t>《杭州市政府采购履约验收暂行办法》（杭财采监[2019]10号）规定组织对供应商履约的验收。严格按照采购合同开展履约验收。如果发现与合同中要求不符，供应商须承担由此发生的一切损失和费用，并接受相应的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本项目分两次验收，第一次至2021年11月30日，供应商提供船上主要设备（主机、齿轮箱、发电机）、主要材料（钢材、铝材）已购买的相关证明（购买合同），由验收小组进行初步验收；第二次至项目完工，经船检合格后，由验收小组进行最终验收。</w:t>
      </w:r>
    </w:p>
    <w:p>
      <w:pPr>
        <w:snapToGrid w:val="0"/>
        <w:spacing w:line="360" w:lineRule="auto"/>
        <w:rPr>
          <w:rFonts w:ascii="仿宋" w:hAnsi="仿宋" w:eastAsia="仿宋" w:cs="仿宋"/>
          <w:sz w:val="24"/>
        </w:rPr>
      </w:pPr>
      <w:r>
        <w:rPr>
          <w:rFonts w:hint="eastAsia" w:ascii="仿宋" w:hAnsi="仿宋" w:eastAsia="仿宋" w:cs="仿宋"/>
          <w:sz w:val="24"/>
        </w:rPr>
        <w:t>验收时，按照采购合同的约定对每一项技术、服务、安全标准的履约情况进行确认，采购人形成验收意见并经采购人与中标供应商签字盖章，并在财政指定媒体公示无异议后生效。验收结果与采购合同约定的资金支付及履约保证金返还条件挂钩。履约验收的各项资料应当存档备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4、验收产生的费用首次验收费用由采购人承担，如首次验收不合格，后续验收费用由中标人支付。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5、验收内容及资料要求：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根根据采购文件确定的技术指标或者服务要求确定验收指标和标准。未进行相应约定的，应当符合国家强制性规定、政策要求、安全标准、行业或企业有关标准等。</w:t>
      </w:r>
    </w:p>
    <w:p>
      <w:pPr>
        <w:autoSpaceDE w:val="0"/>
        <w:autoSpaceDN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5.1验收内容</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524"/>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序号</w:t>
            </w:r>
          </w:p>
        </w:tc>
        <w:tc>
          <w:tcPr>
            <w:tcW w:w="135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验收内容</w:t>
            </w:r>
          </w:p>
        </w:tc>
        <w:tc>
          <w:tcPr>
            <w:tcW w:w="3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42" w:type="pct"/>
            <w:vMerge w:val="restart"/>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w:t>
            </w:r>
          </w:p>
        </w:tc>
        <w:tc>
          <w:tcPr>
            <w:tcW w:w="1359" w:type="pct"/>
            <w:vMerge w:val="restart"/>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xml:space="preserve">船舶的技术、性能指标 </w:t>
            </w:r>
          </w:p>
        </w:tc>
        <w:tc>
          <w:tcPr>
            <w:tcW w:w="329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船舶主要技术参数、主要性能、总体布置、船体结构、船体材料按采购需求及投标承诺技术标准。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42"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1359"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3298" w:type="pct"/>
            <w:tcBorders>
              <w:top w:val="single" w:color="auto" w:sz="4" w:space="0"/>
              <w:left w:val="single" w:color="auto" w:sz="4" w:space="0"/>
              <w:bottom w:val="single" w:color="auto" w:sz="4" w:space="0"/>
              <w:right w:val="single" w:color="auto" w:sz="4" w:space="0"/>
            </w:tcBorders>
            <w:noWrap w:val="0"/>
            <w:vAlign w:val="center"/>
          </w:tcPr>
          <w:p>
            <w:pPr>
              <w:keepNext/>
              <w:keepLines/>
              <w:tabs>
                <w:tab w:val="left" w:pos="709"/>
              </w:tabs>
              <w:spacing w:line="360" w:lineRule="auto"/>
              <w:outlineLvl w:val="1"/>
              <w:rPr>
                <w:rFonts w:ascii="仿宋" w:hAnsi="仿宋" w:eastAsia="仿宋" w:cs="宋体"/>
                <w:kern w:val="0"/>
                <w:szCs w:val="21"/>
              </w:rPr>
            </w:pPr>
            <w:r>
              <w:rPr>
                <w:rFonts w:hint="eastAsia" w:ascii="仿宋" w:hAnsi="仿宋" w:eastAsia="仿宋" w:cs="宋体"/>
                <w:kern w:val="0"/>
                <w:szCs w:val="21"/>
              </w:rPr>
              <w:t>船舶轮机设备（轮机、主柴油机、减速齿轮箱、轴系和螺旋桨、主柴油发电机组、燃油系统、滑油系统、冷却水系统、进、排气系统、舱底、压载、消防水系统、生活用水系统等）按采购需求及投标承诺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42"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1359"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329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船舶电气设备（线制和电制、主电源设备、照明系统、航行助航通信及无线电装置、电缆、其他设备等）按采购需求及投标承诺技术标准。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2"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1359"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329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船舶舾装设备（油漆、装修、其它）按采购需求及投标承诺技术标准。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进度</w:t>
            </w:r>
          </w:p>
        </w:tc>
        <w:tc>
          <w:tcPr>
            <w:tcW w:w="329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项目按合同工期要求完成，并在规定的时间内交付用户使用。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ascii="仿宋" w:hAnsi="仿宋" w:eastAsia="仿宋" w:cs="宋体"/>
                <w:kern w:val="0"/>
                <w:szCs w:val="21"/>
              </w:rPr>
              <w:t>售后服务承诺</w:t>
            </w:r>
          </w:p>
        </w:tc>
        <w:tc>
          <w:tcPr>
            <w:tcW w:w="329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按投标文件承诺实施。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34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4</w:t>
            </w:r>
          </w:p>
        </w:tc>
        <w:tc>
          <w:tcPr>
            <w:tcW w:w="135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现场核验</w:t>
            </w:r>
          </w:p>
        </w:tc>
        <w:tc>
          <w:tcPr>
            <w:tcW w:w="329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经船检合格后，验收小组对标注●、▲部分进行现场实物核验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34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5</w:t>
            </w:r>
          </w:p>
        </w:tc>
        <w:tc>
          <w:tcPr>
            <w:tcW w:w="135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其他工作</w:t>
            </w:r>
          </w:p>
        </w:tc>
        <w:tc>
          <w:tcPr>
            <w:tcW w:w="329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履行项目采购文件、投标文件、合同条款中涉及的其他承诺的情况</w:t>
            </w:r>
          </w:p>
        </w:tc>
      </w:tr>
    </w:tbl>
    <w:p>
      <w:pPr>
        <w:spacing w:before="124" w:after="124" w:line="360" w:lineRule="auto"/>
        <w:ind w:firstLine="482" w:firstLineChars="200"/>
        <w:rPr>
          <w:rFonts w:ascii="仿宋" w:hAnsi="仿宋" w:eastAsia="仿宋" w:cs="仿宋"/>
          <w:b/>
          <w:sz w:val="24"/>
        </w:rPr>
      </w:pPr>
      <w:r>
        <w:rPr>
          <w:rFonts w:hint="eastAsia" w:ascii="仿宋" w:hAnsi="仿宋" w:eastAsia="仿宋" w:cs="仿宋"/>
          <w:b/>
          <w:sz w:val="24"/>
        </w:rPr>
        <w:t>5.2验收资料要求</w:t>
      </w:r>
    </w:p>
    <w:p>
      <w:pPr>
        <w:spacing w:before="124" w:after="124" w:line="360" w:lineRule="auto"/>
        <w:ind w:firstLine="480" w:firstLineChars="200"/>
        <w:rPr>
          <w:rFonts w:ascii="仿宋" w:hAnsi="仿宋" w:eastAsia="仿宋" w:cs="仿宋"/>
          <w:bCs/>
          <w:sz w:val="24"/>
        </w:rPr>
      </w:pPr>
      <w:r>
        <w:rPr>
          <w:rFonts w:hint="eastAsia" w:ascii="仿宋" w:hAnsi="仿宋" w:eastAsia="仿宋" w:cs="仿宋"/>
          <w:bCs/>
          <w:sz w:val="24"/>
        </w:rPr>
        <w:t>验收资料要求包括（不限于）以下内容：</w:t>
      </w:r>
    </w:p>
    <w:p>
      <w:pPr>
        <w:spacing w:before="124" w:after="124" w:line="360" w:lineRule="auto"/>
        <w:ind w:firstLine="480" w:firstLineChars="200"/>
        <w:rPr>
          <w:rFonts w:ascii="仿宋" w:hAnsi="仿宋" w:eastAsia="仿宋" w:cs="仿宋"/>
          <w:bCs/>
          <w:sz w:val="24"/>
        </w:rPr>
      </w:pPr>
      <w:r>
        <w:rPr>
          <w:rFonts w:hint="eastAsia" w:ascii="仿宋" w:hAnsi="仿宋" w:eastAsia="仿宋" w:cs="仿宋"/>
          <w:bCs/>
          <w:sz w:val="24"/>
        </w:rPr>
        <w:t>①采购文件</w:t>
      </w:r>
    </w:p>
    <w:p>
      <w:pPr>
        <w:spacing w:before="124" w:after="124" w:line="360" w:lineRule="auto"/>
        <w:ind w:firstLine="480" w:firstLineChars="200"/>
        <w:rPr>
          <w:rFonts w:hint="eastAsia" w:ascii="仿宋" w:hAnsi="仿宋" w:eastAsia="仿宋" w:cs="仿宋"/>
          <w:bCs/>
          <w:sz w:val="24"/>
        </w:rPr>
      </w:pPr>
      <w:r>
        <w:rPr>
          <w:rFonts w:hint="eastAsia" w:ascii="仿宋" w:hAnsi="仿宋" w:eastAsia="仿宋" w:cs="仿宋"/>
          <w:bCs/>
          <w:sz w:val="24"/>
        </w:rPr>
        <w:t>②投标文件</w:t>
      </w:r>
    </w:p>
    <w:p>
      <w:pPr>
        <w:spacing w:before="124" w:after="124" w:line="360" w:lineRule="auto"/>
        <w:ind w:firstLine="480" w:firstLineChars="200"/>
        <w:rPr>
          <w:rFonts w:hint="eastAsia" w:ascii="仿宋" w:hAnsi="仿宋" w:eastAsia="仿宋" w:cs="仿宋"/>
          <w:bCs/>
          <w:sz w:val="24"/>
        </w:rPr>
      </w:pPr>
      <w:r>
        <w:rPr>
          <w:rFonts w:hint="eastAsia" w:ascii="仿宋" w:hAnsi="仿宋" w:eastAsia="仿宋" w:cs="仿宋"/>
          <w:bCs/>
          <w:sz w:val="24"/>
        </w:rPr>
        <w:t>③采购合同</w:t>
      </w:r>
    </w:p>
    <w:p>
      <w:pPr>
        <w:spacing w:before="124" w:after="124" w:line="360" w:lineRule="auto"/>
        <w:ind w:firstLine="480" w:firstLineChars="200"/>
        <w:rPr>
          <w:rFonts w:hint="eastAsia" w:ascii="仿宋" w:hAnsi="仿宋" w:eastAsia="仿宋" w:cs="仿宋"/>
          <w:bCs/>
          <w:sz w:val="24"/>
        </w:rPr>
      </w:pPr>
      <w:r>
        <w:rPr>
          <w:rFonts w:hint="eastAsia" w:ascii="仿宋" w:hAnsi="仿宋" w:eastAsia="仿宋" w:cs="仿宋"/>
          <w:bCs/>
          <w:sz w:val="24"/>
        </w:rPr>
        <w:t>④培训记录：经培训参与人员签字</w:t>
      </w:r>
    </w:p>
    <w:p>
      <w:pPr>
        <w:spacing w:before="124" w:after="124" w:line="360" w:lineRule="auto"/>
        <w:ind w:firstLine="480" w:firstLineChars="200"/>
        <w:rPr>
          <w:rFonts w:ascii="仿宋" w:hAnsi="仿宋" w:eastAsia="仿宋" w:cs="仿宋"/>
          <w:bCs/>
          <w:sz w:val="24"/>
        </w:rPr>
      </w:pPr>
      <w:r>
        <w:rPr>
          <w:rFonts w:hint="eastAsia" w:ascii="仿宋" w:hAnsi="仿宋" w:eastAsia="仿宋" w:cs="仿宋"/>
          <w:bCs/>
          <w:sz w:val="24"/>
        </w:rPr>
        <w:t>⑤主要材料装配清单及装配照片：经采购人经办人、审核人、供应商签字盖章</w:t>
      </w:r>
    </w:p>
    <w:p>
      <w:pPr>
        <w:spacing w:before="124" w:after="124" w:line="360" w:lineRule="auto"/>
        <w:ind w:firstLine="480" w:firstLineChars="200"/>
        <w:rPr>
          <w:rFonts w:hint="eastAsia" w:ascii="仿宋" w:hAnsi="仿宋" w:eastAsia="仿宋" w:cs="仿宋"/>
          <w:bCs/>
          <w:sz w:val="24"/>
        </w:rPr>
      </w:pPr>
      <w:r>
        <w:rPr>
          <w:rFonts w:hint="eastAsia" w:ascii="仿宋" w:hAnsi="仿宋" w:eastAsia="仿宋" w:cs="仿宋"/>
          <w:bCs/>
          <w:sz w:val="24"/>
        </w:rPr>
        <w:t>⑥经船检合格后，验收小组对标注</w:t>
      </w:r>
      <w:r>
        <w:rPr>
          <w:rFonts w:hint="eastAsia" w:ascii="仿宋" w:hAnsi="仿宋" w:eastAsia="仿宋" w:cs="仿宋"/>
          <w:sz w:val="24"/>
        </w:rPr>
        <w:t>●、</w:t>
      </w:r>
      <w:r>
        <w:rPr>
          <w:rFonts w:hint="eastAsia" w:ascii="仿宋" w:hAnsi="仿宋" w:eastAsia="仿宋" w:cs="仿宋"/>
          <w:bCs/>
          <w:sz w:val="24"/>
        </w:rPr>
        <w:t>▲部分进行现场实物核验的资料、</w:t>
      </w:r>
      <w:r>
        <w:rPr>
          <w:rFonts w:hint="eastAsia" w:ascii="仿宋" w:hAnsi="仿宋" w:eastAsia="仿宋" w:cs="仿宋"/>
          <w:sz w:val="24"/>
        </w:rPr>
        <w:t>船检证书，船舶建造资料（实物图片</w:t>
      </w:r>
      <w:r>
        <w:rPr>
          <w:rFonts w:hint="eastAsia" w:ascii="仿宋" w:hAnsi="仿宋" w:eastAsia="仿宋" w:cs="宋体"/>
          <w:kern w:val="0"/>
          <w:szCs w:val="21"/>
        </w:rPr>
        <w:t>、</w:t>
      </w:r>
      <w:r>
        <w:rPr>
          <w:rFonts w:hint="eastAsia" w:ascii="仿宋" w:hAnsi="仿宋" w:eastAsia="仿宋" w:cs="仿宋"/>
          <w:sz w:val="24"/>
        </w:rPr>
        <w:t>船用材料清单、机电设备船用产品证书及合格证、原厂质保函、质量保证书原件、经船舶检验机构批准的图纸等相关资料）</w:t>
      </w:r>
      <w:r>
        <w:rPr>
          <w:rFonts w:hint="eastAsia" w:ascii="仿宋" w:hAnsi="仿宋" w:eastAsia="仿宋" w:cs="仿宋"/>
          <w:bCs/>
          <w:sz w:val="24"/>
        </w:rPr>
        <w:t>。</w:t>
      </w:r>
    </w:p>
    <w:p>
      <w:pPr>
        <w:spacing w:before="124" w:after="124" w:line="360" w:lineRule="auto"/>
        <w:ind w:firstLine="480" w:firstLineChars="200"/>
        <w:rPr>
          <w:rFonts w:ascii="仿宋" w:hAnsi="仿宋" w:eastAsia="仿宋" w:cs="仿宋"/>
          <w:bCs/>
          <w:sz w:val="24"/>
        </w:rPr>
      </w:pPr>
      <w:r>
        <w:rPr>
          <w:rFonts w:hint="eastAsia" w:ascii="仿宋" w:hAnsi="仿宋" w:eastAsia="仿宋" w:cs="仿宋"/>
          <w:bCs/>
          <w:sz w:val="24"/>
        </w:rPr>
        <w:t>⑦其他需提供的相关材料。</w:t>
      </w:r>
    </w:p>
    <w:p>
      <w:pPr>
        <w:rPr>
          <w:rFonts w:ascii="仿宋" w:hAnsi="仿宋" w:eastAsia="仿宋" w:cs="仿宋"/>
          <w:b/>
          <w:sz w:val="24"/>
          <w:lang w:val="zh-CN"/>
        </w:rPr>
      </w:pPr>
      <w:r>
        <w:rPr>
          <w:rFonts w:hint="eastAsia" w:ascii="仿宋" w:hAnsi="仿宋" w:eastAsia="仿宋" w:cs="仿宋"/>
          <w:b/>
          <w:bCs/>
          <w:kern w:val="0"/>
          <w:sz w:val="36"/>
          <w:szCs w:val="36"/>
        </w:rPr>
        <w:br w:type="page"/>
      </w:r>
    </w:p>
    <w:p>
      <w:pPr>
        <w:adjustRightInd/>
        <w:spacing w:after="120" w:afterLines="50" w:line="360" w:lineRule="auto"/>
        <w:jc w:val="center"/>
        <w:outlineLvl w:val="0"/>
        <w:rPr>
          <w:rFonts w:ascii="仿宋" w:hAnsi="仿宋" w:eastAsia="仿宋" w:cs="仿宋"/>
          <w:b/>
          <w:sz w:val="36"/>
          <w:szCs w:val="36"/>
        </w:rPr>
      </w:pPr>
      <w:bookmarkStart w:id="856" w:name="_Toc32513292"/>
      <w:r>
        <w:rPr>
          <w:rFonts w:hint="eastAsia" w:ascii="仿宋" w:hAnsi="仿宋" w:eastAsia="仿宋" w:cs="仿宋"/>
          <w:b/>
          <w:sz w:val="36"/>
          <w:szCs w:val="36"/>
        </w:rPr>
        <w:t>第四部分  评标办法及评分标准</w:t>
      </w:r>
      <w:bookmarkEnd w:id="856"/>
    </w:p>
    <w:p>
      <w:pPr>
        <w:snapToGrid w:val="0"/>
        <w:spacing w:line="360" w:lineRule="auto"/>
        <w:jc w:val="center"/>
        <w:rPr>
          <w:rFonts w:ascii="仿宋" w:hAnsi="仿宋" w:eastAsia="仿宋" w:cs="仿宋"/>
          <w:b/>
          <w:sz w:val="28"/>
          <w:szCs w:val="28"/>
        </w:rPr>
      </w:pPr>
      <w:r>
        <w:rPr>
          <w:rFonts w:hint="eastAsia" w:ascii="仿宋" w:hAnsi="仿宋" w:eastAsia="仿宋" w:cs="仿宋"/>
          <w:b/>
          <w:sz w:val="32"/>
        </w:rPr>
        <w:t>一、评标方法</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综合评分法，是指投标文件满足采购文件全部实质性要求，且按照评审因素的量化指标评审得分最高的投标人为中标候选人的评标方法。</w:t>
      </w:r>
    </w:p>
    <w:p>
      <w:pPr>
        <w:spacing w:line="360" w:lineRule="auto"/>
        <w:rPr>
          <w:rFonts w:ascii="仿宋" w:hAnsi="仿宋" w:eastAsia="仿宋" w:cs="仿宋"/>
          <w:kern w:val="0"/>
          <w:sz w:val="24"/>
        </w:rPr>
      </w:pPr>
    </w:p>
    <w:p>
      <w:pPr>
        <w:snapToGrid w:val="0"/>
        <w:spacing w:line="360" w:lineRule="auto"/>
        <w:jc w:val="center"/>
        <w:rPr>
          <w:rFonts w:ascii="仿宋" w:hAnsi="仿宋" w:eastAsia="仿宋" w:cs="仿宋"/>
          <w:b/>
          <w:sz w:val="32"/>
        </w:rPr>
      </w:pPr>
      <w:r>
        <w:rPr>
          <w:rFonts w:hint="eastAsia" w:ascii="仿宋" w:hAnsi="仿宋" w:eastAsia="仿宋" w:cs="仿宋"/>
          <w:b/>
          <w:sz w:val="32"/>
        </w:rPr>
        <w:t xml:space="preserve">   二、评标委员会的组成</w:t>
      </w:r>
    </w:p>
    <w:p>
      <w:pPr>
        <w:snapToGrid w:val="0"/>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2.评标委员会的组成。</w:t>
      </w:r>
      <w:r>
        <w:rPr>
          <w:rFonts w:hint="eastAsia" w:ascii="仿宋" w:hAnsi="仿宋" w:eastAsia="仿宋" w:cs="仿宋"/>
          <w:kern w:val="0"/>
          <w:sz w:val="24"/>
        </w:rPr>
        <w:t>评标委员会由采购人代表和评审专家组成，成员人数为5人以上单数，其中评审专家不少于成员总数的三分之二。</w:t>
      </w:r>
    </w:p>
    <w:p>
      <w:pPr>
        <w:pStyle w:val="129"/>
        <w:spacing w:before="0"/>
        <w:ind w:firstLine="482"/>
        <w:rPr>
          <w:rFonts w:ascii="仿宋" w:hAnsi="仿宋" w:eastAsia="仿宋" w:cs="仿宋"/>
          <w:kern w:val="0"/>
        </w:rPr>
      </w:pPr>
      <w:r>
        <w:rPr>
          <w:rFonts w:hint="eastAsia" w:ascii="仿宋" w:hAnsi="仿宋" w:eastAsia="仿宋" w:cs="仿宋"/>
          <w:b/>
          <w:kern w:val="0"/>
        </w:rPr>
        <w:t>3.评</w:t>
      </w:r>
      <w:r>
        <w:rPr>
          <w:rFonts w:hint="eastAsia" w:ascii="仿宋" w:hAnsi="仿宋" w:eastAsia="仿宋" w:cs="仿宋"/>
          <w:b/>
          <w:kern w:val="0"/>
          <w:szCs w:val="24"/>
        </w:rPr>
        <w:t>标委员会的组成人员的回避。</w:t>
      </w:r>
      <w:r>
        <w:rPr>
          <w:rFonts w:hint="eastAsia" w:ascii="仿宋" w:hAnsi="仿宋" w:eastAsia="仿宋" w:cs="仿宋"/>
          <w:kern w:val="0"/>
        </w:rPr>
        <w:t>在采购活动中，评标委员会的组成人员与供应商有下列利害关系之一的，应当回避：</w:t>
      </w:r>
    </w:p>
    <w:p>
      <w:pPr>
        <w:pStyle w:val="129"/>
        <w:spacing w:before="0"/>
        <w:ind w:firstLine="0" w:firstLineChars="0"/>
        <w:rPr>
          <w:rFonts w:ascii="仿宋" w:hAnsi="仿宋" w:eastAsia="仿宋" w:cs="仿宋"/>
          <w:kern w:val="0"/>
        </w:rPr>
      </w:pPr>
      <w:r>
        <w:rPr>
          <w:rFonts w:hint="eastAsia" w:ascii="仿宋" w:hAnsi="仿宋" w:eastAsia="仿宋" w:cs="仿宋"/>
          <w:kern w:val="0"/>
        </w:rPr>
        <w:t>　　3.1参加采购活动前3年内与供应商存在劳动关系；</w:t>
      </w:r>
    </w:p>
    <w:p>
      <w:pPr>
        <w:pStyle w:val="129"/>
        <w:spacing w:before="0"/>
        <w:ind w:firstLine="0" w:firstLineChars="0"/>
        <w:rPr>
          <w:rFonts w:ascii="仿宋" w:hAnsi="仿宋" w:eastAsia="仿宋" w:cs="仿宋"/>
          <w:kern w:val="0"/>
        </w:rPr>
      </w:pPr>
      <w:r>
        <w:rPr>
          <w:rFonts w:hint="eastAsia" w:ascii="仿宋" w:hAnsi="仿宋" w:eastAsia="仿宋" w:cs="仿宋"/>
          <w:kern w:val="0"/>
        </w:rPr>
        <w:t>　　3.2参加采购活动前3年内担任供应商的董事、监事；</w:t>
      </w:r>
    </w:p>
    <w:p>
      <w:pPr>
        <w:pStyle w:val="129"/>
        <w:spacing w:before="0"/>
        <w:ind w:firstLine="0" w:firstLineChars="0"/>
        <w:rPr>
          <w:rFonts w:ascii="仿宋" w:hAnsi="仿宋" w:eastAsia="仿宋" w:cs="仿宋"/>
          <w:kern w:val="0"/>
        </w:rPr>
      </w:pPr>
      <w:r>
        <w:rPr>
          <w:rFonts w:hint="eastAsia" w:ascii="仿宋" w:hAnsi="仿宋" w:eastAsia="仿宋" w:cs="仿宋"/>
          <w:kern w:val="0"/>
        </w:rPr>
        <w:t>　　3.3参加采购活动前3年内是供应商的控股股东或者实际控制人；</w:t>
      </w:r>
    </w:p>
    <w:p>
      <w:pPr>
        <w:pStyle w:val="129"/>
        <w:spacing w:before="0"/>
        <w:ind w:firstLine="0" w:firstLineChars="0"/>
        <w:rPr>
          <w:rFonts w:ascii="仿宋" w:hAnsi="仿宋" w:eastAsia="仿宋" w:cs="仿宋"/>
          <w:kern w:val="0"/>
        </w:rPr>
      </w:pPr>
      <w:r>
        <w:rPr>
          <w:rFonts w:hint="eastAsia" w:ascii="仿宋" w:hAnsi="仿宋" w:eastAsia="仿宋" w:cs="仿宋"/>
          <w:kern w:val="0"/>
        </w:rPr>
        <w:t>　　3.4与供应商的法定代表人或者负责人有夫妻、直系血亲、三代以内旁系血亲或者近姻亲关系；</w:t>
      </w:r>
    </w:p>
    <w:p>
      <w:pPr>
        <w:pStyle w:val="129"/>
        <w:spacing w:before="0"/>
        <w:ind w:firstLine="120" w:firstLineChars="50"/>
        <w:rPr>
          <w:rFonts w:ascii="仿宋" w:hAnsi="仿宋" w:eastAsia="仿宋" w:cs="仿宋"/>
          <w:kern w:val="0"/>
        </w:rPr>
      </w:pPr>
      <w:r>
        <w:rPr>
          <w:rFonts w:hint="eastAsia" w:ascii="仿宋" w:hAnsi="仿宋" w:eastAsia="仿宋" w:cs="仿宋"/>
          <w:kern w:val="0"/>
        </w:rPr>
        <w:t>　 3.5与供应商有其他可能影响采购活动公平、公正进行的关系。</w:t>
      </w:r>
    </w:p>
    <w:p>
      <w:pPr>
        <w:snapToGrid w:val="0"/>
        <w:spacing w:line="360" w:lineRule="auto"/>
        <w:ind w:left="120" w:leftChars="57" w:firstLine="482" w:firstLineChars="150"/>
        <w:jc w:val="center"/>
        <w:rPr>
          <w:rFonts w:ascii="仿宋" w:hAnsi="仿宋" w:eastAsia="仿宋" w:cs="仿宋"/>
          <w:b/>
          <w:sz w:val="32"/>
          <w:szCs w:val="32"/>
        </w:rPr>
      </w:pPr>
    </w:p>
    <w:p>
      <w:pPr>
        <w:snapToGrid w:val="0"/>
        <w:spacing w:line="360" w:lineRule="auto"/>
        <w:jc w:val="center"/>
        <w:rPr>
          <w:rFonts w:ascii="仿宋" w:hAnsi="仿宋" w:eastAsia="仿宋" w:cs="仿宋"/>
          <w:b/>
          <w:sz w:val="32"/>
        </w:rPr>
      </w:pPr>
      <w:r>
        <w:rPr>
          <w:rFonts w:hint="eastAsia" w:ascii="仿宋" w:hAnsi="仿宋" w:eastAsia="仿宋" w:cs="仿宋"/>
          <w:b/>
          <w:sz w:val="32"/>
        </w:rPr>
        <w:t>　　三、评标委员会的职责</w:t>
      </w:r>
    </w:p>
    <w:p>
      <w:pPr>
        <w:pStyle w:val="129"/>
        <w:spacing w:before="0"/>
        <w:ind w:firstLine="482"/>
        <w:rPr>
          <w:rFonts w:ascii="仿宋" w:hAnsi="仿宋" w:eastAsia="仿宋" w:cs="仿宋"/>
          <w:b/>
          <w:kern w:val="0"/>
          <w:szCs w:val="24"/>
        </w:rPr>
      </w:pPr>
      <w:r>
        <w:rPr>
          <w:rFonts w:hint="eastAsia" w:ascii="仿宋" w:hAnsi="仿宋" w:eastAsia="仿宋" w:cs="仿宋"/>
          <w:b/>
          <w:kern w:val="0"/>
          <w:szCs w:val="24"/>
        </w:rPr>
        <w:t>4.评标委员会负责具体评标事务，并独立履行下列职责：</w:t>
      </w:r>
    </w:p>
    <w:p>
      <w:pPr>
        <w:pStyle w:val="129"/>
        <w:spacing w:before="0"/>
        <w:ind w:firstLine="480"/>
        <w:rPr>
          <w:rFonts w:ascii="仿宋" w:hAnsi="仿宋" w:eastAsia="仿宋" w:cs="仿宋"/>
          <w:kern w:val="0"/>
        </w:rPr>
      </w:pPr>
      <w:r>
        <w:rPr>
          <w:rFonts w:hint="eastAsia" w:ascii="仿宋" w:hAnsi="仿宋" w:eastAsia="仿宋" w:cs="仿宋"/>
          <w:kern w:val="0"/>
        </w:rPr>
        <w:t>4.1审查、评价投标文件是否符合采购文件的商务、技术等实质性要求；</w:t>
      </w:r>
    </w:p>
    <w:p>
      <w:pPr>
        <w:pStyle w:val="129"/>
        <w:spacing w:before="0"/>
        <w:ind w:firstLine="480"/>
        <w:rPr>
          <w:rFonts w:ascii="仿宋" w:hAnsi="仿宋" w:eastAsia="仿宋" w:cs="仿宋"/>
          <w:kern w:val="0"/>
        </w:rPr>
      </w:pPr>
      <w:r>
        <w:rPr>
          <w:rFonts w:hint="eastAsia" w:ascii="仿宋" w:hAnsi="仿宋" w:eastAsia="仿宋" w:cs="仿宋"/>
          <w:kern w:val="0"/>
        </w:rPr>
        <w:t>4.2要求投标人对投标文件有关事项作出澄清或者说明；</w:t>
      </w:r>
    </w:p>
    <w:p>
      <w:pPr>
        <w:pStyle w:val="129"/>
        <w:spacing w:before="0"/>
        <w:ind w:firstLine="480"/>
        <w:rPr>
          <w:rFonts w:ascii="仿宋" w:hAnsi="仿宋" w:eastAsia="仿宋" w:cs="仿宋"/>
          <w:kern w:val="0"/>
        </w:rPr>
      </w:pPr>
      <w:r>
        <w:rPr>
          <w:rFonts w:hint="eastAsia" w:ascii="仿宋" w:hAnsi="仿宋" w:eastAsia="仿宋" w:cs="仿宋"/>
          <w:kern w:val="0"/>
        </w:rPr>
        <w:t>4.3对投标文件进行比较和评价；</w:t>
      </w:r>
    </w:p>
    <w:p>
      <w:pPr>
        <w:pStyle w:val="129"/>
        <w:spacing w:before="0"/>
        <w:ind w:firstLine="480"/>
        <w:rPr>
          <w:rFonts w:ascii="仿宋" w:hAnsi="仿宋" w:eastAsia="仿宋" w:cs="仿宋"/>
          <w:kern w:val="0"/>
        </w:rPr>
      </w:pPr>
      <w:r>
        <w:rPr>
          <w:rFonts w:hint="eastAsia" w:ascii="仿宋" w:hAnsi="仿宋" w:eastAsia="仿宋" w:cs="仿宋"/>
          <w:kern w:val="0"/>
        </w:rPr>
        <w:t>4.4确定中标候选人名单，以及根据采购人委托直接确定中标人；</w:t>
      </w:r>
    </w:p>
    <w:p>
      <w:pPr>
        <w:pStyle w:val="129"/>
        <w:spacing w:before="0"/>
        <w:ind w:firstLine="480"/>
        <w:rPr>
          <w:rFonts w:ascii="仿宋" w:hAnsi="仿宋" w:eastAsia="仿宋" w:cs="仿宋"/>
          <w:kern w:val="0"/>
        </w:rPr>
      </w:pPr>
      <w:r>
        <w:rPr>
          <w:rFonts w:hint="eastAsia" w:ascii="仿宋" w:hAnsi="仿宋" w:eastAsia="仿宋" w:cs="仿宋"/>
          <w:kern w:val="0"/>
        </w:rPr>
        <w:t>4.5向采购人、采购代理机构或者有关部门报告评标中发现的违法行为；</w:t>
      </w:r>
    </w:p>
    <w:p>
      <w:pPr>
        <w:pStyle w:val="129"/>
        <w:spacing w:before="0"/>
        <w:ind w:firstLine="480"/>
        <w:rPr>
          <w:rFonts w:ascii="仿宋" w:hAnsi="仿宋" w:eastAsia="仿宋" w:cs="仿宋"/>
          <w:kern w:val="0"/>
        </w:rPr>
      </w:pPr>
      <w:r>
        <w:rPr>
          <w:rFonts w:hint="eastAsia" w:ascii="仿宋" w:hAnsi="仿宋" w:eastAsia="仿宋" w:cs="仿宋"/>
          <w:kern w:val="0"/>
        </w:rPr>
        <w:t>4.6法律、法规、规章、采购文件等规定的其它事项。</w:t>
      </w:r>
    </w:p>
    <w:p>
      <w:pPr>
        <w:pStyle w:val="129"/>
        <w:spacing w:before="0"/>
        <w:ind w:firstLine="482"/>
        <w:rPr>
          <w:rFonts w:ascii="仿宋" w:hAnsi="仿宋" w:eastAsia="仿宋" w:cs="仿宋"/>
          <w:b/>
          <w:kern w:val="0"/>
          <w:szCs w:val="24"/>
        </w:rPr>
      </w:pPr>
      <w:r>
        <w:rPr>
          <w:rFonts w:hint="eastAsia" w:ascii="仿宋" w:hAnsi="仿宋" w:eastAsia="仿宋" w:cs="仿宋"/>
          <w:b/>
          <w:kern w:val="0"/>
          <w:szCs w:val="24"/>
        </w:rPr>
        <w:t>5.评标委员会及其成员不得有下列行为：</w:t>
      </w:r>
    </w:p>
    <w:p>
      <w:pPr>
        <w:pStyle w:val="129"/>
        <w:spacing w:before="0"/>
        <w:ind w:firstLine="480"/>
        <w:rPr>
          <w:rFonts w:ascii="仿宋" w:hAnsi="仿宋" w:eastAsia="仿宋" w:cs="仿宋"/>
          <w:kern w:val="0"/>
        </w:rPr>
      </w:pPr>
      <w:r>
        <w:rPr>
          <w:rFonts w:hint="eastAsia" w:ascii="仿宋" w:hAnsi="仿宋" w:eastAsia="仿宋" w:cs="仿宋"/>
          <w:kern w:val="0"/>
        </w:rPr>
        <w:t>5.1确定参与评标至评标结束前私自接触投标人；</w:t>
      </w:r>
    </w:p>
    <w:p>
      <w:pPr>
        <w:pStyle w:val="129"/>
        <w:spacing w:before="0"/>
        <w:ind w:firstLine="480"/>
        <w:rPr>
          <w:rFonts w:ascii="仿宋" w:hAnsi="仿宋" w:eastAsia="仿宋" w:cs="仿宋"/>
          <w:kern w:val="0"/>
        </w:rPr>
      </w:pPr>
      <w:r>
        <w:rPr>
          <w:rFonts w:hint="eastAsia" w:ascii="仿宋" w:hAnsi="仿宋" w:eastAsia="仿宋" w:cs="仿宋"/>
          <w:kern w:val="0"/>
        </w:rPr>
        <w:t>5.2接受投标人提出的与投标文件不一致的澄清或者说明，本办法第五十一条规定的情形除外；</w:t>
      </w:r>
    </w:p>
    <w:p>
      <w:pPr>
        <w:pStyle w:val="129"/>
        <w:spacing w:before="0"/>
        <w:ind w:firstLine="480"/>
        <w:rPr>
          <w:rFonts w:ascii="仿宋" w:hAnsi="仿宋" w:eastAsia="仿宋" w:cs="仿宋"/>
          <w:kern w:val="0"/>
        </w:rPr>
      </w:pPr>
      <w:r>
        <w:rPr>
          <w:rFonts w:hint="eastAsia" w:ascii="仿宋" w:hAnsi="仿宋" w:eastAsia="仿宋" w:cs="仿宋"/>
          <w:kern w:val="0"/>
        </w:rPr>
        <w:t>　5.3违反评标纪律发表倾向性意见或者征询采购人的倾向性意见；</w:t>
      </w:r>
    </w:p>
    <w:p>
      <w:pPr>
        <w:pStyle w:val="129"/>
        <w:spacing w:before="0"/>
        <w:ind w:firstLine="480"/>
        <w:rPr>
          <w:rFonts w:ascii="仿宋" w:hAnsi="仿宋" w:eastAsia="仿宋" w:cs="仿宋"/>
          <w:kern w:val="0"/>
        </w:rPr>
      </w:pPr>
      <w:r>
        <w:rPr>
          <w:rFonts w:hint="eastAsia" w:ascii="仿宋" w:hAnsi="仿宋" w:eastAsia="仿宋" w:cs="仿宋"/>
          <w:kern w:val="0"/>
        </w:rPr>
        <w:t>　5.4对需要专业判断的主观评审因素协商评分；</w:t>
      </w:r>
    </w:p>
    <w:p>
      <w:pPr>
        <w:pStyle w:val="129"/>
        <w:spacing w:before="0"/>
        <w:ind w:firstLine="480"/>
        <w:rPr>
          <w:rFonts w:ascii="仿宋" w:hAnsi="仿宋" w:eastAsia="仿宋" w:cs="仿宋"/>
          <w:kern w:val="0"/>
        </w:rPr>
      </w:pPr>
      <w:r>
        <w:rPr>
          <w:rFonts w:hint="eastAsia" w:ascii="仿宋" w:hAnsi="仿宋" w:eastAsia="仿宋" w:cs="仿宋"/>
          <w:kern w:val="0"/>
        </w:rPr>
        <w:t>　5.5在评标过程中擅离职守，影响评标程序正常进行的；</w:t>
      </w:r>
    </w:p>
    <w:p>
      <w:pPr>
        <w:pStyle w:val="129"/>
        <w:spacing w:before="0"/>
        <w:ind w:firstLine="720" w:firstLineChars="300"/>
        <w:rPr>
          <w:rFonts w:ascii="仿宋" w:hAnsi="仿宋" w:eastAsia="仿宋" w:cs="仿宋"/>
          <w:kern w:val="0"/>
        </w:rPr>
      </w:pPr>
      <w:r>
        <w:rPr>
          <w:rFonts w:hint="eastAsia" w:ascii="仿宋" w:hAnsi="仿宋" w:eastAsia="仿宋" w:cs="仿宋"/>
          <w:kern w:val="0"/>
        </w:rPr>
        <w:t>5.6记录、复制或者带走任何评标资料；</w:t>
      </w:r>
    </w:p>
    <w:p>
      <w:pPr>
        <w:pStyle w:val="129"/>
        <w:spacing w:before="0"/>
        <w:ind w:firstLine="480"/>
        <w:rPr>
          <w:rFonts w:ascii="仿宋" w:hAnsi="仿宋" w:eastAsia="仿宋" w:cs="仿宋"/>
          <w:kern w:val="0"/>
        </w:rPr>
      </w:pPr>
      <w:r>
        <w:rPr>
          <w:rFonts w:hint="eastAsia" w:ascii="仿宋" w:hAnsi="仿宋" w:eastAsia="仿宋" w:cs="仿宋"/>
          <w:kern w:val="0"/>
        </w:rPr>
        <w:t>　5.7其他不遵守评标纪律的行为。</w:t>
      </w:r>
    </w:p>
    <w:p>
      <w:pPr>
        <w:pStyle w:val="129"/>
        <w:spacing w:before="0"/>
        <w:ind w:firstLine="480"/>
        <w:rPr>
          <w:rFonts w:ascii="仿宋" w:hAnsi="仿宋" w:eastAsia="仿宋" w:cs="仿宋"/>
          <w:kern w:val="0"/>
        </w:rPr>
      </w:pPr>
      <w:r>
        <w:rPr>
          <w:rFonts w:hint="eastAsia" w:ascii="仿宋" w:hAnsi="仿宋" w:eastAsia="仿宋" w:cs="仿宋"/>
          <w:kern w:val="0"/>
        </w:rPr>
        <w:t>　　评标委员会成员有5.1-5.5行为之一的，其评审意见无效，并不得获取评审劳务报酬和报销异地评审差旅费。</w:t>
      </w:r>
    </w:p>
    <w:p>
      <w:pPr>
        <w:pStyle w:val="129"/>
        <w:spacing w:before="0"/>
        <w:ind w:firstLine="0" w:firstLineChars="0"/>
        <w:rPr>
          <w:rFonts w:ascii="仿宋" w:hAnsi="仿宋" w:eastAsia="仿宋" w:cs="仿宋"/>
          <w:kern w:val="0"/>
        </w:rPr>
      </w:pPr>
    </w:p>
    <w:p>
      <w:pPr>
        <w:snapToGrid w:val="0"/>
        <w:spacing w:line="360" w:lineRule="auto"/>
        <w:jc w:val="center"/>
        <w:rPr>
          <w:rFonts w:ascii="仿宋" w:hAnsi="仿宋" w:eastAsia="仿宋" w:cs="仿宋"/>
          <w:b/>
          <w:sz w:val="32"/>
        </w:rPr>
      </w:pPr>
      <w:r>
        <w:rPr>
          <w:rFonts w:hint="eastAsia" w:ascii="仿宋" w:hAnsi="仿宋" w:eastAsia="仿宋" w:cs="仿宋"/>
          <w:b/>
          <w:sz w:val="32"/>
        </w:rPr>
        <w:t>四、评审程序</w:t>
      </w:r>
    </w:p>
    <w:p>
      <w:pPr>
        <w:pStyle w:val="129"/>
        <w:spacing w:before="0"/>
        <w:ind w:firstLine="482"/>
        <w:rPr>
          <w:rFonts w:ascii="仿宋" w:hAnsi="仿宋" w:eastAsia="仿宋" w:cs="仿宋"/>
          <w:kern w:val="0"/>
          <w:szCs w:val="24"/>
        </w:rPr>
      </w:pPr>
      <w:r>
        <w:rPr>
          <w:rFonts w:hint="eastAsia" w:ascii="仿宋" w:hAnsi="仿宋" w:eastAsia="仿宋" w:cs="仿宋"/>
          <w:b/>
          <w:kern w:val="0"/>
          <w:szCs w:val="24"/>
        </w:rPr>
        <w:t xml:space="preserve">6.符合性审查。 </w:t>
      </w:r>
      <w:r>
        <w:rPr>
          <w:rFonts w:hint="eastAsia" w:ascii="仿宋" w:hAnsi="仿宋" w:eastAsia="仿宋" w:cs="仿宋"/>
          <w:kern w:val="0"/>
          <w:szCs w:val="24"/>
        </w:rPr>
        <w:t>评标委员会应当对符合资格的投标人的投标文件进行符合性审查，以确定其是否满足采购文件的实质性要求。符合投标无效情形的，投标无效。</w:t>
      </w:r>
    </w:p>
    <w:p>
      <w:pPr>
        <w:pStyle w:val="129"/>
        <w:spacing w:before="0"/>
        <w:ind w:firstLine="482"/>
        <w:rPr>
          <w:rFonts w:ascii="仿宋" w:hAnsi="仿宋" w:eastAsia="仿宋" w:cs="仿宋"/>
          <w:kern w:val="0"/>
          <w:szCs w:val="24"/>
        </w:rPr>
      </w:pPr>
      <w:r>
        <w:rPr>
          <w:rFonts w:hint="eastAsia" w:ascii="仿宋" w:hAnsi="仿宋" w:eastAsia="仿宋" w:cs="仿宋"/>
          <w:b/>
          <w:kern w:val="0"/>
          <w:szCs w:val="24"/>
        </w:rPr>
        <w:t>7.投标人澄清、说明或者补正。</w:t>
      </w:r>
      <w:r>
        <w:rPr>
          <w:rFonts w:hint="eastAsia" w:ascii="仿宋" w:hAnsi="仿宋" w:eastAsia="仿宋" w:cs="仿宋"/>
          <w:kern w:val="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129"/>
        <w:spacing w:before="0"/>
        <w:ind w:firstLine="482"/>
        <w:rPr>
          <w:rFonts w:ascii="仿宋" w:hAnsi="仿宋" w:eastAsia="仿宋" w:cs="仿宋"/>
          <w:kern w:val="0"/>
          <w:szCs w:val="24"/>
        </w:rPr>
      </w:pPr>
      <w:r>
        <w:rPr>
          <w:rFonts w:hint="eastAsia" w:ascii="仿宋" w:hAnsi="仿宋" w:eastAsia="仿宋" w:cs="仿宋"/>
          <w:b/>
          <w:kern w:val="0"/>
          <w:szCs w:val="24"/>
        </w:rPr>
        <w:t>8. 比较与评价。</w:t>
      </w:r>
      <w:r>
        <w:rPr>
          <w:rFonts w:hint="eastAsia" w:ascii="仿宋" w:hAnsi="仿宋" w:eastAsia="仿宋" w:cs="仿宋"/>
          <w:kern w:val="0"/>
          <w:szCs w:val="24"/>
        </w:rPr>
        <w:t>标委员会应当按照评标标准，对符合性审查合格的投标文件进行商务和技术评估，综合比较与评价。</w:t>
      </w:r>
    </w:p>
    <w:p>
      <w:pPr>
        <w:pStyle w:val="129"/>
        <w:spacing w:before="0"/>
        <w:ind w:firstLine="482"/>
        <w:rPr>
          <w:rFonts w:ascii="仿宋" w:hAnsi="仿宋" w:eastAsia="仿宋" w:cs="仿宋"/>
          <w:kern w:val="0"/>
          <w:szCs w:val="24"/>
        </w:rPr>
      </w:pPr>
      <w:r>
        <w:rPr>
          <w:rFonts w:hint="eastAsia" w:ascii="仿宋" w:hAnsi="仿宋" w:eastAsia="仿宋" w:cs="仿宋"/>
          <w:b/>
          <w:kern w:val="0"/>
          <w:szCs w:val="24"/>
        </w:rPr>
        <w:t>9. 汇总（商务技术得分情况）。</w:t>
      </w:r>
      <w:r>
        <w:rPr>
          <w:rFonts w:hint="eastAsia" w:ascii="仿宋" w:hAnsi="仿宋" w:eastAsia="仿宋" w:cs="仿宋"/>
          <w:kern w:val="0"/>
          <w:szCs w:val="24"/>
        </w:rPr>
        <w:t>评标委员会各成员应当独立对每个投标人的商务和技术文件进行评价，并汇总商务技术得分情况。</w:t>
      </w:r>
    </w:p>
    <w:p>
      <w:pPr>
        <w:pStyle w:val="129"/>
        <w:spacing w:before="0"/>
        <w:ind w:firstLine="0" w:firstLineChars="0"/>
        <w:rPr>
          <w:rFonts w:ascii="仿宋" w:hAnsi="仿宋" w:eastAsia="仿宋" w:cs="仿宋"/>
          <w:kern w:val="0"/>
          <w:szCs w:val="24"/>
        </w:rPr>
      </w:pPr>
      <w:r>
        <w:rPr>
          <w:rFonts w:hint="eastAsia" w:ascii="仿宋" w:hAnsi="仿宋" w:eastAsia="仿宋" w:cs="仿宋"/>
          <w:b/>
          <w:kern w:val="0"/>
          <w:szCs w:val="24"/>
        </w:rPr>
        <w:t>10. 报价审核。</w:t>
      </w:r>
      <w:r>
        <w:rPr>
          <w:rFonts w:hint="eastAsia" w:ascii="仿宋" w:hAnsi="仿宋" w:eastAsia="仿宋" w:cs="仿宋"/>
          <w:kern w:val="0"/>
          <w:szCs w:val="24"/>
        </w:rPr>
        <w:t>对经商务和技术评审符合采购需求的投标人的报价的合理性、准确性等进行审查核实。</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10.1评标委员会认为投标人的报价明显低于其他通过符合性审查投标人的报价，有可能影响产品质量或者不能诚信履约的，应当要求其在评标现场合理的时间内提供说明，必要时提交相关证明材料。</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10.2投标价格的修正原则。投标文件报价出现前后不一致的，按照下列规定修正：</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10.2.1投标文件中开标一览表(报价表)内容与投标文件中相应内容不一致的，以开标一览表(报价表)为准;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10.2.2大写金额和小写金额不一致的，以大写金额为准;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10.2.3单价金额小数点或者百分比有明显错位的，以开标一览表的总价为准，并修改单价;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10.2.4总价金额与按单价汇总金额不一致的，以单价金额计算结果为准。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10.2.5同时出现两种以上不一致的，按照前款规定的顺序修正。修正后的报价参照财政部第87号令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投标人对根据修正原则修正后的报价不确认的，投标无效。</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11.汇总得分。</w:t>
      </w:r>
      <w:r>
        <w:rPr>
          <w:rFonts w:hint="eastAsia" w:ascii="仿宋" w:hAnsi="仿宋" w:eastAsia="仿宋" w:cs="仿宋"/>
          <w:kern w:val="0"/>
          <w:sz w:val="24"/>
        </w:rPr>
        <w:t>评标委员会各成员应当独立对每个投标人的投标文件进行评价，并汇总每个投标人的得分。</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12.顺序排列与中标候选推荐。</w:t>
      </w:r>
    </w:p>
    <w:p>
      <w:pPr>
        <w:spacing w:line="360" w:lineRule="auto"/>
        <w:ind w:firstLine="540" w:firstLineChars="225"/>
        <w:rPr>
          <w:rFonts w:ascii="仿宋" w:hAnsi="仿宋" w:eastAsia="仿宋" w:cs="仿宋"/>
          <w:sz w:val="24"/>
          <w:szCs w:val="21"/>
        </w:rPr>
      </w:pPr>
      <w:r>
        <w:rPr>
          <w:rFonts w:hint="eastAsia" w:ascii="仿宋" w:hAnsi="仿宋" w:eastAsia="仿宋" w:cs="仿宋"/>
          <w:sz w:val="24"/>
          <w:szCs w:val="21"/>
        </w:rPr>
        <w:t>12.1评标结果按评审后得分由高到低顺序排列。得分相同的，按投标报价由低到高顺序排列。得分且投标报价相同的并列。得分最高的投标人为排名第一的中标候选人。</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13.投标无效。有下列情况之一的，投标无效：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13.1单位负责人为同一人或者存在直接控股、管理关系的不同供应商参加同一合同项下的采购活动的（均无效）；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13.2为采购项目提供整体设计、规范编制或者项目管理、监理、检测等服务的供应商再参加该采购项目的其他采购活动的；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13.3投标人不具备采购文件中规定的资格要求的（投标人未提供有效的资格证明文件的，视为投标人不具备采购文件中规定的资格要求）；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13.4如以联合体形式参加采购活动的，联合体协议不符合采购文件规定的联合体协议要求的；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13.5投标文件未按规定的格式编制的；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13.6投标文件未按采购文件的澄清、修改的内容编制，又不符合实质性要求的；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13.7投标文件组成漏项，内容不全或内容字迹模糊辨认不清的；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13.8投标文件中法定代表人授权书所载内容与本项目内容有异的；</w:t>
      </w:r>
    </w:p>
    <w:p>
      <w:pPr>
        <w:spacing w:line="360" w:lineRule="auto"/>
        <w:ind w:firstLine="480" w:firstLineChars="200"/>
        <w:rPr>
          <w:rFonts w:ascii="仿宋" w:hAnsi="仿宋" w:eastAsia="仿宋" w:cs="仿宋"/>
          <w:sz w:val="24"/>
        </w:rPr>
      </w:pPr>
      <w:r>
        <w:rPr>
          <w:rFonts w:hint="eastAsia" w:ascii="仿宋" w:hAnsi="仿宋" w:eastAsia="仿宋" w:cs="仿宋"/>
          <w:sz w:val="24"/>
        </w:rPr>
        <w:t>13.9投标文件未按照采购文件要求签署、盖章的；</w:t>
      </w:r>
    </w:p>
    <w:p>
      <w:pPr>
        <w:spacing w:line="360" w:lineRule="auto"/>
        <w:ind w:firstLine="480" w:firstLineChars="200"/>
        <w:rPr>
          <w:rFonts w:ascii="仿宋" w:hAnsi="仿宋" w:eastAsia="仿宋" w:cs="仿宋"/>
          <w:sz w:val="24"/>
        </w:rPr>
      </w:pPr>
      <w:r>
        <w:rPr>
          <w:rFonts w:hint="eastAsia" w:ascii="仿宋" w:hAnsi="仿宋" w:eastAsia="仿宋" w:cs="仿宋"/>
          <w:sz w:val="24"/>
        </w:rPr>
        <w:t>13.10投标文件正、副本份数不足，其投标文件作无效处理；</w:t>
      </w:r>
    </w:p>
    <w:p>
      <w:pPr>
        <w:spacing w:line="360" w:lineRule="auto"/>
        <w:ind w:firstLine="480" w:firstLineChars="200"/>
        <w:rPr>
          <w:rFonts w:ascii="仿宋" w:hAnsi="仿宋" w:eastAsia="仿宋" w:cs="仿宋"/>
          <w:sz w:val="24"/>
        </w:rPr>
      </w:pPr>
      <w:r>
        <w:rPr>
          <w:rFonts w:hint="eastAsia" w:ascii="仿宋" w:hAnsi="仿宋" w:eastAsia="仿宋" w:cs="仿宋"/>
          <w:sz w:val="24"/>
        </w:rPr>
        <w:t>13.11采购文件要求提供样品，投标人没有提供样品的；</w:t>
      </w:r>
    </w:p>
    <w:p>
      <w:pPr>
        <w:spacing w:line="360" w:lineRule="auto"/>
        <w:ind w:firstLine="480" w:firstLineChars="200"/>
        <w:rPr>
          <w:rFonts w:ascii="仿宋" w:hAnsi="仿宋" w:eastAsia="仿宋" w:cs="仿宋"/>
          <w:sz w:val="24"/>
        </w:rPr>
      </w:pPr>
      <w:r>
        <w:rPr>
          <w:rFonts w:hint="eastAsia" w:ascii="仿宋" w:hAnsi="仿宋" w:eastAsia="仿宋" w:cs="仿宋"/>
          <w:sz w:val="24"/>
        </w:rPr>
        <w:t>13.12投标文件含有采购人不能接受的附加条件的；</w:t>
      </w:r>
    </w:p>
    <w:p>
      <w:pPr>
        <w:spacing w:line="360" w:lineRule="auto"/>
        <w:ind w:firstLine="480" w:firstLineChars="200"/>
        <w:rPr>
          <w:rFonts w:ascii="仿宋" w:hAnsi="仿宋" w:eastAsia="仿宋" w:cs="仿宋"/>
          <w:sz w:val="24"/>
        </w:rPr>
      </w:pPr>
      <w:r>
        <w:rPr>
          <w:rFonts w:hint="eastAsia" w:ascii="仿宋" w:hAnsi="仿宋" w:eastAsia="仿宋" w:cs="仿宋"/>
          <w:sz w:val="24"/>
        </w:rPr>
        <w:t>13.13投标文件中承诺的投标有效期少于采购文件中载明的投标有效期的；</w:t>
      </w:r>
    </w:p>
    <w:p>
      <w:pPr>
        <w:spacing w:line="360" w:lineRule="auto"/>
        <w:ind w:firstLine="480" w:firstLineChars="200"/>
        <w:rPr>
          <w:rFonts w:ascii="仿宋" w:hAnsi="仿宋" w:eastAsia="仿宋" w:cs="仿宋"/>
          <w:sz w:val="24"/>
        </w:rPr>
      </w:pPr>
      <w:r>
        <w:rPr>
          <w:rFonts w:hint="eastAsia" w:ascii="仿宋" w:hAnsi="仿宋" w:eastAsia="仿宋" w:cs="仿宋"/>
          <w:sz w:val="24"/>
        </w:rPr>
        <w:t>13.14投标人所投内容不符合采购需求中实质性要求的；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13.15投标文件出现不是唯一的、有选择性投标报价的;</w:t>
      </w:r>
    </w:p>
    <w:p>
      <w:pPr>
        <w:spacing w:line="360" w:lineRule="auto"/>
        <w:ind w:firstLine="480" w:firstLineChars="200"/>
        <w:rPr>
          <w:rFonts w:ascii="仿宋" w:hAnsi="仿宋" w:eastAsia="仿宋" w:cs="仿宋"/>
          <w:sz w:val="24"/>
        </w:rPr>
      </w:pPr>
      <w:r>
        <w:rPr>
          <w:rFonts w:hint="eastAsia" w:ascii="仿宋" w:hAnsi="仿宋" w:eastAsia="仿宋" w:cs="仿宋"/>
          <w:sz w:val="24"/>
        </w:rPr>
        <w:t>13.16投标报价高于本项目采购限价的;</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rPr>
        <w:t>13.17报价明显低于其他通过符合性审查投标人的报价，有可能影响产品质量或者不</w:t>
      </w:r>
      <w:r>
        <w:rPr>
          <w:rFonts w:hint="eastAsia" w:ascii="仿宋" w:hAnsi="仿宋" w:eastAsia="仿宋" w:cs="仿宋"/>
          <w:sz w:val="24"/>
          <w:szCs w:val="21"/>
        </w:rPr>
        <w:t>能诚信履约的，未能按要求提供书面说明或者提交相关证明材料，不能证明其报价合理性的;</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13.18《投标（开标）一览表》填写不完整或字迹不能辨认或有漏项的；</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13.19投标人对根据修正原则修正后的报价不确认的；</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13.20投标人提供虚假材料投标的（包括但不限于以下情节）；</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13.20.1使用伪造、变造的许可证件；</w:t>
      </w:r>
      <w:r>
        <w:rPr>
          <w:rFonts w:hint="eastAsia" w:ascii="仿宋" w:hAnsi="仿宋" w:eastAsia="仿宋" w:cs="仿宋"/>
          <w:sz w:val="24"/>
          <w:szCs w:val="21"/>
        </w:rPr>
        <w:br w:type="textWrapping"/>
      </w:r>
      <w:r>
        <w:rPr>
          <w:rFonts w:hint="eastAsia" w:ascii="仿宋" w:hAnsi="仿宋" w:eastAsia="仿宋" w:cs="仿宋"/>
          <w:sz w:val="24"/>
          <w:szCs w:val="21"/>
        </w:rPr>
        <w:t>    13.20.2提供虚假的财务状况或者业绩；</w:t>
      </w:r>
      <w:r>
        <w:rPr>
          <w:rFonts w:hint="eastAsia" w:ascii="仿宋" w:hAnsi="仿宋" w:eastAsia="仿宋" w:cs="仿宋"/>
          <w:sz w:val="24"/>
          <w:szCs w:val="21"/>
        </w:rPr>
        <w:br w:type="textWrapping"/>
      </w:r>
      <w:r>
        <w:rPr>
          <w:rFonts w:hint="eastAsia" w:ascii="仿宋" w:hAnsi="仿宋" w:eastAsia="仿宋" w:cs="仿宋"/>
          <w:sz w:val="24"/>
          <w:szCs w:val="21"/>
        </w:rPr>
        <w:t>    13.20.3提供虚假的项目负责人或者主要技术人员简历、劳动关系证明；</w:t>
      </w:r>
      <w:r>
        <w:rPr>
          <w:rFonts w:hint="eastAsia" w:ascii="仿宋" w:hAnsi="仿宋" w:eastAsia="仿宋" w:cs="仿宋"/>
          <w:sz w:val="24"/>
          <w:szCs w:val="21"/>
        </w:rPr>
        <w:br w:type="textWrapping"/>
      </w:r>
      <w:r>
        <w:rPr>
          <w:rFonts w:hint="eastAsia" w:ascii="仿宋" w:hAnsi="仿宋" w:eastAsia="仿宋" w:cs="仿宋"/>
          <w:sz w:val="24"/>
          <w:szCs w:val="21"/>
        </w:rPr>
        <w:t>    13.20.4提供虚假的信用状况；</w:t>
      </w:r>
      <w:r>
        <w:rPr>
          <w:rFonts w:hint="eastAsia" w:ascii="仿宋" w:hAnsi="仿宋" w:eastAsia="仿宋" w:cs="仿宋"/>
          <w:sz w:val="24"/>
          <w:szCs w:val="21"/>
        </w:rPr>
        <w:br w:type="textWrapping"/>
      </w:r>
      <w:r>
        <w:rPr>
          <w:rFonts w:hint="eastAsia" w:ascii="仿宋" w:hAnsi="仿宋" w:eastAsia="仿宋" w:cs="仿宋"/>
          <w:sz w:val="24"/>
          <w:szCs w:val="21"/>
        </w:rPr>
        <w:t>    13.20.5其他弄虚作假的行为。</w:t>
      </w:r>
      <w:r>
        <w:rPr>
          <w:rFonts w:hint="eastAsia" w:ascii="仿宋" w:hAnsi="仿宋" w:eastAsia="仿宋" w:cs="仿宋"/>
          <w:sz w:val="24"/>
          <w:szCs w:val="21"/>
        </w:rPr>
        <w:br w:type="textWrapping"/>
      </w:r>
      <w:r>
        <w:rPr>
          <w:rFonts w:hint="eastAsia" w:ascii="仿宋" w:hAnsi="仿宋" w:eastAsia="仿宋" w:cs="仿宋"/>
          <w:sz w:val="24"/>
          <w:szCs w:val="21"/>
        </w:rPr>
        <w:t>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13.21.1供应商直接或者间接从采购人或者采购代理机构处获得其他供应商的相关情况并修改其投标文件或者响应文件；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13.21.2供应商按照采购人或者采购代理机构的授意撤换、修改投标文件或者响应文件；</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13.21.3供应商之间协商报价、技术方案等投标文件或者响应文件的实质性内容；</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13.21.4属于同一集团、协会、商会等组织成员的供应商按照该组织要求协同参加采购活动；</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13.21.5供应商之间事先约定由某一特定供应商中标、成交；</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13.21.6供应商之间商定部分供应商放弃参加采购活动或者放弃中标、成交；</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13.21.8不同投标人的投标文件由同一单位或者个人编制；</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13.21.9不同投标人委托同一单位或者个人办理投标事宜；</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13.21.10不同投标人的投标文件载明的项目管理成员或者联系人员为同一人；</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13.21.11不同投标人的投标文件异常一致或者投标报价呈规律性差异；</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13.21.12不同投标人的投标文件相互混装；</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13.22法律、法规、规章（适用本市的）及省级以上规范性文件（适用本市的）规定的其他无效情形。</w:t>
      </w:r>
    </w:p>
    <w:p>
      <w:pPr>
        <w:spacing w:line="360" w:lineRule="auto"/>
        <w:ind w:firstLine="240" w:firstLineChars="100"/>
        <w:rPr>
          <w:rFonts w:ascii="仿宋" w:hAnsi="仿宋" w:eastAsia="仿宋" w:cs="仿宋"/>
          <w:sz w:val="24"/>
          <w:szCs w:val="21"/>
        </w:rPr>
      </w:pPr>
    </w:p>
    <w:p>
      <w:pPr>
        <w:snapToGrid w:val="0"/>
        <w:spacing w:line="360" w:lineRule="auto"/>
        <w:jc w:val="center"/>
        <w:rPr>
          <w:rFonts w:ascii="仿宋" w:hAnsi="仿宋" w:eastAsia="仿宋" w:cs="仿宋"/>
          <w:b/>
          <w:sz w:val="32"/>
        </w:rPr>
      </w:pPr>
      <w:r>
        <w:rPr>
          <w:rFonts w:hint="eastAsia" w:ascii="仿宋" w:hAnsi="仿宋" w:eastAsia="仿宋" w:cs="仿宋"/>
          <w:b/>
          <w:sz w:val="32"/>
        </w:rPr>
        <w:t xml:space="preserve">五、评标报告 </w:t>
      </w:r>
    </w:p>
    <w:p>
      <w:pPr>
        <w:pStyle w:val="129"/>
        <w:spacing w:before="0"/>
        <w:ind w:firstLine="472" w:firstLineChars="196"/>
        <w:rPr>
          <w:rFonts w:ascii="仿宋" w:hAnsi="仿宋" w:eastAsia="仿宋" w:cs="仿宋"/>
          <w:szCs w:val="24"/>
        </w:rPr>
      </w:pPr>
      <w:r>
        <w:rPr>
          <w:rFonts w:hint="eastAsia" w:ascii="仿宋" w:hAnsi="仿宋" w:eastAsia="仿宋" w:cs="仿宋"/>
          <w:b/>
          <w:szCs w:val="24"/>
        </w:rPr>
        <w:t>14. 评标报告与推荐中标候选人。</w:t>
      </w:r>
      <w:r>
        <w:rPr>
          <w:rFonts w:hint="eastAsia" w:ascii="仿宋" w:hAnsi="仿宋" w:eastAsia="仿宋" w:cs="仿宋"/>
          <w:szCs w:val="24"/>
        </w:rPr>
        <w:t>评标委员会根据全体评标成员签字的原始评标记录和评标结果编写评标报告，并推荐中标候选人，评审报告由评标委员会成员签字确认提交。</w:t>
      </w:r>
    </w:p>
    <w:p>
      <w:pPr>
        <w:widowControl/>
        <w:adjustRightInd/>
        <w:spacing w:before="100" w:beforeAutospacing="1" w:after="100" w:afterAutospacing="1" w:line="360" w:lineRule="auto"/>
        <w:ind w:firstLine="472" w:firstLineChars="196"/>
        <w:jc w:val="left"/>
        <w:rPr>
          <w:rFonts w:ascii="仿宋" w:hAnsi="仿宋" w:eastAsia="仿宋" w:cs="仿宋"/>
          <w:sz w:val="24"/>
        </w:rPr>
      </w:pPr>
      <w:r>
        <w:rPr>
          <w:rFonts w:hint="eastAsia" w:ascii="仿宋" w:hAnsi="仿宋" w:eastAsia="仿宋" w:cs="仿宋"/>
          <w:b/>
          <w:sz w:val="24"/>
        </w:rPr>
        <w:t>15. 评标争议事项处理。</w:t>
      </w:r>
      <w:r>
        <w:rPr>
          <w:rFonts w:hint="eastAsia" w:ascii="仿宋" w:hAnsi="仿宋" w:eastAsia="仿宋" w:cs="仿宋"/>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2"/>
        <w:snapToGrid w:val="0"/>
        <w:spacing w:line="360" w:lineRule="auto"/>
        <w:rPr>
          <w:rFonts w:ascii="仿宋" w:hAnsi="仿宋" w:eastAsia="仿宋" w:cs="仿宋"/>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 废标</w:t>
      </w:r>
    </w:p>
    <w:p>
      <w:pPr>
        <w:pStyle w:val="2"/>
        <w:snapToGrid w:val="0"/>
        <w:spacing w:line="360" w:lineRule="auto"/>
        <w:rPr>
          <w:rFonts w:ascii="仿宋" w:hAnsi="仿宋" w:eastAsia="仿宋" w:cs="仿宋"/>
          <w:sz w:val="24"/>
        </w:rPr>
      </w:pPr>
      <w:r>
        <w:rPr>
          <w:rFonts w:hint="eastAsia" w:ascii="仿宋" w:hAnsi="仿宋" w:eastAsia="仿宋" w:cs="仿宋"/>
          <w:b/>
          <w:sz w:val="24"/>
        </w:rPr>
        <w:t>16.废标。</w:t>
      </w:r>
      <w:r>
        <w:rPr>
          <w:rFonts w:hint="eastAsia" w:ascii="仿宋" w:hAnsi="仿宋" w:eastAsia="仿宋" w:cs="仿宋"/>
          <w:sz w:val="24"/>
        </w:rPr>
        <w:t>按照《中国华人民共和国政府采购法》第三十六条、《政府采购促进中小</w:t>
      </w:r>
    </w:p>
    <w:p>
      <w:pPr>
        <w:pStyle w:val="2"/>
        <w:snapToGrid w:val="0"/>
        <w:spacing w:line="360" w:lineRule="auto"/>
        <w:ind w:left="0" w:leftChars="0"/>
        <w:rPr>
          <w:rFonts w:ascii="仿宋" w:hAnsi="仿宋" w:eastAsia="仿宋" w:cs="仿宋"/>
          <w:sz w:val="24"/>
        </w:rPr>
      </w:pPr>
      <w:r>
        <w:rPr>
          <w:rFonts w:hint="eastAsia" w:ascii="仿宋" w:hAnsi="仿宋" w:eastAsia="仿宋" w:cs="仿宋"/>
          <w:sz w:val="24"/>
        </w:rPr>
        <w:t>企业发展管理办法》（财库[2020]46号）之规定，在采购中，出现下列情形之一的，应予废标：</w:t>
      </w:r>
    </w:p>
    <w:p>
      <w:pPr>
        <w:pStyle w:val="2"/>
        <w:snapToGrid w:val="0"/>
        <w:spacing w:line="360" w:lineRule="auto"/>
        <w:rPr>
          <w:rFonts w:ascii="仿宋" w:hAnsi="仿宋" w:eastAsia="仿宋" w:cs="仿宋"/>
          <w:sz w:val="24"/>
        </w:rPr>
      </w:pPr>
      <w:r>
        <w:rPr>
          <w:rFonts w:hint="eastAsia" w:ascii="仿宋" w:hAnsi="仿宋" w:eastAsia="仿宋" w:cs="仿宋"/>
          <w:sz w:val="24"/>
        </w:rPr>
        <w:t>16.1符合专业条件、资格条件的供应商或者对采购文件作实质响应的供应商不足3家的；</w:t>
      </w:r>
    </w:p>
    <w:p>
      <w:pPr>
        <w:pStyle w:val="2"/>
        <w:snapToGrid w:val="0"/>
        <w:spacing w:line="360" w:lineRule="auto"/>
        <w:rPr>
          <w:rFonts w:ascii="仿宋" w:hAnsi="仿宋" w:eastAsia="仿宋" w:cs="仿宋"/>
          <w:sz w:val="24"/>
        </w:rPr>
      </w:pPr>
      <w:r>
        <w:rPr>
          <w:rFonts w:hint="eastAsia" w:ascii="仿宋" w:hAnsi="仿宋" w:eastAsia="仿宋" w:cs="仿宋"/>
          <w:sz w:val="24"/>
        </w:rPr>
        <w:t>16.2出现影响采购公正的违法、违规行为的；</w:t>
      </w:r>
    </w:p>
    <w:p>
      <w:pPr>
        <w:pStyle w:val="2"/>
        <w:snapToGrid w:val="0"/>
        <w:spacing w:line="360" w:lineRule="auto"/>
        <w:rPr>
          <w:rFonts w:ascii="仿宋" w:hAnsi="仿宋" w:eastAsia="仿宋" w:cs="仿宋"/>
          <w:sz w:val="24"/>
        </w:rPr>
      </w:pPr>
      <w:r>
        <w:rPr>
          <w:rFonts w:hint="eastAsia" w:ascii="仿宋" w:hAnsi="仿宋" w:eastAsia="仿宋" w:cs="仿宋"/>
          <w:sz w:val="24"/>
        </w:rPr>
        <w:t>16.3投标人的报价均超过了采购限价，采购人不能支付的；</w:t>
      </w:r>
    </w:p>
    <w:p>
      <w:pPr>
        <w:pStyle w:val="2"/>
        <w:snapToGrid w:val="0"/>
        <w:spacing w:line="360" w:lineRule="auto"/>
        <w:rPr>
          <w:rFonts w:ascii="仿宋" w:hAnsi="仿宋" w:eastAsia="仿宋" w:cs="仿宋"/>
          <w:sz w:val="24"/>
        </w:rPr>
      </w:pPr>
      <w:r>
        <w:rPr>
          <w:rFonts w:hint="eastAsia" w:ascii="仿宋" w:hAnsi="仿宋" w:eastAsia="仿宋" w:cs="仿宋"/>
          <w:sz w:val="24"/>
        </w:rPr>
        <w:t>16.4因重大变故，采购任务取消的。</w:t>
      </w:r>
    </w:p>
    <w:p>
      <w:pPr>
        <w:pStyle w:val="2"/>
        <w:snapToGrid w:val="0"/>
        <w:spacing w:line="360" w:lineRule="auto"/>
        <w:rPr>
          <w:rFonts w:ascii="仿宋" w:hAnsi="仿宋" w:eastAsia="仿宋" w:cs="仿宋"/>
          <w:sz w:val="24"/>
        </w:rPr>
      </w:pPr>
      <w:r>
        <w:rPr>
          <w:rFonts w:hint="eastAsia" w:ascii="仿宋" w:hAnsi="仿宋" w:eastAsia="仿宋" w:cs="仿宋"/>
          <w:sz w:val="24"/>
        </w:rPr>
        <w:t>废标后，采购代理机构应当将废标理由通知所有投标人。</w:t>
      </w:r>
    </w:p>
    <w:p>
      <w:pPr>
        <w:pStyle w:val="2"/>
        <w:snapToGrid w:val="0"/>
        <w:spacing w:line="360" w:lineRule="auto"/>
        <w:rPr>
          <w:rFonts w:ascii="仿宋" w:hAnsi="仿宋" w:eastAsia="仿宋" w:cs="仿宋"/>
          <w:sz w:val="24"/>
        </w:rPr>
      </w:pPr>
    </w:p>
    <w:p>
      <w:pPr>
        <w:pStyle w:val="2"/>
        <w:snapToGrid w:val="0"/>
        <w:spacing w:line="360" w:lineRule="auto"/>
        <w:rPr>
          <w:rFonts w:ascii="仿宋" w:hAnsi="仿宋" w:eastAsia="仿宋" w:cs="仿宋"/>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 重新组织采购</w:t>
      </w:r>
    </w:p>
    <w:p>
      <w:pPr>
        <w:pStyle w:val="2"/>
        <w:snapToGrid w:val="0"/>
        <w:spacing w:line="360" w:lineRule="auto"/>
        <w:ind w:left="0" w:leftChars="0" w:firstLine="482"/>
        <w:rPr>
          <w:rFonts w:ascii="仿宋" w:hAnsi="仿宋" w:eastAsia="仿宋" w:cs="仿宋"/>
          <w:sz w:val="24"/>
        </w:rPr>
      </w:pPr>
      <w:r>
        <w:rPr>
          <w:rFonts w:hint="eastAsia" w:ascii="仿宋" w:hAnsi="仿宋" w:eastAsia="仿宋" w:cs="仿宋"/>
          <w:b/>
          <w:sz w:val="24"/>
        </w:rPr>
        <w:t>17.修改采购文件，重新组织采购活动。</w:t>
      </w:r>
      <w:r>
        <w:rPr>
          <w:rFonts w:hint="eastAsia" w:ascii="仿宋" w:hAnsi="仿宋" w:eastAsia="仿宋" w:cs="仿宋"/>
          <w:sz w:val="24"/>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pPr>
        <w:pStyle w:val="2"/>
        <w:snapToGrid w:val="0"/>
        <w:spacing w:after="0" w:line="360" w:lineRule="auto"/>
        <w:ind w:left="0" w:leftChars="0" w:firstLine="482" w:firstLineChars="200"/>
        <w:rPr>
          <w:rFonts w:ascii="仿宋" w:hAnsi="仿宋" w:eastAsia="仿宋" w:cs="仿宋"/>
          <w:sz w:val="24"/>
        </w:rPr>
      </w:pPr>
      <w:r>
        <w:rPr>
          <w:rFonts w:hint="eastAsia" w:ascii="仿宋" w:hAnsi="仿宋" w:eastAsia="仿宋" w:cs="仿宋"/>
          <w:b/>
          <w:kern w:val="0"/>
          <w:sz w:val="24"/>
        </w:rPr>
        <w:t>18.重新开展采购。</w:t>
      </w:r>
      <w:r>
        <w:rPr>
          <w:rFonts w:hint="eastAsia" w:ascii="仿宋" w:hAnsi="仿宋" w:eastAsia="仿宋" w:cs="仿宋"/>
          <w:sz w:val="24"/>
        </w:rPr>
        <w:t>参照政府采购法第七十一条、第七十二条规定的违法行为之一，影响或者可能影响中标、成交结果的，依照下列规定处理：</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18.1未确定中标或者成交供应商的，终止本次采购活动，重新开展采购活动。</w:t>
      </w:r>
    </w:p>
    <w:p>
      <w:pPr>
        <w:pStyle w:val="2"/>
        <w:snapToGrid w:val="0"/>
        <w:spacing w:after="0" w:line="360" w:lineRule="auto"/>
        <w:ind w:left="0" w:leftChars="0" w:firstLine="480" w:firstLineChars="200"/>
        <w:rPr>
          <w:rFonts w:ascii="仿宋" w:hAnsi="仿宋" w:eastAsia="仿宋" w:cs="仿宋"/>
          <w:sz w:val="24"/>
        </w:rPr>
      </w:pPr>
      <w:r>
        <w:rPr>
          <w:rFonts w:hint="eastAsia" w:ascii="仿宋" w:hAnsi="仿宋" w:eastAsia="仿宋" w:cs="仿宋"/>
          <w:sz w:val="24"/>
        </w:rPr>
        <w:t>18.2已确定中标或者成交供应商但尚未签订采购合同的，中标或者成交结果无效，从合格的中标或者成交候选人中另行确定中标或者成交供应商；没有合格的中标或者成交候选人的，重新开展采购活动。</w:t>
      </w:r>
    </w:p>
    <w:p>
      <w:pPr>
        <w:pStyle w:val="2"/>
        <w:snapToGrid w:val="0"/>
        <w:spacing w:after="0" w:line="360" w:lineRule="auto"/>
        <w:ind w:left="0" w:leftChars="0" w:firstLine="480" w:firstLineChars="200"/>
        <w:rPr>
          <w:rFonts w:ascii="仿宋" w:hAnsi="仿宋" w:eastAsia="仿宋" w:cs="仿宋"/>
          <w:sz w:val="24"/>
        </w:rPr>
      </w:pPr>
      <w:r>
        <w:rPr>
          <w:rFonts w:hint="eastAsia" w:ascii="仿宋" w:hAnsi="仿宋" w:eastAsia="仿宋" w:cs="仿宋"/>
          <w:sz w:val="24"/>
        </w:rPr>
        <w:t>18.3采购合同已签订但尚未履行的，撤销合同，从合格的中标或者成交候选人中另行确定中标或者成交供应商；没有合格的中标或者成交候选人的，重新开展采购活动。</w:t>
      </w:r>
    </w:p>
    <w:p>
      <w:pPr>
        <w:pStyle w:val="2"/>
        <w:snapToGrid w:val="0"/>
        <w:spacing w:after="0" w:line="360" w:lineRule="auto"/>
        <w:ind w:left="0" w:leftChars="0" w:firstLine="480" w:firstLineChars="200"/>
        <w:rPr>
          <w:rFonts w:ascii="仿宋" w:hAnsi="仿宋" w:eastAsia="仿宋" w:cs="仿宋"/>
          <w:sz w:val="24"/>
        </w:rPr>
      </w:pPr>
      <w:r>
        <w:rPr>
          <w:rFonts w:hint="eastAsia" w:ascii="仿宋" w:hAnsi="仿宋" w:eastAsia="仿宋" w:cs="仿宋"/>
          <w:sz w:val="24"/>
        </w:rPr>
        <w:t>18.4采购合同已经履行，给采购人、供应商造成损失的，由责任人承担赔偿责任。</w:t>
      </w:r>
    </w:p>
    <w:p>
      <w:pPr>
        <w:pStyle w:val="2"/>
        <w:snapToGrid w:val="0"/>
        <w:spacing w:after="0" w:line="360" w:lineRule="auto"/>
        <w:ind w:left="0" w:leftChars="0" w:firstLine="480" w:firstLineChars="200"/>
        <w:rPr>
          <w:rFonts w:ascii="仿宋" w:hAnsi="仿宋" w:eastAsia="仿宋" w:cs="仿宋"/>
          <w:sz w:val="24"/>
        </w:rPr>
      </w:pPr>
      <w:r>
        <w:rPr>
          <w:rFonts w:hint="eastAsia" w:ascii="仿宋" w:hAnsi="仿宋" w:eastAsia="仿宋" w:cs="仿宋"/>
          <w:sz w:val="24"/>
        </w:rPr>
        <w:t>18.5采购当事人有其他违反采购法或者本条例规定的行为，经改正后仍然影响或者可能影响中标、成交结果或者依法被认定为中标、成交无效的，依照18.1-18.4规定处理。</w:t>
      </w:r>
    </w:p>
    <w:p>
      <w:pPr>
        <w:pStyle w:val="2"/>
        <w:snapToGrid w:val="0"/>
        <w:spacing w:line="360" w:lineRule="auto"/>
        <w:rPr>
          <w:rFonts w:ascii="仿宋" w:hAnsi="仿宋" w:eastAsia="仿宋" w:cs="仿宋"/>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八、评审过程的保密与录像</w:t>
      </w:r>
    </w:p>
    <w:p>
      <w:pPr>
        <w:widowControl/>
        <w:spacing w:line="500" w:lineRule="exact"/>
        <w:ind w:firstLine="482" w:firstLineChars="200"/>
        <w:rPr>
          <w:rFonts w:ascii="仿宋" w:hAnsi="仿宋" w:eastAsia="仿宋" w:cs="仿宋"/>
          <w:sz w:val="24"/>
        </w:rPr>
      </w:pPr>
      <w:r>
        <w:rPr>
          <w:rFonts w:hint="eastAsia" w:ascii="仿宋" w:hAnsi="仿宋" w:eastAsia="仿宋" w:cs="仿宋"/>
          <w:b/>
          <w:sz w:val="24"/>
        </w:rPr>
        <w:t>19.保密。</w:t>
      </w:r>
      <w:r>
        <w:rPr>
          <w:rFonts w:hint="eastAsia" w:ascii="仿宋" w:hAnsi="仿宋" w:eastAsia="仿宋" w:cs="仿宋"/>
          <w:sz w:val="24"/>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pPr>
        <w:widowControl/>
        <w:spacing w:line="500" w:lineRule="exact"/>
        <w:ind w:firstLine="482" w:firstLineChars="200"/>
        <w:rPr>
          <w:rFonts w:ascii="仿宋" w:hAnsi="仿宋" w:eastAsia="仿宋" w:cs="仿宋"/>
          <w:sz w:val="24"/>
        </w:rPr>
      </w:pPr>
      <w:r>
        <w:rPr>
          <w:rFonts w:hint="eastAsia" w:ascii="仿宋" w:hAnsi="仿宋" w:eastAsia="仿宋" w:cs="仿宋"/>
          <w:b/>
          <w:sz w:val="24"/>
        </w:rPr>
        <w:t>20.录音录像。</w:t>
      </w:r>
      <w:r>
        <w:rPr>
          <w:rFonts w:hint="eastAsia" w:ascii="仿宋" w:hAnsi="仿宋" w:eastAsia="仿宋" w:cs="仿宋"/>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outlineLvl w:val="2"/>
        <w:rPr>
          <w:rFonts w:ascii="仿宋" w:hAnsi="仿宋" w:eastAsia="仿宋" w:cs="仿宋"/>
          <w:b/>
          <w:sz w:val="32"/>
        </w:rPr>
      </w:pPr>
    </w:p>
    <w:p>
      <w:pPr>
        <w:snapToGrid w:val="0"/>
        <w:spacing w:line="360" w:lineRule="auto"/>
        <w:ind w:left="120" w:leftChars="57" w:firstLine="482" w:firstLineChars="150"/>
        <w:jc w:val="center"/>
        <w:outlineLvl w:val="2"/>
        <w:rPr>
          <w:rFonts w:ascii="仿宋" w:hAnsi="仿宋" w:eastAsia="仿宋" w:cs="仿宋"/>
          <w:b/>
          <w:sz w:val="32"/>
        </w:rPr>
      </w:pPr>
      <w:r>
        <w:rPr>
          <w:rFonts w:hint="eastAsia" w:ascii="仿宋" w:hAnsi="仿宋" w:eastAsia="仿宋" w:cs="仿宋"/>
          <w:b/>
          <w:sz w:val="32"/>
        </w:rPr>
        <w:t>九、具体评标标准</w:t>
      </w:r>
    </w:p>
    <w:p>
      <w:pPr>
        <w:rPr>
          <w:rFonts w:ascii="仿宋" w:hAnsi="仿宋" w:eastAsia="仿宋" w:cs="仿宋"/>
          <w:b/>
        </w:rPr>
      </w:pPr>
      <w:bookmarkStart w:id="857" w:name="gxebd_pack_1_EvalFactorAccordEnd"/>
      <w:bookmarkEnd w:id="857"/>
      <w:bookmarkStart w:id="858" w:name="gpcItem_pack_1_code_2"/>
      <w:bookmarkStart w:id="859" w:name="gxebdItem_pack_1_code_2"/>
      <w:bookmarkStart w:id="860" w:name="gxebd_score_horizontal_1"/>
    </w:p>
    <w:bookmarkEnd w:id="858"/>
    <w:bookmarkEnd w:id="859"/>
    <w:bookmarkEnd w:id="860"/>
    <w:p>
      <w:pPr>
        <w:spacing w:line="360" w:lineRule="auto"/>
        <w:ind w:left="105" w:leftChars="50" w:firstLine="427" w:firstLineChars="178"/>
        <w:rPr>
          <w:rFonts w:ascii="仿宋" w:hAnsi="仿宋" w:eastAsia="仿宋" w:cs="仿宋"/>
          <w:bCs/>
          <w:sz w:val="24"/>
        </w:rPr>
      </w:pPr>
      <w:r>
        <w:rPr>
          <w:rFonts w:hint="eastAsia" w:ascii="仿宋" w:hAnsi="仿宋" w:eastAsia="仿宋" w:cs="仿宋"/>
          <w:bCs/>
          <w:sz w:val="24"/>
        </w:rPr>
        <w:t>本项目采用综合评分法，各投标人的综合得分为：投标价格得分+技术和服务方案得分+投标人的资质和业绩得分之和，总分为100分，其中：</w:t>
      </w:r>
      <w:bookmarkStart w:id="861" w:name="OLE_LINK1"/>
      <w:bookmarkStart w:id="862" w:name="OLE_LINK2"/>
      <w:r>
        <w:rPr>
          <w:rFonts w:hint="eastAsia" w:ascii="仿宋" w:hAnsi="仿宋" w:eastAsia="仿宋" w:cs="仿宋"/>
          <w:b/>
          <w:sz w:val="24"/>
        </w:rPr>
        <w:t>投标价格得分</w:t>
      </w:r>
      <w:r>
        <w:rPr>
          <w:rFonts w:hint="eastAsia" w:ascii="仿宋" w:hAnsi="仿宋" w:eastAsia="仿宋" w:cs="仿宋"/>
          <w:b/>
          <w:sz w:val="24"/>
          <w:u w:val="single"/>
        </w:rPr>
        <w:t>35</w:t>
      </w:r>
      <w:r>
        <w:rPr>
          <w:rFonts w:hint="eastAsia" w:ascii="仿宋" w:hAnsi="仿宋" w:eastAsia="仿宋" w:cs="仿宋"/>
          <w:b/>
          <w:sz w:val="24"/>
        </w:rPr>
        <w:t>分</w:t>
      </w:r>
      <w:bookmarkEnd w:id="861"/>
      <w:bookmarkEnd w:id="862"/>
      <w:r>
        <w:rPr>
          <w:rFonts w:hint="eastAsia" w:ascii="仿宋" w:hAnsi="仿宋" w:eastAsia="仿宋" w:cs="仿宋"/>
          <w:b/>
          <w:sz w:val="24"/>
        </w:rPr>
        <w:t>，技术和服务方案</w:t>
      </w:r>
      <w:r>
        <w:rPr>
          <w:rFonts w:hint="eastAsia" w:ascii="仿宋" w:hAnsi="仿宋" w:eastAsia="仿宋" w:cs="仿宋"/>
          <w:b/>
          <w:sz w:val="24"/>
          <w:u w:val="single"/>
        </w:rPr>
        <w:t>58</w:t>
      </w:r>
      <w:r>
        <w:rPr>
          <w:rFonts w:hint="eastAsia" w:ascii="仿宋" w:hAnsi="仿宋" w:eastAsia="仿宋" w:cs="仿宋"/>
          <w:b/>
          <w:sz w:val="24"/>
        </w:rPr>
        <w:t>分，投标人的资质和业绩</w:t>
      </w:r>
      <w:r>
        <w:rPr>
          <w:rFonts w:hint="eastAsia" w:ascii="仿宋" w:hAnsi="仿宋" w:eastAsia="仿宋" w:cs="仿宋"/>
          <w:b/>
          <w:sz w:val="24"/>
          <w:u w:val="single"/>
        </w:rPr>
        <w:t>7</w:t>
      </w:r>
      <w:r>
        <w:rPr>
          <w:rFonts w:hint="eastAsia" w:ascii="仿宋" w:hAnsi="仿宋" w:eastAsia="仿宋" w:cs="仿宋"/>
          <w:b/>
          <w:sz w:val="24"/>
        </w:rPr>
        <w:t>分。</w:t>
      </w:r>
      <w:r>
        <w:rPr>
          <w:rFonts w:hint="eastAsia" w:ascii="仿宋" w:hAnsi="仿宋" w:eastAsia="仿宋" w:cs="仿宋"/>
          <w:bCs/>
          <w:sz w:val="24"/>
        </w:rPr>
        <w:t>各投标人总分为：综合得分-投标人的信誉情况扣分。</w:t>
      </w:r>
    </w:p>
    <w:p>
      <w:pPr>
        <w:spacing w:line="360" w:lineRule="auto"/>
        <w:ind w:left="105" w:leftChars="50" w:firstLine="429" w:firstLineChars="178"/>
        <w:rPr>
          <w:rFonts w:ascii="仿宋" w:hAnsi="仿宋" w:eastAsia="仿宋" w:cs="仿宋"/>
          <w:bCs/>
          <w:sz w:val="24"/>
        </w:rPr>
      </w:pPr>
      <w:r>
        <w:rPr>
          <w:rFonts w:hint="eastAsia" w:ascii="仿宋" w:hAnsi="仿宋" w:eastAsia="仿宋" w:cs="仿宋"/>
          <w:b/>
          <w:sz w:val="24"/>
        </w:rPr>
        <w:t>各投标人的技术和服务方案、投标人的资质和业绩（评标委员会独立打分）得分为：评标委员会各成员评分的算术平均值。各投标人的投标价格得分按投标价格评分公式计算，评标委员会审核。</w:t>
      </w:r>
      <w:r>
        <w:rPr>
          <w:rFonts w:hint="eastAsia" w:ascii="仿宋" w:hAnsi="仿宋" w:eastAsia="仿宋" w:cs="仿宋"/>
          <w:bCs/>
          <w:sz w:val="24"/>
        </w:rPr>
        <w:t xml:space="preserve">根据上述评标原则，分值安排如下：  </w:t>
      </w:r>
    </w:p>
    <w:p>
      <w:pPr>
        <w:pStyle w:val="19"/>
        <w:snapToGrid w:val="0"/>
        <w:spacing w:line="360" w:lineRule="auto"/>
        <w:ind w:firstLine="482" w:firstLineChars="200"/>
        <w:rPr>
          <w:rFonts w:ascii="仿宋" w:hAnsi="仿宋" w:eastAsia="仿宋" w:cs="仿宋"/>
          <w:b/>
          <w:kern w:val="28"/>
          <w:sz w:val="24"/>
          <w:szCs w:val="24"/>
        </w:rPr>
      </w:pPr>
      <w:r>
        <w:rPr>
          <w:rFonts w:hint="eastAsia" w:ascii="仿宋" w:hAnsi="仿宋" w:eastAsia="仿宋" w:cs="仿宋"/>
          <w:b/>
          <w:bCs/>
          <w:sz w:val="24"/>
          <w:szCs w:val="24"/>
        </w:rPr>
        <w:t xml:space="preserve">▲ </w:t>
      </w:r>
      <w:r>
        <w:rPr>
          <w:rFonts w:hint="eastAsia" w:ascii="仿宋" w:hAnsi="仿宋" w:eastAsia="仿宋" w:cs="仿宋"/>
          <w:b/>
          <w:sz w:val="24"/>
          <w:szCs w:val="24"/>
        </w:rPr>
        <w:t>投标价格（A=35分）：</w:t>
      </w:r>
    </w:p>
    <w:p>
      <w:pPr>
        <w:autoSpaceDE w:val="0"/>
        <w:autoSpaceDN w:val="0"/>
        <w:spacing w:line="360" w:lineRule="auto"/>
        <w:ind w:firstLine="482"/>
        <w:rPr>
          <w:rFonts w:ascii="仿宋" w:hAnsi="仿宋" w:eastAsia="仿宋" w:cs="仿宋"/>
          <w:sz w:val="24"/>
          <w:lang w:val="zh-CN"/>
        </w:rPr>
      </w:pPr>
      <w:r>
        <w:rPr>
          <w:rFonts w:hint="eastAsia" w:ascii="仿宋" w:hAnsi="仿宋" w:eastAsia="仿宋" w:cs="仿宋"/>
          <w:b/>
          <w:sz w:val="24"/>
        </w:rPr>
        <w:t>（1）</w:t>
      </w:r>
      <w:r>
        <w:rPr>
          <w:rFonts w:hint="eastAsia" w:ascii="仿宋" w:hAnsi="仿宋" w:eastAsia="仿宋" w:cs="仿宋"/>
          <w:b/>
          <w:sz w:val="24"/>
          <w:lang w:val="zh-CN"/>
        </w:rPr>
        <w:t>报价的合理性：</w:t>
      </w:r>
      <w:r>
        <w:rPr>
          <w:rFonts w:hint="eastAsia" w:ascii="仿宋" w:hAnsi="仿宋" w:eastAsia="仿宋" w:cs="仿宋"/>
          <w:sz w:val="24"/>
          <w:lang w:val="zh-CN"/>
        </w:rPr>
        <w:t>分析总报价及各个分项报价是否合理，报价范围是否完整，有否重大错漏项</w:t>
      </w:r>
      <w:r>
        <w:rPr>
          <w:rFonts w:hint="eastAsia" w:ascii="仿宋" w:hAnsi="仿宋" w:eastAsia="仿宋" w:cs="仿宋"/>
          <w:sz w:val="24"/>
        </w:rPr>
        <w:t>，评标委员会认为投标报价出现异常时，有权要求投标人在评标期间对投标报价的详细组成和投标设备的供应渠道等事项作出解释和澄清，并确认其投标报价是否有效</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报价分计算方法：根据各投标人的有效投标报价，以满足采购文件要求且有效投标价格的最低的投标报价为评标基准价，其价格分为</w:t>
      </w:r>
      <w:r>
        <w:rPr>
          <w:rFonts w:hint="eastAsia" w:ascii="仿宋" w:hAnsi="仿宋" w:eastAsia="仿宋" w:cs="仿宋"/>
          <w:sz w:val="24"/>
        </w:rPr>
        <w:t>35</w:t>
      </w:r>
      <w:r>
        <w:rPr>
          <w:rFonts w:hint="eastAsia" w:ascii="仿宋" w:hAnsi="仿宋" w:eastAsia="仿宋" w:cs="仿宋"/>
          <w:sz w:val="24"/>
          <w:lang w:val="zh-CN"/>
        </w:rPr>
        <w:t>分。其他投标人的价格分统一按照下列公式计算：投标报价得分＝(评标基准价/有效投标报价)</w:t>
      </w:r>
      <w:r>
        <w:rPr>
          <w:rFonts w:hint="eastAsia" w:ascii="仿宋" w:hAnsi="仿宋" w:eastAsia="仿宋" w:cs="仿宋"/>
          <w:sz w:val="24"/>
        </w:rPr>
        <w:t>×</w:t>
      </w:r>
      <w:r>
        <w:rPr>
          <w:rFonts w:hint="eastAsia" w:ascii="仿宋" w:hAnsi="仿宋" w:eastAsia="仿宋" w:cs="仿宋"/>
          <w:sz w:val="24"/>
          <w:lang w:val="zh-CN"/>
        </w:rPr>
        <w:t>价格权值</w:t>
      </w:r>
      <w:r>
        <w:rPr>
          <w:rFonts w:hint="eastAsia" w:ascii="仿宋" w:hAnsi="仿宋" w:eastAsia="仿宋" w:cs="仿宋"/>
          <w:sz w:val="24"/>
        </w:rPr>
        <w:t>×</w:t>
      </w:r>
      <w:r>
        <w:rPr>
          <w:rFonts w:hint="eastAsia" w:ascii="仿宋" w:hAnsi="仿宋" w:eastAsia="仿宋" w:cs="仿宋"/>
          <w:sz w:val="24"/>
          <w:lang w:val="zh-CN"/>
        </w:rPr>
        <w:t>100(精确到小数点后二位，由采购</w:t>
      </w:r>
      <w:r>
        <w:rPr>
          <w:rFonts w:hint="eastAsia" w:ascii="仿宋" w:hAnsi="仿宋" w:eastAsia="仿宋" w:cs="仿宋"/>
          <w:sz w:val="24"/>
        </w:rPr>
        <w:t>代理机构</w:t>
      </w:r>
      <w:r>
        <w:rPr>
          <w:rFonts w:hint="eastAsia" w:ascii="仿宋" w:hAnsi="仿宋" w:eastAsia="仿宋" w:cs="仿宋"/>
          <w:sz w:val="24"/>
          <w:lang w:val="zh-CN"/>
        </w:rPr>
        <w:t>当场统一计算)。</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 w:val="24"/>
          <w:u w:val="single"/>
        </w:rPr>
        <w:t>10%</w:t>
      </w:r>
      <w:r>
        <w:rPr>
          <w:rFonts w:hint="eastAsia" w:ascii="仿宋" w:hAnsi="仿宋" w:eastAsia="仿宋" w:cs="仿宋"/>
          <w:kern w:val="0"/>
          <w:sz w:val="24"/>
        </w:rPr>
        <w:t>的扣除，用扣除后的价格参与评审。可享受中小企业扶持政策的投标人应按照采购文件格式要求提供《中小企业声明函》。</w:t>
      </w:r>
    </w:p>
    <w:p>
      <w:pPr>
        <w:pStyle w:val="2"/>
        <w:spacing w:line="360" w:lineRule="auto"/>
        <w:ind w:left="0" w:leftChars="0" w:firstLine="480" w:firstLineChars="200"/>
        <w:rPr>
          <w:rFonts w:hint="eastAsia" w:ascii="仿宋" w:hAnsi="仿宋" w:eastAsia="仿宋" w:cs="仿宋"/>
          <w:kern w:val="0"/>
          <w:sz w:val="24"/>
        </w:rPr>
      </w:pPr>
      <w:r>
        <w:rPr>
          <w:rFonts w:hint="eastAsia" w:ascii="仿宋" w:hAnsi="仿宋" w:eastAsia="仿宋" w:cs="仿宋"/>
          <w:kern w:val="0"/>
          <w:sz w:val="24"/>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 w:hAnsi="仿宋" w:eastAsia="仿宋" w:cs="仿宋"/>
          <w:b/>
          <w:bCs/>
          <w:kern w:val="0"/>
          <w:sz w:val="24"/>
          <w:u w:val="single"/>
        </w:rPr>
        <w:t xml:space="preserve">3% </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（2）投标报价高于本项目限价，将作无效标处理。</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报价是中标的一个重要因素，但最低报价不是中标的唯一依据。</w:t>
      </w:r>
    </w:p>
    <w:p>
      <w:pPr>
        <w:snapToGrid w:val="0"/>
        <w:spacing w:line="360" w:lineRule="auto"/>
        <w:ind w:firstLine="482" w:firstLineChars="200"/>
        <w:rPr>
          <w:sz w:val="24"/>
        </w:rPr>
      </w:pPr>
      <w:r>
        <w:rPr>
          <w:rFonts w:hint="eastAsia" w:ascii="仿宋" w:hAnsi="仿宋" w:eastAsia="仿宋" w:cs="仿宋"/>
          <w:b/>
          <w:bCs/>
          <w:sz w:val="24"/>
        </w:rPr>
        <w:t>▲技术和服务方案（B=58分）：</w:t>
      </w:r>
      <w:r>
        <w:rPr>
          <w:rFonts w:hint="eastAsia" w:ascii="仿宋" w:hAnsi="仿宋" w:eastAsia="仿宋" w:cs="仿宋"/>
          <w:bCs/>
          <w:sz w:val="24"/>
        </w:rPr>
        <w:t>主要包含方案的先进性、科学性和完整性，产品与需求的吻合程度，提供的服务方案、服务人员和机构等情况的服务优劣程度等方面的因素。</w:t>
      </w:r>
    </w:p>
    <w:p>
      <w:pPr>
        <w:snapToGrid w:val="0"/>
        <w:spacing w:line="360" w:lineRule="auto"/>
        <w:ind w:firstLine="482" w:firstLineChars="200"/>
        <w:rPr>
          <w:rFonts w:ascii="仿宋" w:hAnsi="仿宋" w:eastAsia="仿宋" w:cs="仿宋"/>
          <w:b/>
          <w:sz w:val="24"/>
          <w:lang w:val="zh-CN"/>
        </w:rPr>
      </w:pPr>
      <w:r>
        <w:rPr>
          <w:rFonts w:hint="eastAsia" w:ascii="仿宋" w:hAnsi="仿宋" w:eastAsia="仿宋" w:cs="仿宋"/>
          <w:b/>
          <w:sz w:val="24"/>
        </w:rPr>
        <w:t>1、</w:t>
      </w:r>
      <w:r>
        <w:rPr>
          <w:rFonts w:hint="eastAsia" w:ascii="仿宋" w:hAnsi="仿宋" w:eastAsia="仿宋" w:cs="仿宋"/>
          <w:b/>
          <w:sz w:val="24"/>
          <w:lang w:val="zh-CN"/>
        </w:rPr>
        <w:t>投标方案优势情况（</w:t>
      </w:r>
      <w:r>
        <w:rPr>
          <w:rFonts w:hint="eastAsia" w:ascii="仿宋" w:hAnsi="仿宋" w:eastAsia="仿宋" w:cs="仿宋"/>
          <w:b/>
          <w:sz w:val="24"/>
        </w:rPr>
        <w:t>11</w:t>
      </w:r>
      <w:r>
        <w:rPr>
          <w:rFonts w:hint="eastAsia" w:ascii="仿宋" w:hAnsi="仿宋" w:eastAsia="仿宋" w:cs="仿宋"/>
          <w:b/>
          <w:sz w:val="24"/>
          <w:lang w:val="zh-CN"/>
        </w:rPr>
        <w:t>分）：</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zh-CN"/>
        </w:rPr>
        <w:t>组织实施方案：投标人组织实施方案的科学性、合理性、规范性和可操作性，包括①组织机构②工作时间进度表③工作程序和步骤④管理和协调方法⑤关键步骤的思路和要点等，</w:t>
      </w:r>
      <w:r>
        <w:rPr>
          <w:rFonts w:hint="eastAsia" w:ascii="仿宋" w:hAnsi="仿宋" w:eastAsia="仿宋" w:cs="仿宋"/>
          <w:bCs/>
          <w:sz w:val="24"/>
        </w:rPr>
        <w:t>满足</w:t>
      </w:r>
      <w:r>
        <w:rPr>
          <w:rFonts w:hint="eastAsia" w:ascii="仿宋" w:hAnsi="仿宋" w:eastAsia="仿宋" w:cs="仿宋"/>
          <w:bCs/>
          <w:sz w:val="24"/>
          <w:lang w:val="zh-CN"/>
        </w:rPr>
        <w:t>得1分，不</w:t>
      </w:r>
      <w:r>
        <w:rPr>
          <w:rFonts w:hint="eastAsia" w:ascii="仿宋" w:hAnsi="仿宋" w:eastAsia="仿宋" w:cs="仿宋"/>
          <w:bCs/>
          <w:sz w:val="24"/>
        </w:rPr>
        <w:t>满足</w:t>
      </w:r>
      <w:r>
        <w:rPr>
          <w:rFonts w:hint="eastAsia" w:ascii="仿宋" w:hAnsi="仿宋" w:eastAsia="仿宋" w:cs="仿宋"/>
          <w:bCs/>
          <w:sz w:val="24"/>
          <w:lang w:val="zh-CN"/>
        </w:rPr>
        <w:t>不得分,最高5分（</w:t>
      </w:r>
      <w:r>
        <w:rPr>
          <w:rFonts w:hint="eastAsia" w:ascii="仿宋" w:hAnsi="仿宋" w:eastAsia="仿宋" w:cs="仿宋"/>
          <w:bCs/>
          <w:sz w:val="24"/>
        </w:rPr>
        <w:t>5分</w:t>
      </w:r>
      <w:r>
        <w:rPr>
          <w:rFonts w:hint="eastAsia" w:ascii="仿宋" w:hAnsi="仿宋" w:eastAsia="仿宋" w:cs="仿宋"/>
          <w:bCs/>
          <w:sz w:val="24"/>
          <w:lang w:val="zh-CN"/>
        </w:rPr>
        <w:t>）</w:t>
      </w:r>
      <w:r>
        <w:rPr>
          <w:rFonts w:hint="eastAsia" w:ascii="仿宋" w:hAnsi="仿宋" w:eastAsia="仿宋" w:cs="仿宋"/>
          <w:bCs/>
          <w:sz w:val="24"/>
        </w:rPr>
        <w:t>；</w:t>
      </w:r>
    </w:p>
    <w:p>
      <w:pPr>
        <w:snapToGrid w:val="0"/>
        <w:spacing w:line="360" w:lineRule="auto"/>
        <w:ind w:firstLine="480" w:firstLineChars="200"/>
        <w:rPr>
          <w:rFonts w:ascii="仿宋" w:hAnsi="仿宋" w:eastAsia="仿宋" w:cs="仿宋"/>
          <w:bCs/>
          <w:sz w:val="24"/>
          <w:lang w:val="zh-CN"/>
        </w:rPr>
      </w:pPr>
      <w:r>
        <w:rPr>
          <w:rFonts w:hint="eastAsia" w:ascii="仿宋" w:hAnsi="仿宋" w:eastAsia="仿宋" w:cs="仿宋"/>
          <w:bCs/>
          <w:sz w:val="24"/>
        </w:rPr>
        <w:t>●投标人①是否有明确的质量保证目标、质量保证措施；②提供的船舶交付方案是否具体、详细、可行、有针对性；根据提供的方案内容进行评分，每一项内容完整、措施有效、符合采购人实际视为满足，满足得3分，不满足得0分，最高得6分（6分）；</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2、投标产品的性能与需求的吻合程度（31分）：</w:t>
      </w:r>
    </w:p>
    <w:p>
      <w:pPr>
        <w:snapToGrid w:val="0"/>
        <w:spacing w:line="360" w:lineRule="auto"/>
        <w:ind w:firstLine="480" w:firstLineChars="200"/>
        <w:rPr>
          <w:rFonts w:ascii="仿宋" w:hAnsi="仿宋" w:eastAsia="仿宋" w:cs="仿宋"/>
          <w:bCs/>
          <w:sz w:val="24"/>
          <w:lang w:val="zh-CN"/>
        </w:rPr>
      </w:pPr>
      <w:r>
        <w:rPr>
          <w:rFonts w:hint="eastAsia" w:ascii="仿宋" w:hAnsi="仿宋" w:eastAsia="仿宋" w:cs="仿宋"/>
          <w:bCs/>
          <w:sz w:val="24"/>
          <w:lang w:val="zh-CN"/>
        </w:rPr>
        <w:t>完全满足招标文件明确的全部技术条款要求的得</w:t>
      </w:r>
      <w:r>
        <w:rPr>
          <w:rFonts w:hint="eastAsia" w:ascii="仿宋" w:hAnsi="仿宋" w:eastAsia="仿宋" w:cs="仿宋"/>
          <w:bCs/>
          <w:sz w:val="24"/>
        </w:rPr>
        <w:t>31</w:t>
      </w:r>
      <w:r>
        <w:rPr>
          <w:rFonts w:hint="eastAsia" w:ascii="仿宋" w:hAnsi="仿宋" w:eastAsia="仿宋" w:cs="仿宋"/>
          <w:bCs/>
          <w:sz w:val="24"/>
          <w:lang w:val="zh-CN"/>
        </w:rPr>
        <w:t>分，</w:t>
      </w:r>
      <w:r>
        <w:rPr>
          <w:rFonts w:hint="eastAsia" w:ascii="仿宋" w:hAnsi="仿宋" w:eastAsia="仿宋" w:cs="仿宋"/>
          <w:bCs/>
          <w:sz w:val="24"/>
        </w:rPr>
        <w:t>带</w:t>
      </w:r>
      <w:r>
        <w:rPr>
          <w:rFonts w:hint="eastAsia" w:ascii="仿宋" w:hAnsi="仿宋" w:eastAsia="仿宋" w:cs="仿宋"/>
          <w:sz w:val="24"/>
        </w:rPr>
        <w:t>●</w:t>
      </w:r>
      <w:r>
        <w:rPr>
          <w:rFonts w:hint="eastAsia" w:ascii="仿宋" w:hAnsi="仿宋" w:eastAsia="仿宋" w:cs="仿宋"/>
          <w:bCs/>
          <w:sz w:val="24"/>
          <w:lang w:val="zh-CN"/>
        </w:rPr>
        <w:t>技术条款低于技术要求（负偏离）的每项扣</w:t>
      </w:r>
      <w:r>
        <w:rPr>
          <w:rFonts w:hint="eastAsia" w:ascii="仿宋" w:hAnsi="仿宋" w:eastAsia="仿宋" w:cs="仿宋"/>
          <w:bCs/>
          <w:sz w:val="24"/>
        </w:rPr>
        <w:t>4</w:t>
      </w:r>
      <w:r>
        <w:rPr>
          <w:rFonts w:hint="eastAsia" w:ascii="仿宋" w:hAnsi="仿宋" w:eastAsia="仿宋" w:cs="仿宋"/>
          <w:bCs/>
          <w:sz w:val="24"/>
          <w:lang w:val="zh-CN"/>
        </w:rPr>
        <w:t>分，</w:t>
      </w:r>
      <w:r>
        <w:rPr>
          <w:rFonts w:hint="eastAsia" w:ascii="仿宋" w:hAnsi="仿宋" w:eastAsia="仿宋" w:cs="仿宋"/>
          <w:bCs/>
          <w:sz w:val="24"/>
        </w:rPr>
        <w:t>其余</w:t>
      </w:r>
      <w:r>
        <w:rPr>
          <w:rFonts w:hint="eastAsia" w:ascii="仿宋" w:hAnsi="仿宋" w:eastAsia="仿宋" w:cs="仿宋"/>
          <w:bCs/>
          <w:sz w:val="24"/>
          <w:lang w:val="zh-CN"/>
        </w:rPr>
        <w:t>技术条款低于技术要求（负偏离）的</w:t>
      </w:r>
      <w:r>
        <w:rPr>
          <w:rFonts w:hint="eastAsia" w:ascii="仿宋" w:hAnsi="仿宋" w:eastAsia="仿宋" w:cs="仿宋"/>
          <w:bCs/>
          <w:sz w:val="24"/>
        </w:rPr>
        <w:t>每项扣1分，</w:t>
      </w:r>
      <w:r>
        <w:rPr>
          <w:rFonts w:hint="eastAsia" w:ascii="仿宋" w:hAnsi="仿宋" w:eastAsia="仿宋" w:cs="仿宋"/>
          <w:bCs/>
          <w:sz w:val="24"/>
          <w:lang w:val="zh-CN"/>
        </w:rPr>
        <w:t>扣完为止。投标响应指标与产品样本彩页或官网参数等不一致的，视作负偏离，</w:t>
      </w:r>
      <w:r>
        <w:rPr>
          <w:rFonts w:hint="eastAsia" w:ascii="仿宋" w:hAnsi="仿宋" w:eastAsia="仿宋" w:cs="仿宋"/>
          <w:bCs/>
          <w:sz w:val="24"/>
        </w:rPr>
        <w:t>带▲</w:t>
      </w:r>
      <w:r>
        <w:rPr>
          <w:rFonts w:hint="eastAsia" w:ascii="仿宋" w:hAnsi="仿宋" w:eastAsia="仿宋" w:cs="仿宋"/>
          <w:bCs/>
          <w:sz w:val="24"/>
          <w:lang w:val="zh-CN"/>
        </w:rPr>
        <w:t>技术条款</w:t>
      </w:r>
      <w:r>
        <w:rPr>
          <w:rFonts w:hint="eastAsia" w:ascii="仿宋" w:hAnsi="仿宋" w:eastAsia="仿宋" w:cs="仿宋"/>
          <w:bCs/>
          <w:sz w:val="24"/>
        </w:rPr>
        <w:t>不满足将导致无效投标</w:t>
      </w:r>
      <w:r>
        <w:rPr>
          <w:rFonts w:hint="eastAsia" w:ascii="仿宋" w:hAnsi="仿宋" w:eastAsia="仿宋" w:cs="仿宋"/>
          <w:bCs/>
          <w:sz w:val="24"/>
          <w:lang w:val="zh-CN"/>
        </w:rPr>
        <w:t>（</w:t>
      </w:r>
      <w:r>
        <w:rPr>
          <w:rFonts w:hint="eastAsia" w:ascii="仿宋" w:hAnsi="仿宋" w:eastAsia="仿宋" w:cs="仿宋"/>
          <w:bCs/>
          <w:sz w:val="24"/>
        </w:rPr>
        <w:t>31</w:t>
      </w:r>
      <w:r>
        <w:rPr>
          <w:rFonts w:hint="eastAsia" w:ascii="仿宋" w:hAnsi="仿宋" w:eastAsia="仿宋" w:cs="仿宋"/>
          <w:bCs/>
          <w:sz w:val="24"/>
          <w:lang w:val="zh-CN"/>
        </w:rPr>
        <w:t>分）。</w:t>
      </w:r>
    </w:p>
    <w:p>
      <w:pPr>
        <w:snapToGrid w:val="0"/>
        <w:spacing w:line="360" w:lineRule="auto"/>
        <w:ind w:firstLine="482" w:firstLineChars="200"/>
        <w:rPr>
          <w:rFonts w:ascii="仿宋" w:hAnsi="仿宋" w:eastAsia="仿宋" w:cs="仿宋"/>
          <w:b/>
          <w:sz w:val="24"/>
          <w:lang w:val="zh-CN"/>
        </w:rPr>
      </w:pPr>
      <w:r>
        <w:rPr>
          <w:rFonts w:hint="eastAsia" w:ascii="仿宋" w:hAnsi="仿宋" w:eastAsia="仿宋" w:cs="仿宋"/>
          <w:b/>
          <w:sz w:val="24"/>
        </w:rPr>
        <w:t>3、</w:t>
      </w:r>
      <w:r>
        <w:rPr>
          <w:rFonts w:hint="eastAsia" w:ascii="仿宋" w:hAnsi="仿宋" w:eastAsia="仿宋" w:cs="仿宋"/>
          <w:b/>
          <w:sz w:val="24"/>
          <w:lang w:val="zh-CN"/>
        </w:rPr>
        <w:t>项目组人员情况（</w:t>
      </w:r>
      <w:r>
        <w:rPr>
          <w:rFonts w:hint="eastAsia" w:ascii="仿宋" w:hAnsi="仿宋" w:eastAsia="仿宋" w:cs="仿宋"/>
          <w:b/>
          <w:sz w:val="24"/>
        </w:rPr>
        <w:t>6</w:t>
      </w:r>
      <w:r>
        <w:rPr>
          <w:rFonts w:hint="eastAsia" w:ascii="仿宋" w:hAnsi="仿宋" w:eastAsia="仿宋" w:cs="仿宋"/>
          <w:b/>
          <w:sz w:val="24"/>
          <w:lang w:val="zh-CN"/>
        </w:rPr>
        <w:t>分）：</w:t>
      </w:r>
    </w:p>
    <w:p>
      <w:pPr>
        <w:snapToGrid w:val="0"/>
        <w:spacing w:line="360" w:lineRule="auto"/>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●拟安排本项目的专业技术人员①专业素质、②技术能力、③经验（</w:t>
      </w:r>
      <w:r>
        <w:rPr>
          <w:rFonts w:hint="eastAsia" w:ascii="仿宋" w:hAnsi="仿宋" w:eastAsia="仿宋" w:cs="仿宋"/>
          <w:bCs/>
          <w:sz w:val="24"/>
        </w:rPr>
        <w:t>提供合同及业主证明</w:t>
      </w:r>
      <w:r>
        <w:rPr>
          <w:rFonts w:hint="eastAsia" w:ascii="仿宋" w:hAnsi="仿宋" w:eastAsia="仿宋" w:cs="仿宋"/>
          <w:bCs/>
          <w:sz w:val="24"/>
          <w:lang w:val="zh-CN"/>
        </w:rPr>
        <w:t>）④工作履历等情况，</w:t>
      </w:r>
      <w:r>
        <w:rPr>
          <w:rFonts w:hint="eastAsia" w:ascii="仿宋" w:hAnsi="仿宋" w:eastAsia="仿宋" w:cs="仿宋"/>
          <w:bCs/>
          <w:sz w:val="24"/>
        </w:rPr>
        <w:t>符合</w:t>
      </w:r>
      <w:r>
        <w:rPr>
          <w:rFonts w:hint="eastAsia" w:ascii="仿宋" w:hAnsi="仿宋" w:eastAsia="仿宋" w:cs="仿宋"/>
          <w:bCs/>
          <w:sz w:val="24"/>
          <w:lang w:val="zh-CN"/>
        </w:rPr>
        <w:t>采购文件要求且贴合实际，需提供社保缴纳证明材料及</w:t>
      </w:r>
      <w:r>
        <w:rPr>
          <w:rFonts w:hint="eastAsia" w:ascii="仿宋" w:hAnsi="仿宋" w:eastAsia="仿宋" w:cs="仿宋"/>
          <w:bCs/>
          <w:sz w:val="24"/>
        </w:rPr>
        <w:t>项目组人员与投标人</w:t>
      </w:r>
      <w:r>
        <w:rPr>
          <w:rFonts w:hint="eastAsia" w:ascii="仿宋" w:hAnsi="仿宋" w:eastAsia="仿宋" w:cs="仿宋"/>
          <w:bCs/>
          <w:sz w:val="24"/>
          <w:lang w:val="zh-CN"/>
        </w:rPr>
        <w:t>共同出具的保证能在本项目服务期间为本项目服务的承诺函，每项</w:t>
      </w:r>
      <w:r>
        <w:rPr>
          <w:rFonts w:hint="eastAsia" w:ascii="仿宋" w:hAnsi="仿宋" w:eastAsia="仿宋" w:cs="仿宋"/>
          <w:bCs/>
          <w:sz w:val="24"/>
        </w:rPr>
        <w:t>满足得0.5分</w:t>
      </w:r>
      <w:r>
        <w:rPr>
          <w:rFonts w:hint="eastAsia" w:ascii="仿宋" w:hAnsi="仿宋" w:eastAsia="仿宋" w:cs="仿宋"/>
          <w:bCs/>
          <w:sz w:val="24"/>
          <w:lang w:val="zh-CN"/>
        </w:rPr>
        <w:t>，不</w:t>
      </w:r>
      <w:r>
        <w:rPr>
          <w:rFonts w:hint="eastAsia" w:ascii="仿宋" w:hAnsi="仿宋" w:eastAsia="仿宋" w:cs="仿宋"/>
          <w:bCs/>
          <w:sz w:val="24"/>
        </w:rPr>
        <w:t>满足</w:t>
      </w:r>
      <w:r>
        <w:rPr>
          <w:rFonts w:hint="eastAsia" w:ascii="仿宋" w:hAnsi="仿宋" w:eastAsia="仿宋" w:cs="仿宋"/>
          <w:bCs/>
          <w:sz w:val="24"/>
          <w:lang w:val="zh-CN"/>
        </w:rPr>
        <w:t>不得分，最高得</w:t>
      </w:r>
      <w:r>
        <w:rPr>
          <w:rFonts w:hint="eastAsia" w:ascii="仿宋" w:hAnsi="仿宋" w:eastAsia="仿宋" w:cs="仿宋"/>
          <w:bCs/>
          <w:sz w:val="24"/>
        </w:rPr>
        <w:t>2分</w:t>
      </w:r>
      <w:r>
        <w:rPr>
          <w:rFonts w:hint="eastAsia" w:ascii="仿宋" w:hAnsi="仿宋" w:eastAsia="仿宋" w:cs="仿宋"/>
          <w:bCs/>
          <w:sz w:val="24"/>
          <w:lang w:val="zh-CN"/>
        </w:rPr>
        <w:t>（2分）；</w:t>
      </w:r>
    </w:p>
    <w:p>
      <w:pPr>
        <w:snapToGrid w:val="0"/>
        <w:spacing w:line="360" w:lineRule="auto"/>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拟担任本项目负责人</w:t>
      </w:r>
      <w:r>
        <w:rPr>
          <w:rFonts w:hint="eastAsia" w:ascii="仿宋" w:hAnsi="仿宋" w:eastAsia="仿宋" w:cs="仿宋"/>
          <w:bCs/>
          <w:sz w:val="24"/>
        </w:rPr>
        <w:t>应有船舶专业中级工程师及以上职称（提供职称证书复印件）且2年及以上相关工作经验（提供合同及业主证明）</w:t>
      </w:r>
      <w:r>
        <w:rPr>
          <w:rFonts w:hint="eastAsia" w:ascii="仿宋" w:hAnsi="仿宋" w:eastAsia="仿宋" w:cs="仿宋"/>
          <w:bCs/>
          <w:sz w:val="24"/>
          <w:lang w:val="zh-CN"/>
        </w:rPr>
        <w:t>，</w:t>
      </w:r>
      <w:r>
        <w:rPr>
          <w:rFonts w:hint="eastAsia" w:ascii="仿宋" w:hAnsi="仿宋" w:eastAsia="仿宋" w:cs="仿宋"/>
          <w:bCs/>
          <w:sz w:val="24"/>
        </w:rPr>
        <w:t>满足得4分，</w:t>
      </w:r>
      <w:r>
        <w:rPr>
          <w:rFonts w:hint="eastAsia" w:ascii="仿宋" w:hAnsi="仿宋" w:eastAsia="仿宋" w:cs="仿宋"/>
          <w:bCs/>
          <w:sz w:val="24"/>
          <w:lang w:val="zh-CN"/>
        </w:rPr>
        <w:t>不</w:t>
      </w:r>
      <w:r>
        <w:rPr>
          <w:rFonts w:hint="eastAsia" w:ascii="仿宋" w:hAnsi="仿宋" w:eastAsia="仿宋" w:cs="仿宋"/>
          <w:bCs/>
          <w:sz w:val="24"/>
        </w:rPr>
        <w:t>满足</w:t>
      </w:r>
      <w:r>
        <w:rPr>
          <w:rFonts w:hint="eastAsia" w:ascii="仿宋" w:hAnsi="仿宋" w:eastAsia="仿宋" w:cs="仿宋"/>
          <w:bCs/>
          <w:sz w:val="24"/>
          <w:lang w:val="zh-CN"/>
        </w:rPr>
        <w:t>不得分；需提供社保缴纳证明材料</w:t>
      </w:r>
      <w:r>
        <w:rPr>
          <w:rFonts w:hint="eastAsia" w:ascii="仿宋" w:hAnsi="仿宋" w:eastAsia="仿宋" w:cs="仿宋"/>
          <w:bCs/>
          <w:sz w:val="24"/>
        </w:rPr>
        <w:t>及双方</w:t>
      </w:r>
      <w:r>
        <w:rPr>
          <w:rFonts w:hint="eastAsia" w:ascii="仿宋" w:hAnsi="仿宋" w:eastAsia="仿宋" w:cs="仿宋"/>
          <w:bCs/>
          <w:sz w:val="24"/>
          <w:lang w:val="zh-CN"/>
        </w:rPr>
        <w:t>共同出具的保证能在本项目服务期间为本项目服务的承诺函等）（4分）。</w:t>
      </w:r>
    </w:p>
    <w:p>
      <w:pPr>
        <w:pStyle w:val="4"/>
        <w:numPr>
          <w:ilvl w:val="0"/>
          <w:numId w:val="0"/>
        </w:numPr>
        <w:ind w:firstLine="482" w:firstLineChars="200"/>
        <w:rPr>
          <w:rFonts w:ascii="仿宋" w:eastAsia="仿宋" w:cs="仿宋"/>
          <w:sz w:val="24"/>
          <w:lang w:val="en-US"/>
        </w:rPr>
      </w:pPr>
      <w:r>
        <w:rPr>
          <w:rFonts w:hint="eastAsia" w:ascii="仿宋" w:eastAsia="仿宋" w:cs="仿宋"/>
          <w:sz w:val="24"/>
          <w:lang w:val="en-US"/>
        </w:rPr>
        <w:t>4.售后、维护服务方案情况（6分）：</w:t>
      </w:r>
    </w:p>
    <w:p>
      <w:pPr>
        <w:snapToGrid w:val="0"/>
        <w:spacing w:line="360" w:lineRule="auto"/>
        <w:rPr>
          <w:rFonts w:ascii="仿宋" w:hAnsi="仿宋" w:eastAsia="仿宋" w:cs="仿宋"/>
          <w:bCs/>
          <w:sz w:val="24"/>
        </w:rPr>
      </w:pPr>
      <w:r>
        <w:rPr>
          <w:rFonts w:hint="eastAsia" w:ascii="仿宋" w:hAnsi="仿宋" w:eastAsia="仿宋" w:cs="仿宋"/>
          <w:b/>
          <w:sz w:val="24"/>
        </w:rPr>
        <w:t>●</w:t>
      </w:r>
      <w:r>
        <w:rPr>
          <w:rFonts w:hint="eastAsia" w:ascii="仿宋" w:hAnsi="仿宋" w:eastAsia="仿宋" w:cs="仿宋"/>
          <w:bCs/>
          <w:sz w:val="24"/>
        </w:rPr>
        <w:t>提供快速的售后服务响应，</w:t>
      </w:r>
      <w:r>
        <w:rPr>
          <w:rFonts w:hint="eastAsia" w:ascii="仿宋" w:hAnsi="仿宋" w:eastAsia="仿宋" w:cs="仿宋"/>
          <w:sz w:val="24"/>
        </w:rPr>
        <w:t>提供7*24小时技术支持，24小时内赶到现场，48小时内不能修复的，应给出处理方案，在1周内将问题处理完毕</w:t>
      </w:r>
      <w:r>
        <w:rPr>
          <w:rFonts w:hint="eastAsia" w:ascii="仿宋" w:hAnsi="仿宋" w:eastAsia="仿宋" w:cs="仿宋"/>
          <w:bCs/>
          <w:sz w:val="24"/>
        </w:rPr>
        <w:t>，满足要求的得4分，不满足的不得分，最高4分（4分）；</w:t>
      </w:r>
    </w:p>
    <w:p>
      <w:pPr>
        <w:pStyle w:val="2"/>
        <w:spacing w:line="360" w:lineRule="auto"/>
        <w:ind w:left="0" w:leftChars="0"/>
      </w:pPr>
      <w:r>
        <w:rPr>
          <w:rFonts w:hint="eastAsia" w:ascii="仿宋" w:hAnsi="仿宋" w:eastAsia="仿宋" w:cs="仿宋"/>
          <w:bCs/>
          <w:sz w:val="24"/>
        </w:rPr>
        <w:t>●投标产品质保期限及服务承诺是否满足采购需求，投标时须提供原厂质保承诺函，满足得2分，不满足不得分（2分）</w:t>
      </w:r>
    </w:p>
    <w:p>
      <w:pPr>
        <w:numPr>
          <w:ilvl w:val="0"/>
          <w:numId w:val="5"/>
        </w:numPr>
        <w:snapToGrid w:val="0"/>
        <w:spacing w:line="360" w:lineRule="auto"/>
        <w:ind w:firstLine="482" w:firstLineChars="200"/>
        <w:rPr>
          <w:rFonts w:ascii="仿宋" w:hAnsi="仿宋" w:eastAsia="仿宋" w:cs="仿宋"/>
          <w:sz w:val="24"/>
          <w:szCs w:val="22"/>
        </w:rPr>
      </w:pPr>
      <w:r>
        <w:rPr>
          <w:rFonts w:hint="eastAsia" w:ascii="仿宋" w:hAnsi="仿宋" w:eastAsia="仿宋" w:cs="仿宋"/>
          <w:b/>
          <w:sz w:val="24"/>
          <w:szCs w:val="22"/>
        </w:rPr>
        <w:t>培训(2分）：</w:t>
      </w:r>
      <w:r>
        <w:rPr>
          <w:rFonts w:hint="eastAsia" w:ascii="仿宋" w:hAnsi="仿宋" w:eastAsia="仿宋" w:cs="仿宋"/>
          <w:sz w:val="24"/>
        </w:rPr>
        <w:t>投标人对采购人进行培训，进一步提高采购人对船舶的性能熟悉程度，规范采购人安全作业行为，预防和减少水上安全事故发生。培训内容主要包括熟悉、掌握主要航行设备，消防、救生设备的正确使用方法以及熟悉、掌握船舶性能。培训方式主要为船舶设备性能讲解和船舶设备实际操作。培训课时不少于三次。满足</w:t>
      </w:r>
      <w:r>
        <w:rPr>
          <w:rFonts w:hint="eastAsia" w:ascii="仿宋" w:hAnsi="仿宋" w:eastAsia="仿宋" w:cs="仿宋"/>
          <w:sz w:val="24"/>
          <w:szCs w:val="22"/>
        </w:rPr>
        <w:t>得2分；不满足得0分</w:t>
      </w:r>
    </w:p>
    <w:p>
      <w:pPr>
        <w:numPr>
          <w:ilvl w:val="0"/>
          <w:numId w:val="5"/>
        </w:numPr>
        <w:snapToGrid w:val="0"/>
        <w:spacing w:line="360" w:lineRule="auto"/>
        <w:ind w:firstLine="482" w:firstLineChars="200"/>
        <w:rPr>
          <w:rFonts w:ascii="仿宋" w:hAnsi="仿宋" w:eastAsia="仿宋" w:cs="仿宋"/>
          <w:bCs/>
          <w:sz w:val="24"/>
          <w:lang w:val="zh-CN"/>
        </w:rPr>
      </w:pPr>
      <w:r>
        <w:rPr>
          <w:rFonts w:hint="eastAsia" w:ascii="仿宋" w:hAnsi="仿宋" w:eastAsia="仿宋" w:cs="仿宋"/>
          <w:b/>
          <w:sz w:val="24"/>
        </w:rPr>
        <w:t>投标文件的制作情况（2分）：</w:t>
      </w:r>
      <w:r>
        <w:rPr>
          <w:rFonts w:hint="eastAsia" w:ascii="仿宋" w:hAnsi="仿宋" w:eastAsia="仿宋" w:cs="仿宋"/>
          <w:bCs/>
          <w:sz w:val="24"/>
        </w:rPr>
        <w:t>相关资料的提供情况，完整、清晰、有序、合理得，投标文件编制完整、格式规范、内容齐全、表述准确、条理清晰，内容无前后矛盾，符合采购文件要求得2分。</w:t>
      </w:r>
    </w:p>
    <w:p>
      <w:pPr>
        <w:snapToGrid w:val="0"/>
        <w:spacing w:line="360" w:lineRule="auto"/>
        <w:ind w:firstLine="465" w:firstLineChars="194"/>
        <w:rPr>
          <w:rFonts w:ascii="仿宋" w:hAnsi="仿宋" w:eastAsia="仿宋" w:cs="仿宋"/>
          <w:b/>
          <w:bCs/>
          <w:snapToGrid w:val="0"/>
          <w:sz w:val="24"/>
          <w:lang w:val="zh-CN"/>
        </w:rPr>
      </w:pPr>
      <w:r>
        <w:rPr>
          <w:rFonts w:hint="eastAsia" w:ascii="仿宋" w:hAnsi="仿宋" w:eastAsia="仿宋" w:cs="仿宋"/>
          <w:snapToGrid w:val="0"/>
          <w:sz w:val="24"/>
          <w:lang w:val="zh-CN"/>
        </w:rPr>
        <w:t>▲</w:t>
      </w:r>
      <w:r>
        <w:rPr>
          <w:rFonts w:hint="eastAsia" w:ascii="仿宋" w:hAnsi="仿宋" w:eastAsia="仿宋" w:cs="仿宋"/>
          <w:b/>
          <w:bCs/>
          <w:snapToGrid w:val="0"/>
          <w:sz w:val="24"/>
          <w:lang w:val="zh-CN"/>
        </w:rPr>
        <w:t>投标人的资质和业绩（C=</w:t>
      </w:r>
      <w:r>
        <w:rPr>
          <w:rFonts w:hint="eastAsia" w:ascii="仿宋" w:hAnsi="仿宋" w:eastAsia="仿宋" w:cs="仿宋"/>
          <w:b/>
          <w:bCs/>
          <w:snapToGrid w:val="0"/>
          <w:sz w:val="24"/>
        </w:rPr>
        <w:t>7</w:t>
      </w:r>
      <w:r>
        <w:rPr>
          <w:rFonts w:hint="eastAsia" w:ascii="仿宋" w:hAnsi="仿宋" w:eastAsia="仿宋" w:cs="仿宋"/>
          <w:b/>
          <w:bCs/>
          <w:snapToGrid w:val="0"/>
          <w:sz w:val="24"/>
          <w:lang w:val="zh-CN"/>
        </w:rPr>
        <w:t xml:space="preserve">分）：主要包含投标人的资质、类似项目建设成功案例等方面的因素。 </w:t>
      </w:r>
    </w:p>
    <w:p>
      <w:pPr>
        <w:snapToGrid w:val="0"/>
        <w:spacing w:line="360" w:lineRule="auto"/>
        <w:ind w:firstLine="465" w:firstLineChars="194"/>
        <w:rPr>
          <w:rFonts w:ascii="仿宋" w:hAnsi="仿宋" w:eastAsia="仿宋" w:cs="仿宋"/>
          <w:snapToGrid w:val="0"/>
          <w:sz w:val="24"/>
          <w:lang w:val="zh-CN"/>
        </w:rPr>
      </w:pPr>
      <w:r>
        <w:rPr>
          <w:rFonts w:hint="eastAsia" w:ascii="仿宋" w:hAnsi="仿宋" w:eastAsia="仿宋" w:cs="仿宋"/>
          <w:snapToGrid w:val="0"/>
          <w:sz w:val="24"/>
          <w:lang w:val="zh-CN"/>
        </w:rPr>
        <w:t>评审要点为：</w:t>
      </w:r>
    </w:p>
    <w:p>
      <w:pPr>
        <w:snapToGrid w:val="0"/>
        <w:spacing w:line="360" w:lineRule="auto"/>
        <w:ind w:firstLine="467" w:firstLineChars="194"/>
        <w:rPr>
          <w:rFonts w:ascii="仿宋" w:hAnsi="仿宋" w:eastAsia="仿宋" w:cs="仿宋"/>
          <w:snapToGrid w:val="0"/>
          <w:sz w:val="24"/>
          <w:lang w:val="zh-CN"/>
        </w:rPr>
      </w:pPr>
      <w:r>
        <w:rPr>
          <w:rFonts w:hint="eastAsia" w:ascii="仿宋" w:hAnsi="仿宋" w:eastAsia="仿宋" w:cs="仿宋"/>
          <w:b/>
          <w:bCs/>
          <w:snapToGrid w:val="0"/>
          <w:sz w:val="24"/>
          <w:lang w:val="zh-CN"/>
        </w:rPr>
        <w:t>（1）投标人基本情况（</w:t>
      </w:r>
      <w:r>
        <w:rPr>
          <w:rFonts w:hint="eastAsia" w:ascii="仿宋" w:hAnsi="仿宋" w:eastAsia="仿宋" w:cs="仿宋"/>
          <w:b/>
          <w:bCs/>
          <w:snapToGrid w:val="0"/>
          <w:sz w:val="24"/>
        </w:rPr>
        <w:t>2</w:t>
      </w:r>
      <w:r>
        <w:rPr>
          <w:rFonts w:hint="eastAsia" w:ascii="仿宋" w:hAnsi="仿宋" w:eastAsia="仿宋" w:cs="仿宋"/>
          <w:b/>
          <w:bCs/>
          <w:snapToGrid w:val="0"/>
          <w:sz w:val="24"/>
          <w:lang w:val="zh-CN"/>
        </w:rPr>
        <w:t>分）：</w:t>
      </w:r>
      <w:r>
        <w:rPr>
          <w:rFonts w:hint="eastAsia" w:ascii="仿宋" w:hAnsi="仿宋" w:eastAsia="仿宋" w:cs="仿宋"/>
          <w:snapToGrid w:val="0"/>
          <w:sz w:val="24"/>
          <w:lang w:val="zh-CN"/>
        </w:rPr>
        <w:t>投标人是否取得有效期内的ISO9001质量管理体系认证证书</w:t>
      </w:r>
      <w:r>
        <w:rPr>
          <w:rFonts w:hint="eastAsia" w:ascii="仿宋" w:hAnsi="仿宋" w:eastAsia="仿宋" w:cs="仿宋"/>
          <w:snapToGrid w:val="0"/>
          <w:sz w:val="24"/>
        </w:rPr>
        <w:t>及</w:t>
      </w:r>
      <w:r>
        <w:rPr>
          <w:rFonts w:hint="eastAsia" w:ascii="仿宋" w:hAnsi="仿宋" w:eastAsia="仿宋" w:cs="仿宋"/>
          <w:bCs/>
          <w:sz w:val="24"/>
        </w:rPr>
        <w:t>ISO14001环境管理体系</w:t>
      </w:r>
      <w:r>
        <w:rPr>
          <w:rFonts w:hint="eastAsia" w:ascii="仿宋" w:hAnsi="仿宋" w:eastAsia="仿宋" w:cs="仿宋"/>
          <w:snapToGrid w:val="0"/>
          <w:sz w:val="24"/>
          <w:lang w:val="zh-CN"/>
        </w:rPr>
        <w:t>认证证书</w:t>
      </w:r>
      <w:r>
        <w:rPr>
          <w:rFonts w:hint="eastAsia" w:ascii="仿宋" w:hAnsi="仿宋" w:eastAsia="仿宋" w:cs="仿宋"/>
          <w:bCs/>
          <w:sz w:val="24"/>
        </w:rPr>
        <w:t>，每项得1分，最高得2分</w:t>
      </w:r>
      <w:r>
        <w:rPr>
          <w:rFonts w:hint="eastAsia" w:ascii="仿宋" w:hAnsi="仿宋" w:eastAsia="仿宋" w:cs="仿宋"/>
          <w:snapToGrid w:val="0"/>
          <w:sz w:val="24"/>
          <w:lang w:val="zh-CN"/>
        </w:rPr>
        <w:t>（</w:t>
      </w:r>
      <w:r>
        <w:rPr>
          <w:rFonts w:hint="eastAsia" w:ascii="仿宋" w:hAnsi="仿宋" w:eastAsia="仿宋" w:cs="仿宋"/>
          <w:snapToGrid w:val="0"/>
          <w:sz w:val="24"/>
        </w:rPr>
        <w:t>2</w:t>
      </w:r>
      <w:r>
        <w:rPr>
          <w:rFonts w:hint="eastAsia" w:ascii="仿宋" w:hAnsi="仿宋" w:eastAsia="仿宋" w:cs="仿宋"/>
          <w:snapToGrid w:val="0"/>
          <w:sz w:val="24"/>
          <w:lang w:val="zh-CN"/>
        </w:rPr>
        <w:t>分）。</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napToGrid w:val="0"/>
          <w:sz w:val="24"/>
          <w:lang w:val="zh-CN"/>
        </w:rPr>
        <w:t>（2）投标人类似项目建设的成功经验（</w:t>
      </w:r>
      <w:r>
        <w:rPr>
          <w:rFonts w:hint="eastAsia" w:ascii="仿宋" w:hAnsi="仿宋" w:eastAsia="仿宋" w:cs="仿宋"/>
          <w:b/>
          <w:bCs/>
          <w:snapToGrid w:val="0"/>
          <w:sz w:val="24"/>
        </w:rPr>
        <w:t>5</w:t>
      </w:r>
      <w:r>
        <w:rPr>
          <w:rFonts w:hint="eastAsia" w:ascii="仿宋" w:hAnsi="仿宋" w:eastAsia="仿宋" w:cs="仿宋"/>
          <w:b/>
          <w:bCs/>
          <w:snapToGrid w:val="0"/>
          <w:sz w:val="24"/>
          <w:lang w:val="zh-CN"/>
        </w:rPr>
        <w:t>分）：</w:t>
      </w:r>
      <w:r>
        <w:rPr>
          <w:rFonts w:hint="eastAsia" w:ascii="仿宋" w:hAnsi="仿宋" w:eastAsia="仿宋" w:cs="仿宋"/>
          <w:snapToGrid w:val="0"/>
          <w:sz w:val="24"/>
          <w:lang w:val="zh-CN"/>
        </w:rPr>
        <w:t>至投标截止时间近三年以来投标人承担类似项目的情况，结合已完工的相关服务案例和用户反应情况，参考合同复印件及用户验收报告等实例证明（以合同签订时间为准），每个合同得1分，最高得</w:t>
      </w:r>
      <w:r>
        <w:rPr>
          <w:rFonts w:hint="eastAsia" w:ascii="仿宋" w:hAnsi="仿宋" w:eastAsia="仿宋" w:cs="仿宋"/>
          <w:snapToGrid w:val="0"/>
          <w:sz w:val="24"/>
        </w:rPr>
        <w:t>5</w:t>
      </w:r>
      <w:r>
        <w:rPr>
          <w:rFonts w:hint="eastAsia" w:ascii="仿宋" w:hAnsi="仿宋" w:eastAsia="仿宋" w:cs="仿宋"/>
          <w:snapToGrid w:val="0"/>
          <w:sz w:val="24"/>
          <w:lang w:val="zh-CN"/>
        </w:rPr>
        <w:t>分。（原件备查，采购人在项目评审直至合同签订、履约期间，有权要求投标人出具投标文件中的主要业绩证明原件：如合同及用户验收报告等，予以确认其的真实性和有效性，如出现与事实不符等情况，将根据有关规定以“提供虚假材料谋取中标”予以处罚）。</w:t>
      </w:r>
    </w:p>
    <w:p>
      <w:pPr>
        <w:snapToGrid w:val="0"/>
        <w:spacing w:line="360" w:lineRule="auto"/>
        <w:ind w:firstLine="480" w:firstLineChars="200"/>
        <w:rPr>
          <w:rFonts w:ascii="仿宋" w:hAnsi="仿宋" w:eastAsia="仿宋" w:cs="仿宋"/>
          <w:b/>
          <w:sz w:val="36"/>
          <w:szCs w:val="36"/>
        </w:rPr>
      </w:pPr>
      <w:r>
        <w:rPr>
          <w:rFonts w:hint="eastAsia" w:ascii="仿宋" w:hAnsi="仿宋" w:eastAsia="仿宋" w:cs="仿宋"/>
          <w:sz w:val="24"/>
        </w:rPr>
        <w:t>报价是中标的一个重要因素，但最低报价不是中标的唯一依据。</w:t>
      </w:r>
      <w:bookmarkStart w:id="863" w:name="_Toc32513293"/>
      <w:r>
        <w:rPr>
          <w:rFonts w:hint="eastAsia" w:ascii="仿宋" w:hAnsi="仿宋" w:eastAsia="仿宋" w:cs="仿宋"/>
          <w:b/>
          <w:sz w:val="36"/>
          <w:szCs w:val="36"/>
        </w:rPr>
        <w:br w:type="page"/>
      </w:r>
    </w:p>
    <w:p>
      <w:pPr>
        <w:tabs>
          <w:tab w:val="left" w:pos="840"/>
        </w:tabs>
        <w:spacing w:line="360" w:lineRule="auto"/>
        <w:ind w:firstLine="1807" w:firstLineChars="500"/>
        <w:jc w:val="left"/>
        <w:rPr>
          <w:rFonts w:ascii="仿宋" w:hAnsi="仿宋" w:eastAsia="仿宋" w:cs="仿宋"/>
          <w:sz w:val="24"/>
          <w:lang w:val="zh-CN"/>
        </w:rPr>
      </w:pPr>
      <w:r>
        <w:rPr>
          <w:rFonts w:hint="eastAsia" w:ascii="仿宋" w:hAnsi="仿宋" w:eastAsia="仿宋" w:cs="仿宋"/>
          <w:b/>
          <w:sz w:val="36"/>
          <w:szCs w:val="36"/>
        </w:rPr>
        <w:t>第五部分</w:t>
      </w:r>
      <w:bookmarkEnd w:id="416"/>
      <w:r>
        <w:rPr>
          <w:rFonts w:hint="eastAsia" w:ascii="仿宋" w:hAnsi="仿宋" w:eastAsia="仿宋" w:cs="仿宋"/>
          <w:b/>
          <w:sz w:val="36"/>
          <w:szCs w:val="36"/>
        </w:rPr>
        <w:t xml:space="preserve">  拟签订的合同文本</w:t>
      </w:r>
      <w:bookmarkEnd w:id="863"/>
      <w:bookmarkStart w:id="864" w:name="第五部分"/>
      <w:bookmarkStart w:id="865" w:name="_Toc86217003"/>
    </w:p>
    <w:p>
      <w:pPr>
        <w:rPr>
          <w:rFonts w:ascii="仿宋" w:hAnsi="仿宋" w:eastAsia="仿宋" w:cs="仿宋"/>
        </w:rPr>
      </w:pPr>
    </w:p>
    <w:bookmarkEnd w:id="864"/>
    <w:bookmarkEnd w:id="865"/>
    <w:p>
      <w:pPr>
        <w:adjustRightInd/>
        <w:spacing w:line="400" w:lineRule="exact"/>
        <w:rPr>
          <w:rFonts w:ascii="仿宋" w:hAnsi="仿宋" w:eastAsia="仿宋" w:cs="仿宋"/>
          <w:sz w:val="24"/>
        </w:rPr>
      </w:pPr>
      <w:bookmarkStart w:id="866" w:name="_Toc32513294"/>
      <w:bookmarkStart w:id="867" w:name="_Toc530068250"/>
      <w:r>
        <w:rPr>
          <w:rFonts w:hint="eastAsia" w:ascii="仿宋" w:hAnsi="仿宋" w:eastAsia="仿宋" w:cs="仿宋"/>
          <w:sz w:val="24"/>
        </w:rPr>
        <w:t>合同编号：</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p>
    <w:p>
      <w:pPr>
        <w:autoSpaceDE w:val="0"/>
        <w:autoSpaceDN w:val="0"/>
        <w:adjustRightInd/>
        <w:spacing w:line="400" w:lineRule="exact"/>
        <w:ind w:left="420"/>
        <w:rPr>
          <w:rFonts w:ascii="仿宋" w:hAnsi="仿宋" w:eastAsia="仿宋" w:cs="仿宋"/>
          <w:sz w:val="24"/>
          <w:lang w:val="zh-CN"/>
        </w:rPr>
      </w:pPr>
      <w:r>
        <w:rPr>
          <w:rFonts w:hint="eastAsia" w:ascii="仿宋" w:hAnsi="仿宋" w:eastAsia="仿宋" w:cs="仿宋"/>
          <w:b/>
          <w:bCs/>
          <w:sz w:val="24"/>
          <w:lang w:val="zh-CN"/>
        </w:rPr>
        <w:t>甲方：</w:t>
      </w:r>
      <w:r>
        <w:rPr>
          <w:rFonts w:hint="eastAsia" w:ascii="仿宋" w:hAnsi="仿宋" w:eastAsia="仿宋" w:cs="仿宋"/>
          <w:b/>
          <w:bCs/>
          <w:sz w:val="24"/>
          <w:u w:val="single"/>
          <w:lang w:val="zh-CN"/>
        </w:rPr>
        <w:t xml:space="preserve">  </w:t>
      </w:r>
      <w:r>
        <w:rPr>
          <w:rFonts w:hint="eastAsia" w:ascii="仿宋" w:hAnsi="仿宋" w:eastAsia="仿宋" w:cs="仿宋"/>
          <w:sz w:val="24"/>
          <w:u w:val="single"/>
          <w:lang w:val="zh-CN"/>
        </w:rPr>
        <w:t xml:space="preserve">杭州市公安局    </w:t>
      </w:r>
      <w:r>
        <w:rPr>
          <w:rFonts w:hint="eastAsia" w:ascii="仿宋" w:hAnsi="仿宋" w:eastAsia="仿宋" w:cs="仿宋"/>
          <w:sz w:val="24"/>
          <w:lang w:val="zh-CN"/>
        </w:rPr>
        <w:t>（以下简称甲方）</w:t>
      </w:r>
    </w:p>
    <w:p>
      <w:pPr>
        <w:autoSpaceDE w:val="0"/>
        <w:autoSpaceDN w:val="0"/>
        <w:adjustRightInd/>
        <w:spacing w:line="400" w:lineRule="exact"/>
        <w:ind w:left="420"/>
        <w:rPr>
          <w:rFonts w:ascii="仿宋" w:hAnsi="仿宋" w:eastAsia="仿宋" w:cs="仿宋"/>
          <w:sz w:val="24"/>
          <w:lang w:val="zh-CN"/>
        </w:rPr>
      </w:pPr>
      <w:r>
        <w:rPr>
          <w:rFonts w:hint="eastAsia" w:ascii="仿宋" w:hAnsi="仿宋" w:eastAsia="仿宋" w:cs="仿宋"/>
          <w:b/>
          <w:bCs/>
          <w:sz w:val="24"/>
          <w:lang w:val="zh-CN"/>
        </w:rPr>
        <w:t>乙方：</w:t>
      </w:r>
      <w:r>
        <w:rPr>
          <w:rFonts w:hint="eastAsia" w:ascii="仿宋" w:hAnsi="仿宋" w:eastAsia="仿宋" w:cs="仿宋"/>
          <w:sz w:val="24"/>
          <w:u w:val="single"/>
          <w:lang w:val="zh-CN"/>
        </w:rPr>
        <w:t xml:space="preserve">                  </w:t>
      </w:r>
      <w:r>
        <w:rPr>
          <w:rFonts w:hint="eastAsia" w:ascii="仿宋" w:hAnsi="仿宋" w:eastAsia="仿宋" w:cs="仿宋"/>
          <w:sz w:val="24"/>
          <w:lang w:val="zh-CN"/>
        </w:rPr>
        <w:t>（以下简称乙方）</w:t>
      </w:r>
    </w:p>
    <w:p>
      <w:pPr>
        <w:autoSpaceDE w:val="0"/>
        <w:autoSpaceDN w:val="0"/>
        <w:adjustRightInd/>
        <w:spacing w:line="400" w:lineRule="exact"/>
        <w:ind w:firstLine="420"/>
        <w:rPr>
          <w:rFonts w:ascii="仿宋" w:hAnsi="仿宋" w:eastAsia="仿宋" w:cs="仿宋"/>
          <w:sz w:val="24"/>
          <w:lang w:val="zh-CN"/>
        </w:rPr>
      </w:pPr>
      <w:r>
        <w:rPr>
          <w:rFonts w:hint="eastAsia" w:ascii="仿宋" w:hAnsi="仿宋" w:eastAsia="仿宋" w:cs="仿宋"/>
          <w:sz w:val="24"/>
          <w:lang w:val="zh-CN"/>
        </w:rPr>
        <w:t>合同将由</w:t>
      </w:r>
      <w:r>
        <w:rPr>
          <w:rFonts w:hint="eastAsia" w:ascii="仿宋" w:hAnsi="仿宋" w:eastAsia="仿宋" w:cs="仿宋"/>
          <w:sz w:val="24"/>
          <w:u w:val="single"/>
          <w:lang w:val="zh-CN"/>
        </w:rPr>
        <w:t>杭州市公安局</w:t>
      </w:r>
      <w:r>
        <w:rPr>
          <w:rFonts w:hint="eastAsia" w:ascii="仿宋" w:hAnsi="仿宋" w:eastAsia="仿宋" w:cs="仿宋"/>
          <w:sz w:val="24"/>
          <w:lang w:val="zh-CN"/>
        </w:rPr>
        <w:t>（以下简称甲方）与</w:t>
      </w:r>
      <w:r>
        <w:rPr>
          <w:rFonts w:hint="eastAsia" w:ascii="仿宋" w:hAnsi="仿宋" w:eastAsia="仿宋" w:cs="仿宋"/>
          <w:sz w:val="24"/>
          <w:u w:val="single"/>
          <w:lang w:val="zh-CN"/>
        </w:rPr>
        <w:t>经评审最终确定的中标人</w:t>
      </w:r>
      <w:r>
        <w:rPr>
          <w:rFonts w:hint="eastAsia" w:ascii="仿宋" w:hAnsi="仿宋" w:eastAsia="仿宋" w:cs="仿宋"/>
          <w:sz w:val="24"/>
          <w:lang w:val="zh-CN"/>
        </w:rPr>
        <w:t>（以下简称乙方）结合本项目具体情况协商后签订。以下为甲方提出涉及乙方的主要条款，投标人在投标文件中应对其进行确认或拒绝。如投标人在其投标文件中未做拒绝或提出修改要求的，甲方将视作认同。</w:t>
      </w:r>
    </w:p>
    <w:p>
      <w:pPr>
        <w:numPr>
          <w:ilvl w:val="0"/>
          <w:numId w:val="6"/>
        </w:numPr>
        <w:adjustRightInd/>
        <w:snapToGrid w:val="0"/>
        <w:spacing w:line="400" w:lineRule="exact"/>
        <w:rPr>
          <w:rFonts w:ascii="仿宋" w:hAnsi="仿宋" w:eastAsia="仿宋" w:cs="仿宋"/>
          <w:b/>
          <w:bCs/>
          <w:sz w:val="24"/>
          <w:lang w:val="zh-CN"/>
        </w:rPr>
      </w:pPr>
      <w:r>
        <w:rPr>
          <w:rFonts w:hint="eastAsia" w:ascii="仿宋" w:hAnsi="仿宋" w:eastAsia="仿宋" w:cs="仿宋"/>
          <w:b/>
          <w:bCs/>
          <w:sz w:val="24"/>
          <w:lang w:val="zh-CN"/>
        </w:rPr>
        <w:t>定义</w:t>
      </w:r>
    </w:p>
    <w:p>
      <w:pPr>
        <w:adjustRightInd/>
        <w:snapToGrid w:val="0"/>
        <w:spacing w:line="400" w:lineRule="exact"/>
        <w:ind w:firstLine="240" w:firstLineChars="100"/>
        <w:rPr>
          <w:rFonts w:ascii="仿宋" w:hAnsi="仿宋" w:eastAsia="仿宋" w:cs="仿宋"/>
          <w:sz w:val="24"/>
        </w:rPr>
      </w:pPr>
      <w:r>
        <w:rPr>
          <w:rFonts w:hint="eastAsia" w:ascii="仿宋" w:hAnsi="仿宋" w:eastAsia="仿宋" w:cs="仿宋"/>
          <w:sz w:val="24"/>
        </w:rPr>
        <w:t xml:space="preserve">  1. “合同”即由甲乙方双方签订的合同格式中的文件，包括所有的附件、附录和组成合同部分的所有其他文件。</w:t>
      </w:r>
    </w:p>
    <w:p>
      <w:pPr>
        <w:adjustRightInd/>
        <w:snapToGrid w:val="0"/>
        <w:spacing w:line="400" w:lineRule="exact"/>
        <w:rPr>
          <w:rFonts w:ascii="仿宋" w:hAnsi="仿宋" w:eastAsia="仿宋" w:cs="仿宋"/>
          <w:sz w:val="24"/>
        </w:rPr>
      </w:pPr>
      <w:r>
        <w:rPr>
          <w:rFonts w:hint="eastAsia" w:ascii="仿宋" w:hAnsi="仿宋" w:eastAsia="仿宋" w:cs="仿宋"/>
          <w:sz w:val="24"/>
        </w:rPr>
        <w:t xml:space="preserve">    2. “合同总价”系指根据合同规定，在供应商全面正确地履行合同义务时，甲方应支付给供应商的款项。</w:t>
      </w:r>
    </w:p>
    <w:p>
      <w:pPr>
        <w:adjustRightInd/>
        <w:snapToGrid w:val="0"/>
        <w:spacing w:line="400" w:lineRule="exact"/>
        <w:rPr>
          <w:rFonts w:ascii="仿宋" w:hAnsi="仿宋" w:eastAsia="仿宋" w:cs="仿宋"/>
          <w:sz w:val="24"/>
        </w:rPr>
      </w:pPr>
      <w:r>
        <w:rPr>
          <w:rFonts w:hint="eastAsia" w:ascii="仿宋" w:hAnsi="仿宋" w:eastAsia="仿宋" w:cs="仿宋"/>
          <w:sz w:val="24"/>
        </w:rPr>
        <w:t xml:space="preserve">    3. “服务” 系指乙方按投标文件规定，结合本项目的服务要求及性质特点，提出服务定位、目标，为甲方提供优质的服务。</w:t>
      </w:r>
    </w:p>
    <w:p>
      <w:pPr>
        <w:adjustRightInd/>
        <w:snapToGrid w:val="0"/>
        <w:spacing w:line="400" w:lineRule="exact"/>
        <w:rPr>
          <w:rFonts w:ascii="仿宋" w:hAnsi="仿宋" w:eastAsia="仿宋" w:cs="仿宋"/>
          <w:sz w:val="24"/>
        </w:rPr>
      </w:pPr>
      <w:r>
        <w:rPr>
          <w:rFonts w:hint="eastAsia" w:ascii="仿宋" w:hAnsi="仿宋" w:eastAsia="仿宋" w:cs="仿宋"/>
          <w:sz w:val="24"/>
        </w:rPr>
        <w:t xml:space="preserve">    4. “甲方”系指通过采购接受合同及服务的杭州市公安局交通治安分局。</w:t>
      </w:r>
    </w:p>
    <w:p>
      <w:pPr>
        <w:adjustRightInd/>
        <w:snapToGrid w:val="0"/>
        <w:spacing w:line="400" w:lineRule="exact"/>
        <w:rPr>
          <w:rFonts w:ascii="仿宋" w:hAnsi="仿宋" w:eastAsia="仿宋" w:cs="仿宋"/>
          <w:sz w:val="24"/>
        </w:rPr>
      </w:pPr>
      <w:r>
        <w:rPr>
          <w:rFonts w:hint="eastAsia" w:ascii="仿宋" w:hAnsi="仿宋" w:eastAsia="仿宋" w:cs="仿宋"/>
          <w:sz w:val="24"/>
        </w:rPr>
        <w:t xml:space="preserve">    5. “乙方”系指经评审最终确定的中标人。</w:t>
      </w:r>
    </w:p>
    <w:p>
      <w:pPr>
        <w:pStyle w:val="19"/>
        <w:adjustRightInd/>
        <w:snapToGrid w:val="0"/>
        <w:spacing w:line="400" w:lineRule="exact"/>
        <w:outlineLvl w:val="2"/>
        <w:rPr>
          <w:rFonts w:ascii="仿宋" w:hAnsi="仿宋" w:eastAsia="仿宋" w:cs="仿宋"/>
          <w:b/>
          <w:kern w:val="0"/>
          <w:sz w:val="24"/>
          <w:szCs w:val="24"/>
        </w:rPr>
      </w:pPr>
      <w:r>
        <w:rPr>
          <w:rFonts w:hint="eastAsia" w:ascii="仿宋" w:hAnsi="仿宋" w:eastAsia="仿宋" w:cs="仿宋"/>
          <w:b/>
          <w:kern w:val="0"/>
          <w:sz w:val="24"/>
          <w:szCs w:val="24"/>
        </w:rPr>
        <w:t>二、采购要求及使用范围</w:t>
      </w:r>
    </w:p>
    <w:p>
      <w:pPr>
        <w:adjustRightInd/>
        <w:spacing w:line="400" w:lineRule="exact"/>
        <w:ind w:firstLine="480" w:firstLineChars="200"/>
        <w:rPr>
          <w:rFonts w:ascii="仿宋" w:hAnsi="仿宋" w:eastAsia="仿宋" w:cs="仿宋"/>
          <w:sz w:val="24"/>
        </w:rPr>
      </w:pPr>
      <w:r>
        <w:rPr>
          <w:rFonts w:hint="eastAsia" w:ascii="仿宋" w:hAnsi="仿宋" w:eastAsia="仿宋" w:cs="仿宋"/>
          <w:bCs/>
          <w:kern w:val="44"/>
          <w:sz w:val="24"/>
        </w:rPr>
        <w:t>杭州市公安局交通（水上）治安分局为贯彻实施拥江发展战略，做好</w:t>
      </w:r>
      <w:r>
        <w:rPr>
          <w:rFonts w:hint="eastAsia" w:ascii="仿宋" w:hAnsi="仿宋" w:eastAsia="仿宋" w:cs="仿宋"/>
          <w:sz w:val="24"/>
        </w:rPr>
        <w:t>杭州亚运会安保工作，更好地承担勤务指挥、水上**以及日常巡逻等公务活动，需新建29m级公务船一艘。项目期限：签订合同之日起三百日内供货、安装、调试完成，并通过甲方验收合格，交付至杭州市公安局交通治安分局码头（运河）。具体详见第三部分采购需求。</w:t>
      </w:r>
    </w:p>
    <w:p>
      <w:pPr>
        <w:pStyle w:val="19"/>
        <w:adjustRightInd/>
        <w:snapToGrid w:val="0"/>
        <w:spacing w:line="400" w:lineRule="exact"/>
        <w:outlineLvl w:val="2"/>
        <w:rPr>
          <w:rFonts w:ascii="仿宋" w:hAnsi="仿宋" w:eastAsia="仿宋" w:cs="仿宋"/>
          <w:b/>
          <w:sz w:val="24"/>
          <w:szCs w:val="24"/>
        </w:rPr>
      </w:pPr>
      <w:r>
        <w:rPr>
          <w:rFonts w:hint="eastAsia" w:ascii="仿宋" w:hAnsi="仿宋" w:eastAsia="仿宋" w:cs="仿宋"/>
          <w:b/>
          <w:sz w:val="24"/>
          <w:szCs w:val="24"/>
        </w:rPr>
        <w:t>三、合同金额及付款方式</w:t>
      </w:r>
    </w:p>
    <w:p>
      <w:pPr>
        <w:pStyle w:val="19"/>
        <w:adjustRightInd/>
        <w:snapToGrid w:val="0"/>
        <w:spacing w:line="400" w:lineRule="exact"/>
        <w:ind w:left="479" w:leftChars="228" w:right="-512"/>
        <w:jc w:val="left"/>
        <w:outlineLvl w:val="2"/>
        <w:rPr>
          <w:rFonts w:ascii="仿宋" w:hAnsi="仿宋" w:eastAsia="仿宋" w:cs="仿宋"/>
          <w:bCs/>
          <w:sz w:val="24"/>
          <w:szCs w:val="24"/>
        </w:rPr>
      </w:pPr>
      <w:r>
        <w:rPr>
          <w:rFonts w:hint="eastAsia" w:ascii="仿宋" w:hAnsi="仿宋" w:eastAsia="仿宋" w:cs="仿宋"/>
          <w:bCs/>
          <w:sz w:val="24"/>
          <w:szCs w:val="24"/>
        </w:rPr>
        <w:t>本次项目合同总价为大写人民币       （￥    元），合同价格清单见附件。</w:t>
      </w:r>
    </w:p>
    <w:p>
      <w:pPr>
        <w:pStyle w:val="19"/>
        <w:adjustRightInd/>
        <w:snapToGrid w:val="0"/>
        <w:spacing w:line="400" w:lineRule="exact"/>
        <w:ind w:left="479" w:leftChars="228" w:right="-512"/>
        <w:jc w:val="left"/>
        <w:outlineLvl w:val="2"/>
        <w:rPr>
          <w:rFonts w:ascii="仿宋" w:hAnsi="仿宋" w:eastAsia="仿宋" w:cs="仿宋"/>
          <w:bCs/>
          <w:sz w:val="24"/>
          <w:szCs w:val="24"/>
        </w:rPr>
      </w:pPr>
      <w:r>
        <w:rPr>
          <w:rFonts w:hint="eastAsia" w:ascii="仿宋" w:hAnsi="仿宋" w:eastAsia="仿宋" w:cs="仿宋"/>
          <w:bCs/>
          <w:sz w:val="24"/>
          <w:szCs w:val="24"/>
        </w:rPr>
        <w:t>项目采用分期付款方式，具体如下：</w:t>
      </w:r>
    </w:p>
    <w:p>
      <w:pPr>
        <w:ind w:firstLine="470" w:firstLineChars="196"/>
        <w:rPr>
          <w:rFonts w:ascii="仿宋" w:hAnsi="仿宋" w:eastAsia="仿宋" w:cs="仿宋"/>
          <w:sz w:val="24"/>
        </w:rPr>
      </w:pPr>
      <w:r>
        <w:rPr>
          <w:rFonts w:hint="eastAsia" w:ascii="仿宋" w:hAnsi="仿宋" w:eastAsia="仿宋" w:cs="仿宋"/>
          <w:sz w:val="24"/>
        </w:rPr>
        <w:t>合同签订后5个工作日内,乙方向甲方交纳合同总价5%履约保证金后,甲方支付乙方合同总价的30%款项。至11月30日，经初次验收合格的，凭验收小组签字的验收报告、甲乙双方签字盖章的验收意见、船上主要设备（主机、齿轮箱、发电机）、主要材料（钢材、铝材）已购买的相关证明（购买合同），支付至 2021 年预算安排金额 200 万。项目按期完工，凭终验合格的验收小组签字的验收报告、甲乙双方签字盖章的验收意见、公示截图、</w:t>
      </w:r>
      <w:r>
        <w:rPr>
          <w:rFonts w:hint="eastAsia" w:ascii="仿宋" w:hAnsi="仿宋" w:eastAsia="仿宋" w:cs="仿宋"/>
          <w:bCs/>
          <w:sz w:val="24"/>
        </w:rPr>
        <w:t>经培训参与人员签字的培训记录单、现场核验资料、</w:t>
      </w:r>
      <w:r>
        <w:rPr>
          <w:rFonts w:hint="eastAsia" w:ascii="仿宋" w:hAnsi="仿宋" w:eastAsia="仿宋" w:cs="仿宋"/>
          <w:sz w:val="24"/>
        </w:rPr>
        <w:t>船检证书、船舶建造资料（实物图片</w:t>
      </w:r>
      <w:r>
        <w:rPr>
          <w:rFonts w:hint="eastAsia" w:ascii="仿宋" w:hAnsi="仿宋" w:eastAsia="仿宋" w:cs="宋体"/>
          <w:kern w:val="0"/>
          <w:szCs w:val="21"/>
        </w:rPr>
        <w:t>、</w:t>
      </w:r>
      <w:r>
        <w:rPr>
          <w:rFonts w:hint="eastAsia" w:ascii="仿宋" w:hAnsi="仿宋" w:eastAsia="仿宋" w:cs="仿宋"/>
          <w:sz w:val="24"/>
        </w:rPr>
        <w:t>船用材料清单、机电设备船用产品证书及合格证、原厂质保函、质量保证书原件、经船舶检验机构批准的图纸等相各项记录复印件及乙方开具的正规发票，待2022年预算下达后，结算合同总价，同时扣除违约金。</w:t>
      </w:r>
    </w:p>
    <w:p>
      <w:pPr>
        <w:adjustRightInd/>
        <w:spacing w:line="400" w:lineRule="exact"/>
        <w:rPr>
          <w:rFonts w:ascii="仿宋" w:hAnsi="仿宋" w:eastAsia="仿宋" w:cs="仿宋"/>
          <w:b/>
          <w:bCs/>
          <w:sz w:val="24"/>
        </w:rPr>
      </w:pPr>
      <w:r>
        <w:rPr>
          <w:rFonts w:hint="eastAsia" w:ascii="仿宋" w:hAnsi="仿宋" w:eastAsia="仿宋" w:cs="仿宋"/>
          <w:b/>
          <w:bCs/>
          <w:sz w:val="24"/>
        </w:rPr>
        <w:t>四、交付地点</w:t>
      </w:r>
    </w:p>
    <w:p>
      <w:pPr>
        <w:adjustRightInd/>
        <w:spacing w:line="400" w:lineRule="exact"/>
        <w:outlineLvl w:val="2"/>
        <w:rPr>
          <w:rFonts w:ascii="仿宋" w:hAnsi="仿宋" w:eastAsia="仿宋" w:cs="仿宋"/>
          <w:sz w:val="24"/>
        </w:rPr>
      </w:pPr>
      <w:r>
        <w:rPr>
          <w:rFonts w:hint="eastAsia" w:ascii="仿宋" w:hAnsi="仿宋" w:eastAsia="仿宋" w:cs="仿宋"/>
          <w:sz w:val="24"/>
        </w:rPr>
        <w:t>杭州市公安局交通治安分局码头（运河）</w:t>
      </w:r>
    </w:p>
    <w:p>
      <w:pPr>
        <w:adjustRightInd/>
        <w:spacing w:line="400" w:lineRule="exact"/>
        <w:outlineLvl w:val="2"/>
        <w:rPr>
          <w:rFonts w:ascii="仿宋" w:hAnsi="仿宋" w:eastAsia="仿宋" w:cs="仿宋"/>
          <w:b/>
          <w:snapToGrid w:val="0"/>
          <w:kern w:val="0"/>
          <w:sz w:val="24"/>
        </w:rPr>
      </w:pPr>
      <w:r>
        <w:rPr>
          <w:rFonts w:hint="eastAsia" w:ascii="仿宋" w:hAnsi="仿宋" w:eastAsia="仿宋" w:cs="仿宋"/>
          <w:b/>
          <w:snapToGrid w:val="0"/>
          <w:kern w:val="0"/>
          <w:sz w:val="24"/>
        </w:rPr>
        <w:t>五、</w:t>
      </w:r>
      <w:r>
        <w:rPr>
          <w:rFonts w:hint="eastAsia" w:ascii="仿宋" w:hAnsi="仿宋" w:eastAsia="仿宋" w:cs="仿宋"/>
          <w:b/>
          <w:bCs/>
          <w:sz w:val="24"/>
        </w:rPr>
        <w:t>质量保证及售后服务</w:t>
      </w:r>
    </w:p>
    <w:p>
      <w:pPr>
        <w:adjustRightInd/>
        <w:spacing w:line="400" w:lineRule="exact"/>
        <w:ind w:firstLine="480" w:firstLineChars="200"/>
        <w:rPr>
          <w:rFonts w:ascii="仿宋" w:hAnsi="仿宋" w:eastAsia="仿宋" w:cs="仿宋"/>
          <w:bCs/>
          <w:sz w:val="24"/>
        </w:rPr>
      </w:pPr>
      <w:r>
        <w:rPr>
          <w:rFonts w:hint="eastAsia" w:ascii="仿宋" w:hAnsi="仿宋" w:eastAsia="仿宋" w:cs="仿宋"/>
          <w:bCs/>
          <w:sz w:val="24"/>
        </w:rPr>
        <w:t>1.项目技术条件及要求符合</w:t>
      </w:r>
      <w:r>
        <w:rPr>
          <w:rFonts w:hint="eastAsia" w:ascii="仿宋" w:hAnsi="仿宋" w:eastAsia="仿宋" w:cs="仿宋"/>
          <w:sz w:val="24"/>
        </w:rPr>
        <w:t>中国海事局《内河船舶法定检验技术规则》（2019）、《公务船检验规则（2020）》、《公务船技术规则（2020）》和《钢质内河船舶建造规范》（2016）及最新修改通报等国家现行的相关标准。（后文统称三个《规则》和《规范》）</w:t>
      </w:r>
      <w:r>
        <w:rPr>
          <w:rFonts w:hint="eastAsia" w:ascii="仿宋" w:hAnsi="仿宋" w:eastAsia="仿宋" w:cs="仿宋"/>
          <w:bCs/>
          <w:sz w:val="24"/>
        </w:rPr>
        <w:t>等国家现行的相关标准。</w:t>
      </w:r>
    </w:p>
    <w:p>
      <w:pPr>
        <w:adjustRightInd/>
        <w:spacing w:line="400" w:lineRule="exact"/>
        <w:ind w:firstLine="480" w:firstLineChars="200"/>
        <w:rPr>
          <w:rFonts w:ascii="仿宋" w:hAnsi="仿宋" w:eastAsia="仿宋" w:cs="仿宋"/>
          <w:bCs/>
          <w:sz w:val="24"/>
        </w:rPr>
      </w:pPr>
      <w:r>
        <w:rPr>
          <w:rFonts w:hint="eastAsia" w:ascii="仿宋" w:hAnsi="仿宋" w:eastAsia="仿宋" w:cs="仿宋"/>
          <w:bCs/>
          <w:sz w:val="24"/>
        </w:rPr>
        <w:t>2.</w:t>
      </w:r>
      <w:r>
        <w:rPr>
          <w:rFonts w:hint="eastAsia"/>
        </w:rPr>
        <w:t xml:space="preserve"> </w:t>
      </w:r>
      <w:r>
        <w:rPr>
          <w:rFonts w:hint="eastAsia" w:ascii="仿宋" w:hAnsi="仿宋" w:eastAsia="仿宋" w:cs="仿宋"/>
          <w:bCs/>
          <w:sz w:val="24"/>
        </w:rPr>
        <w:t>整船售后质保不低于1年（现场安装调试完毕，经验收合格并交付使用之日起计算），船上各设备要求乙方提供原厂质保，费用包含在合同总价中。在此期间，进行正常保养。售后响应时间为24小时内。乙方需提供快速的售后服务响应，提供7*24小时技术支持，24小时内赶到现场，48小时内不能修复的，应给出处理方案，在1周内将问题处理完毕。</w:t>
      </w:r>
    </w:p>
    <w:p>
      <w:pPr>
        <w:adjustRightInd/>
        <w:spacing w:line="400" w:lineRule="exact"/>
        <w:ind w:firstLine="480" w:firstLineChars="200"/>
        <w:rPr>
          <w:rFonts w:ascii="仿宋" w:hAnsi="仿宋" w:eastAsia="仿宋" w:cs="仿宋"/>
          <w:bCs/>
          <w:sz w:val="24"/>
        </w:rPr>
      </w:pPr>
      <w:r>
        <w:rPr>
          <w:rFonts w:ascii="仿宋" w:hAnsi="仿宋" w:eastAsia="仿宋" w:cs="仿宋"/>
          <w:bCs/>
          <w:sz w:val="24"/>
        </w:rPr>
        <w:t>3</w:t>
      </w:r>
      <w:r>
        <w:rPr>
          <w:rFonts w:hint="eastAsia" w:ascii="仿宋" w:hAnsi="仿宋" w:eastAsia="仿宋" w:cs="仿宋"/>
          <w:bCs/>
          <w:sz w:val="24"/>
        </w:rPr>
        <w:t>.乙方提供的设备，必须符合采购文件及其投标文件规定的要求，如有不符，乙方可以无条件退货，没收全部履约保证金，造成的损失由乙方承担。</w:t>
      </w:r>
    </w:p>
    <w:p>
      <w:pPr>
        <w:adjustRightInd/>
        <w:spacing w:line="400" w:lineRule="exact"/>
        <w:ind w:firstLine="480" w:firstLineChars="200"/>
        <w:rPr>
          <w:rFonts w:ascii="仿宋" w:hAnsi="仿宋" w:eastAsia="仿宋" w:cs="仿宋"/>
          <w:bCs/>
          <w:sz w:val="24"/>
        </w:rPr>
      </w:pPr>
      <w:r>
        <w:rPr>
          <w:rFonts w:ascii="仿宋" w:hAnsi="仿宋" w:eastAsia="仿宋" w:cs="仿宋"/>
          <w:bCs/>
          <w:sz w:val="24"/>
        </w:rPr>
        <w:t>4</w:t>
      </w:r>
      <w:r>
        <w:rPr>
          <w:rFonts w:hint="eastAsia" w:ascii="仿宋" w:hAnsi="仿宋" w:eastAsia="仿宋" w:cs="仿宋"/>
          <w:bCs/>
          <w:sz w:val="24"/>
        </w:rPr>
        <w:t>.乙方负责根据实际需要提供操作人员的使用培训，提供技术咨询，所产生的一切费用由乙方支付。</w:t>
      </w:r>
    </w:p>
    <w:p>
      <w:pPr>
        <w:adjustRightInd/>
        <w:spacing w:line="400" w:lineRule="exact"/>
        <w:ind w:firstLine="480" w:firstLineChars="200"/>
        <w:rPr>
          <w:rFonts w:ascii="仿宋" w:hAnsi="仿宋" w:eastAsia="仿宋" w:cs="仿宋"/>
          <w:bCs/>
          <w:sz w:val="24"/>
        </w:rPr>
      </w:pPr>
      <w:r>
        <w:rPr>
          <w:rFonts w:ascii="仿宋" w:hAnsi="仿宋" w:eastAsia="仿宋" w:cs="仿宋"/>
          <w:bCs/>
          <w:sz w:val="24"/>
        </w:rPr>
        <w:t>6</w:t>
      </w:r>
      <w:r>
        <w:rPr>
          <w:rFonts w:hint="eastAsia" w:ascii="仿宋" w:hAnsi="仿宋" w:eastAsia="仿宋" w:cs="仿宋"/>
          <w:bCs/>
          <w:sz w:val="24"/>
        </w:rPr>
        <w:t>.乙方对甲方进行培训，进一步提高甲方对船舶的性能熟悉程度，规范甲方安全作业行为，预防和减少水上安全事故发生。培训内容主要包括熟悉、掌握主要航行设备，消防、救生设备的正确使用方法以及熟悉、掌握船舶性能。培训方式主要为船舶设备性能讲解和船舶设备实际操作。</w:t>
      </w:r>
    </w:p>
    <w:p>
      <w:pPr>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7.所供产品验收合格交付使用时，乙方必须向甲方提供</w:t>
      </w:r>
      <w:r>
        <w:rPr>
          <w:rFonts w:hint="eastAsia" w:ascii="仿宋" w:hAnsi="仿宋" w:eastAsia="仿宋" w:cs="仿宋"/>
          <w:sz w:val="24"/>
        </w:rPr>
        <w:t>船检证书，船舶建造资料（船用材料、机电设备船用产品证书及合格证、原厂质保函、质量保证书原件、经船舶检验机构批准的图纸</w:t>
      </w:r>
      <w:r>
        <w:rPr>
          <w:rFonts w:hint="eastAsia" w:ascii="仿宋" w:hAnsi="仿宋" w:eastAsia="仿宋" w:cs="仿宋"/>
          <w:bCs/>
          <w:sz w:val="24"/>
        </w:rPr>
        <w:t>等相关资料和原配的附件。</w:t>
      </w:r>
    </w:p>
    <w:p>
      <w:pPr>
        <w:pStyle w:val="2"/>
        <w:spacing w:line="360" w:lineRule="auto"/>
        <w:rPr>
          <w:rFonts w:hint="eastAsia" w:ascii="仿宋" w:hAnsi="仿宋" w:eastAsia="仿宋" w:cs="仿宋"/>
          <w:bCs/>
          <w:sz w:val="24"/>
        </w:rPr>
      </w:pPr>
      <w:r>
        <w:rPr>
          <w:rFonts w:hint="eastAsia" w:ascii="仿宋" w:hAnsi="仿宋" w:eastAsia="仿宋" w:cs="仿宋"/>
          <w:bCs/>
          <w:sz w:val="24"/>
        </w:rPr>
        <w:t>8</w:t>
      </w:r>
      <w:r>
        <w:rPr>
          <w:rFonts w:ascii="仿宋" w:hAnsi="仿宋" w:eastAsia="仿宋" w:cs="仿宋"/>
          <w:bCs/>
          <w:sz w:val="24"/>
        </w:rPr>
        <w:t>.</w:t>
      </w:r>
      <w:r>
        <w:rPr>
          <w:rFonts w:hint="eastAsia" w:ascii="仿宋" w:hAnsi="仿宋" w:eastAsia="仿宋" w:cs="仿宋"/>
          <w:bCs/>
          <w:sz w:val="24"/>
        </w:rPr>
        <w:t>乙方项目负责人姓名</w:t>
      </w:r>
      <w:r>
        <w:rPr>
          <w:rFonts w:hint="eastAsia" w:ascii="仿宋" w:hAnsi="仿宋" w:eastAsia="仿宋" w:cs="仿宋"/>
          <w:bCs/>
          <w:sz w:val="24"/>
          <w:u w:val="single"/>
        </w:rPr>
        <w:t xml:space="preserve"> </w:t>
      </w:r>
      <w:r>
        <w:rPr>
          <w:rFonts w:ascii="仿宋" w:hAnsi="仿宋" w:eastAsia="仿宋" w:cs="仿宋"/>
          <w:bCs/>
          <w:sz w:val="24"/>
          <w:u w:val="single"/>
        </w:rPr>
        <w:t xml:space="preserve">         </w:t>
      </w:r>
      <w:r>
        <w:rPr>
          <w:rFonts w:hint="eastAsia" w:ascii="仿宋" w:hAnsi="仿宋" w:eastAsia="仿宋" w:cs="仿宋"/>
          <w:bCs/>
          <w:sz w:val="24"/>
          <w:u w:val="single"/>
        </w:rPr>
        <w:t>，</w:t>
      </w:r>
      <w:r>
        <w:rPr>
          <w:rFonts w:hint="eastAsia" w:ascii="仿宋" w:hAnsi="仿宋" w:eastAsia="仿宋" w:cs="仿宋"/>
          <w:bCs/>
          <w:sz w:val="24"/>
        </w:rPr>
        <w:t>联系方式</w:t>
      </w:r>
      <w:r>
        <w:rPr>
          <w:rFonts w:hint="eastAsia" w:ascii="仿宋" w:hAnsi="仿宋" w:eastAsia="仿宋" w:cs="仿宋"/>
          <w:bCs/>
          <w:sz w:val="24"/>
          <w:u w:val="single"/>
        </w:rPr>
        <w:t xml:space="preserve">： </w:t>
      </w:r>
      <w:r>
        <w:rPr>
          <w:rFonts w:ascii="仿宋" w:hAnsi="仿宋" w:eastAsia="仿宋" w:cs="仿宋"/>
          <w:bCs/>
          <w:sz w:val="24"/>
          <w:u w:val="single"/>
        </w:rPr>
        <w:t xml:space="preserve">             </w:t>
      </w:r>
      <w:r>
        <w:rPr>
          <w:rFonts w:hint="eastAsia" w:ascii="仿宋" w:hAnsi="仿宋" w:eastAsia="仿宋" w:cs="仿宋"/>
          <w:bCs/>
          <w:sz w:val="24"/>
          <w:u w:val="single"/>
        </w:rPr>
        <w:t>。</w:t>
      </w:r>
      <w:r>
        <w:rPr>
          <w:rFonts w:hint="eastAsia" w:ascii="仿宋" w:hAnsi="仿宋" w:eastAsia="仿宋" w:cs="仿宋"/>
          <w:bCs/>
          <w:sz w:val="24"/>
        </w:rPr>
        <w:t>项目人员名单见附见。</w:t>
      </w:r>
    </w:p>
    <w:p>
      <w:pPr>
        <w:ind w:firstLine="480" w:firstLineChars="200"/>
        <w:rPr>
          <w:rFonts w:hint="eastAsia" w:eastAsia="仿宋"/>
          <w:u w:val="single"/>
        </w:rPr>
      </w:pPr>
      <w:r>
        <w:rPr>
          <w:rFonts w:hint="eastAsia" w:ascii="仿宋" w:hAnsi="仿宋" w:eastAsia="仿宋" w:cs="仿宋"/>
          <w:bCs/>
          <w:sz w:val="24"/>
        </w:rPr>
        <w:t>原厂质保联系人姓名</w:t>
      </w:r>
      <w:r>
        <w:rPr>
          <w:rFonts w:hint="eastAsia" w:eastAsia="仿宋"/>
          <w:u w:val="single"/>
        </w:rPr>
        <w:t xml:space="preserve">                    ，</w:t>
      </w:r>
      <w:r>
        <w:rPr>
          <w:rFonts w:hint="eastAsia" w:ascii="仿宋" w:hAnsi="仿宋" w:eastAsia="仿宋" w:cs="仿宋"/>
          <w:bCs/>
          <w:sz w:val="24"/>
        </w:rPr>
        <w:t>联系方式</w:t>
      </w:r>
      <w:r>
        <w:rPr>
          <w:rFonts w:hint="eastAsia" w:ascii="仿宋" w:hAnsi="仿宋" w:eastAsia="仿宋" w:cs="仿宋"/>
          <w:bCs/>
          <w:sz w:val="24"/>
          <w:u w:val="single"/>
        </w:rPr>
        <w:t xml:space="preserve">： </w:t>
      </w:r>
      <w:r>
        <w:rPr>
          <w:rFonts w:ascii="仿宋" w:hAnsi="仿宋" w:eastAsia="仿宋" w:cs="仿宋"/>
          <w:bCs/>
          <w:sz w:val="24"/>
          <w:u w:val="single"/>
        </w:rPr>
        <w:t xml:space="preserve">             </w:t>
      </w:r>
      <w:r>
        <w:rPr>
          <w:rFonts w:hint="eastAsia" w:ascii="仿宋" w:hAnsi="仿宋" w:eastAsia="仿宋" w:cs="仿宋"/>
          <w:bCs/>
          <w:sz w:val="24"/>
          <w:u w:val="single"/>
        </w:rPr>
        <w:t>。</w:t>
      </w:r>
    </w:p>
    <w:p>
      <w:pPr>
        <w:rPr>
          <w:rFonts w:ascii="仿宋" w:hAnsi="仿宋" w:eastAsia="仿宋" w:cs="仿宋"/>
          <w:b/>
          <w:bCs/>
          <w:sz w:val="24"/>
        </w:rPr>
      </w:pPr>
      <w:r>
        <w:rPr>
          <w:rFonts w:hint="eastAsia" w:ascii="仿宋" w:hAnsi="仿宋" w:eastAsia="仿宋" w:cs="仿宋"/>
          <w:b/>
          <w:snapToGrid w:val="0"/>
          <w:kern w:val="0"/>
          <w:sz w:val="24"/>
        </w:rPr>
        <w:t>六、</w:t>
      </w:r>
      <w:r>
        <w:rPr>
          <w:rFonts w:hint="eastAsia" w:ascii="仿宋" w:hAnsi="仿宋" w:eastAsia="仿宋" w:cs="仿宋"/>
          <w:b/>
          <w:bCs/>
          <w:sz w:val="24"/>
        </w:rPr>
        <w:t>履约验收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1、甲方</w:t>
      </w:r>
      <w:r>
        <w:rPr>
          <w:rFonts w:hint="eastAsia" w:ascii="仿宋" w:hAnsi="仿宋" w:eastAsia="仿宋" w:cs="仿宋"/>
          <w:kern w:val="0"/>
          <w:sz w:val="24"/>
        </w:rPr>
        <w:t>按照</w:t>
      </w:r>
      <w:r>
        <w:rPr>
          <w:rFonts w:hint="eastAsia" w:ascii="仿宋" w:hAnsi="仿宋" w:eastAsia="仿宋" w:cs="仿宋"/>
          <w:sz w:val="24"/>
        </w:rPr>
        <w:t>《杭州市政府采购履约验收暂行办法》（杭财采监[2019]10号）规定组织对供应商履约的验收。严格按照采购合同开展履约验收。如果发现与合同中要求不符，乙方须承担由此发生的一切损失和费用，并接受相应的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本项目分两次验收，第一次至2021年11月30日，供应商提供船上主要设备（主机、齿轮箱、发电机）、主要材料（钢材、铝材）已购买的相关证明（购买合同），由验收小组进行初步验收；第二次至项目完工，经船检合格后，由验收小组进行最终验收。验收时，按照采购合同的约定对每一项技术、服务、安全标准的履约情况进行确认，甲方形成验收意见并经甲乙双方签字盖章，并在财政指定媒体公示无异议后生效。验收结果与采购合同约定的资金支付及履约保证金返还条件挂钩。履约验收的各项资料应当存档备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验收合格的项目，甲方将根据采购合同的约定及时向乙方支付采购资金、退还履约保证金。验收不合格的项目，甲方将依法及时处理。采购合同的履行、违约责任和解决争议的方式等适用《中华人民共和国民法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4、验收产生的费用首次验收费用由甲方承担，如首次验收不合格，后续验收费用由乙方支付。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5、验收内容及资料要求：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根根据采购文件确定的技术指标或者服务要求确定验收指标和标准。未进行相应约定的，应当符合国家强制性规定、政策要求、安全标准、行业或企业有关标准等。</w:t>
      </w:r>
    </w:p>
    <w:p>
      <w:pPr>
        <w:autoSpaceDE w:val="0"/>
        <w:autoSpaceDN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5.1验收内容</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522"/>
        <w:gridCol w:w="6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序号</w:t>
            </w:r>
          </w:p>
        </w:tc>
        <w:tc>
          <w:tcPr>
            <w:tcW w:w="13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验收内容</w:t>
            </w:r>
          </w:p>
        </w:tc>
        <w:tc>
          <w:tcPr>
            <w:tcW w:w="32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42" w:type="pct"/>
            <w:vMerge w:val="restart"/>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w:t>
            </w:r>
          </w:p>
        </w:tc>
        <w:tc>
          <w:tcPr>
            <w:tcW w:w="1358" w:type="pct"/>
            <w:vMerge w:val="restart"/>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xml:space="preserve">船舶的技术、性能指标 </w:t>
            </w:r>
          </w:p>
        </w:tc>
        <w:tc>
          <w:tcPr>
            <w:tcW w:w="329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船舶主要技术参数、主要性能、总体布置、船体结构、船体材料按采购需求及投标承诺技术标准。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42"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1358"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3299" w:type="pct"/>
            <w:tcBorders>
              <w:top w:val="single" w:color="auto" w:sz="4" w:space="0"/>
              <w:left w:val="single" w:color="auto" w:sz="4" w:space="0"/>
              <w:bottom w:val="single" w:color="auto" w:sz="4" w:space="0"/>
              <w:right w:val="single" w:color="auto" w:sz="4" w:space="0"/>
            </w:tcBorders>
            <w:noWrap w:val="0"/>
            <w:vAlign w:val="center"/>
          </w:tcPr>
          <w:p>
            <w:pPr>
              <w:keepNext/>
              <w:keepLines/>
              <w:tabs>
                <w:tab w:val="left" w:pos="709"/>
              </w:tabs>
              <w:spacing w:line="360" w:lineRule="auto"/>
              <w:outlineLvl w:val="1"/>
              <w:rPr>
                <w:rFonts w:ascii="仿宋" w:hAnsi="仿宋" w:eastAsia="仿宋" w:cs="宋体"/>
                <w:kern w:val="0"/>
                <w:szCs w:val="21"/>
              </w:rPr>
            </w:pPr>
            <w:r>
              <w:rPr>
                <w:rFonts w:hint="eastAsia" w:ascii="仿宋" w:hAnsi="仿宋" w:eastAsia="仿宋" w:cs="宋体"/>
                <w:kern w:val="0"/>
                <w:szCs w:val="21"/>
              </w:rPr>
              <w:t>船舶轮机设备（轮机、主柴油机、减速齿轮箱、轴系和螺旋桨、主柴油发电机组、燃油系统、滑油系统、冷却水系统、进、排气系统、舱底、压载、消防水系统、生活用水系统等）按采购需求及投标承诺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42"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1358"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329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船舶电气设备（线制和电制、主电源设备、照明系统、航行助航通信及无线电装置、电缆、其他设备等）按采购需求及投标承诺技术标准。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2"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1358" w:type="pct"/>
            <w:vMerge w:val="continue"/>
            <w:tcBorders>
              <w:left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329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船舶舾装设备（油漆、装修、其它）按采购需求及投标承诺技术标准。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进度</w:t>
            </w:r>
          </w:p>
        </w:tc>
        <w:tc>
          <w:tcPr>
            <w:tcW w:w="329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项目按合同工期要求完成，并在规定的时间内交付用户使用。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ascii="仿宋" w:hAnsi="仿宋" w:eastAsia="仿宋" w:cs="宋体"/>
                <w:kern w:val="0"/>
                <w:szCs w:val="21"/>
              </w:rPr>
              <w:t>售后服务承诺</w:t>
            </w:r>
          </w:p>
        </w:tc>
        <w:tc>
          <w:tcPr>
            <w:tcW w:w="329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按投标文件承诺实施。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4</w:t>
            </w:r>
          </w:p>
        </w:tc>
        <w:tc>
          <w:tcPr>
            <w:tcW w:w="1358"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现场核验</w:t>
            </w:r>
          </w:p>
        </w:tc>
        <w:tc>
          <w:tcPr>
            <w:tcW w:w="329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经船检合格后，验收小组对标注●、▲部分进行现场实物核验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5</w:t>
            </w:r>
          </w:p>
        </w:tc>
        <w:tc>
          <w:tcPr>
            <w:tcW w:w="1358"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其他工作</w:t>
            </w:r>
          </w:p>
        </w:tc>
        <w:tc>
          <w:tcPr>
            <w:tcW w:w="329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履行项目采购文件、投标文件、合同条款中涉及的其他承诺的情况</w:t>
            </w:r>
          </w:p>
        </w:tc>
      </w:tr>
    </w:tbl>
    <w:p>
      <w:pPr>
        <w:spacing w:before="124" w:after="124" w:line="360" w:lineRule="auto"/>
        <w:ind w:firstLine="482" w:firstLineChars="200"/>
        <w:rPr>
          <w:rFonts w:ascii="仿宋" w:hAnsi="仿宋" w:eastAsia="仿宋" w:cs="仿宋"/>
          <w:b/>
          <w:sz w:val="24"/>
        </w:rPr>
      </w:pPr>
      <w:r>
        <w:rPr>
          <w:rFonts w:hint="eastAsia" w:ascii="仿宋" w:hAnsi="仿宋" w:eastAsia="仿宋" w:cs="仿宋"/>
          <w:b/>
          <w:sz w:val="24"/>
        </w:rPr>
        <w:t>5.2验收资料要求</w:t>
      </w:r>
    </w:p>
    <w:p>
      <w:pPr>
        <w:spacing w:before="124" w:after="124" w:line="360" w:lineRule="auto"/>
        <w:ind w:firstLine="480" w:firstLineChars="200"/>
        <w:rPr>
          <w:rFonts w:ascii="仿宋" w:hAnsi="仿宋" w:eastAsia="仿宋" w:cs="仿宋"/>
          <w:bCs/>
          <w:sz w:val="24"/>
        </w:rPr>
      </w:pPr>
      <w:r>
        <w:rPr>
          <w:rFonts w:hint="eastAsia" w:ascii="仿宋" w:hAnsi="仿宋" w:eastAsia="仿宋" w:cs="仿宋"/>
          <w:bCs/>
          <w:sz w:val="24"/>
        </w:rPr>
        <w:t>验收资料要求包括（不限于）以下内容：</w:t>
      </w:r>
    </w:p>
    <w:p>
      <w:pPr>
        <w:spacing w:before="124" w:after="124" w:line="360" w:lineRule="auto"/>
        <w:ind w:firstLine="480" w:firstLineChars="200"/>
        <w:rPr>
          <w:rFonts w:ascii="仿宋" w:hAnsi="仿宋" w:eastAsia="仿宋" w:cs="仿宋"/>
          <w:bCs/>
          <w:sz w:val="24"/>
        </w:rPr>
      </w:pPr>
      <w:r>
        <w:rPr>
          <w:rFonts w:hint="eastAsia" w:ascii="仿宋" w:hAnsi="仿宋" w:eastAsia="仿宋" w:cs="仿宋"/>
          <w:bCs/>
          <w:sz w:val="24"/>
        </w:rPr>
        <w:t>①采购文件</w:t>
      </w:r>
    </w:p>
    <w:p>
      <w:pPr>
        <w:spacing w:before="124" w:after="124" w:line="360" w:lineRule="auto"/>
        <w:ind w:firstLine="480" w:firstLineChars="200"/>
        <w:rPr>
          <w:rFonts w:ascii="仿宋" w:hAnsi="仿宋" w:eastAsia="仿宋" w:cs="仿宋"/>
          <w:bCs/>
          <w:sz w:val="24"/>
        </w:rPr>
      </w:pPr>
      <w:r>
        <w:rPr>
          <w:rFonts w:hint="eastAsia" w:ascii="仿宋" w:hAnsi="仿宋" w:eastAsia="仿宋" w:cs="仿宋"/>
          <w:bCs/>
          <w:sz w:val="24"/>
        </w:rPr>
        <w:t>②投标文件</w:t>
      </w:r>
    </w:p>
    <w:p>
      <w:pPr>
        <w:spacing w:before="124" w:after="124" w:line="360" w:lineRule="auto"/>
        <w:ind w:firstLine="480" w:firstLineChars="200"/>
        <w:rPr>
          <w:rFonts w:hint="eastAsia" w:ascii="仿宋" w:hAnsi="仿宋" w:eastAsia="仿宋" w:cs="仿宋"/>
          <w:bCs/>
          <w:sz w:val="24"/>
        </w:rPr>
      </w:pPr>
      <w:r>
        <w:rPr>
          <w:rFonts w:hint="eastAsia" w:ascii="仿宋" w:hAnsi="仿宋" w:eastAsia="仿宋" w:cs="仿宋"/>
          <w:bCs/>
          <w:sz w:val="24"/>
        </w:rPr>
        <w:t>③采购合同</w:t>
      </w:r>
    </w:p>
    <w:p>
      <w:pPr>
        <w:spacing w:before="124" w:after="124" w:line="360" w:lineRule="auto"/>
        <w:ind w:firstLine="480" w:firstLineChars="200"/>
        <w:rPr>
          <w:rFonts w:hint="eastAsia" w:ascii="仿宋" w:hAnsi="仿宋" w:eastAsia="仿宋" w:cs="仿宋"/>
          <w:bCs/>
          <w:sz w:val="24"/>
        </w:rPr>
      </w:pPr>
      <w:r>
        <w:rPr>
          <w:rFonts w:hint="eastAsia" w:ascii="仿宋" w:hAnsi="仿宋" w:eastAsia="仿宋" w:cs="仿宋"/>
          <w:bCs/>
          <w:sz w:val="24"/>
        </w:rPr>
        <w:t>④培训记录：经培训参与人员签字</w:t>
      </w:r>
    </w:p>
    <w:p>
      <w:pPr>
        <w:spacing w:before="124" w:after="124" w:line="360" w:lineRule="auto"/>
        <w:ind w:firstLine="480" w:firstLineChars="200"/>
        <w:rPr>
          <w:rFonts w:hint="eastAsia" w:ascii="仿宋" w:hAnsi="仿宋" w:eastAsia="仿宋" w:cs="仿宋"/>
          <w:bCs/>
          <w:sz w:val="24"/>
        </w:rPr>
      </w:pPr>
      <w:r>
        <w:rPr>
          <w:rFonts w:hint="eastAsia" w:ascii="仿宋" w:hAnsi="仿宋" w:eastAsia="仿宋" w:cs="仿宋"/>
          <w:bCs/>
          <w:sz w:val="24"/>
        </w:rPr>
        <w:t>⑤主要材料装配清单及装配照片：经采购人经办人、审核人、供应商签字盖章</w:t>
      </w:r>
    </w:p>
    <w:p>
      <w:pPr>
        <w:spacing w:before="124" w:after="124" w:line="360" w:lineRule="auto"/>
        <w:ind w:firstLine="480" w:firstLineChars="200"/>
        <w:rPr>
          <w:rFonts w:ascii="仿宋" w:hAnsi="仿宋" w:eastAsia="仿宋" w:cs="仿宋"/>
          <w:bCs/>
          <w:sz w:val="24"/>
        </w:rPr>
      </w:pPr>
      <w:r>
        <w:rPr>
          <w:rFonts w:hint="eastAsia" w:ascii="仿宋" w:hAnsi="仿宋" w:eastAsia="仿宋" w:cs="仿宋"/>
          <w:bCs/>
          <w:sz w:val="24"/>
        </w:rPr>
        <w:t>⑥经船检合格后，验收小组对标注●、▲部分进行现场实物核验的资料、船检证书，船舶建造资料（实物图片、船用材料、机电设备船用产品证书及合格证、原厂质保函、质量保证书原件、经船</w:t>
      </w:r>
      <w:r>
        <w:rPr>
          <w:rFonts w:hint="eastAsia" w:ascii="仿宋" w:hAnsi="仿宋" w:eastAsia="仿宋" w:cs="仿宋"/>
          <w:sz w:val="24"/>
        </w:rPr>
        <w:t>舶检验机构批准的图纸等相关资料）</w:t>
      </w:r>
      <w:r>
        <w:rPr>
          <w:rFonts w:hint="eastAsia" w:ascii="仿宋" w:hAnsi="仿宋" w:eastAsia="仿宋" w:cs="仿宋"/>
          <w:bCs/>
          <w:sz w:val="24"/>
        </w:rPr>
        <w:t>。</w:t>
      </w:r>
    </w:p>
    <w:p>
      <w:pPr>
        <w:spacing w:before="124" w:after="124" w:line="360" w:lineRule="auto"/>
        <w:ind w:firstLine="480" w:firstLineChars="200"/>
        <w:rPr>
          <w:rFonts w:ascii="仿宋" w:hAnsi="仿宋" w:eastAsia="仿宋" w:cs="仿宋"/>
          <w:bCs/>
          <w:sz w:val="24"/>
        </w:rPr>
      </w:pPr>
      <w:r>
        <w:rPr>
          <w:rFonts w:hint="eastAsia" w:ascii="仿宋" w:hAnsi="仿宋" w:eastAsia="仿宋" w:cs="仿宋"/>
          <w:bCs/>
          <w:sz w:val="24"/>
        </w:rPr>
        <w:t>⑦其他需提供的相关材料。</w:t>
      </w:r>
    </w:p>
    <w:p>
      <w:pPr>
        <w:pStyle w:val="19"/>
        <w:adjustRightInd/>
        <w:snapToGrid w:val="0"/>
        <w:spacing w:line="360" w:lineRule="auto"/>
        <w:outlineLvl w:val="2"/>
        <w:rPr>
          <w:rFonts w:ascii="仿宋" w:hAnsi="仿宋" w:eastAsia="仿宋" w:cs="仿宋"/>
          <w:b/>
          <w:sz w:val="24"/>
          <w:szCs w:val="24"/>
        </w:rPr>
      </w:pPr>
      <w:r>
        <w:rPr>
          <w:rFonts w:hint="eastAsia" w:ascii="仿宋" w:hAnsi="仿宋" w:eastAsia="仿宋" w:cs="仿宋"/>
          <w:b/>
          <w:sz w:val="24"/>
          <w:szCs w:val="24"/>
        </w:rPr>
        <w:t>七、履约保证金</w:t>
      </w:r>
    </w:p>
    <w:p>
      <w:pPr>
        <w:pStyle w:val="19"/>
        <w:adjustRightInd/>
        <w:snapToGrid w:val="0"/>
        <w:spacing w:line="360" w:lineRule="auto"/>
        <w:outlineLvl w:val="2"/>
        <w:rPr>
          <w:rFonts w:ascii="仿宋" w:hAnsi="仿宋" w:eastAsia="仿宋" w:cs="仿宋"/>
          <w:bCs/>
          <w:sz w:val="24"/>
          <w:szCs w:val="24"/>
        </w:rPr>
      </w:pPr>
      <w:r>
        <w:rPr>
          <w:rFonts w:hint="eastAsia" w:ascii="仿宋" w:hAnsi="仿宋" w:eastAsia="仿宋" w:cs="仿宋"/>
          <w:bCs/>
          <w:sz w:val="24"/>
          <w:szCs w:val="24"/>
        </w:rPr>
        <w:t>①乙方必须在本合同签订后5个工作日内，乙方须向甲方交纳相当于合同总额5%的履约保证金。以保证乙方遵守本合同的一切条款、条件和承诺；</w:t>
      </w:r>
    </w:p>
    <w:p>
      <w:pPr>
        <w:pStyle w:val="19"/>
        <w:adjustRightInd/>
        <w:snapToGrid w:val="0"/>
        <w:spacing w:line="360" w:lineRule="auto"/>
        <w:outlineLvl w:val="2"/>
        <w:rPr>
          <w:rFonts w:ascii="仿宋" w:hAnsi="仿宋" w:eastAsia="仿宋" w:cs="仿宋"/>
          <w:bCs/>
          <w:sz w:val="24"/>
          <w:szCs w:val="24"/>
        </w:rPr>
      </w:pPr>
      <w:r>
        <w:rPr>
          <w:rFonts w:hint="eastAsia" w:ascii="仿宋" w:hAnsi="仿宋" w:eastAsia="仿宋" w:cs="仿宋"/>
          <w:bCs/>
          <w:sz w:val="24"/>
          <w:szCs w:val="24"/>
        </w:rPr>
        <w:t>②验收合格后，甲方于收到乙方退还履约保证金申请之日起10个工作日内，凭甲乙双方签字盖章的验收报告退还乙方履约保证金。甲方无故逾期退还的，按照每逾期一日支付履约保证金万分之五的额度承担违约责任。无质量和服务问题，原额（无息）归还履约保证金。</w:t>
      </w:r>
    </w:p>
    <w:p>
      <w:pPr>
        <w:pStyle w:val="19"/>
        <w:adjustRightInd/>
        <w:snapToGrid w:val="0"/>
        <w:spacing w:line="360" w:lineRule="auto"/>
        <w:outlineLvl w:val="2"/>
        <w:rPr>
          <w:rFonts w:ascii="仿宋" w:hAnsi="仿宋" w:eastAsia="仿宋" w:cs="仿宋"/>
          <w:sz w:val="24"/>
        </w:rPr>
      </w:pPr>
      <w:r>
        <w:rPr>
          <w:rFonts w:hint="eastAsia" w:ascii="仿宋" w:hAnsi="仿宋" w:eastAsia="仿宋" w:cs="仿宋"/>
          <w:b/>
          <w:sz w:val="24"/>
          <w:szCs w:val="24"/>
        </w:rPr>
        <w:t>八、</w:t>
      </w:r>
      <w:r>
        <w:rPr>
          <w:rFonts w:hint="eastAsia" w:ascii="仿宋" w:hAnsi="仿宋" w:eastAsia="仿宋" w:cs="仿宋"/>
          <w:b/>
          <w:kern w:val="0"/>
          <w:sz w:val="24"/>
        </w:rPr>
        <w:t>违约责任</w:t>
      </w:r>
    </w:p>
    <w:p>
      <w:pPr>
        <w:pStyle w:val="19"/>
        <w:adjustRightInd/>
        <w:snapToGrid w:val="0"/>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1、乙方逾期交付货物并未按时安装调试完成的，每超过一天乙方按本项目总价款的1‰赔偿甲方的经济损失。同时并不免除继续履行合同的义务。逾期交货超过15天，甲方有权提前单方面终止本合同，并扣除全部履约保证金。如造成甲方损失超过履约保证金的，超出部分由乙方继续承担赔偿责任。</w:t>
      </w:r>
    </w:p>
    <w:p>
      <w:pPr>
        <w:pStyle w:val="19"/>
        <w:adjustRightInd/>
        <w:snapToGrid w:val="0"/>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2、合同期限内，如经乙方两次维修，仍不能达到合同约定质量标准，甲方有权要求退货并解除本合同，且乙方应当退回全部货款，并赔偿甲方因此遭受的损失。</w:t>
      </w:r>
    </w:p>
    <w:p>
      <w:pPr>
        <w:pStyle w:val="19"/>
        <w:adjustRightInd/>
        <w:snapToGrid w:val="0"/>
        <w:spacing w:line="360" w:lineRule="auto"/>
        <w:ind w:right="-512" w:firstLine="480" w:firstLineChars="200"/>
        <w:rPr>
          <w:rFonts w:hint="eastAsia" w:ascii="仿宋" w:hAnsi="仿宋" w:eastAsia="仿宋" w:cs="仿宋"/>
          <w:sz w:val="24"/>
          <w:szCs w:val="24"/>
        </w:rPr>
      </w:pPr>
      <w:r>
        <w:rPr>
          <w:rFonts w:hint="eastAsia" w:ascii="仿宋" w:hAnsi="仿宋" w:eastAsia="仿宋" w:cs="仿宋"/>
          <w:sz w:val="24"/>
          <w:szCs w:val="24"/>
        </w:rPr>
        <w:t>质保期内，乙方未能按照售后服务要求提供服务的，</w:t>
      </w:r>
      <w:r>
        <w:rPr>
          <w:rFonts w:hint="eastAsia" w:ascii="仿宋" w:hAnsi="仿宋" w:eastAsia="仿宋" w:cs="仿宋"/>
          <w:sz w:val="24"/>
          <w:szCs w:val="24"/>
          <w:lang w:val="zh-CN"/>
        </w:rPr>
        <w:t>每发生一次向甲方交纳1000元违约金。</w:t>
      </w:r>
    </w:p>
    <w:p>
      <w:pPr>
        <w:pStyle w:val="19"/>
        <w:adjustRightInd/>
        <w:snapToGrid w:val="0"/>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3、乙方须对所投产品、技术、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应承担相应后果，并负责赔偿。乙方为执行本项目合同而提供的技术资料等归甲方所有。</w:t>
      </w:r>
    </w:p>
    <w:p>
      <w:pPr>
        <w:pStyle w:val="19"/>
        <w:adjustRightInd/>
        <w:snapToGrid w:val="0"/>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4、甲方不承担乙方在合同履行过程中因其责任引起的一切事故、法律纠纷和经济责任，乙方须自行负责并处理合同履行过程中与第三方发生的所有事故、法律纠纷及一切费用。</w:t>
      </w:r>
    </w:p>
    <w:p>
      <w:pPr>
        <w:pStyle w:val="19"/>
        <w:adjustRightInd/>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5、乙方应严格遵守国家有关法律、法规，若有违反，由此造成的一切后果由乙方承担。</w:t>
      </w:r>
    </w:p>
    <w:p>
      <w:pPr>
        <w:pStyle w:val="19"/>
        <w:adjustRightInd/>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6、如果出现政府采购监督管理部门在处理投诉事项期间，书面通知甲方暂停采购活动的情形，或者询问或质疑事项可能影响中标结果的，导致甲方中止履行合同的情形，均不视为甲方违约。</w:t>
      </w:r>
    </w:p>
    <w:p>
      <w:pPr>
        <w:pStyle w:val="19"/>
        <w:adjustRightInd/>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7、甲方无故逾期验收和办理款项支付手续，按照每日利率万分之五支付逾期利</w:t>
      </w:r>
    </w:p>
    <w:p>
      <w:pPr>
        <w:pStyle w:val="19"/>
        <w:adjustRightInd/>
        <w:snapToGrid w:val="0"/>
        <w:spacing w:line="360" w:lineRule="auto"/>
        <w:rPr>
          <w:rFonts w:ascii="仿宋" w:hAnsi="仿宋" w:eastAsia="仿宋" w:cs="仿宋"/>
          <w:b/>
          <w:sz w:val="24"/>
          <w:szCs w:val="24"/>
        </w:rPr>
      </w:pPr>
      <w:r>
        <w:rPr>
          <w:rFonts w:hint="eastAsia" w:ascii="仿宋" w:hAnsi="仿宋" w:eastAsia="仿宋" w:cs="仿宋"/>
          <w:b/>
          <w:sz w:val="24"/>
          <w:szCs w:val="24"/>
        </w:rPr>
        <w:t>九、不可抗力事件处理</w:t>
      </w:r>
    </w:p>
    <w:p>
      <w:pPr>
        <w:pStyle w:val="19"/>
        <w:adjustRightInd/>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pPr>
        <w:pStyle w:val="19"/>
        <w:adjustRightInd/>
        <w:snapToGrid w:val="0"/>
        <w:spacing w:line="360" w:lineRule="auto"/>
        <w:ind w:left="479" w:leftChars="228"/>
        <w:rPr>
          <w:rFonts w:ascii="仿宋" w:hAnsi="仿宋" w:eastAsia="仿宋" w:cs="仿宋"/>
          <w:sz w:val="24"/>
          <w:szCs w:val="24"/>
        </w:rPr>
      </w:pPr>
      <w:r>
        <w:rPr>
          <w:rFonts w:hint="eastAsia" w:ascii="仿宋" w:hAnsi="仿宋" w:eastAsia="仿宋" w:cs="仿宋"/>
          <w:sz w:val="24"/>
          <w:szCs w:val="24"/>
        </w:rPr>
        <w:t>2.不可抗力事件延续120天以上，双方应通过友好协商，确定是否继续履行合同。</w:t>
      </w:r>
    </w:p>
    <w:p>
      <w:pPr>
        <w:adjustRightInd/>
        <w:spacing w:line="360" w:lineRule="auto"/>
        <w:rPr>
          <w:rFonts w:ascii="仿宋" w:hAnsi="仿宋" w:eastAsia="仿宋" w:cs="仿宋"/>
          <w:b/>
          <w:snapToGrid w:val="0"/>
          <w:kern w:val="0"/>
          <w:sz w:val="24"/>
        </w:rPr>
      </w:pPr>
      <w:r>
        <w:rPr>
          <w:rFonts w:hint="eastAsia" w:ascii="仿宋" w:hAnsi="仿宋" w:eastAsia="仿宋" w:cs="仿宋"/>
          <w:b/>
          <w:snapToGrid w:val="0"/>
          <w:kern w:val="0"/>
          <w:sz w:val="24"/>
        </w:rPr>
        <w:t>十、争议解决</w:t>
      </w:r>
    </w:p>
    <w:p>
      <w:pPr>
        <w:adjustRightInd/>
        <w:spacing w:line="360" w:lineRule="auto"/>
        <w:ind w:firstLine="470" w:firstLineChars="196"/>
        <w:rPr>
          <w:rFonts w:ascii="仿宋" w:hAnsi="仿宋" w:eastAsia="仿宋" w:cs="仿宋"/>
          <w:snapToGrid w:val="0"/>
          <w:kern w:val="0"/>
          <w:sz w:val="24"/>
        </w:rPr>
      </w:pPr>
      <w:r>
        <w:rPr>
          <w:rFonts w:hint="eastAsia" w:ascii="仿宋" w:hAnsi="仿宋" w:eastAsia="仿宋" w:cs="仿宋"/>
          <w:snapToGrid w:val="0"/>
          <w:kern w:val="0"/>
          <w:sz w:val="24"/>
        </w:rPr>
        <w:t>若在执行过程中出现纠纷，则由双方友好协商解决，若不能解决，可向甲方所在地人民法院诉讼。</w:t>
      </w:r>
    </w:p>
    <w:p>
      <w:pPr>
        <w:spacing w:line="360" w:lineRule="auto"/>
        <w:rPr>
          <w:rFonts w:ascii="仿宋" w:hAnsi="仿宋" w:eastAsia="仿宋"/>
          <w:b/>
          <w:bCs/>
          <w:sz w:val="24"/>
        </w:rPr>
      </w:pPr>
      <w:r>
        <w:rPr>
          <w:rFonts w:hint="eastAsia" w:ascii="仿宋" w:hAnsi="仿宋" w:eastAsia="仿宋"/>
          <w:b/>
          <w:bCs/>
          <w:sz w:val="24"/>
        </w:rPr>
        <w:t>十一、转让和分包</w:t>
      </w:r>
    </w:p>
    <w:p>
      <w:pPr>
        <w:spacing w:line="460" w:lineRule="exact"/>
        <w:ind w:firstLine="480" w:firstLineChars="200"/>
        <w:rPr>
          <w:rFonts w:ascii="仿宋" w:hAnsi="仿宋" w:eastAsia="仿宋"/>
          <w:sz w:val="24"/>
        </w:rPr>
      </w:pPr>
      <w:r>
        <w:rPr>
          <w:rFonts w:hint="eastAsia" w:ascii="仿宋" w:hAnsi="仿宋" w:eastAsia="仿宋"/>
          <w:sz w:val="24"/>
        </w:rPr>
        <w:t>乙方不得转包和分包。</w:t>
      </w:r>
    </w:p>
    <w:p>
      <w:pPr>
        <w:spacing w:line="460" w:lineRule="exact"/>
        <w:rPr>
          <w:rFonts w:ascii="仿宋" w:hAnsi="仿宋" w:eastAsia="仿宋"/>
          <w:b/>
          <w:bCs/>
          <w:sz w:val="24"/>
        </w:rPr>
      </w:pPr>
      <w:r>
        <w:rPr>
          <w:rFonts w:hint="eastAsia" w:ascii="仿宋" w:hAnsi="仿宋" w:eastAsia="仿宋"/>
          <w:b/>
          <w:bCs/>
          <w:sz w:val="24"/>
        </w:rPr>
        <w:t>十二、</w:t>
      </w:r>
      <w:r>
        <w:rPr>
          <w:rFonts w:ascii="仿宋" w:hAnsi="仿宋" w:eastAsia="仿宋"/>
          <w:b/>
          <w:bCs/>
          <w:sz w:val="24"/>
        </w:rPr>
        <w:t>争议的解决</w:t>
      </w:r>
    </w:p>
    <w:p>
      <w:pPr>
        <w:spacing w:line="460" w:lineRule="exact"/>
        <w:ind w:firstLine="480" w:firstLineChars="200"/>
        <w:rPr>
          <w:rFonts w:ascii="仿宋" w:hAnsi="仿宋" w:eastAsia="仿宋"/>
          <w:sz w:val="24"/>
        </w:rPr>
      </w:pPr>
      <w:r>
        <w:rPr>
          <w:rFonts w:hint="eastAsia" w:ascii="仿宋" w:hAnsi="仿宋" w:eastAsia="仿宋"/>
          <w:sz w:val="24"/>
        </w:rPr>
        <w:t>本合同如发生纠纷，甲乙双方应当及时协商解决，如协商不成，向甲方所在地人民法院提起诉讼</w:t>
      </w:r>
    </w:p>
    <w:p>
      <w:pPr>
        <w:spacing w:line="460" w:lineRule="exact"/>
        <w:rPr>
          <w:rFonts w:ascii="仿宋" w:hAnsi="仿宋" w:eastAsia="仿宋"/>
          <w:b/>
          <w:bCs/>
          <w:sz w:val="24"/>
        </w:rPr>
      </w:pPr>
      <w:r>
        <w:rPr>
          <w:rFonts w:hint="eastAsia" w:ascii="仿宋" w:hAnsi="仿宋" w:eastAsia="仿宋"/>
          <w:b/>
          <w:bCs/>
          <w:sz w:val="24"/>
        </w:rPr>
        <w:t>十三、本合同非中小企业预留合同。</w:t>
      </w:r>
    </w:p>
    <w:p>
      <w:pPr>
        <w:spacing w:line="460" w:lineRule="exact"/>
        <w:rPr>
          <w:rFonts w:ascii="仿宋" w:hAnsi="仿宋" w:eastAsia="仿宋"/>
          <w:b/>
          <w:bCs/>
          <w:sz w:val="24"/>
        </w:rPr>
      </w:pPr>
      <w:r>
        <w:rPr>
          <w:rFonts w:hint="eastAsia" w:ascii="仿宋" w:hAnsi="仿宋" w:eastAsia="仿宋"/>
          <w:b/>
          <w:bCs/>
          <w:sz w:val="24"/>
        </w:rPr>
        <w:t>十四、</w:t>
      </w:r>
      <w:r>
        <w:rPr>
          <w:rFonts w:ascii="仿宋" w:hAnsi="仿宋" w:eastAsia="仿宋"/>
          <w:b/>
          <w:bCs/>
          <w:sz w:val="24"/>
        </w:rPr>
        <w:t>合同的生效</w:t>
      </w:r>
    </w:p>
    <w:p>
      <w:pPr>
        <w:spacing w:line="460" w:lineRule="exact"/>
        <w:rPr>
          <w:rFonts w:ascii="仿宋" w:hAnsi="仿宋" w:eastAsia="仿宋"/>
          <w:sz w:val="24"/>
        </w:rPr>
      </w:pPr>
      <w:r>
        <w:rPr>
          <w:rFonts w:hint="eastAsia" w:ascii="仿宋" w:hAnsi="仿宋" w:eastAsia="仿宋"/>
          <w:sz w:val="24"/>
        </w:rPr>
        <w:t>（</w:t>
      </w:r>
      <w:r>
        <w:rPr>
          <w:rFonts w:ascii="仿宋" w:hAnsi="仿宋" w:eastAsia="仿宋"/>
          <w:sz w:val="24"/>
        </w:rPr>
        <w:t>1）本合同经甲乙双方法定代表人或其委托人签字</w:t>
      </w:r>
      <w:r>
        <w:rPr>
          <w:rFonts w:hint="eastAsia" w:ascii="仿宋" w:hAnsi="仿宋" w:eastAsia="仿宋"/>
          <w:sz w:val="24"/>
        </w:rPr>
        <w:t>并加盖公章后生效。</w:t>
      </w:r>
    </w:p>
    <w:p>
      <w:pPr>
        <w:spacing w:line="460" w:lineRule="exact"/>
        <w:rPr>
          <w:rFonts w:ascii="仿宋" w:hAnsi="仿宋" w:eastAsia="仿宋"/>
          <w:sz w:val="24"/>
        </w:rPr>
      </w:pPr>
      <w:r>
        <w:rPr>
          <w:rFonts w:hint="eastAsia" w:ascii="仿宋" w:hAnsi="仿宋" w:eastAsia="仿宋"/>
          <w:sz w:val="24"/>
        </w:rPr>
        <w:t>（</w:t>
      </w:r>
      <w:r>
        <w:rPr>
          <w:rFonts w:ascii="仿宋" w:hAnsi="仿宋" w:eastAsia="仿宋"/>
          <w:sz w:val="24"/>
        </w:rPr>
        <w:t>2）合同履行期内甲乙双方均不得随意变更或解除合同。合同若有未尽事宜，需经双方共同协商，订立补充协议，补充协议与本合同有同等法律效力。</w:t>
      </w:r>
    </w:p>
    <w:p>
      <w:pPr>
        <w:spacing w:line="460" w:lineRule="exact"/>
        <w:rPr>
          <w:rFonts w:ascii="仿宋" w:hAnsi="仿宋" w:eastAsia="仿宋"/>
          <w:sz w:val="24"/>
        </w:rPr>
      </w:pPr>
      <w:r>
        <w:rPr>
          <w:rFonts w:hint="eastAsia" w:ascii="仿宋" w:hAnsi="仿宋" w:eastAsia="仿宋"/>
          <w:sz w:val="24"/>
        </w:rPr>
        <w:t>（</w:t>
      </w:r>
      <w:r>
        <w:rPr>
          <w:rFonts w:ascii="仿宋" w:hAnsi="仿宋" w:eastAsia="仿宋"/>
          <w:sz w:val="24"/>
        </w:rPr>
        <w:t xml:space="preserve">3）采购文件（编号：     </w:t>
      </w:r>
      <w:r>
        <w:rPr>
          <w:rFonts w:hint="eastAsia" w:ascii="仿宋" w:hAnsi="仿宋" w:eastAsia="仿宋"/>
          <w:sz w:val="24"/>
        </w:rPr>
        <w:t>）、投标文件及评标过程中形成的文字资料、询标纪要均作为本合同的组成部分，具有同等效力。</w:t>
      </w:r>
    </w:p>
    <w:p>
      <w:pPr>
        <w:spacing w:line="460" w:lineRule="exact"/>
        <w:rPr>
          <w:rFonts w:ascii="仿宋" w:hAnsi="仿宋" w:eastAsia="仿宋"/>
          <w:sz w:val="24"/>
        </w:rPr>
      </w:pPr>
      <w:r>
        <w:rPr>
          <w:rFonts w:hint="eastAsia" w:ascii="仿宋" w:hAnsi="仿宋" w:eastAsia="仿宋"/>
          <w:sz w:val="24"/>
        </w:rPr>
        <w:t>（</w:t>
      </w:r>
      <w:r>
        <w:rPr>
          <w:rFonts w:ascii="仿宋" w:hAnsi="仿宋" w:eastAsia="仿宋"/>
          <w:sz w:val="24"/>
        </w:rPr>
        <w:t>4）本合同</w:t>
      </w:r>
      <w:r>
        <w:rPr>
          <w:rFonts w:hint="eastAsia" w:ascii="仿宋" w:hAnsi="仿宋" w:eastAsia="仿宋"/>
          <w:sz w:val="24"/>
        </w:rPr>
        <w:t>壹式陆份，甲方、乙方各执叁份。</w:t>
      </w:r>
    </w:p>
    <w:p>
      <w:pPr>
        <w:spacing w:line="460" w:lineRule="exact"/>
        <w:rPr>
          <w:rFonts w:ascii="仿宋" w:hAnsi="仿宋" w:eastAsia="仿宋"/>
          <w:sz w:val="24"/>
        </w:rPr>
      </w:pPr>
      <w:r>
        <w:rPr>
          <w:rFonts w:hint="eastAsia" w:ascii="仿宋" w:hAnsi="仿宋" w:eastAsia="仿宋"/>
          <w:sz w:val="24"/>
        </w:rPr>
        <w:t>甲方（盖章）：</w:t>
      </w:r>
      <w:r>
        <w:rPr>
          <w:rFonts w:ascii="仿宋" w:hAnsi="仿宋" w:eastAsia="仿宋"/>
          <w:sz w:val="24"/>
        </w:rPr>
        <w:t xml:space="preserve">                             乙方（盖章）：        </w:t>
      </w:r>
    </w:p>
    <w:p>
      <w:pPr>
        <w:spacing w:line="460" w:lineRule="exact"/>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法定代表人：                   </w:t>
      </w:r>
    </w:p>
    <w:p>
      <w:pPr>
        <w:spacing w:line="460" w:lineRule="exact"/>
        <w:rPr>
          <w:rFonts w:ascii="仿宋" w:hAnsi="仿宋" w:eastAsia="仿宋"/>
          <w:sz w:val="24"/>
        </w:rPr>
      </w:pPr>
      <w:r>
        <w:rPr>
          <w:rFonts w:hint="eastAsia" w:ascii="仿宋" w:hAnsi="仿宋" w:eastAsia="仿宋"/>
          <w:sz w:val="24"/>
        </w:rPr>
        <w:t>或受委托人（签字）：</w:t>
      </w:r>
      <w:r>
        <w:rPr>
          <w:rFonts w:ascii="仿宋" w:hAnsi="仿宋" w:eastAsia="仿宋"/>
          <w:sz w:val="24"/>
        </w:rPr>
        <w:t xml:space="preserve">                       或受委托人（签字）：                  </w:t>
      </w:r>
    </w:p>
    <w:p>
      <w:pPr>
        <w:spacing w:line="460" w:lineRule="exact"/>
        <w:rPr>
          <w:rFonts w:ascii="仿宋" w:hAnsi="仿宋" w:eastAsia="仿宋"/>
          <w:sz w:val="24"/>
        </w:rPr>
      </w:pPr>
      <w:r>
        <w:rPr>
          <w:rFonts w:hint="eastAsia" w:ascii="仿宋" w:hAnsi="仿宋" w:eastAsia="仿宋"/>
          <w:sz w:val="24"/>
        </w:rPr>
        <w:t>联系人：                                  联系人：</w:t>
      </w:r>
    </w:p>
    <w:p>
      <w:pPr>
        <w:spacing w:line="460" w:lineRule="exact"/>
        <w:rPr>
          <w:rFonts w:ascii="仿宋" w:hAnsi="仿宋" w:eastAsia="仿宋"/>
          <w:sz w:val="24"/>
        </w:rPr>
      </w:pPr>
      <w:r>
        <w:rPr>
          <w:rFonts w:hint="eastAsia" w:ascii="仿宋" w:hAnsi="仿宋" w:eastAsia="仿宋"/>
          <w:sz w:val="24"/>
        </w:rPr>
        <w:t>地址：</w:t>
      </w:r>
      <w:r>
        <w:rPr>
          <w:rFonts w:ascii="仿宋" w:hAnsi="仿宋" w:eastAsia="仿宋"/>
          <w:sz w:val="24"/>
        </w:rPr>
        <w:t xml:space="preserve">                                    地址： </w:t>
      </w:r>
    </w:p>
    <w:p>
      <w:pPr>
        <w:spacing w:line="460" w:lineRule="exact"/>
        <w:rPr>
          <w:rFonts w:ascii="仿宋" w:hAnsi="仿宋" w:eastAsia="仿宋"/>
          <w:sz w:val="24"/>
        </w:rPr>
      </w:pPr>
      <w:r>
        <w:rPr>
          <w:rFonts w:hint="eastAsia" w:ascii="仿宋" w:hAnsi="仿宋" w:eastAsia="仿宋"/>
          <w:sz w:val="24"/>
        </w:rPr>
        <w:t>电话：                                    电话：</w:t>
      </w:r>
    </w:p>
    <w:p>
      <w:pPr>
        <w:spacing w:line="460" w:lineRule="exact"/>
        <w:rPr>
          <w:rFonts w:ascii="仿宋" w:hAnsi="仿宋" w:eastAsia="仿宋"/>
          <w:sz w:val="24"/>
        </w:rPr>
      </w:pPr>
      <w:r>
        <w:rPr>
          <w:rFonts w:hint="eastAsia" w:ascii="仿宋" w:hAnsi="仿宋" w:eastAsia="仿宋"/>
          <w:sz w:val="24"/>
        </w:rPr>
        <w:t>传真：                                    传真：</w:t>
      </w:r>
    </w:p>
    <w:p>
      <w:pPr>
        <w:spacing w:line="4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spacing w:line="460" w:lineRule="exact"/>
        <w:rPr>
          <w:rFonts w:ascii="仿宋" w:hAnsi="仿宋" w:eastAsia="仿宋"/>
          <w:sz w:val="24"/>
        </w:rPr>
      </w:pPr>
      <w:r>
        <w:rPr>
          <w:rFonts w:hint="eastAsia" w:ascii="仿宋" w:hAnsi="仿宋" w:eastAsia="仿宋"/>
          <w:sz w:val="24"/>
        </w:rPr>
        <w:t>帐号：                                     帐号：</w:t>
      </w:r>
    </w:p>
    <w:p>
      <w:pPr>
        <w:spacing w:line="460" w:lineRule="exact"/>
        <w:ind w:firstLine="5760" w:firstLineChars="2400"/>
        <w:rPr>
          <w:rFonts w:ascii="仿宋" w:hAnsi="仿宋" w:eastAsia="仿宋"/>
          <w:sz w:val="24"/>
        </w:rPr>
      </w:pPr>
      <w:r>
        <w:rPr>
          <w:rFonts w:ascii="仿宋" w:hAnsi="仿宋" w:eastAsia="仿宋"/>
          <w:sz w:val="24"/>
        </w:rPr>
        <w:t xml:space="preserve">     签 约 地：</w:t>
      </w:r>
    </w:p>
    <w:p>
      <w:pPr>
        <w:snapToGrid w:val="0"/>
        <w:spacing w:line="360" w:lineRule="auto"/>
        <w:jc w:val="center"/>
        <w:rPr>
          <w:rFonts w:ascii="仿宋" w:hAnsi="仿宋" w:eastAsia="仿宋"/>
          <w:sz w:val="24"/>
        </w:rPr>
      </w:pPr>
      <w:r>
        <w:rPr>
          <w:rFonts w:ascii="仿宋" w:hAnsi="仿宋" w:eastAsia="仿宋"/>
          <w:sz w:val="24"/>
        </w:rPr>
        <w:t xml:space="preserve">                                            签约日期：   年   月    日</w:t>
      </w:r>
    </w:p>
    <w:p>
      <w:pPr>
        <w:snapToGrid w:val="0"/>
        <w:spacing w:line="360" w:lineRule="auto"/>
        <w:jc w:val="center"/>
        <w:rPr>
          <w:rFonts w:ascii="仿宋" w:hAnsi="仿宋" w:eastAsia="仿宋"/>
          <w:szCs w:val="21"/>
        </w:rPr>
      </w:pPr>
    </w:p>
    <w:p>
      <w:pPr>
        <w:pStyle w:val="4"/>
        <w:numPr>
          <w:ilvl w:val="0"/>
          <w:numId w:val="0"/>
        </w:numPr>
        <w:snapToGrid w:val="0"/>
        <w:spacing w:line="288" w:lineRule="auto"/>
        <w:rPr>
          <w:rFonts w:ascii="仿宋" w:eastAsia="仿宋" w:cs="仿宋"/>
          <w:bCs w:val="0"/>
          <w:snapToGrid w:val="0"/>
          <w:kern w:val="0"/>
          <w:sz w:val="21"/>
          <w:szCs w:val="21"/>
          <w:lang w:val="en-US"/>
        </w:rPr>
      </w:pPr>
      <w:r>
        <w:rPr>
          <w:rFonts w:hint="eastAsia" w:ascii="仿宋" w:eastAsia="仿宋" w:cs="仿宋"/>
          <w:bCs w:val="0"/>
          <w:snapToGrid w:val="0"/>
          <w:kern w:val="0"/>
          <w:sz w:val="21"/>
          <w:szCs w:val="21"/>
          <w:lang w:val="en-US"/>
        </w:rPr>
        <w:t>附件1：合同价格清单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733"/>
        <w:gridCol w:w="1339"/>
        <w:gridCol w:w="1157"/>
        <w:gridCol w:w="1501"/>
        <w:gridCol w:w="488"/>
        <w:gridCol w:w="799"/>
        <w:gridCol w:w="786"/>
        <w:gridCol w:w="79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b/>
                <w:sz w:val="24"/>
              </w:rPr>
            </w:pPr>
            <w:r>
              <w:rPr>
                <w:rFonts w:hint="eastAsia" w:ascii="宋体" w:hAnsi="宋体"/>
                <w:b/>
                <w:sz w:val="24"/>
              </w:rPr>
              <w:t>序号</w:t>
            </w:r>
          </w:p>
        </w:tc>
        <w:tc>
          <w:tcPr>
            <w:tcW w:w="111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b/>
                <w:sz w:val="24"/>
              </w:rPr>
              <w:t>名称</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品牌</w:t>
            </w:r>
          </w:p>
          <w:p>
            <w:pPr>
              <w:spacing w:line="360" w:lineRule="auto"/>
              <w:jc w:val="center"/>
              <w:rPr>
                <w:rFonts w:hint="eastAsia" w:ascii="宋体" w:hAnsi="宋体" w:cs="仿宋_GB2312"/>
                <w:b/>
                <w:sz w:val="24"/>
              </w:rPr>
            </w:pPr>
            <w:r>
              <w:rPr>
                <w:rFonts w:hint="eastAsia" w:ascii="宋体" w:hAnsi="宋体"/>
                <w:b/>
                <w:sz w:val="24"/>
              </w:rPr>
              <w:t>（如果有）</w:t>
            </w:r>
          </w:p>
        </w:tc>
        <w:tc>
          <w:tcPr>
            <w:tcW w:w="80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规格型号</w:t>
            </w:r>
          </w:p>
          <w:p>
            <w:pPr>
              <w:spacing w:line="360" w:lineRule="auto"/>
              <w:jc w:val="center"/>
              <w:rPr>
                <w:rFonts w:hint="eastAsia" w:ascii="宋体" w:hAnsi="宋体" w:cs="仿宋_GB2312"/>
                <w:b/>
                <w:sz w:val="24"/>
              </w:rPr>
            </w:pPr>
            <w:r>
              <w:rPr>
                <w:rFonts w:hint="eastAsia" w:ascii="宋体" w:hAnsi="宋体"/>
                <w:b/>
                <w:sz w:val="24"/>
              </w:rPr>
              <w:t>（或具体服务）</w:t>
            </w: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b/>
                <w:sz w:val="24"/>
              </w:rPr>
              <w:t>数量</w:t>
            </w: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单位</w:t>
            </w: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b/>
                <w:sz w:val="24"/>
              </w:rPr>
              <w:t>单价</w:t>
            </w: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b/>
                <w:sz w:val="24"/>
              </w:rPr>
              <w:t>总价</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74"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1</w:t>
            </w:r>
          </w:p>
        </w:tc>
        <w:tc>
          <w:tcPr>
            <w:tcW w:w="395"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船体部分</w:t>
            </w: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船体钢材</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船体铝材</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铝钛钢复合材料</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74"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2</w:t>
            </w:r>
          </w:p>
        </w:tc>
        <w:tc>
          <w:tcPr>
            <w:tcW w:w="395"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轮机设备</w:t>
            </w: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主机</w:t>
            </w:r>
          </w:p>
        </w:tc>
        <w:tc>
          <w:tcPr>
            <w:tcW w:w="621" w:type="pc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齿轮箱</w:t>
            </w:r>
          </w:p>
        </w:tc>
        <w:tc>
          <w:tcPr>
            <w:tcW w:w="621"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发电机</w:t>
            </w:r>
          </w:p>
        </w:tc>
        <w:tc>
          <w:tcPr>
            <w:tcW w:w="621"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w:t>
            </w:r>
          </w:p>
        </w:tc>
        <w:tc>
          <w:tcPr>
            <w:tcW w:w="621"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w:t>
            </w:r>
          </w:p>
        </w:tc>
        <w:tc>
          <w:tcPr>
            <w:tcW w:w="621"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3</w:t>
            </w:r>
          </w:p>
        </w:tc>
        <w:tc>
          <w:tcPr>
            <w:tcW w:w="1116"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电气设备</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4</w:t>
            </w:r>
          </w:p>
        </w:tc>
        <w:tc>
          <w:tcPr>
            <w:tcW w:w="1116"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舾装设备</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5</w:t>
            </w:r>
          </w:p>
        </w:tc>
        <w:tc>
          <w:tcPr>
            <w:tcW w:w="1116"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人工费及其他</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12"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cs="仿宋_GB2312"/>
                <w:b/>
                <w:sz w:val="24"/>
              </w:rPr>
              <w:t>合同总价（小写）</w:t>
            </w:r>
          </w:p>
        </w:tc>
        <w:tc>
          <w:tcPr>
            <w:tcW w:w="2887" w:type="pct"/>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12"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cs="仿宋_GB2312"/>
                <w:b/>
                <w:sz w:val="24"/>
              </w:rPr>
              <w:t>合同总价（大写）</w:t>
            </w:r>
          </w:p>
        </w:tc>
        <w:tc>
          <w:tcPr>
            <w:tcW w:w="2887" w:type="pct"/>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r>
    </w:tbl>
    <w:p>
      <w:pPr>
        <w:rPr>
          <w:rFonts w:ascii="仿宋" w:hAnsi="仿宋" w:eastAsia="仿宋" w:cs="仿宋"/>
          <w:b/>
          <w:snapToGrid w:val="0"/>
          <w:kern w:val="0"/>
          <w:szCs w:val="21"/>
        </w:rPr>
      </w:pPr>
    </w:p>
    <w:p>
      <w:pPr>
        <w:rPr>
          <w:rFonts w:ascii="仿宋" w:hAnsi="仿宋" w:eastAsia="仿宋" w:cs="仿宋"/>
          <w:b/>
          <w:snapToGrid w:val="0"/>
          <w:kern w:val="0"/>
          <w:szCs w:val="21"/>
        </w:rPr>
      </w:pPr>
    </w:p>
    <w:p>
      <w:pPr>
        <w:snapToGrid w:val="0"/>
        <w:spacing w:line="360" w:lineRule="auto"/>
        <w:jc w:val="left"/>
        <w:outlineLvl w:val="0"/>
        <w:rPr>
          <w:rFonts w:ascii="仿宋" w:hAnsi="仿宋" w:eastAsia="仿宋" w:cs="仿宋"/>
          <w:b/>
          <w:snapToGrid w:val="0"/>
          <w:kern w:val="0"/>
          <w:szCs w:val="21"/>
        </w:rPr>
      </w:pPr>
      <w:r>
        <w:rPr>
          <w:rFonts w:hint="eastAsia" w:ascii="仿宋" w:hAnsi="仿宋" w:eastAsia="仿宋" w:cs="仿宋"/>
          <w:b/>
          <w:snapToGrid w:val="0"/>
          <w:kern w:val="0"/>
          <w:szCs w:val="21"/>
        </w:rPr>
        <w:t>附件2：项目小组人员名单</w:t>
      </w:r>
    </w:p>
    <w:tbl>
      <w:tblPr>
        <w:tblStyle w:val="35"/>
        <w:tblW w:w="9067" w:type="dxa"/>
        <w:tblInd w:w="0" w:type="dxa"/>
        <w:tblLayout w:type="fixed"/>
        <w:tblCellMar>
          <w:top w:w="0" w:type="dxa"/>
          <w:left w:w="108" w:type="dxa"/>
          <w:bottom w:w="0" w:type="dxa"/>
          <w:right w:w="108" w:type="dxa"/>
        </w:tblCellMar>
      </w:tblPr>
      <w:tblGrid>
        <w:gridCol w:w="977"/>
        <w:gridCol w:w="1739"/>
        <w:gridCol w:w="878"/>
        <w:gridCol w:w="878"/>
        <w:gridCol w:w="4595"/>
      </w:tblGrid>
      <w:tr>
        <w:tblPrEx>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r>
              <w:rPr>
                <w:rFonts w:hint="eastAsia" w:ascii="仿宋" w:hAnsi="仿宋" w:eastAsia="仿宋" w:cs="仿宋"/>
                <w:sz w:val="24"/>
              </w:rPr>
              <w:t>姓名</w:t>
            </w:r>
          </w:p>
        </w:tc>
        <w:tc>
          <w:tcPr>
            <w:tcW w:w="1739"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r>
              <w:rPr>
                <w:rFonts w:hint="eastAsia" w:ascii="仿宋" w:hAnsi="仿宋" w:eastAsia="仿宋" w:cs="仿宋"/>
                <w:sz w:val="24"/>
              </w:rPr>
              <w:t>本项目</w:t>
            </w:r>
          </w:p>
          <w:p>
            <w:pPr>
              <w:autoSpaceDE w:val="0"/>
              <w:autoSpaceDN w:val="0"/>
              <w:snapToGrid w:val="0"/>
              <w:spacing w:line="360" w:lineRule="auto"/>
              <w:rPr>
                <w:rFonts w:ascii="仿宋" w:hAnsi="仿宋" w:eastAsia="仿宋" w:cs="仿宋"/>
                <w:sz w:val="24"/>
              </w:rPr>
            </w:pPr>
            <w:r>
              <w:rPr>
                <w:rFonts w:hint="eastAsia" w:ascii="仿宋" w:hAnsi="仿宋" w:eastAsia="仿宋" w:cs="仿宋"/>
                <w:sz w:val="24"/>
              </w:rPr>
              <w:t>拟任岗位</w:t>
            </w: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r>
              <w:rPr>
                <w:rFonts w:hint="eastAsia" w:ascii="仿宋" w:hAnsi="仿宋" w:eastAsia="仿宋" w:cs="仿宋"/>
                <w:sz w:val="24"/>
              </w:rPr>
              <w:t>性别</w:t>
            </w: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r>
              <w:rPr>
                <w:rFonts w:hint="eastAsia" w:ascii="仿宋" w:hAnsi="仿宋" w:eastAsia="仿宋" w:cs="仿宋"/>
                <w:sz w:val="24"/>
              </w:rPr>
              <w:t>年龄</w:t>
            </w:r>
          </w:p>
        </w:tc>
        <w:tc>
          <w:tcPr>
            <w:tcW w:w="4595"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r>
              <w:rPr>
                <w:rFonts w:hint="eastAsia" w:ascii="仿宋" w:hAnsi="仿宋" w:eastAsia="仿宋" w:cs="仿宋"/>
                <w:sz w:val="24"/>
              </w:rPr>
              <w:t>联系电话及身份证号</w:t>
            </w:r>
          </w:p>
        </w:tc>
      </w:tr>
      <w:tr>
        <w:tblPrEx>
          <w:tblCellMar>
            <w:top w:w="0" w:type="dxa"/>
            <w:left w:w="108" w:type="dxa"/>
            <w:bottom w:w="0" w:type="dxa"/>
            <w:right w:w="108" w:type="dxa"/>
          </w:tblCellMar>
        </w:tblPrEx>
        <w:trPr>
          <w:trHeight w:val="418" w:hRule="atLeast"/>
        </w:trPr>
        <w:tc>
          <w:tcPr>
            <w:tcW w:w="97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1739"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4595"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1739"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4595"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1739"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4595"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1739"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4595"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1739"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878"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c>
          <w:tcPr>
            <w:tcW w:w="4595" w:type="dxa"/>
            <w:tcBorders>
              <w:top w:val="single" w:color="auto" w:sz="4" w:space="0"/>
              <w:left w:val="nil"/>
              <w:bottom w:val="single" w:color="auto" w:sz="4" w:space="0"/>
              <w:right w:val="single" w:color="auto" w:sz="4" w:space="0"/>
            </w:tcBorders>
            <w:noWrap/>
            <w:vAlign w:val="center"/>
          </w:tcPr>
          <w:p>
            <w:pPr>
              <w:autoSpaceDE w:val="0"/>
              <w:autoSpaceDN w:val="0"/>
              <w:snapToGrid w:val="0"/>
              <w:spacing w:line="360" w:lineRule="auto"/>
              <w:rPr>
                <w:rFonts w:ascii="仿宋" w:hAnsi="仿宋" w:eastAsia="仿宋" w:cs="仿宋"/>
                <w:sz w:val="24"/>
              </w:rPr>
            </w:pPr>
          </w:p>
        </w:tc>
      </w:tr>
    </w:tbl>
    <w:p>
      <w:pPr>
        <w:rPr>
          <w:rFonts w:ascii="仿宋" w:hAnsi="仿宋" w:eastAsia="仿宋" w:cs="仿宋"/>
          <w:b/>
          <w:sz w:val="36"/>
          <w:szCs w:val="36"/>
        </w:rPr>
      </w:pPr>
      <w:r>
        <w:rPr>
          <w:rFonts w:hint="eastAsia" w:ascii="仿宋" w:hAnsi="仿宋" w:eastAsia="仿宋" w:cs="仿宋"/>
          <w:b/>
          <w:sz w:val="36"/>
          <w:szCs w:val="36"/>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  应提交的有关格式范例</w:t>
      </w:r>
      <w:bookmarkEnd w:id="866"/>
      <w:bookmarkEnd w:id="867"/>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投标人按照以下格式编制投标文件，并将资格文件、报价文件、商务技术文件分别装订成册。</w:t>
      </w:r>
    </w:p>
    <w:p>
      <w:pPr>
        <w:spacing w:line="360" w:lineRule="auto"/>
        <w:ind w:firstLine="480" w:firstLineChars="200"/>
        <w:rPr>
          <w:rFonts w:ascii="仿宋" w:hAnsi="仿宋" w:eastAsia="仿宋" w:cs="仿宋"/>
          <w:sz w:val="24"/>
        </w:rPr>
      </w:pPr>
    </w:p>
    <w:p>
      <w:pPr>
        <w:spacing w:line="360" w:lineRule="auto"/>
        <w:jc w:val="center"/>
        <w:outlineLvl w:val="2"/>
        <w:rPr>
          <w:rFonts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rPr>
          <w:rFonts w:ascii="仿宋" w:hAnsi="仿宋" w:eastAsia="仿宋" w:cs="仿宋"/>
          <w:b/>
          <w:kern w:val="0"/>
          <w:sz w:val="36"/>
          <w:szCs w:val="36"/>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kern w:val="0"/>
          <w:sz w:val="24"/>
        </w:rPr>
        <w:t>（1）</w:t>
      </w:r>
      <w:r>
        <w:rPr>
          <w:rFonts w:hint="eastAsia" w:ascii="仿宋" w:hAnsi="仿宋" w:eastAsia="仿宋" w:cs="仿宋"/>
          <w:sz w:val="24"/>
        </w:rPr>
        <w:t>营业执照(或事业法人登记证或其他工商等登记证明材料)复印件（投标人为自然人的，须提供自然人的身份证明）、税务登记证(或其它缴纳证明材料)复印件、社保登记证（或其它缴纳证明材料）复印件</w:t>
      </w:r>
      <w:r>
        <w:rPr>
          <w:rFonts w:hint="eastAsia" w:ascii="仿宋" w:hAnsi="仿宋" w:eastAsia="仿宋" w:cs="仿宋"/>
          <w:kern w:val="0"/>
          <w:sz w:val="24"/>
        </w:rPr>
        <w:t>…………………………………………………（页码）</w:t>
      </w:r>
    </w:p>
    <w:p>
      <w:pPr>
        <w:snapToGrid w:val="0"/>
        <w:spacing w:line="360" w:lineRule="auto"/>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上一年度资产负债表等财务报表资料文件(新成立的公司，提供情况说明)</w:t>
      </w:r>
      <w:r>
        <w:rPr>
          <w:rFonts w:hint="eastAsia" w:ascii="仿宋" w:hAnsi="仿宋" w:eastAsia="仿宋" w:cs="仿宋"/>
          <w:kern w:val="0"/>
          <w:sz w:val="24"/>
        </w:rPr>
        <w:t>…页码）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（3）具有履行合同所必需的产品和专业技术能力的承诺函………………………（页码）</w:t>
      </w:r>
    </w:p>
    <w:p>
      <w:pPr>
        <w:snapToGrid w:val="0"/>
        <w:spacing w:line="360" w:lineRule="auto"/>
        <w:rPr>
          <w:rFonts w:ascii="仿宋" w:hAnsi="仿宋" w:eastAsia="仿宋" w:cs="仿宋"/>
          <w:kern w:val="0"/>
          <w:sz w:val="24"/>
        </w:rPr>
      </w:pPr>
      <w:r>
        <w:rPr>
          <w:rFonts w:hint="eastAsia" w:ascii="仿宋" w:hAnsi="仿宋" w:eastAsia="仿宋" w:cs="仿宋"/>
          <w:sz w:val="24"/>
        </w:rPr>
        <w:t>（4）参加采购活动前三年内，在经营活动中没有重大违法记录的声明</w:t>
      </w:r>
      <w:r>
        <w:rPr>
          <w:rFonts w:hint="eastAsia" w:ascii="仿宋" w:hAnsi="仿宋" w:eastAsia="仿宋" w:cs="仿宋"/>
          <w:kern w:val="0"/>
          <w:sz w:val="24"/>
        </w:rPr>
        <w:t xml:space="preserve"> ……（页码）</w:t>
      </w:r>
    </w:p>
    <w:p>
      <w:pPr>
        <w:snapToGrid w:val="0"/>
        <w:spacing w:line="360" w:lineRule="auto"/>
        <w:rPr>
          <w:rFonts w:ascii="仿宋" w:hAnsi="仿宋" w:eastAsia="仿宋" w:cs="仿宋"/>
          <w:sz w:val="24"/>
        </w:rPr>
      </w:pPr>
      <w:r>
        <w:rPr>
          <w:rFonts w:hint="eastAsia" w:ascii="仿宋" w:hAnsi="仿宋" w:eastAsia="仿宋" w:cs="仿宋"/>
          <w:sz w:val="24"/>
        </w:rPr>
        <w:t>（5）具有良好商业信誉特别声明……………………………………………………（页码）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）符合特定资格条件（如果项目要求）的有关证明材料（复印件）</w:t>
      </w:r>
      <w:r>
        <w:rPr>
          <w:rFonts w:hint="eastAsia" w:ascii="仿宋" w:hAnsi="仿宋" w:eastAsia="仿宋" w:cs="仿宋"/>
          <w:kern w:val="0"/>
          <w:sz w:val="24"/>
        </w:rPr>
        <w:t>…………（页码）</w:t>
      </w:r>
    </w:p>
    <w:p>
      <w:pPr>
        <w:snapToGrid w:val="0"/>
        <w:spacing w:line="360" w:lineRule="auto"/>
        <w:rPr>
          <w:rFonts w:ascii="仿宋" w:hAnsi="仿宋" w:eastAsia="仿宋" w:cs="仿宋"/>
          <w:sz w:val="24"/>
        </w:rPr>
      </w:pPr>
    </w:p>
    <w:p>
      <w:pPr>
        <w:rPr>
          <w:rFonts w:ascii="仿宋" w:hAnsi="仿宋" w:eastAsia="仿宋" w:cs="仿宋"/>
          <w:b/>
          <w:kern w:val="0"/>
          <w:sz w:val="28"/>
          <w:szCs w:val="28"/>
          <w:lang w:val="zh-CN"/>
        </w:rPr>
      </w:pPr>
      <w:r>
        <w:rPr>
          <w:rFonts w:hint="eastAsia" w:ascii="仿宋" w:hAnsi="仿宋" w:eastAsia="仿宋" w:cs="仿宋"/>
          <w:b/>
          <w:kern w:val="0"/>
          <w:sz w:val="28"/>
          <w:szCs w:val="28"/>
          <w:lang w:val="zh-CN"/>
        </w:rPr>
        <w:br w:type="page"/>
      </w:r>
    </w:p>
    <w:p>
      <w:pPr>
        <w:snapToGrid w:val="0"/>
        <w:spacing w:line="360" w:lineRule="auto"/>
        <w:rPr>
          <w:rFonts w:ascii="仿宋" w:hAnsi="仿宋" w:eastAsia="仿宋" w:cs="仿宋"/>
          <w:b/>
          <w:sz w:val="28"/>
          <w:szCs w:val="28"/>
        </w:rPr>
      </w:pPr>
      <w:r>
        <w:rPr>
          <w:rFonts w:hint="eastAsia" w:ascii="仿宋" w:hAnsi="仿宋" w:eastAsia="仿宋" w:cs="仿宋"/>
          <w:b/>
          <w:kern w:val="0"/>
          <w:sz w:val="28"/>
          <w:szCs w:val="28"/>
          <w:lang w:val="zh-CN"/>
        </w:rPr>
        <w:t>一、</w:t>
      </w:r>
      <w:r>
        <w:rPr>
          <w:rFonts w:hint="eastAsia" w:ascii="仿宋" w:hAnsi="仿宋" w:eastAsia="仿宋" w:cs="仿宋"/>
          <w:b/>
          <w:sz w:val="28"/>
          <w:szCs w:val="28"/>
        </w:rPr>
        <w:t>营业执照或事业法人登记证证明材料（复印件）、税务缴纳证明文件（复印件）、社保缴纳证明文件（复印件）</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p>
    <w:p>
      <w:pPr>
        <w:spacing w:line="360" w:lineRule="auto"/>
        <w:rPr>
          <w:rFonts w:ascii="仿宋" w:hAnsi="仿宋" w:eastAsia="仿宋" w:cs="仿宋"/>
          <w:b/>
          <w:sz w:val="28"/>
          <w:szCs w:val="28"/>
        </w:rPr>
      </w:pPr>
      <w:r>
        <w:rPr>
          <w:rFonts w:hint="eastAsia" w:ascii="仿宋" w:hAnsi="仿宋" w:eastAsia="仿宋" w:cs="仿宋"/>
          <w:b/>
          <w:sz w:val="28"/>
          <w:szCs w:val="28"/>
        </w:rPr>
        <w:t>二、上一年度资产负债表等财务报表资料文件（复印件）</w:t>
      </w: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napToGrid w:val="0"/>
        <w:spacing w:line="360" w:lineRule="auto"/>
        <w:ind w:right="480"/>
        <w:jc w:val="center"/>
        <w:rPr>
          <w:rFonts w:ascii="仿宋" w:hAnsi="仿宋" w:eastAsia="仿宋" w:cs="仿宋"/>
          <w:b/>
          <w:kern w:val="0"/>
          <w:sz w:val="28"/>
          <w:szCs w:val="28"/>
          <w:lang w:val="zh-CN"/>
        </w:rPr>
      </w:pPr>
    </w:p>
    <w:p>
      <w:pPr>
        <w:snapToGrid w:val="0"/>
        <w:spacing w:line="360" w:lineRule="auto"/>
        <w:ind w:right="480"/>
        <w:rPr>
          <w:rFonts w:ascii="仿宋" w:hAnsi="仿宋" w:eastAsia="仿宋" w:cs="仿宋"/>
          <w:b/>
          <w:kern w:val="0"/>
          <w:sz w:val="28"/>
          <w:szCs w:val="28"/>
        </w:rPr>
      </w:pPr>
      <w:r>
        <w:rPr>
          <w:rFonts w:hint="eastAsia" w:ascii="仿宋" w:hAnsi="仿宋" w:eastAsia="仿宋" w:cs="仿宋"/>
          <w:b/>
          <w:kern w:val="0"/>
          <w:sz w:val="28"/>
          <w:szCs w:val="28"/>
        </w:rPr>
        <w:t>三、具有履行合同所必需的产品和专业技术能力的承诺函</w:t>
      </w:r>
    </w:p>
    <w:p>
      <w:pPr>
        <w:spacing w:line="360" w:lineRule="auto"/>
        <w:rPr>
          <w:rFonts w:ascii="仿宋" w:hAnsi="仿宋" w:eastAsia="仿宋" w:cs="仿宋"/>
          <w:kern w:val="0"/>
          <w:sz w:val="24"/>
        </w:rPr>
      </w:pPr>
      <w:r>
        <w:rPr>
          <w:rFonts w:hint="eastAsia" w:ascii="仿宋" w:hAnsi="仿宋" w:eastAsia="仿宋" w:cs="仿宋"/>
          <w:kern w:val="0"/>
          <w:sz w:val="24"/>
        </w:rPr>
        <w:t>杭州市公安局交通治安分局、浙江五石工程咨询有限公司：</w:t>
      </w:r>
    </w:p>
    <w:p>
      <w:pPr>
        <w:spacing w:line="360" w:lineRule="auto"/>
        <w:ind w:firstLine="460" w:firstLineChars="192"/>
        <w:rPr>
          <w:rFonts w:ascii="仿宋" w:hAnsi="仿宋" w:eastAsia="仿宋" w:cs="仿宋"/>
          <w:kern w:val="0"/>
          <w:sz w:val="24"/>
        </w:rPr>
      </w:pPr>
      <w:r>
        <w:rPr>
          <w:rFonts w:hint="eastAsia" w:ascii="仿宋" w:hAnsi="仿宋" w:eastAsia="仿宋" w:cs="仿宋"/>
          <w:kern w:val="0"/>
          <w:sz w:val="24"/>
        </w:rPr>
        <w:t>我方郑重承诺，我方具有履行</w:t>
      </w:r>
      <w:r>
        <w:rPr>
          <w:rFonts w:hint="eastAsia" w:ascii="仿宋" w:hAnsi="仿宋" w:eastAsia="仿宋" w:cs="仿宋"/>
          <w:sz w:val="24"/>
          <w:u w:val="single"/>
        </w:rPr>
        <w:t>巡逻艇采购项目</w:t>
      </w:r>
      <w:r>
        <w:rPr>
          <w:rFonts w:hint="eastAsia" w:ascii="仿宋" w:hAnsi="仿宋" w:eastAsia="仿宋" w:cs="仿宋"/>
          <w:sz w:val="24"/>
        </w:rPr>
        <w:t>【招标编号：</w:t>
      </w:r>
      <w:r>
        <w:rPr>
          <w:rFonts w:hint="eastAsia" w:ascii="仿宋" w:hAnsi="仿宋" w:eastAsia="仿宋" w:cs="仿宋"/>
          <w:sz w:val="24"/>
          <w:u w:val="single"/>
        </w:rPr>
        <w:t>ZJWS2021-JTZAFJ02</w:t>
      </w:r>
      <w:r>
        <w:rPr>
          <w:rFonts w:hint="eastAsia" w:ascii="仿宋" w:hAnsi="仿宋" w:eastAsia="仿宋" w:cs="仿宋"/>
          <w:sz w:val="24"/>
        </w:rPr>
        <w:t>】</w:t>
      </w:r>
      <w:r>
        <w:rPr>
          <w:rFonts w:hint="eastAsia" w:ascii="仿宋" w:hAnsi="仿宋" w:eastAsia="仿宋" w:cs="仿宋"/>
          <w:kern w:val="0"/>
          <w:sz w:val="24"/>
        </w:rPr>
        <w:t>合同所必需的设备和专业技术能力。如中标，我方将保证合同顺利履行。</w:t>
      </w:r>
    </w:p>
    <w:p>
      <w:pPr>
        <w:spacing w:line="360" w:lineRule="auto"/>
        <w:jc w:val="center"/>
        <w:rPr>
          <w:rFonts w:ascii="仿宋" w:hAnsi="仿宋" w:eastAsia="仿宋" w:cs="仿宋"/>
          <w:kern w:val="0"/>
          <w:sz w:val="24"/>
        </w:rPr>
      </w:pPr>
    </w:p>
    <w:p>
      <w:pPr>
        <w:wordWrap w:val="0"/>
        <w:spacing w:line="360" w:lineRule="auto"/>
        <w:jc w:val="right"/>
        <w:rPr>
          <w:rFonts w:ascii="仿宋" w:hAnsi="仿宋" w:eastAsia="仿宋" w:cs="仿宋"/>
          <w:kern w:val="0"/>
          <w:sz w:val="24"/>
        </w:rPr>
      </w:pPr>
      <w:r>
        <w:rPr>
          <w:rFonts w:hint="eastAsia" w:ascii="仿宋" w:hAnsi="仿宋" w:eastAsia="仿宋" w:cs="仿宋"/>
          <w:kern w:val="0"/>
          <w:sz w:val="24"/>
        </w:rPr>
        <w:t xml:space="preserve"> 投标人名称(公章)：       </w:t>
      </w:r>
    </w:p>
    <w:p>
      <w:pPr>
        <w:spacing w:line="360" w:lineRule="auto"/>
        <w:jc w:val="center"/>
        <w:rPr>
          <w:rFonts w:ascii="仿宋" w:hAnsi="仿宋" w:eastAsia="仿宋" w:cs="仿宋"/>
          <w:kern w:val="0"/>
          <w:sz w:val="24"/>
        </w:rPr>
      </w:pPr>
      <w:r>
        <w:rPr>
          <w:rFonts w:hint="eastAsia" w:ascii="仿宋" w:hAnsi="仿宋" w:eastAsia="仿宋" w:cs="仿宋"/>
          <w:kern w:val="0"/>
          <w:sz w:val="24"/>
        </w:rPr>
        <w:t xml:space="preserve">                                     法定代表人或其授权代表(签字)：</w:t>
      </w:r>
    </w:p>
    <w:p>
      <w:pPr>
        <w:wordWrap w:val="0"/>
        <w:spacing w:line="360" w:lineRule="auto"/>
        <w:jc w:val="right"/>
        <w:rPr>
          <w:rFonts w:ascii="仿宋" w:hAnsi="仿宋" w:eastAsia="仿宋" w:cs="仿宋"/>
          <w:kern w:val="0"/>
          <w:sz w:val="24"/>
        </w:rPr>
      </w:pPr>
      <w:r>
        <w:rPr>
          <w:rFonts w:hint="eastAsia" w:ascii="仿宋" w:hAnsi="仿宋" w:eastAsia="仿宋" w:cs="仿宋"/>
          <w:kern w:val="0"/>
          <w:sz w:val="24"/>
        </w:rPr>
        <w:t xml:space="preserve">日期：  年  月   日  </w:t>
      </w:r>
    </w:p>
    <w:p>
      <w:pPr>
        <w:spacing w:line="360" w:lineRule="auto"/>
        <w:jc w:val="center"/>
        <w:rPr>
          <w:rFonts w:ascii="仿宋" w:hAnsi="仿宋" w:eastAsia="仿宋" w:cs="仿宋"/>
          <w:b/>
          <w:kern w:val="0"/>
          <w:sz w:val="28"/>
          <w:szCs w:val="28"/>
        </w:rPr>
      </w:pPr>
    </w:p>
    <w:p>
      <w:pPr>
        <w:spacing w:line="360" w:lineRule="auto"/>
        <w:jc w:val="center"/>
        <w:rPr>
          <w:rFonts w:ascii="仿宋" w:hAnsi="仿宋" w:eastAsia="仿宋" w:cs="仿宋"/>
          <w:b/>
          <w:kern w:val="0"/>
          <w:sz w:val="28"/>
          <w:szCs w:val="28"/>
        </w:rPr>
      </w:pPr>
    </w:p>
    <w:p>
      <w:pPr>
        <w:spacing w:line="360"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rPr>
        <w:t>四、参加采购活动前三年内，在经营活动中没有重大违法记录的声明</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杭州市公安局交通治安分局、浙江五石工程咨询有限公司</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声明投标截止时间前三年，在</w:t>
      </w:r>
      <w:r>
        <w:rPr>
          <w:rFonts w:hint="eastAsia" w:ascii="仿宋" w:hAnsi="仿宋" w:eastAsia="仿宋" w:cs="仿宋"/>
          <w:kern w:val="0"/>
          <w:sz w:val="24"/>
        </w:rPr>
        <w:t>经营活动中</w:t>
      </w:r>
      <w:r>
        <w:rPr>
          <w:rFonts w:hint="eastAsia" w:ascii="仿宋" w:hAnsi="仿宋" w:eastAsia="仿宋" w:cs="仿宋"/>
          <w:sz w:val="24"/>
        </w:rPr>
        <w:t xml:space="preserve">没有重大违法记录。 </w:t>
      </w: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五、具有良好商业信誉特别声明</w:t>
      </w:r>
    </w:p>
    <w:p>
      <w:pPr>
        <w:spacing w:line="360" w:lineRule="auto"/>
        <w:rPr>
          <w:rFonts w:ascii="仿宋" w:hAnsi="仿宋" w:eastAsia="仿宋" w:cs="仿宋"/>
          <w:sz w:val="24"/>
        </w:rPr>
      </w:pPr>
      <w:r>
        <w:rPr>
          <w:rFonts w:hint="eastAsia" w:ascii="仿宋" w:hAnsi="仿宋" w:eastAsia="仿宋" w:cs="仿宋"/>
          <w:sz w:val="24"/>
        </w:rPr>
        <w:t>杭州市公安局交通治安分局、浙江五石工程咨询有限公司：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spacing w:line="360" w:lineRule="auto"/>
        <w:ind w:firstLine="480" w:firstLineChars="200"/>
        <w:rPr>
          <w:rFonts w:ascii="仿宋" w:hAnsi="仿宋" w:eastAsia="仿宋" w:cs="仿宋"/>
          <w:sz w:val="24"/>
        </w:rPr>
      </w:pPr>
      <w:r>
        <w:rPr>
          <w:rFonts w:hint="eastAsia" w:ascii="仿宋" w:hAnsi="仿宋" w:eastAsia="仿宋" w:cs="仿宋"/>
          <w:sz w:val="24"/>
        </w:rPr>
        <w:t>1、按照采购文件规定的信用信息查询渠道及截止时间，经查询列入失信被执行人名单、重大税收违法案件当事人名单、政府采购严重违法失信行为记录名单；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cs="仿宋"/>
          <w:sz w:val="24"/>
        </w:rPr>
      </w:pPr>
      <w:r>
        <w:rPr>
          <w:rFonts w:hint="eastAsia" w:ascii="仿宋" w:hAnsi="仿宋" w:eastAsia="仿宋" w:cs="仿宋"/>
          <w:sz w:val="24"/>
        </w:rPr>
        <w:t>2、截至投标截止时间，因违反《浙江省政府采购供应商注册及诚信管理暂行办法》而被列入“黑名单”，在处罚有效期内。</w:t>
      </w:r>
    </w:p>
    <w:p>
      <w:pPr>
        <w:spacing w:line="360" w:lineRule="auto"/>
        <w:jc w:val="center"/>
        <w:rPr>
          <w:rFonts w:ascii="仿宋" w:hAnsi="仿宋" w:eastAsia="仿宋" w:cs="仿宋"/>
          <w:b/>
          <w:sz w:val="28"/>
          <w:szCs w:val="28"/>
        </w:rPr>
      </w:pP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六、特定资格条件要求的资质文件（复印件）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 w:hAnsi="仿宋" w:eastAsia="仿宋" w:cs="仿宋"/>
          <w:sz w:val="24"/>
        </w:rPr>
      </w:pPr>
    </w:p>
    <w:p>
      <w:pPr>
        <w:snapToGrid w:val="0"/>
        <w:spacing w:line="360" w:lineRule="auto"/>
        <w:ind w:firstLine="2160" w:firstLineChars="9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firstLine="2891" w:firstLineChars="900"/>
        <w:outlineLvl w:val="2"/>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rPr>
          <w:rFonts w:ascii="仿宋" w:hAnsi="仿宋" w:eastAsia="仿宋" w:cs="仿宋"/>
          <w:b/>
          <w:kern w:val="0"/>
          <w:sz w:val="24"/>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distribute"/>
        <w:rPr>
          <w:rFonts w:ascii="仿宋" w:hAnsi="仿宋" w:eastAsia="仿宋" w:cs="仿宋"/>
          <w:kern w:val="0"/>
          <w:sz w:val="24"/>
        </w:rPr>
      </w:pPr>
      <w:r>
        <w:rPr>
          <w:rFonts w:hint="eastAsia" w:ascii="仿宋" w:hAnsi="仿宋" w:eastAsia="仿宋" w:cs="仿宋"/>
          <w:kern w:val="0"/>
          <w:sz w:val="24"/>
        </w:rPr>
        <w:t>（1）投标响应函……………………………………………………（页码）</w:t>
      </w:r>
    </w:p>
    <w:p>
      <w:pPr>
        <w:spacing w:line="360" w:lineRule="auto"/>
        <w:jc w:val="distribute"/>
        <w:rPr>
          <w:rFonts w:ascii="仿宋" w:hAnsi="仿宋" w:eastAsia="仿宋" w:cs="仿宋"/>
          <w:kern w:val="0"/>
          <w:sz w:val="24"/>
        </w:rPr>
      </w:pPr>
      <w:r>
        <w:rPr>
          <w:rFonts w:hint="eastAsia" w:ascii="仿宋" w:hAnsi="仿宋" w:eastAsia="仿宋" w:cs="仿宋"/>
          <w:kern w:val="0"/>
          <w:sz w:val="24"/>
        </w:rPr>
        <w:t>（2）投标（开标）一览表…………………………………………（页码）</w:t>
      </w:r>
    </w:p>
    <w:p>
      <w:pPr>
        <w:spacing w:line="360" w:lineRule="auto"/>
        <w:jc w:val="distribute"/>
      </w:pPr>
      <w:r>
        <w:rPr>
          <w:rFonts w:hint="eastAsia" w:ascii="仿宋" w:hAnsi="仿宋" w:eastAsia="仿宋" w:cs="仿宋"/>
          <w:kern w:val="0"/>
          <w:sz w:val="24"/>
        </w:rPr>
        <w:t>（3）中小企业声明函………………………………………………………（页码）</w:t>
      </w:r>
    </w:p>
    <w:p>
      <w:pPr>
        <w:spacing w:line="360" w:lineRule="auto"/>
        <w:jc w:val="distribute"/>
        <w:rPr>
          <w:rFonts w:ascii="仿宋" w:hAnsi="仿宋" w:eastAsia="仿宋" w:cs="仿宋"/>
          <w:kern w:val="0"/>
          <w:sz w:val="24"/>
        </w:rPr>
      </w:pP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一、投标响应</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杭州市公安局交通治安分局、浙江五石工程咨询有限公司：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(投标人全称)授权(全权代表姓名)(职务、职称)为全权代表，参加贵方组织的</w:t>
      </w:r>
      <w:r>
        <w:rPr>
          <w:rFonts w:hint="eastAsia" w:ascii="仿宋" w:hAnsi="仿宋" w:eastAsia="仿宋" w:cs="仿宋"/>
          <w:sz w:val="24"/>
          <w:u w:val="single"/>
        </w:rPr>
        <w:t>巡逻艇采购项目</w:t>
      </w:r>
      <w:r>
        <w:rPr>
          <w:rFonts w:hint="eastAsia" w:ascii="仿宋" w:hAnsi="仿宋" w:eastAsia="仿宋" w:cs="仿宋"/>
          <w:sz w:val="24"/>
        </w:rPr>
        <w:t>【招标编号：</w:t>
      </w:r>
      <w:r>
        <w:rPr>
          <w:rFonts w:hint="eastAsia" w:ascii="仿宋" w:hAnsi="仿宋" w:eastAsia="仿宋" w:cs="仿宋"/>
          <w:sz w:val="24"/>
          <w:u w:val="single"/>
        </w:rPr>
        <w:t>ZJWS2021-JTZAFJ02</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1、我方同意在投标人</w:t>
      </w:r>
      <w:r>
        <w:rPr>
          <w:rFonts w:hint="eastAsia" w:ascii="仿宋" w:hAnsi="仿宋" w:eastAsia="仿宋" w:cs="仿宋"/>
          <w:kern w:val="44"/>
          <w:sz w:val="24"/>
        </w:rPr>
        <w:t>须知</w:t>
      </w:r>
      <w:r>
        <w:rPr>
          <w:rFonts w:hint="eastAsia" w:ascii="仿宋" w:hAnsi="仿宋" w:eastAsia="仿宋" w:cs="仿宋"/>
          <w:sz w:val="24"/>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2、我方承诺已经具备《中华人民共和国政府采购法》中规定的参加采购活动的供应商应当具备的条件：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(2)遵守国家法律、行政法规，具有良好的信誉和商业道德；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(3)具有履行合同的能力和良好的履行合同记录；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(4)良好的资金、财务状况；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(5)产品及生产所需装备符合中国政府规定的相应技术标准和环保标准；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(6)没有违反采购法规、政策的记录；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(7)没有发生重大经济纠纷和走私犯罪记录。</w:t>
      </w:r>
    </w:p>
    <w:p>
      <w:pPr>
        <w:pStyle w:val="19"/>
        <w:snapToGrid w:val="0"/>
        <w:spacing w:line="360" w:lineRule="auto"/>
        <w:ind w:firstLine="420" w:firstLineChars="200"/>
        <w:rPr>
          <w:rFonts w:ascii="仿宋" w:hAnsi="仿宋" w:eastAsia="仿宋" w:cs="仿宋"/>
          <w:sz w:val="24"/>
        </w:rPr>
      </w:pPr>
      <w:r>
        <w:rPr>
          <w:rFonts w:hint="eastAsia" w:ascii="仿宋" w:hAnsi="仿宋" w:eastAsia="仿宋" w:cs="仿宋"/>
        </w:rPr>
        <w:t>3</w:t>
      </w:r>
      <w:r>
        <w:rPr>
          <w:rFonts w:hint="eastAsia" w:ascii="仿宋" w:hAnsi="仿宋" w:eastAsia="仿宋" w:cs="仿宋"/>
          <w:sz w:val="24"/>
        </w:rPr>
        <w:t>、提供</w:t>
      </w:r>
      <w:r>
        <w:rPr>
          <w:rFonts w:hint="eastAsia" w:ascii="仿宋" w:hAnsi="仿宋" w:eastAsia="仿宋" w:cs="仿宋"/>
          <w:kern w:val="44"/>
          <w:sz w:val="24"/>
        </w:rPr>
        <w:t>投标人须知</w:t>
      </w:r>
      <w:r>
        <w:rPr>
          <w:rFonts w:hint="eastAsia" w:ascii="仿宋" w:hAnsi="仿宋" w:eastAsia="仿宋" w:cs="仿宋"/>
          <w:sz w:val="24"/>
        </w:rPr>
        <w:t>规定的全部投标文件，包括</w:t>
      </w:r>
      <w:r>
        <w:rPr>
          <w:rFonts w:hint="eastAsia" w:ascii="仿宋" w:hAnsi="仿宋" w:eastAsia="仿宋" w:cs="仿宋"/>
          <w:b/>
          <w:sz w:val="24"/>
          <w:szCs w:val="24"/>
        </w:rPr>
        <w:t>资格文件正本1份，副本份；报价文件正本1份，副本份；商务技术文件正本1份，副本份</w:t>
      </w:r>
      <w:r>
        <w:rPr>
          <w:rFonts w:hint="eastAsia" w:ascii="仿宋" w:hAnsi="仿宋" w:eastAsia="仿宋" w:cs="仿宋"/>
          <w:kern w:val="44"/>
          <w:sz w:val="24"/>
        </w:rPr>
        <w:t>（见投标须知前附表所述）。</w:t>
      </w:r>
      <w:r>
        <w:rPr>
          <w:rFonts w:hint="eastAsia" w:ascii="仿宋" w:hAnsi="仿宋" w:eastAsia="仿宋" w:cs="仿宋"/>
          <w:sz w:val="24"/>
        </w:rPr>
        <w:t>具体内容为：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(1)投标(开标)一览表；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(2)投标</w:t>
      </w:r>
      <w:r>
        <w:rPr>
          <w:rFonts w:hint="eastAsia" w:ascii="仿宋" w:hAnsi="仿宋" w:eastAsia="仿宋" w:cs="仿宋"/>
          <w:kern w:val="0"/>
          <w:sz w:val="24"/>
          <w:lang w:val="zh-CN"/>
        </w:rPr>
        <w:t>技术文件和</w:t>
      </w:r>
      <w:r>
        <w:rPr>
          <w:rFonts w:hint="eastAsia" w:ascii="仿宋" w:hAnsi="仿宋" w:eastAsia="仿宋" w:cs="仿宋"/>
          <w:sz w:val="24"/>
          <w:lang w:val="zh-CN"/>
        </w:rPr>
        <w:t>商务文件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44"/>
          <w:sz w:val="24"/>
        </w:rPr>
        <w:t xml:space="preserve"> 投标人须知</w:t>
      </w:r>
      <w:r>
        <w:rPr>
          <w:rFonts w:hint="eastAsia" w:ascii="仿宋" w:hAnsi="仿宋" w:eastAsia="仿宋" w:cs="仿宋"/>
          <w:sz w:val="24"/>
        </w:rPr>
        <w:t>要求投标人提交的全部文件；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(4)按采购文件要求提供和交付的产品和服务的投标报价详见投标(开标)一览表；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(5)保证忠实地执行双方所签订的合同，并承担合同规定的责任和义务；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(6)保证遵守采购文件中的其他有关规定。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5、我方承诺投标有效期从提交投标文件的截止之日起</w:t>
      </w:r>
      <w:r>
        <w:rPr>
          <w:rFonts w:hint="eastAsia" w:ascii="仿宋" w:hAnsi="仿宋" w:eastAsia="仿宋" w:cs="仿宋"/>
          <w:sz w:val="24"/>
          <w:u w:val="single"/>
        </w:rPr>
        <w:t xml:space="preserve">  90  </w:t>
      </w:r>
      <w:r>
        <w:rPr>
          <w:rFonts w:hint="eastAsia" w:ascii="仿宋" w:hAnsi="仿宋" w:eastAsia="仿宋" w:cs="仿宋"/>
          <w:sz w:val="24"/>
        </w:rPr>
        <w:t>天，不少于采购文件中载明的投标有效期（从提交投标文件的截止之日起90天），如果在投标有效期内撤销投标文件，以投标违约处理，并赔偿采购人由此造成的直接经济损失。</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6、我方完全理解贵方不一定要接受最低价的投标。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8、我方已详细审核全部采购文件，包括采购文件修改书(如果有)、参考资料及有关附件，确认无误。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我方将严格遵守《中华人民共和国政府采购法》第七十七条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c)与采购人、其它供应商或者采购代理机构恶意串通的；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d)向采购人、采购代理机构行贿或者提供其他不正当利益的；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snapToGrid w:val="0"/>
        <w:ind w:firstLine="480" w:firstLineChars="200"/>
        <w:rPr>
          <w:rFonts w:ascii="仿宋" w:hAnsi="仿宋" w:eastAsia="仿宋" w:cs="仿宋"/>
          <w:sz w:val="24"/>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投标人名称（公章）：</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法定代表人或其授权代表（签字或盖章）：</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 xml:space="preserve">联系人：联系电话： </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联系地址：</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邮政编码：传真号码：</w:t>
      </w:r>
    </w:p>
    <w:p>
      <w:pPr>
        <w:snapToGrid w:val="0"/>
        <w:spacing w:line="360" w:lineRule="auto"/>
        <w:rPr>
          <w:rFonts w:ascii="仿宋" w:hAnsi="仿宋" w:eastAsia="仿宋" w:cs="仿宋"/>
          <w:kern w:val="0"/>
          <w:sz w:val="24"/>
          <w:lang w:val="zh-CN"/>
        </w:rPr>
      </w:pPr>
      <w:r>
        <w:rPr>
          <w:rFonts w:hint="eastAsia" w:ascii="仿宋" w:hAnsi="仿宋" w:eastAsia="仿宋" w:cs="仿宋"/>
          <w:b/>
          <w:kern w:val="0"/>
          <w:sz w:val="24"/>
          <w:lang w:val="zh-CN"/>
        </w:rPr>
        <w:t>注：未按照本投标响应函要求填报的将被视为非实质性响应投标，从而可能导致该投标被拒绝。</w:t>
      </w:r>
    </w:p>
    <w:p>
      <w:pPr>
        <w:snapToGrid w:val="0"/>
        <w:rPr>
          <w:rFonts w:ascii="仿宋" w:hAnsi="仿宋" w:eastAsia="仿宋" w:cs="仿宋"/>
          <w:sz w:val="24"/>
        </w:rPr>
      </w:pPr>
    </w:p>
    <w:p>
      <w:pPr>
        <w:pStyle w:val="151"/>
        <w:keepNext w:val="0"/>
        <w:pageBreakBefore w:val="0"/>
        <w:tabs>
          <w:tab w:val="clear" w:pos="720"/>
        </w:tabs>
        <w:snapToGrid w:val="0"/>
        <w:outlineLvl w:val="9"/>
        <w:rPr>
          <w:rFonts w:ascii="仿宋" w:hAnsi="仿宋" w:eastAsia="仿宋" w:cs="仿宋"/>
          <w:kern w:val="2"/>
          <w:sz w:val="32"/>
          <w:szCs w:val="32"/>
        </w:rPr>
      </w:pPr>
      <w:r>
        <w:rPr>
          <w:rFonts w:hint="eastAsia" w:ascii="仿宋" w:hAnsi="仿宋" w:eastAsia="仿宋" w:cs="仿宋"/>
          <w:kern w:val="2"/>
          <w:sz w:val="32"/>
          <w:szCs w:val="32"/>
        </w:rPr>
        <w:br w:type="page"/>
      </w:r>
      <w:r>
        <w:rPr>
          <w:rFonts w:hint="eastAsia" w:ascii="仿宋" w:hAnsi="仿宋" w:eastAsia="仿宋" w:cs="仿宋"/>
          <w:kern w:val="2"/>
          <w:sz w:val="32"/>
          <w:szCs w:val="32"/>
        </w:rPr>
        <w:t>二、投标(开标)一览表</w:t>
      </w:r>
    </w:p>
    <w:p>
      <w:pPr>
        <w:snapToGrid w:val="0"/>
        <w:spacing w:line="360" w:lineRule="auto"/>
        <w:rPr>
          <w:rFonts w:ascii="仿宋" w:hAnsi="仿宋" w:eastAsia="仿宋" w:cs="仿宋"/>
          <w:kern w:val="0"/>
          <w:sz w:val="24"/>
        </w:rPr>
      </w:pPr>
      <w:bookmarkStart w:id="868" w:name="_Toc86217005"/>
      <w:r>
        <w:rPr>
          <w:rFonts w:hint="eastAsia" w:ascii="仿宋" w:hAnsi="仿宋" w:eastAsia="仿宋" w:cs="仿宋"/>
          <w:sz w:val="24"/>
        </w:rPr>
        <w:t>杭州市公安局交通治安分局、浙江五石工程咨询有限公司</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按你方采购文件要求，我们，本投标文件签字方，谨此向你方发出要约如下：如你方接受本投标，我方承诺按照如下投标(开标)一览表的价格完成</w:t>
      </w:r>
      <w:r>
        <w:rPr>
          <w:rFonts w:hint="eastAsia" w:ascii="仿宋" w:hAnsi="仿宋" w:eastAsia="仿宋" w:cs="仿宋"/>
          <w:sz w:val="24"/>
          <w:u w:val="single"/>
        </w:rPr>
        <w:t>巡逻艇采购项目</w:t>
      </w:r>
      <w:r>
        <w:rPr>
          <w:rFonts w:hint="eastAsia" w:ascii="仿宋" w:hAnsi="仿宋" w:eastAsia="仿宋" w:cs="仿宋"/>
          <w:kern w:val="0"/>
          <w:sz w:val="24"/>
          <w:lang w:val="zh-CN"/>
        </w:rPr>
        <w:t>【采购文件编号：</w:t>
      </w:r>
      <w:r>
        <w:rPr>
          <w:rFonts w:hint="eastAsia" w:ascii="仿宋" w:hAnsi="仿宋" w:eastAsia="仿宋" w:cs="仿宋"/>
          <w:sz w:val="24"/>
          <w:u w:val="single"/>
        </w:rPr>
        <w:t>ZJWS2021-JTZAFJ02</w:t>
      </w:r>
      <w:r>
        <w:rPr>
          <w:rFonts w:hint="eastAsia" w:ascii="仿宋" w:hAnsi="仿宋" w:eastAsia="仿宋" w:cs="仿宋"/>
          <w:sz w:val="24"/>
        </w:rPr>
        <w:t>】的实施</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投标(开标)一览表(单位均为人民币元)</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733"/>
        <w:gridCol w:w="1339"/>
        <w:gridCol w:w="1157"/>
        <w:gridCol w:w="1501"/>
        <w:gridCol w:w="488"/>
        <w:gridCol w:w="799"/>
        <w:gridCol w:w="786"/>
        <w:gridCol w:w="79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b/>
                <w:sz w:val="24"/>
              </w:rPr>
            </w:pPr>
            <w:r>
              <w:rPr>
                <w:rFonts w:hint="eastAsia" w:ascii="宋体" w:hAnsi="宋体"/>
                <w:b/>
                <w:sz w:val="24"/>
              </w:rPr>
              <w:t>序号</w:t>
            </w:r>
          </w:p>
        </w:tc>
        <w:tc>
          <w:tcPr>
            <w:tcW w:w="111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b/>
                <w:sz w:val="24"/>
              </w:rPr>
              <w:t>名称</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品牌</w:t>
            </w:r>
          </w:p>
          <w:p>
            <w:pPr>
              <w:spacing w:line="360" w:lineRule="auto"/>
              <w:jc w:val="center"/>
              <w:rPr>
                <w:rFonts w:hint="eastAsia" w:ascii="宋体" w:hAnsi="宋体" w:cs="仿宋_GB2312"/>
                <w:b/>
                <w:sz w:val="24"/>
              </w:rPr>
            </w:pPr>
            <w:r>
              <w:rPr>
                <w:rFonts w:hint="eastAsia" w:ascii="宋体" w:hAnsi="宋体"/>
                <w:b/>
                <w:sz w:val="24"/>
              </w:rPr>
              <w:t>（如果有）</w:t>
            </w:r>
          </w:p>
        </w:tc>
        <w:tc>
          <w:tcPr>
            <w:tcW w:w="80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规格型号</w:t>
            </w:r>
          </w:p>
          <w:p>
            <w:pPr>
              <w:spacing w:line="360" w:lineRule="auto"/>
              <w:jc w:val="center"/>
              <w:rPr>
                <w:rFonts w:hint="eastAsia" w:ascii="宋体" w:hAnsi="宋体" w:cs="仿宋_GB2312"/>
                <w:b/>
                <w:sz w:val="24"/>
              </w:rPr>
            </w:pPr>
            <w:r>
              <w:rPr>
                <w:rFonts w:hint="eastAsia" w:ascii="宋体" w:hAnsi="宋体"/>
                <w:b/>
                <w:sz w:val="24"/>
              </w:rPr>
              <w:t>（或具体服务）</w:t>
            </w: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b/>
                <w:sz w:val="24"/>
              </w:rPr>
              <w:t>数量</w:t>
            </w: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单位</w:t>
            </w: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b/>
                <w:sz w:val="24"/>
              </w:rPr>
              <w:t>单价</w:t>
            </w: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b/>
                <w:sz w:val="24"/>
              </w:rPr>
              <w:t>总价</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74"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1</w:t>
            </w:r>
          </w:p>
        </w:tc>
        <w:tc>
          <w:tcPr>
            <w:tcW w:w="395"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船体部分</w:t>
            </w: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船体钢材</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船体铝材</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铝钛钢复合材料</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74"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2</w:t>
            </w:r>
          </w:p>
        </w:tc>
        <w:tc>
          <w:tcPr>
            <w:tcW w:w="395"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轮机设备</w:t>
            </w: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主机</w:t>
            </w:r>
          </w:p>
        </w:tc>
        <w:tc>
          <w:tcPr>
            <w:tcW w:w="621" w:type="pc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齿轮箱</w:t>
            </w:r>
          </w:p>
        </w:tc>
        <w:tc>
          <w:tcPr>
            <w:tcW w:w="621"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发电机</w:t>
            </w:r>
          </w:p>
        </w:tc>
        <w:tc>
          <w:tcPr>
            <w:tcW w:w="621"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w:t>
            </w:r>
          </w:p>
        </w:tc>
        <w:tc>
          <w:tcPr>
            <w:tcW w:w="621"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74"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39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w:t>
            </w:r>
          </w:p>
        </w:tc>
        <w:tc>
          <w:tcPr>
            <w:tcW w:w="621"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3</w:t>
            </w:r>
          </w:p>
        </w:tc>
        <w:tc>
          <w:tcPr>
            <w:tcW w:w="1116"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电气设备</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4</w:t>
            </w:r>
          </w:p>
        </w:tc>
        <w:tc>
          <w:tcPr>
            <w:tcW w:w="1116"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舾装设备</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5</w:t>
            </w:r>
          </w:p>
        </w:tc>
        <w:tc>
          <w:tcPr>
            <w:tcW w:w="1116"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人工费及其他</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c>
          <w:tcPr>
            <w:tcW w:w="4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12"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cs="仿宋_GB2312"/>
                <w:b/>
                <w:sz w:val="24"/>
              </w:rPr>
              <w:t>投标总价（小写）</w:t>
            </w:r>
          </w:p>
        </w:tc>
        <w:tc>
          <w:tcPr>
            <w:tcW w:w="2887" w:type="pct"/>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12"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b/>
                <w:sz w:val="24"/>
              </w:rPr>
            </w:pPr>
            <w:r>
              <w:rPr>
                <w:rFonts w:hint="eastAsia" w:ascii="宋体" w:hAnsi="宋体" w:cs="仿宋_GB2312"/>
                <w:b/>
                <w:sz w:val="24"/>
              </w:rPr>
              <w:t>投标总价（大写）</w:t>
            </w:r>
          </w:p>
        </w:tc>
        <w:tc>
          <w:tcPr>
            <w:tcW w:w="2887" w:type="pct"/>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sz w:val="24"/>
              </w:rPr>
            </w:pPr>
          </w:p>
        </w:tc>
      </w:tr>
    </w:tbl>
    <w:p>
      <w:pPr>
        <w:pStyle w:val="150"/>
        <w:widowControl/>
        <w:ind w:left="420" w:firstLine="0" w:firstLineChars="0"/>
        <w:rPr>
          <w:rFonts w:ascii="仿宋" w:hAnsi="仿宋" w:eastAsia="仿宋" w:cs="仿宋"/>
          <w:szCs w:val="24"/>
        </w:rPr>
      </w:pPr>
    </w:p>
    <w:p>
      <w:pPr>
        <w:pStyle w:val="150"/>
        <w:widowControl/>
        <w:ind w:left="420" w:firstLine="0" w:firstLineChars="0"/>
        <w:rPr>
          <w:rFonts w:ascii="仿宋" w:hAnsi="仿宋" w:eastAsia="仿宋" w:cs="仿宋"/>
          <w:szCs w:val="24"/>
        </w:rPr>
      </w:pPr>
      <w:r>
        <w:rPr>
          <w:rFonts w:hint="eastAsia" w:ascii="仿宋" w:hAnsi="仿宋" w:eastAsia="仿宋" w:cs="仿宋"/>
          <w:szCs w:val="24"/>
        </w:rPr>
        <w:t>注：</w:t>
      </w:r>
    </w:p>
    <w:p>
      <w:pPr>
        <w:pStyle w:val="150"/>
        <w:widowControl/>
        <w:ind w:firstLine="0" w:firstLineChars="0"/>
        <w:jc w:val="left"/>
        <w:rPr>
          <w:rFonts w:hint="eastAsia" w:ascii="仿宋" w:hAnsi="仿宋" w:eastAsia="仿宋" w:cs="仿宋"/>
          <w:szCs w:val="24"/>
          <w:lang w:val="zh-CN"/>
        </w:rPr>
      </w:pPr>
      <w:r>
        <w:rPr>
          <w:rFonts w:hint="eastAsia" w:ascii="仿宋" w:hAnsi="仿宋" w:eastAsia="仿宋" w:cs="仿宋"/>
          <w:szCs w:val="24"/>
          <w:lang w:val="zh-CN"/>
        </w:rPr>
        <w:t>1、投标人需按本表格式填写，不得自行更改。</w:t>
      </w:r>
    </w:p>
    <w:p>
      <w:pPr>
        <w:pStyle w:val="150"/>
        <w:widowControl/>
        <w:ind w:firstLine="0" w:firstLineChars="0"/>
        <w:jc w:val="left"/>
        <w:rPr>
          <w:rFonts w:hint="eastAsia" w:ascii="仿宋" w:hAnsi="仿宋" w:eastAsia="仿宋" w:cs="仿宋"/>
          <w:szCs w:val="24"/>
          <w:lang w:val="zh-CN"/>
        </w:rPr>
      </w:pPr>
      <w:r>
        <w:rPr>
          <w:rFonts w:hint="eastAsia" w:ascii="仿宋" w:hAnsi="仿宋" w:eastAsia="仿宋" w:cs="仿宋"/>
          <w:szCs w:val="24"/>
          <w:lang w:val="zh-CN"/>
        </w:rPr>
        <w:t>2、有关本项目实施所涉及的一切费用均计入报价。投标报价包含</w:t>
      </w:r>
      <w:r>
        <w:rPr>
          <w:rFonts w:hint="eastAsia" w:ascii="仿宋" w:hAnsi="仿宋" w:eastAsia="仿宋" w:cs="仿宋"/>
          <w:szCs w:val="24"/>
        </w:rPr>
        <w:t>投标报价包含为完成本项目</w:t>
      </w:r>
      <w:r>
        <w:rPr>
          <w:rFonts w:hint="eastAsia" w:ascii="仿宋" w:hAnsi="仿宋" w:eastAsia="仿宋" w:cs="仿宋"/>
          <w:szCs w:val="24"/>
          <w:lang w:val="zh-CN"/>
        </w:rPr>
        <w:t>所需的系统设备、放样水电费、备品备件、</w:t>
      </w:r>
      <w:r>
        <w:rPr>
          <w:rFonts w:hint="eastAsia" w:ascii="仿宋" w:hAnsi="仿宋" w:eastAsia="仿宋" w:cs="仿宋"/>
          <w:szCs w:val="24"/>
        </w:rPr>
        <w:t>深化设计、</w:t>
      </w:r>
      <w:r>
        <w:rPr>
          <w:rFonts w:hint="eastAsia" w:ascii="仿宋" w:hAnsi="仿宋" w:eastAsia="仿宋" w:cs="仿宋"/>
          <w:szCs w:val="24"/>
          <w:lang w:val="zh-CN"/>
        </w:rPr>
        <w:t>人员费用、专用工具、包装、运输、装卸、售后、安装、调试、检测、培训、保修和税金等一切费用）均计入报价。</w:t>
      </w:r>
    </w:p>
    <w:p>
      <w:pPr>
        <w:pStyle w:val="150"/>
        <w:widowControl/>
        <w:ind w:firstLine="0" w:firstLineChars="0"/>
        <w:jc w:val="left"/>
        <w:rPr>
          <w:rFonts w:hint="eastAsia" w:ascii="仿宋" w:hAnsi="仿宋" w:eastAsia="仿宋" w:cs="仿宋"/>
          <w:szCs w:val="24"/>
        </w:rPr>
      </w:pPr>
      <w:r>
        <w:rPr>
          <w:rFonts w:hint="eastAsia" w:ascii="仿宋" w:hAnsi="仿宋" w:eastAsia="仿宋" w:cs="仿宋"/>
          <w:szCs w:val="24"/>
          <w:lang w:val="zh-CN"/>
        </w:rPr>
        <w:t>3、中标人的报价表须公示，投标人请按照实际情况认真填写，以上所有与本项目相关的费用，均需从本项目预算中支出，不得出现补贴、赠送、“零”报价及明显低于成本报价的方式，否则将认定为无效投标。</w:t>
      </w:r>
    </w:p>
    <w:p>
      <w:pPr>
        <w:pStyle w:val="150"/>
        <w:widowControl/>
        <w:ind w:firstLine="0" w:firstLineChars="0"/>
        <w:jc w:val="right"/>
        <w:rPr>
          <w:rFonts w:ascii="仿宋" w:hAnsi="仿宋" w:eastAsia="仿宋" w:cs="仿宋"/>
          <w:szCs w:val="24"/>
        </w:rPr>
      </w:pPr>
      <w:r>
        <w:rPr>
          <w:rFonts w:hint="eastAsia" w:ascii="仿宋" w:hAnsi="仿宋" w:eastAsia="仿宋" w:cs="仿宋"/>
          <w:szCs w:val="24"/>
        </w:rPr>
        <w:t>投标人名称（公章）：</w:t>
      </w:r>
    </w:p>
    <w:p>
      <w:pPr>
        <w:pStyle w:val="150"/>
        <w:widowControl/>
        <w:ind w:left="420" w:firstLine="0" w:firstLineChars="0"/>
        <w:jc w:val="right"/>
        <w:rPr>
          <w:rFonts w:ascii="仿宋" w:hAnsi="仿宋" w:eastAsia="仿宋" w:cs="仿宋"/>
          <w:szCs w:val="24"/>
        </w:rPr>
      </w:pPr>
      <w:r>
        <w:rPr>
          <w:rFonts w:hint="eastAsia" w:ascii="仿宋" w:hAnsi="仿宋" w:eastAsia="仿宋" w:cs="仿宋"/>
          <w:szCs w:val="24"/>
        </w:rPr>
        <w:t xml:space="preserve">                          法定代表人或其授权代表（签字）：</w:t>
      </w:r>
    </w:p>
    <w:p>
      <w:pPr>
        <w:pStyle w:val="150"/>
        <w:widowControl/>
        <w:ind w:left="420" w:firstLine="0" w:firstLineChars="0"/>
        <w:jc w:val="right"/>
        <w:rPr>
          <w:rFonts w:ascii="仿宋" w:hAnsi="仿宋" w:eastAsia="仿宋" w:cs="仿宋"/>
          <w:szCs w:val="24"/>
        </w:rPr>
      </w:pPr>
      <w:r>
        <w:rPr>
          <w:rFonts w:hint="eastAsia" w:ascii="仿宋" w:hAnsi="仿宋" w:eastAsia="仿宋" w:cs="仿宋"/>
          <w:szCs w:val="24"/>
        </w:rPr>
        <w:t xml:space="preserve">                          日    期：  年   月   日</w:t>
      </w:r>
    </w:p>
    <w:p>
      <w:pPr>
        <w:snapToGrid w:val="0"/>
        <w:spacing w:line="360" w:lineRule="auto"/>
        <w:jc w:val="right"/>
        <w:rPr>
          <w:rFonts w:ascii="仿宋" w:hAnsi="仿宋" w:eastAsia="仿宋" w:cs="仿宋"/>
          <w:kern w:val="0"/>
          <w:sz w:val="24"/>
          <w:lang w:val="zh-CN"/>
        </w:rPr>
      </w:pPr>
      <w:r>
        <w:rPr>
          <w:rFonts w:hint="eastAsia" w:ascii="仿宋" w:hAnsi="仿宋" w:eastAsia="仿宋" w:cs="仿宋"/>
          <w:sz w:val="24"/>
        </w:rPr>
        <w:br w:type="page"/>
      </w:r>
    </w:p>
    <w:p>
      <w:pPr>
        <w:widowControl/>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三、中小企业声明函</w:t>
      </w:r>
    </w:p>
    <w:p>
      <w:pPr>
        <w:widowControl/>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本公司（联合体）郑重声明，根据《政府采购促进中小企业发展管理办法》（财库﹝2020﹞46号）的规定，本公司（联合体）参加（</w:t>
      </w:r>
      <w:r>
        <w:rPr>
          <w:rFonts w:hint="eastAsia" w:ascii="仿宋" w:hAnsi="仿宋" w:eastAsia="仿宋" w:cs="仿宋"/>
          <w:i/>
          <w:kern w:val="0"/>
          <w:sz w:val="24"/>
          <w:u w:val="single"/>
          <w:lang w:bidi="ar"/>
        </w:rPr>
        <w:t>（单位名称）</w:t>
      </w:r>
      <w:r>
        <w:rPr>
          <w:rFonts w:hint="eastAsia" w:ascii="仿宋" w:hAnsi="仿宋" w:eastAsia="仿宋" w:cs="仿宋"/>
          <w:kern w:val="0"/>
          <w:sz w:val="24"/>
          <w:lang w:bidi="ar"/>
        </w:rPr>
        <w:t>的</w:t>
      </w:r>
      <w:r>
        <w:rPr>
          <w:rFonts w:hint="eastAsia" w:ascii="仿宋" w:hAnsi="仿宋" w:eastAsia="仿宋" w:cs="仿宋"/>
          <w:i/>
          <w:kern w:val="0"/>
          <w:sz w:val="24"/>
          <w:u w:val="single"/>
          <w:lang w:bidi="ar"/>
        </w:rPr>
        <w:t>（项目名称）</w:t>
      </w:r>
      <w:r>
        <w:rPr>
          <w:rFonts w:hint="eastAsia" w:ascii="仿宋" w:hAnsi="仿宋" w:eastAsia="仿宋" w:cs="仿宋"/>
          <w:kern w:val="0"/>
          <w:sz w:val="24"/>
          <w:lang w:bidi="ar"/>
        </w:rPr>
        <w:t xml:space="preserve">采购活动，提供的货物全部由符合政策要求的中小企业制造。相关企业（含联合体中的中小企业、签订分包意向协议的中小企业）的具体情况如下： </w:t>
      </w:r>
    </w:p>
    <w:p>
      <w:pPr>
        <w:widowControl/>
        <w:jc w:val="left"/>
        <w:rPr>
          <w:rFonts w:ascii="仿宋" w:hAnsi="仿宋" w:eastAsia="仿宋" w:cs="仿宋"/>
          <w:sz w:val="24"/>
        </w:rPr>
      </w:pPr>
      <w:r>
        <w:rPr>
          <w:rFonts w:hint="eastAsia" w:ascii="仿宋" w:hAnsi="仿宋" w:eastAsia="仿宋" w:cs="仿宋"/>
          <w:kern w:val="0"/>
          <w:sz w:val="24"/>
          <w:lang w:bidi="ar"/>
        </w:rPr>
        <w:t>1.</w:t>
      </w:r>
      <w:r>
        <w:rPr>
          <w:rFonts w:hint="eastAsia" w:ascii="仿宋" w:hAnsi="仿宋" w:eastAsia="仿宋" w:cs="仿宋"/>
          <w:i/>
          <w:iCs/>
          <w:kern w:val="0"/>
          <w:sz w:val="24"/>
          <w:u w:val="single"/>
          <w:lang w:bidi="ar"/>
        </w:rPr>
        <w:t>（标的名称）</w:t>
      </w:r>
      <w:r>
        <w:rPr>
          <w:rFonts w:hint="eastAsia" w:ascii="仿宋" w:hAnsi="仿宋" w:eastAsia="仿宋" w:cs="仿宋"/>
          <w:kern w:val="0"/>
          <w:sz w:val="24"/>
          <w:lang w:bidi="ar"/>
        </w:rPr>
        <w:t>，属于</w:t>
      </w:r>
      <w:r>
        <w:rPr>
          <w:rFonts w:hint="eastAsia" w:ascii="仿宋" w:hAnsi="仿宋" w:eastAsia="仿宋" w:cs="仿宋"/>
          <w:i/>
          <w:iCs/>
          <w:kern w:val="0"/>
          <w:sz w:val="24"/>
          <w:u w:val="single"/>
          <w:lang w:bidi="ar"/>
        </w:rPr>
        <w:t>（采购文件中明确的所属行业）</w:t>
      </w:r>
      <w:r>
        <w:rPr>
          <w:rFonts w:hint="eastAsia" w:ascii="仿宋" w:hAnsi="仿宋" w:eastAsia="仿宋" w:cs="仿宋"/>
          <w:kern w:val="0"/>
          <w:sz w:val="24"/>
          <w:lang w:bidi="ar"/>
        </w:rPr>
        <w:t>行业；制造商为</w:t>
      </w:r>
      <w:r>
        <w:rPr>
          <w:rFonts w:hint="eastAsia" w:ascii="仿宋" w:hAnsi="仿宋" w:eastAsia="仿宋" w:cs="仿宋"/>
          <w:i/>
          <w:iCs/>
          <w:kern w:val="0"/>
          <w:sz w:val="24"/>
          <w:u w:val="single"/>
          <w:lang w:bidi="ar"/>
        </w:rPr>
        <w:t>（企业名称）</w:t>
      </w:r>
      <w:r>
        <w:rPr>
          <w:rFonts w:hint="eastAsia" w:ascii="仿宋" w:hAnsi="仿宋" w:eastAsia="仿宋" w:cs="仿宋"/>
          <w:kern w:val="0"/>
          <w:sz w:val="24"/>
          <w:lang w:bidi="ar"/>
        </w:rPr>
        <w:t>，从业人员</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人，营业收入为</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万元，资产总额为</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万元</w:t>
      </w:r>
      <w:r>
        <w:rPr>
          <w:rFonts w:hint="eastAsia" w:ascii="仿宋" w:hAnsi="仿宋" w:eastAsia="仿宋" w:cs="仿宋"/>
          <w:kern w:val="0"/>
          <w:sz w:val="24"/>
          <w:vertAlign w:val="superscript"/>
          <w:lang w:bidi="ar"/>
        </w:rPr>
        <w:t>1</w:t>
      </w:r>
      <w:r>
        <w:rPr>
          <w:rFonts w:hint="eastAsia" w:ascii="仿宋" w:hAnsi="仿宋" w:eastAsia="仿宋" w:cs="仿宋"/>
          <w:kern w:val="0"/>
          <w:sz w:val="24"/>
          <w:lang w:bidi="ar"/>
        </w:rPr>
        <w:t>，属于</w:t>
      </w:r>
      <w:r>
        <w:rPr>
          <w:rFonts w:hint="eastAsia" w:ascii="仿宋" w:hAnsi="仿宋" w:eastAsia="仿宋" w:cs="仿宋"/>
          <w:i/>
          <w:kern w:val="0"/>
          <w:sz w:val="24"/>
          <w:lang w:bidi="ar"/>
        </w:rPr>
        <w:t>（中</w:t>
      </w:r>
      <w:r>
        <w:rPr>
          <w:rFonts w:hint="eastAsia" w:ascii="仿宋" w:hAnsi="仿宋" w:eastAsia="仿宋" w:cs="仿宋"/>
          <w:i/>
          <w:kern w:val="0"/>
          <w:sz w:val="24"/>
          <w:u w:val="single"/>
          <w:lang w:bidi="ar"/>
        </w:rPr>
        <w:t>型企业、小型企业、微型企业）</w:t>
      </w:r>
      <w:r>
        <w:rPr>
          <w:rFonts w:hint="eastAsia" w:ascii="仿宋" w:hAnsi="仿宋" w:eastAsia="仿宋" w:cs="仿宋"/>
          <w:kern w:val="0"/>
          <w:sz w:val="24"/>
          <w:lang w:bidi="ar"/>
        </w:rPr>
        <w:t xml:space="preserve">； </w:t>
      </w:r>
    </w:p>
    <w:p>
      <w:pPr>
        <w:widowControl/>
        <w:jc w:val="left"/>
        <w:rPr>
          <w:rFonts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i/>
          <w:iCs/>
          <w:kern w:val="0"/>
          <w:sz w:val="24"/>
          <w:u w:val="single"/>
          <w:lang w:bidi="ar"/>
        </w:rPr>
        <w:t>（标的名称）</w:t>
      </w:r>
      <w:r>
        <w:rPr>
          <w:rFonts w:hint="eastAsia" w:ascii="仿宋" w:hAnsi="仿宋" w:eastAsia="仿宋" w:cs="仿宋"/>
          <w:kern w:val="0"/>
          <w:sz w:val="24"/>
          <w:lang w:bidi="ar"/>
        </w:rPr>
        <w:t>，属于</w:t>
      </w:r>
      <w:r>
        <w:rPr>
          <w:rFonts w:hint="eastAsia" w:ascii="仿宋" w:hAnsi="仿宋" w:eastAsia="仿宋" w:cs="仿宋"/>
          <w:i/>
          <w:iCs/>
          <w:kern w:val="0"/>
          <w:sz w:val="24"/>
          <w:u w:val="single"/>
          <w:lang w:bidi="ar"/>
        </w:rPr>
        <w:t>（采购文件中明确的所属行业）</w:t>
      </w:r>
      <w:r>
        <w:rPr>
          <w:rFonts w:hint="eastAsia" w:ascii="仿宋" w:hAnsi="仿宋" w:eastAsia="仿宋" w:cs="仿宋"/>
          <w:kern w:val="0"/>
          <w:sz w:val="24"/>
          <w:lang w:bidi="ar"/>
        </w:rPr>
        <w:t>行业；制造商为</w:t>
      </w:r>
      <w:r>
        <w:rPr>
          <w:rFonts w:hint="eastAsia" w:ascii="仿宋" w:hAnsi="仿宋" w:eastAsia="仿宋" w:cs="仿宋"/>
          <w:i/>
          <w:iCs/>
          <w:kern w:val="0"/>
          <w:sz w:val="24"/>
          <w:u w:val="single"/>
          <w:lang w:bidi="ar"/>
        </w:rPr>
        <w:t>（企业名称）</w:t>
      </w:r>
      <w:r>
        <w:rPr>
          <w:rFonts w:hint="eastAsia" w:ascii="仿宋" w:hAnsi="仿宋" w:eastAsia="仿宋" w:cs="仿宋"/>
          <w:kern w:val="0"/>
          <w:sz w:val="24"/>
          <w:lang w:bidi="ar"/>
        </w:rPr>
        <w:t>，从业人员</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人，营业收入为</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万元，资产总额为</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万元</w:t>
      </w:r>
      <w:r>
        <w:rPr>
          <w:rFonts w:hint="eastAsia" w:ascii="仿宋" w:hAnsi="仿宋" w:eastAsia="仿宋" w:cs="仿宋"/>
          <w:kern w:val="0"/>
          <w:sz w:val="24"/>
          <w:vertAlign w:val="superscript"/>
          <w:lang w:bidi="ar"/>
        </w:rPr>
        <w:t>1</w:t>
      </w:r>
      <w:r>
        <w:rPr>
          <w:rFonts w:hint="eastAsia" w:ascii="仿宋" w:hAnsi="仿宋" w:eastAsia="仿宋" w:cs="仿宋"/>
          <w:kern w:val="0"/>
          <w:sz w:val="24"/>
          <w:lang w:bidi="ar"/>
        </w:rPr>
        <w:t>，属于</w:t>
      </w:r>
      <w:r>
        <w:rPr>
          <w:rFonts w:hint="eastAsia" w:ascii="仿宋" w:hAnsi="仿宋" w:eastAsia="仿宋" w:cs="仿宋"/>
          <w:i/>
          <w:kern w:val="0"/>
          <w:sz w:val="24"/>
          <w:lang w:bidi="ar"/>
        </w:rPr>
        <w:t>（中</w:t>
      </w:r>
      <w:r>
        <w:rPr>
          <w:rFonts w:hint="eastAsia" w:ascii="仿宋" w:hAnsi="仿宋" w:eastAsia="仿宋" w:cs="仿宋"/>
          <w:i/>
          <w:kern w:val="0"/>
          <w:sz w:val="24"/>
          <w:u w:val="single"/>
          <w:lang w:bidi="ar"/>
        </w:rPr>
        <w:t>型企业、小型企业、微型企业）</w:t>
      </w:r>
      <w:r>
        <w:rPr>
          <w:rFonts w:hint="eastAsia" w:ascii="仿宋" w:hAnsi="仿宋" w:eastAsia="仿宋" w:cs="仿宋"/>
          <w:kern w:val="0"/>
          <w:sz w:val="24"/>
          <w:lang w:bidi="ar"/>
        </w:rPr>
        <w:t>；</w:t>
      </w:r>
    </w:p>
    <w:p>
      <w:pPr>
        <w:widowControl/>
        <w:jc w:val="left"/>
        <w:rPr>
          <w:rFonts w:ascii="仿宋" w:hAnsi="仿宋" w:eastAsia="仿宋" w:cs="仿宋"/>
          <w:kern w:val="0"/>
          <w:sz w:val="24"/>
          <w:lang w:bidi="ar"/>
        </w:rPr>
      </w:pPr>
      <w:r>
        <w:rPr>
          <w:rFonts w:hint="eastAsia" w:ascii="仿宋" w:hAnsi="仿宋" w:eastAsia="仿宋" w:cs="仿宋"/>
          <w:kern w:val="0"/>
          <w:sz w:val="24"/>
          <w:lang w:bidi="ar"/>
        </w:rPr>
        <w:t>……</w:t>
      </w:r>
    </w:p>
    <w:p>
      <w:pPr>
        <w:widowControl/>
        <w:jc w:val="left"/>
        <w:rPr>
          <w:rFonts w:ascii="仿宋" w:hAnsi="仿宋" w:eastAsia="仿宋" w:cs="仿宋"/>
          <w:kern w:val="0"/>
          <w:sz w:val="24"/>
          <w:lang w:bidi="ar"/>
        </w:rPr>
      </w:pPr>
      <w:r>
        <w:rPr>
          <w:rFonts w:hint="eastAsia" w:ascii="仿宋" w:hAnsi="仿宋" w:eastAsia="仿宋" w:cs="仿宋"/>
          <w:kern w:val="0"/>
          <w:sz w:val="24"/>
          <w:lang w:bidi="ar"/>
        </w:rPr>
        <w:t>以上企业，不属于大企业的分支机构，不存在控股股东为大企业的情形，也不存在与大企业的负责人为同一人的情形。</w:t>
      </w:r>
    </w:p>
    <w:p>
      <w:pPr>
        <w:widowControl/>
        <w:jc w:val="left"/>
        <w:rPr>
          <w:rFonts w:ascii="仿宋" w:hAnsi="仿宋" w:eastAsia="仿宋" w:cs="仿宋"/>
          <w:kern w:val="0"/>
          <w:sz w:val="24"/>
          <w:lang w:bidi="ar"/>
        </w:rPr>
      </w:pPr>
      <w:r>
        <w:rPr>
          <w:rFonts w:hint="eastAsia" w:ascii="仿宋" w:hAnsi="仿宋" w:eastAsia="仿宋" w:cs="仿宋"/>
          <w:kern w:val="0"/>
          <w:sz w:val="24"/>
          <w:lang w:bidi="ar"/>
        </w:rPr>
        <w:t>本企业对上述声明内容的真实性负责。如有虚假，将依法承担相应责任。</w:t>
      </w:r>
    </w:p>
    <w:p>
      <w:pPr>
        <w:widowControl/>
        <w:jc w:val="right"/>
        <w:rPr>
          <w:rFonts w:ascii="仿宋" w:hAnsi="仿宋" w:eastAsia="仿宋" w:cs="仿宋"/>
          <w:kern w:val="0"/>
          <w:sz w:val="24"/>
          <w:lang w:bidi="ar"/>
        </w:rPr>
      </w:pPr>
      <w:r>
        <w:rPr>
          <w:rFonts w:hint="eastAsia" w:ascii="仿宋" w:hAnsi="仿宋" w:eastAsia="仿宋" w:cs="仿宋"/>
          <w:kern w:val="0"/>
          <w:sz w:val="24"/>
          <w:lang w:bidi="ar"/>
        </w:rPr>
        <w:t>企业名称（盖章）：</w:t>
      </w:r>
    </w:p>
    <w:p>
      <w:pPr>
        <w:widowControl/>
        <w:jc w:val="right"/>
        <w:rPr>
          <w:sz w:val="24"/>
          <w:u w:val="single"/>
        </w:rPr>
      </w:pPr>
      <w:r>
        <w:rPr>
          <w:rFonts w:hint="eastAsia" w:ascii="仿宋" w:hAnsi="仿宋" w:eastAsia="仿宋" w:cs="仿宋"/>
          <w:kern w:val="0"/>
          <w:sz w:val="24"/>
          <w:lang w:bidi="ar"/>
        </w:rPr>
        <w:t>日 期：</w:t>
      </w:r>
    </w:p>
    <w:p>
      <w:pPr>
        <w:rPr>
          <w:sz w:val="24"/>
          <w:u w:val="single"/>
        </w:rPr>
      </w:pPr>
      <w:r>
        <w:rPr>
          <w:rFonts w:hint="eastAsia"/>
          <w:sz w:val="24"/>
          <w:u w:val="single"/>
        </w:rPr>
        <w:t xml:space="preserve">                                                                                </w:t>
      </w:r>
    </w:p>
    <w:p>
      <w:pPr>
        <w:widowControl/>
        <w:rPr>
          <w:rFonts w:ascii="仿宋" w:hAnsi="仿宋" w:eastAsia="仿宋" w:cs="宋体"/>
          <w:b/>
          <w:bCs/>
          <w:kern w:val="0"/>
          <w:sz w:val="24"/>
          <w:shd w:val="clear" w:color="auto" w:fill="FFFFFF"/>
        </w:rPr>
      </w:pPr>
      <w:r>
        <w:rPr>
          <w:rFonts w:hint="eastAsia" w:ascii="仿宋" w:hAnsi="仿宋" w:eastAsia="仿宋" w:cs="宋体"/>
          <w:b/>
          <w:bCs/>
          <w:kern w:val="0"/>
          <w:sz w:val="24"/>
          <w:shd w:val="clear" w:color="auto" w:fill="FFFFFF"/>
        </w:rPr>
        <w:t>从业人员、营业收入、资产总额填报上一年度数据，无上一年度数据的新成立企业可不填报。</w:t>
      </w:r>
    </w:p>
    <w:p>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shd w:val="clear" w:color="auto" w:fill="FFFFFF"/>
        </w:rPr>
        <w:t xml:space="preserve">   注：投标人提供的小微企业声明函与实</w:t>
      </w:r>
      <w:r>
        <w:rPr>
          <w:rFonts w:hint="eastAsia" w:ascii="仿宋" w:hAnsi="仿宋" w:eastAsia="仿宋" w:cs="宋体"/>
          <w:kern w:val="0"/>
          <w:sz w:val="24"/>
        </w:rPr>
        <w:t>际情况不符的，投标无效。</w:t>
      </w:r>
    </w:p>
    <w:p>
      <w:pPr>
        <w:spacing w:line="360" w:lineRule="auto"/>
        <w:ind w:firstLine="480" w:firstLineChars="200"/>
        <w:rPr>
          <w:rFonts w:ascii="仿宋_GB2312" w:hAnsi="仿宋" w:eastAsia="仿宋_GB2312" w:cs="仿宋_GB2312"/>
          <w:sz w:val="24"/>
        </w:rPr>
      </w:pPr>
      <w:r>
        <w:rPr>
          <w:rFonts w:hint="eastAsia" w:ascii="仿宋" w:hAnsi="仿宋" w:eastAsia="仿宋" w:cs="宋体"/>
          <w:kern w:val="0"/>
          <w:sz w:val="24"/>
        </w:rPr>
        <w:t>符合《关于促进残疾人就业政府采购政策的通知》</w:t>
      </w:r>
      <w:r>
        <w:rPr>
          <w:rFonts w:hint="eastAsia" w:ascii="仿宋" w:hAnsi="仿宋" w:eastAsia="仿宋" w:cs="宋体"/>
          <w:kern w:val="0"/>
          <w:sz w:val="24"/>
          <w:shd w:val="clear" w:color="auto" w:fill="FFFFFF"/>
        </w:rPr>
        <w:t>（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50"/>
        <w:widowControl/>
        <w:ind w:left="420" w:firstLine="0" w:firstLineChars="0"/>
        <w:rPr>
          <w:rFonts w:ascii="仿宋" w:hAnsi="仿宋" w:eastAsia="仿宋" w:cs="仿宋"/>
        </w:rPr>
      </w:pPr>
      <w:r>
        <w:rPr>
          <w:rFonts w:hint="eastAsia" w:ascii="仿宋" w:hAnsi="仿宋" w:eastAsia="仿宋" w:cs="仿宋"/>
        </w:rPr>
        <w:br w:type="page"/>
      </w:r>
    </w:p>
    <w:p>
      <w:pPr>
        <w:spacing w:line="360" w:lineRule="auto"/>
        <w:ind w:firstLine="420" w:firstLineChars="200"/>
        <w:rPr>
          <w:rFonts w:ascii="仿宋" w:hAnsi="仿宋" w:eastAsia="仿宋" w:cs="仿宋"/>
        </w:rPr>
      </w:pPr>
    </w:p>
    <w:bookmarkEnd w:id="868"/>
    <w:p>
      <w:pPr>
        <w:tabs>
          <w:tab w:val="left" w:pos="3235"/>
        </w:tabs>
        <w:spacing w:line="360" w:lineRule="auto"/>
        <w:ind w:firstLine="2880" w:firstLineChars="800"/>
        <w:rPr>
          <w:rFonts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目  录</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营业执照(或事业法人登记证或其他工商等登记证明材料)复印件（投标人为自然人的，提供自然人的身份证明）………………………………………（页码）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法定代表人授权书 ………………………………………………（页码）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法定代表人及其授权代表的身份证（复印件）…（页码）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联合体协议（如果是）… ……………………………………………………（页码）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声明书………………………………………………………（页码）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资信文件复印件（如果要求提供）……………………………（页码）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主要业绩证明… …………………………………………………（页码）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其他商务文件或说明……………………………………………（页码）</w:t>
      </w:r>
    </w:p>
    <w:p>
      <w:pPr>
        <w:pStyle w:val="144"/>
        <w:numPr>
          <w:ilvl w:val="0"/>
          <w:numId w:val="7"/>
        </w:numPr>
        <w:spacing w:line="360" w:lineRule="auto"/>
        <w:ind w:firstLineChars="0"/>
        <w:rPr>
          <w:rFonts w:ascii="仿宋" w:eastAsia="仿宋" w:cs="仿宋"/>
        </w:rPr>
      </w:pPr>
      <w:r>
        <w:rPr>
          <w:rFonts w:hint="eastAsia" w:ascii="仿宋" w:eastAsia="仿宋" w:cs="仿宋"/>
        </w:rPr>
        <w:t>廉政承诺书 ………………………………………………………………（ 页码 ）</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投标方案…………………………………………………………（页码）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技术偏离说明表…………………………………………………（页码）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组织实施方案………………………………………………………（页码）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项目小组人员名单………………………………………………（页码）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投标人介绍……………………………………………（页码）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关于对采购文件中有关条款的拒绝声明……………………………（页码）</w:t>
      </w:r>
    </w:p>
    <w:p>
      <w:pPr>
        <w:pStyle w:val="144"/>
        <w:numPr>
          <w:ilvl w:val="0"/>
          <w:numId w:val="7"/>
        </w:numPr>
        <w:spacing w:line="360" w:lineRule="auto"/>
        <w:ind w:firstLineChars="0"/>
        <w:jc w:val="distribute"/>
        <w:rPr>
          <w:rFonts w:ascii="仿宋" w:eastAsia="仿宋" w:cs="仿宋"/>
        </w:rPr>
      </w:pPr>
      <w:r>
        <w:rPr>
          <w:rFonts w:hint="eastAsia" w:ascii="仿宋" w:eastAsia="仿宋" w:cs="仿宋"/>
        </w:rPr>
        <w:t>认为需要的其他技术文件或说明………………………………………（页码）</w:t>
      </w: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注：以上目录是基本格式要求，各投标人可根据自身情况进一步细化。</w:t>
      </w:r>
    </w:p>
    <w:p>
      <w:pPr>
        <w:rPr>
          <w:rFonts w:ascii="仿宋" w:hAnsi="仿宋" w:eastAsia="仿宋" w:cs="仿宋"/>
        </w:rPr>
      </w:pPr>
    </w:p>
    <w:p>
      <w:pPr>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pacing w:line="360" w:lineRule="auto"/>
        <w:jc w:val="center"/>
        <w:rPr>
          <w:rFonts w:ascii="仿宋" w:hAnsi="仿宋" w:eastAsia="仿宋" w:cs="仿宋"/>
          <w:b/>
          <w:kern w:val="0"/>
          <w:sz w:val="32"/>
          <w:szCs w:val="32"/>
          <w:lang w:val="zh-CN"/>
        </w:rPr>
      </w:pPr>
    </w:p>
    <w:p>
      <w:pPr>
        <w:spacing w:line="360" w:lineRule="auto"/>
        <w:jc w:val="center"/>
        <w:rPr>
          <w:rFonts w:ascii="仿宋" w:hAnsi="仿宋" w:eastAsia="仿宋" w:cs="仿宋"/>
          <w:b/>
          <w:sz w:val="30"/>
          <w:szCs w:val="30"/>
        </w:rPr>
      </w:pPr>
      <w:r>
        <w:rPr>
          <w:rFonts w:hint="eastAsia" w:ascii="仿宋" w:hAnsi="仿宋" w:eastAsia="仿宋" w:cs="仿宋"/>
          <w:b/>
          <w:kern w:val="0"/>
          <w:sz w:val="32"/>
          <w:szCs w:val="32"/>
          <w:lang w:val="zh-CN"/>
        </w:rPr>
        <w:t>一、</w:t>
      </w:r>
      <w:r>
        <w:rPr>
          <w:rFonts w:hint="eastAsia" w:ascii="仿宋" w:hAnsi="仿宋" w:eastAsia="仿宋" w:cs="仿宋"/>
          <w:b/>
          <w:sz w:val="30"/>
          <w:szCs w:val="30"/>
        </w:rPr>
        <w:t>营业执照(或事业法人登记证或其他工商等登记证明材料)复印件（投标人为自然人的，提供自然人的身份证明）</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二、法定代表人授权书</w:t>
      </w:r>
    </w:p>
    <w:p>
      <w:pPr>
        <w:snapToGrid w:val="0"/>
        <w:spacing w:line="360" w:lineRule="auto"/>
        <w:rPr>
          <w:rFonts w:ascii="仿宋" w:hAnsi="仿宋" w:eastAsia="仿宋" w:cs="仿宋"/>
          <w:kern w:val="0"/>
          <w:sz w:val="24"/>
        </w:rPr>
      </w:pPr>
      <w:r>
        <w:rPr>
          <w:rFonts w:hint="eastAsia" w:ascii="仿宋" w:hAnsi="仿宋" w:eastAsia="仿宋" w:cs="仿宋"/>
          <w:sz w:val="24"/>
        </w:rPr>
        <w:t>杭州市公安局交通治安分局、浙江五石工程咨询有限公司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rPr>
        <w:t xml:space="preserve">  </w:t>
      </w:r>
      <w:r>
        <w:rPr>
          <w:rFonts w:hint="eastAsia" w:ascii="仿宋" w:hAnsi="仿宋" w:eastAsia="仿宋" w:cs="仿宋"/>
          <w:kern w:val="0"/>
          <w:sz w:val="24"/>
          <w:lang w:val="zh-CN"/>
        </w:rPr>
        <w:t>，联系电话</w:t>
      </w:r>
      <w:r>
        <w:rPr>
          <w:rFonts w:hint="eastAsia" w:ascii="仿宋" w:hAnsi="仿宋" w:eastAsia="仿宋" w:cs="仿宋"/>
          <w:kern w:val="0"/>
          <w:sz w:val="24"/>
        </w:rPr>
        <w:t xml:space="preserve">  </w:t>
      </w:r>
      <w:r>
        <w:rPr>
          <w:rFonts w:hint="eastAsia" w:ascii="仿宋" w:hAnsi="仿宋" w:eastAsia="仿宋" w:cs="仿宋"/>
          <w:kern w:val="0"/>
          <w:sz w:val="24"/>
          <w:lang w:val="zh-CN"/>
        </w:rPr>
        <w:t>：手机</w:t>
      </w:r>
      <w:r>
        <w:rPr>
          <w:rFonts w:hint="eastAsia" w:ascii="仿宋" w:hAnsi="仿宋" w:eastAsia="仿宋" w:cs="仿宋"/>
          <w:kern w:val="0"/>
          <w:sz w:val="24"/>
        </w:rPr>
        <w:t xml:space="preserve">  </w:t>
      </w:r>
      <w:r>
        <w:rPr>
          <w:rFonts w:hint="eastAsia" w:ascii="仿宋" w:hAnsi="仿宋" w:eastAsia="仿宋" w:cs="仿宋"/>
          <w:kern w:val="0"/>
          <w:sz w:val="24"/>
          <w:lang w:val="zh-CN"/>
        </w:rPr>
        <w:t>：传真：</w:t>
      </w:r>
      <w:r>
        <w:rPr>
          <w:rFonts w:hint="eastAsia" w:ascii="仿宋" w:hAnsi="仿宋" w:eastAsia="仿宋" w:cs="仿宋"/>
          <w:kern w:val="0"/>
          <w:sz w:val="24"/>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u w:val="single"/>
        </w:rPr>
        <w:t>巡逻艇采购项目</w:t>
      </w:r>
      <w:r>
        <w:rPr>
          <w:rFonts w:hint="eastAsia" w:ascii="仿宋" w:hAnsi="仿宋" w:eastAsia="仿宋" w:cs="仿宋"/>
          <w:kern w:val="0"/>
          <w:sz w:val="24"/>
          <w:lang w:val="zh-CN"/>
        </w:rPr>
        <w:t>【编号：</w:t>
      </w:r>
      <w:r>
        <w:rPr>
          <w:rFonts w:hint="eastAsia" w:ascii="仿宋" w:hAnsi="仿宋" w:eastAsia="仿宋" w:cs="仿宋"/>
          <w:sz w:val="24"/>
          <w:u w:val="single"/>
        </w:rPr>
        <w:t>ZJWS2021-JTZAFJ02</w:t>
      </w:r>
      <w:r>
        <w:rPr>
          <w:rFonts w:hint="eastAsia" w:ascii="仿宋" w:hAnsi="仿宋" w:eastAsia="仿宋" w:cs="仿宋"/>
          <w:kern w:val="0"/>
          <w:sz w:val="24"/>
          <w:lang w:val="zh-CN"/>
        </w:rPr>
        <w:t>】采购投标的一切事项，若中标则全权代表本公司签订相关合同，并负责处理合同履行等事宜。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特此告知。</w:t>
      </w:r>
    </w:p>
    <w:p>
      <w:pPr>
        <w:snapToGrid w:val="0"/>
        <w:spacing w:line="360" w:lineRule="auto"/>
        <w:ind w:firstLine="480"/>
        <w:rPr>
          <w:rFonts w:ascii="仿宋" w:hAnsi="仿宋" w:eastAsia="仿宋" w:cs="仿宋"/>
          <w:kern w:val="0"/>
          <w:sz w:val="24"/>
          <w:lang w:val="zh-CN"/>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法定代表人(签字或盖章)：</w:t>
      </w:r>
    </w:p>
    <w:p>
      <w:pPr>
        <w:snapToGrid w:val="0"/>
        <w:spacing w:line="360" w:lineRule="auto"/>
        <w:ind w:right="240"/>
        <w:jc w:val="right"/>
        <w:rPr>
          <w:rFonts w:ascii="仿宋" w:hAnsi="仿宋" w:eastAsia="仿宋" w:cs="仿宋"/>
          <w:kern w:val="0"/>
          <w:sz w:val="24"/>
          <w:lang w:val="zh-CN"/>
        </w:rPr>
      </w:pPr>
      <w:r>
        <w:rPr>
          <w:rFonts w:hint="eastAsia" w:ascii="仿宋" w:hAnsi="仿宋" w:eastAsia="仿宋" w:cs="仿宋"/>
          <w:kern w:val="0"/>
          <w:sz w:val="24"/>
          <w:lang w:val="zh-CN"/>
        </w:rPr>
        <w:t>签发日期：  年  月   日</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24"/>
          <w:lang w:val="zh-CN"/>
        </w:rPr>
      </w:pPr>
    </w:p>
    <w:p>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联合体投标授权书（适用联合体投标）</w:t>
      </w:r>
    </w:p>
    <w:p>
      <w:pPr>
        <w:snapToGrid w:val="0"/>
        <w:spacing w:line="360" w:lineRule="auto"/>
        <w:jc w:val="center"/>
        <w:rPr>
          <w:rFonts w:ascii="仿宋" w:hAnsi="仿宋" w:eastAsia="仿宋" w:cs="仿宋"/>
          <w:kern w:val="0"/>
          <w:sz w:val="24"/>
          <w:lang w:val="zh-CN"/>
        </w:rPr>
      </w:pPr>
      <w:r>
        <w:rPr>
          <w:rFonts w:hint="eastAsia" w:ascii="仿宋" w:hAnsi="仿宋" w:eastAsia="仿宋" w:cs="仿宋"/>
          <w:b/>
          <w:kern w:val="0"/>
          <w:sz w:val="28"/>
          <w:szCs w:val="28"/>
        </w:rPr>
        <w:t>【非联合体投标无需填写、递交】</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兹委派公司先生/女士(其在该公司的职务是： ，联系电话：手机：传真：)；公司先生/女士(其在该公司的职务是： ，联系电话：手机：传真：)；……，代表本联合体全权处理</w:t>
      </w:r>
      <w:r>
        <w:rPr>
          <w:rFonts w:hint="eastAsia" w:ascii="仿宋" w:hAnsi="仿宋" w:eastAsia="仿宋" w:cs="仿宋"/>
          <w:sz w:val="24"/>
          <w:u w:val="single"/>
        </w:rPr>
        <w:t>巡逻艇采购项目</w:t>
      </w:r>
      <w:r>
        <w:rPr>
          <w:rFonts w:hint="eastAsia" w:ascii="仿宋" w:hAnsi="仿宋" w:eastAsia="仿宋" w:cs="仿宋"/>
          <w:kern w:val="0"/>
          <w:sz w:val="24"/>
          <w:lang w:val="zh-CN"/>
        </w:rPr>
        <w:t>【编号：</w:t>
      </w:r>
      <w:r>
        <w:rPr>
          <w:rFonts w:hint="eastAsia" w:ascii="仿宋" w:hAnsi="仿宋" w:eastAsia="仿宋" w:cs="仿宋"/>
          <w:sz w:val="24"/>
          <w:u w:val="single"/>
        </w:rPr>
        <w:t>ZJWS2021-JTZAFJ02</w:t>
      </w:r>
      <w:r>
        <w:rPr>
          <w:rFonts w:hint="eastAsia" w:ascii="仿宋" w:hAnsi="仿宋" w:eastAsia="仿宋" w:cs="仿宋"/>
          <w:kern w:val="0"/>
          <w:sz w:val="24"/>
          <w:lang w:val="zh-CN"/>
        </w:rPr>
        <w:t>】采购投标的一切事项，若中标则全权代表本联合体签订相关合同，并负责处理合同履行等事宜。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单位：            （公章）         单位：          （公章）</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法定代表人：（签字或盖章）         法定代表人：（签字或盖章）</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日期：    年   月   日             日期：    年   月   日</w:t>
      </w:r>
    </w:p>
    <w:p>
      <w:pPr>
        <w:snapToGrid w:val="0"/>
        <w:spacing w:line="360" w:lineRule="auto"/>
        <w:ind w:firstLine="576"/>
        <w:rPr>
          <w:rFonts w:ascii="仿宋" w:hAnsi="仿宋" w:eastAsia="仿宋" w:cs="仿宋"/>
          <w:kern w:val="0"/>
          <w:sz w:val="24"/>
          <w:lang w:val="zh-CN"/>
        </w:rPr>
      </w:pPr>
    </w:p>
    <w:p>
      <w:pPr>
        <w:snapToGrid w:val="0"/>
        <w:spacing w:line="360" w:lineRule="auto"/>
        <w:ind w:right="240"/>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lang w:val="zh-CN"/>
        </w:rPr>
      </w:pPr>
    </w:p>
    <w:p>
      <w:pPr>
        <w:autoSpaceDE w:val="0"/>
        <w:autoSpaceDN w:val="0"/>
        <w:spacing w:line="360" w:lineRule="auto"/>
        <w:jc w:val="center"/>
        <w:rPr>
          <w:rFonts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三、法定代表人及其授权代表的身份证</w:t>
      </w:r>
    </w:p>
    <w:p>
      <w:pPr>
        <w:pStyle w:val="134"/>
        <w:spacing w:line="440" w:lineRule="exact"/>
        <w:rPr>
          <w:rFonts w:ascii="仿宋" w:hAnsi="仿宋" w:eastAsia="仿宋" w:cs="仿宋"/>
          <w:bCs/>
          <w:sz w:val="24"/>
        </w:rPr>
      </w:pPr>
      <w:r>
        <w:rPr>
          <w:rFonts w:hint="eastAsia" w:ascii="仿宋" w:hAnsi="仿宋" w:eastAsia="仿宋" w:cs="仿宋"/>
          <w:bCs/>
          <w:sz w:val="24"/>
        </w:rPr>
        <w:t>法定代表人身份证件扫描件：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186" w:type="dxa"/>
            <w:noWrap w:val="0"/>
            <w:vAlign w:val="top"/>
          </w:tcPr>
          <w:p>
            <w:pPr>
              <w:pStyle w:val="134"/>
              <w:spacing w:line="440" w:lineRule="exact"/>
              <w:rPr>
                <w:rFonts w:ascii="仿宋" w:hAnsi="仿宋" w:eastAsia="仿宋" w:cs="仿宋"/>
                <w:bCs/>
                <w:sz w:val="24"/>
              </w:rPr>
            </w:pPr>
            <w:r>
              <w:rPr>
                <w:rFonts w:hint="eastAsia" w:ascii="仿宋" w:hAnsi="仿宋" w:eastAsia="仿宋" w:cs="仿宋"/>
                <w:bCs/>
                <w:sz w:val="24"/>
              </w:rPr>
              <w:t>正面：                                 反面：</w:t>
            </w:r>
          </w:p>
          <w:p>
            <w:pPr>
              <w:pStyle w:val="134"/>
              <w:spacing w:line="440" w:lineRule="exact"/>
              <w:rPr>
                <w:rFonts w:ascii="仿宋" w:hAnsi="仿宋" w:eastAsia="仿宋" w:cs="仿宋"/>
                <w:bCs/>
                <w:sz w:val="24"/>
              </w:rPr>
            </w:pPr>
          </w:p>
        </w:tc>
      </w:tr>
    </w:tbl>
    <w:p>
      <w:pPr>
        <w:pStyle w:val="134"/>
        <w:spacing w:line="440" w:lineRule="exact"/>
        <w:rPr>
          <w:rFonts w:ascii="仿宋" w:hAnsi="仿宋" w:eastAsia="仿宋" w:cs="仿宋"/>
          <w:bCs/>
          <w:sz w:val="24"/>
        </w:rPr>
      </w:pPr>
      <w:r>
        <w:rPr>
          <w:rFonts w:hint="eastAsia" w:ascii="仿宋" w:hAnsi="仿宋" w:eastAsia="仿宋" w:cs="仿宋"/>
          <w:bCs/>
          <w:sz w:val="24"/>
        </w:rPr>
        <w:t>授权代表身份证件扫描件：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132" w:type="dxa"/>
            <w:noWrap w:val="0"/>
            <w:vAlign w:val="top"/>
          </w:tcPr>
          <w:p>
            <w:pPr>
              <w:pStyle w:val="134"/>
              <w:spacing w:line="440" w:lineRule="exact"/>
              <w:rPr>
                <w:rFonts w:ascii="仿宋" w:hAnsi="仿宋" w:eastAsia="仿宋" w:cs="仿宋"/>
                <w:bCs/>
                <w:sz w:val="24"/>
              </w:rPr>
            </w:pPr>
            <w:r>
              <w:rPr>
                <w:rFonts w:hint="eastAsia" w:ascii="仿宋" w:hAnsi="仿宋" w:eastAsia="仿宋" w:cs="仿宋"/>
                <w:bCs/>
                <w:sz w:val="24"/>
              </w:rPr>
              <w:t>正面：                                 反面：</w:t>
            </w:r>
          </w:p>
          <w:p>
            <w:pPr>
              <w:pStyle w:val="134"/>
              <w:spacing w:line="440" w:lineRule="exact"/>
              <w:rPr>
                <w:rFonts w:ascii="仿宋" w:hAnsi="仿宋" w:eastAsia="仿宋" w:cs="仿宋"/>
                <w:bCs/>
                <w:sz w:val="24"/>
              </w:rPr>
            </w:pPr>
          </w:p>
        </w:tc>
      </w:tr>
    </w:tbl>
    <w:p>
      <w:pPr>
        <w:snapToGrid w:val="0"/>
        <w:spacing w:before="50" w:after="50" w:line="360" w:lineRule="auto"/>
        <w:jc w:val="center"/>
        <w:rPr>
          <w:rFonts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四、联合体协议</w:t>
      </w:r>
    </w:p>
    <w:p>
      <w:pPr>
        <w:snapToGrid w:val="0"/>
        <w:spacing w:line="360" w:lineRule="auto"/>
        <w:jc w:val="center"/>
        <w:rPr>
          <w:rFonts w:ascii="仿宋" w:hAnsi="仿宋" w:eastAsia="仿宋" w:cs="仿宋"/>
          <w:kern w:val="0"/>
          <w:sz w:val="24"/>
          <w:lang w:val="zh-CN"/>
        </w:rPr>
      </w:pPr>
      <w:r>
        <w:rPr>
          <w:rFonts w:hint="eastAsia" w:ascii="仿宋" w:hAnsi="仿宋" w:eastAsia="仿宋" w:cs="仿宋"/>
          <w:b/>
          <w:kern w:val="0"/>
          <w:sz w:val="28"/>
          <w:szCs w:val="28"/>
        </w:rPr>
        <w:t>【非联合体投标无需填写、递交】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乙方：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各方经协商一致，决定组成一个联合体，以一个投标人的身份就</w:t>
      </w:r>
      <w:r>
        <w:rPr>
          <w:rFonts w:hint="eastAsia" w:ascii="仿宋" w:hAnsi="仿宋" w:eastAsia="仿宋" w:cs="仿宋"/>
          <w:sz w:val="24"/>
          <w:u w:val="single"/>
        </w:rPr>
        <w:t>杭州市公安局交通治安分局</w:t>
      </w:r>
      <w:r>
        <w:rPr>
          <w:rFonts w:hint="eastAsia" w:ascii="仿宋" w:hAnsi="仿宋" w:eastAsia="仿宋" w:cs="仿宋"/>
          <w:kern w:val="0"/>
          <w:sz w:val="24"/>
          <w:lang w:val="zh-CN"/>
        </w:rPr>
        <w:t>组织实施的</w:t>
      </w:r>
      <w:r>
        <w:rPr>
          <w:rFonts w:hint="eastAsia" w:ascii="仿宋" w:hAnsi="仿宋" w:eastAsia="仿宋" w:cs="仿宋"/>
          <w:sz w:val="24"/>
          <w:u w:val="single"/>
        </w:rPr>
        <w:t>巡逻艇采购项目</w:t>
      </w:r>
      <w:r>
        <w:rPr>
          <w:rFonts w:hint="eastAsia" w:ascii="仿宋" w:hAnsi="仿宋" w:eastAsia="仿宋" w:cs="仿宋"/>
          <w:kern w:val="0"/>
          <w:sz w:val="24"/>
          <w:lang w:val="zh-CN"/>
        </w:rPr>
        <w:t>（</w:t>
      </w:r>
      <w:r>
        <w:rPr>
          <w:rFonts w:hint="eastAsia" w:ascii="仿宋" w:hAnsi="仿宋" w:eastAsia="仿宋" w:cs="仿宋"/>
          <w:snapToGrid w:val="0"/>
          <w:sz w:val="24"/>
          <w:u w:val="single"/>
        </w:rPr>
        <w:t>ZJWS2021-JTZAFJ02</w:t>
      </w:r>
      <w:r>
        <w:rPr>
          <w:rFonts w:hint="eastAsia" w:ascii="仿宋" w:hAnsi="仿宋" w:eastAsia="仿宋" w:cs="仿宋"/>
          <w:kern w:val="0"/>
          <w:sz w:val="24"/>
          <w:lang w:val="zh-CN"/>
        </w:rPr>
        <w:t>）共同投标。</w:t>
      </w:r>
    </w:p>
    <w:p>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sz w:val="24"/>
        </w:rPr>
        <w:t>指定方牵头人，代表所有联合体成员负责投标和合同实施阶段的主办、协调工作</w:t>
      </w:r>
      <w:r>
        <w:rPr>
          <w:rFonts w:hint="eastAsia" w:ascii="仿宋" w:hAnsi="仿宋" w:eastAsia="仿宋" w:cs="仿宋"/>
          <w:kern w:val="0"/>
          <w:sz w:val="24"/>
          <w:lang w:val="zh-CN"/>
        </w:rPr>
        <w:t>。</w:t>
      </w:r>
    </w:p>
    <w:p>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所有联合体成员各方法定代表人签署授权书，授权书载明的</w:t>
      </w:r>
      <w:r>
        <w:rPr>
          <w:rFonts w:hint="eastAsia" w:ascii="仿宋" w:hAnsi="仿宋" w:eastAsia="仿宋" w:cs="仿宋"/>
          <w:kern w:val="0"/>
          <w:sz w:val="24"/>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三、联合体各成员单位内部的职责分工如下：              。按照本条上述分工，联合体成员单位各自所承担的工作量合同金额比例如下：               ；……</w:t>
      </w:r>
    </w:p>
    <w:p>
      <w:pPr>
        <w:snapToGrid w:val="0"/>
        <w:spacing w:line="42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四、如果中标，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五、有关本次联合投标的其他事宜：</w:t>
      </w:r>
    </w:p>
    <w:p>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1、联合体中的一方或者多方共同交纳保证金，其交纳的保证金对联合体各方均具有约束力。</w:t>
      </w:r>
    </w:p>
    <w:p>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2、联合体各方不再单独参加或者与其他供应商另外组成联合体参加同一合同项下的采购活动。</w:t>
      </w:r>
    </w:p>
    <w:p>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3、联合体中有同类资质的各方按照联合体分工承担相同工作的，按照资质等级较低的供应商确定资质等级。</w:t>
      </w:r>
    </w:p>
    <w:p>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4、本协议提交采购人、采购代理机构后，联合体各方不得以任何形式对上述内容进行修改或撤销。</w:t>
      </w:r>
    </w:p>
    <w:p>
      <w:pPr>
        <w:snapToGrid w:val="0"/>
        <w:spacing w:line="460" w:lineRule="exact"/>
        <w:ind w:firstLine="578"/>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甲方单位：           （公章）          乙方单位：          （公章）</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法定代表人：（签章）                   法定代表人：（签章）</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日期：    年   月   日                 日期：    年   月   日</w:t>
      </w:r>
    </w:p>
    <w:p>
      <w:pPr>
        <w:snapToGrid w:val="0"/>
        <w:spacing w:line="360" w:lineRule="auto"/>
        <w:ind w:right="480"/>
        <w:jc w:val="center"/>
        <w:rPr>
          <w:rFonts w:ascii="仿宋" w:hAnsi="仿宋" w:eastAsia="仿宋" w:cs="仿宋"/>
          <w:b/>
          <w:kern w:val="0"/>
          <w:sz w:val="32"/>
          <w:szCs w:val="32"/>
          <w:lang w:val="zh-CN"/>
        </w:rPr>
      </w:pPr>
      <w:r>
        <w:rPr>
          <w:rFonts w:hint="eastAsia" w:ascii="仿宋" w:hAnsi="仿宋" w:eastAsia="仿宋" w:cs="仿宋"/>
          <w:b/>
          <w:sz w:val="30"/>
          <w:szCs w:val="30"/>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t>五、声明书</w:t>
      </w:r>
    </w:p>
    <w:p>
      <w:pPr>
        <w:snapToGrid w:val="0"/>
        <w:spacing w:line="360" w:lineRule="auto"/>
        <w:rPr>
          <w:rFonts w:ascii="仿宋" w:hAnsi="仿宋" w:eastAsia="仿宋" w:cs="仿宋"/>
          <w:kern w:val="0"/>
          <w:sz w:val="24"/>
        </w:rPr>
      </w:pPr>
      <w:r>
        <w:rPr>
          <w:rFonts w:hint="eastAsia" w:ascii="仿宋" w:hAnsi="仿宋" w:eastAsia="仿宋" w:cs="仿宋"/>
          <w:sz w:val="24"/>
        </w:rPr>
        <w:t>杭州市公安局交通治安分局、浙江五石工程咨询有限公司</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w:t>
      </w:r>
      <w:r>
        <w:rPr>
          <w:rFonts w:hint="eastAsia" w:ascii="仿宋" w:hAnsi="仿宋" w:eastAsia="仿宋" w:cs="仿宋"/>
          <w:sz w:val="24"/>
        </w:rPr>
        <w:t>声明截止投标时间近三年以来，在</w:t>
      </w:r>
      <w:r>
        <w:rPr>
          <w:rFonts w:hint="eastAsia" w:ascii="仿宋" w:hAnsi="仿宋" w:eastAsia="仿宋" w:cs="仿宋"/>
          <w:kern w:val="0"/>
          <w:sz w:val="24"/>
        </w:rPr>
        <w:t>采购领域中</w:t>
      </w:r>
      <w:r>
        <w:rPr>
          <w:rFonts w:hint="eastAsia" w:ascii="仿宋" w:hAnsi="仿宋" w:eastAsia="仿宋" w:cs="仿宋"/>
          <w:sz w:val="24"/>
        </w:rPr>
        <w:t>，在项目招标、投标和合同履约期间无任何不良行为记录和违法、违规行为</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我公司自愿参加</w:t>
      </w:r>
      <w:r>
        <w:rPr>
          <w:rFonts w:hint="eastAsia" w:ascii="仿宋" w:hAnsi="仿宋" w:eastAsia="仿宋" w:cs="仿宋"/>
          <w:sz w:val="24"/>
        </w:rPr>
        <w:t>巡逻艇采购项目</w:t>
      </w:r>
      <w:r>
        <w:rPr>
          <w:rFonts w:hint="eastAsia" w:ascii="仿宋" w:hAnsi="仿宋" w:eastAsia="仿宋" w:cs="仿宋"/>
          <w:kern w:val="0"/>
          <w:sz w:val="24"/>
          <w:lang w:val="zh-CN"/>
        </w:rPr>
        <w:t>【编号：ZJWS2021-JTZAFJ02</w:t>
      </w:r>
      <w:r>
        <w:rPr>
          <w:rFonts w:hint="eastAsia" w:ascii="仿宋" w:hAnsi="仿宋" w:eastAsia="仿宋" w:cs="仿宋"/>
          <w:sz w:val="24"/>
        </w:rPr>
        <w:t>】</w:t>
      </w:r>
      <w:r>
        <w:rPr>
          <w:rFonts w:hint="eastAsia" w:ascii="仿宋" w:hAnsi="仿宋" w:eastAsia="仿宋" w:cs="仿宋"/>
          <w:kern w:val="0"/>
          <w:sz w:val="24"/>
          <w:lang w:val="zh-CN"/>
        </w:rPr>
        <w:t>的投标，并保证投标文件中所列举的投标报价文件及相关资料和公司基本情况资料是真实的、合法的。</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我公司已详细阅读全部“采购文件”，包括修改文件（如果有）以及全部招标资料和相关附件，并已了解我公司在招投标过程中的权利和义务。</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我公司理解并接受采购文件的各项规定和要求，同意此次采购文件中的各项内容，</w:t>
      </w:r>
      <w:r>
        <w:rPr>
          <w:rFonts w:hint="eastAsia" w:ascii="仿宋" w:hAnsi="仿宋" w:eastAsia="仿宋" w:cs="仿宋"/>
          <w:kern w:val="0"/>
          <w:sz w:val="24"/>
        </w:rPr>
        <w:t>并</w:t>
      </w:r>
      <w:r>
        <w:rPr>
          <w:rFonts w:hint="eastAsia" w:ascii="仿宋" w:hAnsi="仿宋" w:eastAsia="仿宋" w:cs="仿宋"/>
          <w:kern w:val="0"/>
          <w:sz w:val="24"/>
          <w:lang w:val="zh-CN"/>
        </w:rPr>
        <w:t>同意提供按照贵方可能要求的与投标有关的一切数据或资料等。</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本公司如中标，保证按照投标文件的承诺与贵方签订合同，保证履行合同条款并缴纳履约保证金。</w:t>
      </w:r>
    </w:p>
    <w:p>
      <w:pPr>
        <w:snapToGrid w:val="0"/>
        <w:spacing w:line="360" w:lineRule="auto"/>
        <w:ind w:firstLine="480"/>
        <w:rPr>
          <w:rFonts w:ascii="仿宋" w:hAnsi="仿宋" w:eastAsia="仿宋" w:cs="仿宋"/>
          <w:kern w:val="0"/>
          <w:sz w:val="24"/>
        </w:rPr>
      </w:pPr>
    </w:p>
    <w:p>
      <w:pPr>
        <w:snapToGrid w:val="0"/>
        <w:spacing w:line="360" w:lineRule="auto"/>
        <w:ind w:firstLine="480"/>
        <w:rPr>
          <w:rFonts w:ascii="仿宋" w:hAnsi="仿宋" w:eastAsia="仿宋" w:cs="仿宋"/>
          <w:kern w:val="0"/>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p>
    <w:p>
      <w:pPr>
        <w:rPr>
          <w:rFonts w:ascii="仿宋" w:hAnsi="仿宋" w:eastAsia="仿宋" w:cs="仿宋"/>
          <w:lang w:val="zh-CN"/>
        </w:rPr>
      </w:pPr>
    </w:p>
    <w:p>
      <w:pPr>
        <w:spacing w:line="360" w:lineRule="auto"/>
        <w:jc w:val="center"/>
        <w:rPr>
          <w:rFonts w:ascii="仿宋" w:hAnsi="仿宋" w:eastAsia="仿宋" w:cs="仿宋"/>
          <w:b/>
          <w:sz w:val="32"/>
          <w:szCs w:val="32"/>
        </w:rPr>
      </w:pPr>
      <w:r>
        <w:rPr>
          <w:rFonts w:hint="eastAsia" w:ascii="仿宋" w:hAnsi="仿宋" w:eastAsia="仿宋" w:cs="仿宋"/>
          <w:b/>
          <w:sz w:val="30"/>
          <w:szCs w:val="30"/>
        </w:rPr>
        <w:t>六</w:t>
      </w:r>
      <w:r>
        <w:rPr>
          <w:rFonts w:hint="eastAsia" w:ascii="仿宋" w:hAnsi="仿宋" w:eastAsia="仿宋" w:cs="仿宋"/>
          <w:b/>
          <w:sz w:val="32"/>
          <w:szCs w:val="32"/>
        </w:rPr>
        <w:t>、资信文件复印件（如果要求提供）</w:t>
      </w:r>
    </w:p>
    <w:p>
      <w:pPr>
        <w:spacing w:line="360" w:lineRule="auto"/>
        <w:jc w:val="center"/>
        <w:rPr>
          <w:rFonts w:ascii="仿宋" w:hAnsi="仿宋" w:eastAsia="仿宋" w:cs="仿宋"/>
          <w:b/>
          <w:bCs/>
          <w:sz w:val="32"/>
          <w:szCs w:val="32"/>
        </w:rPr>
      </w:pPr>
      <w:r>
        <w:rPr>
          <w:rFonts w:hint="eastAsia" w:ascii="仿宋" w:hAnsi="仿宋" w:eastAsia="仿宋" w:cs="仿宋"/>
          <w:sz w:val="24"/>
        </w:rPr>
        <w:t>（由投标人根据采购需求及采购文件要求编制）</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br w:type="page"/>
      </w:r>
    </w:p>
    <w:p>
      <w:pPr>
        <w:rPr>
          <w:rFonts w:ascii="仿宋" w:hAnsi="仿宋" w:eastAsia="仿宋" w:cs="仿宋"/>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:相关项目业绩一览表</w:t>
      </w:r>
    </w:p>
    <w:tbl>
      <w:tblPr>
        <w:tblStyle w:val="35"/>
        <w:tblW w:w="9135" w:type="dxa"/>
        <w:jc w:val="center"/>
        <w:tblLayout w:type="fixed"/>
        <w:tblCellMar>
          <w:top w:w="0" w:type="dxa"/>
          <w:left w:w="108" w:type="dxa"/>
          <w:bottom w:w="0" w:type="dxa"/>
          <w:right w:w="108" w:type="dxa"/>
        </w:tblCellMar>
      </w:tblPr>
      <w:tblGrid>
        <w:gridCol w:w="1800"/>
        <w:gridCol w:w="951"/>
        <w:gridCol w:w="1210"/>
        <w:gridCol w:w="1289"/>
        <w:gridCol w:w="1155"/>
        <w:gridCol w:w="1515"/>
        <w:gridCol w:w="1215"/>
      </w:tblGrid>
      <w:tr>
        <w:tblPrEx>
          <w:tblCellMar>
            <w:top w:w="0" w:type="dxa"/>
            <w:left w:w="108" w:type="dxa"/>
            <w:bottom w:w="0" w:type="dxa"/>
            <w:right w:w="108" w:type="dxa"/>
          </w:tblCellMar>
        </w:tblPrEx>
        <w:trPr>
          <w:trHeight w:val="1177"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类型</w:t>
            </w: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2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投资</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实施日期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894"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0"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7"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注：投标人可按上述的格式自行编制，须随表提交相应的证明材料并注明所在投标文件页码。</w:t>
      </w:r>
    </w:p>
    <w:p>
      <w:pPr>
        <w:autoSpaceDE w:val="0"/>
        <w:autoSpaceDN w:val="0"/>
        <w:spacing w:line="360" w:lineRule="auto"/>
        <w:rPr>
          <w:rFonts w:ascii="仿宋" w:hAnsi="仿宋" w:eastAsia="仿宋" w:cs="仿宋"/>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 xml:space="preserve">投标人名称（公章）：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法定代表人或其授权代表（签字）：                   </w:t>
      </w:r>
    </w:p>
    <w:p>
      <w:pPr>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八、其他商务文件或说明</w:t>
      </w:r>
    </w:p>
    <w:p>
      <w:pPr>
        <w:spacing w:line="360" w:lineRule="auto"/>
        <w:jc w:val="center"/>
        <w:rPr>
          <w:rFonts w:ascii="仿宋" w:hAnsi="仿宋" w:eastAsia="仿宋" w:cs="仿宋"/>
          <w:sz w:val="24"/>
        </w:rPr>
      </w:pPr>
      <w:r>
        <w:rPr>
          <w:rFonts w:hint="eastAsia" w:ascii="仿宋" w:hAnsi="仿宋" w:eastAsia="仿宋" w:cs="仿宋"/>
          <w:sz w:val="24"/>
        </w:rPr>
        <w:t>（其他商务文件或说明由投标人根据采购需求自行编制）</w:t>
      </w:r>
    </w:p>
    <w:p>
      <w:pPr>
        <w:spacing w:line="360" w:lineRule="auto"/>
        <w:jc w:val="center"/>
        <w:rPr>
          <w:rFonts w:ascii="仿宋" w:hAnsi="仿宋" w:eastAsia="仿宋" w:cs="仿宋"/>
          <w:b/>
          <w:bCs/>
          <w:sz w:val="32"/>
          <w:szCs w:val="32"/>
        </w:rPr>
      </w:pPr>
    </w:p>
    <w:p>
      <w:pPr>
        <w:autoSpaceDE w:val="0"/>
        <w:autoSpaceDN w:val="0"/>
        <w:spacing w:line="360" w:lineRule="auto"/>
        <w:ind w:firstLine="5760" w:firstLineChars="2400"/>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法定代表人或其授权代表（签字）：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kern w:val="0"/>
          <w:sz w:val="24"/>
          <w:lang w:val="zh-CN"/>
        </w:rPr>
      </w:pPr>
    </w:p>
    <w:p>
      <w:pPr>
        <w:pStyle w:val="140"/>
        <w:outlineLvl w:val="9"/>
        <w:rPr>
          <w:rFonts w:ascii="仿宋" w:eastAsia="仿宋" w:cs="仿宋"/>
        </w:rPr>
      </w:pPr>
      <w:r>
        <w:rPr>
          <w:rFonts w:hint="eastAsia" w:ascii="仿宋" w:eastAsia="仿宋" w:cs="仿宋"/>
        </w:rPr>
        <w:t>九、廉政承诺书</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r>
        <w:rPr>
          <w:rFonts w:hint="eastAsia" w:ascii="仿宋" w:hAnsi="仿宋" w:eastAsia="仿宋" w:cs="仿宋"/>
          <w:sz w:val="24"/>
        </w:rPr>
        <w:t>杭州市公安局交通治安分局</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 xml:space="preserve">五、不为项目有关人员个人装修住房、婚丧嫁娶、配偶子女工作安排等提供好处；    </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六、严格遵守采购法、招标投标法、合同法等法律，诚实守信，合法经营，坚决抵制各种违法违纪行为。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5037" w:firstLineChars="2099"/>
        <w:jc w:val="left"/>
        <w:rPr>
          <w:rFonts w:ascii="仿宋" w:hAnsi="仿宋" w:eastAsia="仿宋" w:cs="仿宋"/>
          <w:kern w:val="0"/>
          <w:sz w:val="24"/>
          <w:lang w:val="zh-CN"/>
        </w:rPr>
      </w:pPr>
      <w:r>
        <w:rPr>
          <w:rFonts w:hint="eastAsia" w:ascii="仿宋" w:hAnsi="仿宋" w:eastAsia="仿宋" w:cs="仿宋"/>
          <w:kern w:val="0"/>
          <w:sz w:val="24"/>
          <w:lang w:val="zh-CN"/>
        </w:rPr>
        <w:t xml:space="preserve">投标人名称（公章）：                </w:t>
      </w:r>
    </w:p>
    <w:p>
      <w:pPr>
        <w:spacing w:line="360" w:lineRule="auto"/>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法定代表人或其授权代表（签字）：                                                                                                                                                                    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32"/>
          <w:szCs w:val="32"/>
        </w:rPr>
      </w:pPr>
    </w:p>
    <w:p>
      <w:pPr>
        <w:snapToGrid w:val="0"/>
        <w:spacing w:line="360" w:lineRule="auto"/>
        <w:rPr>
          <w:rFonts w:ascii="仿宋" w:hAnsi="仿宋" w:eastAsia="仿宋" w:cs="仿宋"/>
          <w:b/>
          <w:bCs/>
          <w:kern w:val="0"/>
          <w:szCs w:val="21"/>
          <w:lang w:val="zh-CN"/>
        </w:rPr>
      </w:pPr>
    </w:p>
    <w:p>
      <w:pPr>
        <w:pStyle w:val="140"/>
        <w:outlineLvl w:val="9"/>
        <w:rPr>
          <w:rFonts w:ascii="仿宋" w:eastAsia="仿宋" w:cs="仿宋"/>
        </w:rPr>
      </w:pPr>
      <w:r>
        <w:rPr>
          <w:rFonts w:hint="eastAsia" w:ascii="仿宋" w:eastAsia="仿宋" w:cs="仿宋"/>
        </w:rPr>
        <w:t>十、投标方案</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（由投标人根据采购需求及采购文件要求编制）</w:t>
      </w:r>
    </w:p>
    <w:p>
      <w:pPr>
        <w:spacing w:line="360" w:lineRule="auto"/>
        <w:jc w:val="center"/>
        <w:rPr>
          <w:rFonts w:ascii="仿宋" w:hAnsi="仿宋" w:eastAsia="仿宋" w:cs="仿宋"/>
          <w:sz w:val="24"/>
        </w:rPr>
      </w:pPr>
    </w:p>
    <w:p>
      <w:pPr>
        <w:autoSpaceDE w:val="0"/>
        <w:autoSpaceDN w:val="0"/>
        <w:spacing w:line="360" w:lineRule="auto"/>
        <w:rPr>
          <w:rFonts w:ascii="仿宋" w:hAnsi="仿宋" w:eastAsia="仿宋" w:cs="仿宋"/>
          <w:b/>
          <w:kern w:val="0"/>
          <w:sz w:val="24"/>
        </w:rPr>
      </w:pP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日期：  年  月   日</w:t>
      </w:r>
    </w:p>
    <w:p>
      <w:pPr>
        <w:spacing w:line="360" w:lineRule="auto"/>
        <w:rPr>
          <w:rFonts w:ascii="仿宋" w:hAnsi="仿宋" w:eastAsia="仿宋" w:cs="仿宋"/>
          <w:b/>
          <w:bCs/>
          <w:kern w:val="0"/>
          <w:sz w:val="24"/>
          <w:lang w:val="zh-CN"/>
        </w:rPr>
      </w:pPr>
    </w:p>
    <w:p>
      <w:pPr>
        <w:spacing w:line="360" w:lineRule="auto"/>
        <w:rPr>
          <w:rFonts w:ascii="仿宋" w:hAnsi="仿宋" w:eastAsia="仿宋" w:cs="仿宋"/>
          <w:b/>
          <w:bCs/>
          <w:kern w:val="0"/>
          <w:sz w:val="24"/>
          <w:lang w:val="zh-CN"/>
        </w:rPr>
      </w:pPr>
    </w:p>
    <w:p>
      <w:pPr>
        <w:pStyle w:val="140"/>
        <w:outlineLvl w:val="9"/>
        <w:rPr>
          <w:rFonts w:ascii="仿宋" w:eastAsia="仿宋" w:cs="仿宋"/>
        </w:rPr>
      </w:pPr>
      <w:r>
        <w:rPr>
          <w:rFonts w:hint="eastAsia" w:ascii="仿宋" w:eastAsia="仿宋" w:cs="仿宋"/>
        </w:rPr>
        <w:t>十一、技术偏离说明表</w:t>
      </w:r>
    </w:p>
    <w:tbl>
      <w:tblPr>
        <w:tblStyle w:val="3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r>
    </w:tbl>
    <w:p>
      <w:pPr>
        <w:autoSpaceDE w:val="0"/>
        <w:autoSpaceDN w:val="0"/>
        <w:spacing w:line="360" w:lineRule="auto"/>
        <w:ind w:firstLine="4560" w:firstLineChars="1900"/>
        <w:jc w:val="left"/>
        <w:rPr>
          <w:rFonts w:ascii="仿宋" w:hAnsi="仿宋" w:eastAsia="仿宋" w:cs="仿宋"/>
          <w:kern w:val="0"/>
          <w:sz w:val="24"/>
        </w:rPr>
      </w:pP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日期：  年  月   日</w:t>
      </w:r>
    </w:p>
    <w:p>
      <w:pPr>
        <w:spacing w:line="360" w:lineRule="auto"/>
        <w:rPr>
          <w:rFonts w:ascii="仿宋" w:hAnsi="仿宋" w:eastAsia="仿宋" w:cs="仿宋"/>
          <w:b/>
          <w:bCs/>
          <w:kern w:val="0"/>
          <w:sz w:val="24"/>
          <w:lang w:val="zh-CN"/>
        </w:rPr>
      </w:pPr>
    </w:p>
    <w:p>
      <w:pPr>
        <w:pStyle w:val="140"/>
        <w:outlineLvl w:val="9"/>
        <w:rPr>
          <w:rFonts w:ascii="仿宋" w:eastAsia="仿宋" w:cs="仿宋"/>
        </w:rPr>
      </w:pPr>
      <w:r>
        <w:rPr>
          <w:rFonts w:hint="eastAsia" w:ascii="仿宋" w:eastAsia="仿宋" w:cs="仿宋"/>
        </w:rPr>
        <w:t>十二、组织实施方案</w:t>
      </w:r>
    </w:p>
    <w:p>
      <w:pPr>
        <w:autoSpaceDE w:val="0"/>
        <w:autoSpaceDN w:val="0"/>
        <w:spacing w:line="360" w:lineRule="auto"/>
        <w:jc w:val="center"/>
        <w:rPr>
          <w:rFonts w:ascii="仿宋" w:hAnsi="仿宋" w:eastAsia="仿宋" w:cs="仿宋"/>
          <w:b/>
          <w:bCs/>
          <w:kern w:val="0"/>
          <w:szCs w:val="21"/>
          <w:lang w:val="zh-CN"/>
        </w:rPr>
      </w:pPr>
      <w:r>
        <w:rPr>
          <w:rFonts w:hint="eastAsia" w:ascii="仿宋" w:hAnsi="仿宋" w:eastAsia="仿宋" w:cs="仿宋"/>
          <w:sz w:val="24"/>
        </w:rPr>
        <w:t>（由投标人根据采购需求及采购文件要求编制）</w:t>
      </w:r>
    </w:p>
    <w:p>
      <w:pPr>
        <w:spacing w:line="360" w:lineRule="auto"/>
        <w:rPr>
          <w:rFonts w:ascii="仿宋" w:hAnsi="仿宋" w:eastAsia="仿宋" w:cs="仿宋"/>
          <w:b/>
          <w:bCs/>
          <w:kern w:val="0"/>
          <w:szCs w:val="21"/>
          <w:lang w:val="zh-CN"/>
        </w:rPr>
      </w:pPr>
      <w:bookmarkStart w:id="869" w:name="_Toc410831707"/>
      <w:bookmarkStart w:id="870" w:name="_Toc410829416"/>
      <w:bookmarkStart w:id="871" w:name="_Toc408318720"/>
      <w:bookmarkStart w:id="872" w:name="_Toc408318912"/>
      <w:r>
        <w:rPr>
          <w:rFonts w:hint="eastAsia" w:ascii="仿宋" w:hAnsi="仿宋" w:eastAsia="仿宋" w:cs="仿宋"/>
          <w:b/>
          <w:bCs/>
          <w:kern w:val="0"/>
          <w:szCs w:val="21"/>
          <w:lang w:val="zh-CN"/>
        </w:rPr>
        <w:t>附表:项目实施进度计划表</w:t>
      </w:r>
      <w:r>
        <w:rPr>
          <w:rFonts w:hint="eastAsia" w:ascii="仿宋" w:hAnsi="仿宋" w:eastAsia="仿宋" w:cs="仿宋"/>
          <w:b/>
          <w:szCs w:val="21"/>
        </w:rPr>
        <w:t>(以生效日算起)</w:t>
      </w:r>
      <w:bookmarkEnd w:id="869"/>
      <w:bookmarkEnd w:id="870"/>
      <w:bookmarkEnd w:id="871"/>
      <w:bookmarkEnd w:id="872"/>
    </w:p>
    <w:tbl>
      <w:tblPr>
        <w:tblStyle w:val="3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ign w:val="center"/>
          </w:tcPr>
          <w:p>
            <w:pPr>
              <w:spacing w:line="360" w:lineRule="auto"/>
              <w:rPr>
                <w:rFonts w:ascii="仿宋" w:hAnsi="仿宋" w:eastAsia="仿宋" w:cs="仿宋"/>
                <w:szCs w:val="21"/>
              </w:rPr>
            </w:pPr>
            <w:r>
              <w:rPr>
                <w:rFonts w:ascii="仿宋" w:hAnsi="仿宋" w:eastAsia="仿宋" w:cs="仿宋"/>
                <w:szCs w:val="21"/>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5"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4" name="直接连接符 1"/>
                              <wps:cNvCnPr/>
                              <wps:spPr>
                                <a:xfrm>
                                  <a:off x="0" y="0"/>
                                  <a:ext cx="1178" cy="1860"/>
                                </a:xfrm>
                                <a:prstGeom prst="line">
                                  <a:avLst/>
                                </a:prstGeom>
                                <a:ln w="6350" cap="flat" cmpd="sng">
                                  <a:solidFill>
                                    <a:srgbClr val="000000"/>
                                  </a:solidFill>
                                  <a:prstDash val="solid"/>
                                  <a:headEnd type="none" w="med" len="med"/>
                                  <a:tailEnd type="none" w="med" len="med"/>
                                </a:ln>
                                <a:effectLst/>
                              </wps:spPr>
                              <wps:bodyPr/>
                            </wps:wsp>
                            <wps:wsp>
                              <wps:cNvPr id="6" name="文本框 2"/>
                              <wps:cNvSpPr txBox="1"/>
                              <wps:spPr>
                                <a:xfrm>
                                  <a:off x="455" y="122"/>
                                  <a:ext cx="253" cy="263"/>
                                </a:xfrm>
                                <a:prstGeom prst="rect">
                                  <a:avLst/>
                                </a:prstGeom>
                                <a:noFill/>
                                <a:ln>
                                  <a:noFill/>
                                </a:ln>
                                <a:effectLst/>
                              </wps:spPr>
                              <wps:txbx>
                                <w:txbxContent>
                                  <w:p>
                                    <w:pPr>
                                      <w:snapToGrid w:val="0"/>
                                    </w:pPr>
                                    <w:r>
                                      <w:rPr>
                                        <w:rFonts w:hint="eastAsia"/>
                                      </w:rPr>
                                      <w:t>工</w:t>
                                    </w:r>
                                  </w:p>
                                </w:txbxContent>
                              </wps:txbx>
                              <wps:bodyPr wrap="square" lIns="0" tIns="0" rIns="0" bIns="0" upright="1"/>
                            </wps:wsp>
                            <wps:wsp>
                              <wps:cNvPr id="7" name="文本框 3"/>
                              <wps:cNvSpPr txBox="1"/>
                              <wps:spPr>
                                <a:xfrm>
                                  <a:off x="643" y="419"/>
                                  <a:ext cx="253" cy="263"/>
                                </a:xfrm>
                                <a:prstGeom prst="rect">
                                  <a:avLst/>
                                </a:prstGeom>
                                <a:noFill/>
                                <a:ln>
                                  <a:noFill/>
                                </a:ln>
                                <a:effectLst/>
                              </wps:spPr>
                              <wps:txbx>
                                <w:txbxContent>
                                  <w:p>
                                    <w:pPr>
                                      <w:snapToGrid w:val="0"/>
                                    </w:pPr>
                                    <w:r>
                                      <w:rPr>
                                        <w:rFonts w:hint="eastAsia"/>
                                      </w:rPr>
                                      <w:t>作</w:t>
                                    </w:r>
                                  </w:p>
                                </w:txbxContent>
                              </wps:txbx>
                              <wps:bodyPr wrap="square" lIns="0" tIns="0" rIns="0" bIns="0" upright="1"/>
                            </wps:wsp>
                            <wps:wsp>
                              <wps:cNvPr id="8" name="文本框 4"/>
                              <wps:cNvSpPr txBox="1"/>
                              <wps:spPr>
                                <a:xfrm>
                                  <a:off x="831" y="717"/>
                                  <a:ext cx="253" cy="262"/>
                                </a:xfrm>
                                <a:prstGeom prst="rect">
                                  <a:avLst/>
                                </a:prstGeom>
                                <a:noFill/>
                                <a:ln>
                                  <a:noFill/>
                                </a:ln>
                                <a:effectLst/>
                              </wps:spPr>
                              <wps:txbx>
                                <w:txbxContent>
                                  <w:p>
                                    <w:pPr>
                                      <w:snapToGrid w:val="0"/>
                                    </w:pPr>
                                    <w:r>
                                      <w:rPr>
                                        <w:rFonts w:hint="eastAsia"/>
                                      </w:rPr>
                                      <w:t>日</w:t>
                                    </w:r>
                                  </w:p>
                                </w:txbxContent>
                              </wps:txbx>
                              <wps:bodyPr wrap="square" lIns="0" tIns="0" rIns="0" bIns="0" upright="1"/>
                            </wps:wsp>
                          </wpg:wgp>
                        </a:graphicData>
                      </a:graphic>
                    </wp:anchor>
                  </w:drawing>
                </mc:Choice>
                <mc:Fallback>
                  <w:pict>
                    <v:group id="组合 3" o:spid="_x0000_s1026" o:spt="203" style="position:absolute;left:0pt;margin-left:-5.15pt;margin-top:0pt;height:93pt;width:58.9pt;z-index:251661312;mso-width-relative:page;mso-height-relative:page;"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xMVX4hMDAAAlCgAADgAAAGRycy9lMm9Eb2MueG1s7VbN bhMxEL4j8Q6W73Sz+WeVTSWatkJCUKnwAM6u90fy2sZ2sskdASfEiQsIiQOceuTGgach5TEYezc/ pLRKi9QDIoeN1zsez3zffGMP9mcFQ1OqdC54iP29BkaURyLOeRriZ0+P7vUx0obwmDDBaYjnVOP9 4d07g1IGtCkywWKqEDjhOihliDNjZOB5OspoQfSekJTDx0Soghh4VakXK1KC94J5zUaj65VCxVKJ iGoNs6PqI649ql0ciiTJIzoS0aSg3FReFWXEQEo6y6XGQxdtktDIPEkSTQ1iIYZMjXvCJjAe26c3 HJAgVURmeVSHQHYJYSunguQcNl25GhFD0ETlF1wVeaSEFonZi0ThVYk4RCALv7GFzbESE+lySYMy lSvQgagt1G/sNno8PVEoj0PcwYiTAgg///bix9vXqGWxKWUagMmxkqfyRNUTafVm050lqrD/kAia OVTnK1TpzKAIJnvtfqMFeEfwyff7vt+oYY8y4ObCsig7rBf6fg9q0S3rd90ab70jdeQ+0gaC8myY q6hKCYWp12jpv0PrNCOSOhK0haJGq71C6/3XxZvPP79/hOf52RfkV7A52wNeY6YDDfDtCtiVeUul zTEVBbKDELOc2+BIQKY1FiRYmthpxlEZ4m6rYwkgINcEZALDQgLlmqdurRYsj49yxuwKrdLxAVNo Sqxk3M+mBND/ZmY3GRGdVXbukzUjQUZJfMhjZOYSiolDD8E2hILGGDEKLceOnKUhOdvFErZm3Lre 4nyJqiV8LOK5AxtqwdFva/cW6qC7rIPFu1eLD2eLTy9Rc6MCrGqQmT0QoINVZVxSC+0OSNBqpOk8 QLq1DpqdViWDZteJckMFS6rralDQ766qBi4syw78CtHVxC4Ym9l4BmvXcKMSGieU0fMJUcAye8hB a7bLLgdqORgvBxOp8jSDwnVo3DJZvYtk1V3OyfU6ZHXbwAmQ1fbvV8X8n6zNW8C1zqM/d1ho/dV5 tFZW+4bK6rd8R1bP711KltPcv6gsdzjC7cG18PqmY68nm+/uCF3f7oa/AF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IQFAABbQ29udGVudF9UeXBl c10ueG1sUEsBAhQACgAAAAAAh07iQAAAAAAAAAAAAAAAAAYAAAAAAAAAAAAQAAAAZgQAAF9yZWxz L1BLAQIUABQAAAAIAIdO4kCKFGY80QAAAJQBAAALAAAAAAAAAAEAIAAAAIoEAABfcmVscy8ucmVs c1BLAQIUAAoAAAAAAIdO4kAAAAAAAAAAAAAAAAAEAAAAAAAAAAAAEAAAAAAAAABkcnMvUEsBAhQA FAAAAAgAh07iQPXLXJ7YAAAACAEAAA8AAAAAAAAAAQAgAAAAIgAAAGRycy9kb3ducmV2LnhtbFBL AQIUABQAAAAIAIdO4kDExVfiEwMAACUKAAAOAAAAAAAAAAEAIAAAACcBAABkcnMvZTJvRG9jLnht bFBLBQYAAAAABgAGAFkBAACsBgAAAAA= ">
                      <o:lock v:ext="edit" aspectratio="f"/>
                      <v:line id="直接连接符 1" o:spid="_x0000_s1026" o:spt="20" style="position:absolute;left:0;top:0;height:1860;width:1178;" filled="f" stroked="t" coordsize="21600,21600" o:gfxdata="UEsDBAoAAAAAAIdO4kAAAAAAAAAAAAAAAAAEAAAAZHJzL1BLAwQUAAAACACHTuJAy3Cr5bsAAADa AAAADwAAAGRycy9kb3ducmV2LnhtbEWPQUvEMBSE78L+h/AWvLlJxYrUze5B6LIXD67i+dE822Lz UpK3zeqvN4LgcZiZb5jt/uIntVBMY2AL1caAIu6CG7m38Pba3jyASoLscApMFr4owX63utpi40Lm F1pO0qsC4dSghUFkbrRO3UAe0ybMxMX7CNGjFBl77SLmAveTvjXmXnscuSwMONPTQN3n6ewtcCXv U86Sl/hdH+qqbo/mubX2el2ZR1BCF/kP/7WPzsId/F4pN0DvfgB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y3Cr5bsAAADa AAAADwAAAAAAAAABACAAAAAiAAAAZHJzL2Rvd25yZXYueG1sUEsBAhQAFAAAAAgAh07iQDMvBZ47 AAAAOQAAABAAAAAAAAAAAQAgAAAACgEAAGRycy9zaGFwZXhtbC54bWxQSwUGAAAAAAYABgBbAQAA tAMAAAAA ">
                        <v:fill on="f" focussize="0,0"/>
                        <v:stroke weight="0.5pt" color="#000000" joinstyle="round"/>
                        <v:imagedata o:title=""/>
                        <o:lock v:ext="edit" aspectratio="f"/>
                      </v:line>
                      <v:shape id="文本框 2" o:spid="_x0000_s1026" o:spt="202" type="#_x0000_t202" style="position:absolute;left:455;top:122;height:263;width:253;" filled="f" stroked="f" coordsize="21600,21600" o:gfxdata="UEsDBAoAAAAAAIdO4kAAAAAAAAAAAAAAAAAEAAAAZHJzL1BLAwQUAAAACACHTuJA7p5bC70AAADa AAAADwAAAGRycy9kb3ducmV2LnhtbEWPQWvCQBSE70L/w/KE3nTXHoJGN1KkhUKhGOPB42v2JVnM vk2zW7X/vlsoeBxm5htms725XlxoDNazhsVcgSCuvbHcajhWr7MliBCRDfaeScMPBdgWD5MN5sZf uaTLIbYiQTjkqKGLccilDHVHDsPcD8TJa/zoMCY5ttKMeE1w18snpTLp0HJa6HCgXUf1+fDtNDyf uHyxXx+f+7IpbVWtFL9nZ60fpwu1BhHpFu/h//ab0ZDB35V0A2TxC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unlsL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工</w:t>
                              </w:r>
                            </w:p>
                          </w:txbxContent>
                        </v:textbox>
                      </v:shape>
                      <v:shape id="文本框 3" o:spid="_x0000_s1026" o:spt="202" type="#_x0000_t202" style="position:absolute;left:643;top:419;height:263;width:253;" filled="f" stroked="f" coordsize="21600,21600" o:gfxdata="UEsDBAoAAAAAAIdO4kAAAAAAAAAAAAAAAAAEAAAAZHJzL1BLAwQUAAAACACHTuJAgdL+kL4AAADa AAAADwAAAGRycy9kb3ducmV2LnhtbEWPzWrDMBCE74W8g9hAb42UHtLWiRxCaKFQCHGcQ44ba22L WCvXUvPz9lWg0OMwM98wi+XVdeJMQ7CeNUwnCgRx5Y3lRsO+/Hh6BREissHOM2m4UYBlPnpYYGb8 hQs672IjEoRDhhraGPtMylC15DBMfE+cvNoPDmOSQyPNgJcEd518VmomHVpOCy32tG6pOu1+nIbV gYt3+705bou6sGX5pvhrdtL6cTxVcxCRrvE//Nf+NBpe4H4l3QCZ/wJ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gdL+kL4A AADaAAAADwAAAAAAAAABACAAAAAiAAAAZHJzL2Rvd25yZXYueG1sUEsBAhQAFAAAAAgAh07iQDMv BZ47AAAAOQAAABAAAAAAAAAAAQAgAAAADQEAAGRycy9zaGFwZXhtbC54bWxQSwUGAAAAAAYABgBb AQAAtwMAAAAA ">
                        <v:fill on="f" focussize="0,0"/>
                        <v:stroke on="f"/>
                        <v:imagedata o:title=""/>
                        <o:lock v:ext="edit" aspectratio="f"/>
                        <v:textbox inset="0mm,0mm,0mm,0mm">
                          <w:txbxContent>
                            <w:p>
                              <w:pPr>
                                <w:snapToGrid w:val="0"/>
                              </w:pPr>
                              <w:r>
                                <w:rPr>
                                  <w:rFonts w:hint="eastAsia"/>
                                </w:rPr>
                                <w:t>作</w:t>
                              </w:r>
                            </w:p>
                          </w:txbxContent>
                        </v:textbox>
                      </v:shape>
                      <v:shape id="文本框 4" o:spid="_x0000_s1026" o:spt="202" type="#_x0000_t202" style="position:absolute;left:831;top:717;height:262;width:253;" filled="f" stroked="f" coordsize="21600,21600" o:gfxdata="UEsDBAoAAAAAAIdO4kAAAAAAAAAAAAAAAAAEAAAAZHJzL1BLAwQUAAAACACHTuJA8E1q4rkAAADa AAAADwAAAGRycy9kb3ducmV2LnhtbEVPy4rCMBTdC/MP4Q6400QXoh2jiIwwIIi1Llzeaa5tsLnp NBkff28WgsvDec+Xd9eIK3XBetYwGioQxKU3lisNx2IzmIIIEdlg45k0PCjAcvHRm2Nm/I1zuh5i JVIIhww11DG2mZShrMlhGPqWOHFn3zmMCXaVNB3eUrhr5FipiXRoOTXU2NK6pvJy+HcaVifOv+3f 7nefn3NbFDPF28lF6/7nSH2BiHSPb/HL/WM0pK3pSroBcvEE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PBNauK5AAAA2gAA AA8AAAAAAAAAAQAgAAAAIgAAAGRycy9kb3ducmV2LnhtbFBLAQIUABQAAAAIAIdO4kAzLwWeOwAA ADkAAAAQAAAAAAAAAAEAIAAAAAgBAABkcnMvc2hhcGV4bWwueG1sUEsFBgAAAAAGAAYAWwEAALID AAAA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内容</w:t>
            </w:r>
          </w:p>
        </w:tc>
        <w:tc>
          <w:tcPr>
            <w:tcW w:w="552" w:type="dxa"/>
            <w:noWrap/>
            <w:vAlign w:val="center"/>
          </w:tcPr>
          <w:p>
            <w:pPr>
              <w:spacing w:line="360" w:lineRule="auto"/>
              <w:rPr>
                <w:rFonts w:ascii="仿宋" w:hAnsi="仿宋" w:eastAsia="仿宋" w:cs="仿宋"/>
                <w:szCs w:val="21"/>
              </w:rPr>
            </w:pPr>
            <w:r>
              <w:rPr>
                <w:rFonts w:hint="eastAsia" w:ascii="仿宋" w:hAnsi="仿宋" w:eastAsia="仿宋" w:cs="仿宋"/>
                <w:szCs w:val="21"/>
              </w:rPr>
              <w:t>1</w:t>
            </w:r>
          </w:p>
        </w:tc>
        <w:tc>
          <w:tcPr>
            <w:tcW w:w="552" w:type="dxa"/>
            <w:noWrap/>
            <w:vAlign w:val="center"/>
          </w:tcPr>
          <w:p>
            <w:pPr>
              <w:spacing w:line="360" w:lineRule="auto"/>
              <w:rPr>
                <w:rFonts w:ascii="仿宋" w:hAnsi="仿宋" w:eastAsia="仿宋" w:cs="仿宋"/>
                <w:szCs w:val="21"/>
              </w:rPr>
            </w:pPr>
            <w:r>
              <w:rPr>
                <w:rFonts w:hint="eastAsia" w:ascii="仿宋" w:hAnsi="仿宋" w:eastAsia="仿宋" w:cs="仿宋"/>
                <w:szCs w:val="21"/>
              </w:rPr>
              <w:t>2</w:t>
            </w:r>
          </w:p>
        </w:tc>
        <w:tc>
          <w:tcPr>
            <w:tcW w:w="552" w:type="dxa"/>
            <w:noWrap/>
            <w:vAlign w:val="center"/>
          </w:tcPr>
          <w:p>
            <w:pPr>
              <w:spacing w:line="360" w:lineRule="auto"/>
              <w:rPr>
                <w:rFonts w:ascii="仿宋" w:hAnsi="仿宋" w:eastAsia="仿宋" w:cs="仿宋"/>
                <w:szCs w:val="21"/>
              </w:rPr>
            </w:pPr>
            <w:r>
              <w:rPr>
                <w:rFonts w:hint="eastAsia" w:ascii="仿宋" w:hAnsi="仿宋" w:eastAsia="仿宋" w:cs="仿宋"/>
                <w:szCs w:val="21"/>
              </w:rPr>
              <w:t>3</w:t>
            </w:r>
          </w:p>
        </w:tc>
        <w:tc>
          <w:tcPr>
            <w:tcW w:w="552" w:type="dxa"/>
            <w:noWrap/>
            <w:vAlign w:val="center"/>
          </w:tcPr>
          <w:p>
            <w:pPr>
              <w:spacing w:line="360" w:lineRule="auto"/>
              <w:rPr>
                <w:rFonts w:ascii="仿宋" w:hAnsi="仿宋" w:eastAsia="仿宋" w:cs="仿宋"/>
                <w:szCs w:val="21"/>
              </w:rPr>
            </w:pPr>
            <w:r>
              <w:rPr>
                <w:rFonts w:hint="eastAsia" w:ascii="仿宋" w:hAnsi="仿宋" w:eastAsia="仿宋" w:cs="仿宋"/>
                <w:szCs w:val="21"/>
              </w:rPr>
              <w:t>4</w:t>
            </w:r>
          </w:p>
        </w:tc>
        <w:tc>
          <w:tcPr>
            <w:tcW w:w="552" w:type="dxa"/>
            <w:noWrap/>
            <w:vAlign w:val="center"/>
          </w:tcPr>
          <w:p>
            <w:pPr>
              <w:spacing w:line="360" w:lineRule="auto"/>
              <w:rPr>
                <w:rFonts w:ascii="仿宋" w:hAnsi="仿宋" w:eastAsia="仿宋" w:cs="仿宋"/>
                <w:szCs w:val="21"/>
              </w:rPr>
            </w:pPr>
            <w:r>
              <w:rPr>
                <w:rFonts w:hint="eastAsia" w:ascii="仿宋" w:hAnsi="仿宋" w:eastAsia="仿宋" w:cs="仿宋"/>
                <w:szCs w:val="21"/>
              </w:rPr>
              <w:t>5</w:t>
            </w:r>
          </w:p>
        </w:tc>
        <w:tc>
          <w:tcPr>
            <w:tcW w:w="552" w:type="dxa"/>
            <w:noWrap/>
            <w:vAlign w:val="center"/>
          </w:tcPr>
          <w:p>
            <w:pPr>
              <w:spacing w:line="360" w:lineRule="auto"/>
              <w:rPr>
                <w:rFonts w:ascii="仿宋" w:hAnsi="仿宋" w:eastAsia="仿宋" w:cs="仿宋"/>
                <w:szCs w:val="21"/>
              </w:rPr>
            </w:pPr>
            <w:r>
              <w:rPr>
                <w:rFonts w:hint="eastAsia" w:ascii="仿宋" w:hAnsi="仿宋" w:eastAsia="仿宋" w:cs="仿宋"/>
                <w:szCs w:val="21"/>
              </w:rPr>
              <w:t>6</w:t>
            </w:r>
          </w:p>
        </w:tc>
        <w:tc>
          <w:tcPr>
            <w:tcW w:w="553" w:type="dxa"/>
            <w:noWrap/>
            <w:vAlign w:val="center"/>
          </w:tcPr>
          <w:p>
            <w:pPr>
              <w:spacing w:line="360" w:lineRule="auto"/>
              <w:rPr>
                <w:rFonts w:ascii="仿宋" w:hAnsi="仿宋" w:eastAsia="仿宋" w:cs="仿宋"/>
                <w:szCs w:val="21"/>
              </w:rPr>
            </w:pPr>
            <w:r>
              <w:rPr>
                <w:rFonts w:hint="eastAsia" w:ascii="仿宋" w:hAnsi="仿宋" w:eastAsia="仿宋" w:cs="仿宋"/>
                <w:szCs w:val="21"/>
              </w:rPr>
              <w:t>7</w:t>
            </w:r>
          </w:p>
        </w:tc>
        <w:tc>
          <w:tcPr>
            <w:tcW w:w="553" w:type="dxa"/>
            <w:noWrap/>
            <w:vAlign w:val="center"/>
          </w:tcPr>
          <w:p>
            <w:pPr>
              <w:spacing w:line="360" w:lineRule="auto"/>
              <w:rPr>
                <w:rFonts w:ascii="仿宋" w:hAnsi="仿宋" w:eastAsia="仿宋" w:cs="仿宋"/>
                <w:szCs w:val="21"/>
              </w:rPr>
            </w:pPr>
            <w:r>
              <w:rPr>
                <w:rFonts w:hint="eastAsia" w:ascii="仿宋" w:hAnsi="仿宋" w:eastAsia="仿宋" w:cs="仿宋"/>
                <w:szCs w:val="21"/>
              </w:rPr>
              <w:t>8</w:t>
            </w:r>
          </w:p>
        </w:tc>
        <w:tc>
          <w:tcPr>
            <w:tcW w:w="553" w:type="dxa"/>
            <w:noWrap/>
            <w:vAlign w:val="center"/>
          </w:tcPr>
          <w:p>
            <w:pPr>
              <w:spacing w:line="360" w:lineRule="auto"/>
              <w:rPr>
                <w:rFonts w:ascii="仿宋" w:hAnsi="仿宋" w:eastAsia="仿宋" w:cs="仿宋"/>
                <w:szCs w:val="21"/>
              </w:rPr>
            </w:pPr>
            <w:r>
              <w:rPr>
                <w:rFonts w:hint="eastAsia" w:ascii="仿宋" w:hAnsi="仿宋" w:eastAsia="仿宋" w:cs="仿宋"/>
                <w:szCs w:val="21"/>
              </w:rPr>
              <w:t>9</w:t>
            </w:r>
          </w:p>
        </w:tc>
        <w:tc>
          <w:tcPr>
            <w:tcW w:w="553" w:type="dxa"/>
            <w:noWrap/>
            <w:vAlign w:val="center"/>
          </w:tcPr>
          <w:p>
            <w:pPr>
              <w:spacing w:line="360" w:lineRule="auto"/>
              <w:rPr>
                <w:rFonts w:ascii="仿宋" w:hAnsi="仿宋" w:eastAsia="仿宋" w:cs="仿宋"/>
                <w:szCs w:val="21"/>
              </w:rPr>
            </w:pPr>
            <w:r>
              <w:rPr>
                <w:rFonts w:hint="eastAsia" w:ascii="仿宋" w:hAnsi="仿宋" w:eastAsia="仿宋" w:cs="仿宋"/>
                <w:szCs w:val="21"/>
              </w:rPr>
              <w:t>10</w:t>
            </w:r>
          </w:p>
        </w:tc>
        <w:tc>
          <w:tcPr>
            <w:tcW w:w="553" w:type="dxa"/>
            <w:noWrap/>
            <w:vAlign w:val="center"/>
          </w:tcPr>
          <w:p>
            <w:pPr>
              <w:spacing w:line="360" w:lineRule="auto"/>
              <w:rPr>
                <w:rFonts w:ascii="仿宋" w:hAnsi="仿宋" w:eastAsia="仿宋" w:cs="仿宋"/>
                <w:szCs w:val="21"/>
              </w:rPr>
            </w:pPr>
            <w:r>
              <w:rPr>
                <w:rFonts w:hint="eastAsia" w:ascii="仿宋" w:hAnsi="仿宋" w:eastAsia="仿宋" w:cs="仿宋"/>
                <w:szCs w:val="21"/>
              </w:rPr>
              <w:t>11</w:t>
            </w:r>
          </w:p>
        </w:tc>
        <w:tc>
          <w:tcPr>
            <w:tcW w:w="553" w:type="dxa"/>
            <w:noWrap/>
            <w:vAlign w:val="center"/>
          </w:tcPr>
          <w:p>
            <w:pPr>
              <w:spacing w:line="360" w:lineRule="auto"/>
              <w:rPr>
                <w:rFonts w:ascii="仿宋" w:hAnsi="仿宋" w:eastAsia="仿宋" w:cs="仿宋"/>
                <w:szCs w:val="21"/>
              </w:rPr>
            </w:pPr>
            <w:r>
              <w:rPr>
                <w:rFonts w:hint="eastAsia" w:ascii="仿宋" w:hAnsi="仿宋" w:eastAsia="仿宋" w:cs="仿宋"/>
                <w:szCs w:val="21"/>
              </w:rPr>
              <w:t>12</w:t>
            </w:r>
          </w:p>
        </w:tc>
        <w:tc>
          <w:tcPr>
            <w:tcW w:w="553" w:type="dxa"/>
            <w:noWrap/>
            <w:vAlign w:val="center"/>
          </w:tcPr>
          <w:p>
            <w:pPr>
              <w:spacing w:line="360" w:lineRule="auto"/>
              <w:rPr>
                <w:rFonts w:ascii="仿宋" w:hAnsi="仿宋" w:eastAsia="仿宋" w:cs="仿宋"/>
                <w:szCs w:val="21"/>
              </w:rPr>
            </w:pPr>
            <w:r>
              <w:rPr>
                <w:rFonts w:hint="eastAsia" w:ascii="仿宋" w:hAnsi="仿宋" w:eastAsia="仿宋" w:cs="仿宋"/>
                <w:szCs w:val="21"/>
              </w:rPr>
              <w:t>13</w:t>
            </w:r>
          </w:p>
        </w:tc>
        <w:tc>
          <w:tcPr>
            <w:tcW w:w="553" w:type="dxa"/>
            <w:noWrap/>
            <w:vAlign w:val="center"/>
          </w:tcPr>
          <w:p>
            <w:pPr>
              <w:spacing w:line="360" w:lineRule="auto"/>
              <w:rPr>
                <w:rFonts w:ascii="仿宋" w:hAnsi="仿宋" w:eastAsia="仿宋" w:cs="仿宋"/>
                <w:szCs w:val="21"/>
              </w:rPr>
            </w:pPr>
            <w:r>
              <w:rPr>
                <w:rFonts w:hint="eastAsia" w:ascii="仿宋" w:hAnsi="仿宋" w:eastAsia="仿宋" w:cs="仿宋"/>
                <w:szCs w:val="21"/>
              </w:rPr>
              <w:t>14</w:t>
            </w:r>
          </w:p>
        </w:tc>
        <w:tc>
          <w:tcPr>
            <w:tcW w:w="553" w:type="dxa"/>
            <w:noWrap/>
            <w:vAlign w:val="center"/>
          </w:tcPr>
          <w:p>
            <w:pPr>
              <w:spacing w:line="360" w:lineRule="auto"/>
              <w:rPr>
                <w:rFonts w:ascii="仿宋" w:hAnsi="仿宋" w:eastAsia="仿宋" w:cs="仿宋"/>
                <w:szCs w:val="21"/>
              </w:rPr>
            </w:pPr>
            <w:r>
              <w:rPr>
                <w:rFonts w:hint="eastAsia" w:ascii="仿宋" w:hAnsi="仿宋" w:eastAsia="仿宋" w:cs="仿宋"/>
                <w:szCs w:val="21"/>
              </w:rPr>
              <w:t>15</w:t>
            </w:r>
          </w:p>
        </w:tc>
        <w:tc>
          <w:tcPr>
            <w:tcW w:w="553" w:type="dxa"/>
            <w:noWrap/>
            <w:vAlign w:val="center"/>
          </w:tcPr>
          <w:p>
            <w:pPr>
              <w:spacing w:line="360" w:lineRule="auto"/>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2"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c>
          <w:tcPr>
            <w:tcW w:w="553" w:type="dxa"/>
            <w:noWrap/>
            <w:vAlign w:val="top"/>
          </w:tcPr>
          <w:p>
            <w:pPr>
              <w:spacing w:line="360" w:lineRule="auto"/>
              <w:rPr>
                <w:rFonts w:ascii="仿宋" w:hAnsi="仿宋" w:eastAsia="仿宋" w:cs="仿宋"/>
                <w:szCs w:val="21"/>
              </w:rPr>
            </w:pPr>
          </w:p>
        </w:tc>
      </w:tr>
    </w:tbl>
    <w:p>
      <w:pPr>
        <w:autoSpaceDE w:val="0"/>
        <w:autoSpaceDN w:val="0"/>
        <w:spacing w:line="360" w:lineRule="auto"/>
        <w:rPr>
          <w:rFonts w:ascii="仿宋" w:hAnsi="仿宋" w:eastAsia="仿宋" w:cs="仿宋"/>
          <w:kern w:val="0"/>
          <w:szCs w:val="21"/>
        </w:rPr>
      </w:pPr>
      <w:r>
        <w:rPr>
          <w:rFonts w:hint="eastAsia" w:ascii="仿宋" w:hAnsi="仿宋" w:eastAsia="仿宋" w:cs="仿宋"/>
          <w:b/>
          <w:szCs w:val="21"/>
        </w:rPr>
        <w:t>注：投标人可按上述时间表的格式自行编制切合实际的具体时间表。</w:t>
      </w:r>
    </w:p>
    <w:p>
      <w:pPr>
        <w:autoSpaceDE w:val="0"/>
        <w:autoSpaceDN w:val="0"/>
        <w:spacing w:line="360" w:lineRule="auto"/>
        <w:ind w:firstLine="4440" w:firstLineChars="185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spacing w:line="360" w:lineRule="auto"/>
        <w:ind w:firstLine="4440" w:firstLineChars="185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spacing w:line="360" w:lineRule="auto"/>
        <w:ind w:firstLine="4440" w:firstLineChars="1850"/>
        <w:jc w:val="left"/>
        <w:rPr>
          <w:rFonts w:ascii="仿宋" w:hAnsi="仿宋" w:eastAsia="仿宋" w:cs="仿宋"/>
          <w:b/>
          <w:bCs/>
          <w:sz w:val="24"/>
        </w:rPr>
      </w:pPr>
      <w:r>
        <w:rPr>
          <w:rFonts w:hint="eastAsia" w:ascii="仿宋" w:hAnsi="仿宋" w:eastAsia="仿宋" w:cs="仿宋"/>
          <w:kern w:val="0"/>
          <w:sz w:val="24"/>
        </w:rPr>
        <w:t>日期：  年  月   日</w:t>
      </w:r>
    </w:p>
    <w:p>
      <w:pPr>
        <w:pStyle w:val="140"/>
        <w:outlineLvl w:val="9"/>
        <w:rPr>
          <w:rFonts w:ascii="仿宋" w:eastAsia="仿宋" w:cs="仿宋"/>
        </w:rPr>
      </w:pPr>
    </w:p>
    <w:p>
      <w:pPr>
        <w:pStyle w:val="140"/>
        <w:outlineLvl w:val="9"/>
        <w:rPr>
          <w:rFonts w:ascii="仿宋" w:eastAsia="仿宋" w:cs="仿宋"/>
        </w:rPr>
      </w:pPr>
      <w:r>
        <w:rPr>
          <w:rFonts w:hint="eastAsia" w:ascii="仿宋" w:eastAsia="仿宋" w:cs="仿宋"/>
        </w:rPr>
        <w:t>十三、项目小组人员名单</w:t>
      </w:r>
    </w:p>
    <w:p>
      <w:pPr>
        <w:spacing w:line="360" w:lineRule="auto"/>
        <w:jc w:val="center"/>
        <w:rPr>
          <w:rFonts w:ascii="仿宋" w:hAnsi="仿宋" w:eastAsia="仿宋" w:cs="仿宋"/>
          <w:b/>
          <w:bCs/>
          <w:sz w:val="24"/>
        </w:rPr>
      </w:pPr>
      <w:r>
        <w:rPr>
          <w:rFonts w:hint="eastAsia" w:ascii="仿宋" w:hAnsi="仿宋" w:eastAsia="仿宋" w:cs="仿宋"/>
          <w:sz w:val="24"/>
        </w:rPr>
        <w:t>（由投标人根据采购需求及采购文件要求编制）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附表A:本项目的项目负责人情况表</w:t>
      </w:r>
    </w:p>
    <w:tbl>
      <w:tblPr>
        <w:tblStyle w:val="35"/>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29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 w:hAnsi="仿宋" w:eastAsia="仿宋" w:cs="仿宋"/>
                <w:sz w:val="24"/>
              </w:rPr>
            </w:pPr>
            <w:r>
              <w:rPr>
                <w:rFonts w:hint="eastAsia" w:ascii="仿宋" w:hAnsi="仿宋" w:eastAsia="仿宋" w:cs="仿宋"/>
                <w:sz w:val="24"/>
              </w:rPr>
              <w:t>截止投标时间近3年业绩及承担的主要工作情况，曾担任项目负责人的项目应列明细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p>
        </w:tc>
      </w:tr>
      <w:tr>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p>
        </w:tc>
      </w:tr>
      <w:tr>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jc w:val="center"/>
              <w:rPr>
                <w:rFonts w:ascii="仿宋" w:hAnsi="仿宋" w:eastAsia="仿宋" w:cs="仿宋"/>
                <w:sz w:val="24"/>
              </w:rPr>
            </w:pPr>
            <w:r>
              <w:rPr>
                <w:rFonts w:hint="eastAsia" w:ascii="仿宋" w:hAnsi="仿宋" w:eastAsia="仿宋" w:cs="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注：须随表提交相应的证书复印件并注明所在投标技术文件页码。</w:t>
      </w:r>
    </w:p>
    <w:p>
      <w:pPr>
        <w:autoSpaceDE w:val="0"/>
        <w:autoSpaceDN w:val="0"/>
        <w:spacing w:line="360" w:lineRule="auto"/>
        <w:rPr>
          <w:rFonts w:ascii="仿宋" w:hAnsi="仿宋" w:eastAsia="仿宋" w:cs="仿宋"/>
          <w:b/>
          <w:sz w:val="24"/>
        </w:rPr>
      </w:pP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35"/>
        <w:tblW w:w="9225" w:type="dxa"/>
        <w:tblInd w:w="108" w:type="dxa"/>
        <w:tblLayout w:type="fixed"/>
        <w:tblCellMar>
          <w:top w:w="0" w:type="dxa"/>
          <w:left w:w="108" w:type="dxa"/>
          <w:bottom w:w="0" w:type="dxa"/>
          <w:right w:w="108" w:type="dxa"/>
        </w:tblCellMar>
      </w:tblPr>
      <w:tblGrid>
        <w:gridCol w:w="429"/>
        <w:gridCol w:w="804"/>
        <w:gridCol w:w="421"/>
        <w:gridCol w:w="599"/>
        <w:gridCol w:w="1057"/>
        <w:gridCol w:w="1103"/>
        <w:gridCol w:w="1103"/>
        <w:gridCol w:w="1287"/>
        <w:gridCol w:w="920"/>
        <w:gridCol w:w="1502"/>
      </w:tblGrid>
      <w:tr>
        <w:tblPrEx>
          <w:tblCellMar>
            <w:top w:w="0" w:type="dxa"/>
            <w:left w:w="108" w:type="dxa"/>
            <w:bottom w:w="0" w:type="dxa"/>
            <w:right w:w="108" w:type="dxa"/>
          </w:tblCellMar>
        </w:tblPrEx>
        <w:trPr>
          <w:trHeight w:val="609" w:hRule="atLeast"/>
        </w:trPr>
        <w:tc>
          <w:tcPr>
            <w:tcW w:w="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8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1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1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5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318" w:hRule="atLeast"/>
        </w:trPr>
        <w:tc>
          <w:tcPr>
            <w:tcW w:w="42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仿宋" w:hAnsi="仿宋" w:eastAsia="仿宋" w:cs="仿宋"/>
                <w:sz w:val="24"/>
              </w:rPr>
            </w:pPr>
          </w:p>
        </w:tc>
        <w:tc>
          <w:tcPr>
            <w:tcW w:w="8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42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5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05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1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1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9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314" w:hRule="atLeast"/>
        </w:trPr>
        <w:tc>
          <w:tcPr>
            <w:tcW w:w="42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仿宋" w:hAnsi="仿宋" w:eastAsia="仿宋" w:cs="仿宋"/>
                <w:sz w:val="24"/>
              </w:rPr>
            </w:pPr>
          </w:p>
        </w:tc>
        <w:tc>
          <w:tcPr>
            <w:tcW w:w="8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42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5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05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1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1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2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9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bCs/>
          <w:sz w:val="24"/>
        </w:rPr>
      </w:pPr>
      <w:r>
        <w:rPr>
          <w:rFonts w:hint="eastAsia" w:ascii="仿宋" w:hAnsi="仿宋" w:eastAsia="仿宋" w:cs="仿宋"/>
          <w:b/>
          <w:sz w:val="24"/>
        </w:rPr>
        <w:t>注：投标人可按上述的格式自行编制，须随表提交相应的证书复印件并注明所在投标技术文件页码。</w:t>
      </w:r>
    </w:p>
    <w:p>
      <w:pPr>
        <w:autoSpaceDE w:val="0"/>
        <w:autoSpaceDN w:val="0"/>
        <w:spacing w:line="360" w:lineRule="auto"/>
        <w:ind w:firstLine="4560" w:firstLineChars="1900"/>
        <w:rPr>
          <w:rFonts w:ascii="仿宋" w:hAnsi="仿宋" w:eastAsia="仿宋" w:cs="仿宋"/>
          <w:kern w:val="0"/>
          <w:sz w:val="24"/>
        </w:rPr>
      </w:pP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日期：  年  月   日</w:t>
      </w:r>
    </w:p>
    <w:p>
      <w:pPr>
        <w:spacing w:line="360" w:lineRule="auto"/>
        <w:rPr>
          <w:rFonts w:ascii="仿宋" w:hAnsi="仿宋" w:eastAsia="仿宋" w:cs="仿宋"/>
          <w:kern w:val="0"/>
          <w:sz w:val="24"/>
        </w:rPr>
      </w:pPr>
    </w:p>
    <w:p>
      <w:pPr>
        <w:pStyle w:val="140"/>
        <w:outlineLvl w:val="9"/>
        <w:rPr>
          <w:rFonts w:ascii="仿宋" w:eastAsia="仿宋" w:cs="仿宋"/>
        </w:rPr>
      </w:pPr>
      <w:r>
        <w:rPr>
          <w:rFonts w:hint="eastAsia" w:ascii="仿宋" w:eastAsia="仿宋" w:cs="仿宋"/>
        </w:rPr>
        <w:t>十四、投标人介绍</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autoSpaceDE w:val="0"/>
        <w:autoSpaceDN w:val="0"/>
        <w:spacing w:line="360" w:lineRule="auto"/>
        <w:rPr>
          <w:rFonts w:ascii="仿宋" w:hAnsi="仿宋" w:eastAsia="仿宋" w:cs="仿宋"/>
          <w:b/>
          <w:sz w:val="24"/>
        </w:rPr>
      </w:pPr>
      <w:r>
        <w:rPr>
          <w:rFonts w:hint="eastAsia" w:ascii="仿宋" w:hAnsi="仿宋" w:eastAsia="仿宋" w:cs="仿宋"/>
          <w:b/>
          <w:sz w:val="24"/>
        </w:rPr>
        <w:t xml:space="preserve">附表: 投标人信息 </w:t>
      </w:r>
    </w:p>
    <w:tbl>
      <w:tblPr>
        <w:tblStyle w:val="35"/>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项目</w:t>
            </w:r>
          </w:p>
        </w:tc>
        <w:tc>
          <w:tcPr>
            <w:tcW w:w="3799" w:type="dxa"/>
            <w:tcBorders>
              <w:top w:val="single" w:color="auto" w:sz="6" w:space="0"/>
              <w:left w:val="single" w:color="auto" w:sz="6" w:space="0"/>
              <w:bottom w:val="nil"/>
              <w:right w:val="single" w:color="auto" w:sz="6" w:space="0"/>
            </w:tcBorders>
            <w:shd w:val="pct10" w:color="auto" w:fill="auto"/>
            <w:noWrap/>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rPr>
              <w:tab/>
            </w:r>
            <w:r>
              <w:rPr>
                <w:rFonts w:hint="eastAsia" w:ascii="仿宋" w:hAnsi="仿宋" w:eastAsia="仿宋" w:cs="仿宋"/>
                <w:b/>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rPr>
              <w:tab/>
            </w:r>
            <w:r>
              <w:rPr>
                <w:rFonts w:hint="eastAsia" w:ascii="仿宋" w:hAnsi="仿宋" w:eastAsia="仿宋" w:cs="仿宋"/>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1.2</w:t>
            </w:r>
            <w:r>
              <w:rPr>
                <w:rFonts w:hint="eastAsia" w:ascii="仿宋" w:hAnsi="仿宋" w:eastAsia="仿宋" w:cs="仿宋"/>
                <w:sz w:val="24"/>
              </w:rPr>
              <w:tab/>
            </w:r>
            <w:r>
              <w:rPr>
                <w:rFonts w:hint="eastAsia" w:ascii="仿宋" w:hAnsi="仿宋" w:eastAsia="仿宋" w:cs="仿宋"/>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1.3</w:t>
            </w:r>
            <w:r>
              <w:rPr>
                <w:rFonts w:hint="eastAsia" w:ascii="仿宋" w:hAnsi="仿宋" w:eastAsia="仿宋" w:cs="仿宋"/>
                <w:sz w:val="24"/>
              </w:rPr>
              <w:tab/>
            </w:r>
            <w:r>
              <w:rPr>
                <w:rFonts w:hint="eastAsia" w:ascii="仿宋" w:hAnsi="仿宋" w:eastAsia="仿宋" w:cs="仿宋"/>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1.4</w:t>
            </w:r>
            <w:r>
              <w:rPr>
                <w:rFonts w:hint="eastAsia" w:ascii="仿宋" w:hAnsi="仿宋" w:eastAsia="仿宋" w:cs="仿宋"/>
                <w:sz w:val="24"/>
              </w:rPr>
              <w:tab/>
            </w:r>
            <w:r>
              <w:rPr>
                <w:rFonts w:hint="eastAsia" w:ascii="仿宋" w:hAnsi="仿宋" w:eastAsia="仿宋" w:cs="仿宋"/>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1.5</w:t>
            </w:r>
            <w:r>
              <w:rPr>
                <w:rFonts w:hint="eastAsia" w:ascii="仿宋" w:hAnsi="仿宋" w:eastAsia="仿宋" w:cs="仿宋"/>
                <w:sz w:val="24"/>
              </w:rPr>
              <w:tab/>
            </w:r>
            <w:r>
              <w:rPr>
                <w:rFonts w:hint="eastAsia" w:ascii="仿宋" w:hAnsi="仿宋" w:eastAsia="仿宋" w:cs="仿宋"/>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1.6</w:t>
            </w:r>
            <w:r>
              <w:rPr>
                <w:rFonts w:hint="eastAsia" w:ascii="仿宋" w:hAnsi="仿宋" w:eastAsia="仿宋" w:cs="仿宋"/>
                <w:sz w:val="24"/>
              </w:rPr>
              <w:tab/>
            </w:r>
            <w:r>
              <w:rPr>
                <w:rFonts w:hint="eastAsia" w:ascii="仿宋" w:hAnsi="仿宋" w:eastAsia="仿宋" w:cs="仿宋"/>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1.8</w:t>
            </w:r>
            <w:r>
              <w:rPr>
                <w:rFonts w:hint="eastAsia" w:ascii="仿宋" w:hAnsi="仿宋" w:eastAsia="仿宋" w:cs="仿宋"/>
                <w:sz w:val="24"/>
              </w:rPr>
              <w:tab/>
            </w:r>
            <w:r>
              <w:rPr>
                <w:rFonts w:hint="eastAsia" w:ascii="仿宋" w:hAnsi="仿宋" w:eastAsia="仿宋" w:cs="仿宋"/>
                <w:sz w:val="24"/>
              </w:rPr>
              <w:t>典型工程实例: 需提供合同</w:t>
            </w:r>
            <w:r>
              <w:rPr>
                <w:rFonts w:hint="eastAsia" w:ascii="仿宋" w:hAnsi="仿宋" w:eastAsia="仿宋" w:cs="仿宋"/>
                <w:sz w:val="24"/>
              </w:rPr>
              <w:tab/>
            </w:r>
            <w:r>
              <w:rPr>
                <w:rFonts w:hint="eastAsia" w:ascii="仿宋" w:hAnsi="仿宋" w:eastAsia="仿宋" w:cs="仿宋"/>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rPr>
              <w:tab/>
            </w:r>
            <w:r>
              <w:rPr>
                <w:rFonts w:hint="eastAsia" w:ascii="仿宋" w:hAnsi="仿宋" w:eastAsia="仿宋" w:cs="仿宋"/>
                <w:b/>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系统分析、设计、集成人员的数量、学历、资历，典型开发实例；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r>
              <w:rPr>
                <w:rFonts w:hint="eastAsia" w:ascii="仿宋" w:hAnsi="仿宋" w:eastAsia="仿宋" w:cs="仿宋"/>
                <w:b/>
                <w:sz w:val="24"/>
              </w:rPr>
              <w:t>3．公司的组织结构简图</w:t>
            </w:r>
            <w:r>
              <w:rPr>
                <w:rFonts w:hint="eastAsia" w:ascii="仿宋" w:hAnsi="仿宋" w:eastAsia="仿宋" w:cs="仿宋"/>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b/>
                <w:sz w:val="24"/>
              </w:rPr>
            </w:pPr>
            <w:r>
              <w:rPr>
                <w:rFonts w:hint="eastAsia" w:ascii="仿宋" w:hAnsi="仿宋" w:eastAsia="仿宋" w:cs="仿宋"/>
                <w:b/>
                <w:sz w:val="24"/>
              </w:rPr>
              <w:t>4．相关资质证明</w:t>
            </w:r>
          </w:p>
        </w:tc>
        <w:tc>
          <w:tcPr>
            <w:tcW w:w="3799" w:type="dxa"/>
            <w:tcBorders>
              <w:top w:val="single" w:color="auto" w:sz="6" w:space="0"/>
              <w:left w:val="single" w:color="auto" w:sz="6" w:space="0"/>
              <w:bottom w:val="single" w:color="auto" w:sz="6" w:space="0"/>
              <w:right w:val="single" w:color="auto" w:sz="6" w:space="0"/>
            </w:tcBorders>
            <w:noWrap/>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360" w:lineRule="auto"/>
              <w:rPr>
                <w:rFonts w:ascii="仿宋" w:hAnsi="仿宋" w:eastAsia="仿宋" w:cs="仿宋"/>
                <w:sz w:val="24"/>
              </w:rPr>
            </w:pPr>
          </w:p>
        </w:tc>
      </w:tr>
    </w:tbl>
    <w:p>
      <w:pPr>
        <w:spacing w:line="360" w:lineRule="auto"/>
        <w:jc w:val="center"/>
        <w:rPr>
          <w:rFonts w:ascii="仿宋" w:hAnsi="仿宋" w:eastAsia="仿宋" w:cs="仿宋"/>
          <w:sz w:val="24"/>
        </w:rPr>
      </w:pP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日期：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pStyle w:val="140"/>
        <w:outlineLvl w:val="9"/>
        <w:rPr>
          <w:rFonts w:ascii="仿宋" w:eastAsia="仿宋" w:cs="仿宋"/>
        </w:rPr>
      </w:pPr>
      <w:r>
        <w:rPr>
          <w:rFonts w:hint="eastAsia" w:ascii="仿宋" w:eastAsia="仿宋" w:cs="仿宋"/>
        </w:rPr>
        <w:t>十五、关于对采购文件中有关条款的拒绝声明</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日期：  年  月   日</w:t>
      </w:r>
    </w:p>
    <w:p>
      <w:pPr>
        <w:spacing w:line="360" w:lineRule="auto"/>
        <w:jc w:val="center"/>
        <w:rPr>
          <w:rFonts w:ascii="仿宋" w:hAnsi="仿宋" w:eastAsia="仿宋" w:cs="仿宋"/>
          <w:b/>
          <w:bCs/>
          <w:sz w:val="24"/>
        </w:rPr>
      </w:pPr>
    </w:p>
    <w:p>
      <w:pPr>
        <w:pStyle w:val="140"/>
        <w:outlineLvl w:val="9"/>
        <w:rPr>
          <w:rFonts w:ascii="仿宋" w:eastAsia="仿宋" w:cs="仿宋"/>
        </w:rPr>
      </w:pPr>
    </w:p>
    <w:p>
      <w:pPr>
        <w:pStyle w:val="140"/>
        <w:outlineLvl w:val="9"/>
        <w:rPr>
          <w:rFonts w:ascii="仿宋" w:eastAsia="仿宋" w:cs="仿宋"/>
        </w:rPr>
      </w:pPr>
      <w:r>
        <w:rPr>
          <w:rFonts w:hint="eastAsia" w:ascii="仿宋" w:eastAsia="仿宋" w:cs="仿宋"/>
        </w:rPr>
        <w:t>十六、认为需要的其他技术文件或说明</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spacing w:line="360" w:lineRule="auto"/>
        <w:rPr>
          <w:rFonts w:ascii="仿宋" w:hAnsi="仿宋" w:eastAsia="仿宋" w:cs="仿宋"/>
          <w:sz w:val="24"/>
        </w:rPr>
      </w:pP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snapToGrid w:val="0"/>
        <w:spacing w:line="360" w:lineRule="auto"/>
        <w:ind w:firstLine="4560" w:firstLineChars="1900"/>
        <w:jc w:val="left"/>
        <w:rPr>
          <w:rFonts w:ascii="仿宋" w:hAnsi="仿宋" w:eastAsia="仿宋" w:cs="仿宋"/>
          <w:b/>
          <w:bCs/>
          <w:sz w:val="24"/>
        </w:rPr>
      </w:pPr>
      <w:r>
        <w:rPr>
          <w:rFonts w:hint="eastAsia" w:ascii="仿宋" w:hAnsi="仿宋" w:eastAsia="仿宋" w:cs="仿宋"/>
          <w:kern w:val="0"/>
          <w:sz w:val="24"/>
        </w:rPr>
        <w:t>日期：  年  月   日</w:t>
      </w:r>
    </w:p>
    <w:p>
      <w:pPr>
        <w:spacing w:line="360" w:lineRule="auto"/>
        <w:jc w:val="center"/>
        <w:outlineLvl w:val="3"/>
        <w:rPr>
          <w:rFonts w:ascii="仿宋" w:hAnsi="仿宋" w:eastAsia="仿宋" w:cs="仿宋"/>
          <w:b/>
          <w:kern w:val="0"/>
          <w:sz w:val="30"/>
          <w:szCs w:val="30"/>
        </w:rPr>
      </w:pPr>
    </w:p>
    <w:p>
      <w:pPr>
        <w:spacing w:line="360" w:lineRule="auto"/>
        <w:rPr>
          <w:rFonts w:ascii="仿宋" w:hAnsi="仿宋" w:eastAsia="仿宋" w:cs="仿宋"/>
          <w:kern w:val="0"/>
          <w:sz w:val="24"/>
        </w:rPr>
      </w:pPr>
    </w:p>
    <w:p>
      <w:pPr>
        <w:jc w:val="center"/>
        <w:rPr>
          <w:rFonts w:ascii="仿宋" w:hAnsi="仿宋" w:eastAsia="仿宋" w:cs="仿宋"/>
          <w:b/>
          <w:sz w:val="24"/>
        </w:rPr>
      </w:pPr>
      <w:r>
        <w:rPr>
          <w:rFonts w:hint="eastAsia" w:ascii="仿宋" w:hAnsi="仿宋" w:eastAsia="仿宋" w:cs="仿宋"/>
          <w:b/>
          <w:sz w:val="24"/>
        </w:rPr>
        <w:br w:type="page"/>
      </w:r>
    </w:p>
    <w:p>
      <w:pPr>
        <w:jc w:val="center"/>
        <w:rPr>
          <w:rFonts w:ascii="仿宋" w:hAnsi="仿宋" w:eastAsia="仿宋" w:cs="仿宋"/>
          <w:b/>
          <w:spacing w:val="6"/>
          <w:sz w:val="32"/>
          <w:szCs w:val="32"/>
        </w:rPr>
      </w:pPr>
      <w:r>
        <w:rPr>
          <w:rFonts w:hint="eastAsia" w:ascii="仿宋" w:hAnsi="仿宋" w:eastAsia="仿宋" w:cs="仿宋"/>
          <w:b/>
          <w:spacing w:val="6"/>
          <w:sz w:val="32"/>
          <w:szCs w:val="32"/>
        </w:rPr>
        <w:t>附   件</w:t>
      </w:r>
    </w:p>
    <w:p>
      <w:pPr>
        <w:spacing w:line="588" w:lineRule="exact"/>
        <w:rPr>
          <w:rFonts w:ascii="仿宋" w:hAnsi="仿宋" w:eastAsia="仿宋" w:cs="仿宋"/>
          <w:b/>
          <w:spacing w:val="6"/>
          <w:sz w:val="32"/>
          <w:szCs w:val="32"/>
        </w:rPr>
      </w:pPr>
      <w:bookmarkStart w:id="873" w:name="OLE_LINK14"/>
      <w:bookmarkStart w:id="874" w:name="OLE_LINK13"/>
      <w:r>
        <w:rPr>
          <w:rFonts w:hint="eastAsia" w:ascii="仿宋" w:hAnsi="仿宋" w:eastAsia="仿宋" w:cs="仿宋"/>
          <w:b/>
          <w:spacing w:val="6"/>
          <w:sz w:val="32"/>
          <w:szCs w:val="32"/>
        </w:rPr>
        <w:t>附件1：</w:t>
      </w:r>
    </w:p>
    <w:p>
      <w:pPr>
        <w:spacing w:line="588" w:lineRule="exact"/>
        <w:rPr>
          <w:rFonts w:ascii="仿宋" w:hAnsi="仿宋" w:eastAsia="仿宋" w:cs="仿宋"/>
          <w:b/>
          <w:spacing w:val="6"/>
          <w:sz w:val="30"/>
          <w:szCs w:val="30"/>
        </w:rPr>
      </w:pPr>
    </w:p>
    <w:p>
      <w:pPr>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bookmarkEnd w:id="873"/>
    <w:bookmarkEnd w:id="874"/>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tabs>
          <w:tab w:val="left" w:pos="4860"/>
        </w:tabs>
        <w:spacing w:line="588" w:lineRule="exact"/>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单位名称（盖章）：</w:t>
      </w:r>
    </w:p>
    <w:p>
      <w:pPr>
        <w:tabs>
          <w:tab w:val="left" w:pos="4860"/>
        </w:tabs>
        <w:spacing w:line="588" w:lineRule="exact"/>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ind w:firstLine="480" w:firstLineChars="200"/>
        <w:rPr>
          <w:rFonts w:ascii="仿宋" w:hAnsi="仿宋" w:eastAsia="仿宋" w:cs="仿宋"/>
          <w:sz w:val="24"/>
        </w:rPr>
      </w:pPr>
    </w:p>
    <w:p>
      <w:pPr>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single"/>
        </w:rPr>
      </w:pPr>
      <w:r>
        <w:rPr>
          <w:rFonts w:hint="eastAsia" w:ascii="仿宋" w:hAnsi="仿宋" w:eastAsia="仿宋" w:cs="仿宋"/>
          <w:sz w:val="24"/>
        </w:rPr>
        <w:t>事实依据：</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single"/>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left"/>
        <w:rPr>
          <w:rFonts w:ascii="仿宋" w:hAnsi="仿宋" w:eastAsia="仿宋" w:cs="仿宋"/>
          <w:b/>
          <w:bCs/>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杭州市公安局交通治安分局、浙江五石工程咨询有限公司</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贵方组织的巡逻艇采购项目【招标编号：ZJWS2021-JTZAFJ02】</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960" w:firstLine="4092" w:firstLineChars="1705"/>
        <w:rPr>
          <w:rFonts w:ascii="仿宋" w:hAnsi="仿宋" w:eastAsia="仿宋" w:cs="仿宋"/>
          <w:kern w:val="0"/>
          <w:sz w:val="24"/>
          <w:lang w:val="zh-CN"/>
        </w:rPr>
      </w:pPr>
      <w:r>
        <w:rPr>
          <w:rFonts w:hint="eastAsia" w:ascii="仿宋" w:hAnsi="仿宋" w:eastAsia="仿宋" w:cs="仿宋"/>
          <w:kern w:val="0"/>
          <w:sz w:val="24"/>
          <w:lang w:val="zh-CN"/>
        </w:rPr>
        <w:t>日期：  年  月   日</w:t>
      </w:r>
    </w:p>
    <w:p>
      <w:pPr>
        <w:ind w:right="960" w:firstLine="4092" w:firstLineChars="1705"/>
        <w:rPr>
          <w:rFonts w:ascii="仿宋" w:hAnsi="仿宋" w:eastAsia="仿宋" w:cs="仿宋"/>
          <w:sz w:val="24"/>
        </w:rPr>
      </w:pP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cmpd="sng">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8a5G5EMCAACUBAAADgAAAGRycy9lMm9Eb2MueG1srVTB btQwEL0j8Q+W7zS7YbelUbNV1aoIqUClwgd4HSexsD1m7N1s+RkkbnwEn4P4DcZOWraFQw/kEHky 4zdv3szk5HRnDdsqDBpczecHM86Uk9Bo19X844fLF684C1G4Rhhwqua3KvDT1fNnJ4OvVAk9mEYh IxAXqsHXvI/RV0URZK+sCAfglSNnC2hFJBO7okExELo1RTmbHRYDYOMRpAqBvl6MTj4h4lMAoW21 VBcgN1a5OKKiMiJSSaHXPvBVZtu2Ssb3bRtUZKbmVGnMb0pC53V6F6sTUXUofK/lREE8hcKjmqzQ jpLeQ12IKNgG9V9QVkuEAG08kGCLsZCsCFUxnz3S5qYXXuVaSOrg70UP/w9WvtteI9NNzUvOnLDU 8F9fv//88Y2VSZvBh4pCbvw1puqCvwL5KTAH571wnTpDhKFXoiFG8xRfPLiQjEBX2Xp4Cw1Bi02E LNOuRZsASQC2y924ve+G2kUm6WN5NFssDpecSfKV5fLl4XyZc4jq7rrHEF8rsCwdao7U7gwvtlch JjqiugvJ9MHo5lIbkw3s1ucG2VbQaFzmZ0IP+2HGsaHmx8syEbGehAquy0kehIV9tFl+/oVmdaTl MdpSRftBxiVKKg/sRP1OvLEJcbfeTf1YQ3NLmiKMw0yrTIce8AtnAw0yEfy8Eag4M28c9eV4vlik yc/GYnlUkoH7nvW+RzhJUDWPnI3H8zhuy8aj7nrKNM/FOzijXrY6q5yojqymCaBhzeJPi5W2Yd/O UX9+Jqvf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tAQAAFtDb250ZW50X1R5cGVzXS54bWxQSwECFAAKAAAAAACHTuJAAAAAAAAAAAAAAAAABgAA AAAAAAAAABAAAACWAwAAX3JlbHMvUEsBAhQAFAAAAAgAh07iQIoUZjzRAAAAlAEAAAsAAAAAAAAA AQAgAAAAugMAAF9yZWxzLy5yZWxzUEsBAhQACgAAAAAAh07iQAAAAAAAAAAAAAAAAAQAAAAAAAAA AAAQAAAAAAAAAGRycy9QSwECFAAUAAAACACHTuJA9ZAPP9gAAAAKAQAADwAAAAAAAAABACAAAAAi AAAAZHJzL2Rvd25yZXYueG1sUEsBAhQAFAAAAAgAh07iQPGuRuRDAgAAlAQAAA4AAAAAAAAAAQAg AAAAJwEAAGRycy9lMm9Eb2MueG1sUEsFBgAAAAAGAAYAWQEAANwFAAAAAA== ">
                <v:fill on="t" focussize="0,0"/>
                <v:stroke color="#000000" miterlimit="2" joinstyle="miter"/>
                <v:imagedata o:title=""/>
                <o:lock v:ext="edit" aspectratio="f"/>
                <v:textbox>
                  <w:txbxContent>
                    <w:p>
                      <w:pPr>
                        <w:jc w:val="center"/>
                      </w:pPr>
                    </w:p>
                  </w:txbxContent>
                </v:textbox>
              </v:rect>
            </w:pict>
          </mc:Fallback>
        </mc:AlternateContent>
      </w: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cmpd="sng">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urjkQCAACUBAAADgAAAGRycy9lMm9Eb2MueG1srVTB jtMwEL0j8Q+W7zRtaLu02nS12lUR0gIrLXyA6ziJhe0xY7dp+RkkbnwEn4P4DSZOunQXDnsgh8gT j5/fvDeT84u9NWynMGhwBZ+MxpwpJ6HUri74xw/rF684C1G4UhhwquAHFfjF6vmz89YvVQ4NmFIh IxAXlq0veBOjX2ZZkI2yIozAK0ebFaAVkUKssxJFS+jWZPl4PM9awNIjSBUCfb3uN/mAiE8BhKrS Ul2D3FrlYo+KyohIJYVG+8BXiW1VKRnfV1VQkZmCU6UxvekSWm+6d7Y6F8sahW+0HCiIp1B4VJMV 2tGl91DXIgq2Rf0XlNUSIUAVRxJs1heSFKEqJuNH2tw1wqtUC0kd/L3o4f/Byne7W2S6pE7gzAlL hv/6+v3nj29s0mnT+rCklDt/i111wd+A/BSYg6tGuFpdIkLbKFESo5SfPTjQBYGOsk37FkqCFtsI SaZ9hbYDJAHYPrlxuHdD7SOT9DGfT88WMzJK0l6ez17OJ7OOUyaWx+MeQ3ytwLJuUXAkuxO82N2E 2KceUxJ9MLpca2NSgPXmyiDbCWqNdXoG9HCaZhxrC76Y5TMiYj0JFVydLnmQFk7Rxun5F5rVkYbH aEsVnSYZ11FSqWEH6kfxehPifrMf/NhAeSBNEfpmplGmRQP4hbOWGpkIft4KVJyZN458WUym067z UzCdneUU4OnO5nRHOElQBY+c9cur2E/L1qOuG7ppkop3cEleVjqp3FHtWZE7XUDNmnwaBqubhtM4 Zf35max+A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LUEAABbQ29udGVudF9UeXBlc10ueG1sUEsBAhQACgAAAAAAh07iQAAAAAAAAAAAAAAAAAYA AAAAAAAAAAAQAAAAlwMAAF9yZWxzL1BLAQIUABQAAAAIAIdO4kCKFGY80QAAAJQBAAALAAAAAAAA AAEAIAAAALsDAABfcmVscy8ucmVsc1BLAQIUAAoAAAAAAIdO4kAAAAAAAAAAAAAAAAAEAAAAAAAA AAAAEAAAAAAAAABkcnMvUEsBAhQAFAAAAAgAh07iQBmMR6bYAAAACgEAAA8AAAAAAAAAAQAgAAAA IgAAAGRycy9kb3ducmV2LnhtbFBLAQIUABQAAAAIAIdO4kD/66uORAIAAJQEAAAOAAAAAAAAAAEA IAAAACcBAABkcnMvZTJvRG9jLnhtbFBLBQYAAAAABgAGAFkBAADdBQAAAAA= ">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sz w:val="24"/>
        </w:rPr>
        <w:t>投标单位法定名称章（印模）                投标单位“XX专用章”（印模）</w:t>
      </w:r>
    </w:p>
    <w:p>
      <w:pPr>
        <w:spacing w:line="360" w:lineRule="auto"/>
        <w:rPr>
          <w:rFonts w:ascii="仿宋" w:hAnsi="仿宋" w:eastAsia="仿宋" w:cs="仿宋"/>
          <w:b/>
          <w:sz w:val="24"/>
        </w:rPr>
      </w:pPr>
    </w:p>
    <w:p>
      <w:pPr>
        <w:rPr>
          <w:rFonts w:ascii="仿宋" w:hAnsi="仿宋" w:eastAsia="仿宋" w:cs="仿宋"/>
        </w:rPr>
      </w:pPr>
    </w:p>
    <w:p>
      <w:pPr>
        <w:rPr>
          <w:rFonts w:ascii="仿宋" w:hAnsi="仿宋" w:eastAsia="仿宋" w:cs="仿宋"/>
        </w:rPr>
      </w:pPr>
    </w:p>
    <w:p>
      <w:pPr>
        <w:rPr>
          <w:rFonts w:ascii="仿宋" w:hAnsi="仿宋" w:eastAsia="仿宋" w:cs="仿宋"/>
          <w:b/>
          <w:sz w:val="24"/>
        </w:rPr>
      </w:pPr>
    </w:p>
    <w:p>
      <w:pPr>
        <w:rPr>
          <w:rFonts w:ascii="仿宋" w:hAnsi="仿宋" w:eastAsia="仿宋" w:cs="仿宋"/>
          <w:spacing w:val="-2"/>
        </w:rPr>
      </w:pPr>
      <w:r>
        <w:rPr>
          <w:rFonts w:hint="eastAsia" w:ascii="仿宋" w:hAnsi="仿宋" w:eastAsia="仿宋" w:cs="仿宋"/>
          <w:b/>
          <w:spacing w:val="6"/>
          <w:sz w:val="32"/>
          <w:szCs w:val="32"/>
        </w:rPr>
        <w:br w:type="page"/>
      </w:r>
      <w:r>
        <w:rPr>
          <w:rStyle w:val="48"/>
          <w:rFonts w:hint="default" w:ascii="仿宋" w:hAnsi="仿宋" w:eastAsia="仿宋" w:cs="仿宋"/>
          <w:sz w:val="28"/>
        </w:rPr>
        <w:t xml:space="preserve">格式 1 </w:t>
      </w:r>
      <w:r>
        <w:rPr>
          <w:rStyle w:val="48"/>
          <w:rFonts w:hint="default" w:ascii="仿宋" w:hAnsi="仿宋" w:eastAsia="仿宋" w:cs="仿宋"/>
          <w:b w:val="0"/>
        </w:rPr>
        <w:t>外包封封面格式：</w:t>
      </w:r>
    </w:p>
    <w:p>
      <w:pPr>
        <w:pStyle w:val="19"/>
        <w:jc w:val="center"/>
        <w:rPr>
          <w:rFonts w:ascii="仿宋" w:hAnsi="仿宋" w:eastAsia="仿宋" w:cs="仿宋"/>
          <w:sz w:val="24"/>
          <w:szCs w:val="24"/>
        </w:rPr>
      </w:pPr>
    </w:p>
    <w:p>
      <w:pPr>
        <w:pStyle w:val="19"/>
        <w:jc w:val="center"/>
        <w:rPr>
          <w:rFonts w:ascii="仿宋" w:hAnsi="仿宋" w:eastAsia="仿宋" w:cs="仿宋"/>
          <w:sz w:val="24"/>
          <w:szCs w:val="24"/>
        </w:rPr>
      </w:pPr>
    </w:p>
    <w:p>
      <w:pPr>
        <w:pStyle w:val="19"/>
        <w:jc w:val="center"/>
        <w:rPr>
          <w:rFonts w:ascii="仿宋" w:hAnsi="仿宋" w:eastAsia="仿宋" w:cs="仿宋"/>
          <w:sz w:val="24"/>
          <w:szCs w:val="24"/>
        </w:rPr>
      </w:pPr>
    </w:p>
    <w:p>
      <w:pPr>
        <w:jc w:val="center"/>
        <w:rPr>
          <w:rFonts w:ascii="仿宋" w:hAnsi="仿宋" w:eastAsia="仿宋" w:cs="仿宋"/>
          <w:b/>
          <w:sz w:val="44"/>
          <w:szCs w:val="44"/>
        </w:rPr>
      </w:pPr>
      <w:r>
        <w:rPr>
          <w:rFonts w:hint="eastAsia" w:ascii="仿宋" w:hAnsi="仿宋" w:eastAsia="仿宋" w:cs="仿宋"/>
          <w:b/>
          <w:sz w:val="44"/>
          <w:szCs w:val="44"/>
        </w:rPr>
        <w:t>巡逻艇采购项目</w:t>
      </w:r>
    </w:p>
    <w:p>
      <w:pPr>
        <w:pStyle w:val="19"/>
        <w:jc w:val="center"/>
        <w:rPr>
          <w:rFonts w:ascii="仿宋" w:hAnsi="仿宋" w:eastAsia="仿宋" w:cs="仿宋"/>
        </w:rPr>
      </w:pPr>
    </w:p>
    <w:p>
      <w:pPr>
        <w:pStyle w:val="19"/>
        <w:jc w:val="center"/>
        <w:rPr>
          <w:rFonts w:ascii="仿宋" w:hAnsi="仿宋" w:eastAsia="仿宋" w:cs="仿宋"/>
        </w:rPr>
      </w:pPr>
    </w:p>
    <w:p>
      <w:pPr>
        <w:pStyle w:val="19"/>
        <w:jc w:val="center"/>
        <w:rPr>
          <w:rFonts w:ascii="仿宋" w:hAnsi="仿宋" w:eastAsia="仿宋" w:cs="仿宋"/>
        </w:rPr>
      </w:pPr>
    </w:p>
    <w:p>
      <w:pPr>
        <w:pStyle w:val="19"/>
        <w:ind w:firstLine="2520" w:firstLineChars="900"/>
        <w:rPr>
          <w:rFonts w:ascii="仿宋" w:hAnsi="仿宋" w:eastAsia="仿宋" w:cs="仿宋"/>
          <w:sz w:val="28"/>
          <w:u w:val="single"/>
        </w:rPr>
      </w:pPr>
      <w:r>
        <w:rPr>
          <w:rFonts w:hint="eastAsia" w:ascii="仿宋" w:hAnsi="仿宋" w:eastAsia="仿宋" w:cs="仿宋"/>
          <w:sz w:val="28"/>
        </w:rPr>
        <w:t>项目编号：</w:t>
      </w:r>
      <w:r>
        <w:rPr>
          <w:rFonts w:hint="eastAsia" w:ascii="仿宋" w:hAnsi="仿宋" w:eastAsia="仿宋" w:cs="仿宋"/>
          <w:sz w:val="28"/>
          <w:szCs w:val="28"/>
          <w:u w:val="single"/>
        </w:rPr>
        <w:t xml:space="preserve">ZJWS2021-JTZAFJ02  </w:t>
      </w:r>
    </w:p>
    <w:p>
      <w:pPr>
        <w:pStyle w:val="19"/>
        <w:rPr>
          <w:rFonts w:ascii="仿宋" w:hAnsi="仿宋" w:eastAsia="仿宋" w:cs="仿宋"/>
          <w:sz w:val="28"/>
        </w:rPr>
      </w:pPr>
    </w:p>
    <w:p>
      <w:pPr>
        <w:pStyle w:val="19"/>
        <w:rPr>
          <w:rFonts w:ascii="仿宋" w:hAnsi="仿宋" w:eastAsia="仿宋" w:cs="仿宋"/>
          <w:sz w:val="28"/>
        </w:rPr>
      </w:pPr>
    </w:p>
    <w:p>
      <w:pPr>
        <w:pStyle w:val="19"/>
        <w:rPr>
          <w:rFonts w:ascii="仿宋" w:hAnsi="仿宋" w:eastAsia="仿宋" w:cs="仿宋"/>
          <w:sz w:val="28"/>
        </w:rPr>
      </w:pPr>
    </w:p>
    <w:p>
      <w:pPr>
        <w:pStyle w:val="19"/>
        <w:jc w:val="center"/>
        <w:rPr>
          <w:rFonts w:ascii="仿宋" w:hAnsi="仿宋" w:eastAsia="仿宋" w:cs="仿宋"/>
          <w:b/>
          <w:sz w:val="72"/>
          <w:szCs w:val="72"/>
        </w:rPr>
      </w:pPr>
      <w:r>
        <w:rPr>
          <w:rFonts w:hint="eastAsia" w:ascii="仿宋" w:hAnsi="仿宋" w:eastAsia="仿宋" w:cs="仿宋"/>
          <w:b/>
          <w:sz w:val="72"/>
          <w:szCs w:val="72"/>
        </w:rPr>
        <w:t>投 标 文 件</w:t>
      </w:r>
    </w:p>
    <w:p>
      <w:pPr>
        <w:pStyle w:val="19"/>
        <w:spacing w:line="360" w:lineRule="auto"/>
        <w:rPr>
          <w:rFonts w:ascii="仿宋" w:hAnsi="仿宋" w:eastAsia="仿宋" w:cs="仿宋"/>
          <w:sz w:val="32"/>
        </w:rPr>
      </w:pPr>
    </w:p>
    <w:p>
      <w:pPr>
        <w:pStyle w:val="19"/>
        <w:spacing w:line="360" w:lineRule="auto"/>
        <w:rPr>
          <w:rFonts w:ascii="仿宋" w:hAnsi="仿宋" w:eastAsia="仿宋" w:cs="仿宋"/>
          <w:sz w:val="32"/>
        </w:rPr>
      </w:pPr>
    </w:p>
    <w:p>
      <w:pPr>
        <w:pStyle w:val="19"/>
        <w:spacing w:line="360" w:lineRule="auto"/>
        <w:rPr>
          <w:rFonts w:ascii="仿宋" w:hAnsi="仿宋" w:eastAsia="仿宋" w:cs="仿宋"/>
          <w:sz w:val="32"/>
        </w:rPr>
      </w:pPr>
    </w:p>
    <w:p>
      <w:pPr>
        <w:pStyle w:val="19"/>
        <w:spacing w:line="360" w:lineRule="auto"/>
        <w:rPr>
          <w:rFonts w:ascii="仿宋" w:hAnsi="仿宋" w:eastAsia="仿宋" w:cs="仿宋"/>
          <w:sz w:val="32"/>
        </w:rPr>
      </w:pPr>
    </w:p>
    <w:p>
      <w:pPr>
        <w:pStyle w:val="19"/>
        <w:spacing w:line="360" w:lineRule="auto"/>
        <w:ind w:firstLine="160" w:firstLineChars="50"/>
        <w:rPr>
          <w:rFonts w:ascii="仿宋" w:hAnsi="仿宋" w:eastAsia="仿宋" w:cs="仿宋"/>
          <w:sz w:val="32"/>
        </w:rPr>
      </w:pPr>
      <w:r>
        <w:rPr>
          <w:rFonts w:hint="eastAsia" w:ascii="仿宋" w:hAnsi="仿宋" w:eastAsia="仿宋" w:cs="仿宋"/>
          <w:bCs/>
          <w:sz w:val="32"/>
          <w:szCs w:val="32"/>
        </w:rPr>
        <w:t>投标单位</w:t>
      </w:r>
      <w:r>
        <w:rPr>
          <w:rFonts w:hint="eastAsia" w:ascii="仿宋" w:hAnsi="仿宋" w:eastAsia="仿宋" w:cs="仿宋"/>
          <w:sz w:val="32"/>
        </w:rPr>
        <w:t xml:space="preserve">名称:  </w:t>
      </w:r>
      <w:r>
        <w:rPr>
          <w:rFonts w:hint="eastAsia" w:ascii="仿宋" w:hAnsi="仿宋" w:eastAsia="仿宋" w:cs="仿宋"/>
          <w:sz w:val="32"/>
          <w:u w:val="single"/>
        </w:rPr>
        <w:t xml:space="preserve">                              (盖公章)</w:t>
      </w:r>
    </w:p>
    <w:p>
      <w:pPr>
        <w:pStyle w:val="19"/>
        <w:spacing w:after="120" w:afterLines="50" w:line="360" w:lineRule="auto"/>
        <w:ind w:firstLine="160" w:firstLineChars="50"/>
        <w:rPr>
          <w:rFonts w:ascii="仿宋" w:hAnsi="仿宋" w:eastAsia="仿宋" w:cs="仿宋"/>
          <w:sz w:val="32"/>
          <w:u w:val="single"/>
        </w:rPr>
      </w:pPr>
      <w:r>
        <w:rPr>
          <w:rFonts w:hint="eastAsia" w:ascii="仿宋" w:hAnsi="仿宋" w:eastAsia="仿宋" w:cs="仿宋"/>
          <w:bCs/>
          <w:sz w:val="32"/>
          <w:szCs w:val="32"/>
        </w:rPr>
        <w:t>投标单位</w:t>
      </w:r>
      <w:r>
        <w:rPr>
          <w:rFonts w:hint="eastAsia" w:ascii="仿宋" w:hAnsi="仿宋" w:eastAsia="仿宋" w:cs="仿宋"/>
          <w:sz w:val="32"/>
        </w:rPr>
        <w:t>地址：</w:t>
      </w:r>
    </w:p>
    <w:p>
      <w:pPr>
        <w:pStyle w:val="19"/>
        <w:spacing w:after="120" w:afterLines="50" w:line="360" w:lineRule="auto"/>
        <w:ind w:firstLine="160" w:firstLineChars="50"/>
        <w:rPr>
          <w:rFonts w:ascii="仿宋" w:hAnsi="仿宋" w:eastAsia="仿宋" w:cs="仿宋"/>
          <w:sz w:val="32"/>
          <w:u w:val="single"/>
        </w:rPr>
      </w:pPr>
      <w:r>
        <w:rPr>
          <w:rFonts w:hint="eastAsia" w:ascii="仿宋" w:hAnsi="仿宋" w:eastAsia="仿宋" w:cs="仿宋"/>
          <w:sz w:val="32"/>
        </w:rPr>
        <w:t>联系人：</w:t>
      </w:r>
    </w:p>
    <w:p>
      <w:pPr>
        <w:pStyle w:val="19"/>
        <w:spacing w:after="120" w:afterLines="50" w:line="360" w:lineRule="auto"/>
        <w:ind w:firstLine="160" w:firstLineChars="50"/>
        <w:rPr>
          <w:rFonts w:ascii="仿宋" w:hAnsi="仿宋" w:eastAsia="仿宋" w:cs="仿宋"/>
          <w:sz w:val="32"/>
          <w:u w:val="single"/>
        </w:rPr>
      </w:pPr>
      <w:r>
        <w:rPr>
          <w:rFonts w:hint="eastAsia" w:ascii="仿宋" w:hAnsi="仿宋" w:eastAsia="仿宋" w:cs="仿宋"/>
          <w:sz w:val="32"/>
        </w:rPr>
        <w:t>联系电话：</w:t>
      </w:r>
    </w:p>
    <w:p>
      <w:pPr>
        <w:spacing w:line="360" w:lineRule="auto"/>
        <w:ind w:firstLine="160" w:firstLineChars="50"/>
        <w:rPr>
          <w:rFonts w:ascii="仿宋" w:hAnsi="仿宋" w:eastAsia="仿宋" w:cs="仿宋"/>
          <w:b/>
          <w:sz w:val="24"/>
        </w:rPr>
      </w:pPr>
      <w:r>
        <w:rPr>
          <w:rFonts w:hint="eastAsia" w:ascii="仿宋" w:hAnsi="仿宋" w:eastAsia="仿宋" w:cs="仿宋"/>
          <w:bCs/>
          <w:sz w:val="32"/>
          <w:szCs w:val="32"/>
        </w:rPr>
        <w:t>日      期：</w:t>
      </w:r>
      <w:r>
        <w:rPr>
          <w:rFonts w:hint="eastAsia" w:ascii="仿宋" w:hAnsi="仿宋" w:eastAsia="仿宋" w:cs="仿宋"/>
          <w:bCs/>
          <w:sz w:val="32"/>
          <w:szCs w:val="32"/>
          <w:u w:val="single"/>
        </w:rPr>
        <w:t xml:space="preserve">        年      月      日      </w:t>
      </w:r>
    </w:p>
    <w:p>
      <w:pPr>
        <w:pStyle w:val="19"/>
        <w:spacing w:after="120" w:afterLines="50"/>
        <w:rPr>
          <w:rFonts w:ascii="仿宋" w:hAnsi="仿宋" w:eastAsia="仿宋" w:cs="仿宋"/>
          <w:sz w:val="32"/>
        </w:rPr>
      </w:pPr>
    </w:p>
    <w:p>
      <w:pPr>
        <w:pStyle w:val="19"/>
        <w:spacing w:after="120" w:afterLines="50" w:line="480" w:lineRule="auto"/>
        <w:ind w:firstLine="883"/>
        <w:jc w:val="center"/>
        <w:rPr>
          <w:rFonts w:ascii="仿宋" w:hAnsi="仿宋" w:eastAsia="仿宋" w:cs="仿宋"/>
          <w:b/>
          <w:sz w:val="44"/>
          <w:szCs w:val="44"/>
        </w:rPr>
      </w:pPr>
      <w:r>
        <w:rPr>
          <w:rFonts w:hint="eastAsia" w:ascii="仿宋" w:hAnsi="仿宋" w:eastAsia="仿宋" w:cs="仿宋"/>
          <w:b/>
          <w:sz w:val="44"/>
          <w:szCs w:val="44"/>
        </w:rPr>
        <w:t>在开标时间之前不得提前启封</w:t>
      </w:r>
    </w:p>
    <w:p>
      <w:pPr>
        <w:rPr>
          <w:rStyle w:val="48"/>
          <w:rFonts w:hint="default" w:ascii="仿宋" w:hAnsi="仿宋" w:eastAsia="仿宋" w:cs="仿宋"/>
        </w:rPr>
      </w:pPr>
      <w:r>
        <w:rPr>
          <w:rFonts w:hint="eastAsia" w:ascii="仿宋" w:hAnsi="仿宋" w:eastAsia="仿宋" w:cs="仿宋"/>
          <w:b/>
          <w:sz w:val="24"/>
        </w:rPr>
        <w:br w:type="page"/>
      </w:r>
      <w:r>
        <w:rPr>
          <w:rStyle w:val="48"/>
          <w:rFonts w:hint="default" w:ascii="仿宋" w:hAnsi="仿宋" w:eastAsia="仿宋" w:cs="仿宋"/>
          <w:sz w:val="28"/>
        </w:rPr>
        <w:t xml:space="preserve">格式 2  </w:t>
      </w:r>
      <w:r>
        <w:rPr>
          <w:rStyle w:val="48"/>
          <w:rFonts w:hint="default" w:ascii="仿宋" w:hAnsi="仿宋" w:eastAsia="仿宋" w:cs="仿宋"/>
          <w:b w:val="0"/>
        </w:rPr>
        <w:t>投标文件封面格式：</w:t>
      </w:r>
    </w:p>
    <w:p>
      <w:pPr>
        <w:rPr>
          <w:rFonts w:ascii="仿宋" w:hAnsi="仿宋" w:eastAsia="仿宋" w:cs="仿宋"/>
          <w:b/>
          <w:spacing w:val="-2"/>
          <w:sz w:val="28"/>
          <w:szCs w:val="28"/>
        </w:rPr>
      </w:pPr>
    </w:p>
    <w:p>
      <w:pPr>
        <w:pStyle w:val="31"/>
        <w:ind w:left="420"/>
        <w:jc w:val="right"/>
        <w:rPr>
          <w:rFonts w:ascii="仿宋" w:hAnsi="仿宋" w:eastAsia="仿宋" w:cs="仿宋"/>
          <w:b/>
          <w:sz w:val="32"/>
          <w:szCs w:val="32"/>
        </w:rPr>
      </w:pPr>
      <w:r>
        <w:rPr>
          <w:rFonts w:hint="eastAsia" w:ascii="仿宋" w:hAnsi="仿宋" w:eastAsia="仿宋" w:cs="仿宋"/>
          <w:b/>
          <w:sz w:val="32"/>
          <w:szCs w:val="32"/>
        </w:rPr>
        <w:t xml:space="preserve">                   （正本或副本）</w:t>
      </w:r>
    </w:p>
    <w:p>
      <w:pPr>
        <w:pStyle w:val="31"/>
        <w:ind w:left="420"/>
        <w:jc w:val="right"/>
        <w:rPr>
          <w:rFonts w:ascii="仿宋" w:hAnsi="仿宋" w:eastAsia="仿宋" w:cs="仿宋"/>
          <w:b/>
        </w:rPr>
      </w:pPr>
    </w:p>
    <w:p>
      <w:pPr>
        <w:jc w:val="center"/>
        <w:rPr>
          <w:rFonts w:ascii="仿宋" w:hAnsi="仿宋" w:eastAsia="仿宋" w:cs="仿宋"/>
          <w:b/>
          <w:sz w:val="44"/>
          <w:szCs w:val="44"/>
        </w:rPr>
      </w:pPr>
      <w:r>
        <w:rPr>
          <w:rFonts w:hint="eastAsia" w:ascii="仿宋" w:hAnsi="仿宋" w:eastAsia="仿宋" w:cs="仿宋"/>
          <w:b/>
          <w:sz w:val="44"/>
          <w:szCs w:val="44"/>
        </w:rPr>
        <w:t>巡逻艇采购项目</w:t>
      </w:r>
    </w:p>
    <w:p>
      <w:pPr>
        <w:pStyle w:val="31"/>
        <w:jc w:val="both"/>
        <w:rPr>
          <w:rFonts w:ascii="仿宋" w:hAnsi="仿宋" w:eastAsia="仿宋" w:cs="仿宋"/>
          <w:bCs/>
          <w:sz w:val="28"/>
          <w:szCs w:val="28"/>
        </w:rPr>
      </w:pPr>
    </w:p>
    <w:p>
      <w:pPr>
        <w:pStyle w:val="19"/>
        <w:ind w:firstLine="2520" w:firstLineChars="900"/>
        <w:rPr>
          <w:rFonts w:ascii="仿宋" w:hAnsi="仿宋" w:eastAsia="仿宋" w:cs="仿宋"/>
          <w:sz w:val="28"/>
          <w:u w:val="single"/>
        </w:rPr>
      </w:pPr>
      <w:r>
        <w:rPr>
          <w:rFonts w:hint="eastAsia" w:ascii="仿宋" w:hAnsi="仿宋" w:eastAsia="仿宋" w:cs="仿宋"/>
          <w:sz w:val="28"/>
        </w:rPr>
        <w:t>项目编号：</w:t>
      </w:r>
      <w:r>
        <w:rPr>
          <w:rFonts w:hint="eastAsia" w:ascii="仿宋" w:hAnsi="仿宋" w:eastAsia="仿宋" w:cs="仿宋"/>
          <w:sz w:val="28"/>
          <w:szCs w:val="28"/>
          <w:u w:val="single"/>
        </w:rPr>
        <w:t xml:space="preserve">ZJWS2021-JTZAFJ02   </w:t>
      </w:r>
    </w:p>
    <w:p>
      <w:pPr>
        <w:pStyle w:val="31"/>
        <w:ind w:firstLine="2772" w:firstLineChars="990"/>
        <w:jc w:val="both"/>
        <w:rPr>
          <w:rFonts w:ascii="仿宋" w:hAnsi="仿宋" w:eastAsia="仿宋" w:cs="仿宋"/>
          <w:sz w:val="28"/>
          <w:szCs w:val="28"/>
          <w:u w:val="single"/>
        </w:rPr>
      </w:pPr>
    </w:p>
    <w:p>
      <w:pPr>
        <w:pStyle w:val="31"/>
        <w:jc w:val="center"/>
        <w:rPr>
          <w:rFonts w:ascii="仿宋" w:hAnsi="仿宋" w:eastAsia="仿宋" w:cs="仿宋"/>
          <w:b/>
          <w:spacing w:val="-20"/>
          <w:sz w:val="72"/>
          <w:szCs w:val="72"/>
        </w:rPr>
      </w:pPr>
      <w:r>
        <w:rPr>
          <w:rFonts w:hint="eastAsia" w:ascii="仿宋" w:hAnsi="仿宋" w:eastAsia="仿宋" w:cs="仿宋"/>
          <w:b/>
          <w:sz w:val="72"/>
          <w:szCs w:val="72"/>
        </w:rPr>
        <w:t>投标</w:t>
      </w:r>
      <w:r>
        <w:rPr>
          <w:rFonts w:hint="eastAsia" w:ascii="仿宋" w:hAnsi="仿宋" w:eastAsia="仿宋" w:cs="仿宋"/>
          <w:b/>
          <w:spacing w:val="-20"/>
          <w:sz w:val="72"/>
          <w:szCs w:val="72"/>
        </w:rPr>
        <w:t>文件</w:t>
      </w:r>
    </w:p>
    <w:p>
      <w:pPr>
        <w:spacing w:before="240" w:beforeLines="100" w:line="560" w:lineRule="exact"/>
        <w:jc w:val="center"/>
        <w:rPr>
          <w:rFonts w:ascii="仿宋" w:hAnsi="仿宋" w:eastAsia="仿宋" w:cs="仿宋"/>
          <w:b/>
          <w:sz w:val="44"/>
          <w:szCs w:val="44"/>
        </w:rPr>
      </w:pPr>
      <w:r>
        <w:rPr>
          <w:rFonts w:hint="eastAsia" w:ascii="仿宋" w:hAnsi="仿宋" w:eastAsia="仿宋" w:cs="仿宋"/>
          <w:b/>
          <w:sz w:val="44"/>
          <w:szCs w:val="44"/>
        </w:rPr>
        <w:t>（资格文件/商务技术文件/报价文件）</w:t>
      </w:r>
    </w:p>
    <w:p>
      <w:pPr>
        <w:autoSpaceDE w:val="0"/>
        <w:rPr>
          <w:rFonts w:ascii="仿宋" w:hAnsi="仿宋" w:eastAsia="仿宋" w:cs="仿宋"/>
          <w:spacing w:val="-20"/>
          <w:sz w:val="32"/>
          <w:szCs w:val="83"/>
        </w:rPr>
      </w:pPr>
    </w:p>
    <w:p>
      <w:pPr>
        <w:autoSpaceDE w:val="0"/>
        <w:rPr>
          <w:rFonts w:ascii="仿宋" w:hAnsi="仿宋" w:eastAsia="仿宋" w:cs="仿宋"/>
          <w:spacing w:val="-20"/>
          <w:sz w:val="32"/>
          <w:szCs w:val="83"/>
        </w:rPr>
      </w:pPr>
    </w:p>
    <w:p>
      <w:pPr>
        <w:autoSpaceDE w:val="0"/>
        <w:rPr>
          <w:rFonts w:ascii="仿宋" w:hAnsi="仿宋" w:eastAsia="仿宋" w:cs="仿宋"/>
          <w:spacing w:val="-20"/>
          <w:sz w:val="32"/>
          <w:szCs w:val="83"/>
        </w:rPr>
      </w:pPr>
    </w:p>
    <w:p>
      <w:pPr>
        <w:autoSpaceDE w:val="0"/>
        <w:rPr>
          <w:rFonts w:ascii="仿宋" w:hAnsi="仿宋" w:eastAsia="仿宋" w:cs="仿宋"/>
          <w:spacing w:val="-20"/>
          <w:sz w:val="32"/>
          <w:szCs w:val="83"/>
        </w:rPr>
      </w:pPr>
    </w:p>
    <w:p>
      <w:pPr>
        <w:autoSpaceDE w:val="0"/>
        <w:rPr>
          <w:rFonts w:ascii="仿宋" w:hAnsi="仿宋" w:eastAsia="仿宋" w:cs="仿宋"/>
          <w:spacing w:val="-20"/>
          <w:sz w:val="32"/>
          <w:szCs w:val="83"/>
        </w:rPr>
      </w:pPr>
    </w:p>
    <w:p>
      <w:pPr>
        <w:autoSpaceDE w:val="0"/>
        <w:rPr>
          <w:rFonts w:ascii="仿宋" w:hAnsi="仿宋" w:eastAsia="仿宋" w:cs="仿宋"/>
          <w:spacing w:val="-20"/>
          <w:sz w:val="32"/>
          <w:szCs w:val="83"/>
        </w:rPr>
      </w:pPr>
    </w:p>
    <w:p>
      <w:pPr>
        <w:autoSpaceDE w:val="0"/>
        <w:rPr>
          <w:rFonts w:ascii="仿宋" w:hAnsi="仿宋" w:eastAsia="仿宋" w:cs="仿宋"/>
          <w:spacing w:val="-20"/>
          <w:sz w:val="32"/>
          <w:szCs w:val="83"/>
        </w:rPr>
      </w:pPr>
    </w:p>
    <w:p>
      <w:pPr>
        <w:autoSpaceDE w:val="0"/>
        <w:rPr>
          <w:rFonts w:ascii="仿宋" w:hAnsi="仿宋" w:eastAsia="仿宋" w:cs="仿宋"/>
          <w:spacing w:val="-20"/>
          <w:sz w:val="32"/>
          <w:szCs w:val="83"/>
        </w:rPr>
      </w:pPr>
    </w:p>
    <w:p>
      <w:pPr>
        <w:autoSpaceDE w:val="0"/>
        <w:spacing w:line="360" w:lineRule="auto"/>
        <w:ind w:firstLine="960" w:firstLineChars="300"/>
        <w:rPr>
          <w:rFonts w:ascii="仿宋" w:hAnsi="仿宋" w:eastAsia="仿宋" w:cs="仿宋"/>
          <w:bCs/>
          <w:sz w:val="32"/>
          <w:szCs w:val="32"/>
        </w:rPr>
      </w:pPr>
      <w:r>
        <w:rPr>
          <w:rFonts w:hint="eastAsia" w:ascii="仿宋" w:hAnsi="仿宋" w:eastAsia="仿宋" w:cs="仿宋"/>
          <w:bCs/>
          <w:sz w:val="32"/>
          <w:szCs w:val="32"/>
        </w:rPr>
        <w:t>投标单位名称：</w:t>
      </w:r>
      <w:r>
        <w:rPr>
          <w:rFonts w:hint="eastAsia" w:ascii="仿宋" w:hAnsi="仿宋" w:eastAsia="仿宋" w:cs="仿宋"/>
          <w:bCs/>
          <w:sz w:val="32"/>
          <w:szCs w:val="32"/>
          <w:u w:val="single"/>
        </w:rPr>
        <w:t xml:space="preserve">                   （盖公章）</w:t>
      </w:r>
    </w:p>
    <w:p>
      <w:pPr>
        <w:autoSpaceDE w:val="0"/>
        <w:spacing w:line="360" w:lineRule="auto"/>
        <w:ind w:firstLine="960" w:firstLineChars="300"/>
        <w:rPr>
          <w:rFonts w:ascii="仿宋" w:hAnsi="仿宋" w:eastAsia="仿宋" w:cs="仿宋"/>
          <w:bCs/>
          <w:sz w:val="32"/>
          <w:szCs w:val="32"/>
        </w:rPr>
      </w:pPr>
      <w:r>
        <w:rPr>
          <w:rFonts w:hint="eastAsia" w:ascii="仿宋" w:hAnsi="仿宋" w:eastAsia="仿宋" w:cs="仿宋"/>
          <w:bCs/>
          <w:sz w:val="32"/>
          <w:szCs w:val="32"/>
        </w:rPr>
        <w:t>投标单位地址：</w:t>
      </w:r>
    </w:p>
    <w:p>
      <w:pPr>
        <w:spacing w:line="360" w:lineRule="auto"/>
        <w:ind w:firstLine="960" w:firstLineChars="300"/>
        <w:rPr>
          <w:rFonts w:ascii="仿宋" w:hAnsi="仿宋" w:eastAsia="仿宋" w:cs="仿宋"/>
          <w:b/>
          <w:sz w:val="24"/>
        </w:rPr>
      </w:pPr>
      <w:r>
        <w:rPr>
          <w:rFonts w:hint="eastAsia" w:ascii="仿宋" w:hAnsi="仿宋" w:eastAsia="仿宋" w:cs="仿宋"/>
          <w:bCs/>
          <w:sz w:val="32"/>
          <w:szCs w:val="32"/>
        </w:rPr>
        <w:t>日      期：</w:t>
      </w:r>
      <w:r>
        <w:rPr>
          <w:rFonts w:hint="eastAsia" w:ascii="仿宋" w:hAnsi="仿宋" w:eastAsia="仿宋" w:cs="仿宋"/>
          <w:bCs/>
          <w:sz w:val="32"/>
          <w:szCs w:val="32"/>
          <w:u w:val="single"/>
        </w:rPr>
        <w:t xml:space="preserve">       年      月      日      </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sectPr>
      <w:headerReference r:id="rId3" w:type="default"/>
      <w:footerReference r:id="rId4" w:type="default"/>
      <w:footerReference r:id="rId5" w:type="even"/>
      <w:pgSz w:w="11906" w:h="16838"/>
      <w:pgMar w:top="1418" w:right="1418" w:bottom="1418" w:left="141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107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rPr>
    </w:pPr>
    <w:r>
      <w:fldChar w:fldCharType="begin"/>
    </w:r>
    <w:r>
      <w:rPr>
        <w:rStyle w:val="38"/>
      </w:rPr>
      <w:instrText xml:space="preserve">PAGE  </w:instrTex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wordWrap w:val="0"/>
      <w:jc w:val="right"/>
      <w:rPr>
        <w:rFonts w:ascii="仿宋_GB2312" w:eastAsia="仿宋_GB2312"/>
        <w:b w:val="0"/>
        <w:i/>
        <w:iCs/>
        <w:sz w:val="18"/>
        <w:szCs w:val="18"/>
      </w:rPr>
    </w:pPr>
    <w:r>
      <w:rPr>
        <w:rFonts w:hint="eastAsia" w:eastAsia="仿宋_GB2312"/>
        <w:b w:val="0"/>
        <w:i/>
        <w:iCs/>
        <w:sz w:val="18"/>
        <w:szCs w:val="18"/>
      </w:rPr>
      <w:t xml:space="preserve">             公开采购文件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AFAAA"/>
    <w:multiLevelType w:val="singleLevel"/>
    <w:tmpl w:val="FFAAFAAA"/>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9AC0868"/>
    <w:multiLevelType w:val="singleLevel"/>
    <w:tmpl w:val="09AC0868"/>
    <w:lvl w:ilvl="0" w:tentative="0">
      <w:start w:val="5"/>
      <w:numFmt w:val="decimal"/>
      <w:suff w:val="nothing"/>
      <w:lvlText w:val="%1、"/>
      <w:lvlJc w:val="left"/>
      <w:rPr>
        <w:rFonts w:hint="default"/>
        <w:b/>
        <w:bCs/>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26427322"/>
    <w:multiLevelType w:val="multilevel"/>
    <w:tmpl w:val="2642732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EA398F9"/>
    <w:multiLevelType w:val="singleLevel"/>
    <w:tmpl w:val="4EA398F9"/>
    <w:lvl w:ilvl="0" w:tentative="0">
      <w:start w:val="3"/>
      <w:numFmt w:val="decimal"/>
      <w:lvlText w:val="%1."/>
      <w:lvlJc w:val="left"/>
      <w:pPr>
        <w:tabs>
          <w:tab w:val="left" w:pos="312"/>
        </w:tabs>
        <w:ind w:left="0" w:firstLine="0"/>
      </w:pPr>
    </w:lvl>
  </w:abstractNum>
  <w:num w:numId="1">
    <w:abstractNumId w:val="4"/>
  </w:num>
  <w:num w:numId="2">
    <w:abstractNumId w:val="2"/>
  </w:num>
  <w:num w:numId="3">
    <w:abstractNumId w:val="6"/>
    <w:lvlOverride w:ilvl="0">
      <w:startOverride w:val="3"/>
    </w:lvlOverride>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89"/>
    <w:rsid w:val="000372F3"/>
    <w:rsid w:val="00090D12"/>
    <w:rsid w:val="00095D28"/>
    <w:rsid w:val="000B4DCB"/>
    <w:rsid w:val="000F5A19"/>
    <w:rsid w:val="00101651"/>
    <w:rsid w:val="001022B6"/>
    <w:rsid w:val="00106FC2"/>
    <w:rsid w:val="00114101"/>
    <w:rsid w:val="00130521"/>
    <w:rsid w:val="00135BCB"/>
    <w:rsid w:val="00142B79"/>
    <w:rsid w:val="0016159A"/>
    <w:rsid w:val="00180030"/>
    <w:rsid w:val="00184760"/>
    <w:rsid w:val="0018561E"/>
    <w:rsid w:val="00194601"/>
    <w:rsid w:val="001A6884"/>
    <w:rsid w:val="001E26E3"/>
    <w:rsid w:val="001F5258"/>
    <w:rsid w:val="002038E3"/>
    <w:rsid w:val="002051B2"/>
    <w:rsid w:val="0022629A"/>
    <w:rsid w:val="0027142A"/>
    <w:rsid w:val="00280328"/>
    <w:rsid w:val="002D6176"/>
    <w:rsid w:val="002E4F9B"/>
    <w:rsid w:val="00304A2A"/>
    <w:rsid w:val="00316A7B"/>
    <w:rsid w:val="003578E2"/>
    <w:rsid w:val="003B20D1"/>
    <w:rsid w:val="003B2521"/>
    <w:rsid w:val="00400E3D"/>
    <w:rsid w:val="004252E4"/>
    <w:rsid w:val="00425865"/>
    <w:rsid w:val="00442C00"/>
    <w:rsid w:val="00451228"/>
    <w:rsid w:val="00452AA6"/>
    <w:rsid w:val="0047249B"/>
    <w:rsid w:val="00477259"/>
    <w:rsid w:val="00486C33"/>
    <w:rsid w:val="004A64C8"/>
    <w:rsid w:val="004A7C13"/>
    <w:rsid w:val="00501F6B"/>
    <w:rsid w:val="00537035"/>
    <w:rsid w:val="00556659"/>
    <w:rsid w:val="00576857"/>
    <w:rsid w:val="005837B7"/>
    <w:rsid w:val="00593F8E"/>
    <w:rsid w:val="005948B8"/>
    <w:rsid w:val="00595020"/>
    <w:rsid w:val="005E0E69"/>
    <w:rsid w:val="00644AA8"/>
    <w:rsid w:val="00646B23"/>
    <w:rsid w:val="00663120"/>
    <w:rsid w:val="0066691D"/>
    <w:rsid w:val="00671B02"/>
    <w:rsid w:val="0069592B"/>
    <w:rsid w:val="006B0235"/>
    <w:rsid w:val="006C2192"/>
    <w:rsid w:val="006D2267"/>
    <w:rsid w:val="00741941"/>
    <w:rsid w:val="00742684"/>
    <w:rsid w:val="00745B53"/>
    <w:rsid w:val="007563AD"/>
    <w:rsid w:val="00756F05"/>
    <w:rsid w:val="007A4D01"/>
    <w:rsid w:val="007D4DB2"/>
    <w:rsid w:val="007D5126"/>
    <w:rsid w:val="007E3C41"/>
    <w:rsid w:val="00806557"/>
    <w:rsid w:val="00837F91"/>
    <w:rsid w:val="008519F2"/>
    <w:rsid w:val="008E1ECB"/>
    <w:rsid w:val="00904132"/>
    <w:rsid w:val="009108E9"/>
    <w:rsid w:val="009B4765"/>
    <w:rsid w:val="009C316C"/>
    <w:rsid w:val="009E21A7"/>
    <w:rsid w:val="00A131C2"/>
    <w:rsid w:val="00A349F4"/>
    <w:rsid w:val="00A43FDE"/>
    <w:rsid w:val="00A802B6"/>
    <w:rsid w:val="00AB3293"/>
    <w:rsid w:val="00AF2132"/>
    <w:rsid w:val="00B15677"/>
    <w:rsid w:val="00B406F7"/>
    <w:rsid w:val="00B43A61"/>
    <w:rsid w:val="00B453B9"/>
    <w:rsid w:val="00B749EC"/>
    <w:rsid w:val="00B82A90"/>
    <w:rsid w:val="00B9237B"/>
    <w:rsid w:val="00B9739F"/>
    <w:rsid w:val="00C07A63"/>
    <w:rsid w:val="00C3356F"/>
    <w:rsid w:val="00C45A6C"/>
    <w:rsid w:val="00C5363C"/>
    <w:rsid w:val="00C537AD"/>
    <w:rsid w:val="00C570FB"/>
    <w:rsid w:val="00C667EC"/>
    <w:rsid w:val="00CE3BD7"/>
    <w:rsid w:val="00CE480D"/>
    <w:rsid w:val="00CF1D46"/>
    <w:rsid w:val="00D106A3"/>
    <w:rsid w:val="00D70789"/>
    <w:rsid w:val="00D71AE8"/>
    <w:rsid w:val="00D72E29"/>
    <w:rsid w:val="00D90687"/>
    <w:rsid w:val="00DA7696"/>
    <w:rsid w:val="00DE66E5"/>
    <w:rsid w:val="00DF3CE0"/>
    <w:rsid w:val="00DF4CC0"/>
    <w:rsid w:val="00E33DC8"/>
    <w:rsid w:val="00E35D9D"/>
    <w:rsid w:val="00E93EE8"/>
    <w:rsid w:val="00F1191A"/>
    <w:rsid w:val="00F30D65"/>
    <w:rsid w:val="00F33F4F"/>
    <w:rsid w:val="00F477F0"/>
    <w:rsid w:val="00F62771"/>
    <w:rsid w:val="00F64059"/>
    <w:rsid w:val="00FB1889"/>
    <w:rsid w:val="00FB68C2"/>
    <w:rsid w:val="00FE0340"/>
    <w:rsid w:val="00FE3663"/>
    <w:rsid w:val="00FE4ACD"/>
    <w:rsid w:val="00FE7D56"/>
    <w:rsid w:val="01720D70"/>
    <w:rsid w:val="019B32C3"/>
    <w:rsid w:val="03224BA1"/>
    <w:rsid w:val="03A133A9"/>
    <w:rsid w:val="03D21774"/>
    <w:rsid w:val="03EF054D"/>
    <w:rsid w:val="052E467E"/>
    <w:rsid w:val="059D5543"/>
    <w:rsid w:val="066774D4"/>
    <w:rsid w:val="07E13ABC"/>
    <w:rsid w:val="08396B62"/>
    <w:rsid w:val="08C2523B"/>
    <w:rsid w:val="09FF317F"/>
    <w:rsid w:val="0B354DFF"/>
    <w:rsid w:val="0BCE465E"/>
    <w:rsid w:val="0BE67227"/>
    <w:rsid w:val="0D5A4668"/>
    <w:rsid w:val="0FB305A6"/>
    <w:rsid w:val="0FE047C0"/>
    <w:rsid w:val="104B63BF"/>
    <w:rsid w:val="10B62372"/>
    <w:rsid w:val="118F4574"/>
    <w:rsid w:val="11A4619E"/>
    <w:rsid w:val="12824B5C"/>
    <w:rsid w:val="12D62D08"/>
    <w:rsid w:val="138841E9"/>
    <w:rsid w:val="13F50DAB"/>
    <w:rsid w:val="14AC4258"/>
    <w:rsid w:val="15013129"/>
    <w:rsid w:val="162E1A85"/>
    <w:rsid w:val="1673789B"/>
    <w:rsid w:val="171F11C4"/>
    <w:rsid w:val="18CB48EF"/>
    <w:rsid w:val="19B163A5"/>
    <w:rsid w:val="1A217AFE"/>
    <w:rsid w:val="1B012FE0"/>
    <w:rsid w:val="1B7D2B81"/>
    <w:rsid w:val="1BD5034A"/>
    <w:rsid w:val="1CBC1A74"/>
    <w:rsid w:val="1DBF12F9"/>
    <w:rsid w:val="23EC351E"/>
    <w:rsid w:val="241714A8"/>
    <w:rsid w:val="24354C78"/>
    <w:rsid w:val="25E64123"/>
    <w:rsid w:val="285D057C"/>
    <w:rsid w:val="28DB3A6E"/>
    <w:rsid w:val="2A8143C3"/>
    <w:rsid w:val="2BC95136"/>
    <w:rsid w:val="2DDE4C24"/>
    <w:rsid w:val="2EF4223B"/>
    <w:rsid w:val="3081342E"/>
    <w:rsid w:val="31660D4E"/>
    <w:rsid w:val="3233505E"/>
    <w:rsid w:val="3249749B"/>
    <w:rsid w:val="325E2029"/>
    <w:rsid w:val="33AF2550"/>
    <w:rsid w:val="35A545E0"/>
    <w:rsid w:val="375F7AE1"/>
    <w:rsid w:val="383B6810"/>
    <w:rsid w:val="39184113"/>
    <w:rsid w:val="391E3692"/>
    <w:rsid w:val="3992614E"/>
    <w:rsid w:val="3A6F5F8A"/>
    <w:rsid w:val="3B2C54F1"/>
    <w:rsid w:val="3D6871CD"/>
    <w:rsid w:val="3DF7528A"/>
    <w:rsid w:val="402A41D8"/>
    <w:rsid w:val="40480CE0"/>
    <w:rsid w:val="40504CCE"/>
    <w:rsid w:val="407F7713"/>
    <w:rsid w:val="44865991"/>
    <w:rsid w:val="44A64536"/>
    <w:rsid w:val="45183E3F"/>
    <w:rsid w:val="462D4C95"/>
    <w:rsid w:val="46B50618"/>
    <w:rsid w:val="477C4648"/>
    <w:rsid w:val="48244226"/>
    <w:rsid w:val="490728B4"/>
    <w:rsid w:val="493C03D0"/>
    <w:rsid w:val="4A0271CF"/>
    <w:rsid w:val="4A7A0D9E"/>
    <w:rsid w:val="4ABA4021"/>
    <w:rsid w:val="4B5E7B4A"/>
    <w:rsid w:val="4B640A46"/>
    <w:rsid w:val="4C665F3B"/>
    <w:rsid w:val="4CD4033C"/>
    <w:rsid w:val="4E3C2F43"/>
    <w:rsid w:val="4E93289B"/>
    <w:rsid w:val="4ED31164"/>
    <w:rsid w:val="4F2F5CCF"/>
    <w:rsid w:val="51FA06B0"/>
    <w:rsid w:val="526C570A"/>
    <w:rsid w:val="532C2C4D"/>
    <w:rsid w:val="542556C2"/>
    <w:rsid w:val="54D20FC0"/>
    <w:rsid w:val="55632D15"/>
    <w:rsid w:val="56740A5C"/>
    <w:rsid w:val="57B03626"/>
    <w:rsid w:val="5A325F10"/>
    <w:rsid w:val="5A5C6B99"/>
    <w:rsid w:val="5AC2783C"/>
    <w:rsid w:val="5C660D9C"/>
    <w:rsid w:val="5E7F60D4"/>
    <w:rsid w:val="5E923868"/>
    <w:rsid w:val="5F17346F"/>
    <w:rsid w:val="5F7C2916"/>
    <w:rsid w:val="60006631"/>
    <w:rsid w:val="60A217DC"/>
    <w:rsid w:val="61AE4605"/>
    <w:rsid w:val="620907BA"/>
    <w:rsid w:val="6243373B"/>
    <w:rsid w:val="63261FCC"/>
    <w:rsid w:val="639F3B3C"/>
    <w:rsid w:val="63F8269B"/>
    <w:rsid w:val="66FD1EFF"/>
    <w:rsid w:val="6841330B"/>
    <w:rsid w:val="68426B63"/>
    <w:rsid w:val="6A247053"/>
    <w:rsid w:val="6A771062"/>
    <w:rsid w:val="6B5E7CB3"/>
    <w:rsid w:val="6B84361C"/>
    <w:rsid w:val="6C2C339A"/>
    <w:rsid w:val="6CAD3271"/>
    <w:rsid w:val="6CC20251"/>
    <w:rsid w:val="6D2F194B"/>
    <w:rsid w:val="6E132768"/>
    <w:rsid w:val="71F0230E"/>
    <w:rsid w:val="72C055CE"/>
    <w:rsid w:val="732A6615"/>
    <w:rsid w:val="73E1303A"/>
    <w:rsid w:val="73F56AA6"/>
    <w:rsid w:val="74080261"/>
    <w:rsid w:val="740846A7"/>
    <w:rsid w:val="75544C60"/>
    <w:rsid w:val="75CD7024"/>
    <w:rsid w:val="76F72686"/>
    <w:rsid w:val="770E1AFE"/>
    <w:rsid w:val="77A31653"/>
    <w:rsid w:val="7A2A462A"/>
    <w:rsid w:val="7B06693B"/>
    <w:rsid w:val="7B4447FE"/>
    <w:rsid w:val="7B8B4479"/>
    <w:rsid w:val="7BD62C45"/>
    <w:rsid w:val="7C44155A"/>
    <w:rsid w:val="7D0963B1"/>
    <w:rsid w:val="7E4D43B9"/>
    <w:rsid w:val="7E92543F"/>
    <w:rsid w:val="7E9343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Calibri" w:hAnsi="Calibri" w:eastAsia="宋体"/>
      <w:kern w:val="2"/>
      <w:sz w:val="21"/>
      <w:szCs w:val="24"/>
      <w:lang w:val="en-US" w:eastAsia="zh-CN" w:bidi="ar-SA"/>
    </w:rPr>
  </w:style>
  <w:style w:type="paragraph" w:styleId="3">
    <w:name w:val="heading 1"/>
    <w:basedOn w:val="1"/>
    <w:next w:val="1"/>
    <w:link w:val="8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84"/>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86"/>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47"/>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4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87"/>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88"/>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9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7">
    <w:name w:val="Default Paragraph Font"/>
    <w:unhideWhenUsed/>
    <w:qFormat/>
    <w:uiPriority w:val="1"/>
  </w:style>
  <w:style w:type="table" w:default="1" w:styleId="35">
    <w:name w:val="Normal Table"/>
    <w:unhideWhenUsed/>
    <w:qFormat/>
    <w:uiPriority w:val="99"/>
    <w:tblPr>
      <w:tblStyle w:val="35"/>
      <w:tblCellMar>
        <w:top w:w="0" w:type="dxa"/>
        <w:left w:w="108" w:type="dxa"/>
        <w:bottom w:w="0" w:type="dxa"/>
        <w:right w:w="108" w:type="dxa"/>
      </w:tblCellMar>
    </w:tblPr>
  </w:style>
  <w:style w:type="paragraph" w:styleId="2">
    <w:name w:val="Body Text Indent"/>
    <w:basedOn w:val="1"/>
    <w:next w:val="1"/>
    <w:link w:val="79"/>
    <w:qFormat/>
    <w:uiPriority w:val="0"/>
    <w:pPr>
      <w:spacing w:after="120"/>
      <w:ind w:left="420" w:leftChars="200"/>
    </w:pPr>
    <w:rPr>
      <w:rFonts w:ascii="等线" w:hAnsi="等线" w:eastAsia="等线" w:cs="Times New Roman"/>
    </w:rPr>
  </w:style>
  <w:style w:type="paragraph" w:styleId="12">
    <w:name w:val="Normal Indent"/>
    <w:basedOn w:val="1"/>
    <w:link w:val="92"/>
    <w:qFormat/>
    <w:uiPriority w:val="0"/>
    <w:pPr>
      <w:widowControl/>
      <w:snapToGrid w:val="0"/>
      <w:spacing w:line="480" w:lineRule="exact"/>
      <w:ind w:firstLine="567"/>
    </w:pPr>
    <w:rPr>
      <w:rFonts w:ascii="宋体" w:hAnsi="等线" w:eastAsia="等线" w:cs="Times New Roman"/>
      <w:snapToGrid w:val="0"/>
      <w:color w:val="000000"/>
      <w:kern w:val="28"/>
      <w:sz w:val="28"/>
      <w:szCs w:val="22"/>
    </w:rPr>
  </w:style>
  <w:style w:type="paragraph" w:styleId="13">
    <w:name w:val="Document Map"/>
    <w:basedOn w:val="1"/>
    <w:link w:val="61"/>
    <w:semiHidden/>
    <w:qFormat/>
    <w:uiPriority w:val="0"/>
    <w:pPr>
      <w:shd w:val="clear" w:color="auto" w:fill="000080"/>
    </w:pPr>
  </w:style>
  <w:style w:type="paragraph" w:styleId="14">
    <w:name w:val="annotation text"/>
    <w:basedOn w:val="1"/>
    <w:link w:val="93"/>
    <w:qFormat/>
    <w:uiPriority w:val="0"/>
    <w:pPr>
      <w:jc w:val="left"/>
    </w:pPr>
    <w:rPr>
      <w:rFonts w:ascii="等线" w:hAnsi="等线" w:eastAsia="等线" w:cs="Times New Roman"/>
    </w:rPr>
  </w:style>
  <w:style w:type="paragraph" w:styleId="15">
    <w:name w:val="Salutation"/>
    <w:basedOn w:val="1"/>
    <w:next w:val="1"/>
    <w:link w:val="94"/>
    <w:qFormat/>
    <w:uiPriority w:val="0"/>
    <w:rPr>
      <w:rFonts w:ascii="仿宋_GB2312" w:hAnsi="等线" w:eastAsia="仿宋_GB2312" w:cs="Times New Roman"/>
      <w:sz w:val="28"/>
      <w:szCs w:val="22"/>
    </w:rPr>
  </w:style>
  <w:style w:type="paragraph" w:styleId="16">
    <w:name w:val="Body Text 3"/>
    <w:basedOn w:val="1"/>
    <w:link w:val="96"/>
    <w:qFormat/>
    <w:uiPriority w:val="0"/>
    <w:pPr>
      <w:jc w:val="center"/>
    </w:pPr>
    <w:rPr>
      <w:rFonts w:ascii="等线" w:hAnsi="等线" w:eastAsia="等线" w:cs="Times New Roman"/>
      <w:szCs w:val="22"/>
    </w:rPr>
  </w:style>
  <w:style w:type="paragraph" w:styleId="17">
    <w:name w:val="Body Text"/>
    <w:basedOn w:val="1"/>
    <w:link w:val="99"/>
    <w:unhideWhenUsed/>
    <w:qFormat/>
    <w:uiPriority w:val="0"/>
    <w:pPr>
      <w:spacing w:after="120"/>
    </w:pPr>
  </w:style>
  <w:style w:type="paragraph" w:styleId="18">
    <w:name w:val="HTML Address"/>
    <w:basedOn w:val="1"/>
    <w:link w:val="101"/>
    <w:qFormat/>
    <w:uiPriority w:val="0"/>
    <w:pPr>
      <w:widowControl/>
      <w:adjustRightInd/>
      <w:ind w:firstLine="200" w:firstLineChars="200"/>
      <w:jc w:val="left"/>
    </w:pPr>
    <w:rPr>
      <w:rFonts w:ascii="宋体" w:hAnsi="宋体" w:eastAsia="等线" w:cs="Times New Roman"/>
      <w:i/>
      <w:iCs/>
      <w:sz w:val="24"/>
    </w:rPr>
  </w:style>
  <w:style w:type="paragraph" w:styleId="19">
    <w:name w:val="Plain Text"/>
    <w:basedOn w:val="1"/>
    <w:link w:val="104"/>
    <w:qFormat/>
    <w:uiPriority w:val="0"/>
    <w:rPr>
      <w:rFonts w:ascii="宋体" w:hAnsi="Courier New" w:eastAsia="等线" w:cs="Arial"/>
      <w:snapToGrid w:val="0"/>
      <w:szCs w:val="21"/>
    </w:rPr>
  </w:style>
  <w:style w:type="paragraph" w:styleId="20">
    <w:name w:val="Date"/>
    <w:basedOn w:val="1"/>
    <w:next w:val="1"/>
    <w:link w:val="106"/>
    <w:qFormat/>
    <w:uiPriority w:val="0"/>
    <w:pPr>
      <w:ind w:left="100" w:leftChars="2500"/>
    </w:pPr>
    <w:rPr>
      <w:rFonts w:ascii="宋体" w:hAnsi="等线" w:eastAsia="等线" w:cs="Times New Roman"/>
      <w:sz w:val="24"/>
      <w:szCs w:val="21"/>
      <w:lang w:val="zh-CN"/>
    </w:rPr>
  </w:style>
  <w:style w:type="paragraph" w:styleId="21">
    <w:name w:val="Body Text Indent 2"/>
    <w:basedOn w:val="1"/>
    <w:link w:val="107"/>
    <w:qFormat/>
    <w:uiPriority w:val="0"/>
    <w:pPr>
      <w:spacing w:line="360" w:lineRule="auto"/>
      <w:ind w:firstLine="601"/>
      <w:textAlignment w:val="baseline"/>
    </w:pPr>
    <w:rPr>
      <w:rFonts w:ascii="宋体" w:hAnsi="等线" w:eastAsia="等线" w:cs="Times New Roman"/>
      <w:sz w:val="28"/>
      <w:szCs w:val="22"/>
    </w:rPr>
  </w:style>
  <w:style w:type="paragraph" w:styleId="22">
    <w:name w:val="Balloon Text"/>
    <w:basedOn w:val="1"/>
    <w:link w:val="108"/>
    <w:semiHidden/>
    <w:qFormat/>
    <w:uiPriority w:val="0"/>
    <w:rPr>
      <w:rFonts w:ascii="等线" w:hAnsi="等线" w:eastAsia="等线" w:cs="Times New Roman"/>
      <w:sz w:val="18"/>
      <w:szCs w:val="18"/>
    </w:rPr>
  </w:style>
  <w:style w:type="paragraph" w:styleId="23">
    <w:name w:val="footer"/>
    <w:basedOn w:val="1"/>
    <w:link w:val="110"/>
    <w:qFormat/>
    <w:uiPriority w:val="0"/>
    <w:pPr>
      <w:tabs>
        <w:tab w:val="center" w:pos="4153"/>
        <w:tab w:val="right" w:pos="8306"/>
      </w:tabs>
      <w:snapToGrid w:val="0"/>
      <w:jc w:val="left"/>
    </w:pPr>
    <w:rPr>
      <w:sz w:val="18"/>
      <w:szCs w:val="18"/>
    </w:rPr>
  </w:style>
  <w:style w:type="paragraph" w:styleId="24">
    <w:name w:val="header"/>
    <w:basedOn w:val="1"/>
    <w:link w:val="72"/>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25">
    <w:name w:val="Signature"/>
    <w:basedOn w:val="1"/>
    <w:link w:val="57"/>
    <w:qFormat/>
    <w:uiPriority w:val="0"/>
    <w:pPr>
      <w:spacing w:after="600" w:line="312" w:lineRule="atLeast"/>
      <w:jc w:val="center"/>
      <w:textAlignment w:val="baseline"/>
    </w:pPr>
    <w:rPr>
      <w:rFonts w:ascii="等线" w:hAnsi="等线" w:eastAsia="仿宋_GB2312" w:cs="Times New Roman"/>
      <w:sz w:val="24"/>
      <w:szCs w:val="22"/>
    </w:rPr>
  </w:style>
  <w:style w:type="paragraph" w:styleId="26">
    <w:name w:val="toc 1"/>
    <w:basedOn w:val="1"/>
    <w:next w:val="1"/>
    <w:qFormat/>
    <w:uiPriority w:val="39"/>
    <w:pPr>
      <w:spacing w:line="360" w:lineRule="auto"/>
    </w:pPr>
    <w:rPr>
      <w:sz w:val="28"/>
    </w:rPr>
  </w:style>
  <w:style w:type="paragraph" w:styleId="27">
    <w:name w:val="Subtitle"/>
    <w:link w:val="40"/>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28">
    <w:name w:val="footnote text"/>
    <w:basedOn w:val="12"/>
    <w:link w:val="66"/>
    <w:qFormat/>
    <w:uiPriority w:val="0"/>
    <w:pPr>
      <w:adjustRightInd/>
      <w:snapToGrid/>
      <w:spacing w:before="60" w:after="60" w:line="300" w:lineRule="exact"/>
      <w:ind w:firstLine="0"/>
    </w:pPr>
    <w:rPr>
      <w:rFonts w:ascii="等线"/>
      <w:snapToGrid/>
      <w:color w:val="0000FF"/>
      <w:kern w:val="2"/>
      <w:sz w:val="21"/>
    </w:rPr>
  </w:style>
  <w:style w:type="paragraph" w:styleId="29">
    <w:name w:val="Body Text Indent 3"/>
    <w:basedOn w:val="1"/>
    <w:link w:val="111"/>
    <w:qFormat/>
    <w:uiPriority w:val="0"/>
    <w:pPr>
      <w:spacing w:line="360" w:lineRule="auto"/>
      <w:ind w:firstLine="420"/>
    </w:pPr>
    <w:rPr>
      <w:rFonts w:ascii="等线" w:hAnsi="等线" w:eastAsia="等线" w:cs="Times New Roman"/>
      <w:sz w:val="24"/>
      <w:szCs w:val="22"/>
    </w:rPr>
  </w:style>
  <w:style w:type="paragraph" w:styleId="30">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szCs w:val="22"/>
    </w:rPr>
  </w:style>
  <w:style w:type="paragraph" w:styleId="31">
    <w:name w:val="Normal (Web)"/>
    <w:basedOn w:val="1"/>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12"/>
    <w:qFormat/>
    <w:uiPriority w:val="0"/>
    <w:pPr>
      <w:widowControl/>
      <w:overflowPunct w:val="0"/>
      <w:autoSpaceDE w:val="0"/>
      <w:autoSpaceDN w:val="0"/>
      <w:jc w:val="center"/>
      <w:textAlignment w:val="baseline"/>
    </w:pPr>
    <w:rPr>
      <w:rFonts w:ascii="等线" w:hAnsi="等线" w:eastAsia="等线" w:cs="Times New Roman"/>
      <w:b/>
      <w:sz w:val="24"/>
      <w:szCs w:val="22"/>
      <w:lang w:val="en-GB"/>
    </w:rPr>
  </w:style>
  <w:style w:type="paragraph" w:styleId="33">
    <w:name w:val="Body Text First Indent"/>
    <w:basedOn w:val="17"/>
    <w:link w:val="59"/>
    <w:qFormat/>
    <w:uiPriority w:val="0"/>
    <w:pPr>
      <w:autoSpaceDE w:val="0"/>
      <w:autoSpaceDN w:val="0"/>
      <w:spacing w:after="0" w:line="360" w:lineRule="auto"/>
      <w:ind w:firstLine="420"/>
    </w:pPr>
    <w:rPr>
      <w:rFonts w:ascii="宋体" w:hAnsi="等线" w:eastAsia="等线" w:cs="Times New Roman"/>
      <w:sz w:val="24"/>
      <w:szCs w:val="22"/>
      <w:lang w:val="zh-CN"/>
    </w:rPr>
  </w:style>
  <w:style w:type="paragraph" w:styleId="34">
    <w:name w:val="Body Text First Indent 2"/>
    <w:basedOn w:val="2"/>
    <w:link w:val="44"/>
    <w:qFormat/>
    <w:uiPriority w:val="0"/>
    <w:pPr>
      <w:adjustRightInd/>
      <w:ind w:firstLine="210" w:firstLineChars="200"/>
    </w:pPr>
    <w:rPr>
      <w:rFonts w:ascii="宋体" w:hAnsi="宋体"/>
    </w:rPr>
  </w:style>
  <w:style w:type="table" w:styleId="36">
    <w:name w:val="Table Grid"/>
    <w:basedOn w:val="35"/>
    <w:qFormat/>
    <w:uiPriority w:val="0"/>
    <w:pPr>
      <w:widowControl w:val="0"/>
      <w:adjustRightInd w:val="0"/>
      <w:jc w:val="both"/>
    </w:p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rPr>
      <w:rFonts w:ascii="Arial" w:hAnsi="Arial" w:eastAsia="黑体" w:cs="Arial"/>
      <w:snapToGrid w:val="0"/>
      <w:kern w:val="0"/>
      <w:szCs w:val="21"/>
    </w:rPr>
  </w:style>
  <w:style w:type="character" w:styleId="39">
    <w:name w:val="Hyperlink"/>
    <w:qFormat/>
    <w:uiPriority w:val="99"/>
    <w:rPr>
      <w:rFonts w:ascii="Arial" w:hAnsi="Arial" w:eastAsia="黑体" w:cs="Arial"/>
      <w:snapToGrid w:val="0"/>
      <w:color w:val="000000"/>
      <w:kern w:val="0"/>
      <w:sz w:val="18"/>
      <w:szCs w:val="18"/>
      <w:u w:val="none"/>
    </w:rPr>
  </w:style>
  <w:style w:type="character" w:customStyle="1" w:styleId="40">
    <w:name w:val="副标题 字符"/>
    <w:link w:val="27"/>
    <w:qFormat/>
    <w:uiPriority w:val="0"/>
    <w:rPr>
      <w:rFonts w:ascii="Arial" w:hAnsi="Arial" w:eastAsia="隶书"/>
      <w:b/>
      <w:bCs/>
      <w:kern w:val="28"/>
      <w:sz w:val="44"/>
      <w:szCs w:val="32"/>
    </w:rPr>
  </w:style>
  <w:style w:type="character" w:customStyle="1" w:styleId="41">
    <w:name w:val="标题 6 字符"/>
    <w:link w:val="8"/>
    <w:qFormat/>
    <w:uiPriority w:val="0"/>
    <w:rPr>
      <w:rFonts w:ascii="Arial" w:hAnsi="Arial" w:eastAsia="黑体" w:cs="Times New Roman"/>
      <w:b/>
      <w:bCs/>
      <w:sz w:val="24"/>
      <w:szCs w:val="24"/>
    </w:rPr>
  </w:style>
  <w:style w:type="character" w:customStyle="1" w:styleId="42">
    <w:name w:val="正文缩进 Char"/>
    <w:qFormat/>
    <w:uiPriority w:val="0"/>
    <w:rPr>
      <w:rFonts w:eastAsia="宋体"/>
      <w:kern w:val="2"/>
      <w:sz w:val="21"/>
      <w:lang w:val="en-US" w:eastAsia="zh-CN"/>
    </w:rPr>
  </w:style>
  <w:style w:type="character" w:customStyle="1" w:styleId="43">
    <w:name w:val="标书1 Char"/>
    <w:qFormat/>
    <w:uiPriority w:val="0"/>
    <w:rPr>
      <w:rFonts w:eastAsia="宋体"/>
      <w:b/>
      <w:bCs/>
      <w:kern w:val="44"/>
      <w:sz w:val="44"/>
      <w:szCs w:val="44"/>
      <w:lang w:val="en-US" w:eastAsia="zh-CN" w:bidi="ar-SA"/>
    </w:rPr>
  </w:style>
  <w:style w:type="character" w:customStyle="1" w:styleId="44">
    <w:name w:val="正文文本首行缩进 2 字符"/>
    <w:link w:val="34"/>
    <w:qFormat/>
    <w:uiPriority w:val="0"/>
    <w:rPr>
      <w:rFonts w:ascii="宋体" w:hAnsi="宋体"/>
      <w:szCs w:val="24"/>
    </w:rPr>
  </w:style>
  <w:style w:type="character" w:customStyle="1" w:styleId="45">
    <w:name w:val="哈哈正文 Char"/>
    <w:link w:val="46"/>
    <w:qFormat/>
    <w:uiPriority w:val="0"/>
    <w:rPr>
      <w:rFonts w:ascii="宋体" w:hAnsi="宋体"/>
      <w:sz w:val="24"/>
    </w:rPr>
  </w:style>
  <w:style w:type="paragraph" w:customStyle="1" w:styleId="46">
    <w:name w:val="哈哈正文"/>
    <w:basedOn w:val="1"/>
    <w:link w:val="45"/>
    <w:qFormat/>
    <w:uiPriority w:val="0"/>
    <w:pPr>
      <w:adjustRightInd/>
      <w:spacing w:line="360" w:lineRule="auto"/>
      <w:ind w:firstLine="200" w:firstLineChars="200"/>
    </w:pPr>
    <w:rPr>
      <w:rFonts w:ascii="宋体" w:hAnsi="宋体" w:eastAsia="等线" w:cs="Times New Roman"/>
      <w:sz w:val="24"/>
      <w:szCs w:val="22"/>
    </w:rPr>
  </w:style>
  <w:style w:type="character" w:customStyle="1" w:styleId="47">
    <w:name w:val="标题 5 字符"/>
    <w:link w:val="7"/>
    <w:qFormat/>
    <w:uiPriority w:val="0"/>
    <w:rPr>
      <w:rFonts w:ascii="Calibri" w:hAnsi="Calibri" w:eastAsia="宋体" w:cs="Times New Roman"/>
      <w:b/>
      <w:bCs/>
      <w:sz w:val="28"/>
      <w:szCs w:val="28"/>
    </w:rPr>
  </w:style>
  <w:style w:type="character" w:customStyle="1" w:styleId="48">
    <w:name w:val="标题 1 Char Char"/>
    <w:qFormat/>
    <w:uiPriority w:val="0"/>
    <w:rPr>
      <w:rFonts w:hint="eastAsia" w:ascii="宋体" w:hAnsi="宋体" w:eastAsia="宋体"/>
      <w:b/>
      <w:spacing w:val="-2"/>
      <w:sz w:val="24"/>
      <w:lang w:val="en-US" w:eastAsia="zh-CN" w:bidi="ar-SA"/>
    </w:rPr>
  </w:style>
  <w:style w:type="character" w:customStyle="1" w:styleId="49">
    <w:name w:val="称呼 字符1"/>
    <w:semiHidden/>
    <w:qFormat/>
    <w:uiPriority w:val="99"/>
    <w:rPr>
      <w:rFonts w:ascii="Calibri" w:hAnsi="Calibri" w:eastAsia="宋体" w:cs="Times New Roman"/>
      <w:szCs w:val="24"/>
    </w:rPr>
  </w:style>
  <w:style w:type="character" w:customStyle="1" w:styleId="50">
    <w:name w:val="标题 3 字符"/>
    <w:link w:val="5"/>
    <w:qFormat/>
    <w:uiPriority w:val="0"/>
    <w:rPr>
      <w:rFonts w:ascii="Calibri" w:hAnsi="Calibri" w:eastAsia="宋体" w:cs="Times New Roman"/>
      <w:b/>
      <w:bCs/>
      <w:sz w:val="32"/>
      <w:szCs w:val="32"/>
    </w:rPr>
  </w:style>
  <w:style w:type="character" w:customStyle="1" w:styleId="51">
    <w:name w:val="标题 字符1"/>
    <w:qFormat/>
    <w:uiPriority w:val="10"/>
    <w:rPr>
      <w:rFonts w:ascii="等线 Light" w:hAnsi="等线 Light" w:eastAsia="等线 Light" w:cs="Times New Roman"/>
      <w:b/>
      <w:bCs/>
      <w:sz w:val="32"/>
      <w:szCs w:val="32"/>
    </w:rPr>
  </w:style>
  <w:style w:type="character" w:customStyle="1" w:styleId="52">
    <w:name w:val="b11_01b Char"/>
    <w:link w:val="53"/>
    <w:qFormat/>
    <w:uiPriority w:val="0"/>
    <w:rPr>
      <w:rFonts w:ascii="Verdana" w:hAnsi="Verdana"/>
      <w:b/>
      <w:bCs/>
      <w:color w:val="4A82CA"/>
      <w:sz w:val="17"/>
      <w:szCs w:val="17"/>
    </w:rPr>
  </w:style>
  <w:style w:type="paragraph" w:customStyle="1" w:styleId="53">
    <w:name w:val="b11_01b"/>
    <w:basedOn w:val="1"/>
    <w:next w:val="1"/>
    <w:link w:val="52"/>
    <w:qFormat/>
    <w:uiPriority w:val="0"/>
    <w:pPr>
      <w:widowControl/>
      <w:adjustRightInd/>
      <w:spacing w:before="100" w:beforeAutospacing="1" w:after="100" w:afterAutospacing="1" w:line="384" w:lineRule="auto"/>
      <w:jc w:val="left"/>
    </w:pPr>
    <w:rPr>
      <w:rFonts w:ascii="Verdana" w:hAnsi="Verdana" w:eastAsia="等线" w:cs="Times New Roman"/>
      <w:b/>
      <w:bCs/>
      <w:color w:val="4A82CA"/>
      <w:sz w:val="17"/>
      <w:szCs w:val="17"/>
    </w:rPr>
  </w:style>
  <w:style w:type="character" w:customStyle="1" w:styleId="54">
    <w:name w:val="No Spacing Char"/>
    <w:link w:val="55"/>
    <w:qFormat/>
    <w:uiPriority w:val="0"/>
    <w:rPr>
      <w:rFonts w:eastAsia="Times New Roman"/>
      <w:sz w:val="22"/>
    </w:rPr>
  </w:style>
  <w:style w:type="paragraph" w:customStyle="1" w:styleId="55">
    <w:name w:val="无间隔1"/>
    <w:link w:val="54"/>
    <w:qFormat/>
    <w:uiPriority w:val="0"/>
    <w:rPr>
      <w:rFonts w:eastAsia="Times New Roman"/>
      <w:kern w:val="2"/>
      <w:sz w:val="22"/>
      <w:szCs w:val="22"/>
      <w:lang w:val="en-US" w:eastAsia="zh-CN" w:bidi="ar-SA"/>
    </w:rPr>
  </w:style>
  <w:style w:type="character" w:customStyle="1" w:styleId="56">
    <w:name w:val="普通文字 Char5"/>
    <w:qFormat/>
    <w:uiPriority w:val="0"/>
    <w:rPr>
      <w:rFonts w:ascii="宋体" w:hAnsi="Courier New" w:eastAsia="宋体" w:cs="Arial"/>
      <w:snapToGrid w:val="0"/>
      <w:kern w:val="2"/>
      <w:sz w:val="21"/>
      <w:szCs w:val="21"/>
      <w:lang w:val="en-US" w:eastAsia="zh-CN" w:bidi="ar-SA"/>
    </w:rPr>
  </w:style>
  <w:style w:type="character" w:customStyle="1" w:styleId="57">
    <w:name w:val="签名 字符"/>
    <w:link w:val="25"/>
    <w:qFormat/>
    <w:uiPriority w:val="0"/>
    <w:rPr>
      <w:rFonts w:eastAsia="仿宋_GB2312"/>
      <w:sz w:val="24"/>
    </w:rPr>
  </w:style>
  <w:style w:type="character" w:customStyle="1" w:styleId="58">
    <w:name w:val="HTML 预设格式 字符"/>
    <w:link w:val="30"/>
    <w:qFormat/>
    <w:uiPriority w:val="0"/>
    <w:rPr>
      <w:rFonts w:ascii="黑体" w:hAnsi="Courier New" w:eastAsia="黑体"/>
    </w:rPr>
  </w:style>
  <w:style w:type="character" w:customStyle="1" w:styleId="59">
    <w:name w:val="正文文本首行缩进 字符"/>
    <w:link w:val="33"/>
    <w:qFormat/>
    <w:uiPriority w:val="0"/>
    <w:rPr>
      <w:rFonts w:ascii="宋体"/>
      <w:sz w:val="24"/>
      <w:lang w:val="zh-CN"/>
    </w:rPr>
  </w:style>
  <w:style w:type="character" w:customStyle="1" w:styleId="60">
    <w:name w:val="HTML 预设格式 字符1"/>
    <w:semiHidden/>
    <w:qFormat/>
    <w:uiPriority w:val="99"/>
    <w:rPr>
      <w:rFonts w:ascii="Courier New" w:hAnsi="Courier New" w:eastAsia="宋体" w:cs="Courier New"/>
      <w:sz w:val="20"/>
      <w:szCs w:val="20"/>
    </w:rPr>
  </w:style>
  <w:style w:type="character" w:customStyle="1" w:styleId="61">
    <w:name w:val="文档结构图 字符"/>
    <w:link w:val="13"/>
    <w:semiHidden/>
    <w:qFormat/>
    <w:uiPriority w:val="0"/>
    <w:rPr>
      <w:rFonts w:ascii="Calibri" w:hAnsi="Calibri" w:eastAsia="宋体" w:cs="Times New Roman"/>
      <w:szCs w:val="24"/>
      <w:shd w:val="clear" w:color="auto" w:fill="000080"/>
    </w:rPr>
  </w:style>
  <w:style w:type="character" w:customStyle="1" w:styleId="62">
    <w:name w:val="正文文本 字符"/>
    <w:semiHidden/>
    <w:qFormat/>
    <w:uiPriority w:val="0"/>
    <w:rPr>
      <w:rFonts w:eastAsia="宋体"/>
      <w:kern w:val="2"/>
      <w:sz w:val="21"/>
      <w:szCs w:val="24"/>
      <w:lang w:val="en-US" w:eastAsia="zh-CN" w:bidi="ar-SA"/>
    </w:rPr>
  </w:style>
  <w:style w:type="character" w:customStyle="1" w:styleId="63">
    <w:name w:val="Char Char8"/>
    <w:qFormat/>
    <w:uiPriority w:val="0"/>
    <w:rPr>
      <w:rFonts w:eastAsia="宋体"/>
      <w:b/>
      <w:sz w:val="24"/>
      <w:lang w:val="en-GB" w:eastAsia="zh-CN"/>
    </w:rPr>
  </w:style>
  <w:style w:type="character" w:customStyle="1" w:styleId="64">
    <w:name w:val="HTML 地址 字符1"/>
    <w:semiHidden/>
    <w:qFormat/>
    <w:uiPriority w:val="99"/>
    <w:rPr>
      <w:rFonts w:ascii="Calibri" w:hAnsi="Calibri" w:eastAsia="宋体" w:cs="Times New Roman"/>
      <w:i/>
      <w:iCs/>
      <w:szCs w:val="24"/>
    </w:rPr>
  </w:style>
  <w:style w:type="character" w:customStyle="1" w:styleId="65">
    <w:name w:val="签名 字符1"/>
    <w:semiHidden/>
    <w:qFormat/>
    <w:uiPriority w:val="99"/>
    <w:rPr>
      <w:rFonts w:ascii="Calibri" w:hAnsi="Calibri" w:eastAsia="宋体" w:cs="Times New Roman"/>
      <w:szCs w:val="24"/>
    </w:rPr>
  </w:style>
  <w:style w:type="character" w:customStyle="1" w:styleId="66">
    <w:name w:val="脚注文本 字符"/>
    <w:link w:val="28"/>
    <w:qFormat/>
    <w:uiPriority w:val="0"/>
    <w:rPr>
      <w:color w:val="0000FF"/>
    </w:rPr>
  </w:style>
  <w:style w:type="character" w:customStyle="1" w:styleId="67">
    <w:name w:val="正文文本缩进 3 字符1"/>
    <w:semiHidden/>
    <w:qFormat/>
    <w:uiPriority w:val="99"/>
    <w:rPr>
      <w:rFonts w:ascii="Calibri" w:hAnsi="Calibri" w:eastAsia="宋体" w:cs="Times New Roman"/>
      <w:sz w:val="16"/>
      <w:szCs w:val="16"/>
    </w:rPr>
  </w:style>
  <w:style w:type="character" w:customStyle="1" w:styleId="68">
    <w:name w:val="普通文字 Char4"/>
    <w:qFormat/>
    <w:uiPriority w:val="0"/>
    <w:rPr>
      <w:rFonts w:ascii="宋体" w:hAnsi="Courier New" w:eastAsia="宋体" w:cs="Arial"/>
      <w:snapToGrid w:val="0"/>
      <w:kern w:val="2"/>
      <w:sz w:val="21"/>
      <w:szCs w:val="21"/>
      <w:lang w:val="en-US" w:eastAsia="zh-CN" w:bidi="ar-SA"/>
    </w:rPr>
  </w:style>
  <w:style w:type="character" w:customStyle="1" w:styleId="69">
    <w:name w:val="副标题 字符1"/>
    <w:qFormat/>
    <w:uiPriority w:val="11"/>
    <w:rPr>
      <w:b/>
      <w:bCs/>
      <w:kern w:val="28"/>
      <w:sz w:val="32"/>
      <w:szCs w:val="32"/>
    </w:rPr>
  </w:style>
  <w:style w:type="character" w:customStyle="1" w:styleId="70">
    <w:name w:val="样式 标题 4h4H4Fab-4T5Ref Heading 1rh1Heading sqlsect 1.2.3.... Char"/>
    <w:link w:val="71"/>
    <w:qFormat/>
    <w:uiPriority w:val="0"/>
    <w:rPr>
      <w:rFonts w:ascii="微软雅黑" w:hAnsi="微软雅黑" w:eastAsia="微软雅黑"/>
      <w:b/>
      <w:bCs/>
      <w:sz w:val="24"/>
      <w:szCs w:val="28"/>
    </w:rPr>
  </w:style>
  <w:style w:type="paragraph" w:customStyle="1" w:styleId="71">
    <w:name w:val="样式 标题 4h4H4Fab-4T5Ref Heading 1rh1Heading sqlsect 1.2.3...."/>
    <w:basedOn w:val="6"/>
    <w:link w:val="70"/>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cs="Times New Roman"/>
      <w:sz w:val="24"/>
      <w:lang w:val="en-US"/>
    </w:rPr>
  </w:style>
  <w:style w:type="character" w:customStyle="1" w:styleId="72">
    <w:name w:val="页眉 字符"/>
    <w:link w:val="24"/>
    <w:qFormat/>
    <w:uiPriority w:val="0"/>
    <w:rPr>
      <w:sz w:val="18"/>
      <w:szCs w:val="18"/>
    </w:rPr>
  </w:style>
  <w:style w:type="character" w:customStyle="1" w:styleId="73">
    <w:name w:val="仿宋正文 Char"/>
    <w:link w:val="74"/>
    <w:qFormat/>
    <w:uiPriority w:val="0"/>
    <w:rPr>
      <w:rFonts w:ascii="仿宋_GB2312" w:eastAsia="仿宋_GB2312"/>
      <w:sz w:val="24"/>
    </w:rPr>
  </w:style>
  <w:style w:type="paragraph" w:customStyle="1" w:styleId="74">
    <w:name w:val="仿宋正文"/>
    <w:basedOn w:val="1"/>
    <w:link w:val="73"/>
    <w:qFormat/>
    <w:uiPriority w:val="0"/>
    <w:pPr>
      <w:adjustRightInd/>
      <w:spacing w:line="360" w:lineRule="auto"/>
      <w:ind w:firstLine="480" w:firstLineChars="200"/>
    </w:pPr>
    <w:rPr>
      <w:rFonts w:ascii="仿宋_GB2312" w:hAnsi="等线" w:eastAsia="仿宋_GB2312" w:cs="Times New Roman"/>
      <w:sz w:val="24"/>
      <w:szCs w:val="22"/>
    </w:rPr>
  </w:style>
  <w:style w:type="character" w:customStyle="1" w:styleId="75">
    <w:name w:val="标题4-dyf Char"/>
    <w:link w:val="76"/>
    <w:qFormat/>
    <w:uiPriority w:val="0"/>
    <w:rPr>
      <w:rFonts w:ascii="Cambria" w:hAnsi="Cambria"/>
      <w:b/>
      <w:bCs/>
      <w:color w:val="000000"/>
      <w:szCs w:val="21"/>
    </w:rPr>
  </w:style>
  <w:style w:type="paragraph" w:customStyle="1" w:styleId="76">
    <w:name w:val="标题4-dyf"/>
    <w:basedOn w:val="6"/>
    <w:link w:val="75"/>
    <w:qFormat/>
    <w:uiPriority w:val="0"/>
    <w:pPr>
      <w:numPr>
        <w:ilvl w:val="0"/>
        <w:numId w:val="0"/>
      </w:numPr>
      <w:tabs>
        <w:tab w:val="left" w:pos="851"/>
        <w:tab w:val="clear" w:pos="864"/>
      </w:tabs>
      <w:adjustRightInd/>
      <w:spacing w:line="376" w:lineRule="atLeast"/>
      <w:ind w:left="851" w:hanging="851"/>
    </w:pPr>
    <w:rPr>
      <w:rFonts w:ascii="Cambria" w:hAnsi="Cambria" w:eastAsia="等线" w:cs="Times New Roman"/>
      <w:color w:val="000000"/>
      <w:sz w:val="21"/>
      <w:szCs w:val="21"/>
      <w:lang w:val="en-US"/>
    </w:rPr>
  </w:style>
  <w:style w:type="character" w:customStyle="1" w:styleId="77">
    <w:name w:val="脚注文本 字符1"/>
    <w:semiHidden/>
    <w:qFormat/>
    <w:uiPriority w:val="99"/>
    <w:rPr>
      <w:rFonts w:ascii="Calibri" w:hAnsi="Calibri" w:eastAsia="宋体" w:cs="Times New Roman"/>
      <w:sz w:val="18"/>
      <w:szCs w:val="18"/>
    </w:rPr>
  </w:style>
  <w:style w:type="character" w:customStyle="1" w:styleId="78">
    <w:name w:val="日期 字符1"/>
    <w:semiHidden/>
    <w:qFormat/>
    <w:uiPriority w:val="99"/>
    <w:rPr>
      <w:rFonts w:ascii="Calibri" w:hAnsi="Calibri" w:eastAsia="宋体" w:cs="Times New Roman"/>
      <w:szCs w:val="24"/>
    </w:rPr>
  </w:style>
  <w:style w:type="character" w:customStyle="1" w:styleId="79">
    <w:name w:val="正文文本缩进 字符"/>
    <w:link w:val="2"/>
    <w:qFormat/>
    <w:uiPriority w:val="0"/>
    <w:rPr>
      <w:szCs w:val="24"/>
    </w:rPr>
  </w:style>
  <w:style w:type="character" w:customStyle="1" w:styleId="80">
    <w:name w:val="Item List Char"/>
    <w:link w:val="81"/>
    <w:qFormat/>
    <w:uiPriority w:val="0"/>
    <w:rPr>
      <w:rFonts w:ascii="Arial" w:eastAsia="Times New Roman"/>
      <w:bCs/>
      <w:szCs w:val="21"/>
    </w:rPr>
  </w:style>
  <w:style w:type="paragraph" w:customStyle="1" w:styleId="81">
    <w:name w:val="Item List"/>
    <w:link w:val="80"/>
    <w:qFormat/>
    <w:uiPriority w:val="0"/>
    <w:pPr>
      <w:spacing w:after="156" w:line="360" w:lineRule="auto"/>
      <w:ind w:firstLine="424" w:firstLineChars="202"/>
      <w:jc w:val="both"/>
    </w:pPr>
    <w:rPr>
      <w:rFonts w:ascii="Arial" w:eastAsia="Times New Roman"/>
      <w:bCs/>
      <w:kern w:val="2"/>
      <w:sz w:val="21"/>
      <w:szCs w:val="21"/>
      <w:lang w:val="en-US" w:eastAsia="zh-CN" w:bidi="ar-SA"/>
    </w:rPr>
  </w:style>
  <w:style w:type="character" w:customStyle="1" w:styleId="82">
    <w:name w:val="标题 1 字符"/>
    <w:link w:val="3"/>
    <w:qFormat/>
    <w:uiPriority w:val="0"/>
    <w:rPr>
      <w:rFonts w:ascii="Calibri" w:hAnsi="Calibri" w:eastAsia="宋体" w:cs="Times New Roman"/>
      <w:b/>
      <w:bCs/>
      <w:kern w:val="44"/>
      <w:sz w:val="44"/>
      <w:szCs w:val="44"/>
    </w:rPr>
  </w:style>
  <w:style w:type="character" w:customStyle="1" w:styleId="83">
    <w:name w:val="批注框文本 字符1"/>
    <w:semiHidden/>
    <w:qFormat/>
    <w:uiPriority w:val="99"/>
    <w:rPr>
      <w:rFonts w:ascii="Calibri" w:hAnsi="Calibri" w:eastAsia="宋体" w:cs="Times New Roman"/>
      <w:sz w:val="18"/>
      <w:szCs w:val="18"/>
    </w:rPr>
  </w:style>
  <w:style w:type="character" w:customStyle="1" w:styleId="84">
    <w:name w:val="标题 2 字符"/>
    <w:link w:val="4"/>
    <w:qFormat/>
    <w:uiPriority w:val="0"/>
    <w:rPr>
      <w:rFonts w:ascii="仿宋_GB2312" w:hAnsi="仿宋" w:eastAsia="仿宋_GB2312" w:cs="Times New Roman"/>
      <w:b/>
      <w:bCs/>
      <w:sz w:val="32"/>
      <w:szCs w:val="32"/>
      <w:lang w:val="zh-CN"/>
    </w:rPr>
  </w:style>
  <w:style w:type="character" w:customStyle="1" w:styleId="85">
    <w:name w:val="正文文本 3 字符1"/>
    <w:semiHidden/>
    <w:qFormat/>
    <w:uiPriority w:val="99"/>
    <w:rPr>
      <w:rFonts w:ascii="Calibri" w:hAnsi="Calibri" w:eastAsia="宋体" w:cs="Times New Roman"/>
      <w:sz w:val="16"/>
      <w:szCs w:val="16"/>
    </w:rPr>
  </w:style>
  <w:style w:type="character" w:customStyle="1" w:styleId="86">
    <w:name w:val="标题 4 字符"/>
    <w:link w:val="6"/>
    <w:qFormat/>
    <w:uiPriority w:val="0"/>
    <w:rPr>
      <w:rFonts w:ascii="Arial" w:hAnsi="Arial" w:eastAsia="黑体" w:cs="Times New Roman"/>
      <w:b/>
      <w:bCs/>
      <w:sz w:val="28"/>
      <w:szCs w:val="28"/>
      <w:lang w:val="zh-CN"/>
    </w:rPr>
  </w:style>
  <w:style w:type="character" w:customStyle="1" w:styleId="87">
    <w:name w:val="标题 7 字符"/>
    <w:link w:val="9"/>
    <w:qFormat/>
    <w:uiPriority w:val="0"/>
    <w:rPr>
      <w:rFonts w:ascii="Calibri" w:hAnsi="Calibri" w:eastAsia="宋体" w:cs="Times New Roman"/>
      <w:b/>
      <w:bCs/>
      <w:sz w:val="24"/>
      <w:szCs w:val="24"/>
    </w:rPr>
  </w:style>
  <w:style w:type="character" w:customStyle="1" w:styleId="88">
    <w:name w:val="标题 8 字符"/>
    <w:link w:val="10"/>
    <w:qFormat/>
    <w:uiPriority w:val="0"/>
    <w:rPr>
      <w:rFonts w:ascii="Arial" w:hAnsi="Arial" w:eastAsia="黑体" w:cs="Times New Roman"/>
      <w:sz w:val="24"/>
      <w:szCs w:val="24"/>
    </w:rPr>
  </w:style>
  <w:style w:type="character" w:customStyle="1" w:styleId="89">
    <w:name w:val="Char Char38"/>
    <w:qFormat/>
    <w:uiPriority w:val="0"/>
    <w:rPr>
      <w:b/>
      <w:bCs/>
      <w:kern w:val="44"/>
      <w:sz w:val="44"/>
      <w:szCs w:val="44"/>
    </w:rPr>
  </w:style>
  <w:style w:type="character" w:customStyle="1" w:styleId="90">
    <w:name w:val="标题 9 字符"/>
    <w:link w:val="11"/>
    <w:qFormat/>
    <w:uiPriority w:val="0"/>
    <w:rPr>
      <w:rFonts w:ascii="Arial" w:hAnsi="Arial" w:eastAsia="黑体" w:cs="Times New Roman"/>
      <w:szCs w:val="21"/>
    </w:rPr>
  </w:style>
  <w:style w:type="character" w:customStyle="1" w:styleId="91">
    <w:name w:val="Plain Text Char"/>
    <w:qFormat/>
    <w:locked/>
    <w:uiPriority w:val="0"/>
    <w:rPr>
      <w:rFonts w:ascii="宋体" w:hAnsi="Courier New" w:cs="Times New Roman"/>
      <w:sz w:val="20"/>
      <w:szCs w:val="20"/>
    </w:rPr>
  </w:style>
  <w:style w:type="character" w:customStyle="1" w:styleId="92">
    <w:name w:val="正文缩进 字符"/>
    <w:link w:val="12"/>
    <w:qFormat/>
    <w:uiPriority w:val="0"/>
    <w:rPr>
      <w:rFonts w:ascii="宋体"/>
      <w:snapToGrid w:val="0"/>
      <w:color w:val="000000"/>
      <w:kern w:val="28"/>
      <w:sz w:val="28"/>
    </w:rPr>
  </w:style>
  <w:style w:type="character" w:customStyle="1" w:styleId="93">
    <w:name w:val="批注文字 字符"/>
    <w:link w:val="14"/>
    <w:qFormat/>
    <w:uiPriority w:val="0"/>
    <w:rPr>
      <w:szCs w:val="24"/>
    </w:rPr>
  </w:style>
  <w:style w:type="character" w:customStyle="1" w:styleId="94">
    <w:name w:val="称呼 字符"/>
    <w:link w:val="15"/>
    <w:qFormat/>
    <w:uiPriority w:val="0"/>
    <w:rPr>
      <w:rFonts w:ascii="仿宋_GB2312" w:eastAsia="仿宋_GB2312"/>
      <w:sz w:val="28"/>
    </w:rPr>
  </w:style>
  <w:style w:type="character" w:customStyle="1" w:styleId="95">
    <w:name w:val="Char Char27"/>
    <w:qFormat/>
    <w:uiPriority w:val="0"/>
    <w:rPr>
      <w:rFonts w:ascii="宋体" w:hAnsi="Courier New" w:eastAsia="宋体" w:cs="Arial"/>
      <w:snapToGrid w:val="0"/>
      <w:kern w:val="2"/>
      <w:sz w:val="21"/>
      <w:szCs w:val="21"/>
      <w:lang w:val="en-US" w:eastAsia="zh-CN" w:bidi="ar-SA"/>
    </w:rPr>
  </w:style>
  <w:style w:type="character" w:customStyle="1" w:styleId="96">
    <w:name w:val="正文文本 3 字符"/>
    <w:link w:val="16"/>
    <w:qFormat/>
    <w:uiPriority w:val="0"/>
  </w:style>
  <w:style w:type="character" w:customStyle="1" w:styleId="97">
    <w:name w:val="样式 样式 标题 4h4H4Fab-4T5Ref Heading 1rh1Heading sqlsect 1.2.3.... +... Char"/>
    <w:link w:val="98"/>
    <w:qFormat/>
    <w:uiPriority w:val="0"/>
    <w:rPr>
      <w:rFonts w:ascii="微软雅黑" w:hAnsi="微软雅黑" w:eastAsia="微软雅黑"/>
      <w:b/>
      <w:bCs/>
      <w:sz w:val="24"/>
      <w:szCs w:val="28"/>
    </w:rPr>
  </w:style>
  <w:style w:type="paragraph" w:customStyle="1" w:styleId="98">
    <w:name w:val="样式 样式 标题 4h4H4Fab-4T5Ref Heading 1rh1Heading sqlsect 1.2.3.... +..."/>
    <w:basedOn w:val="71"/>
    <w:link w:val="97"/>
    <w:qFormat/>
    <w:uiPriority w:val="0"/>
  </w:style>
  <w:style w:type="character" w:customStyle="1" w:styleId="99">
    <w:name w:val="正文文本 字符1"/>
    <w:link w:val="17"/>
    <w:qFormat/>
    <w:uiPriority w:val="0"/>
    <w:rPr>
      <w:rFonts w:ascii="Calibri" w:hAnsi="Calibri" w:eastAsia="宋体" w:cs="Times New Roman"/>
      <w:szCs w:val="24"/>
    </w:rPr>
  </w:style>
  <w:style w:type="character" w:customStyle="1" w:styleId="100">
    <w:name w:val="纯文本 Char1"/>
    <w:qFormat/>
    <w:uiPriority w:val="0"/>
    <w:rPr>
      <w:rFonts w:ascii="宋体" w:hAnsi="Courier New" w:eastAsia="宋体" w:cs="Arial"/>
      <w:snapToGrid w:val="0"/>
      <w:kern w:val="2"/>
      <w:sz w:val="21"/>
      <w:szCs w:val="21"/>
      <w:lang w:val="en-US" w:eastAsia="zh-CN" w:bidi="ar-SA"/>
    </w:rPr>
  </w:style>
  <w:style w:type="character" w:customStyle="1" w:styleId="101">
    <w:name w:val="HTML 地址 字符"/>
    <w:link w:val="18"/>
    <w:qFormat/>
    <w:uiPriority w:val="0"/>
    <w:rPr>
      <w:rFonts w:ascii="宋体" w:hAnsi="宋体"/>
      <w:i/>
      <w:iCs/>
      <w:sz w:val="24"/>
      <w:szCs w:val="24"/>
    </w:rPr>
  </w:style>
  <w:style w:type="character" w:customStyle="1" w:styleId="102">
    <w:name w:val="此正文 Char"/>
    <w:link w:val="103"/>
    <w:qFormat/>
    <w:uiPriority w:val="0"/>
    <w:rPr>
      <w:sz w:val="24"/>
      <w:szCs w:val="24"/>
    </w:rPr>
  </w:style>
  <w:style w:type="paragraph" w:customStyle="1" w:styleId="103">
    <w:name w:val="此正文"/>
    <w:basedOn w:val="1"/>
    <w:link w:val="102"/>
    <w:qFormat/>
    <w:uiPriority w:val="0"/>
    <w:pPr>
      <w:adjustRightInd/>
      <w:spacing w:line="360" w:lineRule="auto"/>
      <w:ind w:firstLine="200" w:firstLineChars="200"/>
    </w:pPr>
    <w:rPr>
      <w:rFonts w:ascii="等线" w:hAnsi="等线" w:eastAsia="等线" w:cs="Times New Roman"/>
      <w:sz w:val="24"/>
    </w:rPr>
  </w:style>
  <w:style w:type="character" w:customStyle="1" w:styleId="104">
    <w:name w:val="纯文本 字符"/>
    <w:link w:val="19"/>
    <w:qFormat/>
    <w:uiPriority w:val="0"/>
    <w:rPr>
      <w:rFonts w:ascii="宋体" w:hAnsi="Courier New" w:cs="Arial"/>
      <w:snapToGrid w:val="0"/>
      <w:szCs w:val="21"/>
    </w:rPr>
  </w:style>
  <w:style w:type="character" w:customStyle="1" w:styleId="105">
    <w:name w:val="tw4winExternal"/>
    <w:qFormat/>
    <w:uiPriority w:val="0"/>
    <w:rPr>
      <w:rFonts w:ascii="Courier New" w:hAnsi="Courier New" w:cs="Courier New"/>
      <w:color w:val="808080"/>
      <w:lang w:val="en-US" w:eastAsia="zh-CN"/>
    </w:rPr>
  </w:style>
  <w:style w:type="character" w:customStyle="1" w:styleId="106">
    <w:name w:val="日期 字符"/>
    <w:link w:val="20"/>
    <w:qFormat/>
    <w:uiPriority w:val="0"/>
    <w:rPr>
      <w:rFonts w:ascii="宋体"/>
      <w:sz w:val="24"/>
      <w:szCs w:val="21"/>
      <w:lang w:val="zh-CN"/>
    </w:rPr>
  </w:style>
  <w:style w:type="character" w:customStyle="1" w:styleId="107">
    <w:name w:val="正文文本缩进 2 字符"/>
    <w:link w:val="21"/>
    <w:qFormat/>
    <w:uiPriority w:val="0"/>
    <w:rPr>
      <w:rFonts w:ascii="宋体"/>
      <w:sz w:val="28"/>
    </w:rPr>
  </w:style>
  <w:style w:type="character" w:customStyle="1" w:styleId="108">
    <w:name w:val="批注框文本 字符"/>
    <w:link w:val="22"/>
    <w:semiHidden/>
    <w:qFormat/>
    <w:uiPriority w:val="0"/>
    <w:rPr>
      <w:sz w:val="18"/>
      <w:szCs w:val="18"/>
    </w:rPr>
  </w:style>
  <w:style w:type="character" w:customStyle="1" w:styleId="109">
    <w:name w:val="批注文字 字符1"/>
    <w:semiHidden/>
    <w:qFormat/>
    <w:uiPriority w:val="99"/>
    <w:rPr>
      <w:rFonts w:ascii="Calibri" w:hAnsi="Calibri" w:eastAsia="宋体" w:cs="Times New Roman"/>
      <w:szCs w:val="24"/>
    </w:rPr>
  </w:style>
  <w:style w:type="character" w:customStyle="1" w:styleId="110">
    <w:name w:val="页脚 字符"/>
    <w:link w:val="23"/>
    <w:qFormat/>
    <w:uiPriority w:val="0"/>
    <w:rPr>
      <w:rFonts w:ascii="Calibri" w:hAnsi="Calibri" w:eastAsia="宋体" w:cs="Times New Roman"/>
      <w:sz w:val="18"/>
      <w:szCs w:val="18"/>
    </w:rPr>
  </w:style>
  <w:style w:type="character" w:customStyle="1" w:styleId="111">
    <w:name w:val="正文文本缩进 3 字符"/>
    <w:link w:val="29"/>
    <w:qFormat/>
    <w:uiPriority w:val="0"/>
    <w:rPr>
      <w:sz w:val="24"/>
    </w:rPr>
  </w:style>
  <w:style w:type="character" w:customStyle="1" w:styleId="112">
    <w:name w:val="标题 字符"/>
    <w:link w:val="32"/>
    <w:qFormat/>
    <w:uiPriority w:val="0"/>
    <w:rPr>
      <w:b/>
      <w:sz w:val="24"/>
      <w:lang w:val="en-GB"/>
    </w:rPr>
  </w:style>
  <w:style w:type="character" w:customStyle="1" w:styleId="113">
    <w:name w:val="页眉 字符1"/>
    <w:semiHidden/>
    <w:qFormat/>
    <w:uiPriority w:val="99"/>
    <w:rPr>
      <w:rFonts w:ascii="Calibri" w:hAnsi="Calibri" w:eastAsia="宋体" w:cs="Times New Roman"/>
      <w:sz w:val="18"/>
      <w:szCs w:val="18"/>
    </w:rPr>
  </w:style>
  <w:style w:type="character" w:customStyle="1" w:styleId="114">
    <w:name w:val="纯文本 字符1"/>
    <w:semiHidden/>
    <w:qFormat/>
    <w:uiPriority w:val="99"/>
    <w:rPr>
      <w:rFonts w:ascii="等线" w:hAnsi="Courier New" w:cs="Courier New"/>
      <w:szCs w:val="24"/>
    </w:rPr>
  </w:style>
  <w:style w:type="character" w:customStyle="1" w:styleId="115">
    <w:name w:val="*正文 Char"/>
    <w:link w:val="116"/>
    <w:qFormat/>
    <w:uiPriority w:val="0"/>
    <w:rPr>
      <w:rFonts w:ascii="宋体" w:hAnsi="宋体"/>
      <w:sz w:val="24"/>
      <w:szCs w:val="24"/>
    </w:rPr>
  </w:style>
  <w:style w:type="paragraph" w:customStyle="1" w:styleId="116">
    <w:name w:val="*正文"/>
    <w:basedOn w:val="1"/>
    <w:link w:val="115"/>
    <w:qFormat/>
    <w:uiPriority w:val="0"/>
    <w:pPr>
      <w:adjustRightInd/>
      <w:spacing w:line="360" w:lineRule="auto"/>
    </w:pPr>
    <w:rPr>
      <w:rFonts w:ascii="宋体" w:hAnsi="宋体" w:eastAsia="等线" w:cs="Times New Roman"/>
      <w:sz w:val="24"/>
    </w:rPr>
  </w:style>
  <w:style w:type="character" w:customStyle="1" w:styleId="117">
    <w:name w:val="标题 Char1"/>
    <w:qFormat/>
    <w:uiPriority w:val="0"/>
    <w:rPr>
      <w:rFonts w:eastAsia="宋体"/>
      <w:b/>
      <w:sz w:val="24"/>
      <w:lang w:val="en-GB" w:eastAsia="zh-CN" w:bidi="ar-SA"/>
    </w:rPr>
  </w:style>
  <w:style w:type="character" w:customStyle="1" w:styleId="118">
    <w:name w:val="正文文本缩进 2 字符1"/>
    <w:semiHidden/>
    <w:qFormat/>
    <w:uiPriority w:val="99"/>
    <w:rPr>
      <w:rFonts w:ascii="Calibri" w:hAnsi="Calibri" w:eastAsia="宋体" w:cs="Times New Roman"/>
      <w:szCs w:val="24"/>
    </w:rPr>
  </w:style>
  <w:style w:type="character" w:customStyle="1" w:styleId="119">
    <w:name w:val="正文文本缩进 字符1"/>
    <w:semiHidden/>
    <w:qFormat/>
    <w:uiPriority w:val="99"/>
    <w:rPr>
      <w:rFonts w:ascii="Calibri" w:hAnsi="Calibri" w:eastAsia="宋体" w:cs="Times New Roman"/>
      <w:szCs w:val="24"/>
    </w:rPr>
  </w:style>
  <w:style w:type="character" w:customStyle="1" w:styleId="120">
    <w:name w:val="unnamed31"/>
    <w:qFormat/>
    <w:uiPriority w:val="0"/>
    <w:rPr>
      <w:rFonts w:ascii="Tahoma" w:hAnsi="Tahoma" w:eastAsia="宋体"/>
      <w:b/>
      <w:kern w:val="2"/>
      <w:sz w:val="24"/>
      <w:szCs w:val="32"/>
      <w:u w:val="none"/>
      <w:lang w:val="en-US" w:eastAsia="zh-CN" w:bidi="ar-SA"/>
    </w:rPr>
  </w:style>
  <w:style w:type="character" w:customStyle="1" w:styleId="121">
    <w:name w:val="冯广丽 Char"/>
    <w:link w:val="122"/>
    <w:qFormat/>
    <w:uiPriority w:val="0"/>
    <w:rPr>
      <w:rFonts w:ascii="宋体" w:hAnsi="宋体"/>
      <w:sz w:val="24"/>
    </w:rPr>
  </w:style>
  <w:style w:type="paragraph" w:customStyle="1" w:styleId="122">
    <w:name w:val="冯广丽"/>
    <w:basedOn w:val="1"/>
    <w:link w:val="121"/>
    <w:qFormat/>
    <w:uiPriority w:val="0"/>
    <w:pPr>
      <w:adjustRightInd/>
      <w:spacing w:line="360" w:lineRule="auto"/>
      <w:ind w:firstLine="480" w:firstLineChars="200"/>
    </w:pPr>
    <w:rPr>
      <w:rFonts w:ascii="宋体" w:hAnsi="宋体" w:eastAsia="等线" w:cs="Times New Roman"/>
      <w:sz w:val="24"/>
      <w:szCs w:val="22"/>
    </w:rPr>
  </w:style>
  <w:style w:type="character" w:customStyle="1" w:styleId="123">
    <w:name w:val="正文（缩进2汉字） Char"/>
    <w:link w:val="124"/>
    <w:qFormat/>
    <w:uiPriority w:val="0"/>
    <w:rPr>
      <w:rFonts w:ascii="宋体"/>
    </w:rPr>
  </w:style>
  <w:style w:type="paragraph" w:customStyle="1" w:styleId="124">
    <w:name w:val="正文（缩进2汉字）"/>
    <w:basedOn w:val="1"/>
    <w:link w:val="123"/>
    <w:qFormat/>
    <w:uiPriority w:val="0"/>
    <w:pPr>
      <w:tabs>
        <w:tab w:val="left" w:pos="525"/>
      </w:tabs>
      <w:adjustRightInd/>
      <w:spacing w:before="100" w:beforeAutospacing="1" w:after="100" w:afterAutospacing="1"/>
      <w:ind w:left="120" w:leftChars="50" w:firstLine="494" w:firstLineChars="206"/>
    </w:pPr>
    <w:rPr>
      <w:rFonts w:ascii="宋体" w:hAnsi="等线" w:eastAsia="等线" w:cs="Times New Roman"/>
      <w:szCs w:val="22"/>
    </w:rPr>
  </w:style>
  <w:style w:type="character" w:customStyle="1" w:styleId="125">
    <w:name w:val="正文文本首行缩进 字符1"/>
    <w:semiHidden/>
    <w:qFormat/>
    <w:uiPriority w:val="99"/>
    <w:rPr>
      <w:rFonts w:ascii="Calibri" w:hAnsi="Calibri" w:eastAsia="宋体" w:cs="Times New Roman"/>
      <w:szCs w:val="24"/>
    </w:rPr>
  </w:style>
  <w:style w:type="character" w:customStyle="1" w:styleId="126">
    <w:name w:val="列出段落 Char"/>
    <w:link w:val="127"/>
    <w:qFormat/>
    <w:uiPriority w:val="0"/>
  </w:style>
  <w:style w:type="paragraph" w:customStyle="1" w:styleId="127">
    <w:name w:val="List Paragraph1"/>
    <w:basedOn w:val="1"/>
    <w:link w:val="126"/>
    <w:qFormat/>
    <w:uiPriority w:val="0"/>
    <w:pPr>
      <w:adjustRightInd/>
      <w:ind w:firstLine="420" w:firstLineChars="200"/>
    </w:pPr>
    <w:rPr>
      <w:rFonts w:ascii="等线" w:hAnsi="等线" w:eastAsia="等线" w:cs="Times New Roman"/>
      <w:szCs w:val="22"/>
    </w:rPr>
  </w:style>
  <w:style w:type="character" w:customStyle="1" w:styleId="128">
    <w:name w:val="正文2 Char Char"/>
    <w:link w:val="129"/>
    <w:qFormat/>
    <w:uiPriority w:val="0"/>
    <w:rPr>
      <w:sz w:val="24"/>
    </w:rPr>
  </w:style>
  <w:style w:type="paragraph" w:customStyle="1" w:styleId="129">
    <w:name w:val="正文2"/>
    <w:basedOn w:val="1"/>
    <w:link w:val="128"/>
    <w:qFormat/>
    <w:uiPriority w:val="0"/>
    <w:pPr>
      <w:spacing w:before="156" w:line="360" w:lineRule="auto"/>
      <w:ind w:firstLine="510" w:firstLineChars="200"/>
    </w:pPr>
    <w:rPr>
      <w:rFonts w:ascii="等线" w:hAnsi="等线" w:eastAsia="等线" w:cs="Times New Roman"/>
      <w:sz w:val="24"/>
      <w:szCs w:val="22"/>
    </w:rPr>
  </w:style>
  <w:style w:type="character" w:customStyle="1" w:styleId="130">
    <w:name w:val="冯 Char"/>
    <w:link w:val="131"/>
    <w:qFormat/>
    <w:uiPriority w:val="0"/>
    <w:rPr>
      <w:rFonts w:ascii="宋体" w:hAnsi="宋体"/>
      <w:color w:val="000000"/>
      <w:sz w:val="24"/>
      <w:szCs w:val="24"/>
    </w:rPr>
  </w:style>
  <w:style w:type="paragraph" w:customStyle="1" w:styleId="131">
    <w:name w:val="冯"/>
    <w:basedOn w:val="1"/>
    <w:link w:val="130"/>
    <w:qFormat/>
    <w:uiPriority w:val="0"/>
    <w:pPr>
      <w:widowControl/>
      <w:adjustRightInd/>
      <w:spacing w:line="360" w:lineRule="auto"/>
      <w:ind w:firstLine="480" w:firstLineChars="200"/>
    </w:pPr>
    <w:rPr>
      <w:rFonts w:ascii="宋体" w:hAnsi="宋体" w:eastAsia="等线" w:cs="Times New Roman"/>
      <w:color w:val="000000"/>
      <w:sz w:val="24"/>
    </w:rPr>
  </w:style>
  <w:style w:type="character" w:customStyle="1" w:styleId="132">
    <w:name w:val="带编号样式 Char"/>
    <w:qFormat/>
    <w:uiPriority w:val="0"/>
    <w:rPr>
      <w:rFonts w:ascii="仿宋_GB2312" w:eastAsia="仿宋_GB2312"/>
      <w:color w:val="000000"/>
      <w:sz w:val="24"/>
      <w:lang w:bidi="ar-SA"/>
    </w:rPr>
  </w:style>
  <w:style w:type="character" w:customStyle="1" w:styleId="133">
    <w:name w:val="纯文本 Char_0"/>
    <w:link w:val="134"/>
    <w:qFormat/>
    <w:uiPriority w:val="0"/>
    <w:rPr>
      <w:rFonts w:ascii="宋体" w:hAnsi="Courier New"/>
      <w:szCs w:val="21"/>
    </w:rPr>
  </w:style>
  <w:style w:type="paragraph" w:customStyle="1" w:styleId="134">
    <w:name w:val="纯文本_0_0"/>
    <w:basedOn w:val="1"/>
    <w:link w:val="133"/>
    <w:qFormat/>
    <w:uiPriority w:val="0"/>
    <w:pPr>
      <w:adjustRightInd/>
    </w:pPr>
    <w:rPr>
      <w:rFonts w:ascii="宋体" w:hAnsi="Courier New" w:eastAsia="等线" w:cs="Times New Roman"/>
      <w:szCs w:val="21"/>
    </w:rPr>
  </w:style>
  <w:style w:type="character" w:customStyle="1" w:styleId="135">
    <w:name w:val="正文文本首行缩进 2 字符1"/>
    <w:semiHidden/>
    <w:qFormat/>
    <w:uiPriority w:val="99"/>
    <w:rPr>
      <w:rFonts w:ascii="Calibri" w:hAnsi="Calibri" w:eastAsia="宋体" w:cs="Times New Roman"/>
      <w:szCs w:val="24"/>
    </w:rPr>
  </w:style>
  <w:style w:type="paragraph" w:customStyle="1" w:styleId="136">
    <w:name w:val="_Style 164"/>
    <w:basedOn w:val="1"/>
    <w:qFormat/>
    <w:uiPriority w:val="0"/>
    <w:pPr>
      <w:widowControl/>
      <w:adjustRightInd/>
      <w:spacing w:line="360" w:lineRule="auto"/>
      <w:ind w:firstLine="200" w:firstLineChars="200"/>
    </w:pPr>
    <w:rPr>
      <w:rFonts w:ascii="Arial" w:hAnsi="Arial" w:eastAsia="黑体"/>
      <w:snapToGrid w:val="0"/>
      <w:kern w:val="0"/>
      <w:sz w:val="20"/>
      <w:szCs w:val="21"/>
    </w:rPr>
  </w:style>
  <w:style w:type="paragraph" w:customStyle="1" w:styleId="13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38">
    <w:name w:val="List Paragraph"/>
    <w:basedOn w:val="1"/>
    <w:qFormat/>
    <w:uiPriority w:val="34"/>
    <w:pPr>
      <w:adjustRightInd/>
      <w:ind w:firstLine="420" w:firstLineChars="200"/>
    </w:pPr>
    <w:rPr>
      <w:szCs w:val="22"/>
    </w:rPr>
  </w:style>
  <w:style w:type="paragraph" w:customStyle="1" w:styleId="139">
    <w:name w:val="列出段落[858D7CFB-ED40-4347-BF05-701D383B685F][858D7CFB-ED40-4347-BF05-701D383B685F]"/>
    <w:basedOn w:val="1"/>
    <w:qFormat/>
    <w:uiPriority w:val="0"/>
    <w:pPr>
      <w:adjustRightInd/>
      <w:ind w:firstLine="420" w:firstLineChars="200"/>
    </w:pPr>
    <w:rPr>
      <w:szCs w:val="21"/>
    </w:rPr>
  </w:style>
  <w:style w:type="paragraph" w:customStyle="1" w:styleId="1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41">
    <w:name w:val="p0"/>
    <w:basedOn w:val="1"/>
    <w:qFormat/>
    <w:uiPriority w:val="99"/>
    <w:pPr>
      <w:widowControl/>
      <w:adjustRightInd/>
    </w:pPr>
    <w:rPr>
      <w:kern w:val="0"/>
      <w:szCs w:val="20"/>
    </w:rPr>
  </w:style>
  <w:style w:type="paragraph" w:customStyle="1" w:styleId="14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3">
    <w:name w:val="正文段"/>
    <w:basedOn w:val="1"/>
    <w:qFormat/>
    <w:uiPriority w:val="0"/>
    <w:pPr>
      <w:widowControl/>
      <w:snapToGrid w:val="0"/>
      <w:spacing w:afterLines="50"/>
      <w:ind w:firstLine="200" w:firstLineChars="200"/>
    </w:pPr>
    <w:rPr>
      <w:kern w:val="0"/>
      <w:sz w:val="24"/>
      <w:szCs w:val="20"/>
    </w:rPr>
  </w:style>
  <w:style w:type="paragraph" w:customStyle="1" w:styleId="14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45">
    <w:name w:val="正文首行缩进二字符"/>
    <w:basedOn w:val="1"/>
    <w:qFormat/>
    <w:uiPriority w:val="0"/>
    <w:pPr>
      <w:adjustRightInd/>
      <w:spacing w:line="360" w:lineRule="auto"/>
      <w:ind w:firstLine="200" w:firstLineChars="200"/>
    </w:pPr>
  </w:style>
  <w:style w:type="paragraph" w:customStyle="1" w:styleId="146">
    <w:name w:val="[Normal]"/>
    <w:qFormat/>
    <w:uiPriority w:val="0"/>
    <w:rPr>
      <w:rFonts w:ascii="宋体" w:hAnsi="宋体" w:eastAsia="宋体"/>
      <w:sz w:val="24"/>
      <w:szCs w:val="22"/>
      <w:lang w:val="zh-CN" w:eastAsia="zh-CN" w:bidi="ar-SA"/>
    </w:rPr>
  </w:style>
  <w:style w:type="paragraph" w:customStyle="1" w:styleId="147">
    <w:name w:val="项目星"/>
    <w:basedOn w:val="1"/>
    <w:qFormat/>
    <w:uiPriority w:val="0"/>
    <w:pPr>
      <w:adjustRightInd/>
      <w:spacing w:line="300" w:lineRule="auto"/>
    </w:pPr>
  </w:style>
  <w:style w:type="paragraph" w:customStyle="1" w:styleId="14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lang w:val="en-US" w:eastAsia="zh-CN" w:bidi="ar-SA"/>
    </w:rPr>
  </w:style>
  <w:style w:type="paragraph" w:customStyle="1" w:styleId="149">
    <w:name w:val="正文文本缩进1"/>
    <w:basedOn w:val="1"/>
    <w:qFormat/>
    <w:uiPriority w:val="0"/>
    <w:pPr>
      <w:spacing w:line="360" w:lineRule="auto"/>
      <w:ind w:firstLine="490"/>
      <w:jc w:val="left"/>
    </w:pPr>
    <w:rPr>
      <w:rFonts w:hint="eastAsia" w:ascii="Century Gothic" w:hAnsi="Century Gothic" w:eastAsia="Century Gothic"/>
      <w:sz w:val="24"/>
      <w:szCs w:val="22"/>
    </w:rPr>
  </w:style>
  <w:style w:type="paragraph" w:customStyle="1" w:styleId="150">
    <w:name w:val="列出段落1"/>
    <w:basedOn w:val="1"/>
    <w:qFormat/>
    <w:uiPriority w:val="0"/>
    <w:pPr>
      <w:adjustRightInd/>
      <w:spacing w:line="360" w:lineRule="auto"/>
      <w:ind w:firstLine="420" w:firstLineChars="200"/>
    </w:pPr>
    <w:rPr>
      <w:sz w:val="24"/>
      <w:szCs w:val="22"/>
    </w:rPr>
  </w:style>
  <w:style w:type="paragraph" w:customStyle="1" w:styleId="15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83</Pages>
  <Words>7661</Words>
  <Characters>43668</Characters>
  <Lines>363</Lines>
  <Paragraphs>102</Paragraphs>
  <TotalTime>2</TotalTime>
  <ScaleCrop>false</ScaleCrop>
  <LinksUpToDate>false</LinksUpToDate>
  <CharactersWithSpaces>51227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2021-07-21T09:29:00Z</dcterms:created>
  <dc:creator>Elaine</dc:creator>
  <cp:lastModifiedBy>＞眺望未来-</cp:lastModifiedBy>
  <cp:lastPrinted>2021-06-29T03:54:00Z</cp:lastPrinted>
  <dcterms:modified xsi:type="dcterms:W3CDTF">2024-01-31T05:21:39Z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6FC81B3276044CE892644D4C884BB859_13</vt:lpwstr>
  </property>
</Properties>
</file>