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ind w:firstLine="480"/>
      </w:pPr>
    </w:p>
    <w:p>
      <w:pPr>
        <w:ind w:firstLine="480"/>
      </w:pPr>
    </w:p>
    <w:p>
      <w:pPr>
        <w:ind w:firstLine="480"/>
      </w:pPr>
    </w:p>
    <w:p>
      <w:pPr>
        <w:spacing w:line="360" w:lineRule="auto"/>
        <w:ind w:firstLine="0" w:firstLineChars="0"/>
        <w:jc w:val="center"/>
        <w:rPr>
          <w:rFonts w:ascii="微软雅黑" w:cs="微软雅黑"/>
          <w:bCs/>
          <w:w w:val="90"/>
          <w:sz w:val="84"/>
          <w:szCs w:val="84"/>
        </w:rPr>
      </w:pPr>
      <w:r>
        <w:rPr>
          <w:rFonts w:hint="eastAsia" w:ascii="微软雅黑" w:hAnsi="微软雅黑" w:cs="微软雅黑"/>
          <w:w w:val="90"/>
          <w:sz w:val="84"/>
          <w:szCs w:val="84"/>
        </w:rPr>
        <w:t>公开招标采购文件</w:t>
      </w:r>
    </w:p>
    <w:p>
      <w:pPr>
        <w:ind w:firstLine="0" w:firstLineChars="0"/>
        <w:rPr>
          <w:rFonts w:ascii="微软雅黑" w:cs="微软雅黑"/>
          <w:bCs/>
          <w:szCs w:val="21"/>
        </w:rPr>
      </w:pPr>
    </w:p>
    <w:p>
      <w:pPr>
        <w:ind w:firstLine="480"/>
        <w:jc w:val="center"/>
        <w:rPr>
          <w:rFonts w:ascii="微软雅黑" w:cs="微软雅黑"/>
          <w:bCs/>
          <w:szCs w:val="21"/>
        </w:rPr>
      </w:pPr>
    </w:p>
    <w:p>
      <w:pPr>
        <w:snapToGrid w:val="0"/>
        <w:spacing w:line="240" w:lineRule="auto"/>
        <w:ind w:firstLine="800" w:firstLineChars="250"/>
        <w:rPr>
          <w:rFonts w:ascii="微软雅黑" w:cs="微软雅黑"/>
          <w:bCs/>
          <w:sz w:val="32"/>
          <w:szCs w:val="32"/>
        </w:rPr>
      </w:pPr>
      <w:r>
        <w:rPr>
          <w:rFonts w:hint="eastAsia" w:ascii="微软雅黑" w:hAnsi="微软雅黑" w:cs="微软雅黑"/>
          <w:bCs/>
          <w:sz w:val="32"/>
          <w:szCs w:val="32"/>
          <w:lang w:val="zh-CN"/>
        </w:rPr>
        <w:t>项目编号： LYJYCG2019-002</w:t>
      </w:r>
    </w:p>
    <w:p>
      <w:pPr>
        <w:snapToGrid w:val="0"/>
        <w:spacing w:line="240" w:lineRule="auto"/>
        <w:ind w:firstLine="1584" w:firstLineChars="495"/>
        <w:rPr>
          <w:rFonts w:ascii="微软雅黑" w:cs="微软雅黑"/>
          <w:bCs/>
          <w:sz w:val="32"/>
          <w:szCs w:val="32"/>
        </w:rPr>
      </w:pPr>
    </w:p>
    <w:p>
      <w:pPr>
        <w:snapToGrid w:val="0"/>
        <w:spacing w:line="360" w:lineRule="auto"/>
        <w:ind w:left="797" w:leftChars="332" w:firstLine="0" w:firstLineChars="0"/>
        <w:rPr>
          <w:rFonts w:hint="eastAsia" w:ascii="微软雅黑" w:hAnsi="微软雅黑" w:cs="微软雅黑"/>
          <w:bCs/>
          <w:sz w:val="32"/>
          <w:szCs w:val="32"/>
          <w:lang w:val="zh-CN"/>
        </w:rPr>
      </w:pPr>
      <w:r>
        <w:rPr>
          <w:rFonts w:hint="eastAsia" w:ascii="微软雅黑" w:hAnsi="微软雅黑" w:cs="微软雅黑"/>
          <w:bCs/>
          <w:sz w:val="32"/>
          <w:szCs w:val="32"/>
          <w:lang w:val="zh-CN"/>
        </w:rPr>
        <w:t>项目名称：龙游县殡仪馆提升改造项目冷藏设备采购</w:t>
      </w:r>
    </w:p>
    <w:p>
      <w:pPr>
        <w:snapToGrid w:val="0"/>
        <w:spacing w:line="240" w:lineRule="auto"/>
        <w:ind w:firstLine="1584" w:firstLineChars="495"/>
        <w:rPr>
          <w:rFonts w:ascii="微软雅黑" w:cs="微软雅黑"/>
          <w:bCs/>
          <w:sz w:val="32"/>
          <w:szCs w:val="32"/>
          <w:lang w:val="zh-CN"/>
        </w:rPr>
      </w:pPr>
    </w:p>
    <w:p>
      <w:pPr>
        <w:spacing w:line="240" w:lineRule="auto"/>
        <w:ind w:firstLine="0" w:firstLineChars="0"/>
        <w:rPr>
          <w:rFonts w:ascii="微软雅黑" w:cs="微软雅黑"/>
          <w:bCs/>
          <w:sz w:val="30"/>
          <w:szCs w:val="30"/>
        </w:rPr>
      </w:pPr>
    </w:p>
    <w:p>
      <w:pPr>
        <w:spacing w:line="240" w:lineRule="auto"/>
        <w:ind w:firstLine="0" w:firstLineChars="0"/>
        <w:rPr>
          <w:rFonts w:ascii="微软雅黑" w:cs="微软雅黑"/>
          <w:bCs/>
          <w:sz w:val="30"/>
          <w:szCs w:val="30"/>
        </w:rPr>
      </w:pPr>
    </w:p>
    <w:p>
      <w:pPr>
        <w:spacing w:line="240" w:lineRule="auto"/>
        <w:ind w:firstLine="0" w:firstLineChars="0"/>
        <w:rPr>
          <w:rFonts w:ascii="微软雅黑" w:cs="微软雅黑"/>
          <w:bCs/>
          <w:sz w:val="30"/>
          <w:szCs w:val="30"/>
        </w:rPr>
      </w:pPr>
    </w:p>
    <w:p>
      <w:pPr>
        <w:tabs>
          <w:tab w:val="left" w:pos="1260"/>
        </w:tabs>
        <w:spacing w:line="240" w:lineRule="auto"/>
        <w:ind w:firstLine="600"/>
        <w:jc w:val="center"/>
        <w:rPr>
          <w:rFonts w:ascii="微软雅黑" w:cs="微软雅黑"/>
          <w:bCs/>
          <w:sz w:val="30"/>
          <w:szCs w:val="30"/>
        </w:rPr>
      </w:pPr>
    </w:p>
    <w:p>
      <w:pPr>
        <w:snapToGrid w:val="0"/>
        <w:spacing w:line="240" w:lineRule="auto"/>
        <w:ind w:firstLine="1584" w:firstLineChars="495"/>
        <w:rPr>
          <w:rFonts w:ascii="微软雅黑" w:cs="微软雅黑"/>
          <w:bCs/>
          <w:sz w:val="32"/>
          <w:szCs w:val="32"/>
          <w:u w:val="single"/>
          <w:lang w:val="zh-CN"/>
        </w:rPr>
      </w:pPr>
      <w:r>
        <w:rPr>
          <w:rFonts w:hint="eastAsia" w:ascii="微软雅黑" w:hAnsi="微软雅黑" w:cs="微软雅黑"/>
          <w:bCs/>
          <w:sz w:val="32"/>
          <w:szCs w:val="32"/>
          <w:lang w:val="zh-CN"/>
        </w:rPr>
        <w:t>采购单位：</w:t>
      </w:r>
      <w:r>
        <w:rPr>
          <w:rFonts w:hint="eastAsia" w:ascii="微软雅黑" w:hAnsi="微软雅黑" w:cs="微软雅黑"/>
          <w:bCs/>
          <w:sz w:val="32"/>
          <w:szCs w:val="32"/>
          <w:u w:val="single"/>
          <w:lang w:val="zh-CN"/>
        </w:rPr>
        <w:t xml:space="preserve">龙游县殡仪馆           </w:t>
      </w:r>
      <w:r>
        <w:rPr>
          <w:rFonts w:hint="eastAsia" w:ascii="微软雅黑" w:hAnsi="微软雅黑" w:cs="微软雅黑"/>
          <w:bCs/>
          <w:sz w:val="32"/>
          <w:szCs w:val="32"/>
          <w:u w:val="single"/>
          <w:lang w:val="en-US" w:eastAsia="zh-CN"/>
        </w:rPr>
        <w:t xml:space="preserve"> </w:t>
      </w:r>
      <w:r>
        <w:rPr>
          <w:rFonts w:hint="eastAsia" w:ascii="微软雅黑" w:hAnsi="微软雅黑" w:cs="微软雅黑"/>
          <w:bCs/>
          <w:sz w:val="32"/>
          <w:szCs w:val="32"/>
          <w:u w:val="single"/>
          <w:lang w:val="zh-CN"/>
        </w:rPr>
        <w:t xml:space="preserve">  （盖章）</w:t>
      </w:r>
    </w:p>
    <w:p>
      <w:pPr>
        <w:snapToGrid w:val="0"/>
        <w:spacing w:line="240" w:lineRule="auto"/>
        <w:ind w:firstLine="480"/>
        <w:rPr>
          <w:rFonts w:ascii="微软雅黑" w:cs="微软雅黑"/>
          <w:bCs/>
          <w:lang w:val="zh-CN"/>
        </w:rPr>
      </w:pPr>
    </w:p>
    <w:p>
      <w:pPr>
        <w:snapToGrid w:val="0"/>
        <w:spacing w:line="240" w:lineRule="auto"/>
        <w:ind w:firstLine="1584" w:firstLineChars="495"/>
        <w:rPr>
          <w:rFonts w:ascii="微软雅黑" w:cs="微软雅黑"/>
          <w:bCs/>
          <w:sz w:val="32"/>
          <w:szCs w:val="32"/>
          <w:u w:val="single"/>
          <w:lang w:val="zh-CN"/>
        </w:rPr>
      </w:pPr>
      <w:r>
        <w:rPr>
          <w:rFonts w:hint="eastAsia" w:ascii="微软雅黑" w:hAnsi="微软雅黑" w:cs="微软雅黑"/>
          <w:bCs/>
          <w:sz w:val="32"/>
          <w:szCs w:val="32"/>
          <w:lang w:val="zh-CN"/>
        </w:rPr>
        <w:t>代理机构：</w:t>
      </w:r>
      <w:r>
        <w:rPr>
          <w:rFonts w:hint="eastAsia" w:ascii="微软雅黑" w:hAnsi="微软雅黑" w:cs="微软雅黑"/>
          <w:bCs/>
          <w:sz w:val="32"/>
          <w:szCs w:val="32"/>
          <w:u w:val="single"/>
          <w:lang w:val="zh-CN"/>
        </w:rPr>
        <w:t>浙江建友工程咨询有限公司  （盖章）</w:t>
      </w:r>
    </w:p>
    <w:p>
      <w:pPr>
        <w:snapToGrid w:val="0"/>
        <w:spacing w:line="240" w:lineRule="auto"/>
        <w:ind w:firstLine="1264" w:firstLineChars="395"/>
        <w:rPr>
          <w:rFonts w:ascii="微软雅黑" w:cs="微软雅黑"/>
          <w:bCs/>
          <w:sz w:val="32"/>
          <w:szCs w:val="32"/>
          <w:lang w:val="zh-CN"/>
        </w:rPr>
      </w:pPr>
      <w:r>
        <w:rPr>
          <w:rFonts w:hint="eastAsia" w:ascii="微软雅黑" w:cs="微软雅黑"/>
          <w:bCs/>
          <w:sz w:val="32"/>
          <w:szCs w:val="32"/>
          <w:lang w:val="zh-CN"/>
        </w:rPr>
        <w:t xml:space="preserve"> </w:t>
      </w:r>
    </w:p>
    <w:p>
      <w:pPr>
        <w:snapToGrid w:val="0"/>
        <w:spacing w:line="240" w:lineRule="auto"/>
        <w:ind w:firstLine="0" w:firstLineChars="0"/>
        <w:jc w:val="center"/>
        <w:rPr>
          <w:rFonts w:ascii="微软雅黑" w:cs="微软雅黑"/>
          <w:bCs/>
          <w:sz w:val="32"/>
          <w:szCs w:val="32"/>
          <w:lang w:val="zh-CN"/>
        </w:rPr>
      </w:pPr>
      <w:r>
        <w:rPr>
          <w:rFonts w:hint="eastAsia" w:ascii="微软雅黑" w:hAnsi="微软雅黑" w:cs="微软雅黑"/>
          <w:color w:val="333333"/>
          <w:sz w:val="36"/>
          <w:szCs w:val="36"/>
          <w:lang w:val="zh-CN"/>
        </w:rPr>
        <w:t>二〇一九年七月</w:t>
      </w:r>
    </w:p>
    <w:p>
      <w:pPr>
        <w:spacing w:line="240" w:lineRule="auto"/>
        <w:ind w:firstLine="0" w:firstLineChars="0"/>
        <w:jc w:val="center"/>
        <w:rPr>
          <w:rFonts w:ascii="微软雅黑" w:cs="微软雅黑"/>
          <w:color w:val="000000"/>
          <w:sz w:val="44"/>
          <w:szCs w:val="44"/>
        </w:rPr>
      </w:pPr>
    </w:p>
    <w:p>
      <w:pPr>
        <w:pStyle w:val="100"/>
        <w:spacing w:before="240" w:after="240"/>
        <w:ind w:firstLine="480"/>
        <w:rPr>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cols w:space="0" w:num="1"/>
          <w:titlePg/>
          <w:docGrid w:linePitch="312" w:charSpace="0"/>
        </w:sectPr>
      </w:pPr>
    </w:p>
    <w:p>
      <w:pPr>
        <w:pStyle w:val="106"/>
        <w:ind w:firstLine="480"/>
        <w:jc w:val="center"/>
        <w:rPr>
          <w:sz w:val="48"/>
          <w:szCs w:val="48"/>
        </w:rPr>
      </w:pPr>
      <w:bookmarkStart w:id="0" w:name="_Toc535245690"/>
      <w:r>
        <w:rPr>
          <w:rFonts w:hint="eastAsia"/>
          <w:sz w:val="48"/>
          <w:szCs w:val="48"/>
        </w:rPr>
        <w:t>目 录</w:t>
      </w:r>
    </w:p>
    <w:p>
      <w:pPr>
        <w:pStyle w:val="21"/>
        <w:tabs>
          <w:tab w:val="right" w:leader="dot" w:pos="9736"/>
        </w:tabs>
        <w:spacing w:line="360" w:lineRule="auto"/>
        <w:ind w:firstLine="400"/>
        <w:rPr>
          <w:rFonts w:eastAsia="宋体" w:cs="宋体"/>
          <w:sz w:val="24"/>
          <w:szCs w:val="24"/>
        </w:rPr>
      </w:pPr>
      <w:r>
        <w:fldChar w:fldCharType="begin"/>
      </w:r>
      <w:r>
        <w:instrText xml:space="preserve"> TOC \o "1-3" \h \z \u </w:instrText>
      </w:r>
      <w:r>
        <w:fldChar w:fldCharType="separate"/>
      </w:r>
      <w:r>
        <w:fldChar w:fldCharType="begin"/>
      </w:r>
      <w:r>
        <w:instrText xml:space="preserve"> HYPERLINK \l "_Toc535245690" </w:instrText>
      </w:r>
      <w:r>
        <w:fldChar w:fldCharType="separate"/>
      </w:r>
      <w:r>
        <w:rPr>
          <w:rStyle w:val="37"/>
          <w:rFonts w:hint="eastAsia"/>
          <w:sz w:val="24"/>
          <w:szCs w:val="24"/>
        </w:rPr>
        <w:t>第一章</w:t>
      </w:r>
      <w:r>
        <w:rPr>
          <w:rStyle w:val="37"/>
          <w:sz w:val="24"/>
          <w:szCs w:val="24"/>
        </w:rPr>
        <w:t xml:space="preserve"> </w:t>
      </w:r>
      <w:r>
        <w:rPr>
          <w:rStyle w:val="37"/>
          <w:rFonts w:hint="eastAsia"/>
          <w:sz w:val="24"/>
          <w:szCs w:val="24"/>
        </w:rPr>
        <w:t>招标公告</w:t>
      </w:r>
      <w:r>
        <w:rPr>
          <w:sz w:val="24"/>
          <w:szCs w:val="24"/>
        </w:rPr>
        <w:tab/>
      </w:r>
      <w:r>
        <w:rPr>
          <w:rFonts w:hint="eastAsia"/>
          <w:sz w:val="24"/>
          <w:szCs w:val="24"/>
        </w:rPr>
        <w:t>3</w:t>
      </w:r>
      <w:r>
        <w:rPr>
          <w:rFonts w:hint="eastAsia"/>
          <w:sz w:val="24"/>
          <w:szCs w:val="24"/>
        </w:rPr>
        <w:fldChar w:fldCharType="end"/>
      </w:r>
    </w:p>
    <w:p>
      <w:pPr>
        <w:pStyle w:val="21"/>
        <w:tabs>
          <w:tab w:val="right" w:leader="dot" w:pos="9736"/>
        </w:tabs>
        <w:spacing w:line="360" w:lineRule="auto"/>
        <w:ind w:firstLine="400"/>
        <w:rPr>
          <w:rFonts w:eastAsia="宋体" w:cs="宋体"/>
          <w:sz w:val="21"/>
        </w:rPr>
      </w:pPr>
      <w:r>
        <w:fldChar w:fldCharType="begin"/>
      </w:r>
      <w:r>
        <w:instrText xml:space="preserve"> HYPERLINK \l "_Toc535245692" </w:instrText>
      </w:r>
      <w:r>
        <w:fldChar w:fldCharType="separate"/>
      </w:r>
      <w:r>
        <w:rPr>
          <w:rStyle w:val="37"/>
          <w:rFonts w:hint="eastAsia"/>
          <w:sz w:val="24"/>
          <w:szCs w:val="24"/>
        </w:rPr>
        <w:t>第二章</w:t>
      </w:r>
      <w:r>
        <w:rPr>
          <w:rStyle w:val="37"/>
          <w:sz w:val="24"/>
          <w:szCs w:val="24"/>
        </w:rPr>
        <w:t xml:space="preserve"> </w:t>
      </w:r>
      <w:r>
        <w:rPr>
          <w:rStyle w:val="37"/>
          <w:rFonts w:hint="eastAsia"/>
          <w:sz w:val="24"/>
          <w:szCs w:val="24"/>
        </w:rPr>
        <w:t>投标须知前附表及投标须知</w:t>
      </w:r>
      <w:r>
        <w:rPr>
          <w:sz w:val="24"/>
          <w:szCs w:val="24"/>
        </w:rPr>
        <w:tab/>
      </w:r>
      <w:r>
        <w:rPr>
          <w:sz w:val="24"/>
          <w:szCs w:val="24"/>
        </w:rPr>
        <w:fldChar w:fldCharType="begin"/>
      </w:r>
      <w:r>
        <w:rPr>
          <w:sz w:val="24"/>
          <w:szCs w:val="24"/>
        </w:rPr>
        <w:instrText xml:space="preserve"> PAGEREF _Toc535245692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"_Toc535245693" </w:instrText>
      </w:r>
      <w:r>
        <w:fldChar w:fldCharType="separate"/>
      </w:r>
      <w:r>
        <w:rPr>
          <w:rStyle w:val="37"/>
          <w:rFonts w:hint="eastAsia"/>
        </w:rPr>
        <w:t>投标须知前附表</w:t>
      </w:r>
      <w:r>
        <w:tab/>
      </w:r>
      <w:r>
        <w:rPr>
          <w:rFonts w:hint="eastAsia"/>
        </w:rPr>
        <w:t>6</w:t>
      </w:r>
      <w:r>
        <w:rPr>
          <w:rFonts w:hint="eastAsia"/>
        </w:rP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"_Toc535245694" </w:instrText>
      </w:r>
      <w:r>
        <w:fldChar w:fldCharType="separate"/>
      </w:r>
      <w:r>
        <w:rPr>
          <w:rStyle w:val="37"/>
          <w:rFonts w:hint="eastAsia"/>
        </w:rPr>
        <w:t>一、投标须知</w:t>
      </w:r>
      <w:r>
        <w:tab/>
      </w:r>
      <w:r>
        <w:rPr>
          <w:rFonts w:hint="eastAsia"/>
        </w:rPr>
        <w:t>7</w:t>
      </w:r>
      <w:r>
        <w:rPr>
          <w:rFonts w:hint="eastAsia"/>
        </w:rP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"_Toc535245695" </w:instrText>
      </w:r>
      <w:r>
        <w:fldChar w:fldCharType="separate"/>
      </w:r>
      <w:r>
        <w:rPr>
          <w:rStyle w:val="37"/>
          <w:rFonts w:hint="eastAsia"/>
        </w:rPr>
        <w:t>二、招标文件说明</w:t>
      </w:r>
      <w:r>
        <w:tab/>
      </w:r>
      <w:r>
        <w:fldChar w:fldCharType="begin"/>
      </w:r>
      <w:r>
        <w:instrText xml:space="preserve"> PAGEREF _Toc535245695 \h </w:instrText>
      </w:r>
      <w:r>
        <w:fldChar w:fldCharType="separate"/>
      </w:r>
      <w:r>
        <w:t>10</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"_Toc535245696" </w:instrText>
      </w:r>
      <w:r>
        <w:fldChar w:fldCharType="separate"/>
      </w:r>
      <w:r>
        <w:rPr>
          <w:rStyle w:val="37"/>
          <w:rFonts w:hint="eastAsia"/>
        </w:rPr>
        <w:t>三、投标文件的编制</w:t>
      </w:r>
      <w:r>
        <w:tab/>
      </w:r>
      <w:r>
        <w:fldChar w:fldCharType="begin"/>
      </w:r>
      <w:r>
        <w:instrText xml:space="preserve"> PAGEREF _Toc535245696 \h </w:instrText>
      </w:r>
      <w:r>
        <w:fldChar w:fldCharType="separate"/>
      </w:r>
      <w:r>
        <w:t>10</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"_Toc535245698" </w:instrText>
      </w:r>
      <w:r>
        <w:fldChar w:fldCharType="separate"/>
      </w:r>
      <w:r>
        <w:rPr>
          <w:rStyle w:val="37"/>
          <w:rFonts w:hint="eastAsia"/>
        </w:rPr>
        <w:t>四、投标文件的签署及规定</w:t>
      </w:r>
      <w:r>
        <w:tab/>
      </w:r>
      <w:r>
        <w:fldChar w:fldCharType="begin"/>
      </w:r>
      <w:r>
        <w:instrText xml:space="preserve"> PAGEREF _Toc535245698 \h </w:instrText>
      </w:r>
      <w:r>
        <w:fldChar w:fldCharType="separate"/>
      </w:r>
      <w:r>
        <w:t>13</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"_Toc535245699" </w:instrText>
      </w:r>
      <w:r>
        <w:fldChar w:fldCharType="separate"/>
      </w:r>
      <w:r>
        <w:rPr>
          <w:rStyle w:val="37"/>
          <w:rFonts w:hint="eastAsia"/>
        </w:rPr>
        <w:t>五、投标文件的递交</w:t>
      </w:r>
      <w:r>
        <w:tab/>
      </w:r>
      <w:r>
        <w:fldChar w:fldCharType="begin"/>
      </w:r>
      <w:r>
        <w:instrText xml:space="preserve"> PAGEREF _Toc535245699 \h </w:instrText>
      </w:r>
      <w:r>
        <w:fldChar w:fldCharType="separate"/>
      </w:r>
      <w:r>
        <w:t>14</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"_Toc535245700" </w:instrText>
      </w:r>
      <w:r>
        <w:fldChar w:fldCharType="separate"/>
      </w:r>
      <w:r>
        <w:rPr>
          <w:rStyle w:val="37"/>
          <w:rFonts w:hint="eastAsia" w:ascii="微软雅黑" w:hAnsi="微软雅黑"/>
        </w:rPr>
        <w:t>六、投标无效的情形</w:t>
      </w:r>
      <w:r>
        <w:tab/>
      </w:r>
      <w:r>
        <w:fldChar w:fldCharType="begin"/>
      </w:r>
      <w:r>
        <w:instrText xml:space="preserve"> PAGEREF _Toc535245700 \h </w:instrText>
      </w:r>
      <w:r>
        <w:fldChar w:fldCharType="separate"/>
      </w:r>
      <w:r>
        <w:t>14</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"_Toc535245701" </w:instrText>
      </w:r>
      <w:r>
        <w:fldChar w:fldCharType="separate"/>
      </w:r>
      <w:r>
        <w:rPr>
          <w:rStyle w:val="37"/>
          <w:rFonts w:hint="eastAsia" w:ascii="微软雅黑" w:hAnsi="微软雅黑"/>
        </w:rPr>
        <w:t>七、废标的情形</w:t>
      </w:r>
      <w:r>
        <w:tab/>
      </w:r>
      <w:r>
        <w:fldChar w:fldCharType="begin"/>
      </w:r>
      <w:r>
        <w:instrText xml:space="preserve"> PAGEREF _Toc535245701 \h </w:instrText>
      </w:r>
      <w:r>
        <w:fldChar w:fldCharType="separate"/>
      </w:r>
      <w:r>
        <w:t>15</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"_Toc535245702" </w:instrText>
      </w:r>
      <w:r>
        <w:fldChar w:fldCharType="separate"/>
      </w:r>
      <w:r>
        <w:rPr>
          <w:rStyle w:val="37"/>
          <w:rFonts w:hint="eastAsia" w:ascii="微软雅黑" w:hAnsi="微软雅黑"/>
        </w:rPr>
        <w:t>八、开标、评标和定标</w:t>
      </w:r>
      <w:r>
        <w:tab/>
      </w:r>
      <w:r>
        <w:fldChar w:fldCharType="begin"/>
      </w:r>
      <w:r>
        <w:instrText xml:space="preserve"> PAGEREF _Toc535245702 \h </w:instrText>
      </w:r>
      <w:r>
        <w:fldChar w:fldCharType="separate"/>
      </w:r>
      <w:r>
        <w:t>16</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"_Toc535245703" </w:instrText>
      </w:r>
      <w:r>
        <w:fldChar w:fldCharType="separate"/>
      </w:r>
      <w:r>
        <w:rPr>
          <w:rStyle w:val="37"/>
          <w:rFonts w:hint="eastAsia" w:ascii="微软雅黑" w:hAnsi="微软雅黑"/>
        </w:rPr>
        <w:t>九、质疑和投诉</w:t>
      </w:r>
      <w:r>
        <w:tab/>
      </w:r>
      <w:r>
        <w:fldChar w:fldCharType="begin"/>
      </w:r>
      <w:r>
        <w:instrText xml:space="preserve"> PAGEREF _Toc535245703 \h </w:instrText>
      </w:r>
      <w:r>
        <w:fldChar w:fldCharType="separate"/>
      </w:r>
      <w:r>
        <w:t>17</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"_Toc535245704" </w:instrText>
      </w:r>
      <w:r>
        <w:fldChar w:fldCharType="separate"/>
      </w:r>
      <w:r>
        <w:rPr>
          <w:rStyle w:val="37"/>
          <w:rFonts w:hint="eastAsia" w:ascii="微软雅黑" w:hAnsi="微软雅黑"/>
        </w:rPr>
        <w:t>十、授予合同</w:t>
      </w:r>
      <w:r>
        <w:tab/>
      </w:r>
      <w:r>
        <w:fldChar w:fldCharType="begin"/>
      </w:r>
      <w:r>
        <w:instrText xml:space="preserve"> PAGEREF _Toc535245704 \h </w:instrText>
      </w:r>
      <w:r>
        <w:fldChar w:fldCharType="separate"/>
      </w:r>
      <w:r>
        <w:t>17</w:t>
      </w:r>
      <w:r>
        <w:fldChar w:fldCharType="end"/>
      </w:r>
      <w: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"_Toc535245705" </w:instrText>
      </w:r>
      <w:r>
        <w:fldChar w:fldCharType="separate"/>
      </w:r>
      <w:r>
        <w:rPr>
          <w:rStyle w:val="37"/>
          <w:rFonts w:hint="eastAsia" w:ascii="微软雅黑" w:hAnsi="微软雅黑"/>
        </w:rPr>
        <w:t>十一、法律责任</w:t>
      </w:r>
      <w:r>
        <w:tab/>
      </w:r>
      <w:r>
        <w:rPr>
          <w:rFonts w:hint="eastAsia"/>
        </w:rPr>
        <w:t>19</w:t>
      </w:r>
      <w:r>
        <w:rPr>
          <w:rFonts w:hint="eastAsia"/>
        </w:rPr>
        <w:fldChar w:fldCharType="end"/>
      </w:r>
    </w:p>
    <w:p>
      <w:pPr>
        <w:pStyle w:val="25"/>
        <w:tabs>
          <w:tab w:val="right" w:leader="dot" w:pos="9736"/>
        </w:tabs>
        <w:spacing w:line="360" w:lineRule="auto"/>
        <w:ind w:left="480" w:firstLine="400"/>
        <w:rPr>
          <w:rFonts w:eastAsia="宋体" w:cs="宋体"/>
          <w:sz w:val="21"/>
        </w:rPr>
      </w:pPr>
      <w:r>
        <w:fldChar w:fldCharType="begin"/>
      </w:r>
      <w:r>
        <w:instrText xml:space="preserve"> HYPERLINK \l "_Toc535245706" </w:instrText>
      </w:r>
      <w:r>
        <w:fldChar w:fldCharType="separate"/>
      </w:r>
      <w:r>
        <w:rPr>
          <w:rStyle w:val="37"/>
          <w:rFonts w:hint="eastAsia" w:ascii="微软雅黑" w:hAnsi="微软雅黑"/>
        </w:rPr>
        <w:t>十二、其他</w:t>
      </w:r>
      <w:r>
        <w:tab/>
      </w:r>
      <w:r>
        <w:fldChar w:fldCharType="begin"/>
      </w:r>
      <w:r>
        <w:instrText xml:space="preserve"> PAGEREF _Toc535245706 \h </w:instrText>
      </w:r>
      <w:r>
        <w:fldChar w:fldCharType="separate"/>
      </w:r>
      <w:r>
        <w:t>19</w:t>
      </w:r>
      <w:r>
        <w:fldChar w:fldCharType="end"/>
      </w:r>
      <w:r>
        <w:fldChar w:fldCharType="end"/>
      </w:r>
    </w:p>
    <w:p>
      <w:pPr>
        <w:pStyle w:val="21"/>
        <w:tabs>
          <w:tab w:val="right" w:leader="dot" w:pos="9736"/>
        </w:tabs>
        <w:spacing w:line="360" w:lineRule="auto"/>
        <w:ind w:firstLine="400"/>
        <w:rPr>
          <w:rFonts w:eastAsia="宋体" w:cs="宋体"/>
          <w:sz w:val="21"/>
        </w:rPr>
      </w:pPr>
      <w:r>
        <w:fldChar w:fldCharType="begin"/>
      </w:r>
      <w:r>
        <w:instrText xml:space="preserve"> HYPERLINK \l "_Toc535245707" </w:instrText>
      </w:r>
      <w:r>
        <w:fldChar w:fldCharType="separate"/>
      </w:r>
      <w:r>
        <w:rPr>
          <w:rStyle w:val="37"/>
          <w:rFonts w:hint="eastAsia"/>
        </w:rPr>
        <w:t>第三章</w:t>
      </w:r>
      <w:r>
        <w:rPr>
          <w:rStyle w:val="37"/>
        </w:rPr>
        <w:t xml:space="preserve"> </w:t>
      </w:r>
      <w:r>
        <w:rPr>
          <w:rStyle w:val="37"/>
          <w:rFonts w:hint="eastAsia"/>
        </w:rPr>
        <w:t>采购内容及要求</w:t>
      </w:r>
      <w:r>
        <w:tab/>
      </w:r>
      <w:r>
        <w:fldChar w:fldCharType="begin"/>
      </w:r>
      <w:r>
        <w:instrText xml:space="preserve"> PAGEREF _Toc535245707 \h </w:instrText>
      </w:r>
      <w:r>
        <w:fldChar w:fldCharType="separate"/>
      </w:r>
      <w:r>
        <w:t>20</w:t>
      </w:r>
      <w:r>
        <w:fldChar w:fldCharType="end"/>
      </w:r>
      <w:r>
        <w:fldChar w:fldCharType="end"/>
      </w:r>
    </w:p>
    <w:p>
      <w:pPr>
        <w:pStyle w:val="21"/>
        <w:tabs>
          <w:tab w:val="right" w:leader="dot" w:pos="9736"/>
        </w:tabs>
        <w:spacing w:line="360" w:lineRule="auto"/>
        <w:ind w:firstLine="400"/>
        <w:rPr>
          <w:rFonts w:eastAsia="宋体" w:cs="宋体"/>
          <w:sz w:val="21"/>
        </w:rPr>
      </w:pPr>
      <w:r>
        <w:fldChar w:fldCharType="begin"/>
      </w:r>
      <w:r>
        <w:instrText xml:space="preserve"> HYPERLINK \l "_Toc535245708" </w:instrText>
      </w:r>
      <w:r>
        <w:fldChar w:fldCharType="separate"/>
      </w:r>
      <w:r>
        <w:rPr>
          <w:rStyle w:val="37"/>
          <w:rFonts w:hint="eastAsia"/>
        </w:rPr>
        <w:t>第四章</w:t>
      </w:r>
      <w:r>
        <w:rPr>
          <w:rStyle w:val="37"/>
        </w:rPr>
        <w:t xml:space="preserve"> </w:t>
      </w:r>
      <w:r>
        <w:rPr>
          <w:rStyle w:val="37"/>
          <w:rFonts w:hint="eastAsia"/>
        </w:rPr>
        <w:t>合同主要条款</w:t>
      </w:r>
      <w:r>
        <w:tab/>
      </w:r>
      <w:r>
        <w:fldChar w:fldCharType="begin"/>
      </w:r>
      <w:r>
        <w:instrText xml:space="preserve"> PAGEREF _Toc535245708 \h </w:instrText>
      </w:r>
      <w:r>
        <w:fldChar w:fldCharType="separate"/>
      </w:r>
      <w:r>
        <w:t>27</w:t>
      </w:r>
      <w:r>
        <w:fldChar w:fldCharType="end"/>
      </w:r>
      <w:r>
        <w:fldChar w:fldCharType="end"/>
      </w:r>
    </w:p>
    <w:p>
      <w:pPr>
        <w:pStyle w:val="21"/>
        <w:tabs>
          <w:tab w:val="right" w:leader="dot" w:pos="9736"/>
        </w:tabs>
        <w:spacing w:line="360" w:lineRule="auto"/>
        <w:ind w:firstLine="400"/>
        <w:rPr>
          <w:rFonts w:eastAsia="宋体" w:cs="宋体"/>
          <w:sz w:val="21"/>
        </w:rPr>
      </w:pPr>
      <w:r>
        <w:fldChar w:fldCharType="begin"/>
      </w:r>
      <w:r>
        <w:instrText xml:space="preserve"> HYPERLINK \l "_Toc535245709" </w:instrText>
      </w:r>
      <w:r>
        <w:fldChar w:fldCharType="separate"/>
      </w:r>
      <w:r>
        <w:rPr>
          <w:rStyle w:val="37"/>
          <w:rFonts w:hint="eastAsia"/>
        </w:rPr>
        <w:t>第五章</w:t>
      </w:r>
      <w:r>
        <w:rPr>
          <w:rStyle w:val="37"/>
        </w:rPr>
        <w:t xml:space="preserve"> </w:t>
      </w:r>
      <w:r>
        <w:rPr>
          <w:rStyle w:val="37"/>
          <w:rFonts w:hint="eastAsia"/>
        </w:rPr>
        <w:t>评标办法及开评分标准</w:t>
      </w:r>
      <w:r>
        <w:tab/>
      </w:r>
      <w:r>
        <w:fldChar w:fldCharType="begin"/>
      </w:r>
      <w:r>
        <w:instrText xml:space="preserve"> PAGEREF _Toc535245709 \h </w:instrText>
      </w:r>
      <w:r>
        <w:fldChar w:fldCharType="separate"/>
      </w:r>
      <w:r>
        <w:t>32</w:t>
      </w:r>
      <w:r>
        <w:fldChar w:fldCharType="end"/>
      </w:r>
      <w:r>
        <w:fldChar w:fldCharType="end"/>
      </w:r>
    </w:p>
    <w:p>
      <w:pPr>
        <w:pStyle w:val="21"/>
        <w:tabs>
          <w:tab w:val="right" w:leader="dot" w:pos="9736"/>
        </w:tabs>
        <w:spacing w:line="360" w:lineRule="auto"/>
        <w:ind w:firstLine="400"/>
        <w:rPr>
          <w:rFonts w:eastAsia="宋体" w:cs="宋体"/>
          <w:sz w:val="21"/>
        </w:rPr>
      </w:pPr>
      <w:r>
        <w:fldChar w:fldCharType="begin"/>
      </w:r>
      <w:r>
        <w:instrText xml:space="preserve"> HYPERLINK \l "_Toc535245711" </w:instrText>
      </w:r>
      <w:r>
        <w:fldChar w:fldCharType="separate"/>
      </w:r>
      <w:r>
        <w:rPr>
          <w:rStyle w:val="37"/>
          <w:rFonts w:hint="eastAsia"/>
        </w:rPr>
        <w:t>第六章</w:t>
      </w:r>
      <w:r>
        <w:rPr>
          <w:rStyle w:val="37"/>
        </w:rPr>
        <w:t xml:space="preserve"> </w:t>
      </w:r>
      <w:r>
        <w:rPr>
          <w:rStyle w:val="37"/>
          <w:rFonts w:hint="eastAsia"/>
        </w:rPr>
        <w:t>投标文件格式</w:t>
      </w:r>
      <w:r>
        <w:tab/>
      </w:r>
      <w:r>
        <w:fldChar w:fldCharType="begin"/>
      </w:r>
      <w:r>
        <w:instrText xml:space="preserve"> PAGEREF _Toc535245711 \h </w:instrText>
      </w:r>
      <w:r>
        <w:fldChar w:fldCharType="separate"/>
      </w:r>
      <w:r>
        <w:t>35</w:t>
      </w:r>
      <w:r>
        <w:fldChar w:fldCharType="end"/>
      </w:r>
      <w:r>
        <w:fldChar w:fldCharType="end"/>
      </w:r>
    </w:p>
    <w:p>
      <w:pPr>
        <w:ind w:firstLine="0" w:firstLineChars="0"/>
        <w:jc w:val="center"/>
      </w:pPr>
      <w:r>
        <w:fldChar w:fldCharType="end"/>
      </w:r>
      <w:r>
        <w:rPr>
          <w:rFonts w:hint="eastAsia"/>
          <w:sz w:val="32"/>
          <w:szCs w:val="32"/>
        </w:rPr>
        <w:br w:type="page"/>
      </w:r>
      <w:bookmarkStart w:id="1" w:name="_Toc13178_WPSOffice_Level1"/>
      <w:r>
        <w:rPr>
          <w:rFonts w:hint="eastAsia"/>
          <w:sz w:val="32"/>
          <w:szCs w:val="32"/>
        </w:rPr>
        <w:t>第一章</w:t>
      </w:r>
      <w:r>
        <w:rPr>
          <w:sz w:val="32"/>
          <w:szCs w:val="32"/>
        </w:rPr>
        <w:t xml:space="preserve"> </w:t>
      </w:r>
      <w:r>
        <w:rPr>
          <w:rFonts w:hint="eastAsia"/>
          <w:sz w:val="32"/>
          <w:szCs w:val="32"/>
        </w:rPr>
        <w:t>招标公告</w:t>
      </w:r>
      <w:bookmarkEnd w:id="0"/>
      <w:bookmarkEnd w:id="1"/>
    </w:p>
    <w:p>
      <w:pPr>
        <w:snapToGrid w:val="0"/>
        <w:spacing w:line="500" w:lineRule="exact"/>
        <w:ind w:firstLine="480"/>
        <w:rPr>
          <w:rFonts w:ascii="微软雅黑" w:cs="微软雅黑"/>
          <w:szCs w:val="24"/>
        </w:rPr>
      </w:pPr>
      <w:r>
        <w:rPr>
          <w:rFonts w:hint="eastAsia" w:ascii="微软雅黑" w:hAnsi="微软雅黑" w:cs="微软雅黑"/>
          <w:szCs w:val="24"/>
        </w:rPr>
        <w:t>根据《中华人民共和国政府采购法》等有关规定，浙江建友工程咨询有限公司受龙游县殡仪馆委托，就龙游县殡仪馆提升改造项目冷藏设备采购进行公开招标，欢迎国内合格的供应商前来投标。</w:t>
      </w:r>
    </w:p>
    <w:p>
      <w:pPr>
        <w:snapToGrid w:val="0"/>
        <w:spacing w:line="500" w:lineRule="exact"/>
        <w:ind w:firstLine="480"/>
        <w:rPr>
          <w:rFonts w:ascii="微软雅黑" w:cs="微软雅黑"/>
          <w:b/>
          <w:bCs/>
          <w:szCs w:val="24"/>
        </w:rPr>
      </w:pPr>
      <w:r>
        <w:rPr>
          <w:rFonts w:hint="eastAsia" w:ascii="微软雅黑" w:hAnsi="微软雅黑" w:cs="微软雅黑"/>
          <w:b/>
          <w:bCs/>
          <w:szCs w:val="24"/>
        </w:rPr>
        <w:t>一、项目编号：LYJYCG2019-002</w:t>
      </w:r>
    </w:p>
    <w:p>
      <w:pPr>
        <w:snapToGrid w:val="0"/>
        <w:spacing w:line="500" w:lineRule="exact"/>
        <w:ind w:left="720" w:leftChars="200" w:hanging="240" w:hangingChars="100"/>
        <w:jc w:val="left"/>
        <w:rPr>
          <w:rFonts w:ascii="微软雅黑" w:cs="微软雅黑"/>
          <w:szCs w:val="24"/>
        </w:rPr>
      </w:pPr>
      <w:r>
        <w:rPr>
          <w:rFonts w:hint="eastAsia" w:ascii="微软雅黑" w:hAnsi="微软雅黑" w:cs="微软雅黑"/>
          <w:b/>
          <w:bCs/>
          <w:szCs w:val="24"/>
        </w:rPr>
        <w:t>二、项目名称：</w:t>
      </w:r>
      <w:r>
        <w:rPr>
          <w:rFonts w:hint="eastAsia" w:ascii="微软雅黑" w:hAnsi="微软雅黑" w:cs="微软雅黑"/>
          <w:szCs w:val="24"/>
        </w:rPr>
        <w:t xml:space="preserve">龙游县殡仪馆提升改造项目冷藏设备采购              </w:t>
      </w:r>
    </w:p>
    <w:tbl>
      <w:tblPr>
        <w:tblStyle w:val="28"/>
        <w:tblpPr w:leftFromText="180" w:rightFromText="180" w:vertAnchor="text" w:horzAnchor="page" w:tblpX="1292" w:tblpY="193"/>
        <w:tblOverlap w:val="never"/>
        <w:tblW w:w="9962"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445"/>
        <w:gridCol w:w="851"/>
        <w:gridCol w:w="849"/>
        <w:gridCol w:w="1702"/>
        <w:gridCol w:w="234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774" w:type="dxa"/>
            <w:tcBorders>
              <w:top w:val="thinThickSmallGap" w:color="auto" w:sz="12" w:space="0"/>
            </w:tcBorders>
          </w:tcPr>
          <w:p>
            <w:pPr>
              <w:widowControl/>
              <w:snapToGrid w:val="0"/>
              <w:spacing w:line="500" w:lineRule="exact"/>
              <w:ind w:firstLine="0" w:firstLineChars="0"/>
              <w:jc w:val="center"/>
              <w:rPr>
                <w:rFonts w:ascii="微软雅黑" w:cs="微软雅黑"/>
                <w:kern w:val="0"/>
                <w:szCs w:val="24"/>
              </w:rPr>
            </w:pPr>
            <w:r>
              <w:rPr>
                <w:rFonts w:hint="eastAsia" w:ascii="微软雅黑" w:hAnsi="微软雅黑" w:cs="微软雅黑"/>
                <w:kern w:val="0"/>
                <w:szCs w:val="24"/>
              </w:rPr>
              <w:t>序号</w:t>
            </w:r>
          </w:p>
        </w:tc>
        <w:tc>
          <w:tcPr>
            <w:tcW w:w="3445" w:type="dxa"/>
            <w:tcBorders>
              <w:top w:val="thinThickSmallGap" w:color="auto" w:sz="12" w:space="0"/>
            </w:tcBorders>
          </w:tcPr>
          <w:p>
            <w:pPr>
              <w:widowControl/>
              <w:snapToGrid w:val="0"/>
              <w:spacing w:line="500" w:lineRule="exact"/>
              <w:ind w:firstLine="0" w:firstLineChars="0"/>
              <w:jc w:val="center"/>
              <w:rPr>
                <w:rFonts w:ascii="微软雅黑" w:cs="微软雅黑"/>
                <w:kern w:val="0"/>
                <w:szCs w:val="24"/>
              </w:rPr>
            </w:pPr>
            <w:r>
              <w:rPr>
                <w:rFonts w:hint="eastAsia" w:ascii="微软雅黑" w:hAnsi="微软雅黑" w:cs="微软雅黑"/>
                <w:kern w:val="0"/>
                <w:szCs w:val="24"/>
              </w:rPr>
              <w:t>标项内容</w:t>
            </w:r>
          </w:p>
        </w:tc>
        <w:tc>
          <w:tcPr>
            <w:tcW w:w="851" w:type="dxa"/>
            <w:tcBorders>
              <w:top w:val="thinThickSmallGap" w:color="auto" w:sz="12" w:space="0"/>
            </w:tcBorders>
          </w:tcPr>
          <w:p>
            <w:pPr>
              <w:widowControl/>
              <w:snapToGrid w:val="0"/>
              <w:spacing w:line="500" w:lineRule="exact"/>
              <w:ind w:firstLine="0" w:firstLineChars="0"/>
              <w:jc w:val="center"/>
              <w:rPr>
                <w:rFonts w:ascii="微软雅黑" w:cs="微软雅黑"/>
                <w:szCs w:val="24"/>
              </w:rPr>
            </w:pPr>
            <w:r>
              <w:rPr>
                <w:rFonts w:hint="eastAsia" w:ascii="微软雅黑" w:hAnsi="微软雅黑" w:cs="微软雅黑"/>
                <w:szCs w:val="24"/>
              </w:rPr>
              <w:t>数量</w:t>
            </w:r>
          </w:p>
        </w:tc>
        <w:tc>
          <w:tcPr>
            <w:tcW w:w="849" w:type="dxa"/>
            <w:tcBorders>
              <w:top w:val="thinThickSmallGap" w:color="auto" w:sz="12" w:space="0"/>
            </w:tcBorders>
          </w:tcPr>
          <w:p>
            <w:pPr>
              <w:widowControl/>
              <w:snapToGrid w:val="0"/>
              <w:spacing w:line="500" w:lineRule="exact"/>
              <w:ind w:firstLine="0" w:firstLineChars="0"/>
              <w:jc w:val="center"/>
              <w:rPr>
                <w:rFonts w:ascii="微软雅黑" w:cs="微软雅黑"/>
                <w:szCs w:val="24"/>
              </w:rPr>
            </w:pPr>
            <w:r>
              <w:rPr>
                <w:rFonts w:hint="eastAsia" w:ascii="微软雅黑" w:hAnsi="微软雅黑" w:cs="微软雅黑"/>
                <w:szCs w:val="24"/>
              </w:rPr>
              <w:t>单位</w:t>
            </w:r>
          </w:p>
        </w:tc>
        <w:tc>
          <w:tcPr>
            <w:tcW w:w="1702" w:type="dxa"/>
            <w:tcBorders>
              <w:top w:val="thinThickSmallGap" w:color="auto" w:sz="12" w:space="0"/>
            </w:tcBorders>
          </w:tcPr>
          <w:p>
            <w:pPr>
              <w:widowControl/>
              <w:snapToGrid w:val="0"/>
              <w:spacing w:line="500" w:lineRule="exact"/>
              <w:ind w:firstLine="0" w:firstLineChars="0"/>
              <w:jc w:val="center"/>
              <w:rPr>
                <w:rFonts w:ascii="微软雅黑" w:cs="微软雅黑"/>
                <w:szCs w:val="24"/>
              </w:rPr>
            </w:pPr>
            <w:r>
              <w:rPr>
                <w:rFonts w:hint="eastAsia" w:ascii="微软雅黑" w:hAnsi="微软雅黑" w:cs="微软雅黑"/>
                <w:szCs w:val="24"/>
              </w:rPr>
              <w:t>预算金额（元）</w:t>
            </w:r>
          </w:p>
        </w:tc>
        <w:tc>
          <w:tcPr>
            <w:tcW w:w="2341" w:type="dxa"/>
            <w:tcBorders>
              <w:top w:val="thinThickSmallGap" w:color="auto" w:sz="12" w:space="0"/>
            </w:tcBorders>
          </w:tcPr>
          <w:p>
            <w:pPr>
              <w:widowControl/>
              <w:snapToGrid w:val="0"/>
              <w:spacing w:line="500" w:lineRule="exact"/>
              <w:ind w:firstLine="0" w:firstLineChars="0"/>
              <w:jc w:val="center"/>
              <w:rPr>
                <w:rFonts w:ascii="微软雅黑" w:cs="微软雅黑"/>
                <w:szCs w:val="24"/>
              </w:rPr>
            </w:pPr>
            <w:r>
              <w:rPr>
                <w:rFonts w:hint="eastAsia" w:ascii="微软雅黑" w:hAnsi="微软雅黑"/>
                <w:shd w:val="clear" w:color="auto" w:fill="FFFFFF"/>
              </w:rPr>
              <w:t>用途、</w:t>
            </w:r>
            <w:r>
              <w:rPr>
                <w:rFonts w:hint="eastAsia" w:ascii="微软雅黑" w:hAnsi="微软雅黑" w:cs="微软雅黑"/>
                <w:szCs w:val="24"/>
              </w:rPr>
              <w:t>技术参数要求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74" w:type="dxa"/>
            <w:tcBorders>
              <w:bottom w:val="thinThickSmallGap" w:color="auto" w:sz="12" w:space="0"/>
            </w:tcBorders>
            <w:vAlign w:val="center"/>
          </w:tcPr>
          <w:p>
            <w:pPr>
              <w:snapToGrid w:val="0"/>
              <w:spacing w:line="500" w:lineRule="exact"/>
              <w:ind w:firstLine="0" w:firstLineChars="0"/>
              <w:jc w:val="center"/>
              <w:rPr>
                <w:rFonts w:ascii="微软雅黑" w:cs="微软雅黑"/>
                <w:kern w:val="0"/>
                <w:szCs w:val="24"/>
              </w:rPr>
            </w:pPr>
            <w:r>
              <w:rPr>
                <w:rFonts w:ascii="微软雅黑" w:hAnsi="微软雅黑" w:cs="微软雅黑"/>
                <w:kern w:val="0"/>
                <w:szCs w:val="24"/>
              </w:rPr>
              <w:t>1</w:t>
            </w:r>
          </w:p>
        </w:tc>
        <w:tc>
          <w:tcPr>
            <w:tcW w:w="3445" w:type="dxa"/>
            <w:tcBorders>
              <w:bottom w:val="thinThickSmallGap" w:color="auto" w:sz="12" w:space="0"/>
            </w:tcBorders>
            <w:vAlign w:val="center"/>
          </w:tcPr>
          <w:p>
            <w:pPr>
              <w:snapToGrid w:val="0"/>
              <w:spacing w:line="500" w:lineRule="exact"/>
              <w:ind w:firstLine="0" w:firstLineChars="0"/>
              <w:jc w:val="center"/>
              <w:rPr>
                <w:rFonts w:ascii="微软雅黑" w:cs="微软雅黑"/>
                <w:szCs w:val="24"/>
              </w:rPr>
            </w:pPr>
            <w:r>
              <w:rPr>
                <w:rFonts w:hint="eastAsia" w:ascii="微软雅黑" w:hAnsi="微软雅黑" w:cs="微软雅黑"/>
                <w:szCs w:val="24"/>
              </w:rPr>
              <w:t>龙游县殡仪馆提升改造冷藏设备采购</w:t>
            </w:r>
          </w:p>
        </w:tc>
        <w:tc>
          <w:tcPr>
            <w:tcW w:w="851" w:type="dxa"/>
            <w:tcBorders>
              <w:bottom w:val="thinThickSmallGap" w:color="auto" w:sz="12" w:space="0"/>
            </w:tcBorders>
            <w:vAlign w:val="center"/>
          </w:tcPr>
          <w:p>
            <w:pPr>
              <w:widowControl/>
              <w:snapToGrid w:val="0"/>
              <w:spacing w:line="500" w:lineRule="exact"/>
              <w:ind w:firstLine="0" w:firstLineChars="0"/>
              <w:jc w:val="center"/>
              <w:rPr>
                <w:rFonts w:ascii="微软雅黑" w:hAnsi="微软雅黑" w:cs="微软雅黑"/>
                <w:szCs w:val="24"/>
              </w:rPr>
            </w:pPr>
            <w:r>
              <w:rPr>
                <w:rFonts w:ascii="微软雅黑" w:hAnsi="微软雅黑" w:cs="微软雅黑"/>
                <w:szCs w:val="24"/>
              </w:rPr>
              <w:t xml:space="preserve">1 </w:t>
            </w:r>
          </w:p>
        </w:tc>
        <w:tc>
          <w:tcPr>
            <w:tcW w:w="849" w:type="dxa"/>
            <w:tcBorders>
              <w:bottom w:val="thinThickSmallGap" w:color="auto" w:sz="12" w:space="0"/>
            </w:tcBorders>
            <w:vAlign w:val="center"/>
          </w:tcPr>
          <w:p>
            <w:pPr>
              <w:widowControl/>
              <w:snapToGrid w:val="0"/>
              <w:spacing w:line="500" w:lineRule="exact"/>
              <w:ind w:firstLine="0" w:firstLineChars="0"/>
              <w:jc w:val="center"/>
              <w:rPr>
                <w:rFonts w:ascii="微软雅黑" w:hAnsi="微软雅黑" w:cs="微软雅黑"/>
                <w:szCs w:val="24"/>
              </w:rPr>
            </w:pPr>
            <w:r>
              <w:rPr>
                <w:rFonts w:hint="eastAsia" w:ascii="微软雅黑" w:hAnsi="微软雅黑" w:cs="微软雅黑"/>
                <w:szCs w:val="24"/>
              </w:rPr>
              <w:t>批</w:t>
            </w:r>
          </w:p>
        </w:tc>
        <w:tc>
          <w:tcPr>
            <w:tcW w:w="1702" w:type="dxa"/>
            <w:tcBorders>
              <w:bottom w:val="thinThickSmallGap" w:color="auto" w:sz="12" w:space="0"/>
            </w:tcBorders>
            <w:vAlign w:val="center"/>
          </w:tcPr>
          <w:p>
            <w:pPr>
              <w:snapToGrid w:val="0"/>
              <w:spacing w:line="500" w:lineRule="exact"/>
              <w:ind w:firstLine="0" w:firstLineChars="0"/>
              <w:jc w:val="center"/>
              <w:rPr>
                <w:rFonts w:ascii="微软雅黑" w:hAnsi="微软雅黑" w:cs="微软雅黑"/>
                <w:szCs w:val="24"/>
              </w:rPr>
            </w:pPr>
            <w:r>
              <w:rPr>
                <w:rFonts w:hint="eastAsia" w:ascii="微软雅黑" w:hAnsi="微软雅黑" w:cs="微软雅黑"/>
                <w:szCs w:val="24"/>
              </w:rPr>
              <w:t xml:space="preserve"> </w:t>
            </w:r>
            <w:r>
              <w:rPr>
                <w:rFonts w:hint="eastAsia" w:ascii="微软雅黑" w:hAnsi="微软雅黑" w:cs="宋体"/>
                <w:kern w:val="0"/>
                <w:szCs w:val="24"/>
              </w:rPr>
              <w:t>512000</w:t>
            </w:r>
            <w:r>
              <w:rPr>
                <w:rFonts w:hint="eastAsia" w:ascii="微软雅黑" w:hAnsi="微软雅黑" w:cs="微软雅黑"/>
                <w:szCs w:val="24"/>
              </w:rPr>
              <w:t>元</w:t>
            </w:r>
          </w:p>
        </w:tc>
        <w:tc>
          <w:tcPr>
            <w:tcW w:w="2341" w:type="dxa"/>
            <w:tcBorders>
              <w:bottom w:val="thinThickSmallGap" w:color="auto" w:sz="12" w:space="0"/>
            </w:tcBorders>
            <w:vAlign w:val="center"/>
          </w:tcPr>
          <w:p>
            <w:pPr>
              <w:snapToGrid w:val="0"/>
              <w:spacing w:line="400" w:lineRule="exact"/>
              <w:ind w:firstLine="0" w:firstLineChars="0"/>
              <w:jc w:val="center"/>
              <w:rPr>
                <w:rFonts w:ascii="微软雅黑" w:hAnsi="微软雅黑" w:cs="微软雅黑"/>
                <w:szCs w:val="24"/>
              </w:rPr>
            </w:pPr>
            <w:r>
              <w:rPr>
                <w:rFonts w:ascii="微软雅黑" w:hAnsi="微软雅黑" w:cs="微软雅黑"/>
                <w:szCs w:val="24"/>
              </w:rPr>
              <w:t>见</w:t>
            </w:r>
            <w:r>
              <w:rPr>
                <w:rFonts w:hint="eastAsia" w:ascii="微软雅黑" w:hAnsi="微软雅黑" w:cs="微软雅黑"/>
                <w:szCs w:val="24"/>
              </w:rPr>
              <w:t>招标文件</w:t>
            </w:r>
          </w:p>
          <w:p>
            <w:pPr>
              <w:snapToGrid w:val="0"/>
              <w:spacing w:line="500" w:lineRule="exact"/>
              <w:ind w:firstLine="0" w:firstLineChars="0"/>
              <w:jc w:val="center"/>
              <w:rPr>
                <w:rFonts w:ascii="微软雅黑" w:hAnsi="微软雅黑" w:cs="微软雅黑"/>
                <w:szCs w:val="24"/>
              </w:rPr>
            </w:pPr>
            <w:r>
              <w:rPr>
                <w:rFonts w:hint="eastAsia" w:ascii="微软雅黑" w:hAnsi="微软雅黑" w:cs="微软雅黑"/>
                <w:szCs w:val="24"/>
              </w:rPr>
              <w:t>第三章</w:t>
            </w:r>
          </w:p>
        </w:tc>
      </w:tr>
    </w:tbl>
    <w:p>
      <w:pPr>
        <w:snapToGrid w:val="0"/>
        <w:spacing w:line="500" w:lineRule="exact"/>
        <w:ind w:left="720" w:leftChars="200" w:hanging="240" w:hangingChars="100"/>
        <w:jc w:val="left"/>
        <w:rPr>
          <w:rFonts w:hint="eastAsia" w:ascii="微软雅黑" w:hAnsi="微软雅黑" w:cs="微软雅黑"/>
          <w:szCs w:val="24"/>
        </w:rPr>
      </w:pPr>
      <w:r>
        <w:rPr>
          <w:rFonts w:hint="eastAsia" w:ascii="微软雅黑" w:hAnsi="微软雅黑" w:cs="微软雅黑"/>
          <w:szCs w:val="24"/>
        </w:rPr>
        <w:t>三</w:t>
      </w:r>
      <w:r>
        <w:rPr>
          <w:rFonts w:hint="eastAsia" w:ascii="微软雅黑" w:hAnsi="微软雅黑" w:cs="微软雅黑"/>
          <w:b/>
          <w:bCs/>
          <w:szCs w:val="24"/>
        </w:rPr>
        <w:t>、</w:t>
      </w:r>
      <w:r>
        <w:rPr>
          <w:rFonts w:hint="eastAsia" w:ascii="微软雅黑" w:hAnsi="微软雅黑" w:cs="微软雅黑"/>
          <w:szCs w:val="24"/>
        </w:rPr>
        <w:t>供货期限：合同签订后30日内完成设备安装、系统调试和递交项目验收所需凭证。</w:t>
      </w:r>
    </w:p>
    <w:p>
      <w:pPr>
        <w:snapToGrid w:val="0"/>
        <w:spacing w:line="500" w:lineRule="exact"/>
        <w:ind w:firstLine="480"/>
        <w:rPr>
          <w:rFonts w:ascii="微软雅黑" w:cs="微软雅黑"/>
          <w:b/>
          <w:bCs/>
          <w:szCs w:val="24"/>
        </w:rPr>
      </w:pPr>
      <w:r>
        <w:rPr>
          <w:rFonts w:hint="eastAsia" w:ascii="微软雅黑" w:hAnsi="微软雅黑" w:cs="微软雅黑"/>
          <w:b/>
          <w:bCs/>
          <w:szCs w:val="24"/>
        </w:rPr>
        <w:t>四、投标供应商资格要求</w:t>
      </w:r>
      <w:r>
        <w:rPr>
          <w:rFonts w:ascii="微软雅黑" w:hAnsi="微软雅黑" w:cs="微软雅黑"/>
          <w:b/>
          <w:bCs/>
          <w:szCs w:val="24"/>
        </w:rPr>
        <w:t>:</w:t>
      </w:r>
    </w:p>
    <w:p>
      <w:pPr>
        <w:spacing w:line="500" w:lineRule="exact"/>
        <w:ind w:firstLine="480"/>
        <w:jc w:val="left"/>
        <w:rPr>
          <w:rFonts w:ascii="微软雅黑" w:cs="微软雅黑"/>
          <w:szCs w:val="24"/>
        </w:rPr>
      </w:pPr>
      <w:r>
        <w:rPr>
          <w:rFonts w:ascii="微软雅黑" w:hAnsi="微软雅黑" w:cs="微软雅黑"/>
          <w:szCs w:val="24"/>
        </w:rPr>
        <w:t xml:space="preserve">1. </w:t>
      </w:r>
      <w:r>
        <w:rPr>
          <w:rFonts w:hint="eastAsia" w:ascii="微软雅黑" w:hAnsi="微软雅黑" w:cs="微软雅黑"/>
          <w:szCs w:val="24"/>
        </w:rPr>
        <w:t>符合《中华人民共和国政府采购法》第二十二条要求。</w:t>
      </w:r>
    </w:p>
    <w:p>
      <w:pPr>
        <w:spacing w:line="500" w:lineRule="exact"/>
        <w:ind w:firstLine="480"/>
        <w:jc w:val="left"/>
        <w:rPr>
          <w:rFonts w:ascii="微软雅黑" w:hAnsi="微软雅黑" w:cs="微软雅黑"/>
          <w:szCs w:val="24"/>
        </w:rPr>
      </w:pPr>
      <w:r>
        <w:rPr>
          <w:rFonts w:hint="eastAsia" w:ascii="微软雅黑" w:hAnsi="微软雅黑" w:cs="微软雅黑"/>
          <w:szCs w:val="24"/>
        </w:rPr>
        <w:t>2.在中华人民共和国境内注册，具有独立法人资格，能承担本项目的生产厂家及制造厂家。</w:t>
      </w:r>
    </w:p>
    <w:p>
      <w:pPr>
        <w:spacing w:line="500" w:lineRule="exact"/>
        <w:ind w:firstLine="480"/>
        <w:jc w:val="left"/>
        <w:rPr>
          <w:rFonts w:ascii="微软雅黑" w:cs="微软雅黑"/>
          <w:szCs w:val="24"/>
        </w:rPr>
      </w:pPr>
      <w:r>
        <w:rPr>
          <w:rFonts w:hint="eastAsia" w:ascii="微软雅黑" w:hAnsi="微软雅黑" w:cs="微软雅黑"/>
          <w:szCs w:val="24"/>
        </w:rPr>
        <w:t>3</w:t>
      </w:r>
      <w:r>
        <w:rPr>
          <w:rFonts w:ascii="微软雅黑" w:hAnsi="微软雅黑" w:cs="微软雅黑"/>
          <w:szCs w:val="24"/>
        </w:rPr>
        <w:t xml:space="preserve">. </w:t>
      </w:r>
      <w:r>
        <w:rPr>
          <w:rFonts w:hint="eastAsia" w:ascii="微软雅黑" w:hAnsi="微软雅黑" w:cs="微软雅黑"/>
          <w:szCs w:val="24"/>
        </w:rPr>
        <w:t>本项目谢绝联合体参与投标。</w:t>
      </w:r>
    </w:p>
    <w:p>
      <w:pPr>
        <w:spacing w:line="500" w:lineRule="exact"/>
        <w:ind w:firstLine="480"/>
        <w:jc w:val="left"/>
        <w:rPr>
          <w:rFonts w:hint="eastAsia" w:ascii="微软雅黑" w:hAnsi="微软雅黑" w:cs="微软雅黑"/>
          <w:szCs w:val="24"/>
        </w:rPr>
      </w:pPr>
      <w:bookmarkStart w:id="2" w:name="_Toc24672_WPSOffice_Level2"/>
      <w:bookmarkStart w:id="3" w:name="_Toc12199_WPSOffice_Level1"/>
      <w:r>
        <w:rPr>
          <w:rFonts w:hint="eastAsia" w:ascii="微软雅黑" w:hAnsi="微软雅黑" w:cs="微软雅黑"/>
          <w:szCs w:val="24"/>
          <w:lang w:val="en-US" w:eastAsia="zh-CN"/>
        </w:rPr>
        <w:t>4</w:t>
      </w:r>
      <w:r>
        <w:rPr>
          <w:rFonts w:hint="eastAsia" w:ascii="微软雅黑" w:hAnsi="微软雅黑" w:cs="微软雅黑"/>
          <w:szCs w:val="24"/>
        </w:rPr>
        <w:t>. 关于信用记录：</w:t>
      </w:r>
      <w:bookmarkEnd w:id="2"/>
      <w:bookmarkEnd w:id="3"/>
    </w:p>
    <w:p>
      <w:pPr>
        <w:spacing w:line="500" w:lineRule="exact"/>
        <w:ind w:firstLine="480"/>
        <w:jc w:val="left"/>
        <w:rPr>
          <w:rFonts w:ascii="微软雅黑" w:cs="微软雅黑"/>
          <w:szCs w:val="24"/>
        </w:rPr>
      </w:pPr>
      <w:r>
        <w:rPr>
          <w:rFonts w:hint="eastAsia" w:ascii="微软雅黑" w:hAnsi="微软雅黑" w:cs="微软雅黑"/>
          <w:szCs w:val="24"/>
        </w:rPr>
        <w:t>根据财库【</w:t>
      </w:r>
      <w:r>
        <w:rPr>
          <w:rFonts w:ascii="微软雅黑" w:hAnsi="微软雅黑" w:cs="微软雅黑"/>
          <w:szCs w:val="24"/>
        </w:rPr>
        <w:t>2016</w:t>
      </w:r>
      <w:r>
        <w:rPr>
          <w:rFonts w:hint="eastAsia" w:ascii="微软雅黑" w:hAnsi="微软雅黑" w:cs="微软雅黑"/>
          <w:szCs w:val="24"/>
        </w:rPr>
        <w:t>】</w:t>
      </w:r>
      <w:r>
        <w:rPr>
          <w:rFonts w:ascii="微软雅黑" w:hAnsi="微软雅黑" w:cs="微软雅黑"/>
          <w:szCs w:val="24"/>
        </w:rPr>
        <w:t>125</w:t>
      </w:r>
      <w:r>
        <w:rPr>
          <w:rFonts w:hint="eastAsia" w:ascii="微软雅黑" w:hAnsi="微软雅黑" w:cs="微软雅黑"/>
          <w:szCs w:val="24"/>
        </w:rPr>
        <w:t>号关于在政府采购活动中查询及使用信用记录有关问题的通知要求，采购代理机构将对供应商信用记录进行查询并甄别。</w:t>
      </w:r>
    </w:p>
    <w:p>
      <w:pPr>
        <w:spacing w:line="500" w:lineRule="exact"/>
        <w:ind w:firstLine="480"/>
        <w:jc w:val="left"/>
        <w:rPr>
          <w:rFonts w:ascii="微软雅黑" w:cs="微软雅黑"/>
          <w:color w:val="000000"/>
          <w:szCs w:val="24"/>
        </w:rPr>
      </w:pPr>
      <w:r>
        <w:rPr>
          <w:rFonts w:hint="eastAsia" w:ascii="微软雅黑" w:hAnsi="微软雅黑" w:cs="微软雅黑"/>
          <w:szCs w:val="24"/>
        </w:rPr>
        <w:t>①信用信息查询</w:t>
      </w:r>
      <w:r>
        <w:rPr>
          <w:rFonts w:hint="eastAsia" w:ascii="微软雅黑" w:hAnsi="微软雅黑" w:cs="微软雅黑"/>
          <w:color w:val="000000"/>
          <w:szCs w:val="24"/>
        </w:rPr>
        <w:t>截止时点：投标截止时间。</w:t>
      </w:r>
    </w:p>
    <w:p>
      <w:pPr>
        <w:spacing w:line="500" w:lineRule="exact"/>
        <w:ind w:firstLine="480"/>
        <w:jc w:val="left"/>
        <w:rPr>
          <w:rFonts w:ascii="微软雅黑" w:cs="微软雅黑"/>
          <w:szCs w:val="24"/>
        </w:rPr>
      </w:pPr>
      <w:r>
        <w:rPr>
          <w:rFonts w:hint="eastAsia" w:ascii="微软雅黑" w:hAnsi="微软雅黑" w:cs="微软雅黑"/>
          <w:szCs w:val="24"/>
        </w:rPr>
        <w:t>②查询渠道</w:t>
      </w:r>
      <w:r>
        <w:rPr>
          <w:rFonts w:ascii="微软雅黑" w:hAnsi="微软雅黑" w:cs="微软雅黑"/>
          <w:szCs w:val="24"/>
        </w:rPr>
        <w:t>:</w:t>
      </w:r>
    </w:p>
    <w:p>
      <w:pPr>
        <w:spacing w:line="500" w:lineRule="exact"/>
        <w:ind w:firstLine="480"/>
        <w:jc w:val="left"/>
        <w:rPr>
          <w:rFonts w:ascii="微软雅黑" w:cs="微软雅黑"/>
          <w:color w:val="FF0000"/>
          <w:szCs w:val="24"/>
        </w:rPr>
      </w:pPr>
      <w:r>
        <w:rPr>
          <w:rFonts w:hint="eastAsia" w:ascii="微软雅黑" w:hAnsi="微软雅黑" w:cs="微软雅黑"/>
          <w:color w:val="FF0000"/>
          <w:szCs w:val="24"/>
        </w:rPr>
        <w:t>“信用中国”（</w:t>
      </w:r>
      <w:r>
        <w:rPr>
          <w:rFonts w:ascii="微软雅黑" w:hAnsi="微软雅黑" w:cs="微软雅黑"/>
          <w:color w:val="FF0000"/>
          <w:szCs w:val="24"/>
        </w:rPr>
        <w:t>www.creditchina.gov.cn</w:t>
      </w:r>
      <w:r>
        <w:rPr>
          <w:rFonts w:hint="eastAsia" w:ascii="微软雅黑" w:hAnsi="微软雅黑" w:cs="微软雅黑"/>
          <w:color w:val="FF0000"/>
          <w:szCs w:val="24"/>
        </w:rPr>
        <w:t>）</w:t>
      </w:r>
    </w:p>
    <w:p>
      <w:pPr>
        <w:spacing w:line="500" w:lineRule="exact"/>
        <w:ind w:firstLine="480"/>
        <w:jc w:val="left"/>
        <w:rPr>
          <w:rFonts w:ascii="微软雅黑" w:cs="微软雅黑"/>
          <w:color w:val="FF0000"/>
          <w:szCs w:val="24"/>
        </w:rPr>
      </w:pPr>
      <w:r>
        <w:rPr>
          <w:rFonts w:hint="eastAsia" w:ascii="微软雅黑" w:hAnsi="微软雅黑" w:cs="微软雅黑"/>
          <w:color w:val="FF0000"/>
          <w:szCs w:val="24"/>
        </w:rPr>
        <w:t>“中国政府采购网”（</w:t>
      </w:r>
      <w:r>
        <w:rPr>
          <w:rFonts w:ascii="微软雅黑" w:hAnsi="微软雅黑" w:cs="微软雅黑"/>
          <w:color w:val="FF0000"/>
          <w:szCs w:val="24"/>
        </w:rPr>
        <w:t>www.ccgp.gov.cn</w:t>
      </w:r>
      <w:r>
        <w:rPr>
          <w:rFonts w:hint="eastAsia" w:ascii="微软雅黑" w:hAnsi="微软雅黑" w:cs="微软雅黑"/>
          <w:color w:val="FF0000"/>
          <w:szCs w:val="24"/>
        </w:rPr>
        <w:t>）</w:t>
      </w:r>
    </w:p>
    <w:p>
      <w:pPr>
        <w:spacing w:line="500" w:lineRule="exact"/>
        <w:ind w:firstLine="480"/>
        <w:jc w:val="left"/>
        <w:rPr>
          <w:rFonts w:ascii="微软雅黑" w:cs="微软雅黑"/>
        </w:rPr>
      </w:pPr>
      <w:r>
        <w:rPr>
          <w:rFonts w:hint="eastAsia" w:ascii="微软雅黑" w:hAnsi="微软雅黑" w:cs="微软雅黑"/>
          <w:color w:val="FF0000"/>
          <w:szCs w:val="24"/>
        </w:rPr>
        <w:t>“浙江政府采购网”</w:t>
      </w:r>
      <w:r>
        <w:rPr>
          <w:rFonts w:ascii="微软雅黑" w:hAnsi="微软雅黑" w:cs="微软雅黑"/>
          <w:color w:val="FF0000"/>
          <w:szCs w:val="24"/>
        </w:rPr>
        <w:t xml:space="preserve"> </w:t>
      </w:r>
      <w:r>
        <w:rPr>
          <w:rFonts w:hint="eastAsia" w:ascii="微软雅黑" w:hAnsi="微软雅黑" w:cs="微软雅黑"/>
          <w:color w:val="FF0000"/>
          <w:szCs w:val="24"/>
        </w:rPr>
        <w:t>（</w:t>
      </w:r>
      <w:r>
        <w:fldChar w:fldCharType="begin"/>
      </w:r>
      <w:r>
        <w:instrText xml:space="preserve"> HYPERLINK "http://www.zjzfcg.gov.cn" </w:instrText>
      </w:r>
      <w:r>
        <w:fldChar w:fldCharType="separate"/>
      </w:r>
      <w:r>
        <w:rPr>
          <w:rFonts w:ascii="微软雅黑" w:hAnsi="微软雅黑" w:cs="微软雅黑"/>
          <w:color w:val="FF0000"/>
          <w:szCs w:val="24"/>
        </w:rPr>
        <w:t>http://www.zjzfcg.gov.cn</w:t>
      </w:r>
      <w:r>
        <w:rPr>
          <w:rFonts w:ascii="微软雅黑" w:hAnsi="微软雅黑" w:cs="微软雅黑"/>
          <w:color w:val="FF0000"/>
          <w:szCs w:val="24"/>
        </w:rPr>
        <w:fldChar w:fldCharType="end"/>
      </w:r>
      <w:r>
        <w:rPr>
          <w:rFonts w:hint="eastAsia" w:ascii="微软雅黑" w:hAnsi="微软雅黑" w:cs="微软雅黑"/>
          <w:color w:val="FF0000"/>
          <w:szCs w:val="24"/>
        </w:rPr>
        <w:t>）</w:t>
      </w:r>
    </w:p>
    <w:p>
      <w:pPr>
        <w:spacing w:line="500" w:lineRule="exact"/>
        <w:ind w:firstLine="480"/>
        <w:jc w:val="left"/>
        <w:rPr>
          <w:rFonts w:ascii="微软雅黑" w:cs="微软雅黑"/>
          <w:szCs w:val="24"/>
        </w:rPr>
      </w:pPr>
      <w:r>
        <w:rPr>
          <w:rFonts w:hint="eastAsia" w:ascii="微软雅黑" w:hAnsi="微软雅黑" w:cs="微软雅黑"/>
          <w:szCs w:val="24"/>
        </w:rPr>
        <w:t>③信用信息查询记录和留存具体方式，采购代理机构经办人和监督人员将查询网页打印、签字与其他采购文件一并保存。</w:t>
      </w:r>
    </w:p>
    <w:p>
      <w:pPr>
        <w:spacing w:line="500" w:lineRule="exact"/>
        <w:ind w:firstLine="480"/>
        <w:jc w:val="left"/>
        <w:rPr>
          <w:rFonts w:ascii="微软雅黑" w:cs="微软雅黑"/>
          <w:szCs w:val="24"/>
        </w:rPr>
      </w:pPr>
      <w:r>
        <w:rPr>
          <w:rFonts w:hint="eastAsia" w:ascii="微软雅黑" w:hAnsi="微软雅黑" w:cs="微软雅黑"/>
          <w:szCs w:val="24"/>
        </w:rPr>
        <w:t>④信用信息的使用规则：投标人存在不良信用记录的，其投标文件将作为无效投标被拒绝。</w:t>
      </w:r>
    </w:p>
    <w:p>
      <w:pPr>
        <w:snapToGrid w:val="0"/>
        <w:spacing w:line="500" w:lineRule="exact"/>
        <w:ind w:firstLine="480"/>
        <w:jc w:val="left"/>
        <w:rPr>
          <w:rFonts w:ascii="微软雅黑" w:cs="微软雅黑"/>
          <w:szCs w:val="24"/>
        </w:rPr>
      </w:pPr>
      <w:r>
        <w:rPr>
          <w:rFonts w:hint="eastAsia" w:ascii="微软雅黑" w:hAnsi="微软雅黑" w:cs="微软雅黑"/>
          <w:szCs w:val="24"/>
        </w:rPr>
        <w:t>不良信用记录指：被列入失信被执行人、重大税收违法案件当事人名单、政府采购严重违法失信行为记录名单或浙江省政府采购网曝光台中尚在行政处罚期内的。</w:t>
      </w:r>
    </w:p>
    <w:p>
      <w:pPr>
        <w:spacing w:line="500" w:lineRule="exact"/>
        <w:ind w:firstLine="480"/>
        <w:rPr>
          <w:rFonts w:ascii="微软雅黑" w:cs="微软雅黑"/>
          <w:b/>
          <w:bCs/>
          <w:szCs w:val="24"/>
        </w:rPr>
      </w:pPr>
      <w:r>
        <w:rPr>
          <w:rFonts w:hint="eastAsia" w:ascii="微软雅黑" w:hAnsi="微软雅黑" w:cs="微软雅黑"/>
          <w:b/>
          <w:bCs/>
          <w:szCs w:val="24"/>
        </w:rPr>
        <w:t>五、采购文件发售时间和地点：</w:t>
      </w:r>
    </w:p>
    <w:p>
      <w:pPr>
        <w:spacing w:line="500" w:lineRule="exact"/>
        <w:ind w:firstLine="480"/>
        <w:rPr>
          <w:rFonts w:ascii="微软雅黑" w:cs="微软雅黑"/>
          <w:szCs w:val="24"/>
        </w:rPr>
      </w:pPr>
      <w:r>
        <w:rPr>
          <w:rFonts w:hint="eastAsia" w:ascii="微软雅黑" w:hAnsi="微软雅黑" w:cs="微软雅黑"/>
          <w:szCs w:val="24"/>
        </w:rPr>
        <w:t>于</w:t>
      </w:r>
      <w:r>
        <w:rPr>
          <w:rFonts w:ascii="微软雅黑" w:hAnsi="微软雅黑" w:cs="微软雅黑"/>
          <w:szCs w:val="24"/>
        </w:rPr>
        <w:t>201</w:t>
      </w:r>
      <w:r>
        <w:rPr>
          <w:rFonts w:hint="eastAsia" w:ascii="微软雅黑" w:hAnsi="微软雅黑" w:cs="微软雅黑"/>
          <w:szCs w:val="24"/>
        </w:rPr>
        <w:t>9年7月</w:t>
      </w:r>
      <w:r>
        <w:rPr>
          <w:rFonts w:hint="eastAsia" w:ascii="微软雅黑" w:hAnsi="微软雅黑" w:cs="微软雅黑"/>
          <w:szCs w:val="24"/>
          <w:lang w:val="en-US" w:eastAsia="zh-CN"/>
        </w:rPr>
        <w:t>24</w:t>
      </w:r>
      <w:r>
        <w:rPr>
          <w:rFonts w:hint="eastAsia" w:ascii="微软雅黑" w:hAnsi="微软雅黑" w:cs="微软雅黑"/>
          <w:szCs w:val="24"/>
        </w:rPr>
        <w:t>日至</w:t>
      </w:r>
      <w:r>
        <w:rPr>
          <w:rFonts w:ascii="微软雅黑" w:hAnsi="微软雅黑" w:cs="微软雅黑"/>
          <w:szCs w:val="24"/>
        </w:rPr>
        <w:t>201</w:t>
      </w:r>
      <w:r>
        <w:rPr>
          <w:rFonts w:hint="eastAsia" w:ascii="微软雅黑" w:hAnsi="微软雅黑" w:cs="微软雅黑"/>
          <w:szCs w:val="24"/>
        </w:rPr>
        <w:t>9年7月30日上午</w:t>
      </w:r>
      <w:r>
        <w:rPr>
          <w:rFonts w:ascii="微软雅黑" w:hAnsi="微软雅黑" w:cs="微软雅黑"/>
          <w:szCs w:val="24"/>
        </w:rPr>
        <w:t>8:30-11:30</w:t>
      </w:r>
      <w:r>
        <w:rPr>
          <w:rFonts w:hint="eastAsia" w:ascii="微软雅黑" w:hAnsi="微软雅黑" w:cs="微软雅黑"/>
          <w:szCs w:val="24"/>
        </w:rPr>
        <w:t>下午</w:t>
      </w:r>
      <w:r>
        <w:rPr>
          <w:rFonts w:ascii="微软雅黑" w:hAnsi="微软雅黑" w:cs="微软雅黑"/>
          <w:szCs w:val="24"/>
        </w:rPr>
        <w:t>14:30-17:00(</w:t>
      </w:r>
      <w:r>
        <w:rPr>
          <w:rFonts w:hint="eastAsia" w:ascii="微软雅黑" w:hAnsi="微软雅黑" w:cs="微软雅黑"/>
          <w:szCs w:val="24"/>
        </w:rPr>
        <w:t>节假日除外</w:t>
      </w:r>
      <w:r>
        <w:rPr>
          <w:rFonts w:ascii="微软雅黑" w:hAnsi="微软雅黑" w:cs="微软雅黑"/>
          <w:szCs w:val="24"/>
        </w:rPr>
        <w:t>)</w:t>
      </w:r>
      <w:r>
        <w:rPr>
          <w:rFonts w:hint="eastAsia" w:ascii="微软雅黑" w:hAnsi="微软雅黑" w:cs="微软雅黑"/>
          <w:szCs w:val="24"/>
        </w:rPr>
        <w:t>到浙江建友工程咨询有限公司（龙游县龙洲街道向阳世家小区68幢1楼）购买招标文件。招标文件工本费每套伍佰元。售后一概不退（投标商报名或购买标书的行为并不能证明其符合投标人资格要求）。</w:t>
      </w:r>
    </w:p>
    <w:p>
      <w:pPr>
        <w:spacing w:line="500" w:lineRule="exact"/>
        <w:ind w:firstLine="480"/>
        <w:rPr>
          <w:rFonts w:ascii="微软雅黑" w:cs="微软雅黑"/>
          <w:b/>
          <w:szCs w:val="24"/>
        </w:rPr>
      </w:pPr>
      <w:r>
        <w:rPr>
          <w:rFonts w:hint="eastAsia" w:ascii="微软雅黑" w:hAnsi="微软雅黑" w:cs="微软雅黑"/>
          <w:b/>
          <w:szCs w:val="24"/>
        </w:rPr>
        <w:t>六、购买采购文件时应提供以下资料（复印件需加盖单位公章）：</w:t>
      </w:r>
    </w:p>
    <w:p>
      <w:pPr>
        <w:spacing w:line="500" w:lineRule="exact"/>
        <w:ind w:firstLine="480"/>
        <w:jc w:val="left"/>
        <w:rPr>
          <w:rFonts w:ascii="微软雅黑" w:cs="微软雅黑"/>
          <w:szCs w:val="24"/>
        </w:rPr>
      </w:pPr>
      <w:r>
        <w:rPr>
          <w:rFonts w:ascii="微软雅黑" w:hAnsi="微软雅黑" w:cs="微软雅黑"/>
          <w:szCs w:val="24"/>
        </w:rPr>
        <w:t>1</w:t>
      </w:r>
      <w:r>
        <w:rPr>
          <w:rFonts w:hint="eastAsia" w:ascii="微软雅黑" w:hAnsi="微软雅黑" w:cs="微软雅黑"/>
          <w:szCs w:val="24"/>
        </w:rPr>
        <w:t>、投标人营业执照副本原件及复印件；</w:t>
      </w:r>
    </w:p>
    <w:p>
      <w:pPr>
        <w:spacing w:line="500" w:lineRule="exact"/>
        <w:ind w:firstLine="480"/>
        <w:jc w:val="left"/>
        <w:rPr>
          <w:rFonts w:ascii="微软雅黑" w:cs="微软雅黑"/>
          <w:szCs w:val="24"/>
        </w:rPr>
      </w:pPr>
      <w:r>
        <w:rPr>
          <w:rFonts w:ascii="微软雅黑" w:hAnsi="微软雅黑" w:cs="微软雅黑"/>
          <w:szCs w:val="24"/>
        </w:rPr>
        <w:t>2</w:t>
      </w:r>
      <w:r>
        <w:rPr>
          <w:rFonts w:hint="eastAsia" w:ascii="微软雅黑" w:hAnsi="微软雅黑" w:cs="微软雅黑"/>
          <w:szCs w:val="24"/>
        </w:rPr>
        <w:t>、法定代表人授权委托书（</w:t>
      </w:r>
      <w:r>
        <w:rPr>
          <w:rFonts w:hint="eastAsia" w:ascii="微软雅黑" w:hAnsi="微软雅黑" w:cs="微软雅黑"/>
          <w:b/>
          <w:bCs/>
          <w:szCs w:val="24"/>
        </w:rPr>
        <w:t>授权委托书须明确被授权人姓名、身份证号码、采购项目名称、项目编号、联系电话、传真等</w:t>
      </w:r>
      <w:r>
        <w:rPr>
          <w:rFonts w:hint="eastAsia" w:ascii="微软雅黑" w:hAnsi="微软雅黑" w:cs="微软雅黑"/>
          <w:szCs w:val="24"/>
        </w:rPr>
        <w:t>）；法人自行购买除外；</w:t>
      </w:r>
    </w:p>
    <w:p>
      <w:pPr>
        <w:snapToGrid w:val="0"/>
        <w:spacing w:line="500" w:lineRule="exact"/>
        <w:ind w:firstLine="480"/>
        <w:rPr>
          <w:rFonts w:ascii="微软雅黑" w:cs="微软雅黑"/>
          <w:color w:val="000000"/>
          <w:szCs w:val="24"/>
        </w:rPr>
      </w:pPr>
      <w:r>
        <w:rPr>
          <w:rFonts w:ascii="微软雅黑" w:hAnsi="微软雅黑" w:cs="微软雅黑"/>
          <w:szCs w:val="24"/>
        </w:rPr>
        <w:t>3</w:t>
      </w:r>
      <w:r>
        <w:rPr>
          <w:rFonts w:hint="eastAsia" w:ascii="微软雅黑" w:hAnsi="微软雅黑" w:cs="微软雅黑"/>
          <w:szCs w:val="24"/>
        </w:rPr>
        <w:t>、报名人身份证及复印件。</w:t>
      </w:r>
    </w:p>
    <w:p>
      <w:pPr>
        <w:snapToGrid w:val="0"/>
        <w:spacing w:line="500" w:lineRule="exact"/>
        <w:ind w:firstLine="480"/>
        <w:jc w:val="left"/>
        <w:rPr>
          <w:rFonts w:ascii="微软雅黑" w:cs="微软雅黑"/>
          <w:color w:val="000000" w:themeColor="text1"/>
          <w:szCs w:val="24"/>
          <w14:textFill>
            <w14:solidFill>
              <w14:schemeClr w14:val="tx1"/>
            </w14:solidFill>
          </w14:textFill>
        </w:rPr>
      </w:pPr>
      <w:r>
        <w:rPr>
          <w:rFonts w:hint="eastAsia" w:ascii="微软雅黑" w:hAnsi="微软雅黑" w:cs="微软雅黑"/>
          <w:b/>
          <w:color w:val="000000" w:themeColor="text1"/>
          <w:szCs w:val="24"/>
          <w14:textFill>
            <w14:solidFill>
              <w14:schemeClr w14:val="tx1"/>
            </w14:solidFill>
          </w14:textFill>
        </w:rPr>
        <w:t>七、采购截止时间和地点：</w:t>
      </w:r>
      <w:r>
        <w:rPr>
          <w:rFonts w:hint="eastAsia" w:ascii="微软雅黑" w:hAnsi="微软雅黑" w:cs="微软雅黑"/>
          <w:color w:val="000000" w:themeColor="text1"/>
          <w:szCs w:val="24"/>
          <w14:textFill>
            <w14:solidFill>
              <w14:schemeClr w14:val="tx1"/>
            </w14:solidFill>
          </w14:textFill>
        </w:rPr>
        <w:t>投标人应于</w:t>
      </w:r>
      <w:r>
        <w:rPr>
          <w:rFonts w:ascii="微软雅黑" w:hAnsi="微软雅黑" w:cs="微软雅黑"/>
          <w:color w:val="000000" w:themeColor="text1"/>
          <w:szCs w:val="24"/>
          <w14:textFill>
            <w14:solidFill>
              <w14:schemeClr w14:val="tx1"/>
            </w14:solidFill>
          </w14:textFill>
        </w:rPr>
        <w:t>201</w:t>
      </w:r>
      <w:r>
        <w:rPr>
          <w:rFonts w:hint="eastAsia" w:ascii="微软雅黑" w:hAnsi="微软雅黑" w:cs="微软雅黑"/>
          <w:color w:val="000000" w:themeColor="text1"/>
          <w:szCs w:val="24"/>
          <w14:textFill>
            <w14:solidFill>
              <w14:schemeClr w14:val="tx1"/>
            </w14:solidFill>
          </w14:textFill>
        </w:rPr>
        <w:t>9年8月14日09</w:t>
      </w:r>
      <w:r>
        <w:rPr>
          <w:rFonts w:ascii="微软雅黑" w:hAnsi="微软雅黑" w:cs="微软雅黑"/>
          <w:color w:val="000000" w:themeColor="text1"/>
          <w:szCs w:val="24"/>
          <w14:textFill>
            <w14:solidFill>
              <w14:schemeClr w14:val="tx1"/>
            </w14:solidFill>
          </w14:textFill>
        </w:rPr>
        <w:t>:</w:t>
      </w:r>
      <w:r>
        <w:rPr>
          <w:rFonts w:hint="eastAsia" w:ascii="微软雅黑" w:hAnsi="微软雅黑" w:cs="微软雅黑"/>
          <w:color w:val="000000" w:themeColor="text1"/>
          <w:szCs w:val="24"/>
          <w14:textFill>
            <w14:solidFill>
              <w14:schemeClr w14:val="tx1"/>
            </w14:solidFill>
          </w14:textFill>
        </w:rPr>
        <w:t>30时前将投标文件密封送交到龙游县公共资源交易中心2楼2开标室 （龙游县龙翔路398号，原香溢市场西侧），逾期送达作无效标处理。</w:t>
      </w:r>
    </w:p>
    <w:p>
      <w:pPr>
        <w:snapToGrid w:val="0"/>
        <w:spacing w:line="500" w:lineRule="exact"/>
        <w:ind w:firstLine="480"/>
        <w:rPr>
          <w:rFonts w:ascii="微软雅黑" w:hAnsi="微软雅黑" w:cs="微软雅黑"/>
          <w:color w:val="000000" w:themeColor="text1"/>
          <w:szCs w:val="24"/>
          <w14:textFill>
            <w14:solidFill>
              <w14:schemeClr w14:val="tx1"/>
            </w14:solidFill>
          </w14:textFill>
        </w:rPr>
      </w:pPr>
      <w:r>
        <w:rPr>
          <w:rFonts w:hint="eastAsia" w:ascii="微软雅黑" w:hAnsi="微软雅黑" w:cs="微软雅黑"/>
          <w:b/>
          <w:color w:val="000000" w:themeColor="text1"/>
          <w:szCs w:val="24"/>
          <w14:textFill>
            <w14:solidFill>
              <w14:schemeClr w14:val="tx1"/>
            </w14:solidFill>
          </w14:textFill>
        </w:rPr>
        <w:t>八、采购时间和地点：</w:t>
      </w:r>
      <w:r>
        <w:rPr>
          <w:rFonts w:hint="eastAsia" w:ascii="微软雅黑" w:hAnsi="微软雅黑" w:cs="微软雅黑"/>
          <w:color w:val="000000" w:themeColor="text1"/>
          <w:szCs w:val="24"/>
          <w14:textFill>
            <w14:solidFill>
              <w14:schemeClr w14:val="tx1"/>
            </w14:solidFill>
          </w14:textFill>
        </w:rPr>
        <w:t>本次招标将于</w:t>
      </w:r>
      <w:r>
        <w:rPr>
          <w:rFonts w:ascii="微软雅黑" w:hAnsi="微软雅黑" w:cs="微软雅黑"/>
          <w:color w:val="000000" w:themeColor="text1"/>
          <w:szCs w:val="24"/>
          <w14:textFill>
            <w14:solidFill>
              <w14:schemeClr w14:val="tx1"/>
            </w14:solidFill>
          </w14:textFill>
        </w:rPr>
        <w:t>201</w:t>
      </w:r>
      <w:r>
        <w:rPr>
          <w:rFonts w:hint="eastAsia" w:ascii="微软雅黑" w:hAnsi="微软雅黑" w:cs="微软雅黑"/>
          <w:color w:val="000000" w:themeColor="text1"/>
          <w:szCs w:val="24"/>
          <w14:textFill>
            <w14:solidFill>
              <w14:schemeClr w14:val="tx1"/>
            </w14:solidFill>
          </w14:textFill>
        </w:rPr>
        <w:t>9年8月14日09</w:t>
      </w:r>
      <w:r>
        <w:rPr>
          <w:rFonts w:ascii="微软雅黑" w:hAnsi="微软雅黑" w:cs="微软雅黑"/>
          <w:color w:val="000000" w:themeColor="text1"/>
          <w:szCs w:val="24"/>
          <w14:textFill>
            <w14:solidFill>
              <w14:schemeClr w14:val="tx1"/>
            </w14:solidFill>
          </w14:textFill>
        </w:rPr>
        <w:t>:</w:t>
      </w:r>
      <w:r>
        <w:rPr>
          <w:rFonts w:hint="eastAsia" w:ascii="微软雅黑" w:hAnsi="微软雅黑" w:cs="微软雅黑"/>
          <w:color w:val="000000" w:themeColor="text1"/>
          <w:szCs w:val="24"/>
          <w14:textFill>
            <w14:solidFill>
              <w14:schemeClr w14:val="tx1"/>
            </w14:solidFill>
          </w14:textFill>
        </w:rPr>
        <w:t>30时在龙游县公共资源交易中心2楼2开标室 （龙游县龙翔路398号，原香溢市场西侧）开标，投标人应当派代表出席开标会议。</w:t>
      </w:r>
    </w:p>
    <w:p>
      <w:pPr>
        <w:snapToGrid w:val="0"/>
        <w:spacing w:line="500" w:lineRule="exact"/>
        <w:ind w:firstLine="480"/>
        <w:rPr>
          <w:rFonts w:hint="eastAsia" w:ascii="微软雅黑" w:hAnsi="微软雅黑" w:cs="微软雅黑"/>
          <w:b/>
          <w:color w:val="000000" w:themeColor="text1"/>
          <w:szCs w:val="24"/>
        </w:rPr>
      </w:pPr>
      <w:r>
        <w:rPr>
          <w:rFonts w:hint="eastAsia" w:ascii="微软雅黑" w:hAnsi="微软雅黑" w:cs="微软雅黑"/>
          <w:b/>
          <w:color w:val="000000" w:themeColor="text1"/>
          <w:szCs w:val="24"/>
        </w:rPr>
        <w:t>九、招标文件发布及下载地址：</w:t>
      </w:r>
    </w:p>
    <w:p>
      <w:pPr>
        <w:spacing w:line="500" w:lineRule="exact"/>
        <w:ind w:firstLine="480"/>
        <w:rPr>
          <w:rFonts w:ascii="微软雅黑" w:cs="微软雅黑"/>
          <w:szCs w:val="24"/>
        </w:rPr>
      </w:pPr>
      <w:r>
        <w:rPr>
          <w:rFonts w:hint="eastAsia" w:ascii="微软雅黑" w:hAnsi="微软雅黑" w:cs="微软雅黑"/>
          <w:szCs w:val="24"/>
        </w:rPr>
        <w:t>浙江政府采购网</w:t>
      </w:r>
      <w:r>
        <w:rPr>
          <w:rFonts w:ascii="微软雅黑" w:hAnsi="微软雅黑" w:cs="微软雅黑"/>
          <w:szCs w:val="24"/>
        </w:rPr>
        <w:t xml:space="preserve">          </w:t>
      </w:r>
      <w:r>
        <w:rPr>
          <w:rFonts w:hint="eastAsia" w:ascii="微软雅黑" w:hAnsi="微软雅黑" w:cs="微软雅黑"/>
          <w:szCs w:val="24"/>
        </w:rPr>
        <w:t>（</w:t>
      </w:r>
      <w:r>
        <w:fldChar w:fldCharType="begin"/>
      </w:r>
      <w:r>
        <w:instrText xml:space="preserve"> HYPERLINK "http://www.zjzfcg.gov.cn" </w:instrText>
      </w:r>
      <w:r>
        <w:fldChar w:fldCharType="separate"/>
      </w:r>
      <w:r>
        <w:rPr>
          <w:rStyle w:val="37"/>
          <w:rFonts w:ascii="微软雅黑" w:hAnsi="微软雅黑" w:cs="微软雅黑"/>
          <w:szCs w:val="24"/>
        </w:rPr>
        <w:t>http://www</w:t>
      </w:r>
      <w:bookmarkStart w:id="4" w:name="_Hlt339958176"/>
      <w:bookmarkStart w:id="5" w:name="_Hlt339958177"/>
      <w:r>
        <w:rPr>
          <w:rStyle w:val="37"/>
          <w:rFonts w:ascii="微软雅黑" w:hAnsi="微软雅黑" w:cs="微软雅黑"/>
          <w:szCs w:val="24"/>
        </w:rPr>
        <w:t>.</w:t>
      </w:r>
      <w:bookmarkEnd w:id="4"/>
      <w:bookmarkEnd w:id="5"/>
      <w:r>
        <w:rPr>
          <w:rStyle w:val="37"/>
          <w:rFonts w:ascii="微软雅黑" w:hAnsi="微软雅黑" w:cs="微软雅黑"/>
          <w:szCs w:val="24"/>
        </w:rPr>
        <w:t>zjzfcg.gov.cn</w:t>
      </w:r>
      <w:r>
        <w:rPr>
          <w:rStyle w:val="37"/>
          <w:rFonts w:ascii="微软雅黑" w:hAnsi="微软雅黑" w:cs="微软雅黑"/>
          <w:szCs w:val="24"/>
        </w:rPr>
        <w:fldChar w:fldCharType="end"/>
      </w:r>
      <w:r>
        <w:rPr>
          <w:rFonts w:hint="eastAsia" w:ascii="微软雅黑" w:hAnsi="微软雅黑" w:cs="微软雅黑"/>
          <w:szCs w:val="24"/>
        </w:rPr>
        <w:t>）</w:t>
      </w:r>
    </w:p>
    <w:p>
      <w:pPr>
        <w:spacing w:line="500" w:lineRule="exact"/>
        <w:ind w:firstLine="480"/>
        <w:rPr>
          <w:rFonts w:ascii="微软雅黑" w:cs="微软雅黑"/>
          <w:szCs w:val="24"/>
        </w:rPr>
      </w:pPr>
      <w:r>
        <w:rPr>
          <w:rFonts w:hint="eastAsia" w:ascii="微软雅黑" w:hAnsi="微软雅黑" w:cs="微软雅黑"/>
          <w:szCs w:val="24"/>
        </w:rPr>
        <w:t>龙游县公共资源交易中心网（</w:t>
      </w:r>
      <w:r>
        <w:fldChar w:fldCharType="begin"/>
      </w:r>
      <w:r>
        <w:instrText xml:space="preserve"> HYPERLINK "http://www.lyxztb.com/" </w:instrText>
      </w:r>
      <w:r>
        <w:fldChar w:fldCharType="separate"/>
      </w:r>
      <w:r>
        <w:rPr>
          <w:rStyle w:val="37"/>
          <w:rFonts w:ascii="微软雅黑" w:hAnsi="微软雅黑" w:cs="微软雅黑"/>
          <w:szCs w:val="24"/>
        </w:rPr>
        <w:t>http://w</w:t>
      </w:r>
      <w:bookmarkStart w:id="6" w:name="_Hlt441171129"/>
      <w:r>
        <w:rPr>
          <w:rStyle w:val="37"/>
          <w:rFonts w:ascii="微软雅黑" w:hAnsi="微软雅黑" w:cs="微软雅黑"/>
          <w:szCs w:val="24"/>
        </w:rPr>
        <w:t>w</w:t>
      </w:r>
      <w:bookmarkEnd w:id="6"/>
      <w:r>
        <w:rPr>
          <w:rStyle w:val="37"/>
          <w:rFonts w:ascii="微软雅黑" w:hAnsi="微软雅黑" w:cs="微软雅黑"/>
          <w:szCs w:val="24"/>
        </w:rPr>
        <w:t>w.lyxztb.com</w:t>
      </w:r>
      <w:r>
        <w:rPr>
          <w:rStyle w:val="37"/>
          <w:rFonts w:ascii="微软雅黑" w:hAnsi="微软雅黑" w:cs="微软雅黑"/>
          <w:szCs w:val="24"/>
        </w:rPr>
        <w:fldChar w:fldCharType="end"/>
      </w:r>
      <w:r>
        <w:rPr>
          <w:rFonts w:hint="eastAsia" w:ascii="微软雅黑" w:hAnsi="微软雅黑" w:cs="微软雅黑"/>
          <w:szCs w:val="24"/>
        </w:rPr>
        <w:t>）</w:t>
      </w:r>
    </w:p>
    <w:p>
      <w:pPr>
        <w:spacing w:line="500" w:lineRule="exact"/>
        <w:ind w:firstLine="480"/>
        <w:rPr>
          <w:rFonts w:ascii="微软雅黑" w:cs="微软雅黑"/>
          <w:b/>
          <w:szCs w:val="24"/>
        </w:rPr>
      </w:pPr>
      <w:r>
        <w:rPr>
          <w:rFonts w:hint="eastAsia" w:ascii="微软雅黑" w:hAnsi="微软雅黑" w:cs="微软雅黑"/>
          <w:b/>
          <w:szCs w:val="24"/>
        </w:rPr>
        <w:t>十、业务咨询：</w:t>
      </w:r>
    </w:p>
    <w:p>
      <w:pPr>
        <w:spacing w:line="500" w:lineRule="exact"/>
        <w:ind w:left="480" w:leftChars="200" w:firstLine="0" w:firstLineChars="0"/>
        <w:rPr>
          <w:rFonts w:ascii="微软雅黑" w:cs="微软雅黑"/>
          <w:szCs w:val="24"/>
        </w:rPr>
      </w:pPr>
      <w:r>
        <w:rPr>
          <w:rFonts w:hint="eastAsia" w:ascii="微软雅黑" w:hAnsi="微软雅黑" w:cs="微软雅黑"/>
          <w:szCs w:val="24"/>
        </w:rPr>
        <w:t>浙江建友工程咨询有限公司                联系人：余先生</w:t>
      </w:r>
      <w:r>
        <w:rPr>
          <w:rFonts w:ascii="微软雅黑" w:hAnsi="微软雅黑" w:cs="微软雅黑"/>
          <w:szCs w:val="24"/>
        </w:rPr>
        <w:t xml:space="preserve"> </w:t>
      </w:r>
      <w:r>
        <w:rPr>
          <w:rFonts w:hint="eastAsia" w:ascii="微软雅黑" w:hAnsi="微软雅黑" w:cs="微软雅黑"/>
          <w:szCs w:val="24"/>
        </w:rPr>
        <w:t>13575661829</w:t>
      </w:r>
      <w:r>
        <w:rPr>
          <w:rFonts w:hint="eastAsia" w:ascii="微软雅黑" w:hAnsi="微软雅黑" w:cs="微软雅黑"/>
          <w:szCs w:val="24"/>
        </w:rPr>
        <w:tab/>
      </w:r>
    </w:p>
    <w:p>
      <w:pPr>
        <w:spacing w:line="500" w:lineRule="exact"/>
        <w:ind w:firstLine="480"/>
        <w:rPr>
          <w:rFonts w:ascii="微软雅黑" w:cs="微软雅黑"/>
          <w:szCs w:val="24"/>
        </w:rPr>
      </w:pPr>
      <w:r>
        <w:rPr>
          <w:rFonts w:hint="eastAsia" w:ascii="微软雅黑" w:hAnsi="微软雅黑" w:cs="微软雅黑"/>
          <w:szCs w:val="24"/>
        </w:rPr>
        <w:t>龙游县殡仪馆</w:t>
      </w:r>
      <w:r>
        <w:rPr>
          <w:rFonts w:hint="eastAsia" w:ascii="微软雅黑" w:cs="微软雅黑"/>
          <w:szCs w:val="24"/>
        </w:rPr>
        <w:t xml:space="preserve">                            </w:t>
      </w:r>
      <w:r>
        <w:rPr>
          <w:rFonts w:hint="eastAsia" w:ascii="微软雅黑" w:hAnsi="微软雅黑" w:cs="微软雅黑"/>
          <w:szCs w:val="24"/>
        </w:rPr>
        <w:t>联系人：</w:t>
      </w:r>
      <w:r>
        <w:rPr>
          <w:rFonts w:ascii="微软雅黑" w:hAnsi="微软雅黑" w:cs="微软雅黑"/>
          <w:szCs w:val="24"/>
        </w:rPr>
        <w:t xml:space="preserve"> </w:t>
      </w:r>
      <w:r>
        <w:rPr>
          <w:rFonts w:hint="eastAsia" w:ascii="微软雅黑" w:hAnsi="微软雅黑" w:cs="微软雅黑"/>
          <w:szCs w:val="24"/>
        </w:rPr>
        <w:t>赵先生 13857035188</w:t>
      </w:r>
    </w:p>
    <w:p>
      <w:pPr>
        <w:spacing w:line="500" w:lineRule="exact"/>
        <w:ind w:firstLine="480"/>
        <w:jc w:val="left"/>
        <w:rPr>
          <w:rFonts w:ascii="微软雅黑" w:cs="微软雅黑"/>
          <w:szCs w:val="24"/>
        </w:rPr>
      </w:pPr>
      <w:r>
        <w:rPr>
          <w:rFonts w:hint="eastAsia" w:ascii="微软雅黑" w:hAnsi="微软雅黑" w:cs="微软雅黑"/>
          <w:b/>
          <w:szCs w:val="24"/>
        </w:rPr>
        <w:t>十一、提交答疑截止时间：</w:t>
      </w:r>
      <w:r>
        <w:rPr>
          <w:rFonts w:hint="eastAsia" w:ascii="微软雅黑" w:hAnsi="微软雅黑" w:cs="微软雅黑"/>
          <w:szCs w:val="24"/>
        </w:rPr>
        <w:t>如对采购文件有异议，请在</w:t>
      </w:r>
      <w:r>
        <w:rPr>
          <w:rFonts w:ascii="微软雅黑" w:hAnsi="微软雅黑" w:cs="微软雅黑"/>
          <w:szCs w:val="24"/>
        </w:rPr>
        <w:t>2019年</w:t>
      </w:r>
      <w:r>
        <w:rPr>
          <w:rFonts w:hint="eastAsia" w:ascii="微软雅黑" w:hAnsi="微软雅黑" w:cs="微软雅黑"/>
          <w:szCs w:val="24"/>
        </w:rPr>
        <w:t>7月30日</w:t>
      </w:r>
      <w:r>
        <w:rPr>
          <w:rFonts w:ascii="微软雅黑" w:hAnsi="微软雅黑" w:cs="微软雅黑"/>
          <w:szCs w:val="24"/>
        </w:rPr>
        <w:t>17:00</w:t>
      </w:r>
      <w:r>
        <w:rPr>
          <w:rFonts w:hint="eastAsia" w:ascii="微软雅黑" w:hAnsi="微软雅黑" w:cs="微软雅黑"/>
          <w:szCs w:val="24"/>
        </w:rPr>
        <w:t>时前以书面形式提出，逾期概不受理。</w:t>
      </w:r>
    </w:p>
    <w:p>
      <w:pPr>
        <w:snapToGrid w:val="0"/>
        <w:spacing w:line="500" w:lineRule="exact"/>
        <w:ind w:firstLine="480"/>
        <w:rPr>
          <w:rFonts w:ascii="微软雅黑" w:cs="微软雅黑"/>
          <w:szCs w:val="24"/>
        </w:rPr>
      </w:pPr>
      <w:r>
        <w:rPr>
          <w:rFonts w:hint="eastAsia" w:ascii="微软雅黑" w:hAnsi="微软雅黑" w:cs="微软雅黑"/>
          <w:b/>
          <w:szCs w:val="24"/>
        </w:rPr>
        <w:t>十二、答疑回复时间：</w:t>
      </w:r>
      <w:r>
        <w:rPr>
          <w:rFonts w:hint="eastAsia" w:ascii="微软雅黑" w:hAnsi="微软雅黑" w:cs="微软雅黑"/>
          <w:szCs w:val="24"/>
        </w:rPr>
        <w:t>采购文件的答疑、补充、修改等于</w:t>
      </w:r>
      <w:r>
        <w:rPr>
          <w:rFonts w:ascii="微软雅黑" w:hAnsi="微软雅黑" w:cs="微软雅黑"/>
          <w:szCs w:val="24"/>
        </w:rPr>
        <w:t>2019年</w:t>
      </w:r>
      <w:r>
        <w:rPr>
          <w:rFonts w:hint="eastAsia" w:ascii="微软雅黑" w:hAnsi="微软雅黑" w:cs="微软雅黑"/>
          <w:szCs w:val="24"/>
        </w:rPr>
        <w:t>7月31日</w:t>
      </w:r>
      <w:r>
        <w:rPr>
          <w:rFonts w:ascii="微软雅黑" w:hAnsi="微软雅黑" w:cs="微软雅黑"/>
          <w:szCs w:val="24"/>
        </w:rPr>
        <w:t>17:00</w:t>
      </w:r>
      <w:r>
        <w:rPr>
          <w:rFonts w:hint="eastAsia" w:ascii="微软雅黑" w:hAnsi="微软雅黑" w:cs="微软雅黑"/>
          <w:szCs w:val="24"/>
        </w:rPr>
        <w:t>时前在浙江政府采购网、龙游县公共资源交易中心网公布，请各投标人必须自行关注。</w:t>
      </w:r>
    </w:p>
    <w:p>
      <w:pPr>
        <w:spacing w:line="500" w:lineRule="exact"/>
        <w:ind w:firstLine="480"/>
        <w:rPr>
          <w:rFonts w:ascii="微软雅黑" w:cs="微软雅黑"/>
          <w:b/>
          <w:szCs w:val="24"/>
        </w:rPr>
      </w:pPr>
      <w:r>
        <w:rPr>
          <w:rFonts w:hint="eastAsia" w:ascii="微软雅黑" w:hAnsi="微软雅黑" w:cs="微软雅黑"/>
          <w:b/>
          <w:szCs w:val="24"/>
        </w:rPr>
        <w:t>十三、其他：</w:t>
      </w:r>
    </w:p>
    <w:p>
      <w:pPr>
        <w:snapToGrid w:val="0"/>
        <w:spacing w:line="500" w:lineRule="exact"/>
        <w:ind w:firstLine="480"/>
        <w:rPr>
          <w:rFonts w:ascii="微软雅黑" w:cs="微软雅黑"/>
          <w:szCs w:val="24"/>
        </w:rPr>
      </w:pPr>
      <w:r>
        <w:rPr>
          <w:rFonts w:ascii="微软雅黑" w:hAnsi="微软雅黑" w:cs="微软雅黑"/>
          <w:szCs w:val="24"/>
        </w:rPr>
        <w:t>1</w:t>
      </w:r>
      <w:r>
        <w:rPr>
          <w:rFonts w:hint="eastAsia" w:ascii="微软雅黑" w:hAnsi="微软雅黑" w:cs="微软雅黑"/>
          <w:szCs w:val="24"/>
        </w:rPr>
        <w:t>、未注册加入浙江省政府采购供应商库的供应商一旦被确定为中标人的，应当在《中标通知书》发出前的三个工作日内按《关于印发浙江省政府供应商注册及诚信管理暂行办法通知》</w:t>
      </w:r>
      <w:r>
        <w:rPr>
          <w:rFonts w:ascii="微软雅黑" w:hAnsi="微软雅黑" w:cs="微软雅黑"/>
          <w:szCs w:val="24"/>
        </w:rPr>
        <w:t>[</w:t>
      </w:r>
      <w:r>
        <w:rPr>
          <w:rFonts w:hint="eastAsia" w:ascii="微软雅黑" w:hAnsi="微软雅黑" w:cs="微软雅黑"/>
          <w:szCs w:val="24"/>
        </w:rPr>
        <w:t>浙财采监字〔</w:t>
      </w:r>
      <w:r>
        <w:rPr>
          <w:rFonts w:ascii="微软雅黑" w:hAnsi="微软雅黑" w:cs="微软雅黑"/>
          <w:szCs w:val="24"/>
        </w:rPr>
        <w:t>2009</w:t>
      </w:r>
      <w:r>
        <w:rPr>
          <w:rFonts w:hint="eastAsia" w:ascii="微软雅黑" w:hAnsi="微软雅黑" w:cs="微软雅黑"/>
          <w:szCs w:val="24"/>
        </w:rPr>
        <w:t>〕</w:t>
      </w:r>
      <w:r>
        <w:rPr>
          <w:rFonts w:ascii="微软雅黑" w:hAnsi="微软雅黑" w:cs="微软雅黑"/>
          <w:szCs w:val="24"/>
        </w:rPr>
        <w:t>28</w:t>
      </w:r>
      <w:r>
        <w:rPr>
          <w:rFonts w:hint="eastAsia" w:ascii="微软雅黑" w:hAnsi="微软雅黑" w:cs="微软雅黑"/>
          <w:szCs w:val="24"/>
        </w:rPr>
        <w:t>号</w:t>
      </w:r>
      <w:r>
        <w:rPr>
          <w:rFonts w:ascii="微软雅黑" w:hAnsi="微软雅黑" w:cs="微软雅黑"/>
          <w:szCs w:val="24"/>
        </w:rPr>
        <w:t>]</w:t>
      </w:r>
      <w:r>
        <w:rPr>
          <w:rFonts w:hint="eastAsia" w:ascii="微软雅黑" w:hAnsi="微软雅黑" w:cs="微软雅黑"/>
          <w:szCs w:val="24"/>
        </w:rPr>
        <w:t>文件的规定进行注册申请，否则，浙江建友工程咨询有限公司将拒绝向其发出《中标通知书》，并可以直接推荐排名次之的投标人为中标人，或者重新组织招标。</w:t>
      </w:r>
    </w:p>
    <w:p>
      <w:pPr>
        <w:snapToGrid w:val="0"/>
        <w:spacing w:line="500" w:lineRule="exact"/>
        <w:ind w:firstLine="480"/>
        <w:jc w:val="left"/>
        <w:rPr>
          <w:rFonts w:ascii="微软雅黑" w:cs="微软雅黑"/>
          <w:szCs w:val="24"/>
        </w:rPr>
      </w:pPr>
      <w:r>
        <w:rPr>
          <w:rFonts w:ascii="微软雅黑" w:hAnsi="微软雅黑" w:cs="微软雅黑"/>
          <w:szCs w:val="24"/>
        </w:rPr>
        <w:t>2</w:t>
      </w:r>
      <w:r>
        <w:rPr>
          <w:rFonts w:hint="eastAsia" w:ascii="微软雅黑" w:hAnsi="微软雅黑" w:cs="微软雅黑"/>
          <w:szCs w:val="24"/>
        </w:rPr>
        <w:t>、质疑和投诉：投标人如认为招标文件、采购过程和中标结果使自身的合法权益受到损害的，可以在知道或者应知其权益受到损害之日起七个工作日内，以书面形式向浙江建友工程咨询有限公司提出质疑。投标人对浙江建友工程咨询有限公司的质疑答复不满意或者未在规定时间内作出答复的，可以在答复期满后十五个工作日内向龙游县财政局政府采购监管科投诉（电话：</w:t>
      </w:r>
      <w:r>
        <w:rPr>
          <w:rFonts w:ascii="微软雅黑" w:hAnsi="微软雅黑" w:cs="微软雅黑"/>
          <w:szCs w:val="24"/>
        </w:rPr>
        <w:t>0570-7011687</w:t>
      </w:r>
      <w:r>
        <w:rPr>
          <w:rFonts w:hint="eastAsia" w:ascii="微软雅黑" w:hAnsi="微软雅黑" w:cs="微软雅黑"/>
          <w:szCs w:val="24"/>
        </w:rPr>
        <w:t>）。</w:t>
      </w:r>
    </w:p>
    <w:p>
      <w:pPr>
        <w:spacing w:line="500" w:lineRule="exact"/>
        <w:ind w:firstLine="480"/>
        <w:rPr>
          <w:rFonts w:ascii="微软雅黑" w:cs="微软雅黑"/>
          <w:szCs w:val="24"/>
        </w:rPr>
      </w:pPr>
    </w:p>
    <w:p>
      <w:pPr>
        <w:spacing w:line="500" w:lineRule="exact"/>
        <w:ind w:firstLine="480"/>
        <w:rPr>
          <w:rFonts w:ascii="微软雅黑" w:cs="微软雅黑"/>
          <w:szCs w:val="24"/>
        </w:rPr>
      </w:pPr>
    </w:p>
    <w:p>
      <w:pPr>
        <w:spacing w:line="500" w:lineRule="exact"/>
        <w:ind w:right="480" w:firstLine="480"/>
        <w:jc w:val="center"/>
        <w:rPr>
          <w:rFonts w:ascii="微软雅黑" w:cs="微软雅黑"/>
          <w:szCs w:val="24"/>
        </w:rPr>
      </w:pPr>
      <w:r>
        <w:rPr>
          <w:rFonts w:ascii="微软雅黑" w:hAnsi="微软雅黑" w:cs="微软雅黑"/>
          <w:szCs w:val="24"/>
        </w:rPr>
        <w:t xml:space="preserve">                                 </w:t>
      </w:r>
      <w:bookmarkStart w:id="7" w:name="_Toc372_WPSOffice_Level1"/>
      <w:bookmarkStart w:id="8" w:name="_Toc29588_WPSOffice_Level2"/>
      <w:r>
        <w:rPr>
          <w:rFonts w:hint="eastAsia" w:ascii="微软雅黑" w:hAnsi="微软雅黑" w:cs="微软雅黑"/>
          <w:szCs w:val="24"/>
          <w:lang w:val="en-US" w:eastAsia="zh-CN"/>
        </w:rPr>
        <w:t xml:space="preserve">        </w:t>
      </w:r>
      <w:r>
        <w:rPr>
          <w:rFonts w:hint="eastAsia" w:ascii="微软雅黑" w:hAnsi="微软雅黑" w:cs="微软雅黑"/>
          <w:szCs w:val="24"/>
        </w:rPr>
        <w:t>采购单位：龙游县殡仪馆</w:t>
      </w:r>
      <w:bookmarkEnd w:id="7"/>
      <w:bookmarkEnd w:id="8"/>
    </w:p>
    <w:p>
      <w:pPr>
        <w:spacing w:line="500" w:lineRule="exact"/>
        <w:ind w:right="120" w:firstLine="480"/>
        <w:jc w:val="right"/>
        <w:rPr>
          <w:rFonts w:ascii="微软雅黑" w:cs="微软雅黑"/>
          <w:szCs w:val="24"/>
        </w:rPr>
      </w:pPr>
      <w:r>
        <w:rPr>
          <w:rFonts w:ascii="微软雅黑" w:hAnsi="微软雅黑" w:cs="微软雅黑"/>
          <w:szCs w:val="24"/>
        </w:rPr>
        <w:t xml:space="preserve"> </w:t>
      </w:r>
      <w:r>
        <w:rPr>
          <w:rFonts w:hint="eastAsia" w:ascii="微软雅黑" w:hAnsi="微软雅黑" w:cs="微软雅黑"/>
          <w:szCs w:val="24"/>
        </w:rPr>
        <w:t>代理机构：浙江建友工程咨询有限公司</w:t>
      </w:r>
      <w:r>
        <w:rPr>
          <w:rFonts w:ascii="微软雅黑" w:hAnsi="微软雅黑" w:cs="微软雅黑"/>
          <w:szCs w:val="24"/>
        </w:rPr>
        <w:t xml:space="preserve">                                     </w:t>
      </w:r>
    </w:p>
    <w:p>
      <w:pPr>
        <w:tabs>
          <w:tab w:val="right" w:pos="8306"/>
        </w:tabs>
        <w:wordWrap w:val="0"/>
        <w:spacing w:line="500" w:lineRule="exact"/>
        <w:ind w:right="840" w:firstLine="6240" w:firstLineChars="2600"/>
        <w:rPr>
          <w:rFonts w:ascii="微软雅黑" w:cs="微软雅黑"/>
          <w:szCs w:val="24"/>
        </w:rPr>
      </w:pPr>
      <w:r>
        <w:rPr>
          <w:rFonts w:ascii="微软雅黑" w:hAnsi="微软雅黑" w:cs="微软雅黑"/>
          <w:szCs w:val="24"/>
        </w:rPr>
        <w:t>2019年</w:t>
      </w:r>
      <w:r>
        <w:rPr>
          <w:rFonts w:hint="eastAsia" w:ascii="微软雅黑" w:hAnsi="微软雅黑" w:cs="微软雅黑"/>
          <w:szCs w:val="24"/>
        </w:rPr>
        <w:t xml:space="preserve">7月 </w:t>
      </w:r>
      <w:r>
        <w:rPr>
          <w:rFonts w:hint="eastAsia" w:ascii="微软雅黑" w:hAnsi="微软雅黑" w:cs="微软雅黑"/>
          <w:szCs w:val="24"/>
          <w:lang w:val="en-US" w:eastAsia="zh-CN"/>
        </w:rPr>
        <w:t>23</w:t>
      </w:r>
      <w:r>
        <w:rPr>
          <w:rFonts w:hint="eastAsia" w:ascii="微软雅黑" w:hAnsi="微软雅黑" w:cs="微软雅黑"/>
          <w:szCs w:val="24"/>
        </w:rPr>
        <w:t>日</w:t>
      </w:r>
      <w:r>
        <w:rPr>
          <w:rFonts w:ascii="微软雅黑" w:hAnsi="微软雅黑" w:cs="微软雅黑"/>
          <w:szCs w:val="24"/>
        </w:rPr>
        <w:t xml:space="preserve"> </w:t>
      </w:r>
    </w:p>
    <w:p>
      <w:pPr>
        <w:tabs>
          <w:tab w:val="right" w:pos="8306"/>
        </w:tabs>
        <w:spacing w:line="500" w:lineRule="exact"/>
        <w:ind w:firstLine="480"/>
        <w:jc w:val="right"/>
        <w:rPr>
          <w:rFonts w:ascii="微软雅黑" w:cs="微软雅黑"/>
          <w:szCs w:val="24"/>
        </w:rPr>
      </w:pPr>
    </w:p>
    <w:p>
      <w:pPr>
        <w:tabs>
          <w:tab w:val="right" w:pos="8306"/>
        </w:tabs>
        <w:spacing w:line="500" w:lineRule="exact"/>
        <w:ind w:firstLine="480"/>
        <w:jc w:val="right"/>
        <w:rPr>
          <w:rFonts w:ascii="微软雅黑" w:cs="微软雅黑"/>
          <w:szCs w:val="24"/>
        </w:rPr>
      </w:pPr>
    </w:p>
    <w:p>
      <w:pPr>
        <w:tabs>
          <w:tab w:val="right" w:pos="8306"/>
        </w:tabs>
        <w:spacing w:line="500" w:lineRule="exact"/>
        <w:ind w:firstLine="480"/>
        <w:jc w:val="right"/>
        <w:rPr>
          <w:rFonts w:ascii="微软雅黑" w:cs="微软雅黑"/>
          <w:szCs w:val="24"/>
        </w:rPr>
      </w:pPr>
    </w:p>
    <w:p>
      <w:pPr>
        <w:ind w:firstLine="0" w:firstLineChars="0"/>
        <w:rPr>
          <w:rFonts w:ascii="微软雅黑" w:cs="微软雅黑"/>
          <w:szCs w:val="24"/>
        </w:rPr>
      </w:pPr>
      <w:bookmarkStart w:id="9" w:name="_Toc21445"/>
      <w:bookmarkStart w:id="10" w:name="_Toc520899992"/>
      <w:bookmarkStart w:id="11" w:name="_Toc199"/>
      <w:bookmarkStart w:id="12" w:name="_Toc28020"/>
    </w:p>
    <w:bookmarkEnd w:id="9"/>
    <w:bookmarkEnd w:id="10"/>
    <w:bookmarkEnd w:id="11"/>
    <w:bookmarkEnd w:id="12"/>
    <w:p>
      <w:pPr>
        <w:tabs>
          <w:tab w:val="left" w:pos="1035"/>
        </w:tabs>
        <w:spacing w:line="500" w:lineRule="exact"/>
        <w:ind w:firstLine="480"/>
        <w:jc w:val="left"/>
        <w:rPr>
          <w:rFonts w:ascii="微软雅黑" w:cs="微软雅黑"/>
          <w:bCs/>
          <w:szCs w:val="24"/>
        </w:rPr>
      </w:pPr>
    </w:p>
    <w:p>
      <w:pPr>
        <w:tabs>
          <w:tab w:val="left" w:pos="1035"/>
        </w:tabs>
        <w:spacing w:line="500" w:lineRule="exact"/>
        <w:ind w:firstLine="480"/>
        <w:jc w:val="left"/>
        <w:rPr>
          <w:rFonts w:ascii="微软雅黑" w:cs="微软雅黑"/>
          <w:bCs/>
          <w:szCs w:val="24"/>
        </w:rPr>
      </w:pPr>
    </w:p>
    <w:p>
      <w:pPr>
        <w:ind w:firstLine="0" w:firstLineChars="0"/>
        <w:rPr>
          <w:sz w:val="32"/>
          <w:szCs w:val="32"/>
        </w:rPr>
      </w:pPr>
      <w:bookmarkStart w:id="13" w:name="_Toc3267"/>
      <w:bookmarkStart w:id="14" w:name="_Toc15896"/>
      <w:bookmarkStart w:id="15" w:name="_Toc535245692"/>
      <w:bookmarkStart w:id="16" w:name="_Toc27512"/>
    </w:p>
    <w:p>
      <w:pPr>
        <w:ind w:firstLine="0" w:firstLineChars="0"/>
        <w:jc w:val="center"/>
        <w:rPr>
          <w:sz w:val="32"/>
          <w:szCs w:val="32"/>
        </w:rPr>
      </w:pPr>
    </w:p>
    <w:p>
      <w:pPr>
        <w:ind w:firstLine="0" w:firstLineChars="0"/>
        <w:jc w:val="center"/>
        <w:rPr>
          <w:sz w:val="32"/>
          <w:szCs w:val="32"/>
        </w:rPr>
      </w:pPr>
    </w:p>
    <w:p>
      <w:pPr>
        <w:ind w:firstLine="0" w:firstLineChars="0"/>
        <w:jc w:val="center"/>
        <w:rPr>
          <w:sz w:val="32"/>
          <w:szCs w:val="32"/>
        </w:rPr>
      </w:pPr>
    </w:p>
    <w:p>
      <w:pPr>
        <w:ind w:firstLine="0" w:firstLineChars="0"/>
        <w:jc w:val="center"/>
        <w:rPr>
          <w:sz w:val="32"/>
          <w:szCs w:val="32"/>
        </w:rPr>
      </w:pPr>
    </w:p>
    <w:p>
      <w:pPr>
        <w:ind w:firstLine="0" w:firstLineChars="0"/>
        <w:jc w:val="center"/>
        <w:rPr>
          <w:sz w:val="32"/>
          <w:szCs w:val="32"/>
        </w:rPr>
      </w:pPr>
    </w:p>
    <w:p>
      <w:pPr>
        <w:ind w:firstLine="0" w:firstLineChars="0"/>
        <w:jc w:val="center"/>
        <w:rPr>
          <w:sz w:val="32"/>
          <w:szCs w:val="32"/>
        </w:rPr>
      </w:pPr>
    </w:p>
    <w:p>
      <w:pPr>
        <w:ind w:firstLine="0" w:firstLineChars="0"/>
        <w:jc w:val="center"/>
        <w:rPr>
          <w:sz w:val="32"/>
          <w:szCs w:val="32"/>
        </w:rPr>
      </w:pPr>
      <w:bookmarkStart w:id="17" w:name="_Toc24672_WPSOffice_Level1"/>
      <w:r>
        <w:rPr>
          <w:rFonts w:hint="eastAsia"/>
          <w:sz w:val="32"/>
          <w:szCs w:val="32"/>
        </w:rPr>
        <w:t>第二章</w:t>
      </w:r>
      <w:r>
        <w:rPr>
          <w:sz w:val="32"/>
          <w:szCs w:val="32"/>
        </w:rPr>
        <w:t xml:space="preserve"> </w:t>
      </w:r>
      <w:r>
        <w:rPr>
          <w:rFonts w:hint="eastAsia"/>
          <w:sz w:val="32"/>
          <w:szCs w:val="32"/>
        </w:rPr>
        <w:t>投标须知前附表及投标须知</w:t>
      </w:r>
      <w:bookmarkEnd w:id="13"/>
      <w:bookmarkEnd w:id="14"/>
      <w:bookmarkEnd w:id="15"/>
      <w:bookmarkEnd w:id="16"/>
      <w:bookmarkEnd w:id="17"/>
    </w:p>
    <w:p>
      <w:pPr>
        <w:pStyle w:val="5"/>
        <w:spacing w:before="120" w:after="120" w:line="360" w:lineRule="exact"/>
      </w:pPr>
      <w:bookmarkStart w:id="18" w:name="_Toc9164"/>
      <w:bookmarkStart w:id="19" w:name="_Toc366144029"/>
      <w:bookmarkStart w:id="20" w:name="_Toc18416"/>
      <w:bookmarkStart w:id="21" w:name="_Toc356371431"/>
      <w:bookmarkStart w:id="22" w:name="_Toc7634"/>
      <w:bookmarkStart w:id="23" w:name="_Toc535245693"/>
      <w:bookmarkStart w:id="24" w:name="_Toc12594_WPSOffice_Level2"/>
      <w:bookmarkStart w:id="25" w:name="_Toc14695152"/>
      <w:bookmarkStart w:id="26" w:name="_Toc14695207"/>
      <w:r>
        <w:rPr>
          <w:rFonts w:hint="eastAsia"/>
        </w:rPr>
        <w:t>投标须知前附表</w:t>
      </w:r>
      <w:bookmarkEnd w:id="18"/>
      <w:bookmarkEnd w:id="19"/>
      <w:bookmarkEnd w:id="20"/>
      <w:bookmarkEnd w:id="21"/>
      <w:bookmarkEnd w:id="22"/>
      <w:bookmarkEnd w:id="23"/>
      <w:bookmarkEnd w:id="24"/>
      <w:bookmarkEnd w:id="25"/>
      <w:bookmarkEnd w:id="26"/>
    </w:p>
    <w:tbl>
      <w:tblPr>
        <w:tblStyle w:val="28"/>
        <w:tblW w:w="9962"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580"/>
        <w:gridCol w:w="660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81" w:type="dxa"/>
            <w:tcBorders>
              <w:top w:val="thinThickSmallGap" w:color="auto" w:sz="12" w:space="0"/>
            </w:tcBorders>
            <w:vAlign w:val="center"/>
          </w:tcPr>
          <w:p>
            <w:pPr>
              <w:pStyle w:val="15"/>
              <w:snapToGrid w:val="0"/>
              <w:spacing w:line="400" w:lineRule="exact"/>
              <w:ind w:firstLine="0" w:firstLineChars="0"/>
              <w:jc w:val="center"/>
              <w:rPr>
                <w:rFonts w:ascii="微软雅黑" w:cs="微软雅黑"/>
                <w:color w:val="000000"/>
                <w:sz w:val="21"/>
                <w:szCs w:val="21"/>
              </w:rPr>
            </w:pPr>
            <w:bookmarkStart w:id="27" w:name="_Toc16856"/>
            <w:bookmarkStart w:id="28" w:name="_Toc14591"/>
            <w:bookmarkStart w:id="29" w:name="_Toc28985"/>
            <w:r>
              <w:rPr>
                <w:rFonts w:hint="eastAsia" w:ascii="微软雅黑" w:hAnsi="微软雅黑" w:cs="微软雅黑"/>
                <w:color w:val="000000"/>
                <w:sz w:val="21"/>
                <w:szCs w:val="21"/>
              </w:rPr>
              <w:t>序号</w:t>
            </w:r>
          </w:p>
        </w:tc>
        <w:tc>
          <w:tcPr>
            <w:tcW w:w="2580" w:type="dxa"/>
            <w:tcBorders>
              <w:top w:val="thinThickSmallGap" w:color="auto" w:sz="12" w:space="0"/>
            </w:tcBorders>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内容</w:t>
            </w:r>
          </w:p>
        </w:tc>
        <w:tc>
          <w:tcPr>
            <w:tcW w:w="6601" w:type="dxa"/>
            <w:tcBorders>
              <w:top w:val="thinThickSmallGap" w:color="auto" w:sz="12" w:space="0"/>
            </w:tcBorders>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ascii="微软雅黑" w:hAnsi="微软雅黑" w:cs="微软雅黑"/>
                <w:color w:val="000000"/>
                <w:sz w:val="21"/>
                <w:szCs w:val="21"/>
              </w:rPr>
              <w:t>1</w:t>
            </w:r>
          </w:p>
        </w:tc>
        <w:tc>
          <w:tcPr>
            <w:tcW w:w="2580"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采购人</w:t>
            </w:r>
          </w:p>
        </w:tc>
        <w:tc>
          <w:tcPr>
            <w:tcW w:w="6601" w:type="dxa"/>
            <w:vAlign w:val="center"/>
          </w:tcPr>
          <w:p>
            <w:pPr>
              <w:pStyle w:val="15"/>
              <w:snapToGrid w:val="0"/>
              <w:spacing w:line="400" w:lineRule="exact"/>
              <w:ind w:firstLine="0" w:firstLineChars="0"/>
              <w:rPr>
                <w:rFonts w:ascii="微软雅黑" w:cs="微软雅黑"/>
                <w:color w:val="000000"/>
                <w:sz w:val="21"/>
                <w:szCs w:val="21"/>
              </w:rPr>
            </w:pPr>
            <w:r>
              <w:rPr>
                <w:rFonts w:hint="eastAsia" w:ascii="微软雅黑" w:hAnsi="微软雅黑" w:cs="微软雅黑"/>
                <w:color w:val="000000"/>
                <w:sz w:val="21"/>
                <w:szCs w:val="21"/>
              </w:rPr>
              <w:t>龙游县殡仪馆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ascii="微软雅黑" w:hAnsi="微软雅黑" w:cs="微软雅黑"/>
                <w:color w:val="000000"/>
                <w:sz w:val="21"/>
                <w:szCs w:val="21"/>
              </w:rPr>
              <w:t>2</w:t>
            </w:r>
          </w:p>
        </w:tc>
        <w:tc>
          <w:tcPr>
            <w:tcW w:w="2580"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项目名称</w:t>
            </w:r>
          </w:p>
        </w:tc>
        <w:tc>
          <w:tcPr>
            <w:tcW w:w="6601" w:type="dxa"/>
            <w:vAlign w:val="center"/>
          </w:tcPr>
          <w:p>
            <w:pPr>
              <w:pStyle w:val="15"/>
              <w:snapToGrid w:val="0"/>
              <w:spacing w:line="400" w:lineRule="exact"/>
              <w:ind w:firstLine="0" w:firstLineChars="0"/>
              <w:rPr>
                <w:rFonts w:ascii="微软雅黑" w:cs="微软雅黑"/>
                <w:color w:val="000000"/>
                <w:sz w:val="21"/>
                <w:szCs w:val="21"/>
              </w:rPr>
            </w:pPr>
            <w:r>
              <w:rPr>
                <w:rFonts w:hint="eastAsia" w:ascii="微软雅黑" w:hAnsi="微软雅黑" w:cs="微软雅黑"/>
                <w:color w:val="000000"/>
                <w:sz w:val="21"/>
                <w:szCs w:val="21"/>
              </w:rPr>
              <w:t>龙游县殡仪馆提升改造项目冷藏设备采购</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ascii="微软雅黑" w:hAnsi="微软雅黑" w:cs="微软雅黑"/>
                <w:color w:val="000000"/>
                <w:sz w:val="21"/>
                <w:szCs w:val="21"/>
              </w:rPr>
              <w:t>3</w:t>
            </w:r>
          </w:p>
        </w:tc>
        <w:tc>
          <w:tcPr>
            <w:tcW w:w="2580"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采购预算</w:t>
            </w:r>
          </w:p>
        </w:tc>
        <w:tc>
          <w:tcPr>
            <w:tcW w:w="6601" w:type="dxa"/>
            <w:vAlign w:val="center"/>
          </w:tcPr>
          <w:p>
            <w:pPr>
              <w:pStyle w:val="15"/>
              <w:snapToGrid w:val="0"/>
              <w:spacing w:line="400" w:lineRule="exact"/>
              <w:ind w:firstLine="0" w:firstLineChars="0"/>
              <w:rPr>
                <w:rFonts w:ascii="微软雅黑" w:cs="微软雅黑"/>
                <w:color w:val="000000"/>
                <w:sz w:val="21"/>
                <w:szCs w:val="21"/>
              </w:rPr>
            </w:pPr>
            <w:r>
              <w:rPr>
                <w:rFonts w:hint="eastAsia" w:ascii="微软雅黑" w:hAnsi="微软雅黑" w:cs="微软雅黑"/>
                <w:color w:val="000000"/>
                <w:sz w:val="21"/>
                <w:szCs w:val="21"/>
              </w:rPr>
              <w:t>人民币512000元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ascii="微软雅黑" w:hAnsi="微软雅黑" w:cs="微软雅黑"/>
                <w:color w:val="000000"/>
                <w:sz w:val="21"/>
                <w:szCs w:val="21"/>
              </w:rPr>
              <w:t>4</w:t>
            </w:r>
          </w:p>
        </w:tc>
        <w:tc>
          <w:tcPr>
            <w:tcW w:w="2580"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代理机构</w:t>
            </w:r>
          </w:p>
        </w:tc>
        <w:tc>
          <w:tcPr>
            <w:tcW w:w="6601" w:type="dxa"/>
            <w:vAlign w:val="center"/>
          </w:tcPr>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浙江建友工程咨询有限公司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ascii="微软雅黑" w:hAnsi="微软雅黑" w:cs="微软雅黑"/>
                <w:color w:val="000000"/>
                <w:sz w:val="21"/>
                <w:szCs w:val="21"/>
              </w:rPr>
              <w:t>5</w:t>
            </w:r>
          </w:p>
        </w:tc>
        <w:tc>
          <w:tcPr>
            <w:tcW w:w="2580" w:type="dxa"/>
            <w:vAlign w:val="center"/>
          </w:tcPr>
          <w:p>
            <w:pPr>
              <w:pStyle w:val="15"/>
              <w:snapToGrid w:val="0"/>
              <w:spacing w:line="400" w:lineRule="exact"/>
              <w:ind w:firstLine="0" w:firstLineChars="0"/>
              <w:jc w:val="center"/>
              <w:rPr>
                <w:rFonts w:ascii="微软雅黑" w:cs="微软雅黑"/>
                <w:color w:val="FF0000"/>
                <w:sz w:val="21"/>
                <w:szCs w:val="21"/>
              </w:rPr>
            </w:pPr>
            <w:r>
              <w:rPr>
                <w:rFonts w:hint="eastAsia" w:ascii="微软雅黑" w:hAnsi="微软雅黑" w:cs="微软雅黑"/>
                <w:color w:val="000000"/>
                <w:sz w:val="21"/>
                <w:szCs w:val="21"/>
              </w:rPr>
              <w:t>供货期限</w:t>
            </w:r>
          </w:p>
        </w:tc>
        <w:tc>
          <w:tcPr>
            <w:tcW w:w="6601" w:type="dxa"/>
            <w:vAlign w:val="center"/>
          </w:tcPr>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合同签订后30日内完成设备安装、系统调试和递交项目验收所需凭证。</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ascii="微软雅黑" w:hAnsi="微软雅黑" w:cs="微软雅黑"/>
                <w:color w:val="000000"/>
                <w:sz w:val="21"/>
                <w:szCs w:val="21"/>
              </w:rPr>
              <w:t>6</w:t>
            </w:r>
          </w:p>
        </w:tc>
        <w:tc>
          <w:tcPr>
            <w:tcW w:w="2580"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现场勘查</w:t>
            </w:r>
          </w:p>
        </w:tc>
        <w:tc>
          <w:tcPr>
            <w:tcW w:w="6601" w:type="dxa"/>
            <w:vAlign w:val="center"/>
          </w:tcPr>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投标人自行组织，费用自理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ascii="微软雅黑" w:hAnsi="微软雅黑" w:cs="微软雅黑"/>
                <w:color w:val="000000"/>
                <w:sz w:val="21"/>
                <w:szCs w:val="21"/>
              </w:rPr>
              <w:t>7</w:t>
            </w:r>
          </w:p>
        </w:tc>
        <w:tc>
          <w:tcPr>
            <w:tcW w:w="2580"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投标有效期</w:t>
            </w:r>
          </w:p>
        </w:tc>
        <w:tc>
          <w:tcPr>
            <w:tcW w:w="6601" w:type="dxa"/>
            <w:vAlign w:val="center"/>
          </w:tcPr>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投标文件递交截止之日起90</w:t>
            </w:r>
            <w:r>
              <w:rPr>
                <w:rFonts w:hint="eastAsia" w:ascii="微软雅黑" w:hAnsi="微软雅黑" w:cs="微软雅黑"/>
                <w:color w:val="000000"/>
                <w:sz w:val="21"/>
                <w:szCs w:val="21"/>
              </w:rPr>
              <w:t>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8</w:t>
            </w:r>
          </w:p>
        </w:tc>
        <w:tc>
          <w:tcPr>
            <w:tcW w:w="2580" w:type="dxa"/>
            <w:vAlign w:val="center"/>
          </w:tcPr>
          <w:p>
            <w:pPr>
              <w:pStyle w:val="15"/>
              <w:snapToGrid w:val="0"/>
              <w:spacing w:line="400" w:lineRule="exact"/>
              <w:ind w:firstLine="0" w:firstLineChars="0"/>
              <w:jc w:val="center"/>
              <w:rPr>
                <w:rFonts w:ascii="微软雅黑" w:cs="微软雅黑"/>
                <w:spacing w:val="-20"/>
                <w:sz w:val="21"/>
                <w:szCs w:val="21"/>
              </w:rPr>
            </w:pPr>
            <w:r>
              <w:rPr>
                <w:rFonts w:hint="eastAsia" w:ascii="微软雅黑" w:hAnsi="微软雅黑" w:cs="微软雅黑"/>
                <w:sz w:val="21"/>
                <w:szCs w:val="21"/>
              </w:rPr>
              <w:t>投标文件递交份数</w:t>
            </w:r>
          </w:p>
        </w:tc>
        <w:tc>
          <w:tcPr>
            <w:tcW w:w="6601" w:type="dxa"/>
            <w:vAlign w:val="center"/>
          </w:tcPr>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资信技术文件正本1份、副本4份。（正、副本分别装订，密封一袋）</w:t>
            </w:r>
          </w:p>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商务报价文件正本1份、副本4份。（正、副本分别装订，密封一袋）</w:t>
            </w:r>
          </w:p>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▲资信技术文件、商务报价文件采用非胶装装订（是指用卡条、抽杆夹、订书机等形式装订，使标书可以拆卸或者在翻动过程中易脱落的一种装订方式）的按无效标处理。</w:t>
            </w:r>
          </w:p>
          <w:p>
            <w:pPr>
              <w:pStyle w:val="15"/>
              <w:snapToGrid w:val="0"/>
              <w:spacing w:line="400" w:lineRule="exact"/>
              <w:ind w:firstLine="0" w:firstLineChars="0"/>
              <w:rPr>
                <w:rFonts w:hint="eastAsia" w:ascii="微软雅黑" w:hAnsi="微软雅黑" w:cs="微软雅黑"/>
                <w:color w:val="000000"/>
                <w:sz w:val="21"/>
                <w:szCs w:val="21"/>
              </w:rPr>
            </w:pPr>
            <w:r>
              <w:rPr>
                <w:rFonts w:hint="eastAsia" w:ascii="微软雅黑" w:hAnsi="微软雅黑" w:cs="微软雅黑"/>
                <w:color w:val="000000"/>
                <w:sz w:val="21"/>
                <w:szCs w:val="21"/>
              </w:rPr>
              <w:t>原件同时提供。所有原件应单独装袋（不需密封），包装封套上应注明投标人名称及粘贴打印的表格式原件清单目录（供参考）。原件与投标文件同时提交，超过截止时间送达的原件不予接收。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9</w:t>
            </w:r>
          </w:p>
        </w:tc>
        <w:tc>
          <w:tcPr>
            <w:tcW w:w="2580" w:type="dxa"/>
            <w:vAlign w:val="center"/>
          </w:tcPr>
          <w:p>
            <w:pPr>
              <w:pStyle w:val="15"/>
              <w:snapToGrid w:val="0"/>
              <w:spacing w:line="400" w:lineRule="exact"/>
              <w:ind w:firstLine="0" w:firstLineChars="0"/>
              <w:jc w:val="center"/>
              <w:rPr>
                <w:rFonts w:ascii="微软雅黑" w:cs="微软雅黑"/>
                <w:spacing w:val="-20"/>
                <w:sz w:val="21"/>
                <w:szCs w:val="21"/>
              </w:rPr>
            </w:pPr>
            <w:r>
              <w:rPr>
                <w:rFonts w:hint="eastAsia" w:ascii="微软雅黑" w:hAnsi="微软雅黑" w:cs="微软雅黑"/>
                <w:sz w:val="21"/>
                <w:szCs w:val="21"/>
              </w:rPr>
              <w:t>投标文件递交截止时间</w:t>
            </w:r>
          </w:p>
        </w:tc>
        <w:tc>
          <w:tcPr>
            <w:tcW w:w="6601" w:type="dxa"/>
            <w:vAlign w:val="center"/>
          </w:tcPr>
          <w:p>
            <w:pPr>
              <w:pStyle w:val="15"/>
              <w:snapToGrid w:val="0"/>
              <w:spacing w:line="400" w:lineRule="exact"/>
              <w:ind w:firstLine="0" w:firstLineChars="0"/>
              <w:rPr>
                <w:rFonts w:ascii="微软雅黑" w:cs="微软雅黑"/>
                <w:sz w:val="21"/>
                <w:szCs w:val="21"/>
              </w:rPr>
            </w:pPr>
            <w:r>
              <w:rPr>
                <w:rFonts w:ascii="微软雅黑" w:hAnsi="微软雅黑" w:cs="微软雅黑"/>
                <w:sz w:val="21"/>
                <w:szCs w:val="21"/>
              </w:rPr>
              <w:t>2019年</w:t>
            </w:r>
            <w:r>
              <w:rPr>
                <w:rFonts w:hint="eastAsia" w:ascii="微软雅黑" w:hAnsi="微软雅黑" w:cs="微软雅黑"/>
                <w:sz w:val="21"/>
                <w:szCs w:val="21"/>
              </w:rPr>
              <w:t>8月14日09</w:t>
            </w:r>
            <w:r>
              <w:rPr>
                <w:rFonts w:ascii="微软雅黑" w:hAnsi="微软雅黑" w:cs="微软雅黑"/>
                <w:sz w:val="21"/>
                <w:szCs w:val="21"/>
              </w:rPr>
              <w:t>:</w:t>
            </w:r>
            <w:r>
              <w:rPr>
                <w:rFonts w:hint="eastAsia" w:ascii="微软雅黑" w:hAnsi="微软雅黑" w:cs="微软雅黑"/>
                <w:sz w:val="21"/>
                <w:szCs w:val="21"/>
              </w:rPr>
              <w:t>30前（北京时间）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10</w:t>
            </w:r>
          </w:p>
        </w:tc>
        <w:tc>
          <w:tcPr>
            <w:tcW w:w="2580" w:type="dxa"/>
            <w:vAlign w:val="center"/>
          </w:tcPr>
          <w:p>
            <w:pPr>
              <w:pStyle w:val="15"/>
              <w:snapToGrid w:val="0"/>
              <w:spacing w:line="400" w:lineRule="exact"/>
              <w:ind w:firstLine="0" w:firstLineChars="0"/>
              <w:jc w:val="center"/>
              <w:rPr>
                <w:rFonts w:ascii="微软雅黑" w:cs="微软雅黑"/>
                <w:spacing w:val="-20"/>
                <w:sz w:val="21"/>
                <w:szCs w:val="21"/>
              </w:rPr>
            </w:pPr>
            <w:r>
              <w:rPr>
                <w:rFonts w:hint="eastAsia" w:ascii="微软雅黑" w:hAnsi="微软雅黑" w:cs="微软雅黑"/>
                <w:sz w:val="21"/>
                <w:szCs w:val="21"/>
              </w:rPr>
              <w:t>开标地点</w:t>
            </w:r>
          </w:p>
        </w:tc>
        <w:tc>
          <w:tcPr>
            <w:tcW w:w="6601" w:type="dxa"/>
            <w:vAlign w:val="center"/>
          </w:tcPr>
          <w:p>
            <w:pPr>
              <w:pStyle w:val="15"/>
              <w:snapToGrid w:val="0"/>
              <w:spacing w:line="400" w:lineRule="exact"/>
              <w:ind w:firstLine="0" w:firstLineChars="0"/>
              <w:rPr>
                <w:rFonts w:ascii="微软雅黑" w:cs="微软雅黑"/>
                <w:sz w:val="21"/>
                <w:szCs w:val="21"/>
              </w:rPr>
            </w:pPr>
            <w:r>
              <w:rPr>
                <w:rFonts w:hint="eastAsia" w:ascii="微软雅黑" w:hAnsi="微软雅黑" w:cs="微软雅黑"/>
                <w:sz w:val="21"/>
                <w:szCs w:val="21"/>
              </w:rPr>
              <w:t>龙游县公共资源交易中心2楼 2开标室  （龙游县龙翔路398号，原香溢市场西侧）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11</w:t>
            </w:r>
          </w:p>
        </w:tc>
        <w:tc>
          <w:tcPr>
            <w:tcW w:w="2580" w:type="dxa"/>
            <w:vAlign w:val="center"/>
          </w:tcPr>
          <w:p>
            <w:pPr>
              <w:pStyle w:val="15"/>
              <w:snapToGrid w:val="0"/>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开标时间</w:t>
            </w:r>
          </w:p>
        </w:tc>
        <w:tc>
          <w:tcPr>
            <w:tcW w:w="6601" w:type="dxa"/>
            <w:vAlign w:val="center"/>
          </w:tcPr>
          <w:p>
            <w:pPr>
              <w:pStyle w:val="15"/>
              <w:snapToGrid w:val="0"/>
              <w:spacing w:line="400" w:lineRule="exact"/>
              <w:ind w:firstLine="0" w:firstLineChars="0"/>
              <w:rPr>
                <w:rFonts w:ascii="微软雅黑" w:cs="微软雅黑"/>
                <w:sz w:val="21"/>
                <w:szCs w:val="21"/>
              </w:rPr>
            </w:pPr>
            <w:r>
              <w:rPr>
                <w:rFonts w:ascii="微软雅黑" w:hAnsi="微软雅黑" w:cs="微软雅黑"/>
                <w:sz w:val="21"/>
                <w:szCs w:val="21"/>
              </w:rPr>
              <w:t>2019年</w:t>
            </w:r>
            <w:r>
              <w:rPr>
                <w:rFonts w:hint="eastAsia" w:ascii="微软雅黑" w:hAnsi="微软雅黑" w:cs="微软雅黑"/>
                <w:sz w:val="21"/>
                <w:szCs w:val="21"/>
              </w:rPr>
              <w:t xml:space="preserve">8月14日 </w:t>
            </w:r>
            <w:r>
              <w:rPr>
                <w:rFonts w:hint="eastAsia" w:ascii="微软雅黑" w:hAnsi="微软雅黑" w:cs="微软雅黑"/>
                <w:sz w:val="21"/>
                <w:szCs w:val="21"/>
                <w:lang w:val="en-US" w:eastAsia="zh-CN"/>
              </w:rPr>
              <w:t>0</w:t>
            </w:r>
            <w:r>
              <w:rPr>
                <w:rFonts w:hint="eastAsia" w:ascii="微软雅黑" w:hAnsi="微软雅黑" w:cs="微软雅黑"/>
                <w:sz w:val="21"/>
                <w:szCs w:val="21"/>
              </w:rPr>
              <w:t>9</w:t>
            </w:r>
            <w:r>
              <w:rPr>
                <w:rFonts w:ascii="微软雅黑" w:hAnsi="微软雅黑" w:cs="微软雅黑"/>
                <w:sz w:val="21"/>
                <w:szCs w:val="21"/>
              </w:rPr>
              <w:t>:</w:t>
            </w:r>
            <w:r>
              <w:rPr>
                <w:rFonts w:hint="eastAsia" w:ascii="微软雅黑" w:hAnsi="微软雅黑" w:cs="微软雅黑"/>
                <w:sz w:val="21"/>
                <w:szCs w:val="21"/>
              </w:rPr>
              <w:t xml:space="preserve"> 30时整（北京时间）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81" w:type="dxa"/>
            <w:vAlign w:val="center"/>
          </w:tcPr>
          <w:p>
            <w:pPr>
              <w:pStyle w:val="15"/>
              <w:snapToGrid w:val="0"/>
              <w:spacing w:line="400" w:lineRule="exact"/>
              <w:ind w:firstLine="0" w:firstLineChars="0"/>
              <w:jc w:val="center"/>
              <w:rPr>
                <w:rFonts w:ascii="微软雅黑" w:cs="微软雅黑"/>
                <w:color w:val="000000"/>
                <w:sz w:val="21"/>
                <w:szCs w:val="21"/>
              </w:rPr>
            </w:pPr>
            <w:r>
              <w:rPr>
                <w:rFonts w:hint="eastAsia" w:ascii="微软雅黑" w:hAnsi="微软雅黑" w:cs="微软雅黑"/>
                <w:color w:val="000000"/>
                <w:sz w:val="21"/>
                <w:szCs w:val="21"/>
              </w:rPr>
              <w:t>12</w:t>
            </w:r>
          </w:p>
        </w:tc>
        <w:tc>
          <w:tcPr>
            <w:tcW w:w="2580" w:type="dxa"/>
            <w:vAlign w:val="center"/>
          </w:tcPr>
          <w:p>
            <w:pPr>
              <w:pStyle w:val="15"/>
              <w:snapToGrid w:val="0"/>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签订合同</w:t>
            </w:r>
          </w:p>
        </w:tc>
        <w:tc>
          <w:tcPr>
            <w:tcW w:w="6601" w:type="dxa"/>
            <w:vAlign w:val="center"/>
          </w:tcPr>
          <w:p>
            <w:pPr>
              <w:pStyle w:val="15"/>
              <w:snapToGrid w:val="0"/>
              <w:spacing w:line="400" w:lineRule="exact"/>
              <w:ind w:firstLine="0" w:firstLineChars="0"/>
              <w:rPr>
                <w:rFonts w:ascii="微软雅黑" w:cs="微软雅黑"/>
                <w:sz w:val="21"/>
                <w:szCs w:val="21"/>
              </w:rPr>
            </w:pPr>
            <w:r>
              <w:rPr>
                <w:rFonts w:hint="eastAsia" w:ascii="微软雅黑" w:hAnsi="微软雅黑" w:cs="微软雅黑"/>
                <w:sz w:val="21"/>
                <w:szCs w:val="21"/>
              </w:rPr>
              <w:t>中标通知书发出后七日内签订合同。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81" w:type="dxa"/>
            <w:vAlign w:val="center"/>
          </w:tcPr>
          <w:p>
            <w:pPr>
              <w:pStyle w:val="15"/>
              <w:snapToGrid w:val="0"/>
              <w:spacing w:line="400" w:lineRule="exact"/>
              <w:ind w:firstLine="0" w:firstLineChars="0"/>
              <w:jc w:val="center"/>
              <w:rPr>
                <w:rFonts w:ascii="微软雅黑" w:cs="微软雅黑"/>
                <w:sz w:val="21"/>
                <w:szCs w:val="21"/>
              </w:rPr>
            </w:pPr>
            <w:r>
              <w:rPr>
                <w:rFonts w:ascii="微软雅黑" w:hAnsi="微软雅黑" w:cs="微软雅黑"/>
                <w:sz w:val="21"/>
                <w:szCs w:val="21"/>
              </w:rPr>
              <w:t>1</w:t>
            </w:r>
            <w:r>
              <w:rPr>
                <w:rFonts w:hint="eastAsia" w:ascii="微软雅黑" w:hAnsi="微软雅黑" w:cs="微软雅黑"/>
                <w:sz w:val="21"/>
                <w:szCs w:val="21"/>
              </w:rPr>
              <w:t>3</w:t>
            </w:r>
          </w:p>
        </w:tc>
        <w:tc>
          <w:tcPr>
            <w:tcW w:w="2580" w:type="dxa"/>
            <w:vAlign w:val="center"/>
          </w:tcPr>
          <w:p>
            <w:pPr>
              <w:pStyle w:val="15"/>
              <w:snapToGrid w:val="0"/>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履约保证金交纳</w:t>
            </w:r>
          </w:p>
        </w:tc>
        <w:tc>
          <w:tcPr>
            <w:tcW w:w="6601" w:type="dxa"/>
            <w:vAlign w:val="center"/>
          </w:tcPr>
          <w:p>
            <w:pPr>
              <w:pStyle w:val="15"/>
              <w:snapToGrid w:val="0"/>
              <w:spacing w:line="400" w:lineRule="exact"/>
              <w:ind w:firstLine="0" w:firstLineChars="0"/>
              <w:rPr>
                <w:rFonts w:ascii="微软雅黑" w:cs="微软雅黑"/>
                <w:sz w:val="21"/>
                <w:szCs w:val="21"/>
                <w:lang w:val="zh-CN"/>
              </w:rPr>
            </w:pPr>
            <w:r>
              <w:rPr>
                <w:rFonts w:hint="eastAsia" w:ascii="微软雅黑" w:hAnsi="微软雅黑" w:cs="微软雅黑"/>
                <w:sz w:val="21"/>
                <w:szCs w:val="21"/>
              </w:rPr>
              <w:t>中标通知书发出</w:t>
            </w:r>
            <w:r>
              <w:rPr>
                <w:rFonts w:ascii="微软雅黑" w:hAnsi="微软雅黑" w:cs="微软雅黑"/>
                <w:sz w:val="21"/>
                <w:szCs w:val="21"/>
              </w:rPr>
              <w:t>7</w:t>
            </w:r>
            <w:r>
              <w:rPr>
                <w:rFonts w:hint="eastAsia" w:ascii="微软雅黑" w:hAnsi="微软雅黑" w:cs="微软雅黑"/>
                <w:sz w:val="21"/>
                <w:szCs w:val="21"/>
              </w:rPr>
              <w:t>日内，合同签订前缴至招标人，金额为中标价格的</w:t>
            </w:r>
            <w:r>
              <w:rPr>
                <w:rFonts w:ascii="微软雅黑" w:hAnsi="微软雅黑" w:cs="微软雅黑"/>
                <w:sz w:val="21"/>
                <w:szCs w:val="21"/>
              </w:rPr>
              <w:t>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81" w:type="dxa"/>
            <w:vAlign w:val="center"/>
          </w:tcPr>
          <w:p>
            <w:pPr>
              <w:pStyle w:val="15"/>
              <w:snapToGrid w:val="0"/>
              <w:spacing w:line="400" w:lineRule="exact"/>
              <w:ind w:firstLine="0" w:firstLineChars="0"/>
              <w:jc w:val="center"/>
              <w:rPr>
                <w:rFonts w:ascii="微软雅黑" w:cs="微软雅黑"/>
                <w:sz w:val="21"/>
                <w:szCs w:val="21"/>
              </w:rPr>
            </w:pPr>
            <w:r>
              <w:rPr>
                <w:rFonts w:ascii="微软雅黑" w:hAnsi="微软雅黑" w:cs="微软雅黑"/>
                <w:sz w:val="21"/>
                <w:szCs w:val="21"/>
              </w:rPr>
              <w:t>1</w:t>
            </w:r>
            <w:r>
              <w:rPr>
                <w:rFonts w:hint="eastAsia" w:ascii="微软雅黑" w:hAnsi="微软雅黑" w:cs="微软雅黑"/>
                <w:sz w:val="21"/>
                <w:szCs w:val="21"/>
              </w:rPr>
              <w:t>4</w:t>
            </w:r>
          </w:p>
        </w:tc>
        <w:tc>
          <w:tcPr>
            <w:tcW w:w="2580" w:type="dxa"/>
            <w:vAlign w:val="center"/>
          </w:tcPr>
          <w:p>
            <w:pPr>
              <w:pStyle w:val="15"/>
              <w:snapToGrid w:val="0"/>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履约保证金退还</w:t>
            </w:r>
          </w:p>
        </w:tc>
        <w:tc>
          <w:tcPr>
            <w:tcW w:w="6601" w:type="dxa"/>
            <w:vAlign w:val="center"/>
          </w:tcPr>
          <w:p>
            <w:pPr>
              <w:pStyle w:val="15"/>
              <w:snapToGrid w:val="0"/>
              <w:spacing w:line="400" w:lineRule="exact"/>
              <w:ind w:firstLine="0" w:firstLineChars="0"/>
              <w:rPr>
                <w:rFonts w:ascii="微软雅黑" w:hAnsi="微软雅黑" w:cs="微软雅黑"/>
                <w:sz w:val="21"/>
                <w:szCs w:val="21"/>
              </w:rPr>
            </w:pPr>
            <w:r>
              <w:rPr>
                <w:rFonts w:hint="eastAsia" w:ascii="微软雅黑" w:hAnsi="微软雅黑" w:cs="微软雅黑"/>
                <w:sz w:val="21"/>
                <w:szCs w:val="21"/>
              </w:rPr>
              <w:t>按招标文件要求完成项目采购内容，验收合格通过后改为质保金。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81" w:type="dxa"/>
            <w:vAlign w:val="center"/>
          </w:tcPr>
          <w:p>
            <w:pPr>
              <w:pStyle w:val="15"/>
              <w:snapToGrid w:val="0"/>
              <w:spacing w:line="400" w:lineRule="exact"/>
              <w:ind w:firstLine="0" w:firstLineChars="0"/>
              <w:jc w:val="center"/>
              <w:rPr>
                <w:rFonts w:ascii="微软雅黑" w:cs="微软雅黑"/>
                <w:sz w:val="21"/>
                <w:szCs w:val="21"/>
              </w:rPr>
            </w:pPr>
            <w:r>
              <w:rPr>
                <w:rFonts w:ascii="微软雅黑" w:hAnsi="微软雅黑" w:cs="微软雅黑"/>
                <w:sz w:val="21"/>
                <w:szCs w:val="21"/>
              </w:rPr>
              <w:t>1</w:t>
            </w:r>
            <w:r>
              <w:rPr>
                <w:rFonts w:hint="eastAsia" w:ascii="微软雅黑" w:hAnsi="微软雅黑" w:cs="微软雅黑"/>
                <w:sz w:val="21"/>
                <w:szCs w:val="21"/>
              </w:rPr>
              <w:t>5</w:t>
            </w:r>
          </w:p>
        </w:tc>
        <w:tc>
          <w:tcPr>
            <w:tcW w:w="2580" w:type="dxa"/>
            <w:vAlign w:val="center"/>
          </w:tcPr>
          <w:p>
            <w:pPr>
              <w:pStyle w:val="15"/>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联合体投标</w:t>
            </w:r>
          </w:p>
        </w:tc>
        <w:tc>
          <w:tcPr>
            <w:tcW w:w="6601" w:type="dxa"/>
            <w:vAlign w:val="center"/>
          </w:tcPr>
          <w:p>
            <w:pPr>
              <w:pStyle w:val="15"/>
              <w:spacing w:line="400" w:lineRule="exact"/>
              <w:ind w:firstLine="0" w:firstLineChars="0"/>
              <w:rPr>
                <w:rFonts w:ascii="微软雅黑" w:cs="微软雅黑"/>
                <w:sz w:val="21"/>
                <w:szCs w:val="21"/>
              </w:rPr>
            </w:pPr>
            <w:r>
              <w:rPr>
                <w:rFonts w:hint="eastAsia" w:ascii="微软雅黑" w:hAnsi="微软雅黑" w:cs="微软雅黑"/>
                <w:sz w:val="21"/>
                <w:szCs w:val="21"/>
              </w:rPr>
              <w:t>本项目谢绝联合体投标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81" w:type="dxa"/>
            <w:vAlign w:val="center"/>
          </w:tcPr>
          <w:p>
            <w:pPr>
              <w:pStyle w:val="15"/>
              <w:snapToGrid w:val="0"/>
              <w:spacing w:line="400" w:lineRule="exact"/>
              <w:ind w:firstLine="0" w:firstLineChars="0"/>
              <w:jc w:val="center"/>
              <w:rPr>
                <w:rFonts w:ascii="微软雅黑" w:cs="微软雅黑"/>
                <w:sz w:val="21"/>
                <w:szCs w:val="21"/>
              </w:rPr>
            </w:pPr>
            <w:r>
              <w:rPr>
                <w:rFonts w:ascii="微软雅黑" w:hAnsi="微软雅黑" w:cs="微软雅黑"/>
                <w:sz w:val="21"/>
                <w:szCs w:val="21"/>
              </w:rPr>
              <w:t>1</w:t>
            </w:r>
            <w:r>
              <w:rPr>
                <w:rFonts w:hint="eastAsia" w:ascii="微软雅黑" w:hAnsi="微软雅黑" w:cs="微软雅黑"/>
                <w:sz w:val="21"/>
                <w:szCs w:val="21"/>
              </w:rPr>
              <w:t>6</w:t>
            </w:r>
          </w:p>
        </w:tc>
        <w:tc>
          <w:tcPr>
            <w:tcW w:w="2580" w:type="dxa"/>
            <w:vAlign w:val="center"/>
          </w:tcPr>
          <w:p>
            <w:pPr>
              <w:pStyle w:val="15"/>
              <w:snapToGrid w:val="0"/>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联系人</w:t>
            </w:r>
          </w:p>
        </w:tc>
        <w:tc>
          <w:tcPr>
            <w:tcW w:w="6601" w:type="dxa"/>
            <w:vAlign w:val="center"/>
          </w:tcPr>
          <w:p>
            <w:pPr>
              <w:pStyle w:val="15"/>
              <w:snapToGrid w:val="0"/>
              <w:spacing w:line="400" w:lineRule="exact"/>
              <w:ind w:firstLine="0" w:firstLineChars="0"/>
              <w:rPr>
                <w:rFonts w:ascii="微软雅黑" w:cs="微软雅黑"/>
                <w:sz w:val="21"/>
                <w:szCs w:val="21"/>
              </w:rPr>
            </w:pPr>
            <w:r>
              <w:rPr>
                <w:rFonts w:hint="eastAsia" w:ascii="微软雅黑" w:hAnsi="微软雅黑" w:cs="微软雅黑"/>
                <w:sz w:val="21"/>
                <w:szCs w:val="21"/>
              </w:rPr>
              <w:t>联系方式：代理机构</w:t>
            </w:r>
            <w:r>
              <w:rPr>
                <w:rFonts w:ascii="微软雅黑" w:hAnsi="微软雅黑" w:cs="微软雅黑"/>
                <w:sz w:val="21"/>
                <w:szCs w:val="21"/>
              </w:rPr>
              <w:t xml:space="preserve"> </w:t>
            </w:r>
            <w:r>
              <w:rPr>
                <w:rFonts w:hint="eastAsia" w:ascii="微软雅黑" w:hAnsi="微软雅黑" w:cs="微软雅黑"/>
                <w:sz w:val="21"/>
                <w:szCs w:val="21"/>
              </w:rPr>
              <w:t>余先生13575661829</w:t>
            </w:r>
          </w:p>
          <w:p>
            <w:pPr>
              <w:pStyle w:val="15"/>
              <w:snapToGrid w:val="0"/>
              <w:spacing w:line="400" w:lineRule="exact"/>
              <w:ind w:firstLine="0" w:firstLineChars="0"/>
              <w:rPr>
                <w:rFonts w:ascii="微软雅黑" w:cs="微软雅黑"/>
                <w:sz w:val="21"/>
                <w:szCs w:val="21"/>
              </w:rPr>
            </w:pPr>
            <w:r>
              <w:rPr>
                <w:rFonts w:hint="eastAsia" w:ascii="微软雅黑" w:hAnsi="微软雅黑" w:cs="微软雅黑"/>
                <w:sz w:val="21"/>
                <w:szCs w:val="21"/>
              </w:rPr>
              <w:t>采购人：</w:t>
            </w:r>
            <w:r>
              <w:rPr>
                <w:rFonts w:ascii="微软雅黑" w:hAnsi="微软雅黑" w:cs="微软雅黑"/>
                <w:sz w:val="21"/>
                <w:szCs w:val="21"/>
              </w:rPr>
              <w:t xml:space="preserve"> </w:t>
            </w:r>
            <w:r>
              <w:rPr>
                <w:rFonts w:hint="eastAsia" w:ascii="微软雅黑" w:hAnsi="微软雅黑" w:cs="微软雅黑"/>
                <w:sz w:val="21"/>
                <w:szCs w:val="21"/>
              </w:rPr>
              <w:t>赵先生 13857035188</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81" w:type="dxa"/>
            <w:tcBorders>
              <w:bottom w:val="thinThickSmallGap" w:color="auto" w:sz="12" w:space="0"/>
            </w:tcBorders>
            <w:vAlign w:val="center"/>
          </w:tcPr>
          <w:p>
            <w:pPr>
              <w:pStyle w:val="15"/>
              <w:snapToGrid w:val="0"/>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17</w:t>
            </w:r>
          </w:p>
        </w:tc>
        <w:tc>
          <w:tcPr>
            <w:tcW w:w="2580" w:type="dxa"/>
            <w:tcBorders>
              <w:bottom w:val="thinThickSmallGap" w:color="auto" w:sz="12" w:space="0"/>
            </w:tcBorders>
            <w:vAlign w:val="center"/>
          </w:tcPr>
          <w:p>
            <w:pPr>
              <w:pStyle w:val="15"/>
              <w:snapToGrid w:val="0"/>
              <w:spacing w:line="400" w:lineRule="exact"/>
              <w:ind w:firstLine="0" w:firstLineChars="0"/>
              <w:jc w:val="center"/>
              <w:rPr>
                <w:rFonts w:ascii="微软雅黑" w:cs="微软雅黑"/>
                <w:sz w:val="21"/>
                <w:szCs w:val="21"/>
              </w:rPr>
            </w:pPr>
            <w:r>
              <w:rPr>
                <w:rFonts w:hint="eastAsia" w:ascii="微软雅黑" w:hAnsi="微软雅黑" w:cs="微软雅黑"/>
                <w:sz w:val="21"/>
                <w:szCs w:val="21"/>
              </w:rPr>
              <w:t>采购公告，更正公告，中标公告发布网址</w:t>
            </w:r>
          </w:p>
        </w:tc>
        <w:tc>
          <w:tcPr>
            <w:tcW w:w="6601" w:type="dxa"/>
            <w:tcBorders>
              <w:bottom w:val="thinThickSmallGap" w:color="auto" w:sz="12" w:space="0"/>
            </w:tcBorders>
            <w:vAlign w:val="center"/>
          </w:tcPr>
          <w:p>
            <w:pPr>
              <w:pStyle w:val="15"/>
              <w:snapToGrid w:val="0"/>
              <w:spacing w:line="400" w:lineRule="exact"/>
              <w:ind w:firstLine="0" w:firstLineChars="0"/>
              <w:jc w:val="left"/>
              <w:rPr>
                <w:rFonts w:ascii="微软雅黑" w:hAnsi="微软雅黑" w:cs="微软雅黑"/>
                <w:sz w:val="21"/>
                <w:szCs w:val="21"/>
              </w:rPr>
            </w:pPr>
            <w:r>
              <w:rPr>
                <w:rFonts w:ascii="微软雅黑" w:hAnsi="微软雅黑" w:cs="微软雅黑"/>
                <w:sz w:val="21"/>
                <w:szCs w:val="21"/>
              </w:rPr>
              <w:t>www.zjzfcg.gov.c</w:t>
            </w:r>
            <w:bookmarkStart w:id="30" w:name="_Hlt156804018"/>
            <w:bookmarkStart w:id="31" w:name="_Hlt156803996"/>
            <w:bookmarkStart w:id="32" w:name="_Hlt156803995"/>
            <w:bookmarkStart w:id="33" w:name="_Hlt156804019"/>
            <w:r>
              <w:rPr>
                <w:rFonts w:ascii="微软雅黑" w:hAnsi="微软雅黑" w:cs="微软雅黑"/>
                <w:sz w:val="21"/>
                <w:szCs w:val="21"/>
              </w:rPr>
              <w:t>n</w:t>
            </w:r>
            <w:bookmarkEnd w:id="30"/>
            <w:bookmarkEnd w:id="31"/>
            <w:bookmarkEnd w:id="32"/>
            <w:bookmarkEnd w:id="33"/>
            <w:r>
              <w:rPr>
                <w:rFonts w:hint="eastAsia" w:ascii="微软雅黑" w:hAnsi="微软雅黑" w:cs="微软雅黑"/>
                <w:sz w:val="21"/>
                <w:szCs w:val="21"/>
              </w:rPr>
              <w:t>（浙江省政府采购网）</w:t>
            </w:r>
          </w:p>
          <w:p>
            <w:pPr>
              <w:pStyle w:val="15"/>
              <w:snapToGrid w:val="0"/>
              <w:spacing w:line="400" w:lineRule="exact"/>
              <w:ind w:firstLine="0" w:firstLineChars="0"/>
              <w:jc w:val="left"/>
              <w:rPr>
                <w:rFonts w:ascii="微软雅黑" w:cs="微软雅黑"/>
                <w:bCs/>
                <w:sz w:val="21"/>
                <w:szCs w:val="21"/>
              </w:rPr>
            </w:pPr>
            <w:r>
              <w:rPr>
                <w:rFonts w:ascii="微软雅黑" w:hAnsi="微软雅黑" w:cs="微软雅黑"/>
                <w:sz w:val="21"/>
                <w:szCs w:val="21"/>
              </w:rPr>
              <w:t>www.lyxztb.com</w:t>
            </w:r>
            <w:r>
              <w:rPr>
                <w:rFonts w:hint="eastAsia" w:ascii="微软雅黑" w:hAnsi="微软雅黑" w:cs="微软雅黑"/>
                <w:sz w:val="21"/>
                <w:szCs w:val="21"/>
              </w:rPr>
              <w:t>（龙游县公共资源交易网）</w:t>
            </w:r>
          </w:p>
        </w:tc>
      </w:tr>
      <w:bookmarkEnd w:id="27"/>
      <w:bookmarkEnd w:id="28"/>
      <w:bookmarkEnd w:id="29"/>
    </w:tbl>
    <w:p>
      <w:pPr>
        <w:spacing w:line="460" w:lineRule="exact"/>
        <w:ind w:firstLine="0" w:firstLineChars="0"/>
        <w:jc w:val="center"/>
        <w:rPr>
          <w:sz w:val="32"/>
          <w:szCs w:val="32"/>
        </w:rPr>
      </w:pPr>
      <w:bookmarkStart w:id="34" w:name="_Toc20699_WPSOffice_Level2"/>
      <w:bookmarkStart w:id="35" w:name="_Toc535245694"/>
      <w:bookmarkStart w:id="422" w:name="_GoBack"/>
      <w:bookmarkEnd w:id="422"/>
      <w:r>
        <w:rPr>
          <w:rFonts w:hint="eastAsia"/>
          <w:sz w:val="32"/>
          <w:szCs w:val="32"/>
        </w:rPr>
        <w:t>一、投标须知</w:t>
      </w:r>
      <w:bookmarkEnd w:id="34"/>
      <w:bookmarkEnd w:id="35"/>
    </w:p>
    <w:p>
      <w:pPr>
        <w:numPr>
          <w:ilvl w:val="1"/>
          <w:numId w:val="3"/>
        </w:numPr>
        <w:snapToGrid w:val="0"/>
        <w:spacing w:line="460" w:lineRule="exact"/>
        <w:ind w:firstLine="480"/>
        <w:rPr>
          <w:rFonts w:ascii="微软雅黑" w:hAnsi="微软雅黑" w:cs="微软雅黑"/>
          <w:b/>
          <w:bCs/>
          <w:color w:val="000000"/>
          <w:szCs w:val="24"/>
        </w:rPr>
      </w:pPr>
      <w:bookmarkStart w:id="36" w:name="_Toc366144031"/>
      <w:bookmarkStart w:id="37" w:name="_Toc356371434"/>
      <w:bookmarkStart w:id="38" w:name="_Toc15457"/>
      <w:bookmarkStart w:id="39" w:name="_Toc684"/>
      <w:bookmarkStart w:id="40" w:name="_Toc27258"/>
      <w:r>
        <w:rPr>
          <w:rFonts w:hint="eastAsia" w:ascii="微软雅黑" w:hAnsi="微软雅黑" w:cs="微软雅黑"/>
          <w:b/>
          <w:bCs/>
          <w:color w:val="000000"/>
          <w:szCs w:val="24"/>
        </w:rPr>
        <w:t>适用范围</w:t>
      </w:r>
    </w:p>
    <w:p>
      <w:pPr>
        <w:tabs>
          <w:tab w:val="left" w:pos="0"/>
          <w:tab w:val="left" w:pos="900"/>
          <w:tab w:val="left" w:pos="7020"/>
          <w:tab w:val="left" w:pos="8460"/>
        </w:tabs>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本招标文件仅适用于本次招标采购项目的招标、投标、评标、定标、验收、合同履约、付款等行为。</w:t>
      </w:r>
    </w:p>
    <w:p>
      <w:pPr>
        <w:numPr>
          <w:ilvl w:val="1"/>
          <w:numId w:val="3"/>
        </w:numPr>
        <w:snapToGrid w:val="0"/>
        <w:spacing w:line="460" w:lineRule="exact"/>
        <w:ind w:firstLine="480"/>
        <w:rPr>
          <w:rFonts w:ascii="微软雅黑" w:hAnsi="微软雅黑" w:cs="微软雅黑"/>
          <w:b/>
          <w:bCs/>
          <w:color w:val="000000"/>
          <w:szCs w:val="24"/>
        </w:rPr>
      </w:pPr>
      <w:r>
        <w:rPr>
          <w:rFonts w:hint="eastAsia" w:ascii="微软雅黑" w:hAnsi="微软雅黑" w:cs="微软雅黑"/>
          <w:b/>
          <w:bCs/>
          <w:color w:val="000000"/>
          <w:szCs w:val="24"/>
        </w:rPr>
        <w:t>定义</w:t>
      </w:r>
    </w:p>
    <w:p>
      <w:pPr>
        <w:numPr>
          <w:ilvl w:val="2"/>
          <w:numId w:val="3"/>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“招标人”系指“龙游县殡仪馆”</w:t>
      </w:r>
    </w:p>
    <w:p>
      <w:pPr>
        <w:numPr>
          <w:ilvl w:val="2"/>
          <w:numId w:val="3"/>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“投标人”系指向招标人提交投标文件的供应商。</w:t>
      </w:r>
    </w:p>
    <w:p>
      <w:pPr>
        <w:numPr>
          <w:ilvl w:val="2"/>
          <w:numId w:val="3"/>
        </w:numPr>
        <w:snapToGrid w:val="0"/>
        <w:spacing w:line="460" w:lineRule="exact"/>
        <w:ind w:firstLine="480"/>
        <w:rPr>
          <w:rFonts w:ascii="微软雅黑" w:hAnsi="微软雅黑" w:cs="微软雅黑"/>
          <w:color w:val="000000"/>
          <w:szCs w:val="24"/>
        </w:rPr>
      </w:pPr>
      <w:r>
        <w:rPr>
          <w:rFonts w:hint="eastAsia" w:ascii="微软雅黑" w:hAnsi="微软雅黑" w:cs="微软雅黑"/>
          <w:szCs w:val="24"/>
        </w:rPr>
        <w:t>“招标组织人”系指“浙江建友工程咨询有限公司”</w:t>
      </w:r>
    </w:p>
    <w:p>
      <w:pPr>
        <w:numPr>
          <w:ilvl w:val="2"/>
          <w:numId w:val="3"/>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“货物”系指投标人按投标文件规定向采购人提供的各类设备、技术资料及使用手册等。</w:t>
      </w:r>
    </w:p>
    <w:p>
      <w:pPr>
        <w:numPr>
          <w:ilvl w:val="2"/>
          <w:numId w:val="3"/>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“服务”系指根据本合同规定，中标人必须承担安装、调试、技术协助、培训以及其他类似的义务。</w:t>
      </w:r>
    </w:p>
    <w:p>
      <w:pPr>
        <w:numPr>
          <w:ilvl w:val="2"/>
          <w:numId w:val="3"/>
        </w:num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w:t>
      </w:r>
      <w:r>
        <w:rPr>
          <w:rFonts w:hint="eastAsia" w:ascii="微软雅黑" w:hAnsi="微软雅黑" w:cs="微软雅黑"/>
          <w:color w:val="000000"/>
          <w:szCs w:val="24"/>
        </w:rPr>
        <w:t>是指</w:t>
      </w:r>
      <w:r>
        <w:rPr>
          <w:rFonts w:ascii="微软雅黑" w:hAnsi="微软雅黑" w:cs="微软雅黑"/>
          <w:color w:val="000000"/>
          <w:szCs w:val="24"/>
        </w:rPr>
        <w:t>按本招标文件要求投标人必须实质性响应的条款，有任何一项缺失或非实质性响应将取消其</w:t>
      </w:r>
      <w:r>
        <w:rPr>
          <w:rFonts w:hint="eastAsia" w:ascii="微软雅黑" w:hAnsi="微软雅黑" w:cs="微软雅黑"/>
          <w:color w:val="000000"/>
          <w:szCs w:val="24"/>
        </w:rPr>
        <w:t>投标</w:t>
      </w:r>
      <w:r>
        <w:rPr>
          <w:rFonts w:ascii="微软雅黑" w:hAnsi="微软雅黑" w:cs="微软雅黑"/>
          <w:color w:val="000000"/>
          <w:szCs w:val="24"/>
        </w:rPr>
        <w:t>资格。</w:t>
      </w:r>
    </w:p>
    <w:p>
      <w:pPr>
        <w:numPr>
          <w:ilvl w:val="1"/>
          <w:numId w:val="3"/>
        </w:numPr>
        <w:snapToGrid w:val="0"/>
        <w:spacing w:line="460" w:lineRule="exact"/>
        <w:ind w:firstLine="480"/>
        <w:rPr>
          <w:rFonts w:ascii="微软雅黑" w:hAnsi="微软雅黑" w:cs="微软雅黑"/>
          <w:b/>
          <w:bCs/>
          <w:color w:val="000000"/>
          <w:szCs w:val="24"/>
        </w:rPr>
      </w:pPr>
      <w:r>
        <w:rPr>
          <w:rFonts w:hint="eastAsia" w:ascii="微软雅黑" w:hAnsi="微软雅黑" w:cs="微软雅黑"/>
          <w:b/>
          <w:bCs/>
          <w:color w:val="000000"/>
          <w:szCs w:val="24"/>
        </w:rPr>
        <w:t>投标费用</w:t>
      </w:r>
    </w:p>
    <w:p>
      <w:pPr>
        <w:tabs>
          <w:tab w:val="left" w:pos="0"/>
          <w:tab w:val="left" w:pos="900"/>
          <w:tab w:val="left" w:pos="7020"/>
          <w:tab w:val="left" w:pos="8460"/>
        </w:tabs>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不论投标结果如何，投标人均应自行承担所有与投标有关的全部费用。</w:t>
      </w:r>
    </w:p>
    <w:p>
      <w:pPr>
        <w:numPr>
          <w:ilvl w:val="1"/>
          <w:numId w:val="3"/>
        </w:numPr>
        <w:snapToGrid w:val="0"/>
        <w:spacing w:line="460" w:lineRule="exact"/>
        <w:ind w:firstLine="480"/>
        <w:rPr>
          <w:rFonts w:ascii="微软雅黑" w:hAnsi="微软雅黑" w:cs="微软雅黑"/>
          <w:b/>
          <w:bCs/>
          <w:color w:val="000000"/>
          <w:szCs w:val="24"/>
        </w:rPr>
      </w:pPr>
      <w:r>
        <w:rPr>
          <w:rFonts w:hint="eastAsia" w:ascii="微软雅黑" w:hAnsi="微软雅黑" w:cs="微软雅黑"/>
          <w:b/>
          <w:bCs/>
          <w:color w:val="000000"/>
          <w:szCs w:val="24"/>
        </w:rPr>
        <w:t>招标方式</w:t>
      </w:r>
    </w:p>
    <w:p>
      <w:pPr>
        <w:snapToGrid w:val="0"/>
        <w:spacing w:line="460" w:lineRule="exact"/>
        <w:ind w:firstLine="480"/>
        <w:jc w:val="left"/>
        <w:rPr>
          <w:rFonts w:ascii="微软雅黑" w:hAnsi="微软雅黑" w:cs="微软雅黑"/>
          <w:color w:val="000000"/>
          <w:szCs w:val="24"/>
        </w:rPr>
      </w:pPr>
      <w:r>
        <w:rPr>
          <w:rFonts w:hint="eastAsia" w:ascii="微软雅黑" w:hAnsi="微软雅黑" w:cs="微软雅黑"/>
          <w:color w:val="000000"/>
          <w:szCs w:val="24"/>
        </w:rPr>
        <w:t>本次招标采用公开招标方式进行。</w:t>
      </w:r>
    </w:p>
    <w:p>
      <w:pPr>
        <w:numPr>
          <w:ilvl w:val="1"/>
          <w:numId w:val="3"/>
        </w:numPr>
        <w:snapToGrid w:val="0"/>
        <w:spacing w:line="460" w:lineRule="exact"/>
        <w:ind w:firstLine="480"/>
        <w:rPr>
          <w:rFonts w:ascii="微软雅黑" w:hAnsi="微软雅黑" w:cs="微软雅黑"/>
          <w:b/>
          <w:bCs/>
          <w:color w:val="000000"/>
          <w:szCs w:val="24"/>
        </w:rPr>
      </w:pPr>
      <w:r>
        <w:rPr>
          <w:rFonts w:hint="eastAsia" w:ascii="微软雅黑" w:hAnsi="微软雅黑" w:cs="微软雅黑"/>
          <w:b/>
          <w:bCs/>
          <w:color w:val="000000"/>
          <w:szCs w:val="24"/>
        </w:rPr>
        <w:t>投标委托</w:t>
      </w:r>
    </w:p>
    <w:p>
      <w:pPr>
        <w:autoSpaceDE w:val="0"/>
        <w:autoSpaceDN w:val="0"/>
        <w:adjustRightInd w:val="0"/>
        <w:snapToGrid w:val="0"/>
        <w:spacing w:line="460" w:lineRule="exact"/>
        <w:ind w:firstLine="480"/>
        <w:rPr>
          <w:rFonts w:ascii="微软雅黑" w:hAnsi="微软雅黑" w:cs="微软雅黑"/>
          <w:szCs w:val="24"/>
        </w:rPr>
      </w:pPr>
      <w:r>
        <w:rPr>
          <w:rFonts w:hint="eastAsia" w:ascii="微软雅黑" w:hAnsi="微软雅黑" w:cs="微软雅黑"/>
          <w:szCs w:val="24"/>
        </w:rPr>
        <w:t>投标人代表须携带有效身份证件。如投标人代表不是法定代表人，须有法定代表人出具的授权委托书（正本用原件，副本用复印件，格式见第六章）。递交投标文件时还需递交法人授权委托书一份及被授权人身份证原件。</w:t>
      </w:r>
    </w:p>
    <w:p>
      <w:pPr>
        <w:autoSpaceDE w:val="0"/>
        <w:autoSpaceDN w:val="0"/>
        <w:adjustRightInd w:val="0"/>
        <w:snapToGrid w:val="0"/>
        <w:spacing w:line="460" w:lineRule="exact"/>
        <w:ind w:firstLine="480"/>
        <w:rPr>
          <w:rFonts w:ascii="微软雅黑" w:hAnsi="微软雅黑" w:cs="微软雅黑"/>
          <w:szCs w:val="24"/>
        </w:rPr>
      </w:pPr>
      <w:r>
        <w:rPr>
          <w:rFonts w:hint="eastAsia" w:ascii="微软雅黑" w:hAnsi="微软雅黑" w:cs="微软雅黑"/>
          <w:szCs w:val="24"/>
        </w:rPr>
        <w:t>▲法人代表或被授权人必须在投标现场接受招标人或代理机构身份核验。</w:t>
      </w:r>
    </w:p>
    <w:p>
      <w:pPr>
        <w:numPr>
          <w:ilvl w:val="1"/>
          <w:numId w:val="3"/>
        </w:numPr>
        <w:snapToGrid w:val="0"/>
        <w:spacing w:line="460" w:lineRule="exact"/>
        <w:ind w:firstLine="480"/>
        <w:rPr>
          <w:rFonts w:ascii="微软雅黑" w:hAnsi="微软雅黑" w:cs="微软雅黑"/>
          <w:b/>
          <w:bCs/>
          <w:szCs w:val="24"/>
        </w:rPr>
      </w:pPr>
      <w:r>
        <w:rPr>
          <w:rFonts w:hint="eastAsia" w:ascii="微软雅黑" w:hAnsi="微软雅黑" w:cs="微软雅黑"/>
          <w:b/>
          <w:bCs/>
          <w:szCs w:val="24"/>
        </w:rPr>
        <w:t>联合体投标</w:t>
      </w:r>
    </w:p>
    <w:p>
      <w:pPr>
        <w:snapToGrid w:val="0"/>
        <w:spacing w:line="460" w:lineRule="exact"/>
        <w:ind w:firstLine="480"/>
        <w:jc w:val="left"/>
        <w:rPr>
          <w:rFonts w:ascii="微软雅黑" w:hAnsi="微软雅黑" w:cs="微软雅黑"/>
          <w:color w:val="000000"/>
          <w:szCs w:val="24"/>
        </w:rPr>
      </w:pPr>
      <w:r>
        <w:rPr>
          <w:rFonts w:hint="eastAsia" w:ascii="微软雅黑" w:hAnsi="微软雅黑" w:cs="微软雅黑"/>
          <w:color w:val="000000"/>
          <w:szCs w:val="24"/>
        </w:rPr>
        <w:t>本项目不接受联合体投标。</w:t>
      </w:r>
    </w:p>
    <w:p>
      <w:pPr>
        <w:numPr>
          <w:ilvl w:val="1"/>
          <w:numId w:val="3"/>
        </w:numPr>
        <w:snapToGrid w:val="0"/>
        <w:spacing w:line="460" w:lineRule="exact"/>
        <w:ind w:firstLine="480"/>
        <w:rPr>
          <w:rFonts w:ascii="微软雅黑" w:hAnsi="微软雅黑" w:cs="微软雅黑"/>
          <w:b/>
          <w:bCs/>
          <w:kern w:val="0"/>
          <w:szCs w:val="24"/>
        </w:rPr>
      </w:pPr>
      <w:r>
        <w:rPr>
          <w:rFonts w:hint="eastAsia" w:ascii="微软雅黑" w:hAnsi="微软雅黑" w:cs="微软雅黑"/>
          <w:b/>
          <w:bCs/>
          <w:kern w:val="0"/>
          <w:szCs w:val="24"/>
        </w:rPr>
        <w:t>转包与分包</w:t>
      </w:r>
    </w:p>
    <w:p>
      <w:pPr>
        <w:snapToGrid w:val="0"/>
        <w:spacing w:line="460" w:lineRule="exact"/>
        <w:ind w:firstLine="480"/>
        <w:rPr>
          <w:rFonts w:ascii="微软雅黑" w:hAnsi="微软雅黑" w:cs="微软雅黑"/>
          <w:color w:val="FF0000"/>
          <w:kern w:val="0"/>
          <w:szCs w:val="24"/>
        </w:rPr>
      </w:pPr>
      <w:r>
        <w:rPr>
          <w:rFonts w:hint="eastAsia" w:ascii="微软雅黑" w:hAnsi="微软雅黑" w:cs="微软雅黑"/>
          <w:kern w:val="0"/>
          <w:szCs w:val="24"/>
        </w:rPr>
        <w:t>本项目不允许转包。分包须经采购人书面同意后方可实施。</w:t>
      </w:r>
    </w:p>
    <w:p>
      <w:pPr>
        <w:numPr>
          <w:ilvl w:val="1"/>
          <w:numId w:val="3"/>
        </w:numPr>
        <w:snapToGrid w:val="0"/>
        <w:spacing w:line="460" w:lineRule="exact"/>
        <w:ind w:firstLine="480"/>
        <w:rPr>
          <w:rFonts w:ascii="微软雅黑" w:hAnsi="微软雅黑" w:cs="微软雅黑"/>
          <w:kern w:val="0"/>
          <w:szCs w:val="24"/>
        </w:rPr>
      </w:pPr>
      <w:r>
        <w:rPr>
          <w:rFonts w:hint="eastAsia" w:ascii="微软雅黑" w:hAnsi="微软雅黑" w:cs="微软雅黑"/>
          <w:b/>
          <w:bCs/>
          <w:color w:val="000000"/>
          <w:szCs w:val="24"/>
        </w:rPr>
        <w:t>特别说明：</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8.1▲单位负责人为同一人或者存在直接控股、管理关系的不同供应商，不得参加本项目的政府采购活动。</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 xml:space="preserve">非单一产品采购项目，招标文件中确定核心产品。多家投标人提供的核心产品品牌全部相同的，按前款规定处理。 </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8.3▲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8.4▲投标人应仔细阅读招标文件的所有内容，按照招标文件的要求提交投标文件，并对所提供的全部资料的真实性承担法律责任。</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8.5▲投标人在投标活动中提供任何虚假材料,其投标无效，并报监管部门查处中标后发现的,中标人须依照《中华人民共和国消费者权益保护法》第500条之规定双倍赔偿采购人，且民事赔偿并不免除违法投标人的行政与刑事责任。</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8.6项目需要落实的政府采购政策:</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8.6.1中小企业参与政府采购活动</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根据《中小企业划型标准规定》（工信部联企业[2011]300号）、</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《政府采购促进中小企业发展暂行办法》（财库[2011]181号，以下简称《暂行办法》）的有关规定，《暂行办法》所称中小企业（含中型、小型、微型企业，下同）应当同时符合以下条件。</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1.符合中小企业划分标准；</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2.提供本企业制造的货物、承担的工程或者服务，或者提供其他中小企业制造的货物。本项所称货物不包括使用大型企业注册商标的货物。</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本《暂行办法》所称中小企业划分标准，是指国务院有关部门根据企业从业人员、营业收入、资产总额等指标制定的中小企业划型标准。</w:t>
      </w:r>
    </w:p>
    <w:p>
      <w:pPr>
        <w:snapToGrid w:val="0"/>
        <w:spacing w:line="460" w:lineRule="exact"/>
        <w:ind w:firstLine="480"/>
        <w:rPr>
          <w:rFonts w:ascii="微软雅黑" w:hAnsi="微软雅黑" w:cs="微软雅黑"/>
          <w:kern w:val="0"/>
          <w:szCs w:val="24"/>
          <w:lang w:val="en-GB"/>
        </w:rPr>
      </w:pPr>
      <w:r>
        <w:rPr>
          <w:rFonts w:hint="eastAsia" w:ascii="微软雅黑" w:hAnsi="微软雅黑" w:cs="微软雅黑"/>
          <w:kern w:val="0"/>
          <w:szCs w:val="24"/>
        </w:rPr>
        <w:t>3.投标人和产品制造商如为小型、微型企业，参加投标时，应在投标文件中提供《小微企业声明函》（产品制造商无需提供，如投标人和产品制造商为同一单位则必须提供）及证明材料：国家企业信用信息公示系统——小微企业名录网站（http://xwqy.gsxt.gov.cn）”页面查询结果截图，否则</w:t>
      </w:r>
      <w:r>
        <w:rPr>
          <w:rFonts w:hint="eastAsia" w:ascii="微软雅黑" w:hAnsi="微软雅黑" w:cs="微软雅黑"/>
          <w:kern w:val="0"/>
          <w:szCs w:val="24"/>
          <w:lang w:val="en-GB"/>
        </w:rPr>
        <w:t>将不能享受商务报价里小微企业产品优惠政策。</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8.6.2监狱企业参与政府采购活动</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符合财政部 司法部《关于政府采购支持监狱企业发展有关问题的通知》（财库〔2014〕68号）规定。</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8.6.3残疾人福利性单位参与政府采购活动</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符合财政部 民政部 中国残疾人联合会《关于促进残疾人就业政府采购政策的通知》（财库〔2017〕141号）规定的单位。</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享受政府采购支持政策的残疾人福利性单位应当同时满足以下条件： </w:t>
      </w:r>
    </w:p>
    <w:p>
      <w:pPr>
        <w:numPr>
          <w:ilvl w:val="0"/>
          <w:numId w:val="4"/>
        </w:num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安置的残疾人占本单位在职职工人数的比例不低于25%（含25%），并且安置的残疾人人数不少于10人（含10人）； </w:t>
      </w:r>
    </w:p>
    <w:p>
      <w:pPr>
        <w:numPr>
          <w:ilvl w:val="0"/>
          <w:numId w:val="4"/>
        </w:num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依法与安置的每位残疾人签订了一年以上（含一年）的劳动合同或服务协议； </w:t>
      </w:r>
    </w:p>
    <w:p>
      <w:pPr>
        <w:numPr>
          <w:ilvl w:val="0"/>
          <w:numId w:val="4"/>
        </w:num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为安置的每位残疾人按月足额缴纳了基本养老保险、基本医疗保险、失业保险、工伤保险和生育保险等社会保险费；</w:t>
      </w:r>
    </w:p>
    <w:p>
      <w:pPr>
        <w:numPr>
          <w:ilvl w:val="0"/>
          <w:numId w:val="4"/>
        </w:num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通过银行等金融机构向安置的每位残疾人，按月支付了不低于单位所在区县适用的经省级人民政府批准的月最低工资标准的工资； </w:t>
      </w:r>
    </w:p>
    <w:p>
      <w:pPr>
        <w:numPr>
          <w:ilvl w:val="0"/>
          <w:numId w:val="4"/>
        </w:num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提供本单位制造的货物、承担的工程或者服务（以下简称产品），或者提供其他残疾人福利性单位制造的货物（不包括使用非残疾人福利性单位注册商标的货物）。</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残疾人福利性单位属于小型、微型企业的，不重复享受政策。供应商提供的《残疾人福利性单位声明函》与事实不符的，依照《政府采购法》第七十七条第一款的规定追究法律责任。</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中标供应商为残疾人福利性单位的，应当随中标结果同时公告其《残疾人福利性单位声明函》，接受社会监督。</w:t>
      </w:r>
    </w:p>
    <w:p>
      <w:pPr>
        <w:snapToGrid w:val="0"/>
        <w:spacing w:line="460" w:lineRule="exact"/>
        <w:ind w:firstLine="480"/>
        <w:rPr>
          <w:rFonts w:ascii="微软雅黑" w:hAnsi="微软雅黑" w:cs="微软雅黑"/>
          <w:kern w:val="0"/>
          <w:szCs w:val="24"/>
        </w:rPr>
      </w:pPr>
      <w:r>
        <w:rPr>
          <w:rFonts w:hint="eastAsia" w:ascii="微软雅黑" w:hAnsi="微软雅黑" w:cs="微软雅黑"/>
          <w:kern w:val="0"/>
          <w:szCs w:val="24"/>
        </w:rPr>
        <w:t>8.6.4说明：若投标人和所投产品制造商属小型/微型企业，或残疾人福利性单位或监狱企业其所投产品的投标报价扣减6%后再计入报价得分的评审（不累计扣减）。</w:t>
      </w:r>
    </w:p>
    <w:p>
      <w:pPr>
        <w:spacing w:line="460" w:lineRule="exact"/>
        <w:ind w:firstLine="0" w:firstLineChars="0"/>
        <w:jc w:val="center"/>
        <w:rPr>
          <w:sz w:val="32"/>
          <w:szCs w:val="32"/>
        </w:rPr>
      </w:pPr>
      <w:bookmarkStart w:id="41" w:name="_Toc535245695"/>
    </w:p>
    <w:p>
      <w:pPr>
        <w:spacing w:line="460" w:lineRule="exact"/>
        <w:ind w:firstLine="0" w:firstLineChars="0"/>
        <w:jc w:val="center"/>
        <w:rPr>
          <w:sz w:val="32"/>
          <w:szCs w:val="32"/>
        </w:rPr>
      </w:pPr>
    </w:p>
    <w:p>
      <w:pPr>
        <w:spacing w:line="460" w:lineRule="exact"/>
        <w:ind w:firstLine="0" w:firstLineChars="0"/>
        <w:jc w:val="center"/>
        <w:rPr>
          <w:sz w:val="32"/>
          <w:szCs w:val="32"/>
        </w:rPr>
      </w:pPr>
    </w:p>
    <w:p>
      <w:pPr>
        <w:spacing w:line="460" w:lineRule="exact"/>
        <w:ind w:firstLine="0" w:firstLineChars="0"/>
        <w:jc w:val="center"/>
        <w:rPr>
          <w:sz w:val="32"/>
          <w:szCs w:val="32"/>
        </w:rPr>
      </w:pPr>
    </w:p>
    <w:p>
      <w:pPr>
        <w:spacing w:line="460" w:lineRule="exact"/>
        <w:ind w:firstLine="0" w:firstLineChars="0"/>
        <w:jc w:val="center"/>
        <w:rPr>
          <w:sz w:val="32"/>
          <w:szCs w:val="32"/>
        </w:rPr>
      </w:pPr>
      <w:bookmarkStart w:id="42" w:name="_Toc28102_WPSOffice_Level2"/>
      <w:r>
        <w:rPr>
          <w:rFonts w:hint="eastAsia"/>
          <w:sz w:val="32"/>
          <w:szCs w:val="32"/>
        </w:rPr>
        <w:t>二、招标文件说明</w:t>
      </w:r>
      <w:bookmarkEnd w:id="36"/>
      <w:bookmarkEnd w:id="37"/>
      <w:bookmarkEnd w:id="38"/>
      <w:bookmarkEnd w:id="39"/>
      <w:bookmarkEnd w:id="40"/>
      <w:bookmarkEnd w:id="41"/>
      <w:bookmarkEnd w:id="42"/>
    </w:p>
    <w:p>
      <w:pPr>
        <w:numPr>
          <w:ilvl w:val="1"/>
          <w:numId w:val="5"/>
        </w:numPr>
        <w:snapToGrid w:val="0"/>
        <w:spacing w:line="460" w:lineRule="exact"/>
        <w:ind w:firstLine="480"/>
        <w:jc w:val="left"/>
        <w:rPr>
          <w:rFonts w:ascii="微软雅黑" w:hAnsi="微软雅黑" w:cs="微软雅黑"/>
          <w:b/>
          <w:bCs/>
          <w:szCs w:val="24"/>
        </w:rPr>
      </w:pPr>
      <w:r>
        <w:rPr>
          <w:rFonts w:hint="eastAsia" w:ascii="微软雅黑" w:hAnsi="微软雅黑" w:cs="微软雅黑"/>
          <w:b/>
          <w:bCs/>
          <w:szCs w:val="24"/>
        </w:rPr>
        <w:t>招标文件的组成</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招标公告</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投标须知前附表及投标须知</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采购内容及要求</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合同的主要条款</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应提交的有关格式范例</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评标办法及开评标程序</w:t>
      </w:r>
    </w:p>
    <w:p>
      <w:pPr>
        <w:numPr>
          <w:ilvl w:val="1"/>
          <w:numId w:val="5"/>
        </w:numPr>
        <w:snapToGrid w:val="0"/>
        <w:spacing w:line="460" w:lineRule="exact"/>
        <w:ind w:firstLine="480"/>
        <w:jc w:val="left"/>
        <w:rPr>
          <w:rFonts w:ascii="微软雅黑" w:hAnsi="微软雅黑" w:cs="微软雅黑"/>
          <w:b/>
          <w:bCs/>
          <w:szCs w:val="24"/>
        </w:rPr>
      </w:pPr>
      <w:r>
        <w:rPr>
          <w:rFonts w:hint="eastAsia" w:ascii="微软雅黑" w:hAnsi="微软雅黑" w:cs="微软雅黑"/>
          <w:b/>
          <w:bCs/>
          <w:szCs w:val="24"/>
        </w:rPr>
        <w:t>招标文件的澄清及修改</w:t>
      </w:r>
    </w:p>
    <w:p>
      <w:pPr>
        <w:numPr>
          <w:ilvl w:val="2"/>
          <w:numId w:val="5"/>
        </w:numPr>
        <w:snapToGrid w:val="0"/>
        <w:spacing w:line="460" w:lineRule="exact"/>
        <w:ind w:firstLine="480"/>
        <w:jc w:val="left"/>
        <w:rPr>
          <w:rFonts w:ascii="微软雅黑" w:hAnsi="微软雅黑" w:cs="微软雅黑"/>
          <w:szCs w:val="24"/>
        </w:rPr>
      </w:pPr>
      <w:bookmarkStart w:id="43" w:name="_Toc5619"/>
      <w:bookmarkStart w:id="44" w:name="_Toc16377"/>
      <w:bookmarkStart w:id="45" w:name="_Toc366144032"/>
      <w:bookmarkStart w:id="46" w:name="_Toc16271"/>
      <w:bookmarkStart w:id="47" w:name="_Toc356371435"/>
      <w:r>
        <w:rPr>
          <w:rFonts w:hint="eastAsia" w:ascii="微软雅黑" w:hAnsi="微软雅黑" w:cs="微软雅黑"/>
          <w:szCs w:val="24"/>
        </w:rPr>
        <w:t>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浙江政府采购网（</w:t>
      </w:r>
      <w:r>
        <w:fldChar w:fldCharType="begin"/>
      </w:r>
      <w:r>
        <w:instrText xml:space="preserve"> HYPERLINK "http://www.zjzfcg.gov.cn" </w:instrText>
      </w:r>
      <w:r>
        <w:fldChar w:fldCharType="separate"/>
      </w:r>
      <w:r>
        <w:rPr>
          <w:rFonts w:hint="eastAsia" w:ascii="微软雅黑" w:hAnsi="微软雅黑" w:cs="微软雅黑"/>
          <w:szCs w:val="24"/>
        </w:rPr>
        <w:t>http://www.zjzfcg.gov.cn</w:t>
      </w:r>
      <w:r>
        <w:rPr>
          <w:rFonts w:hint="eastAsia" w:ascii="微软雅黑" w:hAnsi="微软雅黑" w:cs="微软雅黑"/>
          <w:szCs w:val="24"/>
        </w:rPr>
        <w:fldChar w:fldCharType="end"/>
      </w:r>
      <w:r>
        <w:rPr>
          <w:rFonts w:hint="eastAsia" w:ascii="微软雅黑" w:hAnsi="微软雅黑" w:cs="微软雅黑"/>
          <w:szCs w:val="24"/>
        </w:rPr>
        <w:t>）龙游县公共资源交易中心网（</w:t>
      </w:r>
      <w:r>
        <w:fldChar w:fldCharType="begin"/>
      </w:r>
      <w:r>
        <w:instrText xml:space="preserve"> HYPERLINK "http://www.lyxztb.gov.cn" </w:instrText>
      </w:r>
      <w:r>
        <w:fldChar w:fldCharType="separate"/>
      </w:r>
      <w:r>
        <w:rPr>
          <w:rFonts w:hint="eastAsia" w:ascii="微软雅黑" w:hAnsi="微软雅黑" w:cs="微软雅黑"/>
          <w:szCs w:val="24"/>
        </w:rPr>
        <w:t>www.lyxztb.com</w:t>
      </w:r>
      <w:r>
        <w:rPr>
          <w:rFonts w:hint="eastAsia" w:ascii="微软雅黑" w:hAnsi="微软雅黑" w:cs="微软雅黑"/>
          <w:szCs w:val="24"/>
        </w:rPr>
        <w:fldChar w:fldCharType="end"/>
      </w:r>
      <w:r>
        <w:rPr>
          <w:rFonts w:hint="eastAsia" w:ascii="微软雅黑" w:hAnsi="微软雅黑" w:cs="微软雅黑"/>
          <w:szCs w:val="24"/>
        </w:rPr>
        <w:t>）公布澄清，投标人自行到网上查看。无论是招标人根据需要主动对招标文件进行必要的修改或是根据投标人的要求对招标文件做出答复（答复中不包括问题的来源），并视为本招标文件的组成部分。</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因其他紧急情况影响本项目正常招标活动的，招标组织人将于投标截止日期5天前书面通知所有已报名的投标人。</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不论招标人向投标人发送的资料文件，还是投标人提出的问题，均通过浙江政府采购网（</w:t>
      </w:r>
      <w:r>
        <w:fldChar w:fldCharType="begin"/>
      </w:r>
      <w:r>
        <w:instrText xml:space="preserve"> HYPERLINK "http://www.zjzfcg.gov.cn" </w:instrText>
      </w:r>
      <w:r>
        <w:fldChar w:fldCharType="separate"/>
      </w:r>
      <w:r>
        <w:rPr>
          <w:rFonts w:hint="eastAsia" w:ascii="微软雅黑" w:hAnsi="微软雅黑" w:cs="微软雅黑"/>
          <w:szCs w:val="24"/>
        </w:rPr>
        <w:t>http://www.zjzfcg.gov.cn</w:t>
      </w:r>
      <w:r>
        <w:rPr>
          <w:rFonts w:hint="eastAsia" w:ascii="微软雅黑" w:hAnsi="微软雅黑" w:cs="微软雅黑"/>
          <w:szCs w:val="24"/>
        </w:rPr>
        <w:fldChar w:fldCharType="end"/>
      </w:r>
      <w:r>
        <w:rPr>
          <w:rFonts w:hint="eastAsia" w:ascii="微软雅黑" w:hAnsi="微软雅黑" w:cs="微软雅黑"/>
          <w:szCs w:val="24"/>
        </w:rPr>
        <w:t>）、龙游县公共资源交易中心网（</w:t>
      </w:r>
      <w:r>
        <w:fldChar w:fldCharType="begin"/>
      </w:r>
      <w:r>
        <w:instrText xml:space="preserve"> HYPERLINK "http://www.lyxztb.gov.cn" </w:instrText>
      </w:r>
      <w:r>
        <w:fldChar w:fldCharType="separate"/>
      </w:r>
      <w:r>
        <w:rPr>
          <w:rFonts w:hint="eastAsia" w:ascii="微软雅黑" w:hAnsi="微软雅黑" w:cs="微软雅黑"/>
          <w:szCs w:val="24"/>
        </w:rPr>
        <w:t>www.lyxztb.com</w:t>
      </w:r>
      <w:r>
        <w:rPr>
          <w:rFonts w:hint="eastAsia" w:ascii="微软雅黑" w:hAnsi="微软雅黑" w:cs="微软雅黑"/>
          <w:szCs w:val="24"/>
        </w:rPr>
        <w:fldChar w:fldCharType="end"/>
      </w:r>
      <w:r>
        <w:rPr>
          <w:rFonts w:hint="eastAsia" w:ascii="微软雅黑" w:hAnsi="微软雅黑" w:cs="微软雅黑"/>
          <w:szCs w:val="24"/>
        </w:rPr>
        <w:t>）发布，任何口头提问及答复一律无效。</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当招标文件、澄清（答疑）纪要内容相互矛盾时，以最后发出的通知（或纪要）或修改文件为准。</w:t>
      </w:r>
    </w:p>
    <w:p>
      <w:pPr>
        <w:numPr>
          <w:ilvl w:val="2"/>
          <w:numId w:val="5"/>
        </w:numPr>
        <w:snapToGrid w:val="0"/>
        <w:spacing w:line="460" w:lineRule="exact"/>
        <w:ind w:firstLine="480"/>
        <w:jc w:val="left"/>
        <w:rPr>
          <w:rFonts w:ascii="微软雅黑" w:hAnsi="微软雅黑" w:cs="微软雅黑"/>
          <w:szCs w:val="24"/>
        </w:rPr>
      </w:pPr>
      <w:r>
        <w:rPr>
          <w:rFonts w:hint="eastAsia" w:ascii="微软雅黑" w:hAnsi="微软雅黑" w:cs="微软雅黑"/>
          <w:szCs w:val="24"/>
        </w:rPr>
        <w:t>若有必要，招标人将酌情延长递交投标文件的截止日期。</w:t>
      </w:r>
    </w:p>
    <w:p>
      <w:pPr>
        <w:spacing w:line="460" w:lineRule="exact"/>
        <w:ind w:firstLine="0" w:firstLineChars="0"/>
        <w:jc w:val="center"/>
        <w:rPr>
          <w:sz w:val="32"/>
          <w:szCs w:val="32"/>
        </w:rPr>
      </w:pPr>
      <w:bookmarkStart w:id="48" w:name="_Toc535245696"/>
      <w:bookmarkStart w:id="49" w:name="_Toc21244_WPSOffice_Level2"/>
      <w:r>
        <w:rPr>
          <w:rFonts w:hint="eastAsia"/>
          <w:sz w:val="32"/>
          <w:szCs w:val="32"/>
        </w:rPr>
        <w:t>三、投标文件的编制</w:t>
      </w:r>
      <w:bookmarkEnd w:id="43"/>
      <w:bookmarkEnd w:id="44"/>
      <w:bookmarkEnd w:id="45"/>
      <w:bookmarkEnd w:id="46"/>
      <w:bookmarkEnd w:id="47"/>
      <w:bookmarkEnd w:id="48"/>
      <w:bookmarkEnd w:id="49"/>
    </w:p>
    <w:p>
      <w:pPr>
        <w:numPr>
          <w:ilvl w:val="1"/>
          <w:numId w:val="5"/>
        </w:numPr>
        <w:snapToGrid w:val="0"/>
        <w:spacing w:line="460" w:lineRule="exact"/>
        <w:ind w:firstLine="480"/>
        <w:rPr>
          <w:rFonts w:ascii="微软雅黑" w:hAnsi="微软雅黑" w:cs="微软雅黑"/>
          <w:b/>
          <w:bCs/>
          <w:color w:val="000000"/>
          <w:szCs w:val="24"/>
        </w:rPr>
      </w:pPr>
      <w:r>
        <w:rPr>
          <w:rFonts w:hint="eastAsia" w:ascii="微软雅黑" w:hAnsi="微软雅黑" w:cs="微软雅黑"/>
          <w:b/>
          <w:bCs/>
          <w:color w:val="000000"/>
          <w:szCs w:val="24"/>
        </w:rPr>
        <w:t>总体要求</w:t>
      </w:r>
    </w:p>
    <w:p>
      <w:pPr>
        <w:numPr>
          <w:ilvl w:val="2"/>
          <w:numId w:val="6"/>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供应商应仔细阅读招标文件的所有内容，按本文件的要求提供投标文件，并保证所提供的全部资料的真实性和有效性，以使其投标文件对招标文件作出实质性响应，否则，其投标文件可能导致废标处理。</w:t>
      </w:r>
    </w:p>
    <w:p>
      <w:pPr>
        <w:numPr>
          <w:ilvl w:val="2"/>
          <w:numId w:val="6"/>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投标文件及供应商与采购有关的来往通知，函件和文件均应使用中文。</w:t>
      </w:r>
    </w:p>
    <w:p>
      <w:pPr>
        <w:numPr>
          <w:ilvl w:val="2"/>
          <w:numId w:val="6"/>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供应商应按本文件中提供的文件格式、内容和要求制作投标文件。投标文件应装订成册。</w:t>
      </w:r>
      <w:r>
        <w:rPr>
          <w:rFonts w:hint="eastAsia" w:ascii="微软雅黑" w:hAnsi="微软雅黑" w:cs="微软雅黑"/>
          <w:b/>
          <w:color w:val="000000"/>
          <w:szCs w:val="24"/>
        </w:rPr>
        <w:t>▲</w:t>
      </w:r>
      <w:r>
        <w:rPr>
          <w:rFonts w:hint="eastAsia" w:ascii="微软雅黑" w:hAnsi="微软雅黑" w:cs="微软雅黑"/>
          <w:b/>
          <w:color w:val="000000"/>
          <w:szCs w:val="24"/>
          <w:u w:val="single"/>
        </w:rPr>
        <w:t>资信技术文件、商务报价文件采用非胶装装订（是指用卡条、抽杆夹、订书机等形式装订，使标书可以拆卸或者在翻动过程中易脱落的一种装订方式）的按无效标处理。</w:t>
      </w:r>
    </w:p>
    <w:p>
      <w:pPr>
        <w:numPr>
          <w:ilvl w:val="2"/>
          <w:numId w:val="6"/>
        </w:numPr>
        <w:snapToGrid w:val="0"/>
        <w:spacing w:line="460" w:lineRule="exact"/>
        <w:ind w:firstLine="480"/>
        <w:rPr>
          <w:rFonts w:ascii="微软雅黑" w:hAnsi="微软雅黑" w:cs="微软雅黑"/>
          <w:szCs w:val="24"/>
        </w:rPr>
      </w:pPr>
      <w:r>
        <w:rPr>
          <w:rFonts w:hint="eastAsia" w:ascii="微软雅黑" w:hAnsi="微软雅黑" w:cs="微软雅黑"/>
          <w:szCs w:val="24"/>
        </w:rPr>
        <w:t>带▲号的资信技术文件中若要求原件备查的，必须现场提供原件核查，无原件的将导致投标无效。无▲号仅涉及打分的资信技术文件中若要求原件备查的，无原件将不予认可。经公证过的复印件、扫描件等同原件，其它未经公证过的材料将不予认可。</w:t>
      </w:r>
    </w:p>
    <w:p>
      <w:pPr>
        <w:numPr>
          <w:ilvl w:val="1"/>
          <w:numId w:val="5"/>
        </w:numPr>
        <w:snapToGrid w:val="0"/>
        <w:spacing w:line="460" w:lineRule="exact"/>
        <w:ind w:firstLine="480"/>
        <w:rPr>
          <w:rFonts w:ascii="微软雅黑" w:hAnsi="微软雅黑" w:cs="微软雅黑"/>
          <w:b/>
          <w:bCs/>
          <w:szCs w:val="24"/>
        </w:rPr>
      </w:pPr>
      <w:r>
        <w:rPr>
          <w:rFonts w:hint="eastAsia" w:ascii="微软雅黑" w:hAnsi="微软雅黑" w:cs="微软雅黑"/>
          <w:b/>
          <w:bCs/>
          <w:szCs w:val="24"/>
        </w:rPr>
        <w:t>投标文件的组成及份数（份数不足按无效标处理）</w:t>
      </w:r>
    </w:p>
    <w:p>
      <w:pPr>
        <w:spacing w:line="460" w:lineRule="exact"/>
        <w:ind w:firstLine="480"/>
        <w:rPr>
          <w:rFonts w:ascii="微软雅黑" w:hAnsi="微软雅黑" w:cs="微软雅黑"/>
          <w:b/>
          <w:szCs w:val="24"/>
        </w:rPr>
      </w:pPr>
      <w:r>
        <w:rPr>
          <w:rFonts w:hint="eastAsia" w:ascii="微软雅黑" w:hAnsi="微软雅黑" w:cs="微软雅黑"/>
          <w:b/>
          <w:szCs w:val="24"/>
        </w:rPr>
        <w:t>▲</w:t>
      </w:r>
      <w:r>
        <w:rPr>
          <w:rFonts w:hint="eastAsia" w:ascii="微软雅黑" w:hAnsi="微软雅黑" w:cs="微软雅黑"/>
          <w:szCs w:val="24"/>
        </w:rPr>
        <w:t>投标文件应分为【资信技术文件】和【商务报价文件】。资信技术文件、商务报价文件均提供</w:t>
      </w:r>
      <w:r>
        <w:rPr>
          <w:rFonts w:hint="eastAsia" w:ascii="微软雅黑" w:hAnsi="微软雅黑" w:cs="微软雅黑"/>
          <w:b/>
          <w:bCs/>
          <w:szCs w:val="24"/>
        </w:rPr>
        <w:t>正本一份、副本四份</w:t>
      </w:r>
      <w:r>
        <w:rPr>
          <w:rFonts w:hint="eastAsia" w:ascii="微软雅黑" w:hAnsi="微软雅黑" w:cs="微软雅黑"/>
          <w:szCs w:val="24"/>
        </w:rPr>
        <w:t>。须分别装订成册，分别密封。（投标人应按下列顺序自编目录及页码装订成册，否则，文件失散引起的后果自负）。</w:t>
      </w:r>
    </w:p>
    <w:p>
      <w:pPr>
        <w:numPr>
          <w:ilvl w:val="2"/>
          <w:numId w:val="5"/>
        </w:numPr>
        <w:snapToGrid w:val="0"/>
        <w:spacing w:line="460" w:lineRule="exact"/>
        <w:ind w:firstLine="480"/>
        <w:rPr>
          <w:rFonts w:ascii="微软雅黑" w:hAnsi="微软雅黑" w:cs="微软雅黑"/>
          <w:szCs w:val="24"/>
        </w:rPr>
      </w:pPr>
      <w:r>
        <w:rPr>
          <w:rFonts w:hint="eastAsia" w:ascii="微软雅黑" w:hAnsi="微软雅黑" w:cs="微软雅黑"/>
          <w:szCs w:val="24"/>
        </w:rPr>
        <w:t>【资信技术文件】</w:t>
      </w:r>
    </w:p>
    <w:p>
      <w:pPr>
        <w:widowControl/>
        <w:snapToGrid w:val="0"/>
        <w:spacing w:line="460" w:lineRule="exact"/>
        <w:ind w:firstLine="480"/>
        <w:jc w:val="left"/>
        <w:rPr>
          <w:rFonts w:ascii="微软雅黑" w:hAnsi="微软雅黑" w:cs="微软雅黑"/>
          <w:b/>
          <w:szCs w:val="24"/>
        </w:rPr>
      </w:pPr>
      <w:r>
        <w:rPr>
          <w:rFonts w:hint="eastAsia" w:ascii="微软雅黑" w:hAnsi="微软雅黑" w:cs="微软雅黑"/>
          <w:szCs w:val="24"/>
        </w:rPr>
        <w:t>▲</w:t>
      </w:r>
      <w:r>
        <w:rPr>
          <w:rFonts w:ascii="微软雅黑" w:hAnsi="微软雅黑" w:cs="微软雅黑"/>
          <w:szCs w:val="24"/>
        </w:rPr>
        <w:t>12.1.1</w:t>
      </w:r>
      <w:r>
        <w:rPr>
          <w:rFonts w:hint="eastAsia" w:ascii="微软雅黑" w:hAnsi="微软雅黑"/>
          <w:bCs/>
          <w:szCs w:val="24"/>
        </w:rPr>
        <w:t>投标声明书；（格式见附件）</w:t>
      </w:r>
    </w:p>
    <w:p>
      <w:pPr>
        <w:widowControl/>
        <w:snapToGrid w:val="0"/>
        <w:spacing w:line="460" w:lineRule="exact"/>
        <w:ind w:firstLine="480"/>
        <w:jc w:val="left"/>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12.1.</w:t>
      </w:r>
      <w:r>
        <w:rPr>
          <w:rFonts w:hint="eastAsia" w:ascii="微软雅黑" w:hAnsi="微软雅黑" w:cs="微软雅黑"/>
          <w:szCs w:val="24"/>
        </w:rPr>
        <w:t>2所有资质文件；</w:t>
      </w:r>
    </w:p>
    <w:p>
      <w:pPr>
        <w:widowControl/>
        <w:snapToGrid w:val="0"/>
        <w:spacing w:line="460" w:lineRule="exact"/>
        <w:ind w:firstLine="480"/>
        <w:jc w:val="left"/>
        <w:rPr>
          <w:rFonts w:ascii="微软雅黑" w:hAnsi="微软雅黑" w:cs="微软雅黑"/>
          <w:szCs w:val="24"/>
        </w:rPr>
      </w:pPr>
      <w:r>
        <w:rPr>
          <w:rFonts w:hint="eastAsia" w:ascii="微软雅黑" w:hAnsi="微软雅黑" w:cs="微软雅黑"/>
          <w:szCs w:val="24"/>
        </w:rPr>
        <w:t>投标人基本情况表、法人营业执照、税务登记证、组织机构代码（如营业执照为五证合一上述3项仅需提供营业执照）、最近一季度依法缴纳税收和社保费的证明（以上材料为复印件加盖公章）；</w:t>
      </w:r>
    </w:p>
    <w:p>
      <w:pPr>
        <w:widowControl/>
        <w:snapToGrid w:val="0"/>
        <w:spacing w:line="460" w:lineRule="exact"/>
        <w:ind w:firstLine="480"/>
        <w:jc w:val="left"/>
        <w:rPr>
          <w:rFonts w:ascii="微软雅黑" w:hAnsi="微软雅黑"/>
          <w:szCs w:val="24"/>
        </w:rPr>
      </w:pPr>
      <w:r>
        <w:rPr>
          <w:rFonts w:hint="eastAsia" w:ascii="微软雅黑" w:hAnsi="微软雅黑" w:cs="微软雅黑"/>
          <w:szCs w:val="24"/>
        </w:rPr>
        <w:t>▲</w:t>
      </w:r>
      <w:r>
        <w:rPr>
          <w:rFonts w:ascii="微软雅黑" w:hAnsi="微软雅黑" w:cs="微软雅黑"/>
          <w:szCs w:val="24"/>
        </w:rPr>
        <w:t>12.1.</w:t>
      </w:r>
      <w:r>
        <w:rPr>
          <w:rFonts w:hint="eastAsia" w:ascii="微软雅黑" w:hAnsi="微软雅黑" w:cs="微软雅黑"/>
          <w:szCs w:val="24"/>
        </w:rPr>
        <w:t>3</w:t>
      </w:r>
      <w:r>
        <w:rPr>
          <w:rFonts w:hint="eastAsia" w:ascii="微软雅黑" w:hAnsi="微软雅黑"/>
          <w:szCs w:val="24"/>
        </w:rPr>
        <w:t>法定代表人身份证明或法定代表人授权委托书，法定代表人或授权代表身份证复印件（</w:t>
      </w:r>
      <w:r>
        <w:rPr>
          <w:rFonts w:hint="eastAsia" w:ascii="微软雅黑" w:hAnsi="微软雅黑"/>
          <w:b/>
          <w:szCs w:val="24"/>
        </w:rPr>
        <w:t>参加投标人员）</w:t>
      </w:r>
      <w:r>
        <w:rPr>
          <w:rFonts w:hint="eastAsia" w:ascii="微软雅黑" w:hAnsi="微软雅黑"/>
          <w:szCs w:val="24"/>
        </w:rPr>
        <w:t>；</w:t>
      </w:r>
    </w:p>
    <w:p>
      <w:pPr>
        <w:widowControl/>
        <w:snapToGrid w:val="0"/>
        <w:spacing w:line="460" w:lineRule="exact"/>
        <w:ind w:firstLine="480"/>
        <w:jc w:val="left"/>
        <w:rPr>
          <w:rFonts w:ascii="宋体" w:hAnsi="宋体"/>
        </w:rPr>
      </w:pPr>
      <w:r>
        <w:rPr>
          <w:rFonts w:ascii="微软雅黑" w:hAnsi="微软雅黑" w:cs="微软雅黑"/>
          <w:szCs w:val="24"/>
        </w:rPr>
        <w:t>12.1.</w:t>
      </w:r>
      <w:r>
        <w:rPr>
          <w:rFonts w:hint="eastAsia" w:ascii="微软雅黑" w:hAnsi="微软雅黑" w:cs="微软雅黑"/>
          <w:szCs w:val="24"/>
        </w:rPr>
        <w:t>4</w:t>
      </w:r>
      <w:r>
        <w:rPr>
          <w:rFonts w:hint="eastAsia" w:ascii="宋体" w:hAnsi="宋体"/>
        </w:rPr>
        <w:t>财务状况报告：提供上一年度的经审计的财务报告或其基本开户银行出具的资信证明，或提供投标截止时间前六个月内任一个月的财务报表复印件；</w:t>
      </w:r>
    </w:p>
    <w:p>
      <w:pPr>
        <w:widowControl/>
        <w:snapToGrid w:val="0"/>
        <w:spacing w:line="460" w:lineRule="exact"/>
        <w:ind w:firstLine="480"/>
        <w:jc w:val="left"/>
        <w:rPr>
          <w:rFonts w:ascii="宋体" w:hAnsi="宋体"/>
        </w:rPr>
      </w:pPr>
      <w:r>
        <w:rPr>
          <w:rFonts w:ascii="微软雅黑" w:hAnsi="微软雅黑" w:cs="微软雅黑"/>
          <w:szCs w:val="24"/>
        </w:rPr>
        <w:t>12.1.</w:t>
      </w:r>
      <w:r>
        <w:rPr>
          <w:rFonts w:hint="eastAsia" w:ascii="微软雅黑" w:hAnsi="微软雅黑" w:cs="微软雅黑"/>
          <w:szCs w:val="24"/>
        </w:rPr>
        <w:t>5</w:t>
      </w:r>
      <w:r>
        <w:rPr>
          <w:rFonts w:hint="eastAsia" w:ascii="宋体" w:hAnsi="宋体"/>
        </w:rPr>
        <w:t>依法缴纳税收的相关材料：提供投标截止时间前六个月内任一个月的缴税证明复印件；</w:t>
      </w:r>
    </w:p>
    <w:p>
      <w:pPr>
        <w:widowControl/>
        <w:snapToGrid w:val="0"/>
        <w:spacing w:line="460" w:lineRule="exact"/>
        <w:ind w:firstLine="480"/>
        <w:jc w:val="left"/>
        <w:rPr>
          <w:rFonts w:ascii="宋体" w:hAnsi="宋体"/>
        </w:rPr>
      </w:pPr>
      <w:r>
        <w:rPr>
          <w:rFonts w:hint="eastAsia" w:ascii="微软雅黑" w:hAnsi="微软雅黑" w:cs="微软雅黑"/>
          <w:szCs w:val="24"/>
        </w:rPr>
        <w:t>1</w:t>
      </w:r>
      <w:r>
        <w:rPr>
          <w:rFonts w:ascii="微软雅黑" w:hAnsi="微软雅黑" w:cs="微软雅黑"/>
          <w:szCs w:val="24"/>
        </w:rPr>
        <w:t>2.1.</w:t>
      </w:r>
      <w:r>
        <w:rPr>
          <w:rFonts w:hint="eastAsia" w:ascii="微软雅黑" w:hAnsi="微软雅黑" w:cs="微软雅黑"/>
          <w:szCs w:val="24"/>
        </w:rPr>
        <w:t>6</w:t>
      </w:r>
      <w:r>
        <w:rPr>
          <w:rFonts w:hint="eastAsia" w:ascii="宋体" w:hAnsi="宋体"/>
        </w:rPr>
        <w:t>依法缴纳社会保障资金的相关材料：提供投标截止时间前六个月内任一个月缴纳社会保险的凭据（专用收据或社会保险缴纳清单）。注：依法免税或不需要缴纳社会保障资金的投标人，应提供相应文件证明其依法免税或不需要缴纳社会保障资金；</w:t>
      </w:r>
    </w:p>
    <w:p>
      <w:pPr>
        <w:spacing w:line="460" w:lineRule="exact"/>
        <w:ind w:firstLine="480"/>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12.1.</w:t>
      </w:r>
      <w:r>
        <w:rPr>
          <w:rFonts w:hint="eastAsia" w:ascii="微软雅黑" w:hAnsi="微软雅黑" w:cs="微软雅黑"/>
          <w:szCs w:val="24"/>
        </w:rPr>
        <w:t>7</w:t>
      </w:r>
      <w:r>
        <w:rPr>
          <w:rFonts w:hint="eastAsia" w:ascii="微软雅黑" w:hAnsi="微软雅黑"/>
          <w:szCs w:val="24"/>
        </w:rPr>
        <w:t>参加政府采</w:t>
      </w:r>
      <w:r>
        <w:rPr>
          <w:rFonts w:hint="eastAsia" w:ascii="微软雅黑" w:hAnsi="微软雅黑" w:cs="微软雅黑"/>
          <w:szCs w:val="24"/>
        </w:rPr>
        <w:t>购活动前3年内在经营活动中没有重大违法记录的书面声明（格式自拟加盖供应商公章）；</w:t>
      </w:r>
    </w:p>
    <w:p>
      <w:pPr>
        <w:adjustRightInd w:val="0"/>
        <w:snapToGrid w:val="0"/>
        <w:spacing w:line="460" w:lineRule="exact"/>
        <w:ind w:firstLine="480"/>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12.1.</w:t>
      </w:r>
      <w:r>
        <w:rPr>
          <w:rFonts w:hint="eastAsia" w:ascii="微软雅黑" w:hAnsi="微软雅黑" w:cs="微软雅黑"/>
          <w:szCs w:val="24"/>
        </w:rPr>
        <w:t>8</w:t>
      </w:r>
      <w:r>
        <w:rPr>
          <w:rFonts w:hint="eastAsia" w:ascii="微软雅黑" w:hAnsi="微软雅黑"/>
          <w:szCs w:val="24"/>
        </w:rPr>
        <w:t>详细的产品清单及货物简要说明一览表（注明型号及具体配置、及产地）；</w:t>
      </w:r>
    </w:p>
    <w:p>
      <w:pPr>
        <w:snapToGrid w:val="0"/>
        <w:spacing w:line="460" w:lineRule="exact"/>
        <w:ind w:firstLine="480"/>
        <w:rPr>
          <w:rFonts w:ascii="微软雅黑" w:hAnsi="微软雅黑"/>
          <w:szCs w:val="24"/>
        </w:rPr>
      </w:pPr>
      <w:r>
        <w:rPr>
          <w:rFonts w:hint="eastAsia" w:ascii="微软雅黑" w:hAnsi="微软雅黑"/>
          <w:szCs w:val="24"/>
        </w:rPr>
        <w:t>▲</w:t>
      </w:r>
      <w:r>
        <w:rPr>
          <w:rFonts w:ascii="微软雅黑" w:hAnsi="微软雅黑" w:cs="微软雅黑"/>
          <w:szCs w:val="24"/>
        </w:rPr>
        <w:t>12.1.</w:t>
      </w:r>
      <w:r>
        <w:rPr>
          <w:rFonts w:hint="eastAsia" w:ascii="微软雅黑" w:hAnsi="微软雅黑" w:cs="微软雅黑"/>
          <w:szCs w:val="24"/>
        </w:rPr>
        <w:t>9</w:t>
      </w:r>
      <w:r>
        <w:rPr>
          <w:rFonts w:hint="eastAsia" w:ascii="微软雅黑" w:hAnsi="微软雅黑"/>
          <w:szCs w:val="24"/>
        </w:rPr>
        <w:t>设备详细参数表偏离表</w:t>
      </w:r>
      <w:r>
        <w:rPr>
          <w:rFonts w:ascii="微软雅黑" w:hAnsi="微软雅黑"/>
          <w:szCs w:val="24"/>
        </w:rPr>
        <w:t>,</w:t>
      </w:r>
      <w:r>
        <w:rPr>
          <w:rFonts w:hint="eastAsia" w:ascii="微软雅黑" w:hAnsi="微软雅黑"/>
          <w:szCs w:val="24"/>
        </w:rPr>
        <w:t>投标人应按所投设备的实际参数填写详细参数表</w:t>
      </w:r>
      <w:r>
        <w:rPr>
          <w:rFonts w:ascii="微软雅黑" w:hAnsi="微软雅黑"/>
          <w:szCs w:val="24"/>
        </w:rPr>
        <w:t>,</w:t>
      </w:r>
      <w:r>
        <w:rPr>
          <w:rFonts w:hint="eastAsia" w:ascii="微软雅黑" w:hAnsi="微软雅黑"/>
          <w:szCs w:val="24"/>
        </w:rPr>
        <w:t>（带“▲”的技术指标必须满足，否则视其投标无效）；产品说明书或产品主要技术资料和性能的详细描述，全部部件明细表（包制造厂名和主要技术参数、产地等）；</w:t>
      </w:r>
    </w:p>
    <w:p>
      <w:pPr>
        <w:adjustRightInd w:val="0"/>
        <w:snapToGrid w:val="0"/>
        <w:spacing w:line="460" w:lineRule="exact"/>
        <w:ind w:firstLine="720" w:firstLineChars="300"/>
        <w:rPr>
          <w:rFonts w:ascii="微软雅黑" w:hAnsi="微软雅黑" w:cs="微软雅黑"/>
          <w:szCs w:val="24"/>
        </w:rPr>
      </w:pPr>
      <w:r>
        <w:rPr>
          <w:rFonts w:ascii="微软雅黑" w:hAnsi="微软雅黑" w:cs="微软雅黑"/>
          <w:szCs w:val="24"/>
        </w:rPr>
        <w:t>12.1.</w:t>
      </w:r>
      <w:r>
        <w:rPr>
          <w:rFonts w:hint="eastAsia" w:ascii="微软雅黑" w:hAnsi="微软雅黑" w:cs="微软雅黑"/>
          <w:szCs w:val="24"/>
        </w:rPr>
        <w:t>10技术支持及服务承诺书（格式附后）；</w:t>
      </w:r>
    </w:p>
    <w:p>
      <w:pPr>
        <w:adjustRightInd w:val="0"/>
        <w:snapToGrid w:val="0"/>
        <w:spacing w:line="460" w:lineRule="exact"/>
        <w:ind w:firstLine="720" w:firstLineChars="300"/>
        <w:rPr>
          <w:rFonts w:ascii="微软雅黑" w:hAnsi="微软雅黑" w:cs="微软雅黑"/>
          <w:szCs w:val="24"/>
        </w:rPr>
      </w:pPr>
      <w:r>
        <w:rPr>
          <w:rFonts w:ascii="微软雅黑" w:hAnsi="微软雅黑" w:cs="微软雅黑"/>
          <w:szCs w:val="24"/>
        </w:rPr>
        <w:t>12.1.</w:t>
      </w:r>
      <w:r>
        <w:rPr>
          <w:rFonts w:hint="eastAsia" w:ascii="微软雅黑" w:hAnsi="微软雅黑" w:cs="微软雅黑"/>
          <w:szCs w:val="24"/>
        </w:rPr>
        <w:t>11售后服务承诺书（格式附后）；</w:t>
      </w:r>
    </w:p>
    <w:p>
      <w:pPr>
        <w:adjustRightInd w:val="0"/>
        <w:snapToGrid w:val="0"/>
        <w:spacing w:line="460" w:lineRule="exact"/>
        <w:ind w:firstLine="720" w:firstLineChars="300"/>
        <w:rPr>
          <w:rFonts w:ascii="微软雅黑" w:hAnsi="微软雅黑" w:cs="微软雅黑"/>
          <w:szCs w:val="24"/>
        </w:rPr>
      </w:pPr>
      <w:r>
        <w:rPr>
          <w:rFonts w:ascii="微软雅黑" w:hAnsi="微软雅黑" w:cs="微软雅黑"/>
          <w:szCs w:val="24"/>
        </w:rPr>
        <w:t>12.1.</w:t>
      </w:r>
      <w:r>
        <w:rPr>
          <w:rFonts w:hint="eastAsia" w:ascii="微软雅黑" w:hAnsi="微软雅黑" w:cs="微软雅黑"/>
          <w:szCs w:val="24"/>
        </w:rPr>
        <w:t>12产品质量承诺书（格式附后）；</w:t>
      </w:r>
    </w:p>
    <w:p>
      <w:pPr>
        <w:spacing w:line="460" w:lineRule="exact"/>
        <w:ind w:firstLine="720" w:firstLineChars="300"/>
        <w:jc w:val="left"/>
        <w:rPr>
          <w:rFonts w:ascii="微软雅黑" w:hAnsi="微软雅黑"/>
          <w:bCs/>
          <w:szCs w:val="24"/>
        </w:rPr>
      </w:pPr>
      <w:r>
        <w:rPr>
          <w:rFonts w:hint="eastAsia" w:ascii="微软雅黑" w:hAnsi="微软雅黑" w:cs="微软雅黑"/>
          <w:szCs w:val="24"/>
        </w:rPr>
        <w:t>12.1.13提供投标人承担过的同类产品成功案例（以签订合同的日期为准）；</w:t>
      </w:r>
      <w:r>
        <w:rPr>
          <w:rFonts w:hint="eastAsia" w:ascii="微软雅黑" w:hAnsi="微软雅黑"/>
          <w:bCs/>
          <w:szCs w:val="24"/>
        </w:rPr>
        <w:t>（格式见附件）</w:t>
      </w:r>
    </w:p>
    <w:p>
      <w:pPr>
        <w:snapToGrid w:val="0"/>
        <w:spacing w:line="460" w:lineRule="exact"/>
        <w:ind w:firstLine="720" w:firstLineChars="300"/>
        <w:rPr>
          <w:rFonts w:ascii="微软雅黑" w:hAnsi="微软雅黑"/>
          <w:szCs w:val="24"/>
        </w:rPr>
      </w:pPr>
      <w:r>
        <w:rPr>
          <w:rFonts w:ascii="微软雅黑" w:hAnsi="微软雅黑" w:cs="微软雅黑"/>
          <w:szCs w:val="24"/>
        </w:rPr>
        <w:t>12.1.</w:t>
      </w:r>
      <w:r>
        <w:rPr>
          <w:rFonts w:hint="eastAsia" w:ascii="微软雅黑" w:hAnsi="微软雅黑" w:cs="微软雅黑"/>
          <w:szCs w:val="24"/>
        </w:rPr>
        <w:t>14</w:t>
      </w:r>
      <w:r>
        <w:rPr>
          <w:rFonts w:hint="eastAsia" w:ascii="微软雅黑" w:hAnsi="微软雅黑"/>
          <w:szCs w:val="24"/>
        </w:rPr>
        <w:t>技术支持及售后服务、服务内容、措施和售后服务承诺书（加盖投标人公章）；</w:t>
      </w:r>
    </w:p>
    <w:p>
      <w:pPr>
        <w:snapToGrid w:val="0"/>
        <w:spacing w:line="460" w:lineRule="exact"/>
        <w:ind w:firstLine="720" w:firstLineChars="300"/>
        <w:rPr>
          <w:rFonts w:ascii="微软雅黑" w:hAnsi="微软雅黑"/>
          <w:bCs/>
          <w:szCs w:val="24"/>
        </w:rPr>
      </w:pPr>
      <w:r>
        <w:rPr>
          <w:rFonts w:ascii="微软雅黑" w:hAnsi="微软雅黑" w:cs="微软雅黑"/>
          <w:szCs w:val="24"/>
        </w:rPr>
        <w:t>12.1.</w:t>
      </w:r>
      <w:r>
        <w:rPr>
          <w:rFonts w:hint="eastAsia" w:ascii="微软雅黑" w:hAnsi="微软雅黑" w:cs="微软雅黑"/>
          <w:szCs w:val="24"/>
        </w:rPr>
        <w:t>15技术要求偏离表；</w:t>
      </w:r>
      <w:r>
        <w:rPr>
          <w:rFonts w:hint="eastAsia" w:ascii="微软雅黑" w:hAnsi="微软雅黑"/>
          <w:bCs/>
          <w:szCs w:val="24"/>
        </w:rPr>
        <w:t>（格式见附件）</w:t>
      </w:r>
    </w:p>
    <w:p>
      <w:pPr>
        <w:snapToGrid w:val="0"/>
        <w:spacing w:line="460" w:lineRule="exact"/>
        <w:ind w:firstLine="720" w:firstLineChars="300"/>
        <w:rPr>
          <w:rFonts w:ascii="微软雅黑" w:hAnsi="微软雅黑"/>
          <w:bCs/>
          <w:szCs w:val="24"/>
        </w:rPr>
      </w:pPr>
      <w:r>
        <w:rPr>
          <w:rFonts w:ascii="微软雅黑" w:hAnsi="微软雅黑" w:cs="微软雅黑"/>
          <w:szCs w:val="24"/>
        </w:rPr>
        <w:t>12.1.</w:t>
      </w:r>
      <w:r>
        <w:rPr>
          <w:rFonts w:hint="eastAsia" w:ascii="微软雅黑" w:hAnsi="微软雅黑" w:cs="微软雅黑"/>
          <w:szCs w:val="24"/>
        </w:rPr>
        <w:t>16商务要求偏离表；</w:t>
      </w:r>
      <w:r>
        <w:rPr>
          <w:rFonts w:hint="eastAsia" w:ascii="微软雅黑" w:hAnsi="微软雅黑"/>
          <w:bCs/>
          <w:szCs w:val="24"/>
        </w:rPr>
        <w:t>（格式见附件）</w:t>
      </w:r>
    </w:p>
    <w:p>
      <w:pPr>
        <w:adjustRightInd w:val="0"/>
        <w:snapToGrid w:val="0"/>
        <w:spacing w:line="460" w:lineRule="exact"/>
        <w:ind w:firstLine="720" w:firstLineChars="300"/>
        <w:rPr>
          <w:rFonts w:ascii="微软雅黑" w:hAnsi="微软雅黑" w:cs="微软雅黑"/>
          <w:szCs w:val="24"/>
        </w:rPr>
      </w:pPr>
      <w:r>
        <w:rPr>
          <w:rFonts w:hint="eastAsia" w:ascii="微软雅黑" w:hAnsi="微软雅黑" w:cs="微软雅黑"/>
          <w:szCs w:val="24"/>
        </w:rPr>
        <w:t>12.1.17《小微企业声明函》和页面查询结果记录及网页截图证明（查询时间为投标前一周内，并加盖单位公章）；《残疾人福利性单位声明函》、《监狱企业声明函》；</w:t>
      </w:r>
    </w:p>
    <w:p>
      <w:pPr>
        <w:spacing w:line="460" w:lineRule="exact"/>
        <w:ind w:firstLine="720" w:firstLineChars="300"/>
        <w:jc w:val="left"/>
        <w:rPr>
          <w:rFonts w:ascii="微软雅黑" w:hAnsi="微软雅黑"/>
          <w:szCs w:val="24"/>
        </w:rPr>
      </w:pPr>
      <w:r>
        <w:rPr>
          <w:rFonts w:ascii="微软雅黑" w:hAnsi="微软雅黑" w:cs="微软雅黑"/>
          <w:szCs w:val="24"/>
        </w:rPr>
        <w:t>12.1.</w:t>
      </w:r>
      <w:r>
        <w:rPr>
          <w:rFonts w:hint="eastAsia" w:ascii="微软雅黑" w:hAnsi="微软雅黑" w:cs="微软雅黑"/>
          <w:szCs w:val="24"/>
        </w:rPr>
        <w:t>18</w:t>
      </w:r>
      <w:r>
        <w:rPr>
          <w:rFonts w:hint="eastAsia" w:ascii="微软雅黑" w:hAnsi="微软雅黑"/>
          <w:szCs w:val="24"/>
        </w:rPr>
        <w:t>涉及评分的其他材料及原件。</w:t>
      </w:r>
    </w:p>
    <w:p>
      <w:pPr>
        <w:pStyle w:val="15"/>
        <w:spacing w:line="460" w:lineRule="exact"/>
        <w:ind w:firstLine="480"/>
        <w:jc w:val="left"/>
        <w:rPr>
          <w:rFonts w:ascii="微软雅黑" w:hAnsi="微软雅黑" w:cs="微软雅黑"/>
          <w:szCs w:val="24"/>
        </w:rPr>
      </w:pPr>
      <w:r>
        <w:rPr>
          <w:rFonts w:hint="eastAsia" w:ascii="微软雅黑" w:hAnsi="微软雅黑" w:cs="微软雅黑"/>
          <w:b/>
          <w:szCs w:val="24"/>
        </w:rPr>
        <w:t>（注：复印件应加盖投标人公章）。</w:t>
      </w:r>
    </w:p>
    <w:p>
      <w:pPr>
        <w:numPr>
          <w:ilvl w:val="2"/>
          <w:numId w:val="5"/>
        </w:numPr>
        <w:snapToGrid w:val="0"/>
        <w:spacing w:line="460" w:lineRule="exact"/>
        <w:ind w:firstLine="480"/>
        <w:rPr>
          <w:rFonts w:ascii="微软雅黑" w:hAnsi="微软雅黑" w:cs="微软雅黑"/>
          <w:szCs w:val="24"/>
        </w:rPr>
      </w:pPr>
      <w:r>
        <w:rPr>
          <w:rFonts w:hint="eastAsia" w:ascii="微软雅黑" w:hAnsi="微软雅黑" w:cs="微软雅黑"/>
          <w:szCs w:val="24"/>
        </w:rPr>
        <w:t>【商务报价文件】</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▲12.2.1投标函；（格式见附件）</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▲12.2.2</w:t>
      </w:r>
      <w:r>
        <w:rPr>
          <w:rFonts w:hint="eastAsia" w:ascii="微软雅黑" w:hAnsi="微软雅黑" w:cs="微软雅黑"/>
          <w:color w:val="000000"/>
          <w:szCs w:val="24"/>
        </w:rPr>
        <w:t>开标一览表</w:t>
      </w:r>
      <w:r>
        <w:rPr>
          <w:rFonts w:hint="eastAsia" w:ascii="微软雅黑" w:hAnsi="微软雅黑" w:cs="微软雅黑"/>
          <w:szCs w:val="24"/>
        </w:rPr>
        <w:t>；（格式见附件）</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▲12.2.3分项报价明细表；（格式见附件）</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12.2.4投标人需要说明的其他文件和说明（格式自拟）</w:t>
      </w:r>
    </w:p>
    <w:p>
      <w:pPr>
        <w:numPr>
          <w:ilvl w:val="1"/>
          <w:numId w:val="5"/>
        </w:numPr>
        <w:snapToGrid w:val="0"/>
        <w:spacing w:line="460" w:lineRule="exact"/>
        <w:ind w:firstLine="480"/>
        <w:rPr>
          <w:rFonts w:ascii="微软雅黑" w:hAnsi="微软雅黑" w:cs="微软雅黑"/>
          <w:b/>
          <w:bCs/>
          <w:color w:val="000000"/>
          <w:szCs w:val="24"/>
        </w:rPr>
      </w:pPr>
      <w:r>
        <w:rPr>
          <w:rFonts w:hint="eastAsia" w:ascii="微软雅黑" w:hAnsi="微软雅黑" w:cs="微软雅黑"/>
          <w:b/>
          <w:bCs/>
          <w:color w:val="000000"/>
          <w:szCs w:val="24"/>
        </w:rPr>
        <w:t>投标文件内容填写说明</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制造商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供应商的风险。招标文件对投标文件格式有要求的应按格式逐项填写内容，不准有空项</w:t>
      </w:r>
      <w:r>
        <w:rPr>
          <w:rFonts w:ascii="微软雅黑" w:hAnsi="微软雅黑" w:cs="微软雅黑"/>
          <w:color w:val="000000"/>
          <w:szCs w:val="24"/>
        </w:rPr>
        <w:t>.</w:t>
      </w:r>
    </w:p>
    <w:p>
      <w:pPr>
        <w:numPr>
          <w:ilvl w:val="2"/>
          <w:numId w:val="5"/>
        </w:numPr>
        <w:snapToGrid w:val="0"/>
        <w:spacing w:line="460" w:lineRule="exact"/>
        <w:ind w:firstLine="468"/>
        <w:rPr>
          <w:rFonts w:ascii="微软雅黑" w:hAnsi="微软雅黑" w:cs="微软雅黑"/>
          <w:color w:val="000000"/>
          <w:spacing w:val="-3"/>
          <w:szCs w:val="24"/>
        </w:rPr>
      </w:pPr>
      <w:r>
        <w:rPr>
          <w:rFonts w:hint="eastAsia" w:ascii="微软雅黑" w:hAnsi="微软雅黑" w:cs="微软雅黑"/>
          <w:color w:val="000000"/>
          <w:spacing w:val="-3"/>
          <w:szCs w:val="24"/>
        </w:rPr>
        <w:t>无相应内容可填的项应填写“无”、“未测试”、“没有相应指标”等明确的回答文字。</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制造商必须保证投标文件所提供的全部资料真实可靠，并接受招标人对其中任何资料进一步审查的要求。</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《开标一览表》为在开标仪式上唱标的内容，要求按格式填写、统一规范，不得自行增减内容。</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制造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投标文件不得涂改和增删，如有错漏必须修改，修改处须由必须由法人或授权代表在旁边签字或加盖投标单位公章才有效。</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由于字迹模糊或表达不清引起的后果由投标人负责。</w:t>
      </w:r>
    </w:p>
    <w:p>
      <w:pPr>
        <w:numPr>
          <w:ilvl w:val="2"/>
          <w:numId w:val="5"/>
        </w:num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技术规格性能响应表：所投产品在型号、规格、技术参数、性能、工艺、材料、质量等方面有偏离或对产品配置有好的建议，应填写《技术规格性能响应表》，否则认为响应招标文件要求。</w:t>
      </w:r>
    </w:p>
    <w:p>
      <w:pPr>
        <w:numPr>
          <w:ilvl w:val="1"/>
          <w:numId w:val="7"/>
        </w:numPr>
        <w:snapToGrid w:val="0"/>
        <w:spacing w:line="460" w:lineRule="exact"/>
        <w:ind w:firstLine="480"/>
        <w:rPr>
          <w:rFonts w:ascii="微软雅黑" w:hAnsi="微软雅黑" w:cs="微软雅黑"/>
          <w:b/>
          <w:bCs/>
          <w:color w:val="000000"/>
          <w:szCs w:val="24"/>
        </w:rPr>
      </w:pPr>
      <w:r>
        <w:rPr>
          <w:rFonts w:hint="eastAsia" w:ascii="微软雅黑" w:hAnsi="微软雅黑" w:cs="微软雅黑"/>
          <w:b/>
          <w:bCs/>
          <w:color w:val="000000"/>
          <w:szCs w:val="24"/>
        </w:rPr>
        <w:t>投标报价</w:t>
      </w:r>
    </w:p>
    <w:p>
      <w:pPr>
        <w:pStyle w:val="15"/>
        <w:snapToGrid w:val="0"/>
        <w:spacing w:line="460" w:lineRule="exact"/>
        <w:ind w:firstLine="480"/>
        <w:jc w:val="left"/>
        <w:rPr>
          <w:rFonts w:ascii="微软雅黑" w:hAnsi="微软雅黑" w:cs="微软雅黑"/>
          <w:szCs w:val="24"/>
        </w:rPr>
      </w:pPr>
      <w:r>
        <w:rPr>
          <w:rFonts w:ascii="微软雅黑" w:hAnsi="微软雅黑" w:cs="微软雅黑"/>
          <w:szCs w:val="24"/>
        </w:rPr>
        <w:t>14.1</w:t>
      </w:r>
      <w:r>
        <w:rPr>
          <w:rFonts w:hint="eastAsia" w:ascii="微软雅黑" w:hAnsi="微软雅黑" w:cs="微软雅黑"/>
          <w:szCs w:val="24"/>
        </w:rPr>
        <w:t>投标报价应按招标文件中相关附表格式填写。</w:t>
      </w:r>
    </w:p>
    <w:p>
      <w:pPr>
        <w:spacing w:line="460" w:lineRule="exact"/>
        <w:ind w:firstLine="480"/>
        <w:rPr>
          <w:rFonts w:ascii="微软雅黑" w:hAnsi="微软雅黑" w:cs="仿宋"/>
          <w:b/>
          <w:bCs/>
          <w:szCs w:val="24"/>
        </w:rPr>
      </w:pPr>
      <w:r>
        <w:rPr>
          <w:rFonts w:hint="eastAsia" w:ascii="微软雅黑" w:hAnsi="微软雅黑" w:cs="微软雅黑"/>
          <w:szCs w:val="24"/>
        </w:rPr>
        <w:t>▲</w:t>
      </w:r>
      <w:r>
        <w:rPr>
          <w:rFonts w:ascii="微软雅黑" w:hAnsi="微软雅黑" w:cs="微软雅黑"/>
          <w:szCs w:val="24"/>
        </w:rPr>
        <w:t>14.2.</w:t>
      </w:r>
      <w:r>
        <w:rPr>
          <w:rFonts w:hint="eastAsia" w:ascii="微软雅黑" w:hAnsi="微软雅黑" w:cs="微软雅黑"/>
          <w:szCs w:val="24"/>
        </w:rPr>
        <w:t>本项目采用总价包干合同，投标报价应包含货物及零配件的购置安装、运输保险、装卸、培训辅导、质保期售后服务、全额含税发票、雇员费用、合同实施过程中的应预见和不可预见费用等投标单价固定是指投标单位所填写的投标单价在合同实施期间不因市场因素而变动，投标单位在计算报价时可考虑一定的风险系数（由投标单位自行考虑）。</w:t>
      </w:r>
    </w:p>
    <w:p>
      <w:pPr>
        <w:tabs>
          <w:tab w:val="left" w:pos="525"/>
        </w:tabs>
        <w:snapToGrid w:val="0"/>
        <w:spacing w:line="460" w:lineRule="exact"/>
        <w:ind w:firstLine="480"/>
        <w:jc w:val="left"/>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14.3</w:t>
      </w:r>
      <w:r>
        <w:rPr>
          <w:rFonts w:hint="eastAsia" w:ascii="微软雅黑" w:hAnsi="微软雅黑" w:cs="微软雅黑"/>
          <w:szCs w:val="24"/>
        </w:rPr>
        <w:t>投标文件只允许有一个报价（含单项），有选择的或有条件的报价将不予接受。</w:t>
      </w:r>
    </w:p>
    <w:p>
      <w:pPr>
        <w:snapToGrid w:val="0"/>
        <w:spacing w:line="460" w:lineRule="exact"/>
        <w:ind w:firstLine="480"/>
        <w:rPr>
          <w:rFonts w:ascii="微软雅黑" w:hAnsi="微软雅黑" w:cs="微软雅黑"/>
          <w:b/>
          <w:bCs/>
          <w:color w:val="000000"/>
          <w:szCs w:val="24"/>
        </w:rPr>
      </w:pPr>
      <w:r>
        <w:rPr>
          <w:rFonts w:ascii="微软雅黑" w:hAnsi="微软雅黑" w:cs="微软雅黑"/>
          <w:b/>
          <w:bCs/>
          <w:color w:val="000000"/>
          <w:szCs w:val="24"/>
        </w:rPr>
        <w:t>15.</w:t>
      </w:r>
      <w:r>
        <w:rPr>
          <w:rFonts w:hint="eastAsia" w:ascii="微软雅黑" w:hAnsi="微软雅黑" w:cs="微软雅黑"/>
          <w:b/>
          <w:bCs/>
          <w:color w:val="000000"/>
          <w:szCs w:val="24"/>
        </w:rPr>
        <w:t>投标有效期</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15.1</w:t>
      </w:r>
      <w:r>
        <w:rPr>
          <w:rFonts w:hint="eastAsia" w:ascii="微软雅黑" w:hAnsi="微软雅黑" w:cs="微软雅黑"/>
          <w:color w:val="000000"/>
          <w:szCs w:val="24"/>
        </w:rPr>
        <w:t>▲投标文件从投标文件递交截止之日起，有效期为</w:t>
      </w:r>
      <w:r>
        <w:rPr>
          <w:rFonts w:ascii="微软雅黑" w:hAnsi="微软雅黑" w:cs="微软雅黑"/>
          <w:color w:val="000000"/>
          <w:szCs w:val="24"/>
        </w:rPr>
        <w:t>90</w:t>
      </w:r>
      <w:r>
        <w:rPr>
          <w:rFonts w:hint="eastAsia" w:ascii="微软雅黑" w:hAnsi="微软雅黑" w:cs="微软雅黑"/>
          <w:color w:val="000000"/>
          <w:szCs w:val="24"/>
        </w:rPr>
        <w:t>天。</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15.2</w:t>
      </w:r>
      <w:r>
        <w:rPr>
          <w:rFonts w:hint="eastAsia" w:ascii="微软雅黑" w:hAnsi="微软雅黑" w:cs="微软雅黑"/>
          <w:color w:val="000000"/>
          <w:szCs w:val="24"/>
        </w:rPr>
        <w:t>特殊情况下，在原投标文件有效期截止之前，招标人可要求投标人同意延长投标文件有效期。这种要求与答复均应以书面形式提交。接受延长投标文件有效期的投标人将不会被要求和允许修正投标文件，而只会被要求相应地延长有效期。</w:t>
      </w:r>
    </w:p>
    <w:p>
      <w:pPr>
        <w:spacing w:line="460" w:lineRule="exact"/>
        <w:ind w:firstLine="0" w:firstLineChars="0"/>
        <w:jc w:val="center"/>
        <w:rPr>
          <w:szCs w:val="32"/>
        </w:rPr>
      </w:pPr>
      <w:bookmarkStart w:id="50" w:name="_Toc24827"/>
      <w:bookmarkStart w:id="51" w:name="_Toc535245698"/>
      <w:bookmarkStart w:id="52" w:name="_Toc366144034"/>
      <w:bookmarkStart w:id="53" w:name="_Toc31880"/>
      <w:bookmarkStart w:id="54" w:name="_Toc28800"/>
      <w:bookmarkStart w:id="55" w:name="_Toc8292_WPSOffice_Level2"/>
      <w:r>
        <w:rPr>
          <w:rFonts w:hint="eastAsia"/>
          <w:sz w:val="32"/>
          <w:szCs w:val="32"/>
        </w:rPr>
        <w:t>四、投标文件的签署及规定</w:t>
      </w:r>
      <w:bookmarkEnd w:id="50"/>
      <w:bookmarkEnd w:id="51"/>
      <w:bookmarkEnd w:id="52"/>
      <w:bookmarkEnd w:id="53"/>
      <w:bookmarkEnd w:id="54"/>
      <w:bookmarkEnd w:id="55"/>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1</w:t>
      </w:r>
      <w:r>
        <w:rPr>
          <w:rFonts w:hint="eastAsia" w:ascii="微软雅黑" w:hAnsi="微软雅黑" w:cs="微软雅黑"/>
          <w:color w:val="000000"/>
          <w:szCs w:val="24"/>
        </w:rPr>
        <w:t>6</w:t>
      </w:r>
      <w:r>
        <w:rPr>
          <w:rFonts w:ascii="微软雅黑" w:hAnsi="微软雅黑" w:cs="微软雅黑"/>
          <w:color w:val="000000"/>
          <w:szCs w:val="24"/>
        </w:rPr>
        <w:t>.</w:t>
      </w:r>
      <w:r>
        <w:rPr>
          <w:rFonts w:hint="eastAsia" w:ascii="微软雅黑" w:hAnsi="微软雅黑" w:cs="微软雅黑"/>
          <w:color w:val="000000"/>
          <w:szCs w:val="24"/>
        </w:rPr>
        <w:t xml:space="preserve"> 制造商应按本须知的相关要求准备投标文件，每套文件须清楚的标明“商务文件”、“资信技术文件”和“正本”、“副本”。若正本和副本有差异，以正本为准。</w:t>
      </w:r>
    </w:p>
    <w:p>
      <w:pPr>
        <w:snapToGrid w:val="0"/>
        <w:spacing w:line="460" w:lineRule="exact"/>
        <w:ind w:firstLine="480"/>
        <w:rPr>
          <w:rFonts w:ascii="微软雅黑" w:hAnsi="微软雅黑" w:cs="微软雅黑"/>
          <w:color w:val="000000"/>
          <w:szCs w:val="24"/>
        </w:rPr>
      </w:pPr>
      <w:r>
        <w:rPr>
          <w:rFonts w:ascii="微软雅黑" w:hAnsi="微软雅黑" w:cs="微软雅黑"/>
          <w:b/>
          <w:bCs/>
          <w:color w:val="000000"/>
          <w:szCs w:val="24"/>
        </w:rPr>
        <w:t>1</w:t>
      </w:r>
      <w:r>
        <w:rPr>
          <w:rFonts w:hint="eastAsia" w:ascii="微软雅黑" w:hAnsi="微软雅黑" w:cs="微软雅黑"/>
          <w:b/>
          <w:bCs/>
          <w:color w:val="000000"/>
          <w:szCs w:val="24"/>
        </w:rPr>
        <w:t>7</w:t>
      </w:r>
      <w:r>
        <w:rPr>
          <w:rFonts w:ascii="微软雅黑" w:hAnsi="微软雅黑" w:cs="微软雅黑"/>
          <w:b/>
          <w:bCs/>
          <w:color w:val="000000"/>
          <w:szCs w:val="24"/>
        </w:rPr>
        <w:t>.</w:t>
      </w:r>
      <w:r>
        <w:rPr>
          <w:rFonts w:hint="eastAsia" w:ascii="微软雅黑" w:hAnsi="微软雅黑" w:cs="微软雅黑"/>
          <w:b/>
          <w:bCs/>
          <w:color w:val="000000"/>
          <w:szCs w:val="24"/>
        </w:rPr>
        <w:t>投标文件的正本需打印或用不褪色墨水书写</w:t>
      </w:r>
      <w:r>
        <w:rPr>
          <w:rFonts w:hint="eastAsia" w:ascii="微软雅黑" w:hAnsi="微软雅黑" w:cs="微软雅黑"/>
          <w:color w:val="000000"/>
          <w:szCs w:val="24"/>
        </w:rPr>
        <w:t>，并由供制造商或经正式授权的代表在投标文件上签字或盖章。授权代表须以书面形式出具的“授权证书”附在投标文件中。文件的副本可采用正本复印。</w:t>
      </w:r>
    </w:p>
    <w:p>
      <w:pPr>
        <w:snapToGrid w:val="0"/>
        <w:spacing w:line="460" w:lineRule="exact"/>
        <w:ind w:firstLine="480"/>
        <w:rPr>
          <w:rFonts w:ascii="微软雅黑" w:hAnsi="微软雅黑" w:cs="微软雅黑"/>
          <w:color w:val="000000"/>
          <w:szCs w:val="24"/>
        </w:rPr>
      </w:pPr>
      <w:r>
        <w:rPr>
          <w:rFonts w:hint="eastAsia" w:ascii="微软雅黑" w:hAnsi="微软雅黑" w:cs="微软雅黑"/>
          <w:b/>
          <w:bCs/>
          <w:color w:val="000000"/>
          <w:szCs w:val="24"/>
        </w:rPr>
        <w:t>18</w:t>
      </w:r>
      <w:r>
        <w:rPr>
          <w:rFonts w:ascii="微软雅黑" w:hAnsi="微软雅黑" w:cs="微软雅黑"/>
          <w:b/>
          <w:bCs/>
          <w:color w:val="000000"/>
          <w:szCs w:val="24"/>
        </w:rPr>
        <w:t>.</w:t>
      </w:r>
      <w:r>
        <w:rPr>
          <w:rFonts w:hint="eastAsia" w:ascii="微软雅黑" w:hAnsi="微软雅黑" w:cs="微软雅黑"/>
          <w:b/>
          <w:bCs/>
          <w:color w:val="000000"/>
          <w:szCs w:val="24"/>
        </w:rPr>
        <w:t>▲</w:t>
      </w:r>
      <w:r>
        <w:rPr>
          <w:rFonts w:hint="eastAsia" w:ascii="微软雅黑" w:hAnsi="微软雅黑" w:cs="微软雅黑"/>
          <w:b/>
          <w:bCs/>
          <w:color w:val="000000"/>
          <w:szCs w:val="24"/>
          <w:u w:val="single"/>
        </w:rPr>
        <w:t>投标文件封面须加盖投标人单位公章</w:t>
      </w:r>
      <w:r>
        <w:rPr>
          <w:rFonts w:hint="eastAsia" w:ascii="微软雅黑" w:hAnsi="微软雅黑" w:cs="微软雅黑"/>
          <w:color w:val="000000"/>
          <w:szCs w:val="24"/>
        </w:rPr>
        <w:t>。</w:t>
      </w:r>
    </w:p>
    <w:p>
      <w:p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19</w:t>
      </w:r>
      <w:r>
        <w:rPr>
          <w:rFonts w:ascii="微软雅黑" w:hAnsi="微软雅黑" w:cs="微软雅黑"/>
          <w:color w:val="000000"/>
          <w:szCs w:val="24"/>
        </w:rPr>
        <w:t>.</w:t>
      </w:r>
      <w:r>
        <w:rPr>
          <w:rFonts w:hint="eastAsia" w:ascii="微软雅黑" w:hAnsi="微软雅黑" w:cs="微软雅黑"/>
          <w:color w:val="000000"/>
          <w:szCs w:val="24"/>
        </w:rPr>
        <w:t>任何行间插字、涂改和增删，必须由法人或授权代表在旁边签字或加盖投标单位公章才有效。</w:t>
      </w:r>
    </w:p>
    <w:p>
      <w:p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20</w:t>
      </w:r>
      <w:r>
        <w:rPr>
          <w:rFonts w:ascii="微软雅黑" w:hAnsi="微软雅黑" w:cs="微软雅黑"/>
          <w:color w:val="000000"/>
          <w:szCs w:val="24"/>
        </w:rPr>
        <w:t>.1</w:t>
      </w:r>
      <w:r>
        <w:rPr>
          <w:rFonts w:hint="eastAsia" w:ascii="微软雅黑" w:hAnsi="微软雅黑" w:cs="微软雅黑"/>
          <w:color w:val="000000"/>
          <w:szCs w:val="24"/>
        </w:rPr>
        <w:t>包装封套均应：</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 xml:space="preserve">(1) </w:t>
      </w:r>
      <w:r>
        <w:rPr>
          <w:rFonts w:hint="eastAsia" w:ascii="微软雅黑" w:hAnsi="微软雅黑" w:cs="微软雅黑"/>
          <w:color w:val="000000"/>
          <w:szCs w:val="24"/>
        </w:rPr>
        <w:t>按“投标须知前附表”注明的地址送达招标组织人；</w:t>
      </w:r>
    </w:p>
    <w:p>
      <w:pPr>
        <w:snapToGrid w:val="0"/>
        <w:spacing w:line="460" w:lineRule="exact"/>
        <w:ind w:firstLine="240" w:firstLineChars="100"/>
        <w:rPr>
          <w:rFonts w:ascii="微软雅黑" w:hAnsi="微软雅黑"/>
          <w:szCs w:val="24"/>
        </w:rPr>
      </w:pPr>
      <w:r>
        <w:rPr>
          <w:rFonts w:hint="eastAsia" w:ascii="微软雅黑" w:hAnsi="微软雅黑" w:cs="微软雅黑"/>
          <w:color w:val="000000"/>
          <w:szCs w:val="24"/>
        </w:rPr>
        <w:t>▲</w:t>
      </w:r>
      <w:r>
        <w:rPr>
          <w:rFonts w:ascii="微软雅黑" w:hAnsi="微软雅黑" w:cs="微软雅黑"/>
          <w:color w:val="000000"/>
          <w:szCs w:val="24"/>
        </w:rPr>
        <w:t xml:space="preserve">(2) </w:t>
      </w:r>
      <w:r>
        <w:rPr>
          <w:rFonts w:hint="eastAsia" w:ascii="微软雅黑" w:hAnsi="微软雅黑" w:cs="微软雅黑"/>
          <w:color w:val="000000"/>
          <w:szCs w:val="24"/>
        </w:rPr>
        <w:t>注明项目名称、采购编号、投标响应单位名称、包装封套加盖单位公章。</w:t>
      </w:r>
    </w:p>
    <w:p>
      <w:pPr>
        <w:snapToGrid w:val="0"/>
        <w:spacing w:line="460" w:lineRule="exact"/>
        <w:ind w:firstLine="480"/>
        <w:rPr>
          <w:rFonts w:ascii="微软雅黑" w:hAnsi="微软雅黑" w:cs="微软雅黑"/>
          <w:b/>
          <w:bCs/>
          <w:color w:val="000000"/>
          <w:szCs w:val="24"/>
        </w:rPr>
      </w:pPr>
      <w:r>
        <w:rPr>
          <w:rFonts w:ascii="微软雅黑" w:hAnsi="微软雅黑" w:cs="微软雅黑"/>
          <w:b/>
          <w:bCs/>
          <w:color w:val="000000"/>
          <w:szCs w:val="24"/>
        </w:rPr>
        <w:t>2</w:t>
      </w:r>
      <w:r>
        <w:rPr>
          <w:rFonts w:hint="eastAsia" w:ascii="微软雅黑" w:hAnsi="微软雅黑" w:cs="微软雅黑"/>
          <w:b/>
          <w:bCs/>
          <w:color w:val="000000"/>
          <w:szCs w:val="24"/>
        </w:rPr>
        <w:t>1</w:t>
      </w:r>
      <w:r>
        <w:rPr>
          <w:rFonts w:ascii="微软雅黑" w:hAnsi="微软雅黑" w:cs="微软雅黑"/>
          <w:b/>
          <w:bCs/>
          <w:color w:val="000000"/>
          <w:szCs w:val="24"/>
        </w:rPr>
        <w:t>.</w:t>
      </w:r>
      <w:r>
        <w:rPr>
          <w:rFonts w:hint="eastAsia" w:ascii="微软雅黑" w:hAnsi="微软雅黑" w:cs="微软雅黑"/>
          <w:b/>
          <w:bCs/>
          <w:color w:val="000000"/>
          <w:szCs w:val="24"/>
        </w:rPr>
        <w:t>电报、电话、传真形式的投标文件概不接受。</w:t>
      </w:r>
    </w:p>
    <w:p>
      <w:pPr>
        <w:snapToGrid w:val="0"/>
        <w:spacing w:line="460" w:lineRule="exact"/>
        <w:ind w:firstLine="480"/>
        <w:rPr>
          <w:rFonts w:ascii="微软雅黑" w:hAnsi="微软雅黑" w:cs="微软雅黑"/>
          <w:color w:val="000000"/>
          <w:szCs w:val="24"/>
        </w:rPr>
      </w:pPr>
      <w:r>
        <w:rPr>
          <w:rFonts w:ascii="微软雅黑" w:hAnsi="微软雅黑" w:cs="微软雅黑"/>
          <w:b/>
          <w:bCs/>
          <w:color w:val="000000"/>
          <w:szCs w:val="24"/>
        </w:rPr>
        <w:t>2</w:t>
      </w:r>
      <w:r>
        <w:rPr>
          <w:rFonts w:hint="eastAsia" w:ascii="微软雅黑" w:hAnsi="微软雅黑" w:cs="微软雅黑"/>
          <w:b/>
          <w:bCs/>
          <w:color w:val="000000"/>
          <w:szCs w:val="24"/>
        </w:rPr>
        <w:t>2</w:t>
      </w:r>
      <w:r>
        <w:rPr>
          <w:rFonts w:ascii="微软雅黑" w:hAnsi="微软雅黑" w:cs="微软雅黑"/>
          <w:b/>
          <w:bCs/>
          <w:color w:val="000000"/>
          <w:szCs w:val="24"/>
        </w:rPr>
        <w:t>.</w:t>
      </w:r>
      <w:r>
        <w:rPr>
          <w:rFonts w:hint="eastAsia" w:ascii="微软雅黑" w:hAnsi="微软雅黑" w:cs="微软雅黑"/>
          <w:b/>
          <w:bCs/>
          <w:color w:val="000000"/>
          <w:szCs w:val="24"/>
        </w:rPr>
        <w:t>投标文件的密封和标记</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2</w:t>
      </w:r>
      <w:r>
        <w:rPr>
          <w:rFonts w:hint="eastAsia" w:ascii="微软雅黑" w:hAnsi="微软雅黑" w:cs="微软雅黑"/>
          <w:color w:val="000000"/>
          <w:szCs w:val="24"/>
        </w:rPr>
        <w:t>2</w:t>
      </w:r>
      <w:r>
        <w:rPr>
          <w:rFonts w:ascii="微软雅黑" w:hAnsi="微软雅黑" w:cs="微软雅黑"/>
          <w:color w:val="000000"/>
          <w:szCs w:val="24"/>
        </w:rPr>
        <w:t>.1</w:t>
      </w:r>
      <w:r>
        <w:rPr>
          <w:rFonts w:hint="eastAsia" w:ascii="微软雅黑" w:hAnsi="微软雅黑" w:cs="微软雅黑"/>
          <w:color w:val="000000"/>
          <w:szCs w:val="24"/>
        </w:rPr>
        <w:t>▲</w:t>
      </w:r>
      <w:r>
        <w:rPr>
          <w:rFonts w:hint="eastAsia" w:ascii="微软雅黑" w:hAnsi="微软雅黑" w:cs="微软雅黑"/>
          <w:b/>
          <w:bCs/>
          <w:color w:val="000000"/>
          <w:szCs w:val="24"/>
          <w:u w:val="single"/>
        </w:rPr>
        <w:t>投标文件应分为资信技术文件、商务报价文件二部分，二部分必须单独密封，采用胶装装订，并在包装袋相关部位加盖供应商单位公章</w:t>
      </w:r>
      <w:r>
        <w:rPr>
          <w:rFonts w:hint="eastAsia" w:ascii="微软雅黑" w:hAnsi="微软雅黑" w:cs="微软雅黑"/>
          <w:color w:val="000000"/>
          <w:szCs w:val="24"/>
        </w:rPr>
        <w:t>。</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2</w:t>
      </w:r>
      <w:r>
        <w:rPr>
          <w:rFonts w:hint="eastAsia" w:ascii="微软雅黑" w:hAnsi="微软雅黑" w:cs="微软雅黑"/>
          <w:color w:val="000000"/>
          <w:szCs w:val="24"/>
        </w:rPr>
        <w:t>2</w:t>
      </w:r>
      <w:r>
        <w:rPr>
          <w:rFonts w:ascii="微软雅黑" w:hAnsi="微软雅黑" w:cs="微软雅黑"/>
          <w:color w:val="000000"/>
          <w:szCs w:val="24"/>
        </w:rPr>
        <w:t>.2</w:t>
      </w:r>
      <w:r>
        <w:rPr>
          <w:rFonts w:hint="eastAsia" w:ascii="微软雅黑" w:hAnsi="微软雅黑" w:cs="微软雅黑"/>
          <w:color w:val="000000"/>
          <w:szCs w:val="24"/>
        </w:rPr>
        <w:t>每包的封面均应注明：项目名称、项目编号、制造商名称、投标文件名称（即资信技术文件、商务报价文件）。</w:t>
      </w:r>
    </w:p>
    <w:p>
      <w:pPr>
        <w:spacing w:line="460" w:lineRule="exact"/>
        <w:ind w:firstLine="0" w:firstLineChars="0"/>
        <w:jc w:val="center"/>
        <w:rPr>
          <w:sz w:val="32"/>
          <w:szCs w:val="32"/>
        </w:rPr>
      </w:pPr>
      <w:bookmarkStart w:id="56" w:name="_Toc14140"/>
      <w:bookmarkStart w:id="57" w:name="_Toc12444"/>
      <w:bookmarkStart w:id="58" w:name="_Toc18986"/>
      <w:bookmarkStart w:id="59" w:name="_Toc366144035"/>
      <w:bookmarkStart w:id="60" w:name="_Toc356371437"/>
      <w:bookmarkStart w:id="61" w:name="_Toc535245699"/>
      <w:bookmarkStart w:id="62" w:name="_Toc28223_WPSOffice_Level2"/>
      <w:r>
        <w:rPr>
          <w:rFonts w:hint="eastAsia"/>
          <w:sz w:val="32"/>
          <w:szCs w:val="32"/>
        </w:rPr>
        <w:t>五、投标文件的递交</w:t>
      </w:r>
      <w:bookmarkEnd w:id="56"/>
      <w:bookmarkEnd w:id="57"/>
      <w:bookmarkEnd w:id="58"/>
      <w:bookmarkEnd w:id="59"/>
      <w:bookmarkEnd w:id="60"/>
      <w:bookmarkEnd w:id="61"/>
      <w:bookmarkEnd w:id="62"/>
    </w:p>
    <w:p>
      <w:pPr>
        <w:snapToGrid w:val="0"/>
        <w:spacing w:line="460" w:lineRule="exact"/>
        <w:ind w:firstLine="480"/>
        <w:rPr>
          <w:rFonts w:ascii="微软雅黑" w:hAnsi="微软雅黑" w:cs="微软雅黑"/>
          <w:b/>
          <w:bCs/>
          <w:color w:val="000000"/>
          <w:szCs w:val="24"/>
        </w:rPr>
      </w:pPr>
      <w:r>
        <w:rPr>
          <w:rFonts w:ascii="微软雅黑" w:hAnsi="微软雅黑" w:cs="微软雅黑"/>
          <w:b/>
          <w:bCs/>
          <w:color w:val="000000"/>
          <w:szCs w:val="24"/>
        </w:rPr>
        <w:t>2</w:t>
      </w:r>
      <w:r>
        <w:rPr>
          <w:rFonts w:hint="eastAsia" w:ascii="微软雅黑" w:hAnsi="微软雅黑" w:cs="微软雅黑"/>
          <w:b/>
          <w:bCs/>
          <w:color w:val="000000"/>
          <w:szCs w:val="24"/>
        </w:rPr>
        <w:t>3</w:t>
      </w:r>
      <w:r>
        <w:rPr>
          <w:rFonts w:ascii="微软雅黑" w:hAnsi="微软雅黑" w:cs="微软雅黑"/>
          <w:b/>
          <w:bCs/>
          <w:color w:val="000000"/>
          <w:szCs w:val="24"/>
        </w:rPr>
        <w:t>.</w:t>
      </w:r>
      <w:r>
        <w:rPr>
          <w:rFonts w:hint="eastAsia" w:ascii="微软雅黑" w:hAnsi="微软雅黑" w:cs="微软雅黑"/>
          <w:b/>
          <w:bCs/>
          <w:color w:val="000000"/>
          <w:szCs w:val="24"/>
        </w:rPr>
        <w:t>递交投标文件截止期</w:t>
      </w:r>
    </w:p>
    <w:p>
      <w:pPr>
        <w:autoSpaceDE w:val="0"/>
        <w:autoSpaceDN w:val="0"/>
        <w:adjustRightInd w:val="0"/>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递交投标文件截止时间前将投标文件递交至龙游县公共资源交易中心2楼   开标室    （龙游县龙翔路398号，原香溢市场西侧），逾期不予接收。递交投标文件时还需递交法人授权委托书一份及被授权人身份证原件。</w:t>
      </w:r>
    </w:p>
    <w:p>
      <w:pPr>
        <w:autoSpaceDE w:val="0"/>
        <w:autoSpaceDN w:val="0"/>
        <w:adjustRightInd w:val="0"/>
        <w:snapToGrid w:val="0"/>
        <w:spacing w:line="460" w:lineRule="exact"/>
        <w:ind w:firstLine="480"/>
        <w:rPr>
          <w:rFonts w:ascii="微软雅黑" w:hAnsi="微软雅黑" w:cs="微软雅黑"/>
          <w:szCs w:val="24"/>
        </w:rPr>
      </w:pPr>
      <w:r>
        <w:rPr>
          <w:rFonts w:hint="eastAsia" w:ascii="微软雅黑" w:hAnsi="微软雅黑" w:cs="微软雅黑"/>
          <w:szCs w:val="24"/>
        </w:rPr>
        <w:t>所有原件应单独装袋（不需密封），包装封套上应注明投标人名称及粘贴打印的表格式原件清单目录（供参考）。原件应与投标文件同时提交，超过截止时间送达的原件不予接收。</w:t>
      </w:r>
    </w:p>
    <w:p>
      <w:pPr>
        <w:snapToGrid w:val="0"/>
        <w:spacing w:line="460" w:lineRule="exact"/>
        <w:ind w:firstLine="480"/>
        <w:rPr>
          <w:rFonts w:ascii="微软雅黑" w:hAnsi="微软雅黑" w:cs="微软雅黑"/>
          <w:b/>
          <w:bCs/>
          <w:color w:val="000000"/>
          <w:szCs w:val="24"/>
        </w:rPr>
      </w:pPr>
      <w:r>
        <w:rPr>
          <w:rFonts w:ascii="微软雅黑" w:hAnsi="微软雅黑" w:cs="微软雅黑"/>
          <w:b/>
          <w:bCs/>
          <w:color w:val="000000"/>
          <w:szCs w:val="24"/>
        </w:rPr>
        <w:t>2</w:t>
      </w:r>
      <w:r>
        <w:rPr>
          <w:rFonts w:hint="eastAsia" w:ascii="微软雅黑" w:hAnsi="微软雅黑" w:cs="微软雅黑"/>
          <w:b/>
          <w:bCs/>
          <w:color w:val="000000"/>
          <w:szCs w:val="24"/>
        </w:rPr>
        <w:t>4</w:t>
      </w:r>
      <w:r>
        <w:rPr>
          <w:rFonts w:ascii="微软雅黑" w:hAnsi="微软雅黑" w:cs="微软雅黑"/>
          <w:b/>
          <w:bCs/>
          <w:color w:val="000000"/>
          <w:szCs w:val="24"/>
        </w:rPr>
        <w:t>.</w:t>
      </w:r>
      <w:r>
        <w:rPr>
          <w:rFonts w:hint="eastAsia" w:ascii="微软雅黑" w:hAnsi="微软雅黑" w:cs="微软雅黑"/>
          <w:b/>
          <w:bCs/>
          <w:color w:val="000000"/>
          <w:szCs w:val="24"/>
        </w:rPr>
        <w:t>投标文件的修改和撤销</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2</w:t>
      </w:r>
      <w:r>
        <w:rPr>
          <w:rFonts w:hint="eastAsia" w:ascii="微软雅黑" w:hAnsi="微软雅黑" w:cs="微软雅黑"/>
          <w:color w:val="000000"/>
          <w:szCs w:val="24"/>
        </w:rPr>
        <w:t>4</w:t>
      </w:r>
      <w:r>
        <w:rPr>
          <w:rFonts w:ascii="微软雅黑" w:hAnsi="微软雅黑" w:cs="微软雅黑"/>
          <w:color w:val="000000"/>
          <w:szCs w:val="24"/>
        </w:rPr>
        <w:t>.1</w:t>
      </w:r>
      <w:r>
        <w:rPr>
          <w:rFonts w:hint="eastAsia" w:ascii="微软雅黑" w:hAnsi="微软雅黑" w:cs="微软雅黑"/>
          <w:color w:val="000000"/>
          <w:szCs w:val="24"/>
        </w:rPr>
        <w:t>供应商在递交投标文件后，可以修改或撤回其投标文件，但制造商必须在规定的递交投标文件截止时间之前将修改或撤回的书面通知递交到招标人。</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2</w:t>
      </w:r>
      <w:r>
        <w:rPr>
          <w:rFonts w:hint="eastAsia" w:ascii="微软雅黑" w:hAnsi="微软雅黑" w:cs="微软雅黑"/>
          <w:color w:val="000000"/>
          <w:szCs w:val="24"/>
        </w:rPr>
        <w:t>4</w:t>
      </w:r>
      <w:r>
        <w:rPr>
          <w:rFonts w:ascii="微软雅黑" w:hAnsi="微软雅黑" w:cs="微软雅黑"/>
          <w:color w:val="000000"/>
          <w:szCs w:val="24"/>
        </w:rPr>
        <w:t>.2</w:t>
      </w:r>
      <w:r>
        <w:rPr>
          <w:rFonts w:hint="eastAsia" w:ascii="微软雅黑" w:hAnsi="微软雅黑" w:cs="微软雅黑"/>
          <w:color w:val="000000"/>
          <w:szCs w:val="24"/>
        </w:rPr>
        <w:t>制造商修改后的投标文件应按原来的规定编制、密封、标记和递交。</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2</w:t>
      </w:r>
      <w:r>
        <w:rPr>
          <w:rFonts w:hint="eastAsia" w:ascii="微软雅黑" w:hAnsi="微软雅黑" w:cs="微软雅黑"/>
          <w:color w:val="000000"/>
          <w:szCs w:val="24"/>
        </w:rPr>
        <w:t>4</w:t>
      </w:r>
      <w:r>
        <w:rPr>
          <w:rFonts w:ascii="微软雅黑" w:hAnsi="微软雅黑" w:cs="微软雅黑"/>
          <w:color w:val="000000"/>
          <w:szCs w:val="24"/>
        </w:rPr>
        <w:t>.3</w:t>
      </w:r>
      <w:r>
        <w:rPr>
          <w:rFonts w:hint="eastAsia" w:ascii="微软雅黑" w:hAnsi="微软雅黑" w:cs="微软雅黑"/>
          <w:color w:val="000000"/>
          <w:szCs w:val="24"/>
        </w:rPr>
        <w:t>在递交投标文件截止期之后，制造商不得对其投标文件做任何修改。</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2</w:t>
      </w:r>
      <w:r>
        <w:rPr>
          <w:rFonts w:hint="eastAsia" w:ascii="微软雅黑" w:hAnsi="微软雅黑" w:cs="微软雅黑"/>
          <w:color w:val="000000"/>
          <w:szCs w:val="24"/>
        </w:rPr>
        <w:t>4</w:t>
      </w:r>
      <w:r>
        <w:rPr>
          <w:rFonts w:ascii="微软雅黑" w:hAnsi="微软雅黑" w:cs="微软雅黑"/>
          <w:color w:val="000000"/>
          <w:szCs w:val="24"/>
        </w:rPr>
        <w:t>.4</w:t>
      </w:r>
      <w:r>
        <w:rPr>
          <w:rFonts w:hint="eastAsia" w:ascii="微软雅黑" w:hAnsi="微软雅黑" w:cs="微软雅黑"/>
          <w:color w:val="000000"/>
          <w:szCs w:val="24"/>
        </w:rPr>
        <w:t>递交投标文件截止期后，制造商不得撤回其投标文件，否则其保证金将按照本招标文件的规定不予退还。</w:t>
      </w:r>
    </w:p>
    <w:p>
      <w:pPr>
        <w:snapToGrid w:val="0"/>
        <w:spacing w:line="460" w:lineRule="exact"/>
        <w:ind w:firstLine="480"/>
        <w:rPr>
          <w:rFonts w:ascii="微软雅黑" w:hAnsi="微软雅黑" w:cs="微软雅黑"/>
          <w:b/>
          <w:szCs w:val="24"/>
        </w:rPr>
      </w:pPr>
      <w:r>
        <w:rPr>
          <w:rFonts w:hint="eastAsia" w:ascii="微软雅黑" w:hAnsi="微软雅黑" w:cs="微软雅黑"/>
          <w:color w:val="000000"/>
          <w:szCs w:val="24"/>
        </w:rPr>
        <w:t>24</w:t>
      </w:r>
      <w:r>
        <w:rPr>
          <w:rFonts w:ascii="微软雅黑" w:hAnsi="微软雅黑" w:cs="微软雅黑"/>
          <w:color w:val="000000"/>
          <w:szCs w:val="24"/>
        </w:rPr>
        <w:t>.5</w:t>
      </w:r>
      <w:r>
        <w:rPr>
          <w:rFonts w:hint="eastAsia" w:ascii="微软雅黑" w:hAnsi="微软雅黑" w:cs="微软雅黑"/>
          <w:color w:val="000000"/>
          <w:szCs w:val="24"/>
        </w:rPr>
        <w:t>实质上没有响应本文件要求的投标文件将被拒绝。制造商不得通过修正或撤销不合要求的偏离或保留从而使其投标文件成为实质上响应的文件。</w:t>
      </w:r>
    </w:p>
    <w:p>
      <w:pPr>
        <w:spacing w:line="460" w:lineRule="exact"/>
        <w:ind w:firstLine="0" w:firstLineChars="0"/>
        <w:jc w:val="center"/>
        <w:rPr>
          <w:sz w:val="32"/>
          <w:szCs w:val="32"/>
        </w:rPr>
      </w:pPr>
      <w:bookmarkStart w:id="63" w:name="_Toc982"/>
      <w:bookmarkStart w:id="64" w:name="_Toc7581"/>
      <w:bookmarkStart w:id="65" w:name="_Toc366144036"/>
      <w:bookmarkStart w:id="66" w:name="_Toc356371438"/>
      <w:bookmarkStart w:id="67" w:name="_Toc535245700"/>
      <w:bookmarkStart w:id="68" w:name="_Toc22112"/>
      <w:bookmarkStart w:id="69" w:name="_Toc6886_WPSOffice_Level2"/>
      <w:r>
        <w:rPr>
          <w:rFonts w:hint="eastAsia"/>
          <w:sz w:val="32"/>
          <w:szCs w:val="32"/>
        </w:rPr>
        <w:t>六、投标无效的情形</w:t>
      </w:r>
      <w:bookmarkEnd w:id="63"/>
      <w:bookmarkEnd w:id="64"/>
      <w:bookmarkEnd w:id="65"/>
      <w:bookmarkEnd w:id="66"/>
      <w:bookmarkEnd w:id="67"/>
      <w:bookmarkEnd w:id="68"/>
      <w:bookmarkEnd w:id="69"/>
    </w:p>
    <w:p>
      <w:pPr>
        <w:snapToGrid w:val="0"/>
        <w:spacing w:line="460" w:lineRule="exact"/>
        <w:ind w:firstLine="480"/>
        <w:rPr>
          <w:rFonts w:ascii="微软雅黑" w:hAnsi="微软雅黑" w:cs="微软雅黑"/>
          <w:bCs/>
          <w:szCs w:val="24"/>
        </w:rPr>
      </w:pPr>
      <w:r>
        <w:rPr>
          <w:rFonts w:ascii="微软雅黑" w:hAnsi="微软雅黑" w:cs="微软雅黑"/>
          <w:b/>
          <w:szCs w:val="24"/>
        </w:rPr>
        <w:t>2</w:t>
      </w:r>
      <w:r>
        <w:rPr>
          <w:rFonts w:hint="eastAsia" w:ascii="微软雅黑" w:hAnsi="微软雅黑" w:cs="微软雅黑"/>
          <w:b/>
          <w:szCs w:val="24"/>
        </w:rPr>
        <w:t>5</w:t>
      </w:r>
      <w:r>
        <w:rPr>
          <w:rFonts w:ascii="微软雅黑" w:hAnsi="微软雅黑" w:cs="微软雅黑"/>
          <w:b/>
          <w:szCs w:val="24"/>
        </w:rPr>
        <w:t>.</w:t>
      </w:r>
      <w:r>
        <w:rPr>
          <w:rFonts w:hint="eastAsia" w:ascii="微软雅黑" w:hAnsi="微软雅黑" w:cs="微软雅黑"/>
          <w:b/>
          <w:szCs w:val="24"/>
        </w:rPr>
        <w:t>实质上没有响应招标文件要求的投标将被视为无效投标。</w:t>
      </w:r>
      <w:r>
        <w:rPr>
          <w:rFonts w:hint="eastAsia" w:ascii="微软雅黑" w:hAnsi="微软雅黑" w:cs="微软雅黑"/>
          <w:bCs/>
          <w:szCs w:val="24"/>
        </w:rPr>
        <w:t>投标人不得通过修正或撤消不合要求的偏离或保留从而使其投标成为实质上响应的投标。如发生下列情况之一的，其投标视为无效：</w:t>
      </w:r>
    </w:p>
    <w:p>
      <w:pPr>
        <w:snapToGrid w:val="0"/>
        <w:spacing w:line="460" w:lineRule="exact"/>
        <w:ind w:firstLine="480"/>
        <w:rPr>
          <w:rFonts w:ascii="微软雅黑" w:hAnsi="微软雅黑" w:cs="微软雅黑"/>
          <w:bCs/>
          <w:szCs w:val="24"/>
        </w:rPr>
      </w:pPr>
      <w:r>
        <w:rPr>
          <w:rFonts w:hint="eastAsia" w:ascii="微软雅黑" w:hAnsi="微软雅黑" w:cs="微软雅黑"/>
          <w:bCs/>
          <w:szCs w:val="24"/>
        </w:rPr>
        <w:t>25</w:t>
      </w:r>
      <w:r>
        <w:rPr>
          <w:rFonts w:ascii="微软雅黑" w:hAnsi="微软雅黑" w:cs="微软雅黑"/>
          <w:bCs/>
          <w:szCs w:val="24"/>
        </w:rPr>
        <w:t>.</w:t>
      </w:r>
      <w:r>
        <w:rPr>
          <w:rFonts w:hint="eastAsia" w:ascii="微软雅黑" w:hAnsi="微软雅黑" w:cs="微软雅黑"/>
          <w:bCs/>
          <w:szCs w:val="24"/>
        </w:rPr>
        <w:t>1投标文件和样衣等逾期送达的</w:t>
      </w:r>
      <w:r>
        <w:rPr>
          <w:rFonts w:hint="eastAsia" w:ascii="微软雅黑" w:hAnsi="微软雅黑" w:cs="微软雅黑"/>
          <w:szCs w:val="24"/>
        </w:rPr>
        <w:t>；</w:t>
      </w:r>
    </w:p>
    <w:p>
      <w:pPr>
        <w:snapToGrid w:val="0"/>
        <w:spacing w:line="460" w:lineRule="exact"/>
        <w:ind w:firstLine="480"/>
        <w:rPr>
          <w:rFonts w:ascii="微软雅黑" w:hAnsi="微软雅黑" w:cs="微软雅黑"/>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w:t>
      </w:r>
      <w:r>
        <w:rPr>
          <w:rFonts w:hint="eastAsia" w:ascii="微软雅黑" w:hAnsi="微软雅黑" w:cs="微软雅黑"/>
          <w:bCs/>
          <w:szCs w:val="24"/>
        </w:rPr>
        <w:t>2</w:t>
      </w:r>
      <w:r>
        <w:rPr>
          <w:rFonts w:hint="eastAsia" w:ascii="微软雅黑" w:hAnsi="微软雅黑" w:cs="微软雅黑"/>
          <w:szCs w:val="24"/>
        </w:rPr>
        <w:t>不具备招标文件规定资格要求；</w:t>
      </w:r>
    </w:p>
    <w:p>
      <w:pPr>
        <w:snapToGrid w:val="0"/>
        <w:spacing w:line="460" w:lineRule="exact"/>
        <w:ind w:firstLine="480"/>
        <w:rPr>
          <w:rFonts w:ascii="微软雅黑" w:hAnsi="微软雅黑" w:cs="微软雅黑"/>
          <w:b/>
          <w:bCs/>
          <w:szCs w:val="24"/>
          <w:u w:val="single"/>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w:t>
      </w:r>
      <w:r>
        <w:rPr>
          <w:rFonts w:hint="eastAsia" w:ascii="微软雅黑" w:hAnsi="微软雅黑" w:cs="微软雅黑"/>
          <w:bCs/>
          <w:szCs w:val="24"/>
        </w:rPr>
        <w:t>3</w:t>
      </w:r>
      <w:r>
        <w:rPr>
          <w:rFonts w:hint="eastAsia" w:ascii="微软雅黑" w:hAnsi="微软雅黑" w:cs="微软雅黑"/>
          <w:b/>
          <w:bCs/>
          <w:szCs w:val="24"/>
          <w:u w:val="single"/>
        </w:rPr>
        <w:t>投标文件未胶装装订、未密封，投标文件错装的，投标文件份数不足的，投标文件包装袋封面、投标文件封面、法人代表授权书、投标函、开标一览表、报价明细表应签字、盖章而未签盖的；</w:t>
      </w:r>
    </w:p>
    <w:p>
      <w:pPr>
        <w:snapToGrid w:val="0"/>
        <w:spacing w:line="460" w:lineRule="exact"/>
        <w:ind w:firstLine="480"/>
        <w:rPr>
          <w:rFonts w:ascii="微软雅黑" w:hAnsi="微软雅黑" w:cs="微软雅黑"/>
          <w:bCs/>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w:t>
      </w:r>
      <w:r>
        <w:rPr>
          <w:rFonts w:hint="eastAsia" w:ascii="微软雅黑" w:hAnsi="微软雅黑" w:cs="微软雅黑"/>
          <w:bCs/>
          <w:szCs w:val="24"/>
        </w:rPr>
        <w:t>4</w:t>
      </w:r>
      <w:r>
        <w:rPr>
          <w:rFonts w:hint="eastAsia" w:ascii="微软雅黑" w:hAnsi="微软雅黑" w:cs="微软雅黑"/>
          <w:szCs w:val="24"/>
        </w:rPr>
        <w:t>法人代表授权书应签字、盖章而未签盖的，法人代表或被授权人无法提供有效身份证明原件的，和其他未有效授权的</w:t>
      </w:r>
      <w:r>
        <w:rPr>
          <w:rFonts w:ascii="微软雅黑" w:hAnsi="微软雅黑" w:cs="微软雅黑"/>
          <w:szCs w:val="24"/>
        </w:rPr>
        <w:t>;</w:t>
      </w:r>
    </w:p>
    <w:p>
      <w:pPr>
        <w:snapToGrid w:val="0"/>
        <w:spacing w:line="460" w:lineRule="exact"/>
        <w:ind w:firstLine="480"/>
        <w:rPr>
          <w:rFonts w:ascii="微软雅黑" w:hAnsi="微软雅黑" w:cs="微软雅黑"/>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w:t>
      </w:r>
      <w:r>
        <w:rPr>
          <w:rFonts w:hint="eastAsia" w:ascii="微软雅黑" w:hAnsi="微软雅黑" w:cs="微软雅黑"/>
          <w:bCs/>
          <w:szCs w:val="24"/>
        </w:rPr>
        <w:t>5</w:t>
      </w:r>
      <w:r>
        <w:rPr>
          <w:rFonts w:hint="eastAsia" w:ascii="微软雅黑" w:hAnsi="微软雅黑" w:cs="微软雅黑"/>
          <w:szCs w:val="24"/>
        </w:rPr>
        <w:t>招标文件中有▲处条款或▲处参数投标人未作实质性响应的；</w:t>
      </w:r>
    </w:p>
    <w:p>
      <w:pPr>
        <w:snapToGrid w:val="0"/>
        <w:spacing w:line="460" w:lineRule="exact"/>
        <w:ind w:firstLine="480"/>
        <w:rPr>
          <w:rFonts w:ascii="微软雅黑" w:hAnsi="微软雅黑" w:cs="微软雅黑"/>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w:t>
      </w:r>
      <w:r>
        <w:rPr>
          <w:rFonts w:hint="eastAsia" w:ascii="微软雅黑" w:hAnsi="微软雅黑" w:cs="微软雅黑"/>
          <w:bCs/>
          <w:szCs w:val="24"/>
        </w:rPr>
        <w:t>6</w:t>
      </w:r>
      <w:r>
        <w:rPr>
          <w:rFonts w:hint="eastAsia" w:ascii="微软雅黑" w:hAnsi="微软雅黑" w:cs="微软雅黑"/>
          <w:szCs w:val="24"/>
        </w:rPr>
        <w:t>投标文件的实质性内容未使用中文表述、意思表述不明确、前后矛盾或者使用计量单位不符合招标文件要求的（经评标委员会认定允许其当场更正的笔误除外）；</w:t>
      </w:r>
    </w:p>
    <w:p>
      <w:pPr>
        <w:snapToGrid w:val="0"/>
        <w:spacing w:line="460" w:lineRule="exact"/>
        <w:ind w:firstLine="480"/>
        <w:rPr>
          <w:rFonts w:ascii="微软雅黑" w:hAnsi="微软雅黑" w:cs="微软雅黑"/>
          <w:szCs w:val="24"/>
        </w:rPr>
      </w:pPr>
      <w:r>
        <w:rPr>
          <w:rFonts w:ascii="微软雅黑" w:hAnsi="微软雅黑" w:cs="微软雅黑"/>
          <w:bCs/>
          <w:szCs w:val="24"/>
        </w:rPr>
        <w:t>2</w:t>
      </w:r>
      <w:r>
        <w:rPr>
          <w:rFonts w:hint="eastAsia" w:ascii="微软雅黑" w:hAnsi="微软雅黑" w:cs="微软雅黑"/>
          <w:bCs/>
          <w:szCs w:val="24"/>
        </w:rPr>
        <w:t>57</w:t>
      </w:r>
      <w:r>
        <w:rPr>
          <w:rFonts w:hint="eastAsia" w:ascii="微软雅黑" w:hAnsi="微软雅黑" w:cs="微软雅黑"/>
          <w:szCs w:val="24"/>
        </w:rPr>
        <w:t>投标文件关键内容字迹模糊、无法辨认的；</w:t>
      </w:r>
    </w:p>
    <w:p>
      <w:pPr>
        <w:snapToGrid w:val="0"/>
        <w:spacing w:line="460" w:lineRule="exact"/>
        <w:ind w:firstLine="480"/>
        <w:rPr>
          <w:rFonts w:ascii="微软雅黑" w:hAnsi="微软雅黑" w:cs="微软雅黑"/>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w:t>
      </w:r>
      <w:r>
        <w:rPr>
          <w:rFonts w:hint="eastAsia" w:ascii="微软雅黑" w:hAnsi="微软雅黑" w:cs="微软雅黑"/>
          <w:bCs/>
          <w:szCs w:val="24"/>
        </w:rPr>
        <w:t>8</w:t>
      </w:r>
      <w:r>
        <w:rPr>
          <w:rFonts w:hint="eastAsia" w:ascii="微软雅黑" w:hAnsi="微软雅黑" w:cs="微软雅黑"/>
          <w:szCs w:val="24"/>
        </w:rPr>
        <w:t>投标方案不明确，存在一个或一个以上备选（替代）投标方案的；</w:t>
      </w:r>
    </w:p>
    <w:p>
      <w:pPr>
        <w:snapToGrid w:val="0"/>
        <w:spacing w:line="460" w:lineRule="exact"/>
        <w:ind w:firstLine="480"/>
        <w:rPr>
          <w:rFonts w:ascii="微软雅黑" w:hAnsi="微软雅黑" w:cs="微软雅黑"/>
          <w:color w:val="000000"/>
          <w:szCs w:val="24"/>
        </w:rPr>
      </w:pPr>
      <w:r>
        <w:rPr>
          <w:rFonts w:ascii="微软雅黑" w:hAnsi="微软雅黑" w:cs="微软雅黑"/>
          <w:bCs/>
          <w:szCs w:val="24"/>
        </w:rPr>
        <w:t>2</w:t>
      </w:r>
      <w:r>
        <w:rPr>
          <w:rFonts w:hint="eastAsia" w:ascii="微软雅黑" w:hAnsi="微软雅黑" w:cs="微软雅黑"/>
          <w:bCs/>
          <w:szCs w:val="24"/>
        </w:rPr>
        <w:t>5.9</w:t>
      </w:r>
      <w:r>
        <w:rPr>
          <w:rFonts w:hint="eastAsia" w:ascii="微软雅黑" w:hAnsi="微软雅黑" w:cs="微软雅黑"/>
          <w:color w:val="000000"/>
          <w:szCs w:val="24"/>
        </w:rPr>
        <w:t>资信技术文件中包含本次商务报价的；</w:t>
      </w:r>
    </w:p>
    <w:p>
      <w:pPr>
        <w:snapToGrid w:val="0"/>
        <w:spacing w:line="460" w:lineRule="exact"/>
        <w:ind w:firstLine="480"/>
        <w:rPr>
          <w:rFonts w:ascii="微软雅黑" w:hAnsi="微软雅黑" w:cs="微软雅黑"/>
          <w:color w:val="000000"/>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.1</w:t>
      </w:r>
      <w:r>
        <w:rPr>
          <w:rFonts w:hint="eastAsia" w:ascii="微软雅黑" w:hAnsi="微软雅黑" w:cs="微软雅黑"/>
          <w:bCs/>
          <w:szCs w:val="24"/>
        </w:rPr>
        <w:t>0</w:t>
      </w:r>
      <w:r>
        <w:rPr>
          <w:rFonts w:hint="eastAsia" w:ascii="微软雅黑" w:hAnsi="微软雅黑" w:cs="微软雅黑"/>
          <w:color w:val="000000"/>
          <w:szCs w:val="24"/>
        </w:rPr>
        <w:t>未采用人民币报价或者未按照招标文件标明的币种报价的；</w:t>
      </w:r>
    </w:p>
    <w:p>
      <w:pPr>
        <w:snapToGrid w:val="0"/>
        <w:spacing w:line="460" w:lineRule="exact"/>
        <w:ind w:firstLine="480"/>
        <w:rPr>
          <w:rFonts w:ascii="微软雅黑" w:hAnsi="微软雅黑" w:cs="微软雅黑"/>
          <w:color w:val="000000"/>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.1</w:t>
      </w:r>
      <w:r>
        <w:rPr>
          <w:rFonts w:hint="eastAsia" w:ascii="微软雅黑" w:hAnsi="微软雅黑" w:cs="微软雅黑"/>
          <w:bCs/>
          <w:szCs w:val="24"/>
        </w:rPr>
        <w:t>1</w:t>
      </w:r>
      <w:r>
        <w:rPr>
          <w:rFonts w:hint="eastAsia" w:ascii="微软雅黑" w:hAnsi="微软雅黑" w:cs="微软雅黑"/>
          <w:color w:val="000000"/>
          <w:szCs w:val="24"/>
        </w:rPr>
        <w:t>投标报价具有选择性，或者开标价格与投标文件承诺的优惠（折扣）价格不一致的；</w:t>
      </w:r>
    </w:p>
    <w:p>
      <w:pPr>
        <w:snapToGrid w:val="0"/>
        <w:spacing w:line="460" w:lineRule="exact"/>
        <w:ind w:firstLine="480"/>
        <w:rPr>
          <w:rFonts w:ascii="微软雅黑" w:hAnsi="微软雅黑" w:cs="微软雅黑"/>
          <w:color w:val="000000"/>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.1</w:t>
      </w:r>
      <w:r>
        <w:rPr>
          <w:rFonts w:hint="eastAsia" w:ascii="微软雅黑" w:hAnsi="微软雅黑" w:cs="微软雅黑"/>
          <w:bCs/>
          <w:szCs w:val="24"/>
        </w:rPr>
        <w:t>2</w:t>
      </w:r>
      <w:r>
        <w:rPr>
          <w:rFonts w:hint="eastAsia" w:ascii="微软雅黑" w:hAnsi="微软雅黑" w:cs="微软雅黑"/>
          <w:color w:val="000000"/>
          <w:szCs w:val="24"/>
        </w:rPr>
        <w:t>投标人的报价明显高于其市场价或低于成本价的，该投标人不能合理说明原因并提供证明材料的；</w:t>
      </w:r>
    </w:p>
    <w:p>
      <w:pPr>
        <w:snapToGrid w:val="0"/>
        <w:spacing w:line="460" w:lineRule="exact"/>
        <w:ind w:firstLine="480"/>
        <w:rPr>
          <w:rFonts w:ascii="微软雅黑" w:hAnsi="微软雅黑" w:cs="微软雅黑"/>
          <w:snapToGrid w:val="0"/>
          <w:color w:val="000000"/>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.1</w:t>
      </w:r>
      <w:r>
        <w:rPr>
          <w:rFonts w:hint="eastAsia" w:ascii="微软雅黑" w:hAnsi="微软雅黑" w:cs="微软雅黑"/>
          <w:bCs/>
          <w:szCs w:val="24"/>
        </w:rPr>
        <w:t>3</w:t>
      </w:r>
      <w:r>
        <w:rPr>
          <w:rFonts w:hint="eastAsia" w:ascii="微软雅黑" w:hAnsi="微软雅黑" w:cs="微软雅黑"/>
          <w:snapToGrid w:val="0"/>
          <w:color w:val="000000"/>
          <w:szCs w:val="24"/>
        </w:rPr>
        <w:t>报价超出采购预算价（最高限价）的</w:t>
      </w:r>
      <w:r>
        <w:rPr>
          <w:rFonts w:hint="eastAsia" w:ascii="微软雅黑" w:hAnsi="微软雅黑" w:cs="微软雅黑"/>
          <w:color w:val="000000"/>
          <w:szCs w:val="24"/>
        </w:rPr>
        <w:t>；</w:t>
      </w:r>
    </w:p>
    <w:p>
      <w:pPr>
        <w:snapToGrid w:val="0"/>
        <w:spacing w:line="460" w:lineRule="exact"/>
        <w:ind w:firstLine="480"/>
        <w:rPr>
          <w:rFonts w:ascii="微软雅黑" w:hAnsi="微软雅黑" w:cs="微软雅黑"/>
          <w:color w:val="000000"/>
          <w:szCs w:val="24"/>
        </w:rPr>
      </w:pPr>
      <w:r>
        <w:rPr>
          <w:rFonts w:ascii="微软雅黑" w:hAnsi="微软雅黑" w:cs="微软雅黑"/>
          <w:bCs/>
          <w:szCs w:val="24"/>
        </w:rPr>
        <w:t>2</w:t>
      </w:r>
      <w:r>
        <w:rPr>
          <w:rFonts w:hint="eastAsia" w:ascii="微软雅黑" w:hAnsi="微软雅黑" w:cs="微软雅黑"/>
          <w:bCs/>
          <w:szCs w:val="24"/>
        </w:rPr>
        <w:t>5</w:t>
      </w:r>
      <w:r>
        <w:rPr>
          <w:rFonts w:ascii="微软雅黑" w:hAnsi="微软雅黑" w:cs="微软雅黑"/>
          <w:bCs/>
          <w:szCs w:val="24"/>
        </w:rPr>
        <w:t>.1</w:t>
      </w:r>
      <w:r>
        <w:rPr>
          <w:rFonts w:hint="eastAsia" w:ascii="微软雅黑" w:hAnsi="微软雅黑" w:cs="微软雅黑"/>
          <w:bCs/>
          <w:szCs w:val="24"/>
        </w:rPr>
        <w:t>4</w:t>
      </w:r>
      <w:r>
        <w:rPr>
          <w:rFonts w:hint="eastAsia" w:ascii="微软雅黑" w:hAnsi="微软雅黑" w:cs="微软雅黑"/>
          <w:color w:val="000000"/>
          <w:szCs w:val="24"/>
        </w:rPr>
        <w:t>提供虚假材料谋取中标的；</w:t>
      </w:r>
    </w:p>
    <w:p>
      <w:p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25</w:t>
      </w:r>
      <w:r>
        <w:rPr>
          <w:rFonts w:ascii="微软雅黑" w:hAnsi="微软雅黑" w:cs="微软雅黑"/>
          <w:color w:val="000000"/>
          <w:szCs w:val="24"/>
        </w:rPr>
        <w:t>.1</w:t>
      </w:r>
      <w:r>
        <w:rPr>
          <w:rFonts w:hint="eastAsia" w:ascii="微软雅黑" w:hAnsi="微软雅黑" w:cs="微软雅黑"/>
          <w:color w:val="000000"/>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60" w:lineRule="exact"/>
        <w:ind w:firstLine="480"/>
        <w:rPr>
          <w:rFonts w:ascii="微软雅黑" w:hAnsi="微软雅黑" w:cs="微软雅黑"/>
          <w:bCs/>
          <w:szCs w:val="24"/>
        </w:rPr>
      </w:pPr>
      <w:r>
        <w:rPr>
          <w:rFonts w:hint="eastAsia" w:ascii="微软雅黑" w:hAnsi="微软雅黑" w:cs="微软雅黑"/>
          <w:bCs/>
          <w:szCs w:val="24"/>
        </w:rPr>
        <w:t>25</w:t>
      </w:r>
      <w:r>
        <w:rPr>
          <w:rFonts w:ascii="微软雅黑" w:hAnsi="微软雅黑" w:cs="微软雅黑"/>
          <w:bCs/>
          <w:szCs w:val="24"/>
        </w:rPr>
        <w:t>.1</w:t>
      </w:r>
      <w:r>
        <w:rPr>
          <w:rFonts w:hint="eastAsia" w:ascii="微软雅黑" w:hAnsi="微软雅黑" w:cs="微软雅黑"/>
          <w:bCs/>
          <w:szCs w:val="24"/>
        </w:rPr>
        <w:t>6</w:t>
      </w:r>
      <w:r>
        <w:rPr>
          <w:rFonts w:hint="eastAsia" w:ascii="微软雅黑" w:hAnsi="微软雅黑" w:cs="微软雅黑"/>
          <w:color w:val="000000"/>
          <w:szCs w:val="24"/>
        </w:rPr>
        <w:t>不符合法律、法规和招标文件规定的其他实质性要求的。</w:t>
      </w:r>
      <w:bookmarkStart w:id="70" w:name="_Toc356371439"/>
    </w:p>
    <w:p>
      <w:pPr>
        <w:spacing w:line="460" w:lineRule="exact"/>
        <w:ind w:firstLine="0" w:firstLineChars="0"/>
        <w:jc w:val="center"/>
        <w:rPr>
          <w:sz w:val="32"/>
          <w:szCs w:val="32"/>
        </w:rPr>
      </w:pPr>
      <w:bookmarkStart w:id="71" w:name="_Toc366144037"/>
      <w:bookmarkStart w:id="72" w:name="_Toc16599"/>
      <w:bookmarkStart w:id="73" w:name="_Toc27920"/>
      <w:bookmarkStart w:id="74" w:name="_Toc19995"/>
      <w:bookmarkStart w:id="75" w:name="_Toc535245701"/>
      <w:bookmarkStart w:id="76" w:name="_Toc26879_WPSOffice_Level2"/>
      <w:r>
        <w:rPr>
          <w:rFonts w:hint="eastAsia"/>
          <w:sz w:val="32"/>
          <w:szCs w:val="32"/>
        </w:rPr>
        <w:t>七、废标的情形</w:t>
      </w:r>
      <w:bookmarkEnd w:id="71"/>
      <w:bookmarkEnd w:id="72"/>
      <w:bookmarkEnd w:id="73"/>
      <w:bookmarkEnd w:id="74"/>
      <w:bookmarkEnd w:id="75"/>
      <w:bookmarkEnd w:id="76"/>
    </w:p>
    <w:p>
      <w:pPr>
        <w:snapToGrid w:val="0"/>
        <w:spacing w:line="460" w:lineRule="exact"/>
        <w:ind w:firstLine="480"/>
        <w:rPr>
          <w:rFonts w:ascii="微软雅黑" w:hAnsi="微软雅黑" w:cs="微软雅黑"/>
          <w:bCs/>
          <w:szCs w:val="24"/>
        </w:rPr>
      </w:pPr>
      <w:r>
        <w:rPr>
          <w:rFonts w:ascii="微软雅黑" w:hAnsi="微软雅黑" w:cs="微软雅黑"/>
          <w:b/>
          <w:szCs w:val="24"/>
        </w:rPr>
        <w:t>2</w:t>
      </w:r>
      <w:r>
        <w:rPr>
          <w:rFonts w:hint="eastAsia" w:ascii="微软雅黑" w:hAnsi="微软雅黑" w:cs="微软雅黑"/>
          <w:b/>
          <w:szCs w:val="24"/>
        </w:rPr>
        <w:t>6</w:t>
      </w:r>
      <w:r>
        <w:rPr>
          <w:rFonts w:ascii="微软雅黑" w:hAnsi="微软雅黑" w:cs="微软雅黑"/>
          <w:b/>
          <w:szCs w:val="24"/>
        </w:rPr>
        <w:t>.</w:t>
      </w:r>
      <w:r>
        <w:rPr>
          <w:rFonts w:hint="eastAsia" w:ascii="微软雅黑" w:hAnsi="微软雅黑" w:cs="微软雅黑"/>
          <w:b/>
          <w:szCs w:val="24"/>
        </w:rPr>
        <w:t>采购中，出现下列情形之一的，应予废标，废标后，采购人将废标理由通知所有投标人：</w:t>
      </w:r>
    </w:p>
    <w:p>
      <w:pPr>
        <w:snapToGrid w:val="0"/>
        <w:spacing w:line="460" w:lineRule="exact"/>
        <w:ind w:firstLine="480"/>
        <w:rPr>
          <w:rFonts w:ascii="微软雅黑" w:hAnsi="微软雅黑" w:cs="微软雅黑"/>
          <w:bCs/>
          <w:szCs w:val="24"/>
        </w:rPr>
      </w:pPr>
      <w:r>
        <w:rPr>
          <w:rFonts w:ascii="微软雅黑" w:hAnsi="微软雅黑" w:cs="微软雅黑"/>
          <w:bCs/>
          <w:szCs w:val="24"/>
        </w:rPr>
        <w:t>2</w:t>
      </w:r>
      <w:r>
        <w:rPr>
          <w:rFonts w:hint="eastAsia" w:ascii="微软雅黑" w:hAnsi="微软雅黑" w:cs="微软雅黑"/>
          <w:bCs/>
          <w:szCs w:val="24"/>
        </w:rPr>
        <w:t>6</w:t>
      </w:r>
      <w:r>
        <w:rPr>
          <w:rFonts w:ascii="微软雅黑" w:hAnsi="微软雅黑" w:cs="微软雅黑"/>
          <w:bCs/>
          <w:szCs w:val="24"/>
        </w:rPr>
        <w:t>.1</w:t>
      </w:r>
      <w:r>
        <w:rPr>
          <w:rFonts w:hint="eastAsia" w:ascii="微软雅黑" w:hAnsi="微软雅黑" w:cs="微软雅黑"/>
          <w:bCs/>
          <w:szCs w:val="24"/>
        </w:rPr>
        <w:t>符合专业条件的投标人或对招标文件作实质性响应的投标人不足</w:t>
      </w:r>
      <w:r>
        <w:rPr>
          <w:rFonts w:ascii="微软雅黑" w:hAnsi="微软雅黑" w:cs="微软雅黑"/>
          <w:bCs/>
          <w:szCs w:val="24"/>
        </w:rPr>
        <w:t>3</w:t>
      </w:r>
      <w:r>
        <w:rPr>
          <w:rFonts w:hint="eastAsia" w:ascii="微软雅黑" w:hAnsi="微软雅黑" w:cs="微软雅黑"/>
          <w:bCs/>
          <w:szCs w:val="24"/>
        </w:rPr>
        <w:t>家的；</w:t>
      </w:r>
    </w:p>
    <w:p>
      <w:pPr>
        <w:snapToGrid w:val="0"/>
        <w:spacing w:line="460" w:lineRule="exact"/>
        <w:ind w:firstLine="480"/>
        <w:rPr>
          <w:rFonts w:ascii="微软雅黑" w:hAnsi="微软雅黑" w:cs="微软雅黑"/>
          <w:bCs/>
          <w:szCs w:val="24"/>
        </w:rPr>
      </w:pPr>
      <w:r>
        <w:rPr>
          <w:rFonts w:ascii="微软雅黑" w:hAnsi="微软雅黑" w:cs="微软雅黑"/>
          <w:bCs/>
          <w:szCs w:val="24"/>
        </w:rPr>
        <w:t>2</w:t>
      </w:r>
      <w:r>
        <w:rPr>
          <w:rFonts w:hint="eastAsia" w:ascii="微软雅黑" w:hAnsi="微软雅黑" w:cs="微软雅黑"/>
          <w:bCs/>
          <w:szCs w:val="24"/>
        </w:rPr>
        <w:t>6</w:t>
      </w:r>
      <w:r>
        <w:rPr>
          <w:rFonts w:ascii="微软雅黑" w:hAnsi="微软雅黑" w:cs="微软雅黑"/>
          <w:bCs/>
          <w:szCs w:val="24"/>
        </w:rPr>
        <w:t>.2</w:t>
      </w:r>
      <w:r>
        <w:rPr>
          <w:rFonts w:hint="eastAsia" w:ascii="微软雅黑" w:hAnsi="微软雅黑" w:cs="微软雅黑"/>
          <w:bCs/>
          <w:szCs w:val="24"/>
        </w:rPr>
        <w:t>出现影响采购公证的违法、违规行为的；</w:t>
      </w:r>
    </w:p>
    <w:p>
      <w:pPr>
        <w:snapToGrid w:val="0"/>
        <w:spacing w:line="460" w:lineRule="exact"/>
        <w:ind w:firstLine="480"/>
        <w:rPr>
          <w:rFonts w:ascii="微软雅黑" w:hAnsi="微软雅黑" w:cs="微软雅黑"/>
          <w:bCs/>
          <w:szCs w:val="24"/>
        </w:rPr>
      </w:pPr>
      <w:r>
        <w:rPr>
          <w:rFonts w:ascii="微软雅黑" w:hAnsi="微软雅黑" w:cs="微软雅黑"/>
          <w:bCs/>
          <w:szCs w:val="24"/>
        </w:rPr>
        <w:t>2</w:t>
      </w:r>
      <w:r>
        <w:rPr>
          <w:rFonts w:hint="eastAsia" w:ascii="微软雅黑" w:hAnsi="微软雅黑" w:cs="微软雅黑"/>
          <w:bCs/>
          <w:szCs w:val="24"/>
        </w:rPr>
        <w:t>6</w:t>
      </w:r>
      <w:r>
        <w:rPr>
          <w:rFonts w:ascii="微软雅黑" w:hAnsi="微软雅黑" w:cs="微软雅黑"/>
          <w:bCs/>
          <w:szCs w:val="24"/>
        </w:rPr>
        <w:t>.3</w:t>
      </w:r>
      <w:r>
        <w:rPr>
          <w:rFonts w:hint="eastAsia" w:ascii="微软雅黑" w:hAnsi="微软雅黑" w:cs="微软雅黑"/>
          <w:bCs/>
          <w:szCs w:val="24"/>
        </w:rPr>
        <w:t>投标人的报价均超过了采购预算</w:t>
      </w:r>
      <w:r>
        <w:rPr>
          <w:rFonts w:hint="eastAsia" w:ascii="微软雅黑" w:hAnsi="微软雅黑" w:cs="微软雅黑"/>
          <w:szCs w:val="24"/>
        </w:rPr>
        <w:t>（最高限价）</w:t>
      </w:r>
      <w:r>
        <w:rPr>
          <w:rFonts w:hint="eastAsia" w:ascii="微软雅黑" w:hAnsi="微软雅黑" w:cs="微软雅黑"/>
          <w:bCs/>
          <w:szCs w:val="24"/>
        </w:rPr>
        <w:t>，采购人不能支付的；</w:t>
      </w:r>
    </w:p>
    <w:p>
      <w:pPr>
        <w:snapToGrid w:val="0"/>
        <w:spacing w:line="460" w:lineRule="exact"/>
        <w:ind w:firstLine="480"/>
        <w:rPr>
          <w:rFonts w:ascii="微软雅黑" w:hAnsi="微软雅黑" w:cs="微软雅黑"/>
          <w:bCs/>
          <w:szCs w:val="24"/>
        </w:rPr>
      </w:pPr>
      <w:r>
        <w:rPr>
          <w:rFonts w:ascii="微软雅黑" w:hAnsi="微软雅黑" w:cs="微软雅黑"/>
          <w:bCs/>
          <w:szCs w:val="24"/>
        </w:rPr>
        <w:t>2</w:t>
      </w:r>
      <w:r>
        <w:rPr>
          <w:rFonts w:hint="eastAsia" w:ascii="微软雅黑" w:hAnsi="微软雅黑" w:cs="微软雅黑"/>
          <w:bCs/>
          <w:szCs w:val="24"/>
        </w:rPr>
        <w:t>6</w:t>
      </w:r>
      <w:r>
        <w:rPr>
          <w:rFonts w:ascii="微软雅黑" w:hAnsi="微软雅黑" w:cs="微软雅黑"/>
          <w:bCs/>
          <w:szCs w:val="24"/>
        </w:rPr>
        <w:t>.4</w:t>
      </w:r>
      <w:r>
        <w:rPr>
          <w:rFonts w:hint="eastAsia" w:ascii="微软雅黑" w:hAnsi="微软雅黑" w:cs="微软雅黑"/>
          <w:bCs/>
          <w:szCs w:val="24"/>
        </w:rPr>
        <w:t>因重大变故，采购任务取消的。</w:t>
      </w:r>
    </w:p>
    <w:p>
      <w:pPr>
        <w:spacing w:line="460" w:lineRule="exact"/>
        <w:ind w:firstLine="0" w:firstLineChars="0"/>
        <w:jc w:val="center"/>
        <w:rPr>
          <w:sz w:val="32"/>
          <w:szCs w:val="32"/>
        </w:rPr>
      </w:pPr>
      <w:bookmarkStart w:id="77" w:name="_Toc366144038"/>
      <w:bookmarkStart w:id="78" w:name="_Toc8764"/>
      <w:bookmarkStart w:id="79" w:name="_Toc24232"/>
      <w:bookmarkStart w:id="80" w:name="_Toc535245702"/>
      <w:bookmarkStart w:id="81" w:name="_Toc11389"/>
      <w:bookmarkStart w:id="82" w:name="_Toc32376_WPSOffice_Level2"/>
      <w:r>
        <w:rPr>
          <w:rFonts w:hint="eastAsia"/>
          <w:sz w:val="32"/>
          <w:szCs w:val="32"/>
        </w:rPr>
        <w:t>八、开标</w:t>
      </w:r>
      <w:bookmarkEnd w:id="70"/>
      <w:r>
        <w:rPr>
          <w:rFonts w:hint="eastAsia"/>
          <w:sz w:val="32"/>
          <w:szCs w:val="32"/>
        </w:rPr>
        <w:t>、评标</w:t>
      </w:r>
      <w:bookmarkEnd w:id="77"/>
      <w:r>
        <w:rPr>
          <w:rFonts w:hint="eastAsia"/>
          <w:sz w:val="32"/>
          <w:szCs w:val="32"/>
        </w:rPr>
        <w:t>和定标</w:t>
      </w:r>
      <w:bookmarkEnd w:id="78"/>
      <w:bookmarkEnd w:id="79"/>
      <w:bookmarkEnd w:id="80"/>
      <w:bookmarkEnd w:id="81"/>
      <w:bookmarkEnd w:id="82"/>
    </w:p>
    <w:p>
      <w:pPr>
        <w:pStyle w:val="15"/>
        <w:snapToGrid w:val="0"/>
        <w:spacing w:line="460" w:lineRule="exact"/>
        <w:ind w:firstLine="480"/>
        <w:rPr>
          <w:rFonts w:ascii="微软雅黑" w:hAnsi="微软雅黑" w:cs="微软雅黑"/>
          <w:b/>
          <w:szCs w:val="24"/>
        </w:rPr>
      </w:pPr>
      <w:r>
        <w:rPr>
          <w:rFonts w:ascii="微软雅黑" w:hAnsi="微软雅黑" w:cs="微软雅黑"/>
          <w:b/>
          <w:szCs w:val="24"/>
        </w:rPr>
        <w:t>2</w:t>
      </w:r>
      <w:r>
        <w:rPr>
          <w:rFonts w:hint="eastAsia" w:ascii="微软雅黑" w:hAnsi="微软雅黑" w:cs="微软雅黑"/>
          <w:b/>
          <w:szCs w:val="24"/>
        </w:rPr>
        <w:t>7、开标</w:t>
      </w:r>
    </w:p>
    <w:p>
      <w:pPr>
        <w:spacing w:line="460" w:lineRule="exact"/>
        <w:ind w:firstLine="480"/>
        <w:rPr>
          <w:rFonts w:ascii="微软雅黑" w:hAnsi="微软雅黑" w:cs="微软雅黑"/>
          <w:bCs/>
          <w:szCs w:val="24"/>
          <w:u w:val="single"/>
        </w:rPr>
      </w:pPr>
      <w:r>
        <w:rPr>
          <w:rFonts w:ascii="微软雅黑" w:hAnsi="微软雅黑" w:cs="微软雅黑"/>
          <w:bCs/>
          <w:szCs w:val="24"/>
        </w:rPr>
        <w:t>2</w:t>
      </w:r>
      <w:r>
        <w:rPr>
          <w:rFonts w:hint="eastAsia" w:ascii="微软雅黑" w:hAnsi="微软雅黑" w:cs="微软雅黑"/>
          <w:bCs/>
          <w:szCs w:val="24"/>
        </w:rPr>
        <w:t>7</w:t>
      </w:r>
      <w:r>
        <w:rPr>
          <w:rFonts w:ascii="微软雅黑" w:hAnsi="微软雅黑" w:cs="微软雅黑"/>
          <w:bCs/>
          <w:szCs w:val="24"/>
        </w:rPr>
        <w:t xml:space="preserve">.1 </w:t>
      </w:r>
      <w:r>
        <w:rPr>
          <w:rFonts w:hint="eastAsia" w:ascii="微软雅黑" w:hAnsi="微软雅黑" w:cs="微软雅黑"/>
          <w:bCs/>
          <w:szCs w:val="24"/>
        </w:rPr>
        <w:t>招标</w:t>
      </w:r>
      <w:r>
        <w:rPr>
          <w:rFonts w:hint="eastAsia" w:ascii="微软雅黑" w:hAnsi="微软雅黑" w:cs="微软雅黑"/>
          <w:szCs w:val="24"/>
          <w:lang w:val="zh-CN"/>
        </w:rPr>
        <w:t>组织人</w:t>
      </w:r>
      <w:r>
        <w:rPr>
          <w:rFonts w:hint="eastAsia" w:ascii="微软雅黑" w:hAnsi="微软雅黑" w:cs="微软雅黑"/>
          <w:bCs/>
          <w:szCs w:val="24"/>
        </w:rPr>
        <w:t>在招标文件规定的时间和地点公开开标，投标人须派授权委托人</w:t>
      </w:r>
      <w:r>
        <w:rPr>
          <w:rFonts w:hint="eastAsia" w:ascii="微软雅黑" w:hAnsi="微软雅黑" w:cs="微软雅黑"/>
          <w:szCs w:val="24"/>
          <w:lang w:val="zh-CN"/>
        </w:rPr>
        <w:t>准时</w:t>
      </w:r>
      <w:r>
        <w:rPr>
          <w:rFonts w:hint="eastAsia" w:ascii="微软雅黑" w:hAnsi="微软雅黑" w:cs="微软雅黑"/>
          <w:bCs/>
          <w:szCs w:val="24"/>
        </w:rPr>
        <w:t>参加，</w:t>
      </w:r>
      <w:r>
        <w:rPr>
          <w:rFonts w:hint="eastAsia" w:ascii="微软雅黑" w:hAnsi="微软雅黑" w:cs="微软雅黑"/>
          <w:b/>
          <w:bCs/>
          <w:szCs w:val="24"/>
          <w:u w:val="single"/>
        </w:rPr>
        <w:t>并提供身份证原件和法人代表授权书原件核验。</w:t>
      </w:r>
    </w:p>
    <w:p>
      <w:pPr>
        <w:snapToGrid w:val="0"/>
        <w:spacing w:line="460" w:lineRule="exact"/>
        <w:ind w:firstLine="480"/>
        <w:rPr>
          <w:rFonts w:ascii="微软雅黑" w:hAnsi="微软雅黑" w:cs="微软雅黑"/>
          <w:szCs w:val="24"/>
        </w:rPr>
      </w:pPr>
      <w:r>
        <w:rPr>
          <w:rFonts w:ascii="微软雅黑" w:hAnsi="微软雅黑" w:cs="微软雅黑"/>
          <w:bCs/>
          <w:szCs w:val="24"/>
        </w:rPr>
        <w:t>2</w:t>
      </w:r>
      <w:r>
        <w:rPr>
          <w:rFonts w:hint="eastAsia" w:ascii="微软雅黑" w:hAnsi="微软雅黑" w:cs="微软雅黑"/>
          <w:bCs/>
          <w:szCs w:val="24"/>
        </w:rPr>
        <w:t>7</w:t>
      </w:r>
      <w:r>
        <w:rPr>
          <w:rFonts w:ascii="微软雅黑" w:hAnsi="微软雅黑" w:cs="微软雅黑"/>
          <w:bCs/>
          <w:szCs w:val="24"/>
        </w:rPr>
        <w:t>.2</w:t>
      </w:r>
      <w:r>
        <w:rPr>
          <w:rFonts w:hint="eastAsia" w:ascii="微软雅黑" w:hAnsi="微软雅黑" w:cs="微软雅黑"/>
          <w:bCs/>
          <w:szCs w:val="24"/>
        </w:rPr>
        <w:t>开标</w:t>
      </w:r>
      <w:r>
        <w:rPr>
          <w:rFonts w:hint="eastAsia" w:ascii="微软雅黑" w:hAnsi="微软雅黑" w:cs="微软雅黑"/>
          <w:szCs w:val="24"/>
          <w:lang w:val="zh-CN"/>
        </w:rPr>
        <w:t>前将由</w:t>
      </w:r>
      <w:r>
        <w:rPr>
          <w:rFonts w:hint="eastAsia" w:ascii="微软雅黑" w:hAnsi="微软雅黑" w:cs="微软雅黑"/>
          <w:bCs/>
          <w:szCs w:val="24"/>
        </w:rPr>
        <w:t>招标</w:t>
      </w:r>
      <w:r>
        <w:rPr>
          <w:rFonts w:hint="eastAsia" w:ascii="微软雅黑" w:hAnsi="微软雅黑" w:cs="微软雅黑"/>
          <w:szCs w:val="24"/>
          <w:lang w:val="zh-CN"/>
        </w:rPr>
        <w:t>组织人当众检验</w:t>
      </w:r>
      <w:r>
        <w:rPr>
          <w:rFonts w:hint="eastAsia" w:ascii="微软雅黑" w:hAnsi="微软雅黑" w:cs="微软雅黑"/>
          <w:bCs/>
          <w:szCs w:val="24"/>
        </w:rPr>
        <w:t>招标</w:t>
      </w:r>
      <w:r>
        <w:rPr>
          <w:rFonts w:hint="eastAsia" w:ascii="微软雅黑" w:hAnsi="微软雅黑" w:cs="微软雅黑"/>
          <w:szCs w:val="24"/>
          <w:lang w:val="zh-CN"/>
        </w:rPr>
        <w:t>文件的密封情况，确认无误后方可进行拆封</w:t>
      </w:r>
      <w:r>
        <w:rPr>
          <w:rFonts w:hint="eastAsia" w:ascii="微软雅黑" w:hAnsi="微软雅黑" w:cs="微软雅黑"/>
          <w:bCs/>
          <w:szCs w:val="24"/>
        </w:rPr>
        <w:t>评标</w:t>
      </w:r>
      <w:r>
        <w:rPr>
          <w:rFonts w:hint="eastAsia" w:ascii="微软雅黑" w:hAnsi="微软雅黑" w:cs="微软雅黑"/>
          <w:szCs w:val="24"/>
          <w:lang w:val="zh-CN"/>
        </w:rPr>
        <w:t>。</w:t>
      </w:r>
    </w:p>
    <w:p>
      <w:pPr>
        <w:pStyle w:val="15"/>
        <w:snapToGrid w:val="0"/>
        <w:spacing w:line="460" w:lineRule="exact"/>
        <w:ind w:firstLine="480"/>
        <w:rPr>
          <w:rFonts w:ascii="微软雅黑" w:hAnsi="微软雅黑" w:cs="微软雅黑"/>
          <w:b/>
          <w:szCs w:val="24"/>
        </w:rPr>
      </w:pPr>
      <w:r>
        <w:rPr>
          <w:rFonts w:ascii="微软雅黑" w:hAnsi="微软雅黑" w:cs="微软雅黑"/>
          <w:b/>
          <w:szCs w:val="24"/>
        </w:rPr>
        <w:t>2</w:t>
      </w:r>
      <w:r>
        <w:rPr>
          <w:rFonts w:hint="eastAsia" w:ascii="微软雅黑" w:hAnsi="微软雅黑" w:cs="微软雅黑"/>
          <w:b/>
          <w:szCs w:val="24"/>
        </w:rPr>
        <w:t>8、评标委员会</w:t>
      </w:r>
    </w:p>
    <w:p>
      <w:pPr>
        <w:spacing w:line="460" w:lineRule="exact"/>
        <w:ind w:firstLine="480"/>
        <w:rPr>
          <w:rFonts w:ascii="微软雅黑" w:hAnsi="微软雅黑" w:cs="微软雅黑"/>
          <w:bCs/>
          <w:szCs w:val="24"/>
        </w:rPr>
      </w:pPr>
      <w:r>
        <w:rPr>
          <w:rFonts w:ascii="微软雅黑" w:hAnsi="微软雅黑" w:cs="微软雅黑"/>
          <w:bCs/>
          <w:szCs w:val="24"/>
        </w:rPr>
        <w:t>2</w:t>
      </w:r>
      <w:r>
        <w:rPr>
          <w:rFonts w:hint="eastAsia" w:ascii="微软雅黑" w:hAnsi="微软雅黑" w:cs="微软雅黑"/>
          <w:bCs/>
          <w:szCs w:val="24"/>
        </w:rPr>
        <w:t>8</w:t>
      </w:r>
      <w:r>
        <w:rPr>
          <w:rFonts w:ascii="微软雅黑" w:hAnsi="微软雅黑" w:cs="微软雅黑"/>
          <w:bCs/>
          <w:szCs w:val="24"/>
        </w:rPr>
        <w:t xml:space="preserve">.1 </w:t>
      </w:r>
      <w:r>
        <w:rPr>
          <w:rFonts w:hint="eastAsia" w:ascii="微软雅黑" w:hAnsi="微软雅黑" w:cs="微软雅黑"/>
          <w:color w:val="000000"/>
          <w:szCs w:val="24"/>
        </w:rPr>
        <w:t>采购代理机构和采购人将根据招标采购货物的特点组建评标委员会。评标委员会对投标文件进行审查、询标、评议和推荐中</w:t>
      </w:r>
      <w:r>
        <w:rPr>
          <w:rFonts w:hint="eastAsia" w:ascii="微软雅黑" w:hAnsi="微软雅黑" w:cs="微软雅黑"/>
          <w:szCs w:val="24"/>
        </w:rPr>
        <w:t>标候选人。评标委员会判断投标文件的响应性，仅基于投标文件本身而不靠外部证据。</w:t>
      </w:r>
    </w:p>
    <w:p>
      <w:pPr>
        <w:spacing w:line="460" w:lineRule="exact"/>
        <w:ind w:firstLine="480"/>
        <w:rPr>
          <w:rFonts w:ascii="微软雅黑" w:hAnsi="微软雅黑" w:cs="微软雅黑"/>
          <w:bCs/>
          <w:szCs w:val="24"/>
        </w:rPr>
      </w:pPr>
      <w:r>
        <w:rPr>
          <w:rFonts w:ascii="微软雅黑" w:hAnsi="微软雅黑" w:cs="微软雅黑"/>
          <w:bCs/>
          <w:szCs w:val="24"/>
        </w:rPr>
        <w:t>2</w:t>
      </w:r>
      <w:r>
        <w:rPr>
          <w:rFonts w:hint="eastAsia" w:ascii="微软雅黑" w:hAnsi="微软雅黑" w:cs="微软雅黑"/>
          <w:bCs/>
          <w:szCs w:val="24"/>
        </w:rPr>
        <w:t>8</w:t>
      </w:r>
      <w:r>
        <w:rPr>
          <w:rFonts w:ascii="微软雅黑" w:hAnsi="微软雅黑" w:cs="微软雅黑"/>
          <w:bCs/>
          <w:szCs w:val="24"/>
        </w:rPr>
        <w:t xml:space="preserve">.2 </w:t>
      </w:r>
      <w:r>
        <w:rPr>
          <w:rFonts w:hint="eastAsia" w:ascii="微软雅黑" w:hAnsi="微软雅黑" w:cs="微软雅黑"/>
          <w:bCs/>
          <w:szCs w:val="24"/>
        </w:rPr>
        <w:t>询标期间，投标人法人代表或法人委托人必须在场。</w:t>
      </w:r>
    </w:p>
    <w:p>
      <w:pPr>
        <w:pStyle w:val="15"/>
        <w:snapToGrid w:val="0"/>
        <w:spacing w:line="460" w:lineRule="exact"/>
        <w:ind w:firstLine="480"/>
        <w:rPr>
          <w:rFonts w:ascii="微软雅黑" w:hAnsi="微软雅黑" w:cs="微软雅黑"/>
          <w:b/>
          <w:szCs w:val="24"/>
        </w:rPr>
      </w:pPr>
      <w:r>
        <w:rPr>
          <w:rFonts w:hint="eastAsia" w:ascii="微软雅黑" w:hAnsi="微软雅黑" w:cs="微软雅黑"/>
          <w:b/>
          <w:szCs w:val="24"/>
        </w:rPr>
        <w:t>29、对投标文件的审查和响应性的确定</w:t>
      </w:r>
    </w:p>
    <w:p>
      <w:pPr>
        <w:spacing w:line="460" w:lineRule="exact"/>
        <w:ind w:firstLine="480"/>
        <w:rPr>
          <w:rFonts w:ascii="微软雅黑" w:hAnsi="微软雅黑" w:cs="微软雅黑"/>
          <w:szCs w:val="24"/>
        </w:rPr>
      </w:pPr>
      <w:r>
        <w:rPr>
          <w:rFonts w:hint="eastAsia" w:ascii="微软雅黑" w:hAnsi="微软雅黑" w:cs="微软雅黑"/>
          <w:bCs/>
          <w:szCs w:val="24"/>
        </w:rPr>
        <w:t>29</w:t>
      </w:r>
      <w:r>
        <w:rPr>
          <w:rFonts w:ascii="微软雅黑" w:hAnsi="微软雅黑" w:cs="微软雅黑"/>
          <w:bCs/>
          <w:szCs w:val="24"/>
        </w:rPr>
        <w:t xml:space="preserve">.1 </w:t>
      </w:r>
      <w:r>
        <w:rPr>
          <w:rFonts w:hint="eastAsia" w:ascii="微软雅黑" w:hAnsi="微软雅黑" w:cs="微软雅黑"/>
          <w:bCs/>
          <w:szCs w:val="24"/>
        </w:rPr>
        <w:t>评标时，招标人将组织审查投标文件是否完整，要求的保证金是否已提供，文件是否恰当地签署。</w:t>
      </w:r>
      <w:r>
        <w:rPr>
          <w:rFonts w:hint="eastAsia" w:ascii="微软雅黑" w:hAnsi="微软雅黑" w:cs="微软雅黑"/>
          <w:b/>
          <w:bCs/>
          <w:szCs w:val="24"/>
        </w:rPr>
        <w:t>▲投标文件报价出现前后不一致的，除招标文件另有规定外，按照下列规定修正：</w:t>
      </w:r>
      <w:r>
        <w:rPr>
          <w:rFonts w:ascii="微软雅黑" w:hAnsi="微软雅黑" w:cs="微软雅黑"/>
          <w:b/>
          <w:bCs/>
          <w:szCs w:val="24"/>
        </w:rPr>
        <w:t xml:space="preserve"> </w:t>
      </w:r>
      <w:r>
        <w:rPr>
          <w:rFonts w:ascii="微软雅黑" w:hAnsi="微软雅黑" w:cs="微软雅黑"/>
          <w:szCs w:val="24"/>
        </w:rPr>
        <w:t xml:space="preserve"> </w:t>
      </w:r>
      <w:r>
        <w:rPr>
          <w:rFonts w:hint="eastAsia" w:ascii="微软雅黑" w:hAnsi="微软雅黑" w:cs="微软雅黑"/>
          <w:szCs w:val="24"/>
        </w:rPr>
        <w:t>（</w:t>
      </w:r>
      <w:r>
        <w:rPr>
          <w:rFonts w:ascii="微软雅黑" w:hAnsi="微软雅黑" w:cs="微软雅黑"/>
          <w:szCs w:val="24"/>
        </w:rPr>
        <w:t>1</w:t>
      </w:r>
      <w:r>
        <w:rPr>
          <w:rFonts w:hint="eastAsia" w:ascii="微软雅黑" w:hAnsi="微软雅黑" w:cs="微软雅黑"/>
          <w:szCs w:val="24"/>
        </w:rPr>
        <w:t>）投标文件中开标一览表（报价表</w:t>
      </w:r>
      <w:r>
        <w:rPr>
          <w:rFonts w:ascii="微软雅黑" w:hAnsi="微软雅黑" w:cs="微软雅黑"/>
          <w:szCs w:val="24"/>
        </w:rPr>
        <w:t>)</w:t>
      </w:r>
      <w:r>
        <w:rPr>
          <w:rFonts w:hint="eastAsia" w:ascii="微软雅黑" w:hAnsi="微软雅黑" w:cs="微软雅黑"/>
          <w:szCs w:val="24"/>
        </w:rPr>
        <w:t>内容与投标文件中相应内容不一致的，以开标一览表（报价表</w:t>
      </w:r>
      <w:r>
        <w:rPr>
          <w:rFonts w:ascii="微软雅黑" w:hAnsi="微软雅黑" w:cs="微软雅黑"/>
          <w:szCs w:val="24"/>
        </w:rPr>
        <w:t>)</w:t>
      </w:r>
      <w:r>
        <w:rPr>
          <w:rFonts w:hint="eastAsia" w:ascii="微软雅黑" w:hAnsi="微软雅黑" w:cs="微软雅黑"/>
          <w:szCs w:val="24"/>
        </w:rPr>
        <w:t>为准；</w:t>
      </w:r>
      <w:r>
        <w:rPr>
          <w:rFonts w:ascii="微软雅黑" w:hAnsi="微软雅黑" w:cs="微软雅黑"/>
          <w:szCs w:val="24"/>
        </w:rPr>
        <w:t xml:space="preserve"> </w:t>
      </w:r>
    </w:p>
    <w:p>
      <w:pPr>
        <w:spacing w:line="460" w:lineRule="exact"/>
        <w:ind w:firstLine="480"/>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2</w:t>
      </w:r>
      <w:r>
        <w:rPr>
          <w:rFonts w:hint="eastAsia" w:ascii="微软雅黑" w:hAnsi="微软雅黑" w:cs="微软雅黑"/>
          <w:szCs w:val="24"/>
        </w:rPr>
        <w:t>）大写金额和小写金额不一致的，以大写金额为准；</w:t>
      </w:r>
      <w:r>
        <w:rPr>
          <w:rFonts w:ascii="微软雅黑" w:hAnsi="微软雅黑" w:cs="微软雅黑"/>
          <w:szCs w:val="24"/>
        </w:rPr>
        <w:t xml:space="preserve"> </w:t>
      </w:r>
    </w:p>
    <w:p>
      <w:pPr>
        <w:spacing w:line="460" w:lineRule="exact"/>
        <w:ind w:firstLine="480"/>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3</w:t>
      </w:r>
      <w:r>
        <w:rPr>
          <w:rFonts w:hint="eastAsia" w:ascii="微软雅黑" w:hAnsi="微软雅黑" w:cs="微软雅黑"/>
          <w:szCs w:val="24"/>
        </w:rPr>
        <w:t>）单价金额小数点</w:t>
      </w:r>
      <w:r>
        <w:rPr>
          <w:rFonts w:hint="eastAsia" w:ascii="微软雅黑" w:hAnsi="微软雅黑" w:cs="微软雅黑"/>
          <w:b/>
          <w:bCs/>
          <w:szCs w:val="24"/>
        </w:rPr>
        <w:t>或者百分比</w:t>
      </w:r>
      <w:r>
        <w:rPr>
          <w:rFonts w:hint="eastAsia" w:ascii="微软雅黑" w:hAnsi="微软雅黑" w:cs="微软雅黑"/>
          <w:szCs w:val="24"/>
        </w:rPr>
        <w:t>有明显错位的，以</w:t>
      </w:r>
      <w:r>
        <w:rPr>
          <w:rFonts w:hint="eastAsia" w:ascii="微软雅黑" w:hAnsi="微软雅黑" w:cs="微软雅黑"/>
          <w:b/>
          <w:bCs/>
          <w:szCs w:val="24"/>
        </w:rPr>
        <w:t>开标一览表</w:t>
      </w:r>
      <w:r>
        <w:rPr>
          <w:rFonts w:hint="eastAsia" w:ascii="微软雅黑" w:hAnsi="微软雅黑" w:cs="微软雅黑"/>
          <w:szCs w:val="24"/>
        </w:rPr>
        <w:t>的总价为准，并修改单价；</w:t>
      </w:r>
      <w:r>
        <w:rPr>
          <w:rFonts w:ascii="微软雅黑" w:hAnsi="微软雅黑" w:cs="微软雅黑"/>
          <w:szCs w:val="24"/>
        </w:rPr>
        <w:t xml:space="preserve"> </w:t>
      </w:r>
    </w:p>
    <w:p>
      <w:pPr>
        <w:spacing w:line="460" w:lineRule="exact"/>
        <w:ind w:firstLine="480"/>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4</w:t>
      </w:r>
      <w:r>
        <w:rPr>
          <w:rFonts w:hint="eastAsia" w:ascii="微软雅黑" w:hAnsi="微软雅黑" w:cs="微软雅黑"/>
          <w:szCs w:val="24"/>
        </w:rPr>
        <w:t>）总价金额与按单价汇总金额不一致的，以单价金额计算结果为准。</w:t>
      </w:r>
      <w:r>
        <w:rPr>
          <w:rFonts w:ascii="微软雅黑" w:hAnsi="微软雅黑" w:cs="微软雅黑"/>
          <w:szCs w:val="24"/>
        </w:rPr>
        <w:t xml:space="preserve"> </w:t>
      </w:r>
    </w:p>
    <w:p>
      <w:pPr>
        <w:spacing w:line="460" w:lineRule="exact"/>
        <w:ind w:firstLine="480"/>
        <w:rPr>
          <w:rFonts w:ascii="微软雅黑" w:hAnsi="微软雅黑" w:cs="微软雅黑"/>
          <w:bCs/>
          <w:szCs w:val="24"/>
        </w:rPr>
      </w:pPr>
      <w:r>
        <w:rPr>
          <w:rFonts w:ascii="微软雅黑" w:hAnsi="微软雅黑" w:cs="微软雅黑"/>
          <w:b/>
          <w:bCs/>
          <w:szCs w:val="24"/>
        </w:rPr>
        <w:t xml:space="preserve"> </w:t>
      </w:r>
      <w:r>
        <w:rPr>
          <w:rFonts w:hint="eastAsia" w:ascii="微软雅黑" w:hAnsi="微软雅黑" w:cs="微软雅黑"/>
          <w:b/>
          <w:bCs/>
          <w:szCs w:val="24"/>
        </w:rPr>
        <w:t>同时出现两种以上不一致的，按照前款规定的顺序修正。如果投标人不接受对其错误的更正，其投标将被拒绝。</w:t>
      </w:r>
    </w:p>
    <w:p>
      <w:pPr>
        <w:spacing w:line="460" w:lineRule="exact"/>
        <w:ind w:firstLine="480"/>
        <w:rPr>
          <w:rFonts w:ascii="微软雅黑" w:hAnsi="微软雅黑" w:cs="微软雅黑"/>
          <w:bCs/>
          <w:szCs w:val="24"/>
        </w:rPr>
      </w:pPr>
      <w:r>
        <w:rPr>
          <w:rFonts w:hint="eastAsia" w:ascii="微软雅黑" w:hAnsi="微软雅黑" w:cs="微软雅黑"/>
          <w:bCs/>
          <w:szCs w:val="24"/>
        </w:rPr>
        <w:t>29</w:t>
      </w:r>
      <w:r>
        <w:rPr>
          <w:rFonts w:ascii="微软雅黑" w:hAnsi="微软雅黑" w:cs="微软雅黑"/>
          <w:bCs/>
          <w:szCs w:val="24"/>
        </w:rPr>
        <w:t xml:space="preserve">.2 </w:t>
      </w:r>
      <w:r>
        <w:rPr>
          <w:rFonts w:hint="eastAsia" w:ascii="微软雅黑" w:hAnsi="微软雅黑" w:cs="微软雅黑"/>
          <w:bCs/>
          <w:szCs w:val="24"/>
        </w:rPr>
        <w:t>如果确定投标人无资格履行合同，其投标将被拒绝。</w:t>
      </w:r>
    </w:p>
    <w:p>
      <w:pPr>
        <w:pStyle w:val="15"/>
        <w:snapToGrid w:val="0"/>
        <w:spacing w:line="460" w:lineRule="exact"/>
        <w:ind w:firstLine="480"/>
        <w:rPr>
          <w:rFonts w:ascii="微软雅黑" w:hAnsi="微软雅黑" w:cs="微软雅黑"/>
          <w:b/>
          <w:szCs w:val="24"/>
        </w:rPr>
      </w:pPr>
      <w:r>
        <w:rPr>
          <w:rFonts w:hint="eastAsia" w:ascii="微软雅黑" w:hAnsi="微软雅黑" w:cs="微软雅黑"/>
          <w:b/>
          <w:szCs w:val="24"/>
        </w:rPr>
        <w:t>30、评标方法和定标</w:t>
      </w:r>
    </w:p>
    <w:p>
      <w:pPr>
        <w:spacing w:line="460" w:lineRule="exact"/>
        <w:ind w:firstLine="480"/>
        <w:rPr>
          <w:rFonts w:ascii="微软雅黑" w:hAnsi="微软雅黑" w:cs="微软雅黑"/>
          <w:b/>
          <w:bCs/>
          <w:szCs w:val="24"/>
          <w:shd w:val="pct10" w:color="auto" w:fill="FFFFFF"/>
        </w:rPr>
      </w:pPr>
      <w:r>
        <w:rPr>
          <w:rFonts w:hint="eastAsia" w:ascii="微软雅黑" w:hAnsi="微软雅黑" w:cs="微软雅黑"/>
          <w:b/>
          <w:bCs/>
          <w:szCs w:val="24"/>
          <w:shd w:val="pct10" w:color="auto" w:fill="FFFFFF"/>
        </w:rPr>
        <w:t>30</w:t>
      </w:r>
      <w:r>
        <w:rPr>
          <w:rFonts w:ascii="微软雅黑" w:hAnsi="微软雅黑" w:cs="微软雅黑"/>
          <w:b/>
          <w:bCs/>
          <w:szCs w:val="24"/>
          <w:shd w:val="pct10" w:color="auto" w:fill="FFFFFF"/>
        </w:rPr>
        <w:t>.1</w:t>
      </w:r>
      <w:r>
        <w:rPr>
          <w:rFonts w:hint="eastAsia" w:ascii="微软雅黑" w:hAnsi="微软雅黑" w:cs="微软雅黑"/>
          <w:b/>
          <w:bCs/>
          <w:szCs w:val="24"/>
          <w:shd w:val="pct10" w:color="auto" w:fill="FFFFFF"/>
        </w:rPr>
        <w:t>评标办法采用综合评分法，最大限度地满足招标文件中规定的各项综合评价标准且综合得分最高的投标人，将被推荐为中标候选人。</w:t>
      </w:r>
    </w:p>
    <w:p>
      <w:pPr>
        <w:spacing w:line="460" w:lineRule="exact"/>
        <w:ind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0</w:t>
      </w:r>
      <w:r>
        <w:rPr>
          <w:rFonts w:ascii="微软雅黑" w:hAnsi="微软雅黑" w:cs="微软雅黑"/>
          <w:bCs/>
          <w:szCs w:val="24"/>
        </w:rPr>
        <w:t>.1.1</w:t>
      </w:r>
      <w:r>
        <w:rPr>
          <w:rFonts w:hint="eastAsia" w:ascii="微软雅黑" w:hAnsi="微软雅黑" w:cs="微软雅黑"/>
          <w:bCs/>
          <w:szCs w:val="24"/>
        </w:rPr>
        <w:t>开标后，评标小组首先对投标人的资信文件等进行审查。凡不符合有关规定或不响应招标文件要求的投标书将不进入评标范围。评标小组以开标、审标、询标情况为基本依据，对有效的投标书及其投标人按评标内容进行分析、评议，并采用百分制综合评分</w:t>
      </w:r>
      <w:r>
        <w:rPr>
          <w:rFonts w:ascii="微软雅黑" w:hAnsi="微软雅黑" w:cs="微软雅黑"/>
          <w:bCs/>
          <w:szCs w:val="24"/>
        </w:rPr>
        <w:t>,</w:t>
      </w:r>
      <w:r>
        <w:rPr>
          <w:rFonts w:hint="eastAsia" w:ascii="微软雅黑" w:hAnsi="微软雅黑" w:cs="微软雅黑"/>
          <w:bCs/>
          <w:szCs w:val="24"/>
        </w:rPr>
        <w:t>以总分最高者作为中标候选人，次高者为备选单位。先评资信技术得分，再算报价得分。以总分最高者作为第一中标候选人，第二名为备选单位。评标过程中如发现有异常情况，由评委集体讨论决定。</w:t>
      </w:r>
    </w:p>
    <w:p>
      <w:pPr>
        <w:spacing w:line="460" w:lineRule="exact"/>
        <w:ind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0</w:t>
      </w:r>
      <w:r>
        <w:rPr>
          <w:rFonts w:ascii="微软雅黑" w:hAnsi="微软雅黑" w:cs="微软雅黑"/>
          <w:bCs/>
          <w:szCs w:val="24"/>
        </w:rPr>
        <w:t>.1.2</w:t>
      </w:r>
      <w:r>
        <w:rPr>
          <w:rFonts w:hint="eastAsia" w:ascii="微软雅黑" w:hAnsi="微软雅黑" w:cs="微软雅黑"/>
          <w:bCs/>
          <w:szCs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460" w:lineRule="exact"/>
        <w:ind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0</w:t>
      </w:r>
      <w:r>
        <w:rPr>
          <w:rFonts w:ascii="微软雅黑" w:hAnsi="微软雅黑" w:cs="微软雅黑"/>
          <w:bCs/>
          <w:szCs w:val="24"/>
        </w:rPr>
        <w:t>.1.3.</w:t>
      </w:r>
      <w:r>
        <w:rPr>
          <w:rFonts w:hint="eastAsia" w:ascii="微软雅黑" w:hAnsi="微软雅黑" w:cs="微软雅黑"/>
          <w:bCs/>
          <w:szCs w:val="24"/>
        </w:rPr>
        <w:t>总分计算</w:t>
      </w:r>
    </w:p>
    <w:p>
      <w:pPr>
        <w:spacing w:line="460" w:lineRule="exact"/>
        <w:ind w:firstLine="480"/>
        <w:rPr>
          <w:rFonts w:ascii="微软雅黑" w:hAnsi="微软雅黑" w:cs="微软雅黑"/>
          <w:bCs/>
          <w:szCs w:val="24"/>
        </w:rPr>
      </w:pPr>
      <w:r>
        <w:rPr>
          <w:rFonts w:ascii="微软雅黑" w:hAnsi="微软雅黑" w:cs="微软雅黑"/>
          <w:bCs/>
          <w:szCs w:val="24"/>
        </w:rPr>
        <w:t>A</w:t>
      </w:r>
      <w:r>
        <w:rPr>
          <w:rFonts w:hint="eastAsia" w:ascii="微软雅黑" w:hAnsi="微软雅黑" w:cs="微软雅黑"/>
          <w:bCs/>
          <w:szCs w:val="24"/>
        </w:rPr>
        <w:t>、资信技术得分由各评委根据</w:t>
      </w:r>
      <w:r>
        <w:fldChar w:fldCharType="begin"/>
      </w:r>
      <w:r>
        <w:instrText xml:space="preserve"> HYPERLINK \l "_第五章_评标办法及评分标准" </w:instrText>
      </w:r>
      <w:r>
        <w:fldChar w:fldCharType="separate"/>
      </w:r>
      <w:r>
        <w:rPr>
          <w:rStyle w:val="37"/>
          <w:rFonts w:hint="eastAsia" w:ascii="微软雅黑" w:hAnsi="微软雅黑" w:cs="微软雅黑"/>
          <w:b/>
          <w:bCs/>
          <w:kern w:val="0"/>
          <w:szCs w:val="24"/>
          <w:u w:color="000000"/>
        </w:rPr>
        <w:t>第五章评</w:t>
      </w:r>
      <w:bookmarkStart w:id="83" w:name="_Hlt361560735"/>
      <w:bookmarkStart w:id="84" w:name="_Hlt361563210"/>
      <w:bookmarkStart w:id="85" w:name="_Hlt361560734"/>
      <w:r>
        <w:rPr>
          <w:rStyle w:val="37"/>
          <w:rFonts w:hint="eastAsia" w:ascii="微软雅黑" w:hAnsi="微软雅黑" w:cs="微软雅黑"/>
          <w:b/>
          <w:bCs/>
          <w:kern w:val="0"/>
          <w:szCs w:val="24"/>
          <w:u w:color="000000"/>
        </w:rPr>
        <w:t>标</w:t>
      </w:r>
      <w:bookmarkEnd w:id="83"/>
      <w:bookmarkEnd w:id="84"/>
      <w:bookmarkEnd w:id="85"/>
      <w:r>
        <w:rPr>
          <w:rStyle w:val="37"/>
          <w:rFonts w:hint="eastAsia" w:ascii="微软雅黑" w:hAnsi="微软雅黑" w:cs="微软雅黑"/>
          <w:b/>
          <w:bCs/>
          <w:kern w:val="0"/>
          <w:szCs w:val="24"/>
          <w:u w:color="000000"/>
        </w:rPr>
        <w:t>办法及评分标准</w:t>
      </w:r>
      <w:r>
        <w:rPr>
          <w:rStyle w:val="37"/>
          <w:rFonts w:hint="eastAsia" w:ascii="微软雅黑" w:hAnsi="微软雅黑" w:cs="微软雅黑"/>
          <w:b/>
          <w:bCs/>
          <w:kern w:val="0"/>
          <w:szCs w:val="24"/>
          <w:u w:color="000000"/>
        </w:rPr>
        <w:fldChar w:fldCharType="end"/>
      </w:r>
      <w:r>
        <w:rPr>
          <w:rFonts w:hint="eastAsia" w:ascii="微软雅黑" w:hAnsi="微软雅黑" w:cs="微软雅黑"/>
          <w:bCs/>
          <w:szCs w:val="24"/>
        </w:rPr>
        <w:t>，对各投标人的项目技术进行书面审核和评论后，由各评委独立酌情给分，打分时保留小数</w:t>
      </w:r>
      <w:r>
        <w:rPr>
          <w:rFonts w:ascii="微软雅黑" w:hAnsi="微软雅黑" w:cs="微软雅黑"/>
          <w:bCs/>
          <w:szCs w:val="24"/>
        </w:rPr>
        <w:t>1</w:t>
      </w:r>
      <w:r>
        <w:rPr>
          <w:rFonts w:hint="eastAsia" w:ascii="微软雅黑" w:hAnsi="微软雅黑" w:cs="微软雅黑"/>
          <w:bCs/>
          <w:szCs w:val="24"/>
        </w:rPr>
        <w:t>位，每人一份评分表，并签名。在统计得分时，如果发现某一单项评分超过评分细则规定的分值范围，则该张评分表无效。投标人项目技术最终得分为评标专家组成员的有效评分的算术平均值。计算时保留小数</w:t>
      </w:r>
      <w:r>
        <w:rPr>
          <w:rFonts w:ascii="微软雅黑" w:hAnsi="微软雅黑" w:cs="微软雅黑"/>
          <w:bCs/>
          <w:szCs w:val="24"/>
        </w:rPr>
        <w:t>2</w:t>
      </w:r>
      <w:r>
        <w:rPr>
          <w:rFonts w:hint="eastAsia" w:ascii="微软雅黑" w:hAnsi="微软雅黑" w:cs="微软雅黑"/>
          <w:bCs/>
          <w:szCs w:val="24"/>
        </w:rPr>
        <w:t>位，小数点采用四舍五入方法。</w:t>
      </w:r>
    </w:p>
    <w:p>
      <w:pPr>
        <w:spacing w:line="460" w:lineRule="exact"/>
        <w:ind w:firstLine="480"/>
        <w:rPr>
          <w:rFonts w:ascii="微软雅黑" w:hAnsi="微软雅黑" w:cs="微软雅黑"/>
          <w:bCs/>
          <w:szCs w:val="24"/>
        </w:rPr>
      </w:pPr>
      <w:r>
        <w:rPr>
          <w:rFonts w:ascii="微软雅黑" w:hAnsi="微软雅黑" w:cs="微软雅黑"/>
          <w:bCs/>
          <w:szCs w:val="24"/>
        </w:rPr>
        <w:t>B</w:t>
      </w:r>
      <w:r>
        <w:rPr>
          <w:rFonts w:hint="eastAsia" w:ascii="微软雅黑" w:hAnsi="微软雅黑" w:cs="微软雅黑"/>
          <w:bCs/>
          <w:szCs w:val="24"/>
        </w:rPr>
        <w:t>、商务报价分按</w:t>
      </w:r>
      <w:r>
        <w:fldChar w:fldCharType="begin"/>
      </w:r>
      <w:r>
        <w:instrText xml:space="preserve"> HYPERLINK \l "_第五章_评标办法及评分标准" </w:instrText>
      </w:r>
      <w:r>
        <w:fldChar w:fldCharType="separate"/>
      </w:r>
      <w:r>
        <w:rPr>
          <w:rStyle w:val="37"/>
          <w:rFonts w:hint="eastAsia" w:ascii="微软雅黑" w:hAnsi="微软雅黑" w:cs="微软雅黑"/>
          <w:b/>
          <w:bCs/>
          <w:kern w:val="0"/>
          <w:szCs w:val="24"/>
          <w:u w:color="000000"/>
        </w:rPr>
        <w:t>第五章评标办</w:t>
      </w:r>
      <w:bookmarkStart w:id="86" w:name="_Hlt361564435"/>
      <w:r>
        <w:rPr>
          <w:rStyle w:val="37"/>
          <w:rFonts w:hint="eastAsia" w:ascii="微软雅黑" w:hAnsi="微软雅黑" w:cs="微软雅黑"/>
          <w:b/>
          <w:bCs/>
          <w:kern w:val="0"/>
          <w:szCs w:val="24"/>
          <w:u w:color="000000"/>
        </w:rPr>
        <w:t>法</w:t>
      </w:r>
      <w:bookmarkEnd w:id="86"/>
      <w:r>
        <w:rPr>
          <w:rStyle w:val="37"/>
          <w:rFonts w:hint="eastAsia" w:ascii="微软雅黑" w:hAnsi="微软雅黑" w:cs="微软雅黑"/>
          <w:b/>
          <w:bCs/>
          <w:kern w:val="0"/>
          <w:szCs w:val="24"/>
          <w:u w:color="000000"/>
        </w:rPr>
        <w:t>及评分标准</w:t>
      </w:r>
      <w:r>
        <w:rPr>
          <w:rStyle w:val="37"/>
          <w:rFonts w:hint="eastAsia" w:ascii="微软雅黑" w:hAnsi="微软雅黑" w:cs="微软雅黑"/>
          <w:b/>
          <w:bCs/>
          <w:kern w:val="0"/>
          <w:szCs w:val="24"/>
          <w:u w:color="000000"/>
        </w:rPr>
        <w:fldChar w:fldCharType="end"/>
      </w:r>
      <w:r>
        <w:rPr>
          <w:rFonts w:hint="eastAsia" w:ascii="微软雅黑" w:hAnsi="微软雅黑" w:cs="微软雅黑"/>
          <w:bCs/>
          <w:szCs w:val="24"/>
        </w:rPr>
        <w:t>计算给分</w:t>
      </w:r>
      <w:r>
        <w:rPr>
          <w:rFonts w:ascii="微软雅黑" w:hAnsi="微软雅黑" w:cs="微软雅黑"/>
          <w:bCs/>
          <w:szCs w:val="24"/>
        </w:rPr>
        <w:t>;</w:t>
      </w:r>
    </w:p>
    <w:p>
      <w:pPr>
        <w:spacing w:line="460" w:lineRule="exact"/>
        <w:ind w:firstLine="480"/>
        <w:rPr>
          <w:rFonts w:ascii="微软雅黑" w:hAnsi="微软雅黑" w:cs="微软雅黑"/>
          <w:bCs/>
          <w:szCs w:val="24"/>
        </w:rPr>
      </w:pPr>
      <w:r>
        <w:rPr>
          <w:rFonts w:ascii="微软雅黑" w:hAnsi="微软雅黑" w:cs="微软雅黑"/>
          <w:bCs/>
          <w:szCs w:val="24"/>
        </w:rPr>
        <w:t>C</w:t>
      </w:r>
      <w:r>
        <w:rPr>
          <w:rFonts w:hint="eastAsia" w:ascii="微软雅黑" w:hAnsi="微软雅黑" w:cs="微软雅黑"/>
          <w:bCs/>
          <w:szCs w:val="24"/>
        </w:rPr>
        <w:t>、最终得分汇总：</w:t>
      </w:r>
      <w:r>
        <w:rPr>
          <w:rFonts w:ascii="微软雅黑" w:hAnsi="微软雅黑" w:cs="微软雅黑"/>
          <w:bCs/>
          <w:szCs w:val="24"/>
        </w:rPr>
        <w:t xml:space="preserve">   </w:t>
      </w:r>
      <w:r>
        <w:rPr>
          <w:rFonts w:hint="eastAsia" w:ascii="微软雅黑" w:hAnsi="微软雅黑" w:cs="微软雅黑"/>
          <w:bCs/>
          <w:szCs w:val="24"/>
        </w:rPr>
        <w:t>最终得分</w:t>
      </w:r>
      <w:r>
        <w:rPr>
          <w:rFonts w:ascii="微软雅黑" w:hAnsi="微软雅黑" w:cs="微软雅黑"/>
          <w:bCs/>
          <w:szCs w:val="24"/>
        </w:rPr>
        <w:t>=</w:t>
      </w:r>
      <w:r>
        <w:rPr>
          <w:rFonts w:hint="eastAsia" w:ascii="微软雅黑" w:hAnsi="微软雅黑" w:cs="微软雅黑"/>
          <w:bCs/>
          <w:szCs w:val="24"/>
        </w:rPr>
        <w:t>资信技术得分</w:t>
      </w:r>
      <w:r>
        <w:rPr>
          <w:rFonts w:ascii="微软雅黑" w:hAnsi="微软雅黑" w:cs="微软雅黑"/>
          <w:bCs/>
          <w:szCs w:val="24"/>
        </w:rPr>
        <w:t>+</w:t>
      </w:r>
      <w:r>
        <w:rPr>
          <w:rFonts w:hint="eastAsia" w:ascii="微软雅黑" w:hAnsi="微软雅黑" w:cs="微软雅黑"/>
          <w:bCs/>
          <w:szCs w:val="24"/>
        </w:rPr>
        <w:t>报价得分</w:t>
      </w:r>
    </w:p>
    <w:p>
      <w:pPr>
        <w:spacing w:line="460" w:lineRule="exact"/>
        <w:ind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0</w:t>
      </w:r>
      <w:r>
        <w:rPr>
          <w:rFonts w:ascii="微软雅黑" w:hAnsi="微软雅黑" w:cs="微软雅黑"/>
          <w:bCs/>
          <w:szCs w:val="24"/>
        </w:rPr>
        <w:t>.1.4</w:t>
      </w:r>
      <w:r>
        <w:rPr>
          <w:rFonts w:hint="eastAsia" w:ascii="微软雅黑" w:hAnsi="微软雅黑" w:cs="微软雅黑"/>
          <w:bCs/>
          <w:szCs w:val="24"/>
        </w:rPr>
        <w:t>客观公正对待所有投标人，对所有投标评价，均采用相同的程序和标准。</w:t>
      </w:r>
    </w:p>
    <w:p>
      <w:pPr>
        <w:spacing w:line="460" w:lineRule="exact"/>
        <w:ind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0</w:t>
      </w:r>
      <w:r>
        <w:rPr>
          <w:rFonts w:ascii="微软雅黑" w:hAnsi="微软雅黑" w:cs="微软雅黑"/>
          <w:bCs/>
          <w:szCs w:val="24"/>
        </w:rPr>
        <w:t>.1.5</w:t>
      </w:r>
      <w:r>
        <w:rPr>
          <w:rFonts w:hint="eastAsia" w:ascii="微软雅黑" w:hAnsi="微软雅黑" w:cs="微软雅黑"/>
          <w:bCs/>
          <w:szCs w:val="24"/>
        </w:rPr>
        <w:t>在评标、投标期间，投标人不得向评标小组成员询问评标情况，不得进行旨在影响评标结果的活动。</w:t>
      </w:r>
    </w:p>
    <w:p>
      <w:pPr>
        <w:spacing w:line="460" w:lineRule="exact"/>
        <w:ind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0</w:t>
      </w:r>
      <w:r>
        <w:rPr>
          <w:rFonts w:ascii="微软雅黑" w:hAnsi="微软雅黑" w:cs="微软雅黑"/>
          <w:bCs/>
          <w:szCs w:val="24"/>
        </w:rPr>
        <w:t>.1.6</w:t>
      </w:r>
      <w:r>
        <w:rPr>
          <w:rFonts w:hint="eastAsia" w:ascii="微软雅黑" w:hAnsi="微软雅黑" w:cs="微软雅黑"/>
          <w:bCs/>
          <w:szCs w:val="24"/>
        </w:rPr>
        <w:t>为保证定标的公正性，在评标过程中，评标成员不得与投标人私人交换意见。在评标工作结束后，凡与评标情况有接触的任何人不得也不应将评标情况扩散出评标成员之外。</w:t>
      </w:r>
    </w:p>
    <w:p>
      <w:pPr>
        <w:spacing w:line="460" w:lineRule="exact"/>
        <w:ind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0</w:t>
      </w:r>
      <w:r>
        <w:rPr>
          <w:rFonts w:ascii="微软雅黑" w:hAnsi="微软雅黑" w:cs="微软雅黑"/>
          <w:bCs/>
          <w:szCs w:val="24"/>
        </w:rPr>
        <w:t>.1.7</w:t>
      </w:r>
      <w:r>
        <w:rPr>
          <w:rFonts w:hint="eastAsia" w:ascii="微软雅黑" w:hAnsi="微软雅黑" w:cs="微软雅黑"/>
          <w:bCs/>
          <w:szCs w:val="24"/>
        </w:rPr>
        <w:t>招标人对中标结果不作任何说明和解释，也不回答任何提问，不退还投标文件。</w:t>
      </w:r>
      <w:bookmarkStart w:id="87" w:name="_Toc361437149"/>
      <w:bookmarkStart w:id="88" w:name="_Toc361434464"/>
      <w:bookmarkStart w:id="89" w:name="_Toc22171"/>
      <w:bookmarkStart w:id="90" w:name="_Toc17767"/>
      <w:bookmarkStart w:id="91" w:name="_Toc361434899"/>
      <w:bookmarkStart w:id="92" w:name="_Toc10605"/>
      <w:bookmarkStart w:id="93" w:name="_Toc361434563"/>
      <w:bookmarkStart w:id="94" w:name="_Toc361434803"/>
      <w:bookmarkStart w:id="95" w:name="_Toc2607"/>
    </w:p>
    <w:p>
      <w:pPr>
        <w:spacing w:line="460" w:lineRule="exact"/>
        <w:ind w:firstLine="0" w:firstLineChars="0"/>
        <w:jc w:val="center"/>
        <w:rPr>
          <w:sz w:val="32"/>
          <w:szCs w:val="32"/>
        </w:rPr>
      </w:pPr>
      <w:bookmarkStart w:id="96" w:name="_Toc14601"/>
      <w:bookmarkStart w:id="97" w:name="_Toc23598"/>
      <w:bookmarkStart w:id="98" w:name="_Toc28901"/>
      <w:bookmarkStart w:id="99" w:name="_Toc12657"/>
      <w:bookmarkStart w:id="100" w:name="_Toc28870"/>
      <w:bookmarkStart w:id="101" w:name="_Toc8751"/>
      <w:bookmarkStart w:id="102" w:name="_Toc535245703"/>
      <w:bookmarkStart w:id="103" w:name="_Toc21872"/>
      <w:bookmarkStart w:id="104" w:name="_Toc2799_WPSOffice_Level2"/>
      <w:r>
        <w:rPr>
          <w:rFonts w:hint="eastAsia"/>
          <w:sz w:val="32"/>
          <w:szCs w:val="32"/>
        </w:rPr>
        <w:t>九、质疑和投诉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3"/>
        <w:spacing w:line="460" w:lineRule="exact"/>
        <w:ind w:left="0"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1、成交候选结果公示</w:t>
      </w:r>
      <w:r>
        <w:rPr>
          <w:rFonts w:ascii="微软雅黑" w:hAnsi="微软雅黑" w:cs="微软雅黑"/>
          <w:bCs/>
          <w:szCs w:val="24"/>
        </w:rPr>
        <w:t>3</w:t>
      </w:r>
      <w:r>
        <w:rPr>
          <w:rFonts w:hint="eastAsia" w:ascii="微软雅黑" w:hAnsi="微软雅黑" w:cs="微软雅黑"/>
          <w:bCs/>
          <w:szCs w:val="24"/>
        </w:rPr>
        <w:t>天，在此期间，如有异议，请以书面形式向浙江建友工程咨询有限公司提出质疑，但需对质疑内容的真实性承担责任。供应商在法定质疑期内一次性提出针对同一采购程序环节的质疑。</w:t>
      </w:r>
    </w:p>
    <w:p>
      <w:pPr>
        <w:pStyle w:val="3"/>
        <w:spacing w:line="460" w:lineRule="exact"/>
        <w:ind w:left="0" w:firstLine="480"/>
        <w:rPr>
          <w:rFonts w:ascii="微软雅黑" w:hAnsi="微软雅黑" w:cs="微软雅黑"/>
          <w:bCs/>
          <w:szCs w:val="24"/>
        </w:rPr>
      </w:pPr>
      <w:r>
        <w:rPr>
          <w:rFonts w:ascii="微软雅黑" w:hAnsi="微软雅黑" w:cs="微软雅黑"/>
          <w:bCs/>
          <w:szCs w:val="24"/>
        </w:rPr>
        <w:t>3</w:t>
      </w:r>
      <w:r>
        <w:rPr>
          <w:rFonts w:hint="eastAsia" w:ascii="微软雅黑" w:hAnsi="微软雅黑" w:cs="微软雅黑"/>
          <w:bCs/>
          <w:szCs w:val="24"/>
        </w:rPr>
        <w:t>2、</w:t>
      </w:r>
      <w:r>
        <w:rPr>
          <w:rFonts w:ascii="微软雅黑" w:hAnsi="微软雅黑" w:cs="微软雅黑"/>
          <w:bCs/>
          <w:szCs w:val="24"/>
        </w:rPr>
        <w:t xml:space="preserve"> </w:t>
      </w:r>
      <w:r>
        <w:rPr>
          <w:rFonts w:hint="eastAsia" w:ascii="微软雅黑" w:hAnsi="微软雅黑" w:cs="微软雅黑"/>
          <w:bCs/>
          <w:szCs w:val="24"/>
        </w:rPr>
        <w:t>在收到投标人的书面质疑后</w:t>
      </w:r>
      <w:r>
        <w:rPr>
          <w:rFonts w:ascii="微软雅黑" w:hAnsi="微软雅黑" w:cs="微软雅黑"/>
          <w:bCs/>
          <w:szCs w:val="24"/>
        </w:rPr>
        <w:t>7</w:t>
      </w:r>
      <w:r>
        <w:rPr>
          <w:rFonts w:hint="eastAsia" w:ascii="微软雅黑" w:hAnsi="微软雅黑" w:cs="微软雅黑"/>
          <w:bCs/>
          <w:szCs w:val="24"/>
        </w:rPr>
        <w:t>个工作日内作出答复，并以书面形式通知有质疑投标人，但答复的内容不涉及商业秘密。</w:t>
      </w:r>
    </w:p>
    <w:p>
      <w:pPr>
        <w:pStyle w:val="3"/>
        <w:spacing w:line="460" w:lineRule="exact"/>
        <w:ind w:left="0" w:firstLine="480"/>
        <w:rPr>
          <w:rFonts w:ascii="微软雅黑" w:hAnsi="微软雅黑" w:cs="微软雅黑"/>
          <w:szCs w:val="24"/>
        </w:rPr>
      </w:pPr>
      <w:r>
        <w:rPr>
          <w:rFonts w:ascii="微软雅黑" w:hAnsi="微软雅黑" w:cs="微软雅黑"/>
          <w:bCs/>
          <w:szCs w:val="24"/>
        </w:rPr>
        <w:t>3</w:t>
      </w:r>
      <w:r>
        <w:rPr>
          <w:rFonts w:hint="eastAsia" w:ascii="微软雅黑" w:hAnsi="微软雅黑" w:cs="微软雅黑"/>
          <w:bCs/>
          <w:szCs w:val="24"/>
        </w:rPr>
        <w:t>3、</w:t>
      </w:r>
      <w:r>
        <w:rPr>
          <w:rFonts w:hint="eastAsia" w:ascii="微软雅黑" w:hAnsi="微软雅黑" w:cs="微软雅黑"/>
          <w:szCs w:val="24"/>
        </w:rPr>
        <w:t>有质疑投标人对</w:t>
      </w:r>
      <w:r>
        <w:rPr>
          <w:rFonts w:hint="eastAsia" w:ascii="微软雅黑" w:hAnsi="微软雅黑" w:cs="微软雅黑"/>
          <w:bCs/>
          <w:szCs w:val="24"/>
        </w:rPr>
        <w:t>浙江建友工程咨询</w:t>
      </w:r>
      <w:r>
        <w:rPr>
          <w:rFonts w:hint="eastAsia" w:ascii="微软雅黑" w:hAnsi="微软雅黑" w:cs="微软雅黑"/>
          <w:szCs w:val="24"/>
        </w:rPr>
        <w:t>有限公司的答复不满意或者未在规定的时间内作出答复的，可以在答复期满后</w:t>
      </w:r>
      <w:r>
        <w:rPr>
          <w:rFonts w:ascii="微软雅黑" w:hAnsi="微软雅黑" w:cs="微软雅黑"/>
          <w:szCs w:val="24"/>
        </w:rPr>
        <w:t>15</w:t>
      </w:r>
      <w:r>
        <w:rPr>
          <w:rFonts w:hint="eastAsia" w:ascii="微软雅黑" w:hAnsi="微软雅黑" w:cs="微软雅黑"/>
          <w:bCs/>
          <w:szCs w:val="24"/>
        </w:rPr>
        <w:t>个</w:t>
      </w:r>
      <w:r>
        <w:rPr>
          <w:rFonts w:hint="eastAsia" w:ascii="微软雅黑" w:hAnsi="微软雅黑" w:cs="微软雅黑"/>
          <w:szCs w:val="24"/>
        </w:rPr>
        <w:t>工作日内向龙游县财政局政府采购监管科投诉。（联系人：李女士，电话：</w:t>
      </w:r>
      <w:r>
        <w:rPr>
          <w:rFonts w:ascii="微软雅黑" w:hAnsi="微软雅黑" w:cs="微软雅黑"/>
          <w:szCs w:val="24"/>
        </w:rPr>
        <w:t>0570-7011687</w:t>
      </w:r>
      <w:r>
        <w:rPr>
          <w:rFonts w:hint="eastAsia" w:ascii="微软雅黑" w:hAnsi="微软雅黑" w:cs="微软雅黑"/>
          <w:szCs w:val="24"/>
        </w:rPr>
        <w:t>）</w:t>
      </w:r>
    </w:p>
    <w:p>
      <w:pPr>
        <w:spacing w:line="460" w:lineRule="exact"/>
        <w:ind w:firstLine="0" w:firstLineChars="0"/>
        <w:jc w:val="center"/>
        <w:rPr>
          <w:sz w:val="32"/>
          <w:szCs w:val="32"/>
        </w:rPr>
      </w:pPr>
      <w:bookmarkStart w:id="105" w:name="_Toc356371440"/>
      <w:bookmarkStart w:id="106" w:name="_Toc366144039"/>
      <w:bookmarkStart w:id="107" w:name="_Toc22108"/>
      <w:bookmarkStart w:id="108" w:name="_Toc18521"/>
      <w:bookmarkStart w:id="109" w:name="_Toc31545"/>
      <w:bookmarkStart w:id="110" w:name="_Toc535245704"/>
      <w:bookmarkStart w:id="111" w:name="_Toc23128_WPSOffice_Level2"/>
      <w:r>
        <w:rPr>
          <w:rFonts w:hint="eastAsia"/>
          <w:sz w:val="32"/>
          <w:szCs w:val="32"/>
        </w:rPr>
        <w:t>十、授予合同</w:t>
      </w:r>
      <w:bookmarkEnd w:id="105"/>
      <w:bookmarkEnd w:id="106"/>
      <w:bookmarkEnd w:id="107"/>
      <w:bookmarkEnd w:id="108"/>
      <w:bookmarkEnd w:id="109"/>
      <w:bookmarkEnd w:id="110"/>
      <w:bookmarkEnd w:id="111"/>
    </w:p>
    <w:p>
      <w:pPr>
        <w:pStyle w:val="15"/>
        <w:snapToGrid w:val="0"/>
        <w:spacing w:line="460" w:lineRule="exact"/>
        <w:ind w:firstLine="480"/>
        <w:rPr>
          <w:rFonts w:ascii="微软雅黑" w:hAnsi="微软雅黑" w:cs="微软雅黑"/>
          <w:b/>
          <w:szCs w:val="24"/>
        </w:rPr>
      </w:pPr>
      <w:r>
        <w:rPr>
          <w:rFonts w:ascii="微软雅黑" w:hAnsi="微软雅黑" w:cs="微软雅黑"/>
          <w:b/>
          <w:szCs w:val="24"/>
        </w:rPr>
        <w:t>3</w:t>
      </w:r>
      <w:r>
        <w:rPr>
          <w:rFonts w:hint="eastAsia" w:ascii="微软雅黑" w:hAnsi="微软雅黑" w:cs="微软雅黑"/>
          <w:b/>
          <w:szCs w:val="24"/>
        </w:rPr>
        <w:t>4、合同授予标准</w:t>
      </w:r>
    </w:p>
    <w:p>
      <w:pPr>
        <w:pStyle w:val="3"/>
        <w:spacing w:line="460" w:lineRule="exact"/>
        <w:ind w:left="0"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4</w:t>
      </w:r>
      <w:r>
        <w:rPr>
          <w:rFonts w:ascii="微软雅黑" w:hAnsi="微软雅黑" w:cs="微软雅黑"/>
          <w:szCs w:val="24"/>
        </w:rPr>
        <w:t>.1</w:t>
      </w:r>
      <w:r>
        <w:rPr>
          <w:rFonts w:hint="eastAsia" w:ascii="微软雅黑" w:hAnsi="微软雅黑" w:cs="微软雅黑"/>
          <w:szCs w:val="24"/>
        </w:rPr>
        <w:t>中标候选制造商经查有违法违规现象的，取消其中标候选资格，推荐排名次之的供</w:t>
      </w:r>
      <w:r>
        <w:rPr>
          <w:rFonts w:hint="eastAsia" w:ascii="微软雅黑" w:hAnsi="微软雅黑" w:cs="微软雅黑"/>
          <w:spacing w:val="-3"/>
          <w:szCs w:val="24"/>
        </w:rPr>
        <w:t>应商为中标候选制造商，若第二名经查有违法违规现象的，取消其中标候选资格，本次采购失败。</w:t>
      </w:r>
    </w:p>
    <w:p>
      <w:pPr>
        <w:pStyle w:val="3"/>
        <w:spacing w:line="460" w:lineRule="exact"/>
        <w:ind w:left="0"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4</w:t>
      </w:r>
      <w:r>
        <w:rPr>
          <w:rFonts w:ascii="微软雅黑" w:hAnsi="微软雅黑" w:cs="微软雅黑"/>
          <w:szCs w:val="24"/>
        </w:rPr>
        <w:t>.2</w:t>
      </w:r>
      <w:r>
        <w:rPr>
          <w:rFonts w:hint="eastAsia" w:ascii="微软雅黑" w:hAnsi="微软雅黑" w:cs="微软雅黑"/>
          <w:szCs w:val="24"/>
        </w:rPr>
        <w:t>经招标人确认，龙游县财政局政府采购监管科备案后，确定中标人。中标结果在浙江政府采购网、龙游县公共资源交易中心网予以公布，浙江建友工程咨询有限公司在五日内向中标人发出中标通知书。</w:t>
      </w:r>
    </w:p>
    <w:p>
      <w:pPr>
        <w:pStyle w:val="3"/>
        <w:spacing w:line="460" w:lineRule="exact"/>
        <w:ind w:left="0"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4</w:t>
      </w:r>
      <w:r>
        <w:rPr>
          <w:rFonts w:ascii="微软雅黑" w:hAnsi="微软雅黑" w:cs="微软雅黑"/>
          <w:szCs w:val="24"/>
        </w:rPr>
        <w:t>.3</w:t>
      </w:r>
      <w:r>
        <w:rPr>
          <w:rFonts w:hint="eastAsia" w:ascii="微软雅黑" w:hAnsi="微软雅黑" w:cs="微软雅黑"/>
          <w:szCs w:val="24"/>
        </w:rPr>
        <w:t>经龙游县财政局政府采购监管科备案后，由招标人签发政府采购中标通知书。中标通知书对招标人和中标制造商均具有法律效力。中标通知书发出后，招标人改变中标结果的，或者中标人放弃中标项目的，应当依法承担法律责任。</w:t>
      </w:r>
    </w:p>
    <w:p>
      <w:pPr>
        <w:pStyle w:val="3"/>
        <w:spacing w:line="460" w:lineRule="exact"/>
        <w:ind w:left="0"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4</w:t>
      </w:r>
      <w:r>
        <w:rPr>
          <w:rFonts w:ascii="微软雅黑" w:hAnsi="微软雅黑" w:cs="微软雅黑"/>
          <w:szCs w:val="24"/>
        </w:rPr>
        <w:t>.4</w:t>
      </w:r>
      <w:r>
        <w:rPr>
          <w:rFonts w:hint="eastAsia" w:ascii="微软雅黑" w:hAnsi="微软雅黑" w:cs="微软雅黑"/>
          <w:szCs w:val="24"/>
        </w:rPr>
        <w:t>在中标通知书发出后七日内，中标人应按与招标人签订合同。招标文件、中标人的投标文件及澄清文件等，均为签订合同的依据。中标人未在七天内与招标人签订合同作放弃中标资格处理。</w:t>
      </w:r>
    </w:p>
    <w:p>
      <w:pPr>
        <w:pStyle w:val="3"/>
        <w:spacing w:line="460" w:lineRule="exact"/>
        <w:ind w:left="0"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4</w:t>
      </w:r>
      <w:r>
        <w:rPr>
          <w:rFonts w:ascii="微软雅黑" w:hAnsi="微软雅黑" w:cs="微软雅黑"/>
          <w:szCs w:val="24"/>
        </w:rPr>
        <w:t>.5</w:t>
      </w:r>
      <w:r>
        <w:rPr>
          <w:rFonts w:hint="eastAsia" w:ascii="微软雅黑" w:hAnsi="微软雅黑" w:cs="微软雅黑"/>
          <w:szCs w:val="24"/>
        </w:rPr>
        <w:t>招标人与中标人签署合同协议，浙江建友工程咨询有限公司作为鉴证人共同签订（合同上请标明采购编号）。合同一式七份，招标人、中标人双方各执二份，县公共资源交易中心、龙游县财政局政府采购监管科、浙江建友工程咨询有限公司各留存一份。</w:t>
      </w:r>
    </w:p>
    <w:p>
      <w:pPr>
        <w:pStyle w:val="15"/>
        <w:snapToGrid w:val="0"/>
        <w:spacing w:line="460" w:lineRule="exact"/>
        <w:ind w:firstLine="480"/>
        <w:rPr>
          <w:rFonts w:ascii="微软雅黑" w:hAnsi="微软雅黑" w:cs="微软雅黑"/>
          <w:b/>
          <w:szCs w:val="24"/>
        </w:rPr>
      </w:pPr>
      <w:r>
        <w:rPr>
          <w:rFonts w:ascii="微软雅黑" w:hAnsi="微软雅黑" w:cs="微软雅黑"/>
          <w:b/>
          <w:szCs w:val="24"/>
        </w:rPr>
        <w:t>3</w:t>
      </w:r>
      <w:r>
        <w:rPr>
          <w:rFonts w:hint="eastAsia" w:ascii="微软雅黑" w:hAnsi="微软雅黑" w:cs="微软雅黑"/>
          <w:b/>
          <w:szCs w:val="24"/>
        </w:rPr>
        <w:t>5、授予合同时变更数量的权利</w:t>
      </w:r>
    </w:p>
    <w:p>
      <w:pPr>
        <w:pStyle w:val="3"/>
        <w:spacing w:line="460" w:lineRule="exact"/>
        <w:ind w:left="0" w:firstLine="480"/>
        <w:rPr>
          <w:rFonts w:ascii="微软雅黑" w:hAnsi="微软雅黑" w:cs="微软雅黑"/>
          <w:szCs w:val="24"/>
        </w:rPr>
      </w:pPr>
      <w:r>
        <w:rPr>
          <w:rFonts w:hint="eastAsia" w:ascii="微软雅黑" w:hAnsi="微软雅黑" w:cs="微软雅黑"/>
          <w:szCs w:val="24"/>
        </w:rPr>
        <w:t>政府采购合同履行中，招标人需追加与合同标的相同的货物、工程或者服务的，在不改变合同其他条款的前提下，可以与供应商签订补充合同，但所补充合同的采购金额不得超过原采购金额的</w:t>
      </w:r>
      <w:r>
        <w:rPr>
          <w:rFonts w:ascii="微软雅黑" w:hAnsi="微软雅黑" w:cs="微软雅黑"/>
          <w:szCs w:val="24"/>
        </w:rPr>
        <w:t>10%</w:t>
      </w:r>
      <w:r>
        <w:rPr>
          <w:rFonts w:hint="eastAsia" w:ascii="微软雅黑" w:hAnsi="微软雅黑" w:cs="微软雅黑"/>
          <w:szCs w:val="24"/>
        </w:rPr>
        <w:t>。</w:t>
      </w:r>
    </w:p>
    <w:p>
      <w:pPr>
        <w:pStyle w:val="15"/>
        <w:snapToGrid w:val="0"/>
        <w:spacing w:line="460" w:lineRule="exact"/>
        <w:ind w:firstLine="480"/>
        <w:rPr>
          <w:rFonts w:ascii="微软雅黑" w:hAnsi="微软雅黑" w:cs="微软雅黑"/>
          <w:b/>
          <w:szCs w:val="24"/>
        </w:rPr>
      </w:pPr>
      <w:r>
        <w:rPr>
          <w:rFonts w:ascii="微软雅黑" w:hAnsi="微软雅黑" w:cs="微软雅黑"/>
          <w:b/>
          <w:szCs w:val="24"/>
        </w:rPr>
        <w:t>3</w:t>
      </w:r>
      <w:r>
        <w:rPr>
          <w:rFonts w:hint="eastAsia" w:ascii="微软雅黑" w:hAnsi="微软雅黑" w:cs="微软雅黑"/>
          <w:b/>
          <w:szCs w:val="24"/>
        </w:rPr>
        <w:t>6、履约保证金</w:t>
      </w:r>
    </w:p>
    <w:p>
      <w:pPr>
        <w:spacing w:line="460" w:lineRule="exact"/>
        <w:ind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6</w:t>
      </w:r>
      <w:r>
        <w:rPr>
          <w:rFonts w:ascii="微软雅黑" w:hAnsi="微软雅黑" w:cs="微软雅黑"/>
          <w:szCs w:val="24"/>
        </w:rPr>
        <w:t>.1</w:t>
      </w:r>
      <w:r>
        <w:rPr>
          <w:rFonts w:hint="eastAsia" w:ascii="微软雅黑" w:hAnsi="微软雅黑" w:cs="微软雅黑"/>
          <w:szCs w:val="24"/>
        </w:rPr>
        <w:t>中标人在收到中标通知书后签订合同前向采购人提供中标金额</w:t>
      </w:r>
      <w:r>
        <w:rPr>
          <w:rFonts w:ascii="微软雅黑" w:hAnsi="微软雅黑" w:cs="微软雅黑"/>
          <w:szCs w:val="24"/>
        </w:rPr>
        <w:t xml:space="preserve"> 5% </w:t>
      </w:r>
      <w:r>
        <w:rPr>
          <w:rFonts w:hint="eastAsia" w:ascii="微软雅黑" w:hAnsi="微软雅黑" w:cs="微软雅黑"/>
          <w:szCs w:val="24"/>
        </w:rPr>
        <w:t>的履约保证金。</w:t>
      </w:r>
    </w:p>
    <w:p>
      <w:pPr>
        <w:spacing w:line="460" w:lineRule="exact"/>
        <w:ind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6</w:t>
      </w:r>
      <w:r>
        <w:rPr>
          <w:rFonts w:ascii="微软雅黑" w:hAnsi="微软雅黑" w:cs="微软雅黑"/>
          <w:szCs w:val="24"/>
        </w:rPr>
        <w:t>.2</w:t>
      </w:r>
      <w:r>
        <w:rPr>
          <w:rFonts w:hint="eastAsia" w:ascii="微软雅黑" w:hAnsi="微软雅黑" w:cs="微软雅黑"/>
          <w:szCs w:val="24"/>
        </w:rPr>
        <w:t>履约保证金用于补偿买方因卖方不能完成其合同义务而蒙受的损失。</w:t>
      </w:r>
    </w:p>
    <w:p>
      <w:pPr>
        <w:spacing w:line="460" w:lineRule="exact"/>
        <w:ind w:firstLine="480"/>
        <w:rPr>
          <w:rFonts w:ascii="微软雅黑" w:hAnsi="微软雅黑" w:cs="微软雅黑"/>
          <w:szCs w:val="24"/>
        </w:rPr>
      </w:pPr>
      <w:r>
        <w:rPr>
          <w:rFonts w:ascii="微软雅黑" w:hAnsi="微软雅黑" w:cs="微软雅黑"/>
          <w:szCs w:val="24"/>
        </w:rPr>
        <w:t>3</w:t>
      </w:r>
      <w:r>
        <w:rPr>
          <w:rFonts w:hint="eastAsia" w:ascii="微软雅黑" w:hAnsi="微软雅黑" w:cs="微软雅黑"/>
          <w:szCs w:val="24"/>
        </w:rPr>
        <w:t>6</w:t>
      </w:r>
      <w:r>
        <w:rPr>
          <w:rFonts w:ascii="微软雅黑" w:hAnsi="微软雅黑" w:cs="微软雅黑"/>
          <w:szCs w:val="24"/>
        </w:rPr>
        <w:t>.3</w:t>
      </w:r>
      <w:r>
        <w:rPr>
          <w:rFonts w:hint="eastAsia" w:ascii="微软雅黑" w:hAnsi="微软雅黑" w:cs="微软雅黑"/>
          <w:szCs w:val="24"/>
        </w:rPr>
        <w:t>按招标文件要求完成项目采购内容，验收合格通过后改为质保金。</w:t>
      </w:r>
    </w:p>
    <w:p>
      <w:pPr>
        <w:pStyle w:val="15"/>
        <w:snapToGrid w:val="0"/>
        <w:spacing w:line="460" w:lineRule="exact"/>
        <w:ind w:firstLine="480"/>
        <w:rPr>
          <w:rFonts w:ascii="微软雅黑" w:hAnsi="微软雅黑" w:cs="微软雅黑"/>
          <w:color w:val="FF0000"/>
        </w:rPr>
      </w:pPr>
      <w:r>
        <w:rPr>
          <w:rFonts w:ascii="微软雅黑" w:hAnsi="微软雅黑" w:cs="微软雅黑"/>
          <w:b/>
          <w:szCs w:val="24"/>
        </w:rPr>
        <w:t>3</w:t>
      </w:r>
      <w:r>
        <w:rPr>
          <w:rFonts w:hint="eastAsia" w:ascii="微软雅黑" w:hAnsi="微软雅黑" w:cs="微软雅黑"/>
          <w:b/>
          <w:szCs w:val="24"/>
        </w:rPr>
        <w:t>7、</w:t>
      </w:r>
      <w:bookmarkStart w:id="112" w:name="_Toc14144"/>
      <w:r>
        <w:rPr>
          <w:rFonts w:hint="eastAsia" w:ascii="微软雅黑" w:hAnsi="微软雅黑" w:cs="微软雅黑"/>
          <w:b/>
          <w:szCs w:val="24"/>
        </w:rPr>
        <w:t>付款方式</w:t>
      </w:r>
      <w:bookmarkEnd w:id="112"/>
      <w:r>
        <w:rPr>
          <w:rFonts w:hint="eastAsia" w:ascii="微软雅黑" w:hAnsi="微软雅黑" w:cs="微软雅黑"/>
          <w:b/>
          <w:szCs w:val="24"/>
        </w:rPr>
        <w:t>：</w:t>
      </w:r>
      <w:r>
        <w:rPr>
          <w:rFonts w:hint="eastAsia" w:ascii="微软雅黑" w:hAnsi="微软雅黑" w:cs="微软雅黑"/>
          <w:szCs w:val="24"/>
        </w:rPr>
        <w:t>全部货物安装调试完成经双方初验合格后 1个月内全部付清合同款。</w:t>
      </w:r>
    </w:p>
    <w:p>
      <w:pPr>
        <w:pStyle w:val="15"/>
        <w:snapToGrid w:val="0"/>
        <w:spacing w:line="460" w:lineRule="exact"/>
        <w:ind w:firstLine="480"/>
        <w:rPr>
          <w:rFonts w:ascii="微软雅黑" w:hAnsi="微软雅黑" w:cs="微软雅黑"/>
          <w:b/>
          <w:szCs w:val="24"/>
        </w:rPr>
      </w:pPr>
      <w:r>
        <w:rPr>
          <w:rFonts w:ascii="微软雅黑" w:hAnsi="微软雅黑" w:cs="微软雅黑"/>
          <w:b/>
          <w:szCs w:val="24"/>
        </w:rPr>
        <w:t>3</w:t>
      </w:r>
      <w:r>
        <w:rPr>
          <w:rFonts w:hint="eastAsia" w:ascii="微软雅黑" w:hAnsi="微软雅黑" w:cs="微软雅黑"/>
          <w:b/>
          <w:szCs w:val="24"/>
        </w:rPr>
        <w:t>8、采购代理服务费</w:t>
      </w:r>
    </w:p>
    <w:p>
      <w:pPr>
        <w:spacing w:line="460" w:lineRule="exact"/>
        <w:ind w:firstLine="480"/>
        <w:rPr>
          <w:rFonts w:ascii="微软雅黑" w:hAnsi="微软雅黑" w:cs="微软雅黑"/>
          <w:szCs w:val="24"/>
        </w:rPr>
      </w:pPr>
      <w:bookmarkStart w:id="113" w:name="_Toc26749"/>
      <w:bookmarkStart w:id="114" w:name="_Toc356371441"/>
      <w:bookmarkStart w:id="115" w:name="_Toc31746"/>
      <w:bookmarkStart w:id="116" w:name="_Toc366144040"/>
      <w:bookmarkStart w:id="117" w:name="_Toc10535"/>
      <w:r>
        <w:rPr>
          <w:rFonts w:hint="eastAsia" w:ascii="微软雅黑" w:hAnsi="微软雅黑" w:cs="微软雅黑"/>
          <w:szCs w:val="24"/>
        </w:rPr>
        <w:t xml:space="preserve">38.1 采购代理机构依据招标代理协议，按照国家发改委“计价格【2002】1980号、“发改办价格【2003】857号”和龙游县民政局招标代理优惠费率等相关精神，在中标通知书发出7个工作日内收取代理服务费。      </w:t>
      </w:r>
    </w:p>
    <w:p>
      <w:pPr>
        <w:spacing w:line="460" w:lineRule="exact"/>
        <w:ind w:firstLine="480"/>
        <w:rPr>
          <w:rFonts w:ascii="微软雅黑" w:hAnsi="微软雅黑" w:cs="微软雅黑"/>
          <w:szCs w:val="24"/>
        </w:rPr>
      </w:pPr>
      <w:r>
        <w:rPr>
          <w:rFonts w:hint="eastAsia" w:ascii="微软雅黑" w:hAnsi="微软雅黑" w:cs="微软雅黑"/>
          <w:szCs w:val="24"/>
        </w:rPr>
        <w:t xml:space="preserve"> 38.2招标代理费由招标人支付。</w:t>
      </w:r>
    </w:p>
    <w:p>
      <w:pPr>
        <w:spacing w:line="460" w:lineRule="exact"/>
        <w:ind w:firstLine="0" w:firstLineChars="0"/>
        <w:jc w:val="center"/>
        <w:rPr>
          <w:sz w:val="32"/>
          <w:szCs w:val="32"/>
        </w:rPr>
      </w:pPr>
      <w:bookmarkStart w:id="118" w:name="_Toc535245705"/>
    </w:p>
    <w:p>
      <w:pPr>
        <w:spacing w:line="460" w:lineRule="exact"/>
        <w:ind w:firstLine="0" w:firstLineChars="0"/>
        <w:jc w:val="center"/>
        <w:rPr>
          <w:sz w:val="32"/>
          <w:szCs w:val="32"/>
        </w:rPr>
      </w:pPr>
    </w:p>
    <w:p>
      <w:pPr>
        <w:spacing w:line="460" w:lineRule="exact"/>
        <w:ind w:firstLine="0" w:firstLineChars="0"/>
        <w:jc w:val="center"/>
        <w:rPr>
          <w:sz w:val="32"/>
          <w:szCs w:val="32"/>
        </w:rPr>
      </w:pPr>
      <w:bookmarkStart w:id="119" w:name="_Toc15199_WPSOffice_Level2"/>
    </w:p>
    <w:p>
      <w:pPr>
        <w:spacing w:line="460" w:lineRule="exact"/>
        <w:ind w:firstLine="0" w:firstLineChars="0"/>
        <w:jc w:val="center"/>
        <w:rPr>
          <w:sz w:val="32"/>
          <w:szCs w:val="32"/>
        </w:rPr>
      </w:pPr>
    </w:p>
    <w:p>
      <w:pPr>
        <w:spacing w:line="460" w:lineRule="exact"/>
        <w:ind w:firstLine="0" w:firstLineChars="0"/>
        <w:jc w:val="center"/>
        <w:rPr>
          <w:sz w:val="32"/>
          <w:szCs w:val="32"/>
        </w:rPr>
      </w:pPr>
      <w:r>
        <w:rPr>
          <w:rFonts w:hint="eastAsia"/>
          <w:sz w:val="32"/>
          <w:szCs w:val="32"/>
        </w:rPr>
        <w:t>十一、法律责任</w:t>
      </w:r>
      <w:bookmarkEnd w:id="113"/>
      <w:bookmarkEnd w:id="114"/>
      <w:bookmarkEnd w:id="115"/>
      <w:bookmarkEnd w:id="116"/>
      <w:bookmarkEnd w:id="117"/>
      <w:bookmarkEnd w:id="118"/>
      <w:bookmarkEnd w:id="119"/>
    </w:p>
    <w:p>
      <w:pPr>
        <w:snapToGrid w:val="0"/>
        <w:spacing w:line="460" w:lineRule="exact"/>
        <w:ind w:firstLine="480"/>
        <w:rPr>
          <w:rFonts w:ascii="微软雅黑" w:hAnsi="微软雅黑" w:cs="微软雅黑"/>
          <w:szCs w:val="24"/>
        </w:rPr>
      </w:pPr>
      <w:r>
        <w:rPr>
          <w:rFonts w:hint="eastAsia" w:ascii="微软雅黑" w:hAnsi="微软雅黑" w:cs="微软雅黑"/>
          <w:szCs w:val="24"/>
        </w:rPr>
        <w:t>39</w:t>
      </w:r>
      <w:r>
        <w:rPr>
          <w:rFonts w:ascii="微软雅黑" w:hAnsi="微软雅黑" w:cs="微软雅黑"/>
          <w:szCs w:val="24"/>
        </w:rPr>
        <w:t>.</w:t>
      </w:r>
      <w:r>
        <w:rPr>
          <w:rFonts w:hint="eastAsia" w:ascii="微软雅黑" w:hAnsi="微软雅黑" w:cs="微软雅黑"/>
          <w:szCs w:val="24"/>
        </w:rPr>
        <w:t>投标人有下列情形之一的</w:t>
      </w:r>
      <w:r>
        <w:rPr>
          <w:rFonts w:ascii="微软雅黑" w:hAnsi="微软雅黑" w:cs="微软雅黑"/>
          <w:szCs w:val="24"/>
        </w:rPr>
        <w:t>,</w:t>
      </w:r>
      <w:r>
        <w:rPr>
          <w:rFonts w:hint="eastAsia" w:ascii="微软雅黑" w:hAnsi="微软雅黑" w:cs="微软雅黑"/>
          <w:szCs w:val="24"/>
        </w:rPr>
        <w:t>处以政府采购项目中标金额千分之五以上千分之十以下的罚款</w:t>
      </w:r>
      <w:r>
        <w:rPr>
          <w:rFonts w:ascii="微软雅黑" w:hAnsi="微软雅黑" w:cs="微软雅黑"/>
          <w:szCs w:val="24"/>
        </w:rPr>
        <w:t>,</w:t>
      </w:r>
      <w:r>
        <w:rPr>
          <w:rFonts w:hint="eastAsia" w:ascii="微软雅黑" w:hAnsi="微软雅黑" w:cs="微软雅黑"/>
          <w:szCs w:val="24"/>
        </w:rPr>
        <w:t>列入不良行为记录名单</w:t>
      </w:r>
      <w:r>
        <w:rPr>
          <w:rFonts w:ascii="微软雅黑" w:hAnsi="微软雅黑" w:cs="微软雅黑"/>
          <w:szCs w:val="24"/>
        </w:rPr>
        <w:t>,</w:t>
      </w:r>
      <w:r>
        <w:rPr>
          <w:rFonts w:hint="eastAsia" w:ascii="微软雅黑" w:hAnsi="微软雅黑" w:cs="微软雅黑"/>
          <w:szCs w:val="24"/>
        </w:rPr>
        <w:t>在一至三年内禁止参加政府采购活动</w:t>
      </w:r>
      <w:r>
        <w:rPr>
          <w:rFonts w:ascii="微软雅黑" w:hAnsi="微软雅黑" w:cs="微软雅黑"/>
          <w:szCs w:val="24"/>
        </w:rPr>
        <w:t>,</w:t>
      </w:r>
      <w:r>
        <w:rPr>
          <w:rFonts w:hint="eastAsia" w:ascii="微软雅黑" w:hAnsi="微软雅黑" w:cs="微软雅黑"/>
          <w:szCs w:val="24"/>
        </w:rPr>
        <w:t>并予以公告</w:t>
      </w:r>
      <w:r>
        <w:rPr>
          <w:rFonts w:ascii="微软雅黑" w:hAnsi="微软雅黑" w:cs="微软雅黑"/>
          <w:szCs w:val="24"/>
        </w:rPr>
        <w:t>,</w:t>
      </w:r>
      <w:r>
        <w:rPr>
          <w:rFonts w:hint="eastAsia" w:ascii="微软雅黑" w:hAnsi="微软雅黑" w:cs="微软雅黑"/>
          <w:szCs w:val="24"/>
        </w:rPr>
        <w:t>有违法所得的</w:t>
      </w:r>
      <w:r>
        <w:rPr>
          <w:rFonts w:ascii="微软雅黑" w:hAnsi="微软雅黑" w:cs="微软雅黑"/>
          <w:szCs w:val="24"/>
        </w:rPr>
        <w:t>,</w:t>
      </w:r>
      <w:r>
        <w:rPr>
          <w:rFonts w:hint="eastAsia" w:ascii="微软雅黑" w:hAnsi="微软雅黑" w:cs="微软雅黑"/>
          <w:szCs w:val="24"/>
        </w:rPr>
        <w:t>并处没收违法所得</w:t>
      </w:r>
      <w:r>
        <w:rPr>
          <w:rFonts w:ascii="微软雅黑" w:hAnsi="微软雅黑" w:cs="微软雅黑"/>
          <w:szCs w:val="24"/>
        </w:rPr>
        <w:t>,</w:t>
      </w:r>
      <w:r>
        <w:rPr>
          <w:rFonts w:hint="eastAsia" w:ascii="微软雅黑" w:hAnsi="微软雅黑" w:cs="微软雅黑"/>
          <w:szCs w:val="24"/>
        </w:rPr>
        <w:t>情节严重的</w:t>
      </w:r>
      <w:r>
        <w:rPr>
          <w:rFonts w:ascii="微软雅黑" w:hAnsi="微软雅黑" w:cs="微软雅黑"/>
          <w:szCs w:val="24"/>
        </w:rPr>
        <w:t>,</w:t>
      </w:r>
      <w:r>
        <w:rPr>
          <w:rFonts w:hint="eastAsia" w:ascii="微软雅黑" w:hAnsi="微软雅黑" w:cs="微软雅黑"/>
          <w:szCs w:val="24"/>
        </w:rPr>
        <w:t>由工商行政管理机关吊销营业执照</w:t>
      </w:r>
      <w:r>
        <w:rPr>
          <w:rFonts w:ascii="微软雅黑" w:hAnsi="微软雅黑" w:cs="微软雅黑"/>
          <w:szCs w:val="24"/>
        </w:rPr>
        <w:t>;</w:t>
      </w:r>
      <w:r>
        <w:rPr>
          <w:rFonts w:hint="eastAsia" w:ascii="微软雅黑" w:hAnsi="微软雅黑" w:cs="微软雅黑"/>
          <w:szCs w:val="24"/>
        </w:rPr>
        <w:t>构成犯罪的</w:t>
      </w:r>
      <w:r>
        <w:rPr>
          <w:rFonts w:ascii="微软雅黑" w:hAnsi="微软雅黑" w:cs="微软雅黑"/>
          <w:szCs w:val="24"/>
        </w:rPr>
        <w:t>,</w:t>
      </w:r>
      <w:r>
        <w:rPr>
          <w:rFonts w:hint="eastAsia" w:ascii="微软雅黑" w:hAnsi="微软雅黑" w:cs="微软雅黑"/>
          <w:szCs w:val="24"/>
        </w:rPr>
        <w:t>依法追究刑事责任</w:t>
      </w:r>
      <w:r>
        <w:rPr>
          <w:rFonts w:ascii="微软雅黑" w:hAnsi="微软雅黑" w:cs="微软雅黑"/>
          <w:szCs w:val="24"/>
        </w:rPr>
        <w:t>:</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39</w:t>
      </w:r>
      <w:r>
        <w:rPr>
          <w:rFonts w:ascii="微软雅黑" w:hAnsi="微软雅黑" w:cs="微软雅黑"/>
          <w:szCs w:val="24"/>
        </w:rPr>
        <w:t>.1</w:t>
      </w:r>
      <w:r>
        <w:rPr>
          <w:rFonts w:hint="eastAsia" w:ascii="微软雅黑" w:hAnsi="微软雅黑" w:cs="微软雅黑"/>
          <w:szCs w:val="24"/>
        </w:rPr>
        <w:t>提供虚假材料谋取中标的</w:t>
      </w:r>
      <w:r>
        <w:rPr>
          <w:rFonts w:ascii="微软雅黑" w:hAnsi="微软雅黑" w:cs="微软雅黑"/>
          <w:szCs w:val="24"/>
        </w:rPr>
        <w:t>;</w:t>
      </w:r>
    </w:p>
    <w:p>
      <w:pPr>
        <w:snapToGrid w:val="0"/>
        <w:spacing w:line="460" w:lineRule="exact"/>
        <w:ind w:firstLine="480"/>
        <w:rPr>
          <w:rFonts w:ascii="微软雅黑" w:hAnsi="微软雅黑" w:cs="微软雅黑"/>
          <w:szCs w:val="24"/>
        </w:rPr>
      </w:pPr>
      <w:r>
        <w:rPr>
          <w:rFonts w:hint="eastAsia" w:ascii="微软雅黑" w:hAnsi="微软雅黑" w:cs="微软雅黑"/>
          <w:color w:val="000000"/>
          <w:szCs w:val="24"/>
        </w:rPr>
        <w:t>39</w:t>
      </w:r>
      <w:r>
        <w:rPr>
          <w:rFonts w:ascii="微软雅黑" w:hAnsi="微软雅黑" w:cs="微软雅黑"/>
          <w:color w:val="000000"/>
          <w:szCs w:val="24"/>
        </w:rPr>
        <w:t>.2</w:t>
      </w:r>
      <w:r>
        <w:rPr>
          <w:rFonts w:hint="eastAsia" w:ascii="微软雅黑" w:hAnsi="微软雅黑" w:cs="微软雅黑"/>
          <w:color w:val="000000"/>
          <w:szCs w:val="24"/>
        </w:rPr>
        <w:t>采取</w:t>
      </w:r>
      <w:r>
        <w:rPr>
          <w:rFonts w:hint="eastAsia" w:ascii="微软雅黑" w:hAnsi="微软雅黑" w:cs="微软雅黑"/>
          <w:szCs w:val="24"/>
        </w:rPr>
        <w:t>不正当手段诋毁、排挤其他投标人的</w:t>
      </w:r>
      <w:r>
        <w:rPr>
          <w:rFonts w:ascii="微软雅黑" w:hAnsi="微软雅黑" w:cs="微软雅黑"/>
          <w:szCs w:val="24"/>
        </w:rPr>
        <w:t>;</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39</w:t>
      </w:r>
      <w:r>
        <w:rPr>
          <w:rFonts w:ascii="微软雅黑" w:hAnsi="微软雅黑" w:cs="微软雅黑"/>
          <w:szCs w:val="24"/>
        </w:rPr>
        <w:t>.3</w:t>
      </w:r>
      <w:r>
        <w:rPr>
          <w:rFonts w:hint="eastAsia" w:ascii="微软雅黑" w:hAnsi="微软雅黑" w:cs="微软雅黑"/>
          <w:szCs w:val="24"/>
        </w:rPr>
        <w:t>与采购人、采购代理机构、其他投标人恶意串通的</w:t>
      </w:r>
      <w:r>
        <w:rPr>
          <w:rFonts w:ascii="微软雅黑" w:hAnsi="微软雅黑" w:cs="微软雅黑"/>
          <w:szCs w:val="24"/>
        </w:rPr>
        <w:t>;</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39</w:t>
      </w:r>
      <w:r>
        <w:rPr>
          <w:rFonts w:ascii="微软雅黑" w:hAnsi="微软雅黑" w:cs="微软雅黑"/>
          <w:szCs w:val="24"/>
        </w:rPr>
        <w:t>.4</w:t>
      </w:r>
      <w:r>
        <w:rPr>
          <w:rFonts w:hint="eastAsia" w:ascii="微软雅黑" w:hAnsi="微软雅黑" w:cs="微软雅黑"/>
          <w:szCs w:val="24"/>
        </w:rPr>
        <w:t>向采购人、采购代理机构行贿或者提供其他不正当利益的</w:t>
      </w:r>
      <w:r>
        <w:rPr>
          <w:rFonts w:ascii="微软雅黑" w:hAnsi="微软雅黑" w:cs="微软雅黑"/>
          <w:szCs w:val="24"/>
        </w:rPr>
        <w:t>;</w:t>
      </w:r>
    </w:p>
    <w:p>
      <w:pPr>
        <w:snapToGrid w:val="0"/>
        <w:spacing w:line="460" w:lineRule="exact"/>
        <w:ind w:firstLine="480"/>
        <w:rPr>
          <w:rFonts w:ascii="微软雅黑" w:hAnsi="微软雅黑" w:cs="微软雅黑"/>
          <w:szCs w:val="24"/>
        </w:rPr>
      </w:pPr>
      <w:r>
        <w:rPr>
          <w:rFonts w:hint="eastAsia" w:ascii="微软雅黑" w:hAnsi="微软雅黑" w:cs="微软雅黑"/>
          <w:szCs w:val="24"/>
        </w:rPr>
        <w:t>39</w:t>
      </w:r>
      <w:r>
        <w:rPr>
          <w:rFonts w:ascii="微软雅黑" w:hAnsi="微软雅黑" w:cs="微软雅黑"/>
          <w:szCs w:val="24"/>
        </w:rPr>
        <w:t>.5</w:t>
      </w:r>
      <w:r>
        <w:rPr>
          <w:rFonts w:hint="eastAsia" w:ascii="微软雅黑" w:hAnsi="微软雅黑" w:cs="微软雅黑"/>
          <w:szCs w:val="24"/>
        </w:rPr>
        <w:t>在招标过程中与采购人进行协商谈判、不按照招标文件和中标人的投标文件订立合同</w:t>
      </w:r>
      <w:r>
        <w:rPr>
          <w:rFonts w:ascii="微软雅黑" w:hAnsi="微软雅黑" w:cs="微软雅黑"/>
          <w:szCs w:val="24"/>
        </w:rPr>
        <w:t>,</w:t>
      </w:r>
      <w:r>
        <w:rPr>
          <w:rFonts w:hint="eastAsia" w:ascii="微软雅黑" w:hAnsi="微软雅黑" w:cs="微软雅黑"/>
          <w:szCs w:val="24"/>
        </w:rPr>
        <w:t>或者与采购人另行订立背离合同实质性内容的协议的</w:t>
      </w:r>
      <w:r>
        <w:rPr>
          <w:rFonts w:ascii="微软雅黑" w:hAnsi="微软雅黑" w:cs="微软雅黑"/>
          <w:szCs w:val="24"/>
        </w:rPr>
        <w:t>;</w:t>
      </w:r>
    </w:p>
    <w:p>
      <w:pPr>
        <w:snapToGrid w:val="0"/>
        <w:spacing w:line="460" w:lineRule="exact"/>
        <w:ind w:firstLine="480"/>
        <w:rPr>
          <w:rFonts w:ascii="微软雅黑" w:hAnsi="微软雅黑" w:cs="微软雅黑"/>
          <w:b/>
          <w:color w:val="000000"/>
          <w:szCs w:val="24"/>
        </w:rPr>
      </w:pPr>
      <w:r>
        <w:rPr>
          <w:rFonts w:hint="eastAsia" w:ascii="微软雅黑" w:hAnsi="微软雅黑" w:cs="微软雅黑"/>
          <w:color w:val="000000"/>
          <w:szCs w:val="24"/>
        </w:rPr>
        <w:t>39</w:t>
      </w:r>
      <w:r>
        <w:rPr>
          <w:rFonts w:ascii="微软雅黑" w:hAnsi="微软雅黑" w:cs="微软雅黑"/>
          <w:color w:val="000000"/>
          <w:szCs w:val="24"/>
        </w:rPr>
        <w:t>.6</w:t>
      </w:r>
      <w:r>
        <w:rPr>
          <w:rFonts w:hint="eastAsia" w:ascii="微软雅黑" w:hAnsi="微软雅黑" w:cs="微软雅黑"/>
          <w:color w:val="000000"/>
          <w:szCs w:val="24"/>
        </w:rPr>
        <w:t>拒绝</w:t>
      </w:r>
      <w:r>
        <w:rPr>
          <w:rFonts w:hint="eastAsia" w:ascii="微软雅黑" w:hAnsi="微软雅黑" w:cs="微软雅黑"/>
          <w:szCs w:val="24"/>
        </w:rPr>
        <w:t>有关部门监督检查或者提供虚假情况的</w:t>
      </w:r>
      <w:bookmarkStart w:id="120" w:name="_Toc366144042"/>
      <w:bookmarkStart w:id="121" w:name="_Toc356371442"/>
    </w:p>
    <w:p>
      <w:pPr>
        <w:spacing w:line="460" w:lineRule="exact"/>
        <w:ind w:firstLine="0" w:firstLineChars="0"/>
        <w:jc w:val="center"/>
        <w:rPr>
          <w:sz w:val="32"/>
          <w:szCs w:val="32"/>
        </w:rPr>
      </w:pPr>
      <w:bookmarkStart w:id="122" w:name="_Toc535245706"/>
      <w:bookmarkStart w:id="123" w:name="_Toc25928"/>
      <w:bookmarkStart w:id="124" w:name="_Toc26121"/>
      <w:bookmarkStart w:id="125" w:name="_Toc32254"/>
      <w:bookmarkStart w:id="126" w:name="_Toc24950_WPSOffice_Level2"/>
      <w:r>
        <w:rPr>
          <w:rFonts w:hint="eastAsia"/>
          <w:sz w:val="32"/>
          <w:szCs w:val="32"/>
        </w:rPr>
        <w:t>十二、其他</w:t>
      </w:r>
      <w:bookmarkEnd w:id="120"/>
      <w:bookmarkEnd w:id="121"/>
      <w:bookmarkEnd w:id="122"/>
      <w:bookmarkEnd w:id="123"/>
      <w:bookmarkEnd w:id="124"/>
      <w:bookmarkEnd w:id="125"/>
      <w:bookmarkEnd w:id="126"/>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4</w:t>
      </w:r>
      <w:r>
        <w:rPr>
          <w:rFonts w:hint="eastAsia" w:ascii="微软雅黑" w:hAnsi="微软雅黑" w:cs="微软雅黑"/>
          <w:color w:val="000000"/>
          <w:szCs w:val="24"/>
        </w:rPr>
        <w:t>0</w:t>
      </w:r>
      <w:r>
        <w:rPr>
          <w:rFonts w:ascii="微软雅黑" w:hAnsi="微软雅黑" w:cs="微软雅黑"/>
          <w:color w:val="000000"/>
          <w:szCs w:val="24"/>
        </w:rPr>
        <w:t>.</w:t>
      </w:r>
      <w:r>
        <w:rPr>
          <w:rFonts w:hint="eastAsia" w:ascii="微软雅黑" w:hAnsi="微软雅黑" w:cs="微软雅黑"/>
          <w:color w:val="000000"/>
          <w:szCs w:val="24"/>
        </w:rPr>
        <w:t>解释权：本招标文件是依据《政府采购法》及有关规定编制的，解释权属招标人。</w:t>
      </w:r>
    </w:p>
    <w:p>
      <w:pPr>
        <w:snapToGrid w:val="0"/>
        <w:spacing w:line="460" w:lineRule="exact"/>
        <w:ind w:firstLine="480"/>
        <w:rPr>
          <w:rFonts w:ascii="微软雅黑" w:hAnsi="微软雅黑" w:cs="微软雅黑"/>
          <w:color w:val="000000"/>
          <w:szCs w:val="24"/>
        </w:rPr>
      </w:pPr>
      <w:r>
        <w:rPr>
          <w:rFonts w:ascii="微软雅黑" w:hAnsi="微软雅黑" w:cs="微软雅黑"/>
          <w:color w:val="000000"/>
          <w:szCs w:val="24"/>
        </w:rPr>
        <w:t>4</w:t>
      </w:r>
      <w:r>
        <w:rPr>
          <w:rFonts w:hint="eastAsia" w:ascii="微软雅黑" w:hAnsi="微软雅黑" w:cs="微软雅黑"/>
          <w:color w:val="000000"/>
          <w:szCs w:val="24"/>
        </w:rPr>
        <w:t>1</w:t>
      </w:r>
      <w:r>
        <w:rPr>
          <w:rFonts w:ascii="微软雅黑" w:hAnsi="微软雅黑" w:cs="微软雅黑"/>
          <w:color w:val="000000"/>
          <w:szCs w:val="24"/>
        </w:rPr>
        <w:t>.</w:t>
      </w:r>
      <w:r>
        <w:rPr>
          <w:rFonts w:hint="eastAsia" w:ascii="微软雅黑" w:hAnsi="微软雅黑" w:cs="微软雅黑"/>
          <w:color w:val="000000"/>
          <w:szCs w:val="24"/>
        </w:rPr>
        <w:t>联系方式：所有与招标有关的函电请按下面联系，其他任何方式或信息来源均无效。</w:t>
      </w:r>
    </w:p>
    <w:p>
      <w:pPr>
        <w:snapToGrid w:val="0"/>
        <w:spacing w:line="460" w:lineRule="exact"/>
        <w:ind w:firstLine="480"/>
        <w:rPr>
          <w:rFonts w:ascii="微软雅黑" w:hAnsi="微软雅黑" w:cs="微软雅黑"/>
          <w:szCs w:val="24"/>
        </w:rPr>
      </w:pPr>
      <w:r>
        <w:rPr>
          <w:rFonts w:hint="eastAsia" w:ascii="微软雅黑" w:hAnsi="微软雅黑" w:cs="微软雅黑"/>
          <w:color w:val="000000"/>
          <w:szCs w:val="24"/>
        </w:rPr>
        <w:t>通讯地址：</w:t>
      </w:r>
      <w:r>
        <w:rPr>
          <w:rFonts w:hint="eastAsia" w:ascii="微软雅黑" w:hAnsi="微软雅黑" w:cs="微软雅黑"/>
          <w:szCs w:val="24"/>
        </w:rPr>
        <w:t>浙江建友工程咨询有限公司龙游分公司（龙游县龙洲街道向阳世家小区68幢）</w:t>
      </w:r>
    </w:p>
    <w:p>
      <w:pPr>
        <w:snapToGrid w:val="0"/>
        <w:spacing w:line="460" w:lineRule="exact"/>
        <w:ind w:firstLine="480"/>
        <w:rPr>
          <w:rFonts w:ascii="微软雅黑" w:hAnsi="微软雅黑" w:cs="微软雅黑"/>
          <w:color w:val="000000"/>
          <w:szCs w:val="24"/>
        </w:rPr>
      </w:pPr>
      <w:r>
        <w:rPr>
          <w:rFonts w:hint="eastAsia" w:ascii="微软雅黑" w:hAnsi="微软雅黑" w:cs="微软雅黑"/>
          <w:color w:val="000000"/>
          <w:szCs w:val="24"/>
        </w:rPr>
        <w:t>项目联系人：余先生</w:t>
      </w:r>
      <w:r>
        <w:rPr>
          <w:rFonts w:ascii="微软雅黑" w:hAnsi="微软雅黑" w:cs="微软雅黑"/>
          <w:color w:val="000000"/>
          <w:szCs w:val="24"/>
        </w:rPr>
        <w:t xml:space="preserve">       </w:t>
      </w:r>
      <w:r>
        <w:rPr>
          <w:rFonts w:hint="eastAsia" w:ascii="微软雅黑" w:hAnsi="微软雅黑" w:cs="微软雅黑"/>
          <w:color w:val="000000"/>
          <w:szCs w:val="24"/>
        </w:rPr>
        <w:t>答疑咨询电话：13575661829</w:t>
      </w:r>
    </w:p>
    <w:p>
      <w:pPr>
        <w:pStyle w:val="15"/>
        <w:snapToGrid w:val="0"/>
        <w:spacing w:line="460" w:lineRule="exact"/>
        <w:ind w:firstLine="480"/>
        <w:rPr>
          <w:rFonts w:ascii="微软雅黑" w:hAnsi="微软雅黑" w:cs="微软雅黑"/>
          <w:szCs w:val="24"/>
        </w:rPr>
      </w:pPr>
      <w:r>
        <w:rPr>
          <w:rFonts w:hint="eastAsia" w:ascii="微软雅黑" w:hAnsi="微软雅黑" w:cs="微软雅黑"/>
          <w:color w:val="000000"/>
          <w:szCs w:val="24"/>
        </w:rPr>
        <w:t>公告网址：</w:t>
      </w:r>
      <w:r>
        <w:rPr>
          <w:rStyle w:val="58"/>
          <w:rFonts w:ascii="微软雅黑" w:hAnsi="微软雅黑" w:eastAsia="微软雅黑" w:cs="微软雅黑"/>
          <w:sz w:val="24"/>
          <w:szCs w:val="24"/>
        </w:rPr>
        <w:t>www.zjzfcg.gov.cn</w:t>
      </w:r>
      <w:r>
        <w:rPr>
          <w:rStyle w:val="58"/>
          <w:rFonts w:hint="eastAsia" w:ascii="微软雅黑" w:hAnsi="微软雅黑" w:eastAsia="微软雅黑" w:cs="微软雅黑"/>
          <w:bCs/>
          <w:sz w:val="24"/>
          <w:szCs w:val="24"/>
        </w:rPr>
        <w:t>（浙江省政府采购网）</w:t>
      </w:r>
    </w:p>
    <w:p>
      <w:pPr>
        <w:snapToGrid w:val="0"/>
        <w:spacing w:line="460" w:lineRule="exact"/>
        <w:ind w:firstLine="480"/>
        <w:rPr>
          <w:rFonts w:ascii="微软雅黑" w:hAnsi="微软雅黑" w:cs="微软雅黑"/>
          <w:szCs w:val="24"/>
        </w:rPr>
      </w:pPr>
      <w:r>
        <w:fldChar w:fldCharType="begin"/>
      </w:r>
      <w:r>
        <w:instrText xml:space="preserve"> HYPERLINK "http://www.lyxztb.com（龙游县公共资源交易网）" </w:instrText>
      </w:r>
      <w:r>
        <w:fldChar w:fldCharType="separate"/>
      </w:r>
      <w:r>
        <w:rPr>
          <w:rStyle w:val="37"/>
          <w:rFonts w:ascii="微软雅黑" w:hAnsi="微软雅黑" w:cs="微软雅黑"/>
          <w:szCs w:val="24"/>
        </w:rPr>
        <w:t>www.lyxztb.com</w:t>
      </w:r>
      <w:r>
        <w:rPr>
          <w:rStyle w:val="37"/>
          <w:rFonts w:hint="eastAsia" w:ascii="微软雅黑" w:hAnsi="微软雅黑" w:cs="微软雅黑"/>
          <w:szCs w:val="24"/>
        </w:rPr>
        <w:t>（龙游县公共资源交易网）</w:t>
      </w:r>
      <w:r>
        <w:rPr>
          <w:rStyle w:val="37"/>
          <w:rFonts w:hint="eastAsia" w:ascii="微软雅黑" w:hAnsi="微软雅黑" w:cs="微软雅黑"/>
          <w:szCs w:val="24"/>
        </w:rPr>
        <w:fldChar w:fldCharType="end"/>
      </w:r>
    </w:p>
    <w:p>
      <w:pPr>
        <w:pStyle w:val="2"/>
        <w:ind w:left="480"/>
      </w:pPr>
    </w:p>
    <w:p>
      <w:pPr>
        <w:pStyle w:val="2"/>
        <w:ind w:left="0" w:leftChars="0" w:firstLine="0" w:firstLineChars="0"/>
        <w:sectPr>
          <w:footerReference r:id="rId10" w:type="first"/>
          <w:footerReference r:id="rId9" w:type="default"/>
          <w:pgSz w:w="11906" w:h="16838"/>
          <w:pgMar w:top="1440" w:right="1080" w:bottom="1440" w:left="1080" w:header="851" w:footer="850" w:gutter="0"/>
          <w:cols w:space="0" w:num="1"/>
          <w:titlePg/>
          <w:docGrid w:linePitch="312" w:charSpace="0"/>
        </w:sectPr>
      </w:pPr>
    </w:p>
    <w:p>
      <w:pPr>
        <w:ind w:firstLine="0" w:firstLineChars="0"/>
        <w:jc w:val="center"/>
        <w:rPr>
          <w:sz w:val="32"/>
          <w:szCs w:val="32"/>
        </w:rPr>
      </w:pPr>
      <w:bookmarkStart w:id="127" w:name="_Toc23134"/>
      <w:bookmarkStart w:id="128" w:name="_Toc535245707"/>
      <w:bookmarkStart w:id="129" w:name="_Toc30159"/>
      <w:bookmarkStart w:id="130" w:name="_Toc8776"/>
      <w:bookmarkStart w:id="131" w:name="_Toc29588_WPSOffice_Level1"/>
      <w:bookmarkStart w:id="132" w:name="_Toc26141"/>
      <w:bookmarkStart w:id="133" w:name="_Toc5222"/>
      <w:bookmarkStart w:id="134" w:name="_Toc1878"/>
      <w:bookmarkStart w:id="135" w:name="_Toc29769"/>
      <w:bookmarkStart w:id="136" w:name="_Toc318"/>
      <w:bookmarkStart w:id="137" w:name="_Toc30966"/>
      <w:bookmarkStart w:id="138" w:name="_Toc27731"/>
      <w:bookmarkStart w:id="139" w:name="_Toc19251"/>
      <w:bookmarkStart w:id="140" w:name="_Toc32022"/>
      <w:bookmarkStart w:id="141" w:name="_Toc32100"/>
      <w:bookmarkStart w:id="142" w:name="_Toc10322"/>
      <w:bookmarkStart w:id="143" w:name="_Toc261618222"/>
      <w:bookmarkStart w:id="144" w:name="_Toc119549377"/>
      <w:bookmarkStart w:id="145" w:name="_Toc119506518"/>
      <w:bookmarkStart w:id="146" w:name="_Toc249341728"/>
      <w:bookmarkStart w:id="147" w:name="_Toc128361281"/>
      <w:bookmarkStart w:id="148" w:name="_Toc256157478"/>
      <w:bookmarkStart w:id="149" w:name="_Toc43885673"/>
      <w:r>
        <w:rPr>
          <w:rFonts w:hint="eastAsia"/>
          <w:sz w:val="32"/>
          <w:szCs w:val="32"/>
        </w:rPr>
        <w:t>第三章</w:t>
      </w:r>
      <w:r>
        <w:rPr>
          <w:sz w:val="32"/>
          <w:szCs w:val="32"/>
        </w:rPr>
        <w:t xml:space="preserve"> </w:t>
      </w:r>
      <w:r>
        <w:rPr>
          <w:rFonts w:hint="eastAsia"/>
          <w:sz w:val="32"/>
          <w:szCs w:val="32"/>
        </w:rPr>
        <w:t>采购内容及要求</w:t>
      </w:r>
      <w:bookmarkEnd w:id="127"/>
      <w:bookmarkEnd w:id="128"/>
      <w:bookmarkEnd w:id="129"/>
      <w:bookmarkEnd w:id="130"/>
      <w:bookmarkEnd w:id="131"/>
    </w:p>
    <w:p>
      <w:pPr>
        <w:pStyle w:val="15"/>
        <w:snapToGrid w:val="0"/>
        <w:spacing w:line="480" w:lineRule="exact"/>
        <w:ind w:firstLine="480"/>
        <w:rPr>
          <w:rFonts w:ascii="微软雅黑" w:cs="微软雅黑"/>
          <w:b/>
          <w:szCs w:val="24"/>
        </w:rPr>
      </w:pPr>
      <w:bookmarkStart w:id="150" w:name="_Toc467933988"/>
      <w:bookmarkStart w:id="151" w:name="_Toc481505119"/>
      <w:bookmarkStart w:id="152" w:name="_Toc1526_WPSOffice_Level2"/>
      <w:bookmarkStart w:id="153" w:name="_Toc11995_WPSOffice_Level2"/>
      <w:bookmarkStart w:id="154" w:name="_Toc467933991"/>
      <w:bookmarkStart w:id="155" w:name="_Toc8045"/>
      <w:r>
        <w:rPr>
          <w:rFonts w:hint="eastAsia" w:ascii="微软雅黑" w:hAnsi="微软雅黑" w:cs="微软雅黑"/>
          <w:b/>
          <w:szCs w:val="24"/>
        </w:rPr>
        <w:t>一、采购要求</w:t>
      </w:r>
      <w:bookmarkEnd w:id="150"/>
      <w:bookmarkEnd w:id="151"/>
      <w:r>
        <w:rPr>
          <w:rFonts w:hint="eastAsia" w:ascii="微软雅黑" w:hAnsi="微软雅黑" w:cs="微软雅黑"/>
          <w:b/>
          <w:szCs w:val="24"/>
        </w:rPr>
        <w:t>：</w:t>
      </w:r>
      <w:bookmarkEnd w:id="152"/>
      <w:bookmarkEnd w:id="153"/>
    </w:p>
    <w:p>
      <w:pPr>
        <w:ind w:firstLine="480"/>
        <w:rPr>
          <w:rFonts w:ascii="微软雅黑" w:cs="Arial"/>
          <w:szCs w:val="24"/>
        </w:rPr>
      </w:pPr>
      <w:bookmarkStart w:id="156" w:name="_Toc467933989"/>
      <w:bookmarkStart w:id="157" w:name="_Toc481505120"/>
      <w:r>
        <w:rPr>
          <w:rFonts w:hint="eastAsia" w:ascii="微软雅黑" w:hAnsi="微软雅黑"/>
          <w:szCs w:val="24"/>
        </w:rPr>
        <w:t>带“</w:t>
      </w:r>
      <w:r>
        <w:rPr>
          <w:rFonts w:hint="eastAsia" w:ascii="微软雅黑" w:hAnsi="微软雅黑" w:cs="宋体"/>
          <w:kern w:val="0"/>
          <w:szCs w:val="24"/>
        </w:rPr>
        <w:t>▲</w:t>
      </w:r>
      <w:r>
        <w:rPr>
          <w:rFonts w:hint="eastAsia" w:ascii="微软雅黑" w:hAnsi="微软雅黑" w:cs="Arial"/>
          <w:szCs w:val="24"/>
        </w:rPr>
        <w:t>”标志的为实质性参数，不满足取消投标资格；欢迎其它能满足本项目技术需求且性能的产品参与。</w:t>
      </w:r>
    </w:p>
    <w:p>
      <w:pPr>
        <w:pStyle w:val="15"/>
        <w:snapToGrid w:val="0"/>
        <w:spacing w:line="480" w:lineRule="exact"/>
        <w:ind w:firstLine="480"/>
        <w:rPr>
          <w:rFonts w:ascii="微软雅黑" w:cs="微软雅黑"/>
          <w:b/>
          <w:szCs w:val="24"/>
        </w:rPr>
      </w:pPr>
      <w:bookmarkStart w:id="158" w:name="_Toc3133_WPSOffice_Level2"/>
      <w:bookmarkStart w:id="159" w:name="_Toc30242_WPSOffice_Level2"/>
      <w:r>
        <w:rPr>
          <w:rFonts w:hint="eastAsia" w:ascii="微软雅黑" w:hAnsi="微软雅黑" w:cs="微软雅黑"/>
          <w:b/>
          <w:szCs w:val="24"/>
        </w:rPr>
        <w:t>二、本次招标数量及范围：</w:t>
      </w:r>
      <w:bookmarkEnd w:id="158"/>
      <w:bookmarkEnd w:id="159"/>
    </w:p>
    <w:p>
      <w:pPr>
        <w:pStyle w:val="96"/>
        <w:tabs>
          <w:tab w:val="left" w:pos="0"/>
        </w:tabs>
        <w:spacing w:before="0" w:line="480" w:lineRule="exact"/>
        <w:ind w:left="120" w:leftChars="50" w:firstLine="360" w:firstLineChars="15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．招标数量：</w:t>
      </w:r>
    </w:p>
    <w:tbl>
      <w:tblPr>
        <w:tblStyle w:val="28"/>
        <w:tblW w:w="7066"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93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9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Arial"/>
                <w:b/>
                <w:bCs/>
              </w:rPr>
            </w:pPr>
            <w:r>
              <w:rPr>
                <w:rFonts w:hint="eastAsia" w:ascii="宋体" w:hAnsi="宋体" w:cs="Arial"/>
                <w:b/>
                <w:bCs/>
              </w:rPr>
              <w:t>序号</w:t>
            </w:r>
          </w:p>
        </w:tc>
        <w:tc>
          <w:tcPr>
            <w:tcW w:w="3930" w:type="dxa"/>
            <w:tcBorders>
              <w:top w:val="single" w:color="auto" w:sz="4" w:space="0"/>
              <w:left w:val="nil"/>
              <w:bottom w:val="single" w:color="auto" w:sz="4" w:space="0"/>
              <w:right w:val="single" w:color="auto" w:sz="4" w:space="0"/>
            </w:tcBorders>
            <w:vAlign w:val="center"/>
          </w:tcPr>
          <w:p>
            <w:pPr>
              <w:ind w:firstLine="480"/>
              <w:rPr>
                <w:rFonts w:ascii="宋体" w:hAnsi="宋体" w:cs="Arial"/>
                <w:b/>
                <w:bCs/>
              </w:rPr>
            </w:pPr>
            <w:r>
              <w:rPr>
                <w:rFonts w:hint="eastAsia" w:ascii="宋体" w:hAnsi="宋体" w:cs="Arial"/>
                <w:b/>
                <w:bCs/>
              </w:rPr>
              <w:t>产品名称</w:t>
            </w:r>
          </w:p>
        </w:tc>
        <w:tc>
          <w:tcPr>
            <w:tcW w:w="851" w:type="dxa"/>
            <w:tcBorders>
              <w:top w:val="single" w:color="auto" w:sz="4" w:space="0"/>
              <w:left w:val="nil"/>
              <w:bottom w:val="single" w:color="auto" w:sz="4" w:space="0"/>
              <w:right w:val="single" w:color="auto" w:sz="4" w:space="0"/>
            </w:tcBorders>
            <w:vAlign w:val="center"/>
          </w:tcPr>
          <w:p>
            <w:pPr>
              <w:ind w:firstLine="120" w:firstLineChars="50"/>
              <w:jc w:val="left"/>
              <w:rPr>
                <w:rFonts w:ascii="宋体" w:hAnsi="宋体" w:cs="Arial"/>
                <w:b/>
                <w:bCs/>
              </w:rPr>
            </w:pPr>
            <w:r>
              <w:rPr>
                <w:rFonts w:hint="eastAsia" w:ascii="宋体" w:hAnsi="宋体" w:cs="Arial"/>
                <w:b/>
                <w:bCs/>
              </w:rPr>
              <w:t>单位</w:t>
            </w:r>
          </w:p>
        </w:tc>
        <w:tc>
          <w:tcPr>
            <w:tcW w:w="992" w:type="dxa"/>
            <w:tcBorders>
              <w:top w:val="single" w:color="auto" w:sz="4" w:space="0"/>
              <w:left w:val="nil"/>
              <w:bottom w:val="single" w:color="auto" w:sz="4" w:space="0"/>
              <w:right w:val="single" w:color="auto" w:sz="4" w:space="0"/>
            </w:tcBorders>
            <w:vAlign w:val="center"/>
          </w:tcPr>
          <w:p>
            <w:pPr>
              <w:ind w:firstLine="120" w:firstLineChars="50"/>
              <w:rPr>
                <w:rFonts w:ascii="宋体" w:hAnsi="宋体" w:cs="Arial"/>
                <w:b/>
                <w:bCs/>
              </w:rPr>
            </w:pPr>
            <w:r>
              <w:rPr>
                <w:rFonts w:hint="eastAsia" w:ascii="宋体" w:hAnsi="宋体" w:cs="Arial"/>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1</w:t>
            </w:r>
          </w:p>
        </w:tc>
        <w:tc>
          <w:tcPr>
            <w:tcW w:w="3930" w:type="dxa"/>
            <w:tcBorders>
              <w:top w:val="single" w:color="auto" w:sz="4" w:space="0"/>
              <w:left w:val="nil"/>
              <w:bottom w:val="single" w:color="auto" w:sz="4" w:space="0"/>
              <w:right w:val="single" w:color="auto" w:sz="4" w:space="0"/>
            </w:tcBorders>
            <w:vAlign w:val="center"/>
          </w:tcPr>
          <w:p>
            <w:pPr>
              <w:spacing w:line="390" w:lineRule="exact"/>
              <w:ind w:firstLine="0" w:firstLineChars="0"/>
              <w:rPr>
                <w:rFonts w:ascii="宋体" w:hAnsi="宋体"/>
                <w:color w:val="000000"/>
              </w:rPr>
            </w:pPr>
            <w:r>
              <w:rPr>
                <w:rFonts w:hint="eastAsia" w:ascii="宋体" w:hAnsi="宋体"/>
                <w:color w:val="000000"/>
              </w:rPr>
              <w:t>全自动轮值型三门冷冻柜</w:t>
            </w:r>
          </w:p>
        </w:tc>
        <w:tc>
          <w:tcPr>
            <w:tcW w:w="851"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组</w:t>
            </w:r>
          </w:p>
        </w:tc>
        <w:tc>
          <w:tcPr>
            <w:tcW w:w="992" w:type="dxa"/>
            <w:tcBorders>
              <w:top w:val="single" w:color="auto" w:sz="4" w:space="0"/>
              <w:left w:val="nil"/>
              <w:bottom w:val="single" w:color="auto" w:sz="4" w:space="0"/>
              <w:right w:val="single" w:color="auto" w:sz="4" w:space="0"/>
            </w:tcBorders>
            <w:vAlign w:val="center"/>
          </w:tcPr>
          <w:p>
            <w:pPr>
              <w:spacing w:line="390" w:lineRule="exact"/>
              <w:ind w:firstLine="240" w:firstLineChars="100"/>
              <w:rPr>
                <w:rFonts w:ascii="宋体" w:hAnsi="宋体"/>
                <w:color w:val="000000"/>
              </w:rPr>
            </w:pPr>
            <w:r>
              <w:rPr>
                <w:rFonts w:hint="eastAsia"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2</w:t>
            </w:r>
          </w:p>
        </w:tc>
        <w:tc>
          <w:tcPr>
            <w:tcW w:w="3930"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实木水晶棺</w:t>
            </w:r>
          </w:p>
        </w:tc>
        <w:tc>
          <w:tcPr>
            <w:tcW w:w="851"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台</w:t>
            </w:r>
          </w:p>
        </w:tc>
        <w:tc>
          <w:tcPr>
            <w:tcW w:w="992" w:type="dxa"/>
            <w:tcBorders>
              <w:top w:val="single" w:color="auto" w:sz="4" w:space="0"/>
              <w:left w:val="nil"/>
              <w:bottom w:val="single" w:color="auto" w:sz="4" w:space="0"/>
              <w:right w:val="single" w:color="auto" w:sz="4" w:space="0"/>
            </w:tcBorders>
            <w:vAlign w:val="center"/>
          </w:tcPr>
          <w:p>
            <w:pPr>
              <w:spacing w:line="390" w:lineRule="exact"/>
              <w:ind w:firstLine="240" w:firstLineChars="100"/>
              <w:rPr>
                <w:rFonts w:ascii="宋体" w:hAnsi="宋体"/>
                <w:color w:val="000000"/>
              </w:rPr>
            </w:pPr>
            <w:r>
              <w:rPr>
                <w:rFonts w:hint="eastAsia" w:ascii="宋体" w:hAnsi="宋体"/>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3</w:t>
            </w:r>
          </w:p>
        </w:tc>
        <w:tc>
          <w:tcPr>
            <w:tcW w:w="3930"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普通水晶棺</w:t>
            </w:r>
          </w:p>
        </w:tc>
        <w:tc>
          <w:tcPr>
            <w:tcW w:w="851"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台</w:t>
            </w:r>
          </w:p>
        </w:tc>
        <w:tc>
          <w:tcPr>
            <w:tcW w:w="992" w:type="dxa"/>
            <w:tcBorders>
              <w:top w:val="single" w:color="auto" w:sz="4" w:space="0"/>
              <w:left w:val="nil"/>
              <w:bottom w:val="single" w:color="auto" w:sz="4" w:space="0"/>
              <w:right w:val="single" w:color="auto" w:sz="4" w:space="0"/>
            </w:tcBorders>
            <w:vAlign w:val="center"/>
          </w:tcPr>
          <w:p>
            <w:pPr>
              <w:spacing w:line="390" w:lineRule="exact"/>
              <w:ind w:firstLine="240" w:firstLineChars="100"/>
              <w:rPr>
                <w:rFonts w:ascii="宋体" w:hAnsi="宋体"/>
                <w:color w:val="000000"/>
              </w:rPr>
            </w:pPr>
            <w:r>
              <w:rPr>
                <w:rFonts w:hint="eastAsia" w:ascii="宋体" w:hAnsi="宋体"/>
                <w:color w:val="000000"/>
              </w:rPr>
              <w:t>8</w:t>
            </w:r>
          </w:p>
        </w:tc>
      </w:tr>
    </w:tbl>
    <w:p>
      <w:pPr>
        <w:pStyle w:val="15"/>
        <w:snapToGrid w:val="0"/>
        <w:spacing w:line="480" w:lineRule="exact"/>
        <w:ind w:firstLine="480"/>
        <w:rPr>
          <w:rFonts w:ascii="微软雅黑" w:cs="微软雅黑"/>
          <w:b/>
          <w:szCs w:val="24"/>
        </w:rPr>
      </w:pPr>
      <w:bookmarkStart w:id="160" w:name="_Toc1691_WPSOffice_Level2"/>
      <w:bookmarkStart w:id="161" w:name="_Toc20758_WPSOffice_Level2"/>
      <w:r>
        <w:rPr>
          <w:rFonts w:hint="eastAsia" w:ascii="微软雅黑" w:hAnsi="微软雅黑" w:cs="微软雅黑"/>
          <w:b/>
          <w:szCs w:val="24"/>
        </w:rPr>
        <w:t>三、投标报价要求：</w:t>
      </w:r>
      <w:bookmarkEnd w:id="160"/>
      <w:bookmarkEnd w:id="161"/>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投标单位按照提供的采购清单、项目技术规范和服务要求进行综合报价。以及根据本部分第二条第</w:t>
      </w:r>
      <w:r>
        <w:rPr>
          <w:rFonts w:ascii="微软雅黑" w:hAnsi="微软雅黑" w:eastAsia="微软雅黑"/>
          <w:szCs w:val="24"/>
        </w:rPr>
        <w:t>2</w:t>
      </w:r>
      <w:r>
        <w:rPr>
          <w:rFonts w:hint="eastAsia" w:ascii="微软雅黑" w:hAnsi="微软雅黑" w:eastAsia="微软雅黑"/>
          <w:szCs w:val="24"/>
        </w:rPr>
        <w:t>项投标报价范围所列内容对各项费用的分摊。投标人按上述要求应列入而未列入的费用，均认为已包括在综合单价及汇总总价中。</w:t>
      </w:r>
    </w:p>
    <w:p>
      <w:pPr>
        <w:pStyle w:val="15"/>
        <w:snapToGrid w:val="0"/>
        <w:spacing w:line="480" w:lineRule="exact"/>
        <w:ind w:firstLine="480"/>
        <w:rPr>
          <w:rFonts w:ascii="微软雅黑" w:cs="微软雅黑"/>
          <w:b/>
          <w:szCs w:val="24"/>
        </w:rPr>
      </w:pPr>
      <w:bookmarkStart w:id="162" w:name="_Toc8497_WPSOffice_Level2"/>
      <w:bookmarkStart w:id="163" w:name="_Toc1072_WPSOffice_Level2"/>
      <w:r>
        <w:rPr>
          <w:rFonts w:hint="eastAsia" w:ascii="微软雅黑" w:hAnsi="微软雅黑" w:cs="微软雅黑"/>
          <w:b/>
          <w:szCs w:val="24"/>
        </w:rPr>
        <w:t>四、工期要求：</w:t>
      </w:r>
      <w:bookmarkEnd w:id="162"/>
      <w:bookmarkEnd w:id="163"/>
    </w:p>
    <w:p>
      <w:pPr>
        <w:pStyle w:val="96"/>
        <w:tabs>
          <w:tab w:val="left" w:pos="0"/>
        </w:tabs>
        <w:spacing w:before="0" w:line="480" w:lineRule="exact"/>
        <w:ind w:firstLine="480"/>
        <w:rPr>
          <w:rFonts w:ascii="微软雅黑" w:hAnsi="微软雅黑" w:eastAsia="微软雅黑"/>
          <w:b/>
          <w:szCs w:val="24"/>
        </w:rPr>
      </w:pPr>
      <w:bookmarkStart w:id="164" w:name="_Toc9178_WPSOffice_Level2"/>
      <w:bookmarkStart w:id="165" w:name="_Toc6303_WPSOffice_Level2"/>
      <w:r>
        <w:rPr>
          <w:rFonts w:hint="eastAsia" w:ascii="微软雅黑" w:hAnsi="微软雅黑" w:eastAsia="微软雅黑"/>
          <w:b/>
          <w:szCs w:val="24"/>
        </w:rPr>
        <w:t>五、投标书对所投设备进行技术描述的要求：</w:t>
      </w:r>
      <w:bookmarkEnd w:id="164"/>
      <w:bookmarkEnd w:id="165"/>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投标单位必须对招标文件所提出的技术性能要求在投标文件中做出明确、详细的描述，特别是设备的结构、性能、技术参数，并提供各种重要部件的结构示意图。</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2.</w:t>
      </w:r>
      <w:r>
        <w:rPr>
          <w:rFonts w:hint="eastAsia" w:ascii="微软雅黑" w:hAnsi="微软雅黑" w:eastAsia="微软雅黑"/>
          <w:szCs w:val="24"/>
        </w:rPr>
        <w:t>投标单位按照招标文件的技术性能要求，确认推荐产品的型号、性能参数及其主要经济、技术指标。</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3.</w:t>
      </w:r>
      <w:r>
        <w:rPr>
          <w:rFonts w:hint="eastAsia" w:ascii="微软雅黑" w:hAnsi="微软雅黑" w:eastAsia="微软雅黑"/>
          <w:szCs w:val="24"/>
        </w:rPr>
        <w:t>产品的设计使用寿命（系指主要关键件的设计使用寿命）</w:t>
      </w:r>
      <w:r>
        <w:rPr>
          <w:rFonts w:ascii="微软雅黑" w:hAnsi="微软雅黑" w:eastAsia="微软雅黑"/>
          <w:szCs w:val="24"/>
        </w:rPr>
        <w:t>.</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4.</w:t>
      </w:r>
      <w:r>
        <w:rPr>
          <w:rFonts w:hint="eastAsia" w:ascii="微软雅黑" w:hAnsi="微软雅黑" w:eastAsia="微软雅黑"/>
          <w:szCs w:val="24"/>
        </w:rPr>
        <w:t>稳定产品质量的能力及整机运行的可靠性。</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5.</w:t>
      </w:r>
      <w:r>
        <w:rPr>
          <w:rFonts w:hint="eastAsia" w:ascii="微软雅黑" w:hAnsi="微软雅黑" w:eastAsia="微软雅黑"/>
          <w:szCs w:val="24"/>
        </w:rPr>
        <w:t>产品的性能和功能及配置。</w:t>
      </w:r>
    </w:p>
    <w:p>
      <w:pPr>
        <w:pStyle w:val="96"/>
        <w:tabs>
          <w:tab w:val="left" w:pos="0"/>
        </w:tabs>
        <w:spacing w:before="0" w:line="480" w:lineRule="exact"/>
        <w:ind w:firstLine="480"/>
        <w:rPr>
          <w:rFonts w:ascii="微软雅黑" w:hAnsi="微软雅黑" w:eastAsia="微软雅黑"/>
          <w:b/>
          <w:szCs w:val="24"/>
        </w:rPr>
      </w:pPr>
      <w:bookmarkStart w:id="166" w:name="_Toc5663_WPSOffice_Level2"/>
      <w:bookmarkStart w:id="167" w:name="_Toc9529_WPSOffice_Level2"/>
      <w:r>
        <w:rPr>
          <w:rFonts w:hint="eastAsia" w:ascii="微软雅黑" w:hAnsi="微软雅黑" w:eastAsia="微软雅黑"/>
          <w:b/>
          <w:szCs w:val="24"/>
        </w:rPr>
        <w:t>六、设备交货条件：</w:t>
      </w:r>
      <w:bookmarkEnd w:id="166"/>
      <w:bookmarkEnd w:id="167"/>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投标单位现场交货。</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2.</w:t>
      </w:r>
      <w:r>
        <w:rPr>
          <w:rFonts w:hint="eastAsia" w:ascii="微软雅黑" w:hAnsi="微软雅黑" w:eastAsia="微软雅黑"/>
          <w:szCs w:val="24"/>
        </w:rPr>
        <w:t>附详细的交货设备清单：</w:t>
      </w:r>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产品合格证及检验记录</w:t>
      </w:r>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产品安装技术资料（中文）</w:t>
      </w:r>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产品说明书或系统操作手册（中文）</w:t>
      </w:r>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设备维修所需的维修工具（包括特殊专用工具）</w:t>
      </w:r>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主机设备总图（尺寸、性能参数、安装要求等）、易损件、电气原理及接线、电子线路图、地基图、机械部件等</w:t>
      </w:r>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测试记录、有关部门的检测记录</w:t>
      </w:r>
    </w:p>
    <w:p>
      <w:pPr>
        <w:pStyle w:val="96"/>
        <w:tabs>
          <w:tab w:val="left" w:pos="0"/>
        </w:tabs>
        <w:spacing w:before="0" w:line="480" w:lineRule="exact"/>
        <w:ind w:firstLine="480"/>
        <w:rPr>
          <w:rFonts w:ascii="微软雅黑" w:hAnsi="微软雅黑" w:eastAsia="微软雅黑"/>
          <w:b/>
          <w:szCs w:val="24"/>
        </w:rPr>
      </w:pPr>
      <w:bookmarkStart w:id="168" w:name="_Toc5890_WPSOffice_Level2"/>
      <w:bookmarkStart w:id="169" w:name="_Toc3430_WPSOffice_Level2"/>
      <w:r>
        <w:rPr>
          <w:rFonts w:hint="eastAsia" w:ascii="微软雅黑" w:hAnsi="微软雅黑" w:eastAsia="微软雅黑"/>
          <w:b/>
          <w:szCs w:val="24"/>
        </w:rPr>
        <w:t>七、安装调试及验收：</w:t>
      </w:r>
      <w:bookmarkEnd w:id="168"/>
      <w:bookmarkEnd w:id="169"/>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设备运抵施工现场后，投标方应派有经验的工程技术人员实施现场安装、调试、操作维修培训。</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2.</w:t>
      </w:r>
      <w:r>
        <w:rPr>
          <w:rFonts w:hint="eastAsia" w:ascii="微软雅黑" w:hAnsi="微软雅黑" w:eastAsia="微软雅黑"/>
          <w:szCs w:val="24"/>
        </w:rPr>
        <w:t>设备安装、调试完毕并在连续试使用</w:t>
      </w:r>
      <w:r>
        <w:rPr>
          <w:rFonts w:ascii="微软雅黑" w:hAnsi="微软雅黑" w:eastAsia="微软雅黑"/>
          <w:szCs w:val="24"/>
        </w:rPr>
        <w:t>40</w:t>
      </w:r>
      <w:r>
        <w:rPr>
          <w:rFonts w:hint="eastAsia" w:ascii="微软雅黑" w:hAnsi="微软雅黑" w:eastAsia="微软雅黑"/>
          <w:szCs w:val="24"/>
        </w:rPr>
        <w:t>小时后，应对全套设备进行清点和全面性能验收。验收合格双方签字认可后，交付招标方使用，其费用已包括在投标价格之内。</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3.</w:t>
      </w:r>
      <w:r>
        <w:rPr>
          <w:rFonts w:hint="eastAsia" w:ascii="微软雅黑" w:hAnsi="微软雅黑" w:eastAsia="微软雅黑"/>
          <w:szCs w:val="24"/>
        </w:rPr>
        <w:t>本招标规定的设备应是全新的、无任何缺陷的。投标方应按照招标文件规定的技术要求和范围进行设备的设计和制造，并提供主要部件的制造检测报告及产品的质量检验证明文件。</w:t>
      </w:r>
    </w:p>
    <w:p>
      <w:pPr>
        <w:pStyle w:val="96"/>
        <w:tabs>
          <w:tab w:val="left" w:pos="0"/>
        </w:tabs>
        <w:spacing w:before="0" w:line="480" w:lineRule="exact"/>
        <w:ind w:firstLine="480"/>
        <w:rPr>
          <w:rFonts w:ascii="微软雅黑" w:hAnsi="微软雅黑" w:eastAsia="微软雅黑"/>
          <w:b/>
          <w:szCs w:val="24"/>
        </w:rPr>
      </w:pPr>
      <w:bookmarkStart w:id="170" w:name="_Toc31216_WPSOffice_Level2"/>
      <w:bookmarkStart w:id="171" w:name="_Toc10208_WPSOffice_Level2"/>
      <w:r>
        <w:rPr>
          <w:rFonts w:hint="eastAsia" w:ascii="微软雅黑" w:hAnsi="微软雅黑" w:eastAsia="微软雅黑"/>
          <w:b/>
          <w:szCs w:val="24"/>
        </w:rPr>
        <w:t>八、备品、备件、易损件及特殊专用工具：</w:t>
      </w:r>
      <w:bookmarkEnd w:id="170"/>
      <w:bookmarkEnd w:id="171"/>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投标方应按产品出厂规定提供随机易损件、专用工具及附件，并提供清单及其报价。投标方应向招标方提供安装必须的特殊工具，其费用已包括在投标价格之内。</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2.</w:t>
      </w:r>
      <w:r>
        <w:rPr>
          <w:rFonts w:hint="eastAsia" w:ascii="微软雅黑" w:hAnsi="微软雅黑" w:eastAsia="微软雅黑"/>
          <w:szCs w:val="24"/>
        </w:rPr>
        <w:t>投标时提供详细备品、备件不变价清单及优惠折扣。</w:t>
      </w:r>
    </w:p>
    <w:p>
      <w:pPr>
        <w:pStyle w:val="96"/>
        <w:tabs>
          <w:tab w:val="left" w:pos="0"/>
        </w:tabs>
        <w:spacing w:before="0" w:line="480" w:lineRule="exact"/>
        <w:ind w:firstLine="480"/>
        <w:rPr>
          <w:rFonts w:ascii="微软雅黑" w:hAnsi="微软雅黑" w:eastAsia="微软雅黑"/>
          <w:b/>
          <w:szCs w:val="24"/>
        </w:rPr>
      </w:pPr>
      <w:bookmarkStart w:id="172" w:name="_Toc6741_WPSOffice_Level2"/>
      <w:bookmarkStart w:id="173" w:name="_Toc10400_WPSOffice_Level2"/>
      <w:r>
        <w:rPr>
          <w:rFonts w:hint="eastAsia" w:ascii="微软雅黑" w:hAnsi="微软雅黑" w:eastAsia="微软雅黑"/>
          <w:b/>
          <w:szCs w:val="24"/>
        </w:rPr>
        <w:t>九、培训、维护和保修：</w:t>
      </w:r>
      <w:bookmarkEnd w:id="172"/>
      <w:bookmarkEnd w:id="173"/>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、交付使用前免费提供操作培训和维修培训。</w:t>
      </w:r>
    </w:p>
    <w:p>
      <w:pPr>
        <w:pStyle w:val="96"/>
        <w:tabs>
          <w:tab w:val="left" w:pos="0"/>
        </w:tabs>
        <w:spacing w:before="0" w:line="480" w:lineRule="exact"/>
        <w:ind w:firstLine="480"/>
        <w:rPr>
          <w:rFonts w:ascii="微软雅黑" w:hAnsi="微软雅黑" w:eastAsia="微软雅黑"/>
          <w:szCs w:val="24"/>
        </w:rPr>
      </w:pPr>
      <w:r>
        <w:rPr>
          <w:rFonts w:ascii="微软雅黑" w:hAnsi="微软雅黑" w:eastAsia="微软雅黑"/>
          <w:szCs w:val="24"/>
        </w:rPr>
        <w:t>2</w:t>
      </w:r>
      <w:r>
        <w:rPr>
          <w:rFonts w:hint="eastAsia" w:ascii="微软雅黑" w:hAnsi="微软雅黑" w:eastAsia="微软雅黑"/>
          <w:szCs w:val="24"/>
        </w:rPr>
        <w:t>、投标方有责任对设备每三个月进行定期维护和修理，并保证零、配件的供应。</w:t>
      </w:r>
    </w:p>
    <w:p>
      <w:pPr>
        <w:pStyle w:val="96"/>
        <w:tabs>
          <w:tab w:val="left" w:pos="0"/>
        </w:tabs>
        <w:spacing w:before="0" w:line="480" w:lineRule="exact"/>
        <w:ind w:firstLine="480"/>
        <w:rPr>
          <w:rFonts w:ascii="微软雅黑" w:hAnsi="微软雅黑" w:eastAsia="微软雅黑"/>
          <w:color w:val="FF0000"/>
          <w:szCs w:val="24"/>
          <w:u w:val="single"/>
        </w:rPr>
      </w:pPr>
      <w:r>
        <w:rPr>
          <w:rFonts w:ascii="微软雅黑" w:hAnsi="微软雅黑" w:eastAsia="微软雅黑"/>
          <w:color w:val="FF0000"/>
          <w:szCs w:val="24"/>
        </w:rPr>
        <w:t>3</w:t>
      </w:r>
      <w:r>
        <w:rPr>
          <w:rFonts w:hint="eastAsia" w:ascii="微软雅黑" w:hAnsi="微软雅黑" w:eastAsia="微软雅黑"/>
          <w:color w:val="FF0000"/>
          <w:szCs w:val="24"/>
        </w:rPr>
        <w:t>、质保期为</w:t>
      </w:r>
      <w:r>
        <w:rPr>
          <w:rFonts w:hint="eastAsia" w:ascii="微软雅黑" w:hAnsi="微软雅黑" w:eastAsia="微软雅黑"/>
          <w:color w:val="FF0000"/>
          <w:szCs w:val="21"/>
        </w:rPr>
        <w:t>≧3年</w:t>
      </w:r>
      <w:r>
        <w:rPr>
          <w:rFonts w:hint="eastAsia" w:ascii="微软雅黑" w:hAnsi="微软雅黑" w:eastAsia="微软雅黑"/>
          <w:color w:val="FF0000"/>
          <w:szCs w:val="24"/>
        </w:rPr>
        <w:t>（含）现场技术服务及设备维修；</w:t>
      </w:r>
    </w:p>
    <w:p>
      <w:pPr>
        <w:pStyle w:val="96"/>
        <w:tabs>
          <w:tab w:val="left" w:pos="0"/>
        </w:tabs>
        <w:spacing w:before="0" w:line="480" w:lineRule="exact"/>
        <w:ind w:firstLine="480"/>
        <w:rPr>
          <w:rFonts w:ascii="微软雅黑" w:hAnsi="微软雅黑" w:eastAsia="微软雅黑"/>
          <w:szCs w:val="24"/>
        </w:rPr>
      </w:pPr>
      <w:r>
        <w:rPr>
          <w:rFonts w:hint="eastAsia" w:ascii="微软雅黑" w:hAnsi="微软雅黑" w:eastAsia="微软雅黑"/>
          <w:szCs w:val="24"/>
        </w:rPr>
        <w:t>4、设备的维护、使用及相关内容的培训在招标方进行。</w:t>
      </w:r>
    </w:p>
    <w:p>
      <w:pPr>
        <w:pStyle w:val="96"/>
        <w:tabs>
          <w:tab w:val="left" w:pos="0"/>
        </w:tabs>
        <w:spacing w:before="0" w:line="480" w:lineRule="exact"/>
        <w:ind w:firstLine="480"/>
        <w:rPr>
          <w:rFonts w:ascii="微软雅黑" w:hAnsi="微软雅黑" w:eastAsia="微软雅黑"/>
          <w:b/>
          <w:szCs w:val="24"/>
        </w:rPr>
      </w:pPr>
      <w:bookmarkStart w:id="174" w:name="_Toc6725_WPSOffice_Level2"/>
      <w:bookmarkStart w:id="175" w:name="_Toc12234_WPSOffice_Level2"/>
      <w:r>
        <w:rPr>
          <w:rFonts w:hint="eastAsia" w:ascii="微软雅黑" w:hAnsi="微软雅黑" w:eastAsia="微软雅黑"/>
          <w:b/>
          <w:szCs w:val="24"/>
        </w:rPr>
        <w:t>十、保修期：</w:t>
      </w:r>
      <w:bookmarkEnd w:id="174"/>
      <w:bookmarkEnd w:id="175"/>
    </w:p>
    <w:p>
      <w:pPr>
        <w:pStyle w:val="96"/>
        <w:tabs>
          <w:tab w:val="left" w:pos="0"/>
        </w:tabs>
        <w:spacing w:before="0" w:line="480" w:lineRule="exact"/>
        <w:ind w:left="547" w:leftChars="228" w:firstLine="0" w:firstLineChars="0"/>
        <w:rPr>
          <w:rFonts w:ascii="微软雅黑" w:hAnsi="微软雅黑" w:eastAsia="微软雅黑"/>
          <w:szCs w:val="24"/>
        </w:rPr>
      </w:pPr>
      <w:r>
        <w:rPr>
          <w:rFonts w:hint="eastAsia" w:ascii="微软雅黑" w:hAnsi="微软雅黑" w:eastAsia="微软雅黑"/>
          <w:szCs w:val="24"/>
        </w:rPr>
        <w:t>自招标方验收合格之日起3年（含）免费质量保修期（保修期延长视作优惠措施）。</w:t>
      </w:r>
    </w:p>
    <w:p>
      <w:pPr>
        <w:pStyle w:val="96"/>
        <w:tabs>
          <w:tab w:val="left" w:pos="0"/>
        </w:tabs>
        <w:spacing w:before="0" w:line="480" w:lineRule="exact"/>
        <w:ind w:firstLine="360" w:firstLineChars="150"/>
        <w:jc w:val="left"/>
        <w:rPr>
          <w:rFonts w:ascii="微软雅黑" w:hAnsi="微软雅黑" w:eastAsia="微软雅黑"/>
          <w:b/>
          <w:szCs w:val="24"/>
        </w:rPr>
      </w:pPr>
      <w:bookmarkStart w:id="176" w:name="_Toc21743_WPSOffice_Level2"/>
      <w:bookmarkStart w:id="177" w:name="_Toc31831_WPSOffice_Level2"/>
      <w:r>
        <w:rPr>
          <w:rFonts w:hint="eastAsia" w:ascii="微软雅黑" w:hAnsi="微软雅黑" w:eastAsia="微软雅黑"/>
          <w:b/>
          <w:szCs w:val="24"/>
        </w:rPr>
        <w:t>十一、龙游县殡仪馆冷藏设备采购清单：</w:t>
      </w:r>
      <w:bookmarkEnd w:id="176"/>
      <w:bookmarkEnd w:id="177"/>
    </w:p>
    <w:tbl>
      <w:tblPr>
        <w:tblStyle w:val="28"/>
        <w:tblW w:w="9211" w:type="dxa"/>
        <w:jc w:val="center"/>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260"/>
        <w:gridCol w:w="1134"/>
        <w:gridCol w:w="850"/>
        <w:gridCol w:w="1336"/>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Arial"/>
                <w:b/>
                <w:bCs/>
              </w:rPr>
            </w:pPr>
            <w:r>
              <w:rPr>
                <w:rFonts w:hint="eastAsia" w:ascii="宋体" w:hAnsi="宋体" w:cs="Arial"/>
                <w:b/>
                <w:bCs/>
              </w:rPr>
              <w:t>序号</w:t>
            </w:r>
          </w:p>
        </w:tc>
        <w:tc>
          <w:tcPr>
            <w:tcW w:w="3260" w:type="dxa"/>
            <w:tcBorders>
              <w:top w:val="single" w:color="auto" w:sz="4" w:space="0"/>
              <w:left w:val="nil"/>
              <w:bottom w:val="single" w:color="auto" w:sz="4" w:space="0"/>
              <w:right w:val="single" w:color="auto" w:sz="4" w:space="0"/>
            </w:tcBorders>
            <w:vAlign w:val="center"/>
          </w:tcPr>
          <w:p>
            <w:pPr>
              <w:ind w:firstLine="480"/>
              <w:rPr>
                <w:rFonts w:ascii="宋体" w:hAnsi="宋体" w:cs="Arial"/>
                <w:b/>
                <w:bCs/>
              </w:rPr>
            </w:pPr>
            <w:r>
              <w:rPr>
                <w:rFonts w:hint="eastAsia" w:ascii="宋体" w:hAnsi="宋体" w:cs="Arial"/>
                <w:b/>
                <w:bCs/>
              </w:rPr>
              <w:t>产品名称</w:t>
            </w:r>
          </w:p>
        </w:tc>
        <w:tc>
          <w:tcPr>
            <w:tcW w:w="1134" w:type="dxa"/>
            <w:tcBorders>
              <w:top w:val="single" w:color="auto" w:sz="4" w:space="0"/>
              <w:left w:val="nil"/>
              <w:bottom w:val="single" w:color="auto" w:sz="4" w:space="0"/>
              <w:right w:val="single" w:color="auto" w:sz="4" w:space="0"/>
            </w:tcBorders>
            <w:vAlign w:val="center"/>
          </w:tcPr>
          <w:p>
            <w:pPr>
              <w:ind w:firstLine="120" w:firstLineChars="50"/>
              <w:jc w:val="left"/>
              <w:rPr>
                <w:rFonts w:ascii="宋体" w:hAnsi="宋体" w:cs="Arial"/>
                <w:b/>
                <w:bCs/>
              </w:rPr>
            </w:pPr>
            <w:r>
              <w:rPr>
                <w:rFonts w:hint="eastAsia" w:ascii="宋体" w:hAnsi="宋体" w:cs="Arial"/>
                <w:b/>
                <w:bCs/>
              </w:rPr>
              <w:t>单位</w:t>
            </w:r>
          </w:p>
        </w:tc>
        <w:tc>
          <w:tcPr>
            <w:tcW w:w="850" w:type="dxa"/>
            <w:tcBorders>
              <w:top w:val="single" w:color="auto" w:sz="4" w:space="0"/>
              <w:left w:val="nil"/>
              <w:bottom w:val="single" w:color="auto" w:sz="4" w:space="0"/>
              <w:right w:val="single" w:color="auto" w:sz="4" w:space="0"/>
            </w:tcBorders>
            <w:vAlign w:val="center"/>
          </w:tcPr>
          <w:p>
            <w:pPr>
              <w:ind w:firstLine="0" w:firstLineChars="0"/>
              <w:rPr>
                <w:rFonts w:ascii="宋体" w:hAnsi="宋体" w:cs="Arial"/>
                <w:b/>
                <w:bCs/>
              </w:rPr>
            </w:pPr>
            <w:r>
              <w:rPr>
                <w:rFonts w:hint="eastAsia" w:ascii="宋体" w:hAnsi="宋体" w:cs="Arial"/>
                <w:b/>
                <w:bCs/>
              </w:rPr>
              <w:t>数量</w:t>
            </w:r>
          </w:p>
        </w:tc>
        <w:tc>
          <w:tcPr>
            <w:tcW w:w="1336" w:type="dxa"/>
            <w:tcBorders>
              <w:top w:val="single" w:color="auto" w:sz="4" w:space="0"/>
              <w:left w:val="nil"/>
              <w:bottom w:val="single" w:color="auto" w:sz="4" w:space="0"/>
              <w:right w:val="single" w:color="auto" w:sz="4" w:space="0"/>
            </w:tcBorders>
            <w:vAlign w:val="center"/>
          </w:tcPr>
          <w:p>
            <w:pPr>
              <w:ind w:firstLine="0" w:firstLineChars="0"/>
              <w:jc w:val="left"/>
              <w:rPr>
                <w:rFonts w:ascii="宋体" w:hAnsi="宋体" w:cs="Arial"/>
                <w:b/>
                <w:bCs/>
              </w:rPr>
            </w:pPr>
            <w:r>
              <w:rPr>
                <w:rFonts w:hint="eastAsia" w:ascii="宋体" w:hAnsi="宋体" w:cs="Arial"/>
                <w:b/>
                <w:bCs/>
              </w:rPr>
              <w:t>单价（元）</w:t>
            </w:r>
          </w:p>
        </w:tc>
        <w:tc>
          <w:tcPr>
            <w:tcW w:w="1338" w:type="dxa"/>
            <w:tcBorders>
              <w:top w:val="single" w:color="auto" w:sz="4" w:space="0"/>
              <w:left w:val="nil"/>
              <w:bottom w:val="single" w:color="auto" w:sz="4" w:space="0"/>
              <w:right w:val="single" w:color="auto" w:sz="4" w:space="0"/>
            </w:tcBorders>
            <w:vAlign w:val="center"/>
          </w:tcPr>
          <w:p>
            <w:pPr>
              <w:ind w:firstLine="0" w:firstLineChars="0"/>
              <w:rPr>
                <w:rFonts w:ascii="宋体" w:hAnsi="宋体" w:cs="Arial"/>
                <w:b/>
                <w:bCs/>
              </w:rPr>
            </w:pPr>
            <w:r>
              <w:rPr>
                <w:rFonts w:hint="eastAsia" w:ascii="宋体" w:hAnsi="宋体" w:cs="Arial"/>
                <w:b/>
                <w:bC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1</w:t>
            </w:r>
          </w:p>
        </w:tc>
        <w:tc>
          <w:tcPr>
            <w:tcW w:w="3260" w:type="dxa"/>
            <w:tcBorders>
              <w:top w:val="single" w:color="auto" w:sz="4" w:space="0"/>
              <w:left w:val="nil"/>
              <w:bottom w:val="single" w:color="auto" w:sz="4" w:space="0"/>
              <w:right w:val="single" w:color="auto" w:sz="4" w:space="0"/>
            </w:tcBorders>
            <w:vAlign w:val="center"/>
          </w:tcPr>
          <w:p>
            <w:pPr>
              <w:spacing w:line="390" w:lineRule="exact"/>
              <w:ind w:firstLine="0" w:firstLineChars="0"/>
              <w:rPr>
                <w:rFonts w:ascii="宋体" w:hAnsi="宋体"/>
                <w:color w:val="000000"/>
              </w:rPr>
            </w:pPr>
            <w:r>
              <w:rPr>
                <w:rFonts w:hint="eastAsia" w:ascii="宋体" w:hAnsi="宋体"/>
                <w:color w:val="000000"/>
              </w:rPr>
              <w:t>全自动轮值型三门冷冻柜</w:t>
            </w:r>
          </w:p>
        </w:tc>
        <w:tc>
          <w:tcPr>
            <w:tcW w:w="1134"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组</w:t>
            </w:r>
          </w:p>
        </w:tc>
        <w:tc>
          <w:tcPr>
            <w:tcW w:w="850" w:type="dxa"/>
            <w:tcBorders>
              <w:top w:val="single" w:color="auto" w:sz="4" w:space="0"/>
              <w:left w:val="nil"/>
              <w:bottom w:val="single" w:color="auto" w:sz="4" w:space="0"/>
              <w:right w:val="single" w:color="auto" w:sz="4" w:space="0"/>
            </w:tcBorders>
            <w:vAlign w:val="center"/>
          </w:tcPr>
          <w:p>
            <w:pPr>
              <w:spacing w:line="390" w:lineRule="exact"/>
              <w:ind w:firstLine="240" w:firstLineChars="100"/>
              <w:rPr>
                <w:rFonts w:ascii="宋体" w:hAnsi="宋体"/>
                <w:color w:val="000000"/>
              </w:rPr>
            </w:pPr>
            <w:r>
              <w:rPr>
                <w:rFonts w:hint="eastAsia" w:ascii="宋体" w:hAnsi="宋体"/>
                <w:color w:val="000000"/>
              </w:rPr>
              <w:t>6</w:t>
            </w:r>
          </w:p>
        </w:tc>
        <w:tc>
          <w:tcPr>
            <w:tcW w:w="1336"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p>
        </w:tc>
        <w:tc>
          <w:tcPr>
            <w:tcW w:w="1338"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2</w:t>
            </w:r>
          </w:p>
        </w:tc>
        <w:tc>
          <w:tcPr>
            <w:tcW w:w="3260"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实木水晶棺</w:t>
            </w:r>
          </w:p>
        </w:tc>
        <w:tc>
          <w:tcPr>
            <w:tcW w:w="1134"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台</w:t>
            </w:r>
          </w:p>
        </w:tc>
        <w:tc>
          <w:tcPr>
            <w:tcW w:w="850" w:type="dxa"/>
            <w:tcBorders>
              <w:top w:val="single" w:color="auto" w:sz="4" w:space="0"/>
              <w:left w:val="nil"/>
              <w:bottom w:val="single" w:color="auto" w:sz="4" w:space="0"/>
              <w:right w:val="single" w:color="auto" w:sz="4" w:space="0"/>
            </w:tcBorders>
            <w:vAlign w:val="center"/>
          </w:tcPr>
          <w:p>
            <w:pPr>
              <w:spacing w:line="390" w:lineRule="exact"/>
              <w:ind w:firstLine="240" w:firstLineChars="100"/>
              <w:rPr>
                <w:rFonts w:ascii="宋体" w:hAnsi="宋体"/>
                <w:color w:val="000000"/>
              </w:rPr>
            </w:pPr>
            <w:r>
              <w:rPr>
                <w:rFonts w:hint="eastAsia" w:ascii="宋体" w:hAnsi="宋体"/>
                <w:color w:val="000000"/>
              </w:rPr>
              <w:t>8</w:t>
            </w:r>
          </w:p>
        </w:tc>
        <w:tc>
          <w:tcPr>
            <w:tcW w:w="1336"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p>
        </w:tc>
        <w:tc>
          <w:tcPr>
            <w:tcW w:w="1338"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3</w:t>
            </w:r>
          </w:p>
        </w:tc>
        <w:tc>
          <w:tcPr>
            <w:tcW w:w="3260"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普通水晶棺</w:t>
            </w:r>
          </w:p>
        </w:tc>
        <w:tc>
          <w:tcPr>
            <w:tcW w:w="1134"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r>
              <w:rPr>
                <w:rFonts w:hint="eastAsia" w:ascii="宋体" w:hAnsi="宋体"/>
                <w:color w:val="000000"/>
              </w:rPr>
              <w:t>台</w:t>
            </w:r>
          </w:p>
        </w:tc>
        <w:tc>
          <w:tcPr>
            <w:tcW w:w="850" w:type="dxa"/>
            <w:tcBorders>
              <w:top w:val="single" w:color="auto" w:sz="4" w:space="0"/>
              <w:left w:val="nil"/>
              <w:bottom w:val="single" w:color="auto" w:sz="4" w:space="0"/>
              <w:right w:val="single" w:color="auto" w:sz="4" w:space="0"/>
            </w:tcBorders>
            <w:vAlign w:val="center"/>
          </w:tcPr>
          <w:p>
            <w:pPr>
              <w:spacing w:line="390" w:lineRule="exact"/>
              <w:ind w:firstLine="240" w:firstLineChars="100"/>
              <w:rPr>
                <w:rFonts w:ascii="宋体" w:hAnsi="宋体"/>
                <w:color w:val="000000"/>
              </w:rPr>
            </w:pPr>
            <w:r>
              <w:rPr>
                <w:rFonts w:hint="eastAsia" w:ascii="宋体" w:hAnsi="宋体"/>
                <w:color w:val="000000"/>
              </w:rPr>
              <w:t>8</w:t>
            </w:r>
          </w:p>
        </w:tc>
        <w:tc>
          <w:tcPr>
            <w:tcW w:w="1336"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p>
        </w:tc>
        <w:tc>
          <w:tcPr>
            <w:tcW w:w="1338" w:type="dxa"/>
            <w:tcBorders>
              <w:top w:val="single" w:color="auto" w:sz="4" w:space="0"/>
              <w:left w:val="nil"/>
              <w:bottom w:val="single" w:color="auto" w:sz="4" w:space="0"/>
              <w:right w:val="single" w:color="auto" w:sz="4" w:space="0"/>
            </w:tcBorders>
            <w:vAlign w:val="center"/>
          </w:tcPr>
          <w:p>
            <w:pPr>
              <w:spacing w:line="390" w:lineRule="exact"/>
              <w:ind w:firstLine="480"/>
              <w:rPr>
                <w:rFonts w:ascii="宋体" w:hAnsi="宋体"/>
                <w:color w:val="000000"/>
              </w:rPr>
            </w:pPr>
          </w:p>
        </w:tc>
      </w:tr>
      <w:bookmarkEnd w:id="154"/>
      <w:bookmarkEnd w:id="156"/>
      <w:bookmarkEnd w:id="157"/>
    </w:tbl>
    <w:p>
      <w:pPr>
        <w:pStyle w:val="96"/>
        <w:tabs>
          <w:tab w:val="left" w:pos="0"/>
        </w:tabs>
        <w:spacing w:before="0" w:line="480" w:lineRule="exact"/>
        <w:ind w:firstLine="240" w:firstLineChars="100"/>
        <w:rPr>
          <w:rFonts w:ascii="微软雅黑" w:hAnsi="微软雅黑" w:eastAsia="微软雅黑"/>
          <w:b/>
          <w:szCs w:val="24"/>
        </w:rPr>
      </w:pPr>
      <w:bookmarkStart w:id="178" w:name="_Toc443482240"/>
    </w:p>
    <w:p>
      <w:pPr>
        <w:pStyle w:val="96"/>
        <w:tabs>
          <w:tab w:val="left" w:pos="0"/>
        </w:tabs>
        <w:spacing w:before="0" w:line="480" w:lineRule="exact"/>
        <w:ind w:firstLine="240" w:firstLineChars="100"/>
        <w:rPr>
          <w:rFonts w:ascii="微软雅黑" w:hAnsi="微软雅黑" w:eastAsia="微软雅黑"/>
          <w:b/>
          <w:szCs w:val="24"/>
        </w:rPr>
      </w:pPr>
    </w:p>
    <w:p>
      <w:pPr>
        <w:pStyle w:val="96"/>
        <w:tabs>
          <w:tab w:val="left" w:pos="0"/>
        </w:tabs>
        <w:spacing w:before="0" w:line="480" w:lineRule="exact"/>
        <w:ind w:firstLine="240" w:firstLineChars="100"/>
        <w:rPr>
          <w:rFonts w:ascii="微软雅黑" w:hAnsi="微软雅黑" w:eastAsia="微软雅黑"/>
          <w:b/>
          <w:szCs w:val="24"/>
        </w:rPr>
      </w:pPr>
    </w:p>
    <w:p>
      <w:pPr>
        <w:pStyle w:val="96"/>
        <w:tabs>
          <w:tab w:val="left" w:pos="0"/>
        </w:tabs>
        <w:spacing w:before="0" w:line="480" w:lineRule="exact"/>
        <w:ind w:firstLine="240" w:firstLineChars="100"/>
        <w:rPr>
          <w:rFonts w:ascii="宋体" w:hAnsi="宋体"/>
          <w:color w:val="000000"/>
        </w:rPr>
      </w:pPr>
      <w:bookmarkStart w:id="179" w:name="_Toc14605_WPSOffice_Level2"/>
      <w:bookmarkStart w:id="180" w:name="_Toc6305_WPSOffice_Level2"/>
      <w:r>
        <w:rPr>
          <w:rFonts w:hint="eastAsia" w:ascii="微软雅黑" w:hAnsi="微软雅黑" w:eastAsia="微软雅黑"/>
          <w:b/>
          <w:szCs w:val="24"/>
        </w:rPr>
        <w:t>十二、冷藏设备规格、数量及相关参数一览表：</w:t>
      </w:r>
      <w:bookmarkEnd w:id="179"/>
      <w:bookmarkEnd w:id="180"/>
    </w:p>
    <w:p>
      <w:pPr>
        <w:ind w:firstLine="480"/>
        <w:rPr>
          <w:b/>
          <w:sz w:val="32"/>
          <w:szCs w:val="32"/>
        </w:rPr>
      </w:pPr>
      <w:r>
        <w:rPr>
          <w:rFonts w:hint="eastAsia" w:ascii="宋体" w:hAnsi="宋体"/>
          <w:color w:val="000000"/>
        </w:rPr>
        <w:t>全自动轮值三门冰柜</w:t>
      </w:r>
    </w:p>
    <w:tbl>
      <w:tblPr>
        <w:tblStyle w:val="28"/>
        <w:tblW w:w="9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702"/>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rPr>
            </w:pPr>
            <w:r>
              <w:rPr>
                <w:rFonts w:hint="eastAsia" w:ascii="宋体" w:hAnsi="宋体"/>
                <w:b/>
                <w:bCs/>
              </w:rPr>
              <w:t>序号</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b/>
                <w:bCs/>
              </w:rPr>
              <w:t>产品技术项目</w:t>
            </w:r>
          </w:p>
        </w:tc>
        <w:tc>
          <w:tcPr>
            <w:tcW w:w="6645"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b/>
                <w:bCs/>
              </w:rPr>
              <w:t>产品技术规格、参数及要求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规格</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外部尺寸≥ L2200*W920*H1850（mm）</w:t>
            </w:r>
            <w:r>
              <w:rPr>
                <w:rStyle w:val="94"/>
                <w:rFonts w:ascii="微软雅黑" w:hAnsi="微软雅黑"/>
                <w:color w:val="646464"/>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2</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外墙</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304不锈钢（厚1.0mm）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3</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内胆</w:t>
            </w:r>
          </w:p>
        </w:tc>
        <w:tc>
          <w:tcPr>
            <w:tcW w:w="6645" w:type="dxa"/>
            <w:tcBorders>
              <w:top w:val="single" w:color="auto" w:sz="4" w:space="0"/>
              <w:left w:val="nil"/>
              <w:bottom w:val="single" w:color="auto" w:sz="4" w:space="0"/>
              <w:right w:val="single" w:color="auto" w:sz="4" w:space="0"/>
            </w:tcBorders>
            <w:vAlign w:val="center"/>
          </w:tcPr>
          <w:p>
            <w:pPr>
              <w:pStyle w:val="27"/>
              <w:spacing w:line="320" w:lineRule="exact"/>
              <w:ind w:firstLine="36" w:firstLineChars="15"/>
            </w:pPr>
            <w:r>
              <w:rPr>
                <w:rFonts w:hint="eastAsia"/>
              </w:rPr>
              <w:t>经脱氧防腐处理冰柜专用轧花铝板0.8mm厚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4</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柜门</w:t>
            </w:r>
          </w:p>
        </w:tc>
        <w:tc>
          <w:tcPr>
            <w:tcW w:w="6645" w:type="dxa"/>
            <w:tcBorders>
              <w:top w:val="single" w:color="auto" w:sz="4" w:space="0"/>
              <w:left w:val="nil"/>
              <w:bottom w:val="single" w:color="auto" w:sz="4" w:space="0"/>
              <w:right w:val="single" w:color="auto" w:sz="4" w:space="0"/>
            </w:tcBorders>
            <w:vAlign w:val="bottom"/>
          </w:tcPr>
          <w:p>
            <w:pPr>
              <w:ind w:firstLine="480"/>
              <w:jc w:val="left"/>
              <w:rPr>
                <w:rFonts w:ascii="宋体" w:hAnsi="宋体"/>
              </w:rPr>
            </w:pPr>
            <w:r>
              <w:rPr>
                <w:rFonts w:hint="eastAsia" w:ascii="宋体" w:hAnsi="宋体"/>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5</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框架</w:t>
            </w:r>
          </w:p>
        </w:tc>
        <w:tc>
          <w:tcPr>
            <w:tcW w:w="6645" w:type="dxa"/>
            <w:tcBorders>
              <w:top w:val="single" w:color="auto" w:sz="4" w:space="0"/>
              <w:left w:val="nil"/>
              <w:bottom w:val="single" w:color="auto" w:sz="4" w:space="0"/>
              <w:right w:val="single" w:color="auto" w:sz="4" w:space="0"/>
            </w:tcBorders>
          </w:tcPr>
          <w:p>
            <w:pPr>
              <w:ind w:firstLine="480"/>
              <w:jc w:val="left"/>
              <w:rPr>
                <w:rFonts w:ascii="宋体" w:hAnsi="宋体"/>
              </w:rPr>
            </w:pPr>
            <w:r>
              <w:rPr>
                <w:rFonts w:hint="eastAsia" w:ascii="宋体" w:hAnsi="宋体"/>
              </w:rPr>
              <w:t>不锈钢方管  25×25×1.2（㎜）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6</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托板</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不锈钢管，不锈钢板 规格：1960×600（mm)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7</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助力导轮</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工业尼轮，永不生锈 Φ30×30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8</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制冷模式</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全自动轮值转换模块，引用格力技术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9</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b/>
                <w:bCs/>
              </w:rPr>
            </w:pPr>
            <w:r>
              <w:rPr>
                <w:rFonts w:hint="eastAsia" w:ascii="宋体" w:hAnsi="宋体"/>
              </w:rPr>
              <w:t>机组配置</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上置式机组或后置式机组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10</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蒸发器</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直冷式内藏紫铜盘管蒸发器，无焊点设计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11</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冷凝器</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风冷式翘片紫铜盘管蒸发器，超静音风扇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12</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保温层</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聚氨脂 整体高压回温发泡 （厚100㎜）密度50kg/m³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13</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额定温度</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-25°C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14</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输入功率</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ascii="Arial" w:hAnsi="Arial" w:cs="Arial"/>
              </w:rPr>
              <w:t>≥</w:t>
            </w:r>
            <w:r>
              <w:rPr>
                <w:rFonts w:hint="eastAsia" w:ascii="宋体" w:hAnsi="宋体"/>
              </w:rPr>
              <w:t>380W*4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15</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电压</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16</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电源</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17</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机组形式</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全封闭进口压缩机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18</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制冷剂</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19</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温度控制</w:t>
            </w:r>
          </w:p>
        </w:tc>
        <w:tc>
          <w:tcPr>
            <w:tcW w:w="6645" w:type="dxa"/>
            <w:tcBorders>
              <w:top w:val="single" w:color="auto" w:sz="4" w:space="0"/>
              <w:left w:val="nil"/>
              <w:bottom w:val="single" w:color="auto" w:sz="4" w:space="0"/>
              <w:right w:val="single" w:color="auto" w:sz="4" w:space="0"/>
            </w:tcBorders>
            <w:vAlign w:val="center"/>
          </w:tcPr>
          <w:p>
            <w:pPr>
              <w:ind w:firstLine="480"/>
              <w:jc w:val="left"/>
              <w:rPr>
                <w:rFonts w:ascii="宋体" w:hAnsi="宋体"/>
              </w:rPr>
            </w:pPr>
            <w:r>
              <w:rPr>
                <w:rFonts w:hint="eastAsia" w:ascii="宋体" w:hAnsi="宋体"/>
              </w:rPr>
              <w:t>微电脑全自动温控器 ，在长时期工作未达到设定温度时，温度控制器发出声光报警提示，并可手动设定温度。在电压不稳定时压缩机可自行延时，进行自我保护。在压缩机工作时，可分时段自行化霜处理。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trPr>
        <w:tc>
          <w:tcPr>
            <w:tcW w:w="119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Arial" w:hAnsi="宋体"/>
              </w:rPr>
              <w:t>20</w:t>
            </w:r>
          </w:p>
        </w:tc>
        <w:tc>
          <w:tcPr>
            <w:tcW w:w="1702"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功能特点</w:t>
            </w:r>
          </w:p>
        </w:tc>
        <w:tc>
          <w:tcPr>
            <w:tcW w:w="6645" w:type="dxa"/>
            <w:tcBorders>
              <w:top w:val="single" w:color="auto" w:sz="4" w:space="0"/>
              <w:left w:val="nil"/>
              <w:bottom w:val="single" w:color="auto" w:sz="4" w:space="0"/>
              <w:right w:val="single" w:color="auto" w:sz="4" w:space="0"/>
            </w:tcBorders>
            <w:vAlign w:val="center"/>
          </w:tcPr>
          <w:p>
            <w:pPr>
              <w:pStyle w:val="10"/>
              <w:ind w:firstLine="480"/>
              <w:rPr>
                <w:rFonts w:ascii="宋体" w:hAnsi="宋体"/>
                <w:szCs w:val="24"/>
              </w:rPr>
            </w:pPr>
            <w:r>
              <w:rPr>
                <w:rFonts w:hint="eastAsia"/>
              </w:rPr>
              <w:t>微电脑全自动轮值型机组，在A机组工作时发生故障，即自动轮值为B机组工作，可双系统同时工作（强冷），也可手动转换AB机组轮值工作，确保柜内温度在零下25度内，避免腐尸，产生不必要的纠纷。</w:t>
            </w:r>
          </w:p>
        </w:tc>
      </w:tr>
    </w:tbl>
    <w:p>
      <w:pPr>
        <w:ind w:firstLine="480"/>
        <w:jc w:val="left"/>
        <w:outlineLvl w:val="0"/>
      </w:pPr>
    </w:p>
    <w:p>
      <w:pPr>
        <w:ind w:firstLine="480"/>
        <w:jc w:val="left"/>
        <w:outlineLvl w:val="0"/>
      </w:pPr>
      <w:bookmarkStart w:id="181" w:name="_Toc14695208"/>
      <w:bookmarkStart w:id="182" w:name="_Toc14695153"/>
      <w:r>
        <w:rPr>
          <w:rFonts w:hint="eastAsia"/>
        </w:rPr>
        <w:t>实木水晶棺</w:t>
      </w:r>
      <w:bookmarkEnd w:id="181"/>
      <w:bookmarkEnd w:id="182"/>
    </w:p>
    <w:p>
      <w:pPr>
        <w:ind w:firstLine="549" w:firstLineChars="196"/>
        <w:jc w:val="left"/>
        <w:outlineLvl w:val="0"/>
        <w:rPr>
          <w:rFonts w:ascii="宋体" w:hAnsi="宋体"/>
          <w:b/>
          <w:bCs/>
          <w:sz w:val="28"/>
          <w:szCs w:val="28"/>
        </w:rPr>
      </w:pPr>
      <w:r>
        <w:rPr>
          <w:rFonts w:ascii="宋体" w:hAnsi="宋体"/>
          <w:b/>
          <w:bCs/>
          <w:sz w:val="28"/>
          <w:szCs w:val="28"/>
        </w:rPr>
        <w:drawing>
          <wp:inline distT="0" distB="0" distL="0" distR="0">
            <wp:extent cx="6629400" cy="4714875"/>
            <wp:effectExtent l="19050" t="0" r="0" b="0"/>
            <wp:docPr id="11" name="图片 11" descr="3eee96fe1301b1de5d55cfe7ca70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eee96fe1301b1de5d55cfe7ca70d47"/>
                    <pic:cNvPicPr>
                      <a:picLocks noChangeAspect="1" noChangeArrowheads="1"/>
                    </pic:cNvPicPr>
                  </pic:nvPicPr>
                  <pic:blipFill>
                    <a:blip r:embed="rId21"/>
                    <a:srcRect/>
                    <a:stretch>
                      <a:fillRect/>
                    </a:stretch>
                  </pic:blipFill>
                  <pic:spPr>
                    <a:xfrm>
                      <a:off x="0" y="0"/>
                      <a:ext cx="6629400" cy="4714875"/>
                    </a:xfrm>
                    <a:prstGeom prst="rect">
                      <a:avLst/>
                    </a:prstGeom>
                    <a:noFill/>
                    <a:ln w="9525">
                      <a:noFill/>
                      <a:miter lim="800000"/>
                      <a:headEnd/>
                      <a:tailEnd/>
                    </a:ln>
                  </pic:spPr>
                </pic:pic>
              </a:graphicData>
            </a:graphic>
          </wp:inline>
        </w:drawing>
      </w:r>
    </w:p>
    <w:tbl>
      <w:tblPr>
        <w:tblStyle w:val="28"/>
        <w:tblW w:w="948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40"/>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95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宋体" w:hAnsi="宋体" w:cs="Arial"/>
                <w:b/>
                <w:bCs/>
              </w:rPr>
              <w:t>序号</w:t>
            </w:r>
          </w:p>
        </w:tc>
        <w:tc>
          <w:tcPr>
            <w:tcW w:w="1740" w:type="dxa"/>
            <w:tcBorders>
              <w:top w:val="single" w:color="auto" w:sz="4" w:space="0"/>
              <w:left w:val="nil"/>
              <w:bottom w:val="single" w:color="auto" w:sz="4" w:space="0"/>
              <w:right w:val="single" w:color="auto" w:sz="4" w:space="0"/>
            </w:tcBorders>
            <w:vAlign w:val="center"/>
          </w:tcPr>
          <w:p>
            <w:pPr>
              <w:ind w:firstLine="480"/>
              <w:jc w:val="center"/>
              <w:rPr>
                <w:rFonts w:ascii="Arial" w:hAnsi="宋体"/>
              </w:rPr>
            </w:pPr>
            <w:r>
              <w:rPr>
                <w:rFonts w:hint="eastAsia" w:ascii="Arial" w:hAnsi="宋体"/>
                <w:b/>
                <w:bCs/>
              </w:rPr>
              <w:t>产品技术项目</w:t>
            </w:r>
          </w:p>
        </w:tc>
        <w:tc>
          <w:tcPr>
            <w:tcW w:w="6795" w:type="dxa"/>
            <w:tcBorders>
              <w:top w:val="single" w:color="auto" w:sz="4" w:space="0"/>
              <w:left w:val="nil"/>
              <w:bottom w:val="single" w:color="auto" w:sz="4" w:space="0"/>
              <w:right w:val="single" w:color="auto" w:sz="4" w:space="0"/>
            </w:tcBorders>
            <w:vAlign w:val="center"/>
          </w:tcPr>
          <w:p>
            <w:pPr>
              <w:ind w:firstLine="480"/>
              <w:jc w:val="center"/>
              <w:rPr>
                <w:rFonts w:ascii="Arial" w:cs="Arial"/>
              </w:rPr>
            </w:pPr>
            <w:r>
              <w:rPr>
                <w:rFonts w:hint="eastAsia" w:ascii="宋体" w:hAnsi="宋体" w:cs="Arial"/>
                <w:b/>
                <w:bCs/>
              </w:rPr>
              <w:t>产品技术规格、参数及要求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机组形式</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p>
          <w:p>
            <w:pPr>
              <w:spacing w:line="390" w:lineRule="exact"/>
              <w:ind w:firstLine="643"/>
              <w:jc w:val="left"/>
              <w:rPr>
                <w:rFonts w:ascii="宋体" w:hAnsi="宋体" w:cs="Arial"/>
              </w:rPr>
            </w:pPr>
            <w:r>
              <w:rPr>
                <w:rFonts w:hint="eastAsia" w:ascii="宋体" w:hAnsi="宋体" w:eastAsia="宋体" w:cs="宋体"/>
                <w:b/>
                <w:bCs/>
                <w:sz w:val="32"/>
                <w:szCs w:val="32"/>
              </w:rPr>
              <w:drawing>
                <wp:anchor distT="0" distB="0" distL="114300" distR="114300" simplePos="0" relativeHeight="251658240" behindDoc="0" locked="0" layoutInCell="1" allowOverlap="1">
                  <wp:simplePos x="0" y="0"/>
                  <wp:positionH relativeFrom="column">
                    <wp:posOffset>-68580</wp:posOffset>
                  </wp:positionH>
                  <wp:positionV relativeFrom="paragraph">
                    <wp:posOffset>9525</wp:posOffset>
                  </wp:positionV>
                  <wp:extent cx="4424045" cy="2228215"/>
                  <wp:effectExtent l="0" t="0" r="0" b="0"/>
                  <wp:wrapNone/>
                  <wp:docPr id="131" name="图片 131" descr="微信图片_20181123141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微信图片_201811231417353"/>
                          <pic:cNvPicPr>
                            <a:picLocks noChangeAspect="1"/>
                          </pic:cNvPicPr>
                        </pic:nvPicPr>
                        <pic:blipFill>
                          <a:blip r:embed="rId22">
                            <a:clrChange>
                              <a:clrFrom>
                                <a:srgbClr val="FFFFFF">
                                  <a:alpha val="100000"/>
                                </a:srgbClr>
                              </a:clrFrom>
                              <a:clrTo>
                                <a:srgbClr val="FFFFFF">
                                  <a:alpha val="100000"/>
                                  <a:alpha val="0"/>
                                </a:srgbClr>
                              </a:clrTo>
                            </a:clrChange>
                          </a:blip>
                          <a:stretch>
                            <a:fillRect/>
                          </a:stretch>
                        </pic:blipFill>
                        <pic:spPr>
                          <a:xfrm>
                            <a:off x="0" y="0"/>
                            <a:ext cx="4424045" cy="2228215"/>
                          </a:xfrm>
                          <a:prstGeom prst="rect">
                            <a:avLst/>
                          </a:prstGeom>
                        </pic:spPr>
                      </pic:pic>
                    </a:graphicData>
                  </a:graphic>
                </wp:anchor>
              </w:drawing>
            </w:r>
          </w:p>
          <w:p>
            <w:pPr>
              <w:spacing w:line="390" w:lineRule="exact"/>
              <w:ind w:firstLine="480"/>
              <w:jc w:val="left"/>
              <w:rPr>
                <w:rFonts w:ascii="宋体" w:hAnsi="宋体" w:cs="Arial"/>
              </w:rPr>
            </w:pPr>
          </w:p>
          <w:p>
            <w:pPr>
              <w:spacing w:line="390" w:lineRule="exact"/>
              <w:ind w:firstLine="480"/>
              <w:jc w:val="left"/>
              <w:rPr>
                <w:rFonts w:ascii="宋体" w:hAnsi="宋体" w:cs="Arial"/>
              </w:rPr>
            </w:pPr>
          </w:p>
          <w:p>
            <w:pPr>
              <w:spacing w:line="390" w:lineRule="exact"/>
              <w:ind w:firstLine="480"/>
              <w:jc w:val="left"/>
              <w:rPr>
                <w:rFonts w:ascii="宋体" w:hAnsi="宋体" w:cs="Arial"/>
              </w:rPr>
            </w:pPr>
          </w:p>
          <w:p>
            <w:pPr>
              <w:spacing w:line="390" w:lineRule="exact"/>
              <w:ind w:firstLine="480"/>
              <w:jc w:val="left"/>
              <w:rPr>
                <w:rFonts w:ascii="宋体" w:hAnsi="宋体" w:cs="Arial"/>
              </w:rPr>
            </w:pPr>
          </w:p>
          <w:p>
            <w:pPr>
              <w:spacing w:line="390" w:lineRule="exact"/>
              <w:ind w:firstLine="480"/>
              <w:jc w:val="left"/>
              <w:rPr>
                <w:rFonts w:ascii="宋体" w:hAnsi="宋体" w:cs="Arial"/>
              </w:rPr>
            </w:pPr>
          </w:p>
          <w:p>
            <w:pPr>
              <w:spacing w:line="390" w:lineRule="exact"/>
              <w:ind w:firstLine="480"/>
              <w:jc w:val="left"/>
              <w:rPr>
                <w:rFonts w:ascii="宋体" w:hAnsi="宋体" w:cs="Arial"/>
              </w:rPr>
            </w:pPr>
          </w:p>
          <w:p>
            <w:pPr>
              <w:spacing w:line="390" w:lineRule="exact"/>
              <w:ind w:firstLine="0" w:firstLineChars="0"/>
              <w:jc w:val="left"/>
              <w:rPr>
                <w:rFonts w:ascii="宋体" w:hAnsi="宋体" w:cs="Arial"/>
              </w:rPr>
            </w:pPr>
          </w:p>
          <w:p>
            <w:pPr>
              <w:spacing w:line="390" w:lineRule="exact"/>
              <w:ind w:firstLine="480"/>
              <w:jc w:val="lef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2</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规 格</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外部：≥L2200*W840*H870（mm)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3</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外部材料</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红实木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4</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内部材料</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经氧化防腐处理冰柜专用轧花铝板 （0.8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5</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棺罩</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采用双层钢化圆弧玻璃，一次压模成型，采光性好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6</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开启模式</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侧开或顶开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7</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装饰画</w:t>
            </w:r>
          </w:p>
        </w:tc>
        <w:tc>
          <w:tcPr>
            <w:tcW w:w="6795" w:type="dxa"/>
            <w:tcBorders>
              <w:top w:val="single" w:color="auto" w:sz="4" w:space="0"/>
              <w:left w:val="nil"/>
              <w:bottom w:val="single" w:color="auto" w:sz="4" w:space="0"/>
              <w:right w:val="single" w:color="auto" w:sz="4" w:space="0"/>
            </w:tcBorders>
          </w:tcPr>
          <w:p>
            <w:pPr>
              <w:spacing w:line="390" w:lineRule="exact"/>
              <w:ind w:firstLine="480"/>
              <w:jc w:val="left"/>
              <w:rPr>
                <w:rFonts w:ascii="宋体" w:hAnsi="宋体" w:cs="Arial"/>
              </w:rPr>
            </w:pPr>
            <w:r>
              <w:rPr>
                <w:rFonts w:hint="eastAsia" w:ascii="宋体" w:hAnsi="宋体" w:cs="Arial"/>
              </w:rPr>
              <w:t>仿古雕刻工艺，立体感强、防水防潮、永不褪色。图案（清明上河图）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8</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制冷模式</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直冷式，双机制冷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9</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冷凝器</w:t>
            </w:r>
          </w:p>
        </w:tc>
        <w:tc>
          <w:tcPr>
            <w:tcW w:w="6795" w:type="dxa"/>
            <w:tcBorders>
              <w:top w:val="single" w:color="auto" w:sz="4" w:space="0"/>
              <w:left w:val="nil"/>
              <w:bottom w:val="single" w:color="auto" w:sz="4" w:space="0"/>
              <w:right w:val="single" w:color="auto" w:sz="4" w:space="0"/>
            </w:tcBorders>
          </w:tcPr>
          <w:p>
            <w:pPr>
              <w:spacing w:line="390" w:lineRule="exact"/>
              <w:ind w:firstLine="480"/>
              <w:jc w:val="left"/>
              <w:rPr>
                <w:rFonts w:ascii="宋体" w:hAnsi="宋体" w:cs="Arial"/>
              </w:rPr>
            </w:pPr>
            <w:r>
              <w:rPr>
                <w:rFonts w:hint="eastAsia" w:ascii="宋体" w:hAnsi="宋体" w:cs="Arial"/>
              </w:rPr>
              <w:t>风冷式翅片紫铜盘管冷凝器，无焊点设计、超静音风扇、棺体防凝露处理</w:t>
            </w:r>
          </w:p>
          <w:p>
            <w:pPr>
              <w:spacing w:line="390" w:lineRule="exact"/>
              <w:ind w:firstLine="480"/>
              <w:jc w:val="lef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10</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保温层</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聚氨脂 整体高压回温发泡 （厚100㎜）密度50kg/m³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11</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额定温度</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-25°C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12</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输入功率</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ascii="Arial" w:hAnsi="Arial" w:cs="Arial"/>
              </w:rPr>
              <w:t>≥</w:t>
            </w:r>
            <w:r>
              <w:rPr>
                <w:rFonts w:hint="eastAsia" w:ascii="Arial" w:hAnsi="Arial" w:cs="Arial"/>
              </w:rPr>
              <w:t>380</w:t>
            </w:r>
            <w:r>
              <w:rPr>
                <w:rFonts w:hint="eastAsia" w:ascii="宋体" w:hAnsi="宋体" w:cs="Arial"/>
              </w:rPr>
              <w:t>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13</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电源</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14</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机组形式</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0" w:firstLineChars="0"/>
              <w:jc w:val="left"/>
              <w:rPr>
                <w:rFonts w:ascii="宋体" w:hAnsi="宋体" w:cs="Arial"/>
              </w:rPr>
            </w:pPr>
            <w:r>
              <w:rPr>
                <w:rFonts w:hint="eastAsia" w:ascii="宋体" w:hAnsi="宋体" w:cs="Arial"/>
              </w:rPr>
              <w:t xml:space="preserve">全封闭进口压缩机 </w:t>
            </w:r>
            <w:r>
              <w:rPr>
                <w:rFonts w:hint="eastAsia" w:ascii="宋体" w:hAnsi="宋体" w:cs="Arial"/>
                <w:b/>
                <w:bCs/>
              </w:rPr>
              <w:t xml:space="preserve"> Embraco NUE2140GK</w:t>
            </w:r>
            <w:r>
              <w:rPr>
                <w:rFonts w:hint="eastAsia" w:ascii="宋体" w:hAnsi="宋体" w:cs="Arial"/>
              </w:rPr>
              <w:t xml:space="preserve"> 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15</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制冷剂</w:t>
            </w:r>
          </w:p>
        </w:tc>
        <w:tc>
          <w:tcPr>
            <w:tcW w:w="6795" w:type="dxa"/>
            <w:tcBorders>
              <w:top w:val="single" w:color="auto" w:sz="4" w:space="0"/>
              <w:left w:val="nil"/>
              <w:bottom w:val="single" w:color="auto" w:sz="4" w:space="0"/>
              <w:right w:val="single" w:color="auto" w:sz="4" w:space="0"/>
            </w:tcBorders>
            <w:vAlign w:val="center"/>
          </w:tcPr>
          <w:p>
            <w:pPr>
              <w:spacing w:line="390" w:lineRule="exact"/>
              <w:ind w:firstLine="480"/>
              <w:jc w:val="left"/>
              <w:rPr>
                <w:rFonts w:ascii="宋体" w:hAnsi="宋体" w:cs="Arial"/>
              </w:rPr>
            </w:pPr>
            <w:r>
              <w:rPr>
                <w:rFonts w:hint="eastAsia" w:ascii="宋体" w:hAnsi="宋体" w:cs="Arial"/>
              </w:rPr>
              <w:t>R404a</w:t>
            </w:r>
          </w:p>
          <w:p>
            <w:pPr>
              <w:spacing w:line="390" w:lineRule="exact"/>
              <w:ind w:firstLine="480"/>
              <w:jc w:val="lef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16</w:t>
            </w:r>
          </w:p>
        </w:tc>
        <w:tc>
          <w:tcPr>
            <w:tcW w:w="1740" w:type="dxa"/>
            <w:tcBorders>
              <w:top w:val="single" w:color="auto" w:sz="4" w:space="0"/>
              <w:left w:val="nil"/>
              <w:bottom w:val="single" w:color="auto" w:sz="4" w:space="0"/>
              <w:right w:val="single" w:color="auto" w:sz="4" w:space="0"/>
            </w:tcBorders>
            <w:vAlign w:val="center"/>
          </w:tcPr>
          <w:p>
            <w:pPr>
              <w:spacing w:line="390" w:lineRule="exact"/>
              <w:ind w:firstLine="480"/>
              <w:jc w:val="center"/>
              <w:rPr>
                <w:rFonts w:ascii="宋体" w:hAnsi="宋体" w:cs="Arial"/>
              </w:rPr>
            </w:pPr>
            <w:r>
              <w:rPr>
                <w:rFonts w:hint="eastAsia" w:ascii="宋体" w:hAnsi="宋体" w:cs="Arial"/>
              </w:rPr>
              <w:t>温度控制</w:t>
            </w:r>
          </w:p>
        </w:tc>
        <w:tc>
          <w:tcPr>
            <w:tcW w:w="6795" w:type="dxa"/>
            <w:tcBorders>
              <w:top w:val="single" w:color="auto" w:sz="4" w:space="0"/>
              <w:left w:val="nil"/>
              <w:bottom w:val="single" w:color="auto" w:sz="4" w:space="0"/>
              <w:right w:val="single" w:color="auto" w:sz="4" w:space="0"/>
            </w:tcBorders>
          </w:tcPr>
          <w:p>
            <w:pPr>
              <w:spacing w:line="390" w:lineRule="exact"/>
              <w:ind w:firstLine="480"/>
              <w:jc w:val="left"/>
            </w:pPr>
            <w:r>
              <w:rPr>
                <w:rFonts w:hint="eastAsia"/>
              </w:rPr>
              <w:t> 微电脑全自动温度控制器,在长期工作未达到设定温度时，温度控制器发出声光报警提示，并可手动设定温度。在电压不稳定时压缩机可自行延时，进行自我保护。在压缩机工作时，可分时段自行化霜处理（可选远程智能化控制）</w:t>
            </w:r>
          </w:p>
          <w:p>
            <w:pPr>
              <w:pStyle w:val="2"/>
              <w:ind w:left="480"/>
              <w:rPr>
                <w:rFonts w:hAnsi="宋体" w:cs="Arial"/>
              </w:rPr>
            </w:pPr>
          </w:p>
          <w:p>
            <w:pPr>
              <w:pStyle w:val="2"/>
              <w:ind w:left="480"/>
              <w:rPr>
                <w:rFonts w:hAnsi="宋体" w:cs="Arial"/>
              </w:rPr>
            </w:pPr>
          </w:p>
        </w:tc>
      </w:tr>
    </w:tbl>
    <w:p>
      <w:pPr>
        <w:ind w:firstLine="480"/>
      </w:pPr>
    </w:p>
    <w:p>
      <w:pPr>
        <w:ind w:firstLine="480"/>
      </w:pPr>
    </w:p>
    <w:p>
      <w:pPr>
        <w:pStyle w:val="2"/>
        <w:ind w:left="480"/>
      </w:pPr>
    </w:p>
    <w:p>
      <w:pPr>
        <w:pStyle w:val="2"/>
        <w:ind w:left="480"/>
      </w:pPr>
    </w:p>
    <w:p>
      <w:pPr>
        <w:pStyle w:val="2"/>
        <w:ind w:left="480"/>
      </w:pPr>
    </w:p>
    <w:p>
      <w:pPr>
        <w:pStyle w:val="2"/>
        <w:ind w:left="480"/>
      </w:pPr>
    </w:p>
    <w:p>
      <w:pPr>
        <w:pStyle w:val="2"/>
        <w:ind w:left="480"/>
      </w:pPr>
    </w:p>
    <w:p>
      <w:pPr>
        <w:pStyle w:val="2"/>
        <w:ind w:left="480"/>
      </w:pPr>
    </w:p>
    <w:p>
      <w:pPr>
        <w:pStyle w:val="2"/>
        <w:ind w:left="480"/>
      </w:pPr>
    </w:p>
    <w:p>
      <w:pPr>
        <w:ind w:firstLine="708" w:firstLineChars="295"/>
        <w:jc w:val="left"/>
        <w:outlineLvl w:val="0"/>
        <w:rPr>
          <w:rFonts w:ascii="宋体" w:hAnsi="宋体"/>
        </w:rPr>
      </w:pPr>
      <w:bookmarkStart w:id="183" w:name="_Toc14695209"/>
      <w:bookmarkStart w:id="184" w:name="_Toc14695154"/>
    </w:p>
    <w:p>
      <w:pPr>
        <w:ind w:firstLine="708" w:firstLineChars="295"/>
        <w:jc w:val="left"/>
        <w:outlineLvl w:val="0"/>
        <w:rPr>
          <w:rFonts w:ascii="宋体" w:hAnsi="宋体"/>
        </w:rPr>
      </w:pPr>
    </w:p>
    <w:p>
      <w:pPr>
        <w:ind w:firstLine="708" w:firstLineChars="295"/>
        <w:jc w:val="left"/>
        <w:outlineLvl w:val="0"/>
        <w:rPr>
          <w:rFonts w:ascii="宋体" w:hAnsi="宋体"/>
        </w:rPr>
      </w:pPr>
    </w:p>
    <w:p>
      <w:pPr>
        <w:ind w:firstLine="708" w:firstLineChars="295"/>
        <w:jc w:val="left"/>
        <w:outlineLvl w:val="0"/>
        <w:rPr>
          <w:rFonts w:ascii="宋体" w:hAnsi="宋体"/>
          <w:b/>
          <w:bCs/>
          <w:sz w:val="32"/>
          <w:szCs w:val="32"/>
        </w:rPr>
      </w:pPr>
      <w:r>
        <w:rPr>
          <w:rFonts w:hint="eastAsia" w:ascii="宋体" w:hAnsi="宋体"/>
        </w:rPr>
        <w:t>普通水晶棺</w:t>
      </w:r>
      <w:bookmarkEnd w:id="183"/>
      <w:bookmarkEnd w:id="184"/>
    </w:p>
    <w:p>
      <w:pPr>
        <w:ind w:firstLine="708" w:firstLineChars="295"/>
        <w:jc w:val="left"/>
        <w:outlineLvl w:val="0"/>
        <w:rPr>
          <w:rFonts w:ascii="宋体" w:hAnsi="宋体"/>
          <w:b/>
          <w:bCs/>
          <w:sz w:val="32"/>
          <w:szCs w:val="32"/>
        </w:rPr>
      </w:pPr>
      <w:r>
        <w:rPr>
          <w:rFonts w:hint="eastAsia"/>
        </w:rPr>
        <w:drawing>
          <wp:inline distT="0" distB="0" distL="0" distR="0">
            <wp:extent cx="7000875" cy="5657850"/>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srcRect/>
                    <a:stretch>
                      <a:fillRect/>
                    </a:stretch>
                  </pic:blipFill>
                  <pic:spPr>
                    <a:xfrm>
                      <a:off x="0" y="0"/>
                      <a:ext cx="7000875" cy="5657850"/>
                    </a:xfrm>
                    <a:prstGeom prst="rect">
                      <a:avLst/>
                    </a:prstGeom>
                    <a:noFill/>
                    <a:ln w="9525">
                      <a:noFill/>
                      <a:miter lim="800000"/>
                      <a:headEnd/>
                      <a:tailEnd/>
                    </a:ln>
                  </pic:spPr>
                </pic:pic>
              </a:graphicData>
            </a:graphic>
          </wp:inline>
        </w:drawing>
      </w:r>
    </w:p>
    <w:tbl>
      <w:tblPr>
        <w:tblStyle w:val="28"/>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79"/>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Arial" w:hAnsi="宋体"/>
              </w:rPr>
            </w:pPr>
            <w:r>
              <w:rPr>
                <w:rFonts w:hint="eastAsia" w:ascii="宋体" w:hAnsi="宋体" w:cs="Arial"/>
                <w:b/>
                <w:bCs/>
              </w:rPr>
              <w:t>序号</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Arial" w:hAnsi="宋体"/>
              </w:rPr>
            </w:pPr>
            <w:r>
              <w:rPr>
                <w:rFonts w:hint="eastAsia" w:ascii="Arial" w:hAnsi="宋体"/>
                <w:b/>
                <w:bCs/>
              </w:rPr>
              <w:t>产品技术项目</w:t>
            </w:r>
          </w:p>
        </w:tc>
        <w:tc>
          <w:tcPr>
            <w:tcW w:w="6414" w:type="dxa"/>
            <w:tcBorders>
              <w:top w:val="single" w:color="auto" w:sz="4" w:space="0"/>
              <w:left w:val="nil"/>
              <w:bottom w:val="single" w:color="auto" w:sz="4" w:space="0"/>
              <w:right w:val="single" w:color="auto" w:sz="4" w:space="0"/>
            </w:tcBorders>
            <w:vAlign w:val="center"/>
          </w:tcPr>
          <w:p>
            <w:pPr>
              <w:ind w:firstLine="480"/>
              <w:jc w:val="center"/>
              <w:rPr>
                <w:rFonts w:ascii="Arial" w:hAnsi="宋体"/>
              </w:rPr>
            </w:pPr>
            <w:r>
              <w:rPr>
                <w:rFonts w:hint="eastAsia" w:ascii="宋体" w:hAnsi="宋体" w:cs="Arial"/>
                <w:b/>
                <w:bCs/>
              </w:rPr>
              <w:t>产品技术规格、参数及要求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1</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机组形式</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微软雅黑" w:hAnsi="微软雅黑" w:cs="Arial"/>
              </w:rPr>
              <w:drawing>
                <wp:anchor distT="0" distB="0" distL="114300" distR="114300" simplePos="0" relativeHeight="251662336" behindDoc="1" locked="0" layoutInCell="1" allowOverlap="1">
                  <wp:simplePos x="0" y="0"/>
                  <wp:positionH relativeFrom="column">
                    <wp:posOffset>-25400</wp:posOffset>
                  </wp:positionH>
                  <wp:positionV relativeFrom="paragraph">
                    <wp:posOffset>-159385</wp:posOffset>
                  </wp:positionV>
                  <wp:extent cx="3990975" cy="2457450"/>
                  <wp:effectExtent l="0" t="0" r="9525" b="0"/>
                  <wp:wrapTopAndBottom/>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noChangeArrowheads="1"/>
                          </pic:cNvPicPr>
                        </pic:nvPicPr>
                        <pic:blipFill>
                          <a:blip r:embed="rId23"/>
                          <a:srcRect/>
                          <a:stretch>
                            <a:fillRect/>
                          </a:stretch>
                        </pic:blipFill>
                        <pic:spPr>
                          <a:xfrm>
                            <a:off x="0" y="0"/>
                            <a:ext cx="3990975" cy="2457450"/>
                          </a:xfrm>
                          <a:prstGeom prst="rect">
                            <a:avLst/>
                          </a:prstGeom>
                          <a:noFill/>
                          <a:ln w="9525">
                            <a:noFill/>
                            <a:miter lim="800000"/>
                            <a:headEnd/>
                            <a:tailEnd/>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2</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规格</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外部尺寸≥ L2000×W60×H850（mm）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3</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棺罩</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采用PC耐力板一次压模成型，采光性好、双层保温处理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4</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棺体</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采用不锈钢整体焊接，防凝露处理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5</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内部材料</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经氧化防腐处理冰柜专用轧花铝板厚度0.8mm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6</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材料</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304不锈钢（厚1.0mm）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7</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托板</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304 不锈钢 规格：1780×570（㎜）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8</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蒸发器</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直冷内置式紫铜盘管蒸发器，内藏无焊点设计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rPr>
            </w:pPr>
            <w:r>
              <w:rPr>
                <w:rFonts w:hint="eastAsia" w:ascii="宋体" w:hAnsi="宋体"/>
              </w:rPr>
              <w:t>9</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冷凝器</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风冷式内螺纹紫铜盘管冷凝器，超静音风扇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制冷模式</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直冷式，采用毛细管控制节流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保温层</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聚氨脂发泡料60mm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12</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额定温度</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-25°C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13</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输入功率</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ascii="Arial" w:hAnsi="Arial" w:cs="Arial"/>
              </w:rPr>
              <w:t>≥</w:t>
            </w:r>
            <w:r>
              <w:rPr>
                <w:rFonts w:hint="eastAsia" w:ascii="宋体" w:hAnsi="宋体"/>
              </w:rPr>
              <w:t>380W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14</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电源</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15</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机组形式</w:t>
            </w:r>
          </w:p>
        </w:tc>
        <w:tc>
          <w:tcPr>
            <w:tcW w:w="6414" w:type="dxa"/>
            <w:tcBorders>
              <w:top w:val="single" w:color="auto" w:sz="4" w:space="0"/>
              <w:left w:val="nil"/>
              <w:bottom w:val="single" w:color="auto" w:sz="4" w:space="0"/>
              <w:right w:val="single" w:color="auto" w:sz="4" w:space="0"/>
            </w:tcBorders>
            <w:vAlign w:val="center"/>
          </w:tcPr>
          <w:p>
            <w:pPr>
              <w:autoSpaceDE w:val="0"/>
              <w:ind w:firstLine="0" w:firstLineChars="0"/>
              <w:rPr>
                <w:rFonts w:ascii="宋体" w:hAnsi="宋体"/>
              </w:rPr>
            </w:pPr>
            <w:r>
              <w:rPr>
                <w:rFonts w:hint="eastAsia" w:ascii="Arial" w:hAnsi="宋体"/>
              </w:rPr>
              <w:t>全封闭进口压缩机(1台）</w:t>
            </w:r>
            <w:r>
              <w:rPr>
                <w:rFonts w:hint="eastAsia" w:ascii="宋体" w:hAnsi="宋体" w:cs="Arial"/>
                <w:b/>
                <w:bCs/>
              </w:rPr>
              <w:t xml:space="preserve">Embraco NUE2140GK </w:t>
            </w:r>
            <w:r>
              <w:rPr>
                <w:rFonts w:hint="eastAsia" w:ascii="宋体" w:hAnsi="宋体" w:cs="Arial"/>
              </w:rPr>
              <w:t>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16</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制冷剂</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宋体" w:hAnsi="宋体"/>
              </w:rPr>
            </w:pPr>
            <w:r>
              <w:rPr>
                <w:rFonts w:hint="eastAsia" w:ascii="宋体" w:hAnsi="宋体"/>
              </w:rPr>
              <w:t>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17</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温度控制</w:t>
            </w:r>
          </w:p>
        </w:tc>
        <w:tc>
          <w:tcPr>
            <w:tcW w:w="6414" w:type="dxa"/>
            <w:tcBorders>
              <w:top w:val="single" w:color="auto" w:sz="4" w:space="0"/>
              <w:left w:val="nil"/>
              <w:bottom w:val="single" w:color="auto" w:sz="4" w:space="0"/>
              <w:right w:val="single" w:color="auto" w:sz="4" w:space="0"/>
            </w:tcBorders>
            <w:vAlign w:val="center"/>
          </w:tcPr>
          <w:p>
            <w:pPr>
              <w:autoSpaceDE w:val="0"/>
              <w:ind w:firstLine="480"/>
              <w:jc w:val="center"/>
              <w:rPr>
                <w:rFonts w:ascii="Arial" w:hAnsi="宋体"/>
              </w:rPr>
            </w:pPr>
            <w:r>
              <w:rPr>
                <w:rFonts w:hint="eastAsia" w:ascii="宋体" w:hAnsi="宋体"/>
              </w:rPr>
              <w:t>SF-800  微电脑全自动温度控制器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18</w:t>
            </w:r>
          </w:p>
        </w:tc>
        <w:tc>
          <w:tcPr>
            <w:tcW w:w="1779" w:type="dxa"/>
            <w:tcBorders>
              <w:top w:val="single" w:color="auto" w:sz="4" w:space="0"/>
              <w:left w:val="nil"/>
              <w:bottom w:val="single" w:color="auto" w:sz="4" w:space="0"/>
              <w:right w:val="single" w:color="auto" w:sz="4" w:space="0"/>
            </w:tcBorders>
            <w:vAlign w:val="center"/>
          </w:tcPr>
          <w:p>
            <w:pPr>
              <w:ind w:firstLine="480"/>
              <w:jc w:val="center"/>
              <w:rPr>
                <w:rFonts w:ascii="宋体" w:hAnsi="宋体"/>
              </w:rPr>
            </w:pPr>
            <w:r>
              <w:rPr>
                <w:rFonts w:hint="eastAsia" w:ascii="宋体" w:hAnsi="宋体"/>
              </w:rPr>
              <w:t>特点</w:t>
            </w:r>
          </w:p>
        </w:tc>
        <w:tc>
          <w:tcPr>
            <w:tcW w:w="6414" w:type="dxa"/>
            <w:tcBorders>
              <w:top w:val="single" w:color="auto" w:sz="4" w:space="0"/>
              <w:left w:val="nil"/>
              <w:bottom w:val="single" w:color="auto" w:sz="4" w:space="0"/>
              <w:right w:val="single" w:color="auto" w:sz="4" w:space="0"/>
            </w:tcBorders>
            <w:vAlign w:val="center"/>
          </w:tcPr>
          <w:p>
            <w:pPr>
              <w:ind w:firstLine="480"/>
              <w:jc w:val="center"/>
              <w:rPr>
                <w:rFonts w:ascii="Arial" w:hAnsi="宋体"/>
              </w:rPr>
            </w:pPr>
            <w:r>
              <w:rPr>
                <w:rFonts w:hint="eastAsia"/>
              </w:rPr>
              <w:t>单机制冷</w:t>
            </w:r>
          </w:p>
        </w:tc>
      </w:tr>
      <w:bookmarkEnd w:id="178"/>
    </w:tbl>
    <w:p>
      <w:pPr>
        <w:snapToGrid w:val="0"/>
        <w:spacing w:line="480" w:lineRule="exact"/>
        <w:ind w:firstLine="465" w:firstLineChars="0"/>
        <w:rPr>
          <w:rFonts w:ascii="微软雅黑" w:hAnsi="微软雅黑" w:cs="微软雅黑"/>
        </w:rPr>
      </w:pPr>
      <w:r>
        <w:rPr>
          <w:rFonts w:hint="eastAsia" w:ascii="微软雅黑" w:hAnsi="微软雅黑" w:cs="微软雅黑"/>
        </w:rPr>
        <w:t>注：本招标文件中带▲号的条款内容，为本次招标的主要条款和实质性内容，制造商必须全部响应，否则将作无效标处理。</w:t>
      </w:r>
      <w:bookmarkEnd w:id="155"/>
    </w:p>
    <w:p>
      <w:pPr>
        <w:snapToGrid w:val="0"/>
        <w:spacing w:line="480" w:lineRule="exact"/>
        <w:ind w:firstLine="465" w:firstLineChars="0"/>
        <w:rPr>
          <w:rFonts w:ascii="微软雅黑" w:hAnsi="微软雅黑"/>
          <w:b/>
          <w:szCs w:val="24"/>
          <w:u w:val="single"/>
        </w:rPr>
      </w:pPr>
      <w:r>
        <w:rPr>
          <w:rFonts w:hint="eastAsia" w:ascii="微软雅黑" w:hAnsi="微软雅黑"/>
          <w:b/>
          <w:szCs w:val="24"/>
          <w:u w:val="single"/>
        </w:rPr>
        <w:t>注：本招标文件中带▲号的条款内容，为本次招标的主要条款和实质性内容，制造商必须全部响应，否则将作无效标处理。</w:t>
      </w:r>
    </w:p>
    <w:p>
      <w:pPr>
        <w:snapToGrid w:val="0"/>
        <w:spacing w:line="500" w:lineRule="exact"/>
        <w:ind w:firstLine="480"/>
        <w:rPr>
          <w:rFonts w:ascii="微软雅黑" w:hAnsi="微软雅黑" w:cs="微软雅黑"/>
        </w:rPr>
      </w:pPr>
      <w:r>
        <w:rPr>
          <w:rFonts w:hint="eastAsia" w:ascii="微软雅黑" w:hAnsi="微软雅黑" w:cs="微软雅黑"/>
        </w:rPr>
        <w:t>1.工期要求：30天</w:t>
      </w:r>
    </w:p>
    <w:p>
      <w:pPr>
        <w:widowControl/>
        <w:spacing w:line="460" w:lineRule="exact"/>
        <w:ind w:firstLine="480"/>
        <w:jc w:val="left"/>
        <w:rPr>
          <w:rFonts w:ascii="微软雅黑" w:hAnsi="微软雅黑" w:cs="微软雅黑"/>
        </w:rPr>
      </w:pPr>
      <w:r>
        <w:rPr>
          <w:rFonts w:hint="eastAsia" w:ascii="微软雅黑" w:hAnsi="微软雅黑" w:cs="微软雅黑"/>
        </w:rPr>
        <w:t>2.付款方式:全部货物安装调试完成经双方初验合格后 1个月内全部付清合同价款。</w:t>
      </w:r>
    </w:p>
    <w:p>
      <w:pPr>
        <w:snapToGrid w:val="0"/>
        <w:spacing w:line="480" w:lineRule="exact"/>
        <w:ind w:firstLine="480"/>
        <w:rPr>
          <w:rFonts w:ascii="微软雅黑" w:hAnsi="微软雅黑" w:cs="微软雅黑"/>
        </w:rPr>
      </w:pPr>
      <w:r>
        <w:rPr>
          <w:rFonts w:hint="eastAsia" w:ascii="微软雅黑" w:hAnsi="微软雅黑" w:cs="微软雅黑"/>
        </w:rPr>
        <w:t>3.质保售后服务：1、本项目</w:t>
      </w:r>
      <w:r>
        <w:rPr>
          <w:rFonts w:hint="eastAsia" w:ascii="微软雅黑" w:hAnsi="微软雅黑"/>
          <w:szCs w:val="24"/>
        </w:rPr>
        <w:t>免</w:t>
      </w:r>
      <w:r>
        <w:rPr>
          <w:rFonts w:hint="eastAsia" w:ascii="微软雅黑" w:hAnsi="微软雅黑" w:cs="微软雅黑"/>
          <w:szCs w:val="24"/>
        </w:rPr>
        <w:t>费质保期为</w:t>
      </w:r>
      <w:r>
        <w:rPr>
          <w:rFonts w:hint="eastAsia" w:ascii="微软雅黑" w:hAnsi="微软雅黑" w:cs="微软雅黑"/>
          <w:szCs w:val="21"/>
        </w:rPr>
        <w:t>≧</w:t>
      </w:r>
      <w:r>
        <w:rPr>
          <w:rFonts w:hint="eastAsia" w:ascii="微软雅黑" w:hAnsi="微软雅黑" w:cs="微软雅黑"/>
          <w:color w:val="FF0000"/>
          <w:szCs w:val="21"/>
        </w:rPr>
        <w:t>3</w:t>
      </w:r>
      <w:r>
        <w:rPr>
          <w:rFonts w:hint="eastAsia" w:ascii="微软雅黑" w:hAnsi="微软雅黑" w:cs="微软雅黑"/>
          <w:szCs w:val="21"/>
        </w:rPr>
        <w:t>年，</w:t>
      </w:r>
      <w:r>
        <w:rPr>
          <w:rFonts w:hint="eastAsia" w:ascii="微软雅黑" w:hAnsi="微软雅黑" w:cs="微软雅黑"/>
        </w:rPr>
        <w:t>在质保期内，中标人对其提供的设备进行现场维修，因维修维护所产生的（材料、配件、工资等）所有费用以及因产品质量原因引起纠纷的经济损失，由中标方负责免费解决，因采购方使用不当或其他人为因素造成的故障除外。质保期内，承诺在0.5小时内电话响应技术咨询，2小时内派技术人员到现场维修，24小时内修复完成；若短期无法修复的，无偿提供相应备用设备并负责安装调试，否则采购人有权直接委托第三方进行抢修，因此产生的费用，由中标单位另行支付。如二次未响应的，没收全部质保金，且赔偿质保期内产生的所有费用。</w:t>
      </w:r>
    </w:p>
    <w:p>
      <w:pPr>
        <w:snapToGrid w:val="0"/>
        <w:spacing w:line="480" w:lineRule="exact"/>
        <w:ind w:firstLine="480"/>
        <w:rPr>
          <w:rFonts w:ascii="微软雅黑" w:hAnsi="微软雅黑" w:cs="微软雅黑"/>
        </w:rPr>
      </w:pPr>
      <w:r>
        <w:rPr>
          <w:rFonts w:hint="eastAsia" w:ascii="微软雅黑" w:hAnsi="微软雅黑" w:cs="微软雅黑"/>
        </w:rPr>
        <w:t>4.中标单位应承担将货物按供货期限运送到指定地点，并负责系统的安装、调试、培训等工作，投标价中应包含以上相关服务费用。</w:t>
      </w:r>
    </w:p>
    <w:p>
      <w:pPr>
        <w:ind w:firstLine="0" w:firstLineChars="0"/>
        <w:jc w:val="center"/>
        <w:rPr>
          <w:sz w:val="32"/>
          <w:szCs w:val="32"/>
        </w:rPr>
      </w:pPr>
      <w:r>
        <w:rPr>
          <w:sz w:val="32"/>
          <w:szCs w:val="32"/>
        </w:rPr>
        <w:br w:type="page"/>
      </w:r>
      <w:bookmarkStart w:id="185" w:name="_Toc12594_WPSOffice_Level1"/>
      <w:bookmarkStart w:id="186" w:name="_Toc535245708"/>
      <w:r>
        <w:rPr>
          <w:rFonts w:hint="eastAsia"/>
          <w:sz w:val="32"/>
          <w:szCs w:val="32"/>
        </w:rPr>
        <w:t>第四章</w:t>
      </w:r>
      <w:r>
        <w:rPr>
          <w:sz w:val="32"/>
          <w:szCs w:val="32"/>
        </w:rPr>
        <w:t xml:space="preserve"> </w:t>
      </w:r>
      <w:r>
        <w:rPr>
          <w:rFonts w:hint="eastAsia"/>
          <w:sz w:val="32"/>
          <w:szCs w:val="32"/>
        </w:rPr>
        <w:t>合同主要条款</w:t>
      </w:r>
      <w:bookmarkEnd w:id="132"/>
      <w:bookmarkEnd w:id="133"/>
      <w:bookmarkEnd w:id="134"/>
      <w:bookmarkEnd w:id="135"/>
      <w:bookmarkEnd w:id="136"/>
      <w:bookmarkEnd w:id="137"/>
      <w:bookmarkEnd w:id="138"/>
      <w:bookmarkEnd w:id="139"/>
      <w:bookmarkEnd w:id="140"/>
      <w:bookmarkEnd w:id="141"/>
      <w:bookmarkEnd w:id="142"/>
      <w:bookmarkEnd w:id="185"/>
      <w:bookmarkEnd w:id="186"/>
    </w:p>
    <w:p>
      <w:pPr>
        <w:pStyle w:val="15"/>
        <w:snapToGrid w:val="0"/>
        <w:spacing w:line="480" w:lineRule="exact"/>
        <w:ind w:firstLine="0" w:firstLineChars="0"/>
        <w:jc w:val="center"/>
        <w:rPr>
          <w:rFonts w:ascii="微软雅黑" w:cs="微软雅黑"/>
          <w:bCs/>
          <w:szCs w:val="24"/>
        </w:rPr>
      </w:pPr>
      <w:bookmarkStart w:id="187" w:name="_Toc600_WPSOffice_Level2"/>
      <w:bookmarkStart w:id="188" w:name="_Toc22848_WPSOffice_Level1"/>
      <w:r>
        <w:rPr>
          <w:rFonts w:hint="eastAsia" w:ascii="微软雅黑" w:hAnsi="微软雅黑" w:cs="微软雅黑"/>
          <w:bCs/>
          <w:szCs w:val="24"/>
        </w:rPr>
        <w:t>浙江省政府采购合同指引（货物）</w:t>
      </w:r>
      <w:bookmarkEnd w:id="187"/>
      <w:bookmarkEnd w:id="188"/>
    </w:p>
    <w:p>
      <w:pPr>
        <w:pStyle w:val="15"/>
        <w:snapToGrid w:val="0"/>
        <w:spacing w:line="480" w:lineRule="exact"/>
        <w:ind w:firstLine="480"/>
        <w:rPr>
          <w:rFonts w:ascii="微软雅黑" w:cs="微软雅黑"/>
          <w:b/>
          <w:bCs/>
          <w:szCs w:val="24"/>
        </w:rPr>
      </w:pPr>
      <w:r>
        <w:rPr>
          <w:rFonts w:hint="eastAsia" w:ascii="微软雅黑" w:hAnsi="微软雅黑" w:cs="微软雅黑"/>
          <w:b/>
          <w:bCs/>
          <w:szCs w:val="24"/>
        </w:rPr>
        <w:t>项目名称：</w:t>
      </w:r>
      <w:r>
        <w:rPr>
          <w:rFonts w:hint="eastAsia" w:ascii="微软雅黑" w:hAnsi="微软雅黑" w:cs="微软雅黑"/>
          <w:szCs w:val="24"/>
        </w:rPr>
        <w:t>龙游县殡仪馆提升改造项目冷藏设备采购</w:t>
      </w:r>
    </w:p>
    <w:p>
      <w:pPr>
        <w:pStyle w:val="15"/>
        <w:snapToGrid w:val="0"/>
        <w:spacing w:line="480" w:lineRule="exact"/>
        <w:ind w:firstLine="480"/>
        <w:rPr>
          <w:rFonts w:ascii="微软雅黑" w:cs="微软雅黑"/>
          <w:b/>
          <w:bCs/>
          <w:szCs w:val="24"/>
        </w:rPr>
      </w:pPr>
      <w:r>
        <w:rPr>
          <w:rFonts w:hint="eastAsia" w:ascii="微软雅黑" w:hAnsi="微软雅黑" w:cs="微软雅黑"/>
          <w:b/>
          <w:bCs/>
          <w:szCs w:val="24"/>
        </w:rPr>
        <w:t>项目编号：</w:t>
      </w:r>
    </w:p>
    <w:p>
      <w:pPr>
        <w:spacing w:line="480" w:lineRule="exact"/>
        <w:ind w:firstLine="480"/>
        <w:rPr>
          <w:rFonts w:ascii="微软雅黑" w:cs="微软雅黑"/>
          <w:szCs w:val="24"/>
        </w:rPr>
      </w:pPr>
      <w:r>
        <w:rPr>
          <w:rFonts w:hint="eastAsia" w:ascii="微软雅黑" w:hAnsi="微软雅黑" w:cs="微软雅黑"/>
          <w:b/>
          <w:bCs/>
          <w:szCs w:val="24"/>
        </w:rPr>
        <w:t>甲方：</w:t>
      </w:r>
      <w:r>
        <w:rPr>
          <w:rFonts w:hint="eastAsia" w:ascii="微软雅黑" w:hAnsi="微软雅黑" w:cs="微软雅黑"/>
          <w:szCs w:val="24"/>
        </w:rPr>
        <w:t>龙游县殡仪馆</w:t>
      </w:r>
    </w:p>
    <w:p>
      <w:pPr>
        <w:spacing w:line="480" w:lineRule="exact"/>
        <w:ind w:firstLine="480"/>
        <w:rPr>
          <w:rFonts w:ascii="宋体" w:eastAsia="宋体"/>
          <w:b/>
          <w:bCs/>
        </w:rPr>
      </w:pPr>
      <w:r>
        <w:rPr>
          <w:rFonts w:hint="eastAsia" w:ascii="微软雅黑" w:hAnsi="微软雅黑" w:cs="微软雅黑"/>
          <w:b/>
          <w:bCs/>
          <w:szCs w:val="24"/>
        </w:rPr>
        <w:t>乙方：</w:t>
      </w:r>
    </w:p>
    <w:p>
      <w:pPr>
        <w:spacing w:line="480" w:lineRule="exact"/>
        <w:ind w:firstLine="480"/>
        <w:rPr>
          <w:rFonts w:ascii="微软雅黑" w:cs="微软雅黑"/>
          <w:b/>
          <w:bCs/>
          <w:szCs w:val="24"/>
        </w:rPr>
      </w:pPr>
      <w:bookmarkStart w:id="189" w:name="_Toc28581_WPSOffice_Level2"/>
      <w:bookmarkStart w:id="190" w:name="_Toc13870_WPSOffice_Level1"/>
      <w:r>
        <w:rPr>
          <w:rFonts w:hint="eastAsia" w:ascii="微软雅黑" w:hAnsi="微软雅黑" w:cs="微软雅黑"/>
          <w:b/>
          <w:bCs/>
          <w:szCs w:val="24"/>
        </w:rPr>
        <w:t>一、</w:t>
      </w:r>
      <w:r>
        <w:rPr>
          <w:rFonts w:ascii="微软雅黑" w:hAnsi="微软雅黑" w:cs="微软雅黑"/>
          <w:b/>
          <w:bCs/>
          <w:szCs w:val="24"/>
        </w:rPr>
        <w:t xml:space="preserve"> </w:t>
      </w:r>
      <w:r>
        <w:rPr>
          <w:rFonts w:hint="eastAsia" w:ascii="微软雅黑" w:hAnsi="微软雅黑" w:cs="微软雅黑"/>
          <w:b/>
          <w:bCs/>
          <w:szCs w:val="24"/>
        </w:rPr>
        <w:t>说明</w:t>
      </w:r>
      <w:bookmarkEnd w:id="189"/>
      <w:bookmarkEnd w:id="190"/>
    </w:p>
    <w:p>
      <w:pPr>
        <w:spacing w:line="480" w:lineRule="exact"/>
        <w:ind w:firstLine="480"/>
        <w:rPr>
          <w:rFonts w:ascii="微软雅黑" w:cs="微软雅黑"/>
          <w:szCs w:val="24"/>
        </w:rPr>
      </w:pPr>
      <w:r>
        <w:rPr>
          <w:rFonts w:ascii="微软雅黑" w:hAnsi="微软雅黑" w:cs="微软雅黑"/>
          <w:szCs w:val="24"/>
        </w:rPr>
        <w:t>1</w:t>
      </w:r>
      <w:r>
        <w:rPr>
          <w:rFonts w:hint="eastAsia" w:ascii="微软雅黑" w:hAnsi="微软雅黑" w:cs="微软雅黑"/>
          <w:szCs w:val="24"/>
        </w:rPr>
        <w:t>．合同基本条款是指采购人（以下简称甲方）和中标供应商（以下简称乙方）应共同遵守的基本原则，并作为双方签约的依据。对于合同的其他条款，双方应本着互谅互让的精神协商解决。</w:t>
      </w:r>
      <w:r>
        <w:rPr>
          <w:rFonts w:ascii="微软雅黑" w:cs="微软雅黑"/>
          <w:szCs w:val="24"/>
        </w:rPr>
        <w:br w:type="textWrapping"/>
      </w:r>
      <w:r>
        <w:rPr>
          <w:rFonts w:ascii="微软雅黑" w:hAnsi="微软雅黑" w:cs="微软雅黑"/>
          <w:szCs w:val="24"/>
        </w:rPr>
        <w:t xml:space="preserve">    2</w:t>
      </w:r>
      <w:r>
        <w:rPr>
          <w:rFonts w:hint="eastAsia" w:ascii="微软雅黑" w:hAnsi="微软雅黑" w:cs="微软雅黑"/>
          <w:szCs w:val="24"/>
        </w:rPr>
        <w:t>．制定“合同主要条款”的依据是《中华人民共和国合同法》。</w:t>
      </w:r>
    </w:p>
    <w:p>
      <w:pPr>
        <w:pStyle w:val="15"/>
        <w:snapToGrid w:val="0"/>
        <w:spacing w:line="480" w:lineRule="exact"/>
        <w:ind w:right="235" w:rightChars="98" w:firstLine="480"/>
        <w:rPr>
          <w:rFonts w:ascii="微软雅黑" w:cs="微软雅黑"/>
          <w:szCs w:val="24"/>
        </w:rPr>
      </w:pPr>
      <w:bookmarkStart w:id="191" w:name="_Toc13794_WPSOffice_Level2"/>
      <w:bookmarkStart w:id="192" w:name="_Toc18910_WPSOffice_Level1"/>
      <w:r>
        <w:rPr>
          <w:rFonts w:hint="eastAsia" w:ascii="微软雅黑" w:hAnsi="微软雅黑" w:cs="微软雅黑"/>
          <w:b/>
          <w:szCs w:val="24"/>
        </w:rPr>
        <w:t>二、货物内容</w:t>
      </w:r>
      <w:r>
        <w:rPr>
          <w:rFonts w:ascii="微软雅黑" w:hAnsi="微软雅黑" w:cs="微软雅黑"/>
          <w:b/>
          <w:szCs w:val="24"/>
        </w:rPr>
        <w:t>(</w:t>
      </w:r>
      <w:r>
        <w:rPr>
          <w:rFonts w:hint="eastAsia" w:ascii="微软雅黑" w:hAnsi="微软雅黑" w:cs="微软雅黑"/>
          <w:b/>
          <w:szCs w:val="24"/>
        </w:rPr>
        <w:t>附清单</w:t>
      </w:r>
      <w:r>
        <w:rPr>
          <w:rFonts w:ascii="微软雅黑" w:hAnsi="微软雅黑" w:cs="微软雅黑"/>
          <w:b/>
          <w:szCs w:val="24"/>
        </w:rPr>
        <w:t>)</w:t>
      </w:r>
      <w:bookmarkEnd w:id="191"/>
      <w:bookmarkEnd w:id="192"/>
    </w:p>
    <w:p>
      <w:pPr>
        <w:pStyle w:val="15"/>
        <w:snapToGrid w:val="0"/>
        <w:spacing w:line="480" w:lineRule="exact"/>
        <w:ind w:right="235" w:rightChars="98" w:firstLine="480"/>
        <w:rPr>
          <w:rFonts w:ascii="微软雅黑" w:cs="微软雅黑"/>
          <w:b/>
          <w:szCs w:val="24"/>
        </w:rPr>
      </w:pPr>
      <w:bookmarkStart w:id="193" w:name="_Toc15278_WPSOffice_Level2"/>
      <w:bookmarkStart w:id="194" w:name="_Toc27861_WPSOffice_Level1"/>
      <w:r>
        <w:rPr>
          <w:rFonts w:hint="eastAsia" w:ascii="微软雅黑" w:hAnsi="微软雅黑" w:cs="微软雅黑"/>
          <w:b/>
          <w:szCs w:val="24"/>
        </w:rPr>
        <w:t>三、合同金额</w:t>
      </w:r>
      <w:bookmarkEnd w:id="193"/>
      <w:bookmarkEnd w:id="194"/>
    </w:p>
    <w:p>
      <w:pPr>
        <w:pStyle w:val="15"/>
        <w:snapToGrid w:val="0"/>
        <w:spacing w:line="480" w:lineRule="exact"/>
        <w:ind w:right="235" w:rightChars="98" w:firstLine="480"/>
        <w:rPr>
          <w:rFonts w:ascii="微软雅黑" w:cs="微软雅黑"/>
          <w:szCs w:val="24"/>
        </w:rPr>
      </w:pPr>
      <w:r>
        <w:rPr>
          <w:rFonts w:hint="eastAsia" w:ascii="微软雅黑" w:hAnsi="微软雅黑" w:cs="微软雅黑"/>
          <w:szCs w:val="24"/>
        </w:rPr>
        <w:t>本合同金额为（大写）：</w:t>
      </w:r>
      <w:r>
        <w:rPr>
          <w:rFonts w:ascii="微软雅黑" w:hAnsi="微软雅黑" w:cs="微软雅黑"/>
          <w:szCs w:val="24"/>
        </w:rPr>
        <w:t>_____________</w:t>
      </w:r>
      <w:r>
        <w:rPr>
          <w:rFonts w:hint="eastAsia" w:ascii="微软雅黑" w:hAnsi="微软雅黑" w:cs="微软雅黑"/>
          <w:szCs w:val="24"/>
        </w:rPr>
        <w:t>元（￥</w:t>
      </w:r>
      <w:r>
        <w:rPr>
          <w:rFonts w:ascii="微软雅黑" w:hAnsi="微软雅黑" w:cs="微软雅黑"/>
          <w:szCs w:val="24"/>
        </w:rPr>
        <w:t>___________</w:t>
      </w:r>
      <w:r>
        <w:rPr>
          <w:rFonts w:hint="eastAsia" w:ascii="微软雅黑" w:hAnsi="微软雅黑" w:cs="微软雅黑"/>
          <w:szCs w:val="24"/>
        </w:rPr>
        <w:t>元）人民币。详细货物价格清单见合同附件。合同价格包括项目整体采购所需的运输、培训、安装、调试、售后服务等所有费用。</w:t>
      </w:r>
    </w:p>
    <w:p>
      <w:pPr>
        <w:pStyle w:val="15"/>
        <w:snapToGrid w:val="0"/>
        <w:spacing w:line="480" w:lineRule="exact"/>
        <w:ind w:right="235" w:rightChars="98" w:firstLine="480"/>
        <w:rPr>
          <w:rFonts w:ascii="微软雅黑" w:cs="微软雅黑"/>
          <w:b/>
          <w:szCs w:val="24"/>
        </w:rPr>
      </w:pPr>
      <w:bookmarkStart w:id="195" w:name="_Toc22510_WPSOffice_Level2"/>
      <w:bookmarkStart w:id="196" w:name="_Toc4492_WPSOffice_Level1"/>
      <w:r>
        <w:rPr>
          <w:rFonts w:hint="eastAsia" w:ascii="微软雅黑" w:hAnsi="微软雅黑" w:cs="微软雅黑"/>
          <w:b/>
          <w:szCs w:val="24"/>
        </w:rPr>
        <w:t>四、技术资料</w:t>
      </w:r>
      <w:bookmarkEnd w:id="195"/>
      <w:bookmarkEnd w:id="196"/>
    </w:p>
    <w:p>
      <w:pPr>
        <w:pStyle w:val="15"/>
        <w:snapToGrid w:val="0"/>
        <w:spacing w:line="480" w:lineRule="exact"/>
        <w:ind w:right="235" w:rightChars="98" w:firstLine="480"/>
        <w:rPr>
          <w:rFonts w:ascii="微软雅黑" w:cs="微软雅黑"/>
          <w:szCs w:val="24"/>
        </w:rPr>
      </w:pPr>
      <w:r>
        <w:rPr>
          <w:rFonts w:ascii="微软雅黑" w:hAnsi="微软雅黑" w:cs="微软雅黑"/>
          <w:szCs w:val="24"/>
        </w:rPr>
        <w:t xml:space="preserve">1. </w:t>
      </w:r>
      <w:r>
        <w:rPr>
          <w:rFonts w:hint="eastAsia" w:ascii="微软雅黑" w:hAnsi="微软雅黑" w:cs="微软雅黑"/>
          <w:szCs w:val="24"/>
        </w:rPr>
        <w:t>乙方应按采购文件规定的时间向甲方提供使用货物的有关技术资料。</w:t>
      </w:r>
    </w:p>
    <w:p>
      <w:pPr>
        <w:pStyle w:val="15"/>
        <w:snapToGrid w:val="0"/>
        <w:spacing w:line="480" w:lineRule="exact"/>
        <w:ind w:right="235" w:rightChars="98" w:firstLine="480"/>
        <w:rPr>
          <w:rFonts w:ascii="微软雅黑" w:cs="微软雅黑"/>
          <w:szCs w:val="24"/>
        </w:rPr>
      </w:pPr>
      <w:r>
        <w:rPr>
          <w:rFonts w:ascii="微软雅黑" w:hAnsi="微软雅黑" w:cs="微软雅黑"/>
          <w:szCs w:val="24"/>
        </w:rPr>
        <w:t xml:space="preserve">2. </w:t>
      </w:r>
      <w:r>
        <w:rPr>
          <w:rFonts w:hint="eastAsia" w:ascii="微软雅黑" w:hAnsi="微软雅黑" w:cs="微软雅黑"/>
          <w:szCs w:val="24"/>
        </w:rPr>
        <w:t>没有甲方事先书面同意，乙方不得将由甲方提供的计划、图纸、样品或资料提供给与履行本合同无关的任何其他人。即使向履行本合同有关的人员提供，也应注意保密并限于履行合同的必需范围。</w:t>
      </w:r>
    </w:p>
    <w:p>
      <w:pPr>
        <w:pStyle w:val="15"/>
        <w:snapToGrid w:val="0"/>
        <w:spacing w:line="480" w:lineRule="exact"/>
        <w:ind w:right="235" w:rightChars="98" w:firstLine="471" w:firstLineChars="196"/>
        <w:rPr>
          <w:rFonts w:ascii="微软雅黑" w:cs="微软雅黑"/>
          <w:b/>
          <w:szCs w:val="24"/>
        </w:rPr>
      </w:pPr>
      <w:bookmarkStart w:id="197" w:name="_Toc5299_WPSOffice_Level2"/>
      <w:bookmarkStart w:id="198" w:name="_Toc17278_WPSOffice_Level1"/>
      <w:r>
        <w:rPr>
          <w:rFonts w:hint="eastAsia" w:ascii="微软雅黑" w:hAnsi="微软雅黑" w:cs="微软雅黑"/>
          <w:b/>
          <w:szCs w:val="24"/>
        </w:rPr>
        <w:t>五、知识产权</w:t>
      </w:r>
      <w:bookmarkEnd w:id="197"/>
      <w:bookmarkEnd w:id="198"/>
    </w:p>
    <w:p>
      <w:pPr>
        <w:pStyle w:val="15"/>
        <w:snapToGrid w:val="0"/>
        <w:spacing w:line="480" w:lineRule="exact"/>
        <w:ind w:right="235" w:rightChars="98" w:firstLine="480"/>
        <w:rPr>
          <w:rFonts w:ascii="微软雅黑" w:cs="微软雅黑"/>
          <w:bCs/>
          <w:szCs w:val="24"/>
        </w:rPr>
      </w:pPr>
      <w:r>
        <w:rPr>
          <w:rFonts w:hint="eastAsia" w:ascii="微软雅黑" w:hAnsi="微软雅黑" w:cs="微软雅黑"/>
          <w:szCs w:val="24"/>
        </w:rPr>
        <w:t>乙方应保证所提供的货物或其任何一部分均不会侵犯任何第三方的知识产权</w:t>
      </w:r>
      <w:r>
        <w:rPr>
          <w:rFonts w:hint="eastAsia" w:ascii="微软雅黑" w:hAnsi="微软雅黑" w:cs="微软雅黑"/>
          <w:bCs/>
          <w:szCs w:val="24"/>
        </w:rPr>
        <w:t>。</w:t>
      </w:r>
    </w:p>
    <w:p>
      <w:pPr>
        <w:pStyle w:val="15"/>
        <w:snapToGrid w:val="0"/>
        <w:spacing w:line="480" w:lineRule="exact"/>
        <w:ind w:right="235" w:rightChars="98" w:firstLine="480"/>
        <w:rPr>
          <w:rFonts w:ascii="微软雅黑" w:cs="微软雅黑"/>
          <w:szCs w:val="24"/>
          <w:u w:val="single"/>
        </w:rPr>
      </w:pPr>
      <w:bookmarkStart w:id="199" w:name="_Toc6791_WPSOffice_Level2"/>
      <w:bookmarkStart w:id="200" w:name="_Toc12946_WPSOffice_Level1"/>
      <w:r>
        <w:rPr>
          <w:rFonts w:hint="eastAsia" w:ascii="微软雅黑" w:hAnsi="微软雅黑" w:cs="微软雅黑"/>
          <w:b/>
          <w:szCs w:val="24"/>
        </w:rPr>
        <w:t>六、产权担保</w:t>
      </w:r>
      <w:bookmarkEnd w:id="199"/>
      <w:bookmarkEnd w:id="200"/>
    </w:p>
    <w:p>
      <w:pPr>
        <w:pStyle w:val="15"/>
        <w:snapToGrid w:val="0"/>
        <w:spacing w:line="480" w:lineRule="exact"/>
        <w:ind w:right="235" w:rightChars="98" w:firstLine="480"/>
        <w:rPr>
          <w:rFonts w:ascii="微软雅黑" w:cs="微软雅黑"/>
          <w:szCs w:val="24"/>
          <w:u w:val="single"/>
        </w:rPr>
      </w:pPr>
      <w:r>
        <w:rPr>
          <w:rFonts w:hint="eastAsia" w:ascii="微软雅黑" w:hAnsi="微软雅黑" w:cs="微软雅黑"/>
          <w:szCs w:val="24"/>
        </w:rPr>
        <w:t>乙方保证所交付的货物的所有权完全属于乙方且无任何抵押、查封等产权瑕疵。</w:t>
      </w:r>
    </w:p>
    <w:p>
      <w:pPr>
        <w:pStyle w:val="15"/>
        <w:snapToGrid w:val="0"/>
        <w:spacing w:line="480" w:lineRule="exact"/>
        <w:ind w:right="235" w:rightChars="98" w:firstLine="471" w:firstLineChars="196"/>
        <w:rPr>
          <w:rFonts w:ascii="微软雅黑" w:cs="微软雅黑"/>
          <w:b/>
          <w:szCs w:val="24"/>
        </w:rPr>
      </w:pPr>
      <w:bookmarkStart w:id="201" w:name="_Toc26380_WPSOffice_Level1"/>
      <w:bookmarkStart w:id="202" w:name="_Toc17042_WPSOffice_Level2"/>
      <w:r>
        <w:rPr>
          <w:rFonts w:hint="eastAsia" w:ascii="微软雅黑" w:hAnsi="微软雅黑" w:cs="微软雅黑"/>
          <w:b/>
          <w:szCs w:val="24"/>
        </w:rPr>
        <w:t>七、履约保证金</w:t>
      </w:r>
      <w:bookmarkEnd w:id="201"/>
      <w:bookmarkEnd w:id="202"/>
    </w:p>
    <w:p>
      <w:pPr>
        <w:spacing w:line="480" w:lineRule="exact"/>
        <w:ind w:firstLine="480"/>
        <w:rPr>
          <w:rFonts w:ascii="微软雅黑" w:hAnsi="微软雅黑" w:cs="微软雅黑"/>
          <w:szCs w:val="24"/>
        </w:rPr>
      </w:pPr>
      <w:r>
        <w:rPr>
          <w:rFonts w:hint="eastAsia" w:ascii="微软雅黑" w:hAnsi="微软雅黑" w:cs="微软雅黑"/>
          <w:szCs w:val="24"/>
        </w:rPr>
        <w:t>乙方交纳人民币</w:t>
      </w:r>
      <w:r>
        <w:rPr>
          <w:rFonts w:ascii="微软雅黑" w:hAnsi="微软雅黑" w:cs="微软雅黑"/>
          <w:b/>
          <w:szCs w:val="24"/>
          <w:u w:val="single"/>
        </w:rPr>
        <w:t>(</w:t>
      </w:r>
      <w:r>
        <w:rPr>
          <w:rFonts w:hint="eastAsia" w:ascii="微软雅黑" w:hAnsi="微软雅黑" w:cs="微软雅黑"/>
          <w:b/>
          <w:szCs w:val="24"/>
          <w:u w:val="single"/>
        </w:rPr>
        <w:t>合同款的</w:t>
      </w:r>
      <w:r>
        <w:rPr>
          <w:rFonts w:ascii="微软雅黑" w:hAnsi="微软雅黑" w:cs="微软雅黑"/>
          <w:b/>
          <w:szCs w:val="24"/>
          <w:u w:val="single"/>
        </w:rPr>
        <w:t>5%)</w:t>
      </w:r>
      <w:r>
        <w:rPr>
          <w:rFonts w:hint="eastAsia" w:ascii="微软雅黑" w:hAnsi="微软雅黑" w:cs="微软雅黑"/>
          <w:szCs w:val="24"/>
        </w:rPr>
        <w:t>元作为本合同的履约保证金。按招标文件要求完成项目采购内容，验收合格通过后转为质保金</w:t>
      </w:r>
      <w:r>
        <w:rPr>
          <w:rFonts w:hint="eastAsia" w:ascii="微软雅黑" w:hAnsi="微软雅黑" w:cs="微软雅黑"/>
          <w:color w:val="FF0000"/>
          <w:szCs w:val="24"/>
        </w:rPr>
        <w:t>，</w:t>
      </w:r>
      <w:r>
        <w:rPr>
          <w:rFonts w:hint="eastAsia" w:ascii="微软雅黑" w:hAnsi="微软雅黑" w:cs="微软雅黑"/>
          <w:szCs w:val="24"/>
        </w:rPr>
        <w:t>质保期满后30天内无息退还。</w:t>
      </w:r>
    </w:p>
    <w:p>
      <w:pPr>
        <w:pStyle w:val="15"/>
        <w:snapToGrid w:val="0"/>
        <w:spacing w:line="480" w:lineRule="exact"/>
        <w:ind w:right="235" w:rightChars="98" w:firstLine="471" w:firstLineChars="196"/>
        <w:rPr>
          <w:rFonts w:ascii="微软雅黑" w:cs="微软雅黑"/>
          <w:b/>
          <w:szCs w:val="24"/>
        </w:rPr>
      </w:pPr>
      <w:bookmarkStart w:id="203" w:name="_Toc5130_WPSOffice_Level2"/>
      <w:bookmarkStart w:id="204" w:name="_Toc21297_WPSOffice_Level1"/>
      <w:r>
        <w:rPr>
          <w:rFonts w:hint="eastAsia" w:ascii="微软雅黑" w:hAnsi="微软雅黑" w:cs="微软雅黑"/>
          <w:b/>
          <w:szCs w:val="24"/>
        </w:rPr>
        <w:t>八、转包或分包</w:t>
      </w:r>
      <w:bookmarkEnd w:id="203"/>
      <w:bookmarkEnd w:id="204"/>
    </w:p>
    <w:p>
      <w:pPr>
        <w:snapToGrid w:val="0"/>
        <w:spacing w:beforeLines="50" w:afterLines="50" w:line="480" w:lineRule="exact"/>
        <w:ind w:right="235" w:rightChars="98" w:firstLine="480"/>
        <w:rPr>
          <w:rFonts w:ascii="微软雅黑" w:cs="微软雅黑"/>
          <w:szCs w:val="24"/>
        </w:rPr>
      </w:pPr>
      <w:r>
        <w:rPr>
          <w:rFonts w:ascii="微软雅黑" w:hAnsi="微软雅黑" w:cs="微软雅黑"/>
          <w:szCs w:val="24"/>
        </w:rPr>
        <w:t>1.</w:t>
      </w:r>
      <w:r>
        <w:rPr>
          <w:rFonts w:hint="eastAsia" w:ascii="微软雅黑" w:hAnsi="微软雅黑" w:cs="微软雅黑"/>
          <w:szCs w:val="24"/>
        </w:rPr>
        <w:t>本合同范围的货物，应由乙方直接供应，不得转让他人供应；</w:t>
      </w:r>
    </w:p>
    <w:p>
      <w:pPr>
        <w:snapToGrid w:val="0"/>
        <w:spacing w:beforeLines="50" w:afterLines="50" w:line="480" w:lineRule="exact"/>
        <w:ind w:right="235" w:rightChars="98" w:firstLine="480"/>
        <w:rPr>
          <w:rFonts w:ascii="微软雅黑" w:cs="微软雅黑"/>
          <w:szCs w:val="24"/>
        </w:rPr>
      </w:pPr>
      <w:r>
        <w:rPr>
          <w:rFonts w:ascii="微软雅黑" w:hAnsi="微软雅黑" w:cs="微软雅黑"/>
          <w:szCs w:val="24"/>
        </w:rPr>
        <w:t>2.</w:t>
      </w:r>
      <w:r>
        <w:rPr>
          <w:rFonts w:hint="eastAsia" w:ascii="微软雅黑" w:hAnsi="微软雅黑" w:cs="微软雅黑"/>
          <w:szCs w:val="24"/>
        </w:rPr>
        <w:t>除非得到甲方的书面同意，乙方不得将本合同范围的货物全部或部分分包给他人供应；</w:t>
      </w:r>
    </w:p>
    <w:p>
      <w:pPr>
        <w:snapToGrid w:val="0"/>
        <w:spacing w:beforeLines="50" w:afterLines="50" w:line="480" w:lineRule="exact"/>
        <w:ind w:right="235" w:rightChars="98" w:firstLine="480"/>
        <w:rPr>
          <w:rFonts w:ascii="微软雅黑" w:cs="微软雅黑"/>
          <w:szCs w:val="24"/>
        </w:rPr>
      </w:pPr>
      <w:r>
        <w:rPr>
          <w:rFonts w:ascii="微软雅黑" w:hAnsi="微软雅黑" w:cs="微软雅黑"/>
          <w:szCs w:val="24"/>
        </w:rPr>
        <w:t>3.</w:t>
      </w:r>
      <w:r>
        <w:rPr>
          <w:rFonts w:hint="eastAsia" w:ascii="微软雅黑" w:hAnsi="微软雅黑" w:cs="微软雅黑"/>
          <w:szCs w:val="24"/>
        </w:rPr>
        <w:t>如有转让和未经甲方同意的分包行为，甲方有权解除合同，没收履约保证金并追究乙方的违约责任。</w:t>
      </w:r>
    </w:p>
    <w:p>
      <w:pPr>
        <w:pStyle w:val="15"/>
        <w:snapToGrid w:val="0"/>
        <w:spacing w:line="480" w:lineRule="exact"/>
        <w:ind w:right="235" w:rightChars="98" w:firstLine="480"/>
        <w:rPr>
          <w:rFonts w:ascii="微软雅黑" w:cs="微软雅黑"/>
          <w:szCs w:val="24"/>
        </w:rPr>
      </w:pPr>
      <w:bookmarkStart w:id="205" w:name="_Toc8265_WPSOffice_Level2"/>
      <w:bookmarkStart w:id="206" w:name="_Toc1526_WPSOffice_Level1"/>
      <w:r>
        <w:rPr>
          <w:rFonts w:hint="eastAsia" w:ascii="微软雅黑" w:hAnsi="微软雅黑" w:cs="微软雅黑"/>
          <w:b/>
          <w:szCs w:val="24"/>
        </w:rPr>
        <w:t>九、质保期和质保金</w:t>
      </w:r>
      <w:bookmarkEnd w:id="205"/>
      <w:bookmarkEnd w:id="206"/>
    </w:p>
    <w:p>
      <w:pPr>
        <w:pStyle w:val="15"/>
        <w:snapToGrid w:val="0"/>
        <w:spacing w:line="480" w:lineRule="exact"/>
        <w:ind w:right="235" w:rightChars="98" w:firstLine="480"/>
        <w:rPr>
          <w:rFonts w:ascii="微软雅黑" w:cs="微软雅黑"/>
          <w:szCs w:val="24"/>
        </w:rPr>
      </w:pPr>
      <w:bookmarkStart w:id="207" w:name="_Toc18714_WPSOffice_Level2"/>
      <w:r>
        <w:rPr>
          <w:rFonts w:ascii="微软雅黑" w:hAnsi="微软雅黑" w:cs="微软雅黑"/>
          <w:szCs w:val="24"/>
        </w:rPr>
        <w:t xml:space="preserve">1. </w:t>
      </w:r>
      <w:r>
        <w:rPr>
          <w:rFonts w:hint="eastAsia" w:ascii="微软雅黑" w:hAnsi="微软雅黑" w:cs="微软雅黑"/>
          <w:color w:val="000000"/>
          <w:szCs w:val="24"/>
        </w:rPr>
        <w:t>质保期</w:t>
      </w:r>
      <w:r>
        <w:rPr>
          <w:rFonts w:hint="eastAsia" w:ascii="微软雅黑" w:hAnsi="微软雅黑" w:cs="微软雅黑"/>
          <w:color w:val="000000"/>
          <w:szCs w:val="24"/>
          <w:u w:val="single"/>
        </w:rPr>
        <w:t xml:space="preserve"> </w:t>
      </w:r>
      <w:r>
        <w:rPr>
          <w:rFonts w:ascii="微软雅黑" w:hAnsi="微软雅黑" w:cs="微软雅黑"/>
          <w:color w:val="000000"/>
          <w:szCs w:val="24"/>
          <w:u w:val="single"/>
        </w:rPr>
        <w:t xml:space="preserve">  </w:t>
      </w:r>
      <w:r>
        <w:rPr>
          <w:rFonts w:hint="eastAsia" w:ascii="微软雅黑" w:hAnsi="微软雅黑" w:cs="微软雅黑"/>
          <w:color w:val="000000"/>
          <w:szCs w:val="24"/>
        </w:rPr>
        <w:t>年。（自</w:t>
      </w:r>
      <w:r>
        <w:rPr>
          <w:rFonts w:hint="eastAsia" w:ascii="微软雅黑" w:hAnsi="微软雅黑" w:cs="微软雅黑"/>
          <w:szCs w:val="24"/>
        </w:rPr>
        <w:t>交货验收合格之日起计）</w:t>
      </w:r>
      <w:bookmarkEnd w:id="207"/>
    </w:p>
    <w:p>
      <w:pPr>
        <w:pStyle w:val="15"/>
        <w:snapToGrid w:val="0"/>
        <w:spacing w:line="480" w:lineRule="exact"/>
        <w:ind w:right="235" w:rightChars="98" w:firstLine="480"/>
        <w:rPr>
          <w:rFonts w:ascii="微软雅黑" w:hAnsi="微软雅黑" w:cs="微软雅黑"/>
          <w:szCs w:val="24"/>
        </w:rPr>
      </w:pPr>
      <w:bookmarkStart w:id="208" w:name="_Toc17970_WPSOffice_Level2"/>
      <w:r>
        <w:rPr>
          <w:rFonts w:ascii="微软雅黑" w:hAnsi="微软雅黑" w:cs="微软雅黑"/>
          <w:szCs w:val="24"/>
        </w:rPr>
        <w:t xml:space="preserve">2. </w:t>
      </w:r>
      <w:r>
        <w:rPr>
          <w:rFonts w:hint="eastAsia" w:ascii="微软雅黑" w:hAnsi="微软雅黑" w:cs="微软雅黑"/>
          <w:szCs w:val="24"/>
        </w:rPr>
        <w:t>质保金</w:t>
      </w:r>
      <w:r>
        <w:rPr>
          <w:rFonts w:ascii="微软雅黑" w:hAnsi="微软雅黑" w:cs="微软雅黑"/>
          <w:szCs w:val="24"/>
          <w:u w:val="single"/>
        </w:rPr>
        <w:t xml:space="preserve">            </w:t>
      </w:r>
      <w:r>
        <w:rPr>
          <w:rFonts w:hint="eastAsia" w:ascii="微软雅黑" w:hAnsi="微软雅黑" w:cs="微软雅黑"/>
          <w:szCs w:val="24"/>
        </w:rPr>
        <w:t>元。</w:t>
      </w:r>
      <w:bookmarkEnd w:id="208"/>
    </w:p>
    <w:p>
      <w:pPr>
        <w:pStyle w:val="15"/>
        <w:snapToGrid w:val="0"/>
        <w:spacing w:line="480" w:lineRule="exact"/>
        <w:ind w:right="235" w:rightChars="98" w:firstLine="480"/>
        <w:rPr>
          <w:rFonts w:ascii="微软雅黑" w:cs="微软雅黑"/>
          <w:b/>
          <w:szCs w:val="24"/>
        </w:rPr>
      </w:pPr>
      <w:bookmarkStart w:id="209" w:name="_Toc3133_WPSOffice_Level1"/>
      <w:bookmarkStart w:id="210" w:name="_Toc8521_WPSOffice_Level2"/>
      <w:r>
        <w:rPr>
          <w:rFonts w:hint="eastAsia" w:ascii="微软雅黑" w:hAnsi="微软雅黑" w:cs="微软雅黑"/>
          <w:b/>
          <w:szCs w:val="24"/>
        </w:rPr>
        <w:t>十、交货期、交货方式及交货地点</w:t>
      </w:r>
      <w:bookmarkEnd w:id="209"/>
      <w:bookmarkEnd w:id="210"/>
    </w:p>
    <w:p>
      <w:pPr>
        <w:pStyle w:val="15"/>
        <w:snapToGrid w:val="0"/>
        <w:spacing w:line="480" w:lineRule="exact"/>
        <w:ind w:right="235" w:rightChars="98" w:firstLine="480"/>
        <w:rPr>
          <w:rFonts w:ascii="微软雅黑" w:cs="微软雅黑"/>
          <w:bCs/>
          <w:szCs w:val="24"/>
        </w:rPr>
      </w:pPr>
      <w:bookmarkStart w:id="211" w:name="_Toc24527_WPSOffice_Level2"/>
      <w:r>
        <w:rPr>
          <w:rFonts w:ascii="微软雅黑" w:hAnsi="微软雅黑" w:cs="微软雅黑"/>
          <w:bCs/>
          <w:szCs w:val="24"/>
        </w:rPr>
        <w:t xml:space="preserve">1. </w:t>
      </w:r>
      <w:r>
        <w:rPr>
          <w:rFonts w:hint="eastAsia" w:ascii="微软雅黑" w:hAnsi="微软雅黑" w:cs="微软雅黑"/>
          <w:bCs/>
          <w:szCs w:val="24"/>
        </w:rPr>
        <w:t>交货期：</w:t>
      </w:r>
      <w:bookmarkEnd w:id="211"/>
      <w:r>
        <w:rPr>
          <w:rFonts w:ascii="微软雅黑" w:hAnsi="微软雅黑" w:cs="微软雅黑"/>
          <w:bCs/>
          <w:szCs w:val="24"/>
        </w:rPr>
        <w:t xml:space="preserve"> </w:t>
      </w:r>
    </w:p>
    <w:p>
      <w:pPr>
        <w:pStyle w:val="15"/>
        <w:snapToGrid w:val="0"/>
        <w:spacing w:line="480" w:lineRule="exact"/>
        <w:ind w:right="235" w:rightChars="98" w:firstLine="480"/>
        <w:rPr>
          <w:rFonts w:ascii="微软雅黑" w:cs="微软雅黑"/>
          <w:bCs/>
          <w:szCs w:val="24"/>
        </w:rPr>
      </w:pPr>
      <w:bookmarkStart w:id="212" w:name="_Toc11120_WPSOffice_Level2"/>
      <w:r>
        <w:rPr>
          <w:rFonts w:ascii="微软雅黑" w:hAnsi="微软雅黑" w:cs="微软雅黑"/>
          <w:bCs/>
          <w:szCs w:val="24"/>
        </w:rPr>
        <w:t xml:space="preserve">2. </w:t>
      </w:r>
      <w:r>
        <w:rPr>
          <w:rFonts w:hint="eastAsia" w:ascii="微软雅黑" w:hAnsi="微软雅黑" w:cs="微软雅黑"/>
          <w:bCs/>
          <w:szCs w:val="24"/>
        </w:rPr>
        <w:t>交货方式：</w:t>
      </w:r>
      <w:bookmarkEnd w:id="212"/>
      <w:r>
        <w:rPr>
          <w:rFonts w:ascii="微软雅黑" w:hAnsi="微软雅黑" w:cs="微软雅黑"/>
          <w:bCs/>
          <w:szCs w:val="24"/>
        </w:rPr>
        <w:t xml:space="preserve"> </w:t>
      </w:r>
    </w:p>
    <w:p>
      <w:pPr>
        <w:pStyle w:val="15"/>
        <w:snapToGrid w:val="0"/>
        <w:spacing w:line="480" w:lineRule="exact"/>
        <w:ind w:right="235" w:rightChars="98" w:firstLine="480"/>
        <w:rPr>
          <w:rFonts w:ascii="微软雅黑" w:cs="微软雅黑"/>
          <w:b/>
          <w:szCs w:val="24"/>
        </w:rPr>
      </w:pPr>
      <w:bookmarkStart w:id="213" w:name="_Toc26633_WPSOffice_Level2"/>
      <w:r>
        <w:rPr>
          <w:rFonts w:ascii="微软雅黑" w:hAnsi="微软雅黑" w:cs="微软雅黑"/>
          <w:bCs/>
          <w:szCs w:val="24"/>
        </w:rPr>
        <w:t xml:space="preserve">3. </w:t>
      </w:r>
      <w:r>
        <w:rPr>
          <w:rFonts w:hint="eastAsia" w:ascii="微软雅黑" w:hAnsi="微软雅黑" w:cs="微软雅黑"/>
          <w:bCs/>
          <w:szCs w:val="24"/>
        </w:rPr>
        <w:t>交货地点：</w:t>
      </w:r>
      <w:bookmarkEnd w:id="213"/>
      <w:r>
        <w:rPr>
          <w:rFonts w:ascii="微软雅黑" w:hAnsi="微软雅黑" w:cs="微软雅黑"/>
          <w:bCs/>
          <w:szCs w:val="24"/>
        </w:rPr>
        <w:t xml:space="preserve"> </w:t>
      </w:r>
    </w:p>
    <w:p>
      <w:pPr>
        <w:pStyle w:val="15"/>
        <w:snapToGrid w:val="0"/>
        <w:spacing w:line="480" w:lineRule="exact"/>
        <w:ind w:right="235" w:rightChars="98" w:firstLine="480"/>
        <w:rPr>
          <w:rFonts w:ascii="微软雅黑" w:cs="微软雅黑"/>
          <w:b/>
          <w:szCs w:val="24"/>
        </w:rPr>
      </w:pPr>
      <w:bookmarkStart w:id="214" w:name="_Toc11120_WPSOffice_Level1"/>
      <w:bookmarkStart w:id="215" w:name="_Toc30207_WPSOffice_Level2"/>
      <w:r>
        <w:rPr>
          <w:rFonts w:hint="eastAsia" w:ascii="微软雅黑" w:hAnsi="微软雅黑" w:cs="微软雅黑"/>
          <w:b/>
          <w:szCs w:val="24"/>
        </w:rPr>
        <w:t>十一、款项支付</w:t>
      </w:r>
      <w:bookmarkEnd w:id="214"/>
      <w:bookmarkEnd w:id="215"/>
    </w:p>
    <w:p>
      <w:pPr>
        <w:widowControl/>
        <w:spacing w:line="480" w:lineRule="exact"/>
        <w:ind w:firstLine="480"/>
        <w:jc w:val="left"/>
        <w:rPr>
          <w:rFonts w:ascii="微软雅黑" w:hAnsi="微软雅黑" w:cs="微软雅黑"/>
          <w:bCs/>
          <w:szCs w:val="24"/>
        </w:rPr>
      </w:pPr>
      <w:r>
        <w:rPr>
          <w:rFonts w:hint="eastAsia" w:ascii="微软雅黑" w:hAnsi="微软雅黑" w:cs="微软雅黑"/>
          <w:bCs/>
          <w:szCs w:val="24"/>
        </w:rPr>
        <w:t>1.付款方式：全部货物安装调试完成经双方初验合格后 1个月内支付合同价款。</w:t>
      </w:r>
    </w:p>
    <w:p>
      <w:pPr>
        <w:widowControl/>
        <w:spacing w:line="480" w:lineRule="exact"/>
        <w:ind w:firstLine="480"/>
        <w:jc w:val="left"/>
        <w:rPr>
          <w:rFonts w:ascii="微软雅黑" w:cs="微软雅黑"/>
          <w:kern w:val="0"/>
          <w:szCs w:val="24"/>
        </w:rPr>
      </w:pPr>
      <w:r>
        <w:rPr>
          <w:rFonts w:ascii="微软雅黑" w:hAnsi="微软雅黑" w:cs="微软雅黑"/>
          <w:szCs w:val="24"/>
        </w:rPr>
        <w:t>2.</w:t>
      </w:r>
      <w:r>
        <w:rPr>
          <w:rFonts w:hint="eastAsia" w:ascii="微软雅黑" w:hAnsi="微软雅黑" w:cs="微软雅黑"/>
          <w:szCs w:val="24"/>
        </w:rPr>
        <w:t>当采购数量与实际使用数量不一致时，乙方应根据实际使用量供货，合同的最终结算金额按实际使用量乘以成交单价进行计算。成交金额</w:t>
      </w:r>
      <w:r>
        <w:rPr>
          <w:rFonts w:ascii="微软雅黑" w:hAnsi="微软雅黑" w:cs="微软雅黑"/>
          <w:szCs w:val="24"/>
        </w:rPr>
        <w:t>10%</w:t>
      </w:r>
      <w:r>
        <w:rPr>
          <w:rFonts w:hint="eastAsia" w:ascii="微软雅黑" w:hAnsi="微软雅黑" w:cs="微软雅黑"/>
          <w:szCs w:val="24"/>
        </w:rPr>
        <w:t>以内的直接订立补充合同，超过</w:t>
      </w:r>
      <w:r>
        <w:rPr>
          <w:rFonts w:ascii="微软雅黑" w:hAnsi="微软雅黑" w:cs="微软雅黑"/>
          <w:szCs w:val="24"/>
        </w:rPr>
        <w:t>10%</w:t>
      </w:r>
      <w:r>
        <w:rPr>
          <w:rFonts w:hint="eastAsia" w:ascii="微软雅黑" w:hAnsi="微软雅黑" w:cs="微软雅黑"/>
          <w:szCs w:val="24"/>
        </w:rPr>
        <w:t>重新采购。</w:t>
      </w:r>
      <w:r>
        <w:rPr>
          <w:rFonts w:hint="eastAsia" w:ascii="微软雅黑" w:hAnsi="微软雅黑" w:cs="微软雅黑"/>
          <w:kern w:val="0"/>
          <w:szCs w:val="24"/>
        </w:rPr>
        <w:t>本项目合同价和补充合同价款合计不得超过预算价。</w:t>
      </w:r>
    </w:p>
    <w:p>
      <w:pPr>
        <w:pStyle w:val="15"/>
        <w:snapToGrid w:val="0"/>
        <w:spacing w:line="480" w:lineRule="exact"/>
        <w:ind w:right="235" w:rightChars="98" w:firstLine="480"/>
        <w:rPr>
          <w:rFonts w:ascii="微软雅黑" w:cs="微软雅黑"/>
          <w:b/>
          <w:szCs w:val="24"/>
        </w:rPr>
      </w:pPr>
      <w:bookmarkStart w:id="216" w:name="_Toc26633_WPSOffice_Level1"/>
      <w:bookmarkStart w:id="217" w:name="_Toc21991_WPSOffice_Level2"/>
      <w:r>
        <w:rPr>
          <w:rFonts w:hint="eastAsia" w:ascii="微软雅黑" w:hAnsi="微软雅黑" w:cs="微软雅黑"/>
          <w:b/>
          <w:szCs w:val="24"/>
        </w:rPr>
        <w:t>十二、税费</w:t>
      </w:r>
      <w:bookmarkEnd w:id="216"/>
      <w:bookmarkEnd w:id="217"/>
    </w:p>
    <w:p>
      <w:pPr>
        <w:spacing w:line="480" w:lineRule="exact"/>
        <w:ind w:firstLine="480"/>
        <w:rPr>
          <w:rFonts w:ascii="微软雅黑" w:cs="微软雅黑"/>
          <w:szCs w:val="24"/>
        </w:rPr>
      </w:pPr>
      <w:r>
        <w:rPr>
          <w:rFonts w:hint="eastAsia" w:ascii="微软雅黑" w:hAnsi="微软雅黑" w:cs="微软雅黑"/>
          <w:szCs w:val="24"/>
        </w:rPr>
        <w:t>本合同执行中相关的一切税费均由乙方负担。</w:t>
      </w:r>
    </w:p>
    <w:p>
      <w:pPr>
        <w:pStyle w:val="15"/>
        <w:snapToGrid w:val="0"/>
        <w:spacing w:line="480" w:lineRule="exact"/>
        <w:ind w:right="235" w:rightChars="98" w:firstLine="480"/>
        <w:rPr>
          <w:rFonts w:ascii="微软雅黑" w:cs="微软雅黑"/>
          <w:b/>
          <w:szCs w:val="24"/>
        </w:rPr>
      </w:pPr>
      <w:bookmarkStart w:id="218" w:name="_Toc18013_WPSOffice_Level1"/>
      <w:bookmarkStart w:id="219" w:name="_Toc11396_WPSOffice_Level2"/>
      <w:r>
        <w:rPr>
          <w:rFonts w:hint="eastAsia" w:ascii="微软雅黑" w:hAnsi="微软雅黑" w:cs="微软雅黑"/>
          <w:b/>
          <w:szCs w:val="24"/>
        </w:rPr>
        <w:t>十三、质量保证及售后服务</w:t>
      </w:r>
      <w:bookmarkEnd w:id="218"/>
      <w:bookmarkEnd w:id="219"/>
    </w:p>
    <w:p>
      <w:pPr>
        <w:numPr>
          <w:ilvl w:val="1"/>
          <w:numId w:val="8"/>
        </w:numPr>
        <w:spacing w:line="480" w:lineRule="exact"/>
        <w:ind w:firstLine="480"/>
        <w:rPr>
          <w:rFonts w:ascii="微软雅黑" w:cs="微软雅黑"/>
          <w:color w:val="000000"/>
          <w:szCs w:val="24"/>
        </w:rPr>
      </w:pPr>
      <w:r>
        <w:rPr>
          <w:rFonts w:hint="eastAsia" w:ascii="微软雅黑" w:hAnsi="微软雅黑" w:cs="微软雅黑"/>
          <w:color w:val="000000"/>
          <w:szCs w:val="24"/>
        </w:rPr>
        <w:t>乙方应按招标文件规定的货物性能、技术要求、质量标准向甲方提供未经使用的全新产品。</w:t>
      </w:r>
    </w:p>
    <w:p>
      <w:pPr>
        <w:numPr>
          <w:ilvl w:val="1"/>
          <w:numId w:val="8"/>
        </w:numPr>
        <w:spacing w:line="480" w:lineRule="exact"/>
        <w:ind w:firstLine="480"/>
        <w:rPr>
          <w:rFonts w:ascii="微软雅黑" w:cs="微软雅黑"/>
          <w:szCs w:val="24"/>
        </w:rPr>
      </w:pPr>
      <w:r>
        <w:rPr>
          <w:rFonts w:hint="eastAsia" w:ascii="微软雅黑" w:hAnsi="微软雅黑" w:cs="微软雅黑"/>
          <w:color w:val="000000"/>
          <w:szCs w:val="24"/>
        </w:rPr>
        <w:t>乙方提供的货物在质保期内的维护保养费用或因货物本身的质量问题发生故障所产生的所有费用全部由乙方负责。对达不</w:t>
      </w:r>
      <w:r>
        <w:rPr>
          <w:rFonts w:hint="eastAsia" w:ascii="微软雅黑" w:hAnsi="微软雅黑" w:cs="微软雅黑"/>
          <w:szCs w:val="24"/>
        </w:rPr>
        <w:t>到技术要求者，根据实际情况，经双方协商，可按以下办法处理：</w:t>
      </w:r>
    </w:p>
    <w:p>
      <w:pPr>
        <w:tabs>
          <w:tab w:val="left" w:pos="945"/>
        </w:tabs>
        <w:spacing w:line="480" w:lineRule="exact"/>
        <w:ind w:left="480" w:leftChars="200" w:firstLine="0" w:firstLineChars="0"/>
        <w:rPr>
          <w:rFonts w:ascii="微软雅黑" w:cs="微软雅黑"/>
          <w:szCs w:val="24"/>
        </w:rPr>
      </w:pPr>
      <w:r>
        <w:rPr>
          <w:rFonts w:hint="eastAsia" w:ascii="微软雅黑" w:hAnsi="微软雅黑" w:cs="微软雅黑"/>
          <w:szCs w:val="24"/>
        </w:rPr>
        <w:t>（</w:t>
      </w:r>
      <w:r>
        <w:rPr>
          <w:rFonts w:ascii="微软雅黑" w:hAnsi="微软雅黑" w:cs="微软雅黑"/>
          <w:szCs w:val="24"/>
        </w:rPr>
        <w:t>1</w:t>
      </w:r>
      <w:r>
        <w:rPr>
          <w:rFonts w:hint="eastAsia" w:ascii="微软雅黑" w:hAnsi="微软雅黑" w:cs="微软雅黑"/>
          <w:szCs w:val="24"/>
        </w:rPr>
        <w:t>）更换：由乙方承担所发生的全部费用。</w:t>
      </w:r>
    </w:p>
    <w:p>
      <w:pPr>
        <w:tabs>
          <w:tab w:val="left" w:pos="945"/>
        </w:tabs>
        <w:spacing w:line="480" w:lineRule="exact"/>
        <w:ind w:left="480" w:leftChars="200" w:firstLine="0" w:firstLineChars="0"/>
        <w:rPr>
          <w:rFonts w:ascii="微软雅黑" w:cs="微软雅黑"/>
          <w:szCs w:val="24"/>
        </w:rPr>
      </w:pPr>
      <w:r>
        <w:rPr>
          <w:rFonts w:hint="eastAsia" w:ascii="微软雅黑" w:hAnsi="微软雅黑" w:cs="微软雅黑"/>
          <w:szCs w:val="24"/>
        </w:rPr>
        <w:t>（</w:t>
      </w:r>
      <w:r>
        <w:rPr>
          <w:rFonts w:ascii="微软雅黑" w:hAnsi="微软雅黑" w:cs="微软雅黑"/>
          <w:szCs w:val="24"/>
        </w:rPr>
        <w:t>2</w:t>
      </w:r>
      <w:r>
        <w:rPr>
          <w:rFonts w:hint="eastAsia" w:ascii="微软雅黑" w:hAnsi="微软雅黑" w:cs="微软雅黑"/>
          <w:szCs w:val="24"/>
        </w:rPr>
        <w:t>）贬值处理：由甲乙双方合议定价。</w:t>
      </w:r>
    </w:p>
    <w:p>
      <w:pPr>
        <w:snapToGrid w:val="0"/>
        <w:spacing w:line="480" w:lineRule="exact"/>
        <w:ind w:firstLine="480"/>
        <w:rPr>
          <w:rFonts w:ascii="微软雅黑" w:hAnsi="微软雅黑" w:cs="微软雅黑"/>
          <w:szCs w:val="24"/>
        </w:rPr>
      </w:pPr>
      <w:r>
        <w:rPr>
          <w:rFonts w:hint="eastAsia" w:ascii="微软雅黑" w:hAnsi="微软雅黑" w:cs="微软雅黑"/>
          <w:szCs w:val="24"/>
        </w:rPr>
        <w:t>（</w:t>
      </w:r>
      <w:r>
        <w:rPr>
          <w:rFonts w:ascii="微软雅黑" w:hAnsi="微软雅黑" w:cs="微软雅黑"/>
          <w:szCs w:val="24"/>
        </w:rPr>
        <w:t>3</w:t>
      </w:r>
      <w:r>
        <w:rPr>
          <w:rFonts w:hint="eastAsia" w:ascii="微软雅黑" w:hAnsi="微软雅黑" w:cs="微软雅黑"/>
          <w:szCs w:val="24"/>
        </w:rPr>
        <w:t>）退货处理：乙方应退还甲方支付的合同款，同时应承担该货物的直接费用（运输、保险、检验、货款利息及银行手续费等）。</w:t>
      </w:r>
    </w:p>
    <w:p>
      <w:pPr>
        <w:snapToGrid w:val="0"/>
        <w:spacing w:line="480" w:lineRule="exact"/>
        <w:ind w:firstLine="480"/>
        <w:rPr>
          <w:rFonts w:ascii="微软雅黑" w:hAnsi="微软雅黑" w:cs="微软雅黑"/>
        </w:rPr>
      </w:pPr>
      <w:r>
        <w:rPr>
          <w:rFonts w:hint="eastAsia" w:ascii="微软雅黑" w:hAnsi="微软雅黑" w:cs="微软雅黑"/>
        </w:rPr>
        <w:t>3.质保期内，承诺在0.5小时内电话响应技术咨询，1小时内派技术人员到现场维修，24小时内修复完成；若短期无法修复的，无偿提供相应备用设备并负责安装调试，否则采购人有权直接委托第三方进行抢修，因此产生的费用，由中标单位另行支付。如二次未响应的，没收全部质保金，且赔偿质保期内产生的所有费用。</w:t>
      </w:r>
      <w:r>
        <w:rPr>
          <w:rFonts w:hint="eastAsia" w:ascii="微软雅黑" w:hAnsi="微软雅黑" w:cs="微软雅黑"/>
          <w:szCs w:val="24"/>
        </w:rPr>
        <w:t>在质保期内，乙方应对货物出现的质量及安全问题负责处理解决并承担一切费用。但在运行过程中非货物本身的质量问题而发生故障等，包括但不限于极端天气、使用不当等因素的，则由甲方承担更换设备对应的合同价和相关问题的处理。</w:t>
      </w:r>
    </w:p>
    <w:p>
      <w:pPr>
        <w:snapToGrid w:val="0"/>
        <w:spacing w:line="480" w:lineRule="exact"/>
        <w:ind w:firstLine="480"/>
        <w:rPr>
          <w:rFonts w:ascii="微软雅黑" w:hAnsi="微软雅黑" w:cs="微软雅黑"/>
        </w:rPr>
      </w:pPr>
      <w:r>
        <w:rPr>
          <w:rFonts w:hint="eastAsia" w:ascii="微软雅黑" w:hAnsi="微软雅黑" w:cs="微软雅黑"/>
        </w:rPr>
        <w:t>4.上述的货物免费保修期为</w:t>
      </w:r>
      <w:r>
        <w:rPr>
          <w:rFonts w:ascii="微软雅黑" w:hAnsi="微软雅黑" w:cs="微软雅黑"/>
        </w:rPr>
        <w:t xml:space="preserve">   </w:t>
      </w:r>
      <w:r>
        <w:rPr>
          <w:rFonts w:hint="eastAsia" w:ascii="微软雅黑" w:hAnsi="微软雅黑" w:cs="微软雅黑"/>
        </w:rPr>
        <w:t>年，因不可人为因素出现的故障不在免费保修范围内。超过保修期的机器设备，终生维修，维修时只收部件成本费。</w:t>
      </w:r>
    </w:p>
    <w:p>
      <w:pPr>
        <w:pStyle w:val="15"/>
        <w:snapToGrid w:val="0"/>
        <w:spacing w:line="480" w:lineRule="exact"/>
        <w:ind w:right="235" w:rightChars="98" w:firstLine="480"/>
        <w:rPr>
          <w:rFonts w:ascii="微软雅黑" w:cs="微软雅黑"/>
          <w:b/>
          <w:szCs w:val="24"/>
        </w:rPr>
      </w:pPr>
      <w:bookmarkStart w:id="220" w:name="_Toc24376_WPSOffice_Level1"/>
      <w:bookmarkStart w:id="221" w:name="_Toc21602_WPSOffice_Level2"/>
      <w:r>
        <w:rPr>
          <w:rFonts w:hint="eastAsia" w:ascii="微软雅黑" w:hAnsi="微软雅黑" w:cs="微软雅黑"/>
          <w:b/>
          <w:szCs w:val="24"/>
        </w:rPr>
        <w:t>十四、调试和验收</w:t>
      </w:r>
      <w:bookmarkEnd w:id="220"/>
      <w:bookmarkEnd w:id="221"/>
    </w:p>
    <w:p>
      <w:pPr>
        <w:numPr>
          <w:ilvl w:val="1"/>
          <w:numId w:val="9"/>
        </w:numPr>
        <w:spacing w:line="480" w:lineRule="exact"/>
        <w:ind w:left="0" w:firstLine="480"/>
        <w:rPr>
          <w:rFonts w:ascii="微软雅黑" w:cs="微软雅黑"/>
          <w:szCs w:val="24"/>
        </w:rPr>
      </w:pPr>
      <w:r>
        <w:rPr>
          <w:rFonts w:ascii="微软雅黑" w:hAnsi="微软雅黑" w:cs="微软雅黑"/>
          <w:szCs w:val="24"/>
        </w:rPr>
        <w:t xml:space="preserve"> </w:t>
      </w:r>
      <w:r>
        <w:rPr>
          <w:rFonts w:hint="eastAsia" w:ascii="微软雅黑" w:hAnsi="微软雅黑" w:cs="微软雅黑"/>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numPr>
          <w:ilvl w:val="1"/>
          <w:numId w:val="9"/>
        </w:numPr>
        <w:spacing w:line="480" w:lineRule="exact"/>
        <w:ind w:left="0" w:firstLine="480"/>
        <w:rPr>
          <w:rFonts w:ascii="微软雅黑" w:cs="微软雅黑"/>
          <w:color w:val="000000"/>
          <w:szCs w:val="24"/>
        </w:rPr>
      </w:pPr>
      <w:r>
        <w:rPr>
          <w:rFonts w:hint="eastAsia" w:ascii="微软雅黑" w:hAnsi="微软雅黑" w:cs="微软雅黑"/>
          <w:color w:val="000000"/>
          <w:szCs w:val="24"/>
        </w:rPr>
        <w:t>乙方交货前应对产品作出全面检查和对验收文件进行整理，并列出清单，作为甲方收货验收和使用的技术条件依据，检验的结果应随货物交甲方。</w:t>
      </w:r>
    </w:p>
    <w:p>
      <w:pPr>
        <w:numPr>
          <w:ilvl w:val="1"/>
          <w:numId w:val="9"/>
        </w:numPr>
        <w:spacing w:line="480" w:lineRule="exact"/>
        <w:ind w:left="0" w:firstLine="480"/>
        <w:rPr>
          <w:rFonts w:ascii="微软雅黑" w:cs="微软雅黑"/>
          <w:color w:val="000000"/>
          <w:szCs w:val="24"/>
        </w:rPr>
      </w:pPr>
      <w:r>
        <w:rPr>
          <w:rFonts w:hint="eastAsia" w:ascii="微软雅黑" w:hAnsi="微软雅黑" w:cs="微软雅黑"/>
          <w:color w:val="000000"/>
          <w:szCs w:val="24"/>
        </w:rPr>
        <w:t>甲方对乙方提供的货物在使用前进行调试时，乙方需负责安装并免费培训甲方的使用操作人员（免差旅费、培训费等），并协助甲方一起调试，直到符合技术要求，甲方才做最终验收。</w:t>
      </w:r>
    </w:p>
    <w:p>
      <w:pPr>
        <w:numPr>
          <w:ilvl w:val="1"/>
          <w:numId w:val="9"/>
        </w:numPr>
        <w:spacing w:line="480" w:lineRule="exact"/>
        <w:ind w:left="0" w:firstLine="480"/>
        <w:rPr>
          <w:rFonts w:ascii="微软雅黑" w:cs="微软雅黑"/>
          <w:color w:val="000000"/>
          <w:szCs w:val="24"/>
        </w:rPr>
      </w:pPr>
      <w:r>
        <w:rPr>
          <w:rFonts w:hint="eastAsia" w:ascii="微软雅黑" w:hAnsi="微软雅黑" w:cs="微软雅黑"/>
          <w:color w:val="000000"/>
          <w:szCs w:val="24"/>
        </w:rPr>
        <w:t>对技术复杂的货物，甲方应请国家认可的专业检测机构参与初步验收及最终验收，并由其出具质量检测报告。</w:t>
      </w:r>
    </w:p>
    <w:p>
      <w:pPr>
        <w:numPr>
          <w:ilvl w:val="1"/>
          <w:numId w:val="9"/>
        </w:numPr>
        <w:spacing w:line="480" w:lineRule="exact"/>
        <w:ind w:left="0" w:firstLine="480"/>
        <w:rPr>
          <w:rFonts w:ascii="微软雅黑" w:cs="微软雅黑"/>
          <w:color w:val="000000"/>
          <w:szCs w:val="24"/>
        </w:rPr>
      </w:pPr>
      <w:r>
        <w:rPr>
          <w:rFonts w:hint="eastAsia" w:ascii="微软雅黑" w:hAnsi="微软雅黑" w:cs="微软雅黑"/>
          <w:color w:val="000000"/>
          <w:szCs w:val="24"/>
        </w:rPr>
        <w:t>验收时乙方必须在现场，验收完毕后作出验收结果报告；验收费用由乙方负责。</w:t>
      </w:r>
    </w:p>
    <w:p>
      <w:pPr>
        <w:pStyle w:val="15"/>
        <w:snapToGrid w:val="0"/>
        <w:spacing w:line="480" w:lineRule="exact"/>
        <w:ind w:right="235" w:rightChars="98" w:firstLine="480"/>
        <w:rPr>
          <w:rFonts w:ascii="微软雅黑" w:cs="微软雅黑"/>
          <w:b/>
          <w:szCs w:val="24"/>
        </w:rPr>
      </w:pPr>
      <w:bookmarkStart w:id="222" w:name="_Toc26775_WPSOffice_Level1"/>
      <w:bookmarkStart w:id="223" w:name="_Toc28058_WPSOffice_Level2"/>
      <w:r>
        <w:rPr>
          <w:rFonts w:hint="eastAsia" w:ascii="微软雅黑" w:hAnsi="微软雅黑" w:cs="微软雅黑"/>
          <w:b/>
          <w:szCs w:val="24"/>
        </w:rPr>
        <w:t>十五、货物包装、发运及运输</w:t>
      </w:r>
      <w:bookmarkEnd w:id="222"/>
      <w:bookmarkEnd w:id="223"/>
    </w:p>
    <w:p>
      <w:pPr>
        <w:numPr>
          <w:ilvl w:val="1"/>
          <w:numId w:val="10"/>
        </w:numPr>
        <w:spacing w:line="480" w:lineRule="exact"/>
        <w:ind w:firstLine="480"/>
        <w:rPr>
          <w:rFonts w:ascii="微软雅黑" w:cs="微软雅黑"/>
          <w:color w:val="000000"/>
          <w:szCs w:val="24"/>
        </w:rPr>
      </w:pPr>
      <w:r>
        <w:rPr>
          <w:rFonts w:hint="eastAsia" w:ascii="微软雅黑" w:hAnsi="微软雅黑" w:cs="微软雅黑"/>
          <w:color w:val="000000"/>
          <w:szCs w:val="24"/>
        </w:rPr>
        <w:t>乙方应在货物发运前对其进行满足运输距离、防潮、防震、防锈和防破损装卸等要求包装，以保证货物安全运达甲方指定地点。</w:t>
      </w:r>
    </w:p>
    <w:p>
      <w:pPr>
        <w:numPr>
          <w:ilvl w:val="1"/>
          <w:numId w:val="10"/>
        </w:numPr>
        <w:spacing w:line="480" w:lineRule="exact"/>
        <w:ind w:firstLine="480"/>
        <w:rPr>
          <w:rFonts w:ascii="微软雅黑" w:cs="微软雅黑"/>
          <w:color w:val="000000"/>
          <w:szCs w:val="24"/>
        </w:rPr>
      </w:pPr>
      <w:r>
        <w:rPr>
          <w:rFonts w:hint="eastAsia" w:ascii="微软雅黑" w:hAnsi="微软雅黑" w:cs="微软雅黑"/>
          <w:color w:val="000000"/>
          <w:szCs w:val="24"/>
        </w:rPr>
        <w:t>使用说明书、质量检验证明书、随配附件和工具以及清单一并附于货物内。</w:t>
      </w:r>
    </w:p>
    <w:p>
      <w:pPr>
        <w:numPr>
          <w:ilvl w:val="1"/>
          <w:numId w:val="10"/>
        </w:numPr>
        <w:spacing w:line="480" w:lineRule="exact"/>
        <w:ind w:firstLine="480"/>
        <w:rPr>
          <w:rFonts w:ascii="微软雅黑" w:cs="微软雅黑"/>
          <w:color w:val="000000"/>
          <w:szCs w:val="24"/>
        </w:rPr>
      </w:pPr>
      <w:r>
        <w:rPr>
          <w:rFonts w:ascii="微软雅黑" w:hAnsi="微软雅黑" w:cs="微软雅黑"/>
          <w:color w:val="000000"/>
          <w:szCs w:val="24"/>
        </w:rPr>
        <w:t xml:space="preserve"> </w:t>
      </w:r>
      <w:r>
        <w:rPr>
          <w:rFonts w:hint="eastAsia" w:ascii="微软雅黑" w:hAnsi="微软雅黑" w:cs="微软雅黑"/>
          <w:color w:val="000000"/>
          <w:szCs w:val="24"/>
        </w:rPr>
        <w:t>乙方在货物发运手续办理完毕后</w:t>
      </w:r>
      <w:r>
        <w:rPr>
          <w:rFonts w:ascii="微软雅黑" w:hAnsi="微软雅黑" w:cs="微软雅黑"/>
          <w:color w:val="000000"/>
          <w:szCs w:val="24"/>
        </w:rPr>
        <w:t>24</w:t>
      </w:r>
      <w:r>
        <w:rPr>
          <w:rFonts w:hint="eastAsia" w:ascii="微软雅黑" w:hAnsi="微软雅黑" w:cs="微软雅黑"/>
          <w:color w:val="000000"/>
          <w:szCs w:val="24"/>
        </w:rPr>
        <w:t>小时内或货到甲方</w:t>
      </w:r>
      <w:r>
        <w:rPr>
          <w:rFonts w:ascii="微软雅黑" w:hAnsi="微软雅黑" w:cs="微软雅黑"/>
          <w:color w:val="000000"/>
          <w:szCs w:val="24"/>
        </w:rPr>
        <w:t>48</w:t>
      </w:r>
      <w:r>
        <w:rPr>
          <w:rFonts w:hint="eastAsia" w:ascii="微软雅黑" w:hAnsi="微软雅黑" w:cs="微软雅黑"/>
          <w:color w:val="000000"/>
          <w:szCs w:val="24"/>
        </w:rPr>
        <w:t>小时前通知甲方，以准备接货。</w:t>
      </w:r>
    </w:p>
    <w:p>
      <w:pPr>
        <w:numPr>
          <w:ilvl w:val="1"/>
          <w:numId w:val="10"/>
        </w:numPr>
        <w:spacing w:line="480" w:lineRule="exact"/>
        <w:ind w:firstLine="480"/>
        <w:rPr>
          <w:rFonts w:ascii="微软雅黑" w:cs="微软雅黑"/>
          <w:color w:val="000000"/>
          <w:szCs w:val="24"/>
        </w:rPr>
      </w:pPr>
      <w:r>
        <w:rPr>
          <w:rFonts w:hint="eastAsia" w:ascii="微软雅黑" w:hAnsi="微软雅黑" w:cs="微软雅黑"/>
          <w:color w:val="000000"/>
          <w:szCs w:val="24"/>
        </w:rPr>
        <w:t>货物在交付甲方前发生的风险均由乙方负责。</w:t>
      </w:r>
    </w:p>
    <w:p>
      <w:pPr>
        <w:numPr>
          <w:ilvl w:val="1"/>
          <w:numId w:val="10"/>
        </w:numPr>
        <w:spacing w:line="480" w:lineRule="exact"/>
        <w:ind w:firstLine="480"/>
        <w:rPr>
          <w:rFonts w:ascii="微软雅黑" w:cs="微软雅黑"/>
          <w:color w:val="000000"/>
          <w:szCs w:val="24"/>
        </w:rPr>
      </w:pPr>
      <w:r>
        <w:rPr>
          <w:rFonts w:hint="eastAsia" w:ascii="微软雅黑" w:hAnsi="微软雅黑" w:cs="微软雅黑"/>
          <w:color w:val="000000"/>
          <w:szCs w:val="24"/>
        </w:rPr>
        <w:t>货物在规定的交付期限内由乙方送达甲方指定的地点视为交付，乙方同时需通知甲方货物已送达。</w:t>
      </w:r>
    </w:p>
    <w:p>
      <w:pPr>
        <w:pStyle w:val="15"/>
        <w:snapToGrid w:val="0"/>
        <w:spacing w:line="480" w:lineRule="exact"/>
        <w:ind w:right="235" w:rightChars="98" w:firstLine="480"/>
        <w:rPr>
          <w:rFonts w:ascii="微软雅黑" w:cs="微软雅黑"/>
          <w:b/>
          <w:szCs w:val="24"/>
        </w:rPr>
      </w:pPr>
      <w:bookmarkStart w:id="224" w:name="_Toc29610_WPSOffice_Level2"/>
      <w:bookmarkStart w:id="225" w:name="_Toc16983_WPSOffice_Level1"/>
      <w:r>
        <w:rPr>
          <w:rFonts w:hint="eastAsia" w:ascii="微软雅黑" w:hAnsi="微软雅黑" w:cs="微软雅黑"/>
          <w:b/>
          <w:szCs w:val="24"/>
        </w:rPr>
        <w:t>十六、违约责任</w:t>
      </w:r>
      <w:bookmarkEnd w:id="224"/>
      <w:bookmarkEnd w:id="225"/>
    </w:p>
    <w:p>
      <w:pPr>
        <w:numPr>
          <w:ilvl w:val="1"/>
          <w:numId w:val="11"/>
        </w:numPr>
        <w:spacing w:line="480" w:lineRule="exact"/>
        <w:ind w:firstLine="480"/>
        <w:rPr>
          <w:rFonts w:ascii="微软雅黑" w:cs="微软雅黑"/>
          <w:color w:val="000000"/>
          <w:szCs w:val="24"/>
        </w:rPr>
      </w:pPr>
      <w:r>
        <w:rPr>
          <w:rFonts w:hint="eastAsia" w:ascii="微软雅黑" w:hAnsi="微软雅黑" w:cs="微软雅黑"/>
          <w:color w:val="000000"/>
          <w:szCs w:val="24"/>
        </w:rPr>
        <w:t>甲方无正当理由拒收货物的，甲方向乙方偿付拒收货款总值的百分之五违约金。</w:t>
      </w:r>
    </w:p>
    <w:p>
      <w:pPr>
        <w:numPr>
          <w:ilvl w:val="1"/>
          <w:numId w:val="11"/>
        </w:numPr>
        <w:spacing w:line="480" w:lineRule="exact"/>
        <w:ind w:firstLine="480"/>
        <w:rPr>
          <w:rFonts w:ascii="微软雅黑" w:cs="微软雅黑"/>
          <w:color w:val="000000"/>
          <w:szCs w:val="24"/>
        </w:rPr>
      </w:pPr>
      <w:r>
        <w:rPr>
          <w:rFonts w:hint="eastAsia" w:ascii="微软雅黑" w:hAnsi="微软雅黑" w:cs="微软雅黑"/>
          <w:color w:val="000000"/>
          <w:szCs w:val="24"/>
        </w:rPr>
        <w:t>甲方无故逾期验收和办理货款支付手续的</w:t>
      </w:r>
      <w:r>
        <w:rPr>
          <w:rFonts w:ascii="微软雅黑" w:cs="微软雅黑"/>
          <w:color w:val="000000"/>
          <w:szCs w:val="24"/>
        </w:rPr>
        <w:t>,</w:t>
      </w:r>
      <w:r>
        <w:rPr>
          <w:rFonts w:hint="eastAsia" w:ascii="微软雅黑" w:hAnsi="微软雅黑" w:cs="微软雅黑"/>
          <w:color w:val="000000"/>
          <w:szCs w:val="24"/>
        </w:rPr>
        <w:t>甲方应按逾期付款总额每日万分之五向乙方支付违约金。</w:t>
      </w:r>
    </w:p>
    <w:p>
      <w:pPr>
        <w:numPr>
          <w:ilvl w:val="1"/>
          <w:numId w:val="11"/>
        </w:numPr>
        <w:spacing w:line="480" w:lineRule="exact"/>
        <w:ind w:firstLine="480"/>
        <w:rPr>
          <w:rFonts w:ascii="微软雅黑" w:cs="微软雅黑"/>
          <w:color w:val="000000"/>
          <w:szCs w:val="24"/>
        </w:rPr>
      </w:pPr>
      <w:r>
        <w:rPr>
          <w:rFonts w:hint="eastAsia" w:ascii="微软雅黑" w:hAnsi="微软雅黑" w:cs="微软雅黑"/>
          <w:color w:val="000000"/>
          <w:szCs w:val="24"/>
        </w:rPr>
        <w:t>乙方逾期交付货物的，乙方应按逾期交货总额每日千分之六向甲方支付违约金，由甲方从待付货款中扣除。逾期超过约定日期</w:t>
      </w:r>
      <w:r>
        <w:rPr>
          <w:rFonts w:ascii="微软雅黑" w:hAnsi="微软雅黑" w:cs="微软雅黑"/>
          <w:color w:val="000000"/>
          <w:szCs w:val="24"/>
        </w:rPr>
        <w:t>10</w:t>
      </w:r>
      <w:r>
        <w:rPr>
          <w:rFonts w:hint="eastAsia" w:ascii="微软雅黑" w:hAnsi="微软雅黑" w:cs="微软雅黑"/>
          <w:color w:val="000000"/>
          <w:szCs w:val="24"/>
        </w:rPr>
        <w:t>个工作日不能交货的，甲方可解除本合同。乙方因逾期交货或因其他违约行为导致甲方解除合同的，乙方应向甲方支付合同总值的百分之五的违约金，如造成甲方损失超过违约金的，超出部分由乙方继续承担赔偿责任。</w:t>
      </w:r>
      <w:r>
        <w:rPr>
          <w:rFonts w:ascii="微软雅黑" w:hAnsi="微软雅黑" w:cs="微软雅黑"/>
          <w:color w:val="000000"/>
          <w:szCs w:val="24"/>
        </w:rPr>
        <w:t xml:space="preserve"> </w:t>
      </w:r>
    </w:p>
    <w:p>
      <w:pPr>
        <w:numPr>
          <w:ilvl w:val="1"/>
          <w:numId w:val="11"/>
        </w:numPr>
        <w:spacing w:line="480" w:lineRule="exact"/>
        <w:ind w:firstLine="480"/>
        <w:rPr>
          <w:rFonts w:ascii="微软雅黑" w:cs="微软雅黑"/>
          <w:color w:val="000000"/>
          <w:szCs w:val="24"/>
        </w:rPr>
      </w:pPr>
      <w:r>
        <w:rPr>
          <w:rFonts w:hint="eastAsia" w:ascii="微软雅黑" w:hAnsi="微软雅黑" w:cs="微软雅黑"/>
          <w:color w:val="000000"/>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5"/>
        <w:snapToGrid w:val="0"/>
        <w:spacing w:line="480" w:lineRule="exact"/>
        <w:ind w:right="235" w:rightChars="98" w:firstLine="480"/>
        <w:rPr>
          <w:rFonts w:ascii="微软雅黑" w:cs="微软雅黑"/>
          <w:b/>
          <w:szCs w:val="24"/>
        </w:rPr>
      </w:pPr>
      <w:bookmarkStart w:id="226" w:name="_Toc8135_WPSOffice_Level2"/>
      <w:bookmarkStart w:id="227" w:name="_Toc15982_WPSOffice_Level1"/>
      <w:r>
        <w:rPr>
          <w:rFonts w:hint="eastAsia" w:ascii="微软雅黑" w:hAnsi="微软雅黑" w:cs="微软雅黑"/>
          <w:b/>
          <w:szCs w:val="24"/>
        </w:rPr>
        <w:t>十七、不可抗力事件处理</w:t>
      </w:r>
      <w:bookmarkEnd w:id="226"/>
      <w:bookmarkEnd w:id="227"/>
    </w:p>
    <w:p>
      <w:pPr>
        <w:numPr>
          <w:ilvl w:val="1"/>
          <w:numId w:val="12"/>
        </w:numPr>
        <w:spacing w:line="480" w:lineRule="exact"/>
        <w:ind w:firstLine="480"/>
        <w:rPr>
          <w:rFonts w:ascii="微软雅黑" w:cs="微软雅黑"/>
          <w:color w:val="000000"/>
          <w:szCs w:val="24"/>
        </w:rPr>
      </w:pPr>
      <w:r>
        <w:rPr>
          <w:rFonts w:hint="eastAsia" w:ascii="微软雅黑" w:hAnsi="微软雅黑" w:cs="微软雅黑"/>
          <w:color w:val="000000"/>
          <w:szCs w:val="24"/>
        </w:rPr>
        <w:t>在合同有效期内，任何一方因不可抗力事件导致不能履行合同，则合同履行期可延长，其延长期与不可抗力影响期相同。</w:t>
      </w:r>
    </w:p>
    <w:p>
      <w:pPr>
        <w:numPr>
          <w:ilvl w:val="1"/>
          <w:numId w:val="12"/>
        </w:numPr>
        <w:spacing w:line="480" w:lineRule="exact"/>
        <w:ind w:firstLine="480"/>
        <w:rPr>
          <w:rFonts w:ascii="微软雅黑" w:cs="微软雅黑"/>
          <w:color w:val="000000"/>
          <w:szCs w:val="24"/>
        </w:rPr>
      </w:pPr>
      <w:r>
        <w:rPr>
          <w:rFonts w:hint="eastAsia" w:ascii="微软雅黑" w:hAnsi="微软雅黑" w:cs="微软雅黑"/>
          <w:color w:val="000000"/>
          <w:szCs w:val="24"/>
        </w:rPr>
        <w:t>不可抗力事件发生后，应立即通知对方，并寄送有关权威机构出具的证明。</w:t>
      </w:r>
    </w:p>
    <w:p>
      <w:pPr>
        <w:numPr>
          <w:ilvl w:val="1"/>
          <w:numId w:val="12"/>
        </w:numPr>
        <w:spacing w:line="480" w:lineRule="exact"/>
        <w:ind w:firstLine="480"/>
        <w:rPr>
          <w:rFonts w:ascii="微软雅黑" w:cs="微软雅黑"/>
          <w:color w:val="000000"/>
          <w:szCs w:val="24"/>
        </w:rPr>
      </w:pPr>
      <w:r>
        <w:rPr>
          <w:rFonts w:hint="eastAsia" w:ascii="微软雅黑" w:hAnsi="微软雅黑" w:cs="微软雅黑"/>
          <w:color w:val="000000"/>
          <w:szCs w:val="24"/>
        </w:rPr>
        <w:t>不可抗力事件延续</w:t>
      </w:r>
      <w:r>
        <w:rPr>
          <w:rFonts w:ascii="微软雅黑" w:hAnsi="微软雅黑" w:cs="微软雅黑"/>
          <w:color w:val="000000"/>
          <w:szCs w:val="24"/>
        </w:rPr>
        <w:t>120</w:t>
      </w:r>
      <w:r>
        <w:rPr>
          <w:rFonts w:hint="eastAsia" w:ascii="微软雅黑" w:hAnsi="微软雅黑" w:cs="微软雅黑"/>
          <w:color w:val="000000"/>
          <w:szCs w:val="24"/>
        </w:rPr>
        <w:t>天以上，双方应通过友好协商，确定是否继续履行合同。</w:t>
      </w:r>
    </w:p>
    <w:p>
      <w:pPr>
        <w:pStyle w:val="15"/>
        <w:snapToGrid w:val="0"/>
        <w:spacing w:line="480" w:lineRule="exact"/>
        <w:ind w:right="235" w:rightChars="98" w:firstLine="480"/>
        <w:rPr>
          <w:rFonts w:ascii="微软雅黑" w:cs="微软雅黑"/>
          <w:b/>
          <w:szCs w:val="24"/>
        </w:rPr>
      </w:pPr>
      <w:bookmarkStart w:id="228" w:name="_Toc11605_WPSOffice_Level1"/>
      <w:bookmarkStart w:id="229" w:name="_Toc1589_WPSOffice_Level2"/>
      <w:r>
        <w:rPr>
          <w:rFonts w:hint="eastAsia" w:ascii="微软雅黑" w:hAnsi="微软雅黑" w:cs="微软雅黑"/>
          <w:b/>
          <w:szCs w:val="24"/>
        </w:rPr>
        <w:t>十八、诉讼</w:t>
      </w:r>
      <w:bookmarkEnd w:id="228"/>
      <w:bookmarkEnd w:id="229"/>
    </w:p>
    <w:p>
      <w:pPr>
        <w:spacing w:line="480" w:lineRule="exact"/>
        <w:ind w:firstLine="480"/>
        <w:rPr>
          <w:rFonts w:ascii="微软雅黑" w:cs="微软雅黑"/>
          <w:color w:val="000000"/>
          <w:szCs w:val="24"/>
        </w:rPr>
      </w:pPr>
      <w:r>
        <w:rPr>
          <w:rFonts w:hint="eastAsia" w:ascii="微软雅黑" w:hAnsi="微软雅黑" w:cs="微软雅黑"/>
          <w:color w:val="000000"/>
          <w:szCs w:val="24"/>
        </w:rPr>
        <w:t>双方在执行合同中所发生的一切争议，应通过协商解决。如协商不成，可向甲方所在地法院起诉。</w:t>
      </w:r>
    </w:p>
    <w:p>
      <w:pPr>
        <w:pStyle w:val="15"/>
        <w:snapToGrid w:val="0"/>
        <w:spacing w:line="480" w:lineRule="exact"/>
        <w:ind w:right="235" w:rightChars="98" w:firstLine="480"/>
        <w:rPr>
          <w:rFonts w:ascii="微软雅黑" w:cs="微软雅黑"/>
          <w:b/>
          <w:szCs w:val="24"/>
        </w:rPr>
      </w:pPr>
      <w:bookmarkStart w:id="230" w:name="_Toc24966_WPSOffice_Level2"/>
      <w:bookmarkStart w:id="231" w:name="_Toc31112_WPSOffice_Level1"/>
      <w:r>
        <w:rPr>
          <w:rFonts w:hint="eastAsia" w:ascii="微软雅黑" w:hAnsi="微软雅黑" w:cs="微软雅黑"/>
          <w:b/>
          <w:szCs w:val="24"/>
        </w:rPr>
        <w:t>十九、合同生效及其它</w:t>
      </w:r>
      <w:bookmarkEnd w:id="230"/>
      <w:bookmarkEnd w:id="231"/>
    </w:p>
    <w:p>
      <w:pPr>
        <w:pStyle w:val="57"/>
        <w:numPr>
          <w:ilvl w:val="0"/>
          <w:numId w:val="13"/>
        </w:numPr>
        <w:spacing w:line="480" w:lineRule="exact"/>
        <w:ind w:firstLineChars="0"/>
        <w:rPr>
          <w:rFonts w:ascii="微软雅黑" w:cs="微软雅黑"/>
          <w:szCs w:val="24"/>
        </w:rPr>
      </w:pPr>
      <w:r>
        <w:rPr>
          <w:rFonts w:hint="eastAsia" w:ascii="微软雅黑" w:hAnsi="微软雅黑" w:cs="微软雅黑"/>
          <w:szCs w:val="24"/>
        </w:rPr>
        <w:t>本合同未尽事宜，双方可另行签署补充协议。</w:t>
      </w:r>
    </w:p>
    <w:p>
      <w:pPr>
        <w:widowControl/>
        <w:spacing w:line="480" w:lineRule="exact"/>
        <w:ind w:firstLine="480"/>
        <w:rPr>
          <w:rFonts w:ascii="微软雅黑" w:cs="微软雅黑"/>
          <w:szCs w:val="24"/>
        </w:rPr>
      </w:pPr>
      <w:r>
        <w:rPr>
          <w:rFonts w:ascii="微软雅黑" w:hAnsi="微软雅黑" w:cs="微软雅黑"/>
          <w:szCs w:val="24"/>
        </w:rPr>
        <w:t xml:space="preserve">2. </w:t>
      </w:r>
      <w:r>
        <w:rPr>
          <w:rFonts w:hint="eastAsia" w:ascii="微软雅黑" w:hAnsi="微软雅黑" w:cs="微软雅黑"/>
          <w:szCs w:val="24"/>
        </w:rPr>
        <w:t>合同经双方法定代表人或授权代表签字并加盖单位公章，浙江建友工程咨询有限公司加盖鉴证章后生效。</w:t>
      </w:r>
    </w:p>
    <w:p>
      <w:pPr>
        <w:widowControl/>
        <w:spacing w:line="480" w:lineRule="exact"/>
        <w:ind w:firstLine="480"/>
        <w:rPr>
          <w:rFonts w:ascii="微软雅黑" w:cs="微软雅黑"/>
          <w:szCs w:val="24"/>
        </w:rPr>
      </w:pPr>
      <w:r>
        <w:rPr>
          <w:rFonts w:ascii="微软雅黑" w:hAnsi="微软雅黑" w:cs="微软雅黑"/>
          <w:szCs w:val="24"/>
        </w:rPr>
        <w:t xml:space="preserve">3. </w:t>
      </w:r>
      <w:r>
        <w:rPr>
          <w:rFonts w:hint="eastAsia" w:ascii="微软雅黑" w:hAnsi="微软雅黑" w:cs="微软雅黑"/>
          <w:szCs w:val="24"/>
        </w:rPr>
        <w:t>合同执行中涉及采购资金和采购内容修改或补充的，须经龙游县财政局政府采购监管科备案同意，方可作为主合同不可分割的一部分。</w:t>
      </w:r>
    </w:p>
    <w:p>
      <w:pPr>
        <w:widowControl/>
        <w:spacing w:line="480" w:lineRule="exact"/>
        <w:ind w:firstLine="480"/>
        <w:rPr>
          <w:rFonts w:ascii="微软雅黑" w:cs="微软雅黑"/>
          <w:szCs w:val="24"/>
        </w:rPr>
      </w:pPr>
      <w:r>
        <w:rPr>
          <w:rFonts w:ascii="微软雅黑" w:hAnsi="微软雅黑" w:cs="微软雅黑"/>
          <w:szCs w:val="24"/>
        </w:rPr>
        <w:t xml:space="preserve">4. </w:t>
      </w:r>
      <w:r>
        <w:rPr>
          <w:rFonts w:hint="eastAsia" w:ascii="微软雅黑" w:hAnsi="微软雅黑" w:cs="微软雅黑"/>
          <w:szCs w:val="24"/>
        </w:rPr>
        <w:t>本合同未尽事宜，遵照《合同法》有关条文执行。</w:t>
      </w:r>
    </w:p>
    <w:p>
      <w:pPr>
        <w:widowControl/>
        <w:spacing w:line="480" w:lineRule="exact"/>
        <w:ind w:firstLine="480"/>
        <w:rPr>
          <w:rFonts w:ascii="微软雅黑" w:cs="微软雅黑"/>
          <w:szCs w:val="24"/>
        </w:rPr>
      </w:pPr>
      <w:r>
        <w:rPr>
          <w:rFonts w:ascii="微软雅黑" w:hAnsi="微软雅黑" w:cs="微软雅黑"/>
          <w:szCs w:val="24"/>
        </w:rPr>
        <w:t xml:space="preserve">5. </w:t>
      </w:r>
      <w:r>
        <w:rPr>
          <w:rFonts w:hint="eastAsia" w:ascii="微软雅黑" w:hAnsi="微软雅黑" w:cs="微软雅黑"/>
          <w:szCs w:val="24"/>
        </w:rPr>
        <w:t>本合同正本一式七份，具有同等法律效力，甲乙双方各执二份，龙游县公共资源交易中心、浙江建友工程咨询有限公司、龙游县财政局政府采购监管科各执一份。</w:t>
      </w:r>
    </w:p>
    <w:p>
      <w:pPr>
        <w:pStyle w:val="15"/>
        <w:snapToGrid w:val="0"/>
        <w:spacing w:line="480" w:lineRule="exact"/>
        <w:ind w:firstLine="480"/>
        <w:rPr>
          <w:rFonts w:ascii="微软雅黑" w:cs="微软雅黑"/>
          <w:szCs w:val="24"/>
        </w:rPr>
      </w:pPr>
    </w:p>
    <w:p>
      <w:pPr>
        <w:pStyle w:val="15"/>
        <w:snapToGrid w:val="0"/>
        <w:spacing w:line="480" w:lineRule="exact"/>
        <w:ind w:firstLine="480"/>
        <w:rPr>
          <w:rFonts w:ascii="微软雅黑" w:cs="微软雅黑"/>
          <w:szCs w:val="24"/>
        </w:rPr>
      </w:pPr>
      <w:r>
        <w:rPr>
          <w:rFonts w:hint="eastAsia" w:ascii="微软雅黑" w:hAnsi="微软雅黑" w:cs="微软雅黑"/>
          <w:szCs w:val="24"/>
        </w:rPr>
        <w:t>甲方：</w:t>
      </w:r>
      <w:r>
        <w:rPr>
          <w:rFonts w:ascii="微软雅黑" w:hAnsi="微软雅黑" w:cs="微软雅黑"/>
          <w:szCs w:val="24"/>
        </w:rPr>
        <w:t xml:space="preserve">                                   </w:t>
      </w:r>
      <w:r>
        <w:rPr>
          <w:rFonts w:hint="eastAsia" w:ascii="微软雅黑" w:hAnsi="微软雅黑" w:cs="微软雅黑"/>
          <w:szCs w:val="24"/>
        </w:rPr>
        <w:t>乙方：</w:t>
      </w:r>
    </w:p>
    <w:p>
      <w:pPr>
        <w:pStyle w:val="15"/>
        <w:snapToGrid w:val="0"/>
        <w:spacing w:line="480" w:lineRule="exact"/>
        <w:ind w:firstLine="480"/>
        <w:rPr>
          <w:rFonts w:ascii="微软雅黑" w:cs="微软雅黑"/>
          <w:szCs w:val="24"/>
        </w:rPr>
      </w:pPr>
      <w:r>
        <w:rPr>
          <w:rFonts w:hint="eastAsia" w:ascii="微软雅黑" w:hAnsi="微软雅黑" w:cs="微软雅黑"/>
          <w:szCs w:val="24"/>
        </w:rPr>
        <w:t>地址：</w:t>
      </w:r>
      <w:r>
        <w:rPr>
          <w:rFonts w:ascii="微软雅黑" w:hAnsi="微软雅黑" w:cs="微软雅黑"/>
          <w:szCs w:val="24"/>
        </w:rPr>
        <w:t xml:space="preserve">                                   </w:t>
      </w:r>
      <w:r>
        <w:rPr>
          <w:rFonts w:hint="eastAsia" w:ascii="微软雅黑" w:hAnsi="微软雅黑" w:cs="微软雅黑"/>
          <w:szCs w:val="24"/>
        </w:rPr>
        <w:t>地址：</w:t>
      </w:r>
    </w:p>
    <w:p>
      <w:pPr>
        <w:pStyle w:val="15"/>
        <w:snapToGrid w:val="0"/>
        <w:spacing w:line="480" w:lineRule="exact"/>
        <w:ind w:firstLine="480"/>
        <w:rPr>
          <w:rFonts w:ascii="微软雅黑" w:cs="微软雅黑"/>
          <w:szCs w:val="24"/>
        </w:rPr>
      </w:pPr>
      <w:r>
        <w:rPr>
          <w:rFonts w:hint="eastAsia" w:ascii="微软雅黑" w:hAnsi="微软雅黑" w:cs="微软雅黑"/>
          <w:szCs w:val="24"/>
        </w:rPr>
        <w:t>法定（授权）代表人：</w:t>
      </w:r>
      <w:r>
        <w:rPr>
          <w:rFonts w:ascii="微软雅黑" w:hAnsi="微软雅黑" w:cs="微软雅黑"/>
          <w:szCs w:val="24"/>
        </w:rPr>
        <w:t xml:space="preserve">                     </w:t>
      </w:r>
      <w:r>
        <w:rPr>
          <w:rFonts w:hint="eastAsia" w:ascii="微软雅黑" w:hAnsi="微软雅黑" w:cs="微软雅黑"/>
          <w:szCs w:val="24"/>
        </w:rPr>
        <w:t>法定（授权）代表人：</w:t>
      </w:r>
    </w:p>
    <w:p>
      <w:pPr>
        <w:pStyle w:val="15"/>
        <w:snapToGrid w:val="0"/>
        <w:spacing w:line="480" w:lineRule="exact"/>
        <w:ind w:firstLine="480"/>
        <w:rPr>
          <w:rFonts w:ascii="微软雅黑" w:cs="微软雅黑"/>
          <w:szCs w:val="24"/>
        </w:rPr>
      </w:pPr>
      <w:r>
        <w:rPr>
          <w:rFonts w:hint="eastAsia" w:ascii="微软雅黑" w:hAnsi="微软雅黑" w:cs="微软雅黑"/>
          <w:szCs w:val="24"/>
        </w:rPr>
        <w:t>签订地点：</w:t>
      </w:r>
      <w:r>
        <w:rPr>
          <w:rFonts w:ascii="微软雅黑" w:hAnsi="微软雅黑" w:cs="微软雅黑"/>
          <w:szCs w:val="24"/>
        </w:rPr>
        <w:t xml:space="preserve">                               </w:t>
      </w:r>
      <w:r>
        <w:rPr>
          <w:rFonts w:hint="eastAsia" w:ascii="微软雅黑" w:hAnsi="微软雅黑" w:cs="微软雅黑"/>
          <w:szCs w:val="24"/>
        </w:rPr>
        <w:t>签字日期：</w:t>
      </w:r>
      <w:r>
        <w:rPr>
          <w:rFonts w:ascii="微软雅黑" w:hAnsi="微软雅黑" w:cs="微软雅黑"/>
          <w:szCs w:val="24"/>
        </w:rPr>
        <w:t xml:space="preserve">   </w:t>
      </w:r>
      <w:r>
        <w:rPr>
          <w:rFonts w:hint="eastAsia" w:ascii="微软雅黑" w:hAnsi="微软雅黑" w:cs="微软雅黑"/>
          <w:szCs w:val="24"/>
        </w:rPr>
        <w:t>年</w:t>
      </w:r>
      <w:r>
        <w:rPr>
          <w:rFonts w:ascii="微软雅黑" w:hAnsi="微软雅黑" w:cs="微软雅黑"/>
          <w:szCs w:val="24"/>
        </w:rPr>
        <w:t xml:space="preserve">  </w:t>
      </w:r>
      <w:r>
        <w:rPr>
          <w:rFonts w:hint="eastAsia" w:ascii="微软雅黑" w:hAnsi="微软雅黑" w:cs="微软雅黑"/>
          <w:szCs w:val="24"/>
        </w:rPr>
        <w:t>月</w:t>
      </w:r>
      <w:r>
        <w:rPr>
          <w:rFonts w:ascii="微软雅黑" w:hAnsi="微软雅黑" w:cs="微软雅黑"/>
          <w:szCs w:val="24"/>
        </w:rPr>
        <w:t xml:space="preserve">  </w:t>
      </w:r>
      <w:r>
        <w:rPr>
          <w:rFonts w:hint="eastAsia" w:ascii="微软雅黑" w:hAnsi="微软雅黑" w:cs="微软雅黑"/>
          <w:szCs w:val="24"/>
        </w:rPr>
        <w:t>日</w:t>
      </w:r>
    </w:p>
    <w:p>
      <w:pPr>
        <w:pStyle w:val="15"/>
        <w:snapToGrid w:val="0"/>
        <w:spacing w:line="480" w:lineRule="exact"/>
        <w:ind w:firstLine="480"/>
        <w:rPr>
          <w:rFonts w:ascii="微软雅黑" w:cs="微软雅黑"/>
          <w:szCs w:val="24"/>
        </w:rPr>
      </w:pPr>
    </w:p>
    <w:p>
      <w:pPr>
        <w:pStyle w:val="15"/>
        <w:snapToGrid w:val="0"/>
        <w:spacing w:line="480" w:lineRule="exact"/>
        <w:ind w:firstLine="480"/>
        <w:rPr>
          <w:rFonts w:ascii="微软雅黑" w:cs="微软雅黑"/>
          <w:szCs w:val="24"/>
        </w:rPr>
      </w:pPr>
    </w:p>
    <w:p>
      <w:pPr>
        <w:pStyle w:val="15"/>
        <w:snapToGrid w:val="0"/>
        <w:spacing w:line="480" w:lineRule="exact"/>
        <w:ind w:firstLine="480"/>
        <w:rPr>
          <w:rFonts w:ascii="微软雅黑" w:cs="微软雅黑"/>
          <w:szCs w:val="24"/>
        </w:rPr>
      </w:pPr>
      <w:r>
        <w:rPr>
          <w:rFonts w:hint="eastAsia" w:ascii="微软雅黑" w:hAnsi="微软雅黑" w:cs="微软雅黑"/>
          <w:szCs w:val="24"/>
        </w:rPr>
        <w:t>合同鉴证方</w:t>
      </w:r>
      <w:r>
        <w:rPr>
          <w:rFonts w:ascii="微软雅黑" w:hAnsi="微软雅黑" w:cs="微软雅黑"/>
          <w:szCs w:val="24"/>
        </w:rPr>
        <w:t>:</w:t>
      </w:r>
      <w:r>
        <w:rPr>
          <w:rFonts w:hint="eastAsia" w:ascii="微软雅黑" w:hAnsi="微软雅黑" w:cs="微软雅黑"/>
          <w:szCs w:val="24"/>
        </w:rPr>
        <w:t>浙江建友工程咨询有限公司</w:t>
      </w:r>
    </w:p>
    <w:p>
      <w:pPr>
        <w:pStyle w:val="15"/>
        <w:snapToGrid w:val="0"/>
        <w:spacing w:line="480" w:lineRule="exact"/>
        <w:ind w:firstLine="480"/>
        <w:rPr>
          <w:rFonts w:ascii="微软雅黑" w:cs="微软雅黑"/>
          <w:szCs w:val="24"/>
          <w:lang w:val="zh-CN"/>
        </w:rPr>
      </w:pPr>
      <w:r>
        <w:rPr>
          <w:rFonts w:hint="eastAsia" w:ascii="微软雅黑" w:hAnsi="微软雅黑" w:cs="微软雅黑"/>
          <w:szCs w:val="24"/>
        </w:rPr>
        <w:t>鉴证日期</w:t>
      </w:r>
      <w:r>
        <w:rPr>
          <w:rFonts w:ascii="微软雅黑" w:hAnsi="微软雅黑" w:cs="微软雅黑"/>
          <w:szCs w:val="24"/>
        </w:rPr>
        <w:t>:</w:t>
      </w:r>
      <w:r>
        <w:rPr>
          <w:rFonts w:ascii="微软雅黑" w:hAnsi="微软雅黑" w:cs="微软雅黑"/>
          <w:szCs w:val="24"/>
          <w:lang w:val="zh-CN"/>
        </w:rPr>
        <w:t xml:space="preserve">    </w:t>
      </w:r>
      <w:r>
        <w:rPr>
          <w:rFonts w:hint="eastAsia" w:ascii="微软雅黑" w:hAnsi="微软雅黑" w:cs="微软雅黑"/>
          <w:szCs w:val="24"/>
          <w:lang w:val="zh-CN"/>
        </w:rPr>
        <w:t>年</w:t>
      </w:r>
      <w:r>
        <w:rPr>
          <w:rFonts w:ascii="微软雅黑" w:hAnsi="微软雅黑" w:cs="微软雅黑"/>
          <w:szCs w:val="24"/>
          <w:lang w:val="zh-CN"/>
        </w:rPr>
        <w:t xml:space="preserve">  </w:t>
      </w:r>
      <w:r>
        <w:rPr>
          <w:rFonts w:hint="eastAsia" w:ascii="微软雅黑" w:hAnsi="微软雅黑" w:cs="微软雅黑"/>
          <w:szCs w:val="24"/>
          <w:lang w:val="zh-CN"/>
        </w:rPr>
        <w:t>月</w:t>
      </w:r>
      <w:r>
        <w:rPr>
          <w:rFonts w:ascii="微软雅黑" w:hAnsi="微软雅黑" w:cs="微软雅黑"/>
          <w:szCs w:val="24"/>
          <w:lang w:val="zh-CN"/>
        </w:rPr>
        <w:t xml:space="preserve">  </w:t>
      </w:r>
      <w:r>
        <w:rPr>
          <w:rFonts w:hint="eastAsia" w:ascii="微软雅黑" w:hAnsi="微软雅黑" w:cs="微软雅黑"/>
          <w:szCs w:val="24"/>
          <w:lang w:val="zh-CN"/>
        </w:rPr>
        <w:t>日</w:t>
      </w:r>
    </w:p>
    <w:p>
      <w:pPr>
        <w:pStyle w:val="15"/>
        <w:snapToGrid w:val="0"/>
        <w:spacing w:line="480" w:lineRule="exact"/>
        <w:ind w:firstLine="480"/>
        <w:rPr>
          <w:rFonts w:ascii="微软雅黑" w:cs="微软雅黑"/>
          <w:szCs w:val="24"/>
          <w:lang w:val="zh-CN"/>
        </w:rPr>
      </w:pPr>
    </w:p>
    <w:p>
      <w:pPr>
        <w:pStyle w:val="15"/>
        <w:snapToGrid w:val="0"/>
        <w:spacing w:line="480" w:lineRule="exact"/>
        <w:ind w:firstLine="480"/>
        <w:rPr>
          <w:rFonts w:ascii="微软雅黑" w:cs="微软雅黑"/>
          <w:szCs w:val="24"/>
          <w:lang w:val="zh-CN"/>
        </w:rPr>
      </w:pPr>
    </w:p>
    <w:p>
      <w:pPr>
        <w:pStyle w:val="15"/>
        <w:snapToGrid w:val="0"/>
        <w:spacing w:line="480" w:lineRule="exact"/>
        <w:ind w:firstLine="480"/>
        <w:rPr>
          <w:rFonts w:ascii="微软雅黑" w:hAnsi="微软雅黑" w:cs="微软雅黑"/>
          <w:szCs w:val="24"/>
        </w:rPr>
      </w:pPr>
    </w:p>
    <w:p>
      <w:pPr>
        <w:pStyle w:val="15"/>
        <w:snapToGrid w:val="0"/>
        <w:spacing w:line="480" w:lineRule="exact"/>
        <w:ind w:firstLine="480"/>
        <w:rPr>
          <w:rFonts w:ascii="微软雅黑" w:cs="微软雅黑"/>
          <w:szCs w:val="24"/>
        </w:rPr>
        <w:sectPr>
          <w:headerReference r:id="rId12" w:type="first"/>
          <w:footerReference r:id="rId14" w:type="first"/>
          <w:headerReference r:id="rId11" w:type="even"/>
          <w:footerReference r:id="rId13" w:type="even"/>
          <w:pgSz w:w="11906" w:h="16838"/>
          <w:pgMar w:top="1440" w:right="1080" w:bottom="1440" w:left="1080" w:header="851" w:footer="992" w:gutter="0"/>
          <w:cols w:space="0" w:num="1"/>
          <w:docGrid w:linePitch="312" w:charSpace="0"/>
        </w:sectPr>
      </w:pPr>
    </w:p>
    <w:p>
      <w:pPr>
        <w:ind w:firstLine="0" w:firstLineChars="0"/>
        <w:jc w:val="center"/>
        <w:rPr>
          <w:sz w:val="32"/>
          <w:szCs w:val="32"/>
        </w:rPr>
      </w:pPr>
      <w:bookmarkStart w:id="232" w:name="_Toc9054"/>
      <w:bookmarkStart w:id="233" w:name="_Toc16921"/>
      <w:bookmarkStart w:id="234" w:name="_Toc2932"/>
      <w:bookmarkStart w:id="235" w:name="_Toc3870"/>
      <w:bookmarkStart w:id="236" w:name="_Toc25"/>
      <w:bookmarkStart w:id="237" w:name="_Toc32642"/>
      <w:bookmarkStart w:id="238" w:name="_Toc111"/>
      <w:bookmarkStart w:id="239" w:name="_Toc3678"/>
      <w:bookmarkStart w:id="240" w:name="_Toc3951"/>
      <w:bookmarkStart w:id="241" w:name="_Toc11829"/>
      <w:bookmarkStart w:id="242" w:name="_Toc17746"/>
      <w:bookmarkStart w:id="243" w:name="_Toc535245709"/>
      <w:r>
        <w:rPr>
          <w:rFonts w:hint="eastAsia"/>
          <w:sz w:val="32"/>
          <w:szCs w:val="32"/>
        </w:rPr>
        <w:t xml:space="preserve"> </w:t>
      </w:r>
      <w:bookmarkStart w:id="244" w:name="_Toc20699_WPSOffice_Level1"/>
      <w:r>
        <w:rPr>
          <w:rFonts w:hint="eastAsia"/>
          <w:sz w:val="32"/>
          <w:szCs w:val="32"/>
        </w:rPr>
        <w:t>第五章</w:t>
      </w:r>
      <w:r>
        <w:rPr>
          <w:sz w:val="32"/>
          <w:szCs w:val="32"/>
        </w:rPr>
        <w:t xml:space="preserve"> </w:t>
      </w:r>
      <w:r>
        <w:rPr>
          <w:rFonts w:hint="eastAsia"/>
          <w:sz w:val="32"/>
          <w:szCs w:val="32"/>
        </w:rPr>
        <w:t>评标办法及开评分标准</w:t>
      </w:r>
      <w:bookmarkEnd w:id="232"/>
      <w:bookmarkEnd w:id="233"/>
      <w:bookmarkEnd w:id="234"/>
      <w:bookmarkEnd w:id="235"/>
      <w:bookmarkEnd w:id="236"/>
      <w:bookmarkEnd w:id="237"/>
      <w:bookmarkEnd w:id="238"/>
      <w:bookmarkEnd w:id="239"/>
      <w:bookmarkEnd w:id="240"/>
      <w:bookmarkEnd w:id="241"/>
      <w:bookmarkEnd w:id="242"/>
      <w:bookmarkEnd w:id="243"/>
      <w:bookmarkEnd w:id="244"/>
      <w:bookmarkStart w:id="245" w:name="_Toc12892"/>
      <w:bookmarkStart w:id="246" w:name="_Toc356371472"/>
    </w:p>
    <w:p>
      <w:pPr>
        <w:ind w:firstLine="480"/>
        <w:rPr>
          <w:rFonts w:ascii="微软雅黑" w:hAnsi="微软雅黑"/>
        </w:rPr>
      </w:pPr>
      <w:bookmarkStart w:id="247" w:name="_Toc6066"/>
      <w:bookmarkStart w:id="248" w:name="_Toc21900"/>
      <w:bookmarkStart w:id="249" w:name="_Toc30006"/>
      <w:bookmarkStart w:id="250" w:name="_Toc3444"/>
      <w:bookmarkStart w:id="251" w:name="_Toc12195"/>
      <w:bookmarkStart w:id="252" w:name="_Toc18013_WPSOffice_Level2"/>
      <w:bookmarkStart w:id="253" w:name="_Toc30450_WPSOffice_Level2"/>
      <w:bookmarkStart w:id="254" w:name="_Toc13575"/>
      <w:bookmarkStart w:id="255" w:name="_Toc19161"/>
      <w:r>
        <w:rPr>
          <w:rFonts w:hint="eastAsia" w:ascii="微软雅黑" w:hAnsi="微软雅黑"/>
          <w:lang w:val="zh-CN"/>
        </w:rPr>
        <w:t>一、评标委员会的组成</w:t>
      </w:r>
      <w:bookmarkEnd w:id="245"/>
      <w:bookmarkEnd w:id="246"/>
      <w:bookmarkEnd w:id="247"/>
      <w:bookmarkEnd w:id="248"/>
      <w:bookmarkEnd w:id="249"/>
      <w:bookmarkEnd w:id="250"/>
      <w:bookmarkEnd w:id="251"/>
      <w:bookmarkEnd w:id="252"/>
      <w:bookmarkEnd w:id="253"/>
      <w:bookmarkEnd w:id="254"/>
      <w:bookmarkEnd w:id="255"/>
    </w:p>
    <w:p>
      <w:pPr>
        <w:autoSpaceDE w:val="0"/>
        <w:autoSpaceDN w:val="0"/>
        <w:adjustRightInd w:val="0"/>
        <w:snapToGrid w:val="0"/>
        <w:spacing w:line="500" w:lineRule="exact"/>
        <w:ind w:firstLine="480"/>
        <w:rPr>
          <w:rFonts w:ascii="微软雅黑" w:hAnsi="微软雅黑" w:cs="微软雅黑"/>
          <w:color w:val="000000"/>
          <w:szCs w:val="24"/>
        </w:rPr>
      </w:pPr>
      <w:r>
        <w:rPr>
          <w:rFonts w:ascii="微软雅黑" w:hAnsi="微软雅黑" w:cs="微软雅黑"/>
          <w:color w:val="000000"/>
          <w:szCs w:val="24"/>
        </w:rPr>
        <w:t>1.</w:t>
      </w:r>
      <w:r>
        <w:rPr>
          <w:rFonts w:hint="eastAsia" w:ascii="微软雅黑" w:hAnsi="微软雅黑" w:cs="Arial"/>
          <w:kern w:val="0"/>
          <w:szCs w:val="24"/>
        </w:rPr>
        <w:t>评标委员会由采购人代表和评审专家共</w:t>
      </w:r>
      <w:r>
        <w:rPr>
          <w:rFonts w:ascii="微软雅黑" w:hAnsi="微软雅黑" w:cs="Arial"/>
          <w:kern w:val="0"/>
          <w:szCs w:val="24"/>
        </w:rPr>
        <w:t>5</w:t>
      </w:r>
      <w:r>
        <w:rPr>
          <w:rFonts w:hint="eastAsia" w:ascii="微软雅黑" w:hAnsi="微软雅黑" w:cs="Arial"/>
          <w:kern w:val="0"/>
          <w:szCs w:val="24"/>
        </w:rPr>
        <w:t>人组成，其中评审专家不得少于成员总数的三分之二</w:t>
      </w:r>
      <w:r>
        <w:rPr>
          <w:rFonts w:hint="eastAsia" w:ascii="微软雅黑" w:hAnsi="微软雅黑" w:cs="微软雅黑"/>
          <w:color w:val="000000"/>
          <w:szCs w:val="24"/>
        </w:rPr>
        <w:t>，评标委员会对投标文件进行审查、质疑、评估和比较。采购单位、代理机构在开标前随机从专家库抽取，负责对项目评审质量和结果的审查和评标。</w:t>
      </w:r>
    </w:p>
    <w:p>
      <w:pPr>
        <w:autoSpaceDE w:val="0"/>
        <w:autoSpaceDN w:val="0"/>
        <w:adjustRightInd w:val="0"/>
        <w:snapToGrid w:val="0"/>
        <w:spacing w:line="500" w:lineRule="exact"/>
        <w:ind w:firstLine="480"/>
        <w:rPr>
          <w:rFonts w:ascii="微软雅黑" w:hAnsi="微软雅黑" w:cs="微软雅黑"/>
          <w:color w:val="000000"/>
          <w:sz w:val="28"/>
          <w:szCs w:val="28"/>
        </w:rPr>
      </w:pPr>
      <w:r>
        <w:rPr>
          <w:rFonts w:ascii="微软雅黑" w:hAnsi="微软雅黑" w:cs="微软雅黑"/>
          <w:color w:val="000000"/>
          <w:szCs w:val="24"/>
        </w:rPr>
        <w:t>2.</w:t>
      </w:r>
      <w:r>
        <w:rPr>
          <w:rFonts w:hint="eastAsia" w:ascii="微软雅黑" w:hAnsi="微软雅黑" w:cs="微软雅黑"/>
          <w:color w:val="000000"/>
          <w:szCs w:val="24"/>
        </w:rPr>
        <w:t>询标期间，制造商法人代表或法人委托人必须在场。负责解答有关事宜。如不在场，则事后不得对采购过程及结果提出异议。</w:t>
      </w:r>
    </w:p>
    <w:p>
      <w:pPr>
        <w:ind w:firstLine="480"/>
        <w:rPr>
          <w:rFonts w:ascii="微软雅黑" w:hAnsi="微软雅黑"/>
          <w:lang w:val="zh-CN"/>
        </w:rPr>
      </w:pPr>
      <w:bookmarkStart w:id="256" w:name="_Toc2188"/>
      <w:bookmarkStart w:id="257" w:name="_Toc26492"/>
      <w:bookmarkStart w:id="258" w:name="_Toc9244"/>
      <w:bookmarkStart w:id="259" w:name="_Toc24376_WPSOffice_Level2"/>
      <w:bookmarkStart w:id="260" w:name="_Toc5148"/>
      <w:bookmarkStart w:id="261" w:name="_Toc32295"/>
      <w:bookmarkStart w:id="262" w:name="_Toc30119"/>
      <w:bookmarkStart w:id="263" w:name="_Toc18816"/>
      <w:bookmarkStart w:id="264" w:name="_Toc3088"/>
      <w:bookmarkStart w:id="265" w:name="_Toc356371473"/>
      <w:bookmarkStart w:id="266" w:name="_Toc1795_WPSOffice_Level2"/>
      <w:r>
        <w:rPr>
          <w:rFonts w:hint="eastAsia" w:ascii="微软雅黑" w:hAnsi="微软雅黑"/>
          <w:lang w:val="zh-CN"/>
        </w:rPr>
        <w:t>二、评标原则</w:t>
      </w:r>
      <w:bookmarkEnd w:id="256"/>
      <w:bookmarkEnd w:id="257"/>
      <w:bookmarkEnd w:id="258"/>
      <w:bookmarkEnd w:id="259"/>
      <w:bookmarkEnd w:id="260"/>
      <w:bookmarkEnd w:id="261"/>
      <w:bookmarkEnd w:id="262"/>
      <w:bookmarkEnd w:id="263"/>
      <w:bookmarkEnd w:id="264"/>
      <w:bookmarkEnd w:id="265"/>
      <w:bookmarkEnd w:id="266"/>
    </w:p>
    <w:p>
      <w:pPr>
        <w:autoSpaceDE w:val="0"/>
        <w:autoSpaceDN w:val="0"/>
        <w:adjustRightInd w:val="0"/>
        <w:snapToGrid w:val="0"/>
        <w:spacing w:line="500" w:lineRule="exact"/>
        <w:ind w:firstLine="0" w:firstLineChars="0"/>
        <w:rPr>
          <w:rFonts w:ascii="微软雅黑" w:hAnsi="微软雅黑" w:cs="微软雅黑"/>
          <w:color w:val="000000"/>
          <w:szCs w:val="24"/>
        </w:rPr>
      </w:pPr>
      <w:r>
        <w:rPr>
          <w:rFonts w:ascii="微软雅黑" w:hAnsi="微软雅黑" w:cs="微软雅黑"/>
          <w:color w:val="000000"/>
          <w:szCs w:val="24"/>
        </w:rPr>
        <w:t xml:space="preserve">    1. </w:t>
      </w:r>
      <w:r>
        <w:rPr>
          <w:rFonts w:hint="eastAsia" w:ascii="微软雅黑" w:hAnsi="微软雅黑" w:cs="微软雅黑"/>
          <w:color w:val="000000"/>
          <w:szCs w:val="24"/>
        </w:rPr>
        <w:t>本评标办法采用综合评标法，由资信技术分和商务报价分合计组成</w:t>
      </w:r>
      <w:r>
        <w:rPr>
          <w:rFonts w:ascii="微软雅黑" w:hAnsi="微软雅黑" w:cs="微软雅黑"/>
          <w:color w:val="000000"/>
          <w:szCs w:val="24"/>
        </w:rPr>
        <w:t>,</w:t>
      </w:r>
      <w:r>
        <w:rPr>
          <w:rFonts w:hint="eastAsia" w:ascii="微软雅黑" w:hAnsi="微软雅黑" w:cs="微软雅黑"/>
          <w:color w:val="000000"/>
          <w:szCs w:val="24"/>
        </w:rPr>
        <w:t>其中资信技术分65分、商务报价分35分；满分为</w:t>
      </w:r>
      <w:r>
        <w:rPr>
          <w:rFonts w:ascii="微软雅黑" w:hAnsi="微软雅黑" w:cs="微软雅黑"/>
          <w:color w:val="000000"/>
          <w:szCs w:val="24"/>
        </w:rPr>
        <w:t>100</w:t>
      </w:r>
      <w:r>
        <w:rPr>
          <w:rFonts w:hint="eastAsia" w:ascii="微软雅黑" w:hAnsi="微软雅黑" w:cs="微软雅黑"/>
          <w:color w:val="000000"/>
          <w:szCs w:val="24"/>
        </w:rPr>
        <w:t>分。</w:t>
      </w:r>
    </w:p>
    <w:p>
      <w:pPr>
        <w:autoSpaceDE w:val="0"/>
        <w:autoSpaceDN w:val="0"/>
        <w:adjustRightInd w:val="0"/>
        <w:snapToGrid w:val="0"/>
        <w:spacing w:line="500" w:lineRule="exact"/>
        <w:ind w:firstLine="0" w:firstLineChars="0"/>
        <w:rPr>
          <w:rFonts w:ascii="微软雅黑" w:hAnsi="微软雅黑" w:cs="微软雅黑"/>
          <w:color w:val="000000"/>
          <w:szCs w:val="24"/>
        </w:rPr>
      </w:pPr>
      <w:r>
        <w:rPr>
          <w:rFonts w:ascii="微软雅黑" w:hAnsi="微软雅黑" w:cs="微软雅黑"/>
          <w:color w:val="000000"/>
          <w:szCs w:val="24"/>
        </w:rPr>
        <w:t xml:space="preserve">    2. </w:t>
      </w:r>
      <w:r>
        <w:rPr>
          <w:rFonts w:hint="eastAsia" w:ascii="微软雅黑" w:hAnsi="微软雅黑" w:cs="微软雅黑"/>
          <w:color w:val="000000"/>
          <w:szCs w:val="24"/>
        </w:rPr>
        <w:t>资信技术分与商务分合计得分最高者为第一中标候选人，得分次高者为第二中标候选人，总分相同时，价格低者优先。</w:t>
      </w:r>
    </w:p>
    <w:p>
      <w:pPr>
        <w:autoSpaceDE w:val="0"/>
        <w:autoSpaceDN w:val="0"/>
        <w:adjustRightInd w:val="0"/>
        <w:snapToGrid w:val="0"/>
        <w:spacing w:line="500" w:lineRule="exact"/>
        <w:ind w:firstLine="0" w:firstLineChars="0"/>
        <w:rPr>
          <w:rFonts w:ascii="微软雅黑" w:hAnsi="微软雅黑" w:cs="微软雅黑"/>
          <w:color w:val="000000"/>
          <w:szCs w:val="24"/>
        </w:rPr>
      </w:pPr>
      <w:r>
        <w:rPr>
          <w:rFonts w:ascii="微软雅黑" w:hAnsi="微软雅黑" w:cs="微软雅黑"/>
          <w:color w:val="000000"/>
          <w:szCs w:val="24"/>
        </w:rPr>
        <w:t xml:space="preserve">    3. </w:t>
      </w:r>
      <w:r>
        <w:rPr>
          <w:rFonts w:hint="eastAsia" w:ascii="微软雅黑" w:hAnsi="微软雅黑" w:cs="微软雅黑"/>
          <w:color w:val="000000"/>
          <w:szCs w:val="24"/>
        </w:rPr>
        <w:t>评标委员会根据招标文件和投标文件，结合技术评分细则对各投标人的技术部分进行评审。评标委员会各成员所评分值的算术平均值即为各投标人的技术分值（计算时四舍五入保留二位小数）。</w:t>
      </w:r>
    </w:p>
    <w:p>
      <w:pPr>
        <w:autoSpaceDE w:val="0"/>
        <w:autoSpaceDN w:val="0"/>
        <w:adjustRightInd w:val="0"/>
        <w:snapToGrid w:val="0"/>
        <w:spacing w:line="500" w:lineRule="exact"/>
        <w:ind w:firstLine="480"/>
        <w:rPr>
          <w:rFonts w:ascii="微软雅黑" w:hAnsi="微软雅黑" w:cs="微软雅黑"/>
          <w:color w:val="000000"/>
          <w:sz w:val="28"/>
          <w:szCs w:val="28"/>
        </w:rPr>
      </w:pPr>
      <w:r>
        <w:rPr>
          <w:rFonts w:ascii="微软雅黑" w:hAnsi="微软雅黑" w:cs="微软雅黑"/>
          <w:color w:val="000000"/>
          <w:szCs w:val="24"/>
        </w:rPr>
        <w:t xml:space="preserve">4. </w:t>
      </w:r>
      <w:r>
        <w:rPr>
          <w:rFonts w:hint="eastAsia" w:ascii="微软雅黑" w:hAnsi="微软雅黑" w:cs="微软雅黑"/>
          <w:color w:val="000000"/>
          <w:szCs w:val="24"/>
        </w:rPr>
        <w:t>中标结果无异议，并经</w:t>
      </w:r>
      <w:r>
        <w:rPr>
          <w:rFonts w:hint="eastAsia" w:ascii="微软雅黑" w:hAnsi="微软雅黑" w:cs="微软雅黑"/>
          <w:szCs w:val="24"/>
        </w:rPr>
        <w:t>龙游县财政局备案后</w:t>
      </w:r>
      <w:r>
        <w:rPr>
          <w:rFonts w:hint="eastAsia" w:ascii="微软雅黑" w:hAnsi="微软雅黑" w:cs="微软雅黑"/>
          <w:color w:val="000000"/>
          <w:szCs w:val="24"/>
        </w:rPr>
        <w:t>，招标人、浙江建友工程咨询有限公司发出《中标通知书》。</w:t>
      </w:r>
    </w:p>
    <w:p>
      <w:pPr>
        <w:ind w:firstLine="480"/>
        <w:rPr>
          <w:rFonts w:ascii="微软雅黑" w:hAnsi="微软雅黑"/>
          <w:lang w:val="zh-CN"/>
        </w:rPr>
      </w:pPr>
      <w:bookmarkStart w:id="267" w:name="_Toc26579"/>
      <w:bookmarkStart w:id="268" w:name="_Toc28740"/>
      <w:bookmarkStart w:id="269" w:name="_Toc26442"/>
      <w:bookmarkStart w:id="270" w:name="_Toc17908"/>
      <w:bookmarkStart w:id="271" w:name="_Toc356371474"/>
      <w:bookmarkStart w:id="272" w:name="_Toc16944"/>
      <w:bookmarkStart w:id="273" w:name="_Toc7164"/>
      <w:bookmarkStart w:id="274" w:name="_Toc31213"/>
      <w:bookmarkStart w:id="275" w:name="_Toc20087"/>
      <w:bookmarkStart w:id="276" w:name="_Toc26775_WPSOffice_Level2"/>
      <w:bookmarkStart w:id="277" w:name="_Toc21124_WPSOffice_Level2"/>
      <w:r>
        <w:rPr>
          <w:rFonts w:hint="eastAsia" w:ascii="微软雅黑" w:hAnsi="微软雅黑"/>
          <w:lang w:val="zh-CN"/>
        </w:rPr>
        <w:t>三、注意事项</w:t>
      </w:r>
      <w:bookmarkEnd w:id="267"/>
      <w:bookmarkEnd w:id="268"/>
      <w:bookmarkEnd w:id="269"/>
      <w:bookmarkEnd w:id="270"/>
      <w:bookmarkEnd w:id="271"/>
      <w:bookmarkEnd w:id="272"/>
      <w:bookmarkEnd w:id="273"/>
      <w:bookmarkEnd w:id="274"/>
      <w:bookmarkEnd w:id="275"/>
      <w:bookmarkEnd w:id="276"/>
      <w:bookmarkEnd w:id="277"/>
    </w:p>
    <w:p>
      <w:pPr>
        <w:snapToGrid w:val="0"/>
        <w:spacing w:line="500" w:lineRule="exact"/>
        <w:ind w:firstLine="480"/>
        <w:rPr>
          <w:rFonts w:ascii="微软雅黑" w:hAnsi="微软雅黑" w:cs="微软雅黑"/>
          <w:b/>
          <w:bCs/>
          <w:szCs w:val="20"/>
        </w:rPr>
      </w:pPr>
      <w:bookmarkStart w:id="278" w:name="_Toc356371476"/>
      <w:r>
        <w:rPr>
          <w:rFonts w:hint="eastAsia" w:ascii="微软雅黑" w:hAnsi="微软雅黑" w:cs="微软雅黑"/>
          <w:b/>
          <w:bCs/>
          <w:szCs w:val="20"/>
        </w:rPr>
        <w:t>特别提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279" w:name="_Toc8893"/>
    </w:p>
    <w:p>
      <w:pPr>
        <w:pStyle w:val="17"/>
        <w:ind w:firstLine="480"/>
        <w:rPr>
          <w:rFonts w:ascii="微软雅黑" w:hAnsi="微软雅黑"/>
          <w:sz w:val="24"/>
          <w:szCs w:val="24"/>
        </w:rPr>
      </w:pPr>
    </w:p>
    <w:p>
      <w:pPr>
        <w:pStyle w:val="17"/>
        <w:ind w:firstLine="480"/>
        <w:rPr>
          <w:rFonts w:ascii="微软雅黑" w:hAnsi="微软雅黑"/>
          <w:sz w:val="24"/>
          <w:szCs w:val="24"/>
        </w:rPr>
      </w:pPr>
    </w:p>
    <w:p>
      <w:pPr>
        <w:pStyle w:val="17"/>
        <w:ind w:firstLine="480"/>
        <w:rPr>
          <w:sz w:val="24"/>
          <w:szCs w:val="24"/>
        </w:rPr>
      </w:pPr>
    </w:p>
    <w:p>
      <w:pPr>
        <w:pStyle w:val="17"/>
        <w:ind w:firstLine="480"/>
        <w:rPr>
          <w:sz w:val="24"/>
          <w:szCs w:val="24"/>
        </w:rPr>
      </w:pPr>
    </w:p>
    <w:p>
      <w:pPr>
        <w:pStyle w:val="17"/>
        <w:ind w:firstLine="480"/>
        <w:rPr>
          <w:sz w:val="24"/>
          <w:szCs w:val="24"/>
        </w:rPr>
      </w:pPr>
    </w:p>
    <w:p>
      <w:pPr>
        <w:pStyle w:val="17"/>
        <w:ind w:firstLine="480"/>
        <w:rPr>
          <w:sz w:val="24"/>
          <w:szCs w:val="24"/>
        </w:rPr>
      </w:pPr>
    </w:p>
    <w:p>
      <w:pPr>
        <w:pStyle w:val="17"/>
        <w:ind w:firstLine="480"/>
        <w:rPr>
          <w:sz w:val="24"/>
          <w:szCs w:val="24"/>
        </w:rPr>
      </w:pPr>
    </w:p>
    <w:bookmarkEnd w:id="279"/>
    <w:p>
      <w:pPr>
        <w:pStyle w:val="17"/>
        <w:ind w:firstLine="480"/>
        <w:rPr>
          <w:sz w:val="24"/>
          <w:szCs w:val="24"/>
        </w:rPr>
      </w:pPr>
      <w:bookmarkStart w:id="280" w:name="_Toc30416_WPSOffice_Level2"/>
      <w:bookmarkStart w:id="281" w:name="_Toc16983_WPSOffice_Level2"/>
      <w:bookmarkStart w:id="282" w:name="_Toc1494"/>
      <w:bookmarkStart w:id="283" w:name="_Toc361685350"/>
      <w:bookmarkStart w:id="284" w:name="_Toc3954"/>
      <w:bookmarkStart w:id="285" w:name="_Toc535245710"/>
      <w:bookmarkStart w:id="286" w:name="_Toc5109"/>
      <w:bookmarkStart w:id="287" w:name="_Toc15877"/>
      <w:bookmarkStart w:id="288" w:name="_Toc520900011"/>
      <w:bookmarkStart w:id="289" w:name="_Toc5732"/>
      <w:bookmarkStart w:id="290" w:name="_Toc25523"/>
      <w:bookmarkStart w:id="291" w:name="_Toc2190"/>
      <w:bookmarkStart w:id="292" w:name="_Toc16967"/>
      <w:r>
        <w:rPr>
          <w:rFonts w:hint="eastAsia"/>
          <w:sz w:val="24"/>
          <w:szCs w:val="24"/>
        </w:rPr>
        <w:t>四、评分细则</w:t>
      </w:r>
      <w:bookmarkEnd w:id="280"/>
      <w:bookmarkEnd w:id="281"/>
    </w:p>
    <w:tbl>
      <w:tblPr>
        <w:tblStyle w:val="28"/>
        <w:tblW w:w="10060" w:type="dxa"/>
        <w:tblInd w:w="97" w:type="dxa"/>
        <w:tblLayout w:type="fixed"/>
        <w:tblCellMar>
          <w:top w:w="0" w:type="dxa"/>
          <w:left w:w="108" w:type="dxa"/>
          <w:bottom w:w="0" w:type="dxa"/>
          <w:right w:w="108" w:type="dxa"/>
        </w:tblCellMar>
      </w:tblPr>
      <w:tblGrid>
        <w:gridCol w:w="1287"/>
        <w:gridCol w:w="1276"/>
        <w:gridCol w:w="6417"/>
        <w:gridCol w:w="1080"/>
      </w:tblGrid>
      <w:tr>
        <w:tblPrEx>
          <w:tblLayout w:type="fixed"/>
          <w:tblCellMar>
            <w:top w:w="0" w:type="dxa"/>
            <w:left w:w="108" w:type="dxa"/>
            <w:bottom w:w="0" w:type="dxa"/>
            <w:right w:w="108" w:type="dxa"/>
          </w:tblCellMar>
        </w:tblPrEx>
        <w:trPr>
          <w:trHeight w:val="600" w:hRule="atLeast"/>
        </w:trPr>
        <w:tc>
          <w:tcPr>
            <w:tcW w:w="128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评分内容</w:t>
            </w:r>
          </w:p>
        </w:tc>
        <w:tc>
          <w:tcPr>
            <w:tcW w:w="127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细则</w:t>
            </w:r>
          </w:p>
        </w:tc>
        <w:tc>
          <w:tcPr>
            <w:tcW w:w="641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细则内容</w:t>
            </w: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分值</w:t>
            </w:r>
          </w:p>
        </w:tc>
      </w:tr>
      <w:tr>
        <w:tblPrEx>
          <w:tblLayout w:type="fixed"/>
          <w:tblCellMar>
            <w:top w:w="0" w:type="dxa"/>
            <w:left w:w="108" w:type="dxa"/>
            <w:bottom w:w="0" w:type="dxa"/>
            <w:right w:w="108" w:type="dxa"/>
          </w:tblCellMar>
        </w:tblPrEx>
        <w:trPr>
          <w:trHeight w:val="400" w:hRule="atLeast"/>
        </w:trPr>
        <w:tc>
          <w:tcPr>
            <w:tcW w:w="128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p>
        </w:tc>
        <w:tc>
          <w:tcPr>
            <w:tcW w:w="64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ascii="微软雅黑" w:hAnsi="微软雅黑" w:cs="微软雅黑"/>
                <w:sz w:val="21"/>
                <w:szCs w:val="21"/>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p>
        </w:tc>
      </w:tr>
      <w:tr>
        <w:tblPrEx>
          <w:tblLayout w:type="fixed"/>
          <w:tblCellMar>
            <w:top w:w="0" w:type="dxa"/>
            <w:left w:w="108" w:type="dxa"/>
            <w:bottom w:w="0" w:type="dxa"/>
            <w:right w:w="108" w:type="dxa"/>
          </w:tblCellMar>
        </w:tblPrEx>
        <w:trPr>
          <w:trHeight w:val="720" w:hRule="atLeast"/>
        </w:trPr>
        <w:tc>
          <w:tcPr>
            <w:tcW w:w="1287" w:type="dxa"/>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ascii="微软雅黑" w:hAnsi="微软雅黑" w:cs="宋体"/>
                <w:kern w:val="0"/>
                <w:sz w:val="21"/>
                <w:szCs w:val="21"/>
              </w:rPr>
              <w:t>投标报价</w:t>
            </w:r>
          </w:p>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w:t>
            </w:r>
            <w:r>
              <w:rPr>
                <w:rFonts w:hint="eastAsia" w:ascii="微软雅黑" w:hAnsi="微软雅黑" w:cs="宋体"/>
                <w:kern w:val="0"/>
                <w:sz w:val="21"/>
                <w:szCs w:val="21"/>
              </w:rPr>
              <w:t>35</w:t>
            </w:r>
            <w:r>
              <w:rPr>
                <w:rFonts w:ascii="微软雅黑" w:hAnsi="微软雅黑" w:cs="宋体"/>
                <w:kern w:val="0"/>
                <w:sz w:val="21"/>
                <w:szCs w:val="21"/>
              </w:rPr>
              <w:t>分）</w:t>
            </w:r>
          </w:p>
        </w:tc>
        <w:tc>
          <w:tcPr>
            <w:tcW w:w="1276"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报价</w:t>
            </w:r>
          </w:p>
        </w:tc>
        <w:tc>
          <w:tcPr>
            <w:tcW w:w="6417" w:type="dxa"/>
            <w:tcBorders>
              <w:top w:val="nil"/>
              <w:left w:val="nil"/>
              <w:bottom w:val="single" w:color="auto" w:sz="4" w:space="0"/>
              <w:right w:val="single" w:color="auto" w:sz="4" w:space="0"/>
            </w:tcBorders>
            <w:vAlign w:val="center"/>
          </w:tcPr>
          <w:p>
            <w:pPr>
              <w:widowControl/>
              <w:spacing w:line="400" w:lineRule="exact"/>
              <w:ind w:firstLine="0" w:firstLineChars="0"/>
              <w:rPr>
                <w:rFonts w:ascii="微软雅黑" w:hAnsi="微软雅黑" w:cs="微软雅黑"/>
                <w:sz w:val="21"/>
                <w:szCs w:val="21"/>
              </w:rPr>
            </w:pPr>
            <w:r>
              <w:rPr>
                <w:rFonts w:ascii="微软雅黑" w:hAnsi="微软雅黑" w:cs="宋体"/>
                <w:kern w:val="0"/>
                <w:sz w:val="21"/>
                <w:szCs w:val="21"/>
              </w:rPr>
              <w:t>本项目最高限价：人民币</w:t>
            </w:r>
            <w:r>
              <w:rPr>
                <w:rFonts w:hint="eastAsia" w:ascii="微软雅黑" w:hAnsi="微软雅黑" w:cs="宋体"/>
                <w:kern w:val="0"/>
                <w:sz w:val="21"/>
                <w:szCs w:val="21"/>
              </w:rPr>
              <w:t>51200</w:t>
            </w:r>
            <w:r>
              <w:rPr>
                <w:rFonts w:ascii="微软雅黑" w:hAnsi="微软雅黑" w:cs="宋体"/>
                <w:kern w:val="0"/>
                <w:sz w:val="21"/>
                <w:szCs w:val="21"/>
              </w:rPr>
              <w:t>元，基准价为满足评标要求且投标价格最低的投标报价，投标报价得分=(基准价／投标报价)×</w:t>
            </w:r>
            <w:r>
              <w:rPr>
                <w:rFonts w:hint="eastAsia" w:ascii="微软雅黑" w:hAnsi="微软雅黑" w:cs="宋体"/>
                <w:kern w:val="0"/>
                <w:sz w:val="21"/>
                <w:szCs w:val="21"/>
              </w:rPr>
              <w:t>35</w:t>
            </w:r>
            <w:r>
              <w:rPr>
                <w:rFonts w:ascii="微软雅黑" w:hAnsi="微软雅黑" w:cs="宋体"/>
                <w:kern w:val="0"/>
                <w:sz w:val="21"/>
                <w:szCs w:val="21"/>
              </w:rPr>
              <w:t>，四舍五入，保留两位小数。报价高于最高限价的，为无效投标文件。</w:t>
            </w:r>
            <w:r>
              <w:rPr>
                <w:rFonts w:ascii="微软雅黑" w:hAnsi="微软雅黑" w:cs="宋体"/>
                <w:b/>
                <w:bCs/>
                <w:kern w:val="0"/>
                <w:sz w:val="21"/>
                <w:szCs w:val="21"/>
              </w:rPr>
              <w:t>根据《政府采购促进中小企业发展暂行办法》（财库[2011]181号文件）的规定，现对小型和微型企业产品的价格给予6%的扣除，用扣除后的价格参与评审。投标文件中必须同时提供《小微企业声明函》、“国家企业信用信息公示系统——小微企业名录”页面查询结果（查询时间为投标前一周内，并加盖单位公章）。(注：未完整提供以上材料的，不予给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3</w:t>
            </w:r>
            <w:r>
              <w:rPr>
                <w:rFonts w:hint="eastAsia" w:ascii="微软雅黑" w:hAnsi="微软雅黑" w:cs="宋体"/>
                <w:kern w:val="0"/>
                <w:sz w:val="21"/>
                <w:szCs w:val="21"/>
              </w:rPr>
              <w:t>5</w:t>
            </w:r>
            <w:r>
              <w:rPr>
                <w:rFonts w:ascii="微软雅黑" w:hAnsi="微软雅黑" w:cs="宋体"/>
                <w:kern w:val="0"/>
                <w:sz w:val="21"/>
                <w:szCs w:val="21"/>
              </w:rPr>
              <w:t>分</w:t>
            </w:r>
          </w:p>
        </w:tc>
      </w:tr>
      <w:tr>
        <w:tblPrEx>
          <w:tblLayout w:type="fixed"/>
          <w:tblCellMar>
            <w:top w:w="0" w:type="dxa"/>
            <w:left w:w="108" w:type="dxa"/>
            <w:bottom w:w="0" w:type="dxa"/>
            <w:right w:w="108" w:type="dxa"/>
          </w:tblCellMar>
        </w:tblPrEx>
        <w:trPr>
          <w:trHeight w:val="720" w:hRule="atLeast"/>
        </w:trPr>
        <w:tc>
          <w:tcPr>
            <w:tcW w:w="1287" w:type="dxa"/>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ascii="微软雅黑" w:hAnsi="微软雅黑" w:cs="宋体"/>
                <w:kern w:val="0"/>
                <w:sz w:val="21"/>
                <w:szCs w:val="21"/>
              </w:rPr>
              <w:t>案例</w:t>
            </w:r>
          </w:p>
          <w:p>
            <w:pPr>
              <w:widowControl/>
              <w:spacing w:line="400" w:lineRule="exact"/>
              <w:ind w:firstLine="0" w:firstLineChars="0"/>
              <w:jc w:val="center"/>
              <w:rPr>
                <w:rFonts w:ascii="微软雅黑" w:hAnsi="微软雅黑" w:cs="宋体"/>
                <w:kern w:val="0"/>
                <w:sz w:val="21"/>
                <w:szCs w:val="21"/>
              </w:rPr>
            </w:pPr>
            <w:r>
              <w:rPr>
                <w:rFonts w:ascii="微软雅黑" w:hAnsi="微软雅黑" w:cs="宋体"/>
                <w:kern w:val="0"/>
                <w:sz w:val="21"/>
                <w:szCs w:val="21"/>
              </w:rPr>
              <w:t>（</w:t>
            </w:r>
            <w:r>
              <w:rPr>
                <w:rFonts w:hint="eastAsia" w:ascii="微软雅黑" w:hAnsi="微软雅黑" w:cs="宋体"/>
                <w:kern w:val="0"/>
                <w:sz w:val="21"/>
                <w:szCs w:val="21"/>
              </w:rPr>
              <w:t>5</w:t>
            </w:r>
            <w:r>
              <w:rPr>
                <w:rFonts w:ascii="微软雅黑" w:hAnsi="微软雅黑" w:cs="宋体"/>
                <w:kern w:val="0"/>
                <w:sz w:val="21"/>
                <w:szCs w:val="21"/>
              </w:rPr>
              <w:t>分）</w:t>
            </w:r>
          </w:p>
        </w:tc>
        <w:tc>
          <w:tcPr>
            <w:tcW w:w="1276"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ascii="微软雅黑" w:hAnsi="微软雅黑"/>
                <w:sz w:val="21"/>
                <w:szCs w:val="21"/>
              </w:rPr>
              <w:t>业绩</w:t>
            </w:r>
          </w:p>
        </w:tc>
        <w:tc>
          <w:tcPr>
            <w:tcW w:w="6417" w:type="dxa"/>
            <w:tcBorders>
              <w:top w:val="nil"/>
              <w:left w:val="nil"/>
              <w:bottom w:val="single" w:color="auto" w:sz="4" w:space="0"/>
              <w:right w:val="single" w:color="auto" w:sz="4" w:space="0"/>
            </w:tcBorders>
            <w:vAlign w:val="center"/>
          </w:tcPr>
          <w:p>
            <w:pPr>
              <w:widowControl/>
              <w:spacing w:line="400" w:lineRule="exact"/>
              <w:ind w:firstLine="0" w:firstLineChars="0"/>
              <w:rPr>
                <w:rFonts w:ascii="华文中宋" w:hAnsi="华文中宋" w:eastAsia="华文中宋" w:cs="宋体"/>
                <w:kern w:val="0"/>
                <w:sz w:val="21"/>
                <w:szCs w:val="21"/>
              </w:rPr>
            </w:pPr>
            <w:r>
              <w:rPr>
                <w:rFonts w:hint="eastAsia" w:ascii="微软雅黑" w:hAnsi="微软雅黑" w:cs="宋体"/>
                <w:kern w:val="0"/>
                <w:sz w:val="21"/>
                <w:szCs w:val="21"/>
              </w:rPr>
              <w:t>投标人在2016年1月1日以来做过同类项目案例合同，单个合同金额大于本项目金额的每个得1分，最高得5分，是否属于同类项目由评审小组判定。（提供合同复印件加盖公章，原件核查）</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ascii="微软雅黑" w:hAnsi="微软雅黑" w:cs="宋体"/>
                <w:kern w:val="0"/>
                <w:sz w:val="21"/>
                <w:szCs w:val="21"/>
              </w:rPr>
              <w:t>0-</w:t>
            </w:r>
            <w:r>
              <w:rPr>
                <w:rFonts w:hint="eastAsia" w:ascii="微软雅黑" w:hAnsi="微软雅黑" w:cs="宋体"/>
                <w:kern w:val="0"/>
                <w:sz w:val="21"/>
                <w:szCs w:val="21"/>
              </w:rPr>
              <w:t>5</w:t>
            </w:r>
            <w:r>
              <w:rPr>
                <w:rFonts w:ascii="微软雅黑" w:hAnsi="微软雅黑" w:cs="宋体"/>
                <w:kern w:val="0"/>
                <w:sz w:val="21"/>
                <w:szCs w:val="21"/>
              </w:rPr>
              <w:t>分</w:t>
            </w:r>
          </w:p>
        </w:tc>
      </w:tr>
      <w:tr>
        <w:tblPrEx>
          <w:tblLayout w:type="fixed"/>
          <w:tblCellMar>
            <w:top w:w="0" w:type="dxa"/>
            <w:left w:w="108" w:type="dxa"/>
            <w:bottom w:w="0" w:type="dxa"/>
            <w:right w:w="108" w:type="dxa"/>
          </w:tblCellMar>
        </w:tblPrEx>
        <w:trPr>
          <w:trHeight w:val="720" w:hRule="atLeast"/>
        </w:trPr>
        <w:tc>
          <w:tcPr>
            <w:tcW w:w="1287" w:type="dxa"/>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投标单位</w:t>
            </w:r>
          </w:p>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（6分）</w:t>
            </w:r>
          </w:p>
        </w:tc>
        <w:tc>
          <w:tcPr>
            <w:tcW w:w="1276"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sz w:val="21"/>
                <w:szCs w:val="21"/>
              </w:rPr>
            </w:pPr>
            <w:r>
              <w:rPr>
                <w:rFonts w:hint="eastAsia" w:ascii="微软雅黑" w:hAnsi="微软雅黑"/>
                <w:sz w:val="21"/>
                <w:szCs w:val="21"/>
              </w:rPr>
              <w:t>资质情况</w:t>
            </w:r>
          </w:p>
        </w:tc>
        <w:tc>
          <w:tcPr>
            <w:tcW w:w="6417" w:type="dxa"/>
            <w:tcBorders>
              <w:top w:val="nil"/>
              <w:left w:val="nil"/>
              <w:bottom w:val="single" w:color="auto" w:sz="4" w:space="0"/>
              <w:right w:val="single" w:color="auto" w:sz="4" w:space="0"/>
            </w:tcBorders>
            <w:vAlign w:val="center"/>
          </w:tcPr>
          <w:p>
            <w:pPr>
              <w:widowControl/>
              <w:spacing w:line="400" w:lineRule="exact"/>
              <w:ind w:firstLine="0" w:firstLineChars="0"/>
              <w:rPr>
                <w:rFonts w:ascii="微软雅黑" w:hAnsi="微软雅黑" w:cs="宋体"/>
                <w:kern w:val="0"/>
                <w:sz w:val="21"/>
                <w:szCs w:val="21"/>
              </w:rPr>
            </w:pPr>
            <w:r>
              <w:rPr>
                <w:rFonts w:hint="eastAsia" w:ascii="微软雅黑" w:hAnsi="微软雅黑" w:cs="宋体"/>
                <w:kern w:val="0"/>
                <w:sz w:val="21"/>
                <w:szCs w:val="21"/>
              </w:rPr>
              <w:t>①投标人具有ISO9001质量管理体系认证证书得2分、ISO14001</w:t>
            </w:r>
            <w:r>
              <w:rPr>
                <w:rFonts w:ascii="微软雅黑" w:hAnsi="微软雅黑" w:cs="宋体"/>
                <w:kern w:val="0"/>
                <w:sz w:val="21"/>
                <w:szCs w:val="21"/>
              </w:rPr>
              <w:t>环境管理体系认证</w:t>
            </w:r>
            <w:r>
              <w:rPr>
                <w:rFonts w:hint="eastAsia" w:ascii="微软雅黑" w:hAnsi="微软雅黑" w:cs="宋体"/>
                <w:kern w:val="0"/>
                <w:sz w:val="21"/>
                <w:szCs w:val="21"/>
              </w:rPr>
              <w:t>证书得2分。</w:t>
            </w:r>
          </w:p>
          <w:p>
            <w:pPr>
              <w:widowControl/>
              <w:spacing w:line="400" w:lineRule="exact"/>
              <w:ind w:firstLine="0" w:firstLineChars="0"/>
              <w:rPr>
                <w:rFonts w:ascii="微软雅黑" w:hAnsi="微软雅黑" w:cs="宋体"/>
                <w:kern w:val="0"/>
                <w:sz w:val="21"/>
                <w:szCs w:val="21"/>
              </w:rPr>
            </w:pPr>
            <w:r>
              <w:rPr>
                <w:rFonts w:hint="eastAsia" w:ascii="微软雅黑" w:hAnsi="微软雅黑" w:cs="宋体"/>
                <w:kern w:val="0"/>
                <w:sz w:val="21"/>
                <w:szCs w:val="21"/>
              </w:rPr>
              <w:t>②投标人具有投标人获得工商行政管理部门（或市场监督管理部门）颁发的省级AAA级证书的得2分，省级AA级证书的的得1分，其他不得分。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0-6分</w:t>
            </w:r>
          </w:p>
        </w:tc>
      </w:tr>
      <w:tr>
        <w:tblPrEx>
          <w:tblLayout w:type="fixed"/>
          <w:tblCellMar>
            <w:top w:w="0" w:type="dxa"/>
            <w:left w:w="108" w:type="dxa"/>
            <w:bottom w:w="0" w:type="dxa"/>
            <w:right w:w="108" w:type="dxa"/>
          </w:tblCellMar>
        </w:tblPrEx>
        <w:trPr>
          <w:trHeight w:val="720" w:hRule="atLeast"/>
        </w:trPr>
        <w:tc>
          <w:tcPr>
            <w:tcW w:w="1287" w:type="dxa"/>
            <w:vMerge w:val="restart"/>
            <w:tcBorders>
              <w:top w:val="single" w:color="auto" w:sz="4" w:space="0"/>
              <w:left w:val="single" w:color="auto" w:sz="4" w:space="0"/>
              <w:right w:val="single" w:color="auto" w:sz="4" w:space="0"/>
            </w:tcBorders>
            <w:vAlign w:val="center"/>
          </w:tcPr>
          <w:p>
            <w:pPr>
              <w:widowControl/>
              <w:shd w:val="clear" w:color="auto" w:fill="FFFFFF"/>
              <w:spacing w:line="400" w:lineRule="exact"/>
              <w:ind w:firstLine="0" w:firstLineChars="0"/>
              <w:jc w:val="center"/>
              <w:rPr>
                <w:rFonts w:ascii="微软雅黑" w:hAnsi="微软雅黑"/>
                <w:sz w:val="21"/>
                <w:szCs w:val="21"/>
              </w:rPr>
            </w:pPr>
            <w:r>
              <w:rPr>
                <w:rFonts w:ascii="微软雅黑" w:hAnsi="微软雅黑"/>
                <w:sz w:val="21"/>
                <w:szCs w:val="21"/>
              </w:rPr>
              <w:t>投标产品</w:t>
            </w:r>
          </w:p>
          <w:p>
            <w:pPr>
              <w:spacing w:line="400" w:lineRule="exact"/>
              <w:ind w:firstLine="0" w:firstLineChars="0"/>
              <w:jc w:val="center"/>
              <w:rPr>
                <w:rFonts w:ascii="微软雅黑" w:hAnsi="微软雅黑" w:cs="宋体"/>
                <w:kern w:val="0"/>
                <w:sz w:val="21"/>
                <w:szCs w:val="21"/>
              </w:rPr>
            </w:pPr>
            <w:r>
              <w:rPr>
                <w:rFonts w:ascii="微软雅黑" w:hAnsi="微软雅黑" w:cs="宋体"/>
                <w:kern w:val="0"/>
                <w:sz w:val="21"/>
                <w:szCs w:val="21"/>
              </w:rPr>
              <w:t>（</w:t>
            </w:r>
            <w:r>
              <w:rPr>
                <w:rFonts w:hint="eastAsia" w:ascii="微软雅黑" w:hAnsi="微软雅黑" w:cs="宋体"/>
                <w:kern w:val="0"/>
                <w:sz w:val="21"/>
                <w:szCs w:val="21"/>
              </w:rPr>
              <w:t>16</w:t>
            </w:r>
            <w:r>
              <w:rPr>
                <w:rFonts w:ascii="微软雅黑" w:hAnsi="微软雅黑" w:cs="宋体"/>
                <w:kern w:val="0"/>
                <w:sz w:val="21"/>
                <w:szCs w:val="21"/>
              </w:rPr>
              <w:t>分）</w:t>
            </w:r>
          </w:p>
        </w:tc>
        <w:tc>
          <w:tcPr>
            <w:tcW w:w="1276"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sz w:val="21"/>
                <w:szCs w:val="21"/>
              </w:rPr>
            </w:pPr>
            <w:r>
              <w:rPr>
                <w:rFonts w:hint="eastAsia" w:ascii="微软雅黑" w:hAnsi="微软雅黑"/>
                <w:sz w:val="21"/>
                <w:szCs w:val="21"/>
              </w:rPr>
              <w:t>消毒器检测证明</w:t>
            </w:r>
          </w:p>
        </w:tc>
        <w:tc>
          <w:tcPr>
            <w:tcW w:w="6417" w:type="dxa"/>
            <w:tcBorders>
              <w:top w:val="nil"/>
              <w:left w:val="nil"/>
              <w:bottom w:val="single" w:color="auto" w:sz="4" w:space="0"/>
              <w:right w:val="single" w:color="auto" w:sz="4" w:space="0"/>
            </w:tcBorders>
            <w:vAlign w:val="center"/>
          </w:tcPr>
          <w:p>
            <w:pPr>
              <w:widowControl/>
              <w:spacing w:line="400" w:lineRule="exact"/>
              <w:ind w:firstLine="0" w:firstLineChars="0"/>
              <w:rPr>
                <w:rFonts w:ascii="微软雅黑" w:hAnsi="微软雅黑" w:cs="宋体"/>
                <w:kern w:val="0"/>
                <w:sz w:val="21"/>
                <w:szCs w:val="21"/>
              </w:rPr>
            </w:pPr>
            <w:r>
              <w:rPr>
                <w:rFonts w:hint="eastAsia" w:ascii="微软雅黑" w:hAnsi="微软雅黑" w:cs="宋体"/>
                <w:kern w:val="0"/>
                <w:sz w:val="21"/>
                <w:szCs w:val="21"/>
              </w:rPr>
              <w:t>提供消毒器具有供应商注册地本省级及以上疾控中心检测出具的合格的检测报告书，有的得2分。（在投标文件需提供检测报告复印件，原件核查，未提供原件不得分）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0-2分</w:t>
            </w:r>
          </w:p>
        </w:tc>
      </w:tr>
      <w:tr>
        <w:tblPrEx>
          <w:tblLayout w:type="fixed"/>
          <w:tblCellMar>
            <w:top w:w="0" w:type="dxa"/>
            <w:left w:w="108" w:type="dxa"/>
            <w:bottom w:w="0" w:type="dxa"/>
            <w:right w:w="108" w:type="dxa"/>
          </w:tblCellMar>
        </w:tblPrEx>
        <w:trPr>
          <w:trHeight w:val="392" w:hRule="atLeast"/>
        </w:trPr>
        <w:tc>
          <w:tcPr>
            <w:tcW w:w="1287" w:type="dxa"/>
            <w:vMerge w:val="continue"/>
            <w:tcBorders>
              <w:left w:val="single" w:color="auto" w:sz="4" w:space="0"/>
              <w:right w:val="single" w:color="auto" w:sz="4" w:space="0"/>
            </w:tcBorders>
            <w:vAlign w:val="center"/>
          </w:tcPr>
          <w:p>
            <w:pPr>
              <w:spacing w:line="400" w:lineRule="exact"/>
              <w:ind w:firstLine="0" w:firstLineChars="0"/>
              <w:jc w:val="center"/>
              <w:rPr>
                <w:rFonts w:ascii="微软雅黑" w:hAnsi="微软雅黑" w:cs="微软雅黑"/>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hint="eastAsia" w:ascii="微软雅黑" w:hAnsi="微软雅黑"/>
                <w:sz w:val="21"/>
                <w:szCs w:val="21"/>
              </w:rPr>
              <w:t>设备工艺制作</w:t>
            </w:r>
          </w:p>
        </w:tc>
        <w:tc>
          <w:tcPr>
            <w:tcW w:w="6417"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rPr>
                <w:rFonts w:ascii="微软雅黑" w:hAnsi="微软雅黑" w:cs="宋体"/>
                <w:kern w:val="0"/>
                <w:sz w:val="21"/>
                <w:szCs w:val="21"/>
              </w:rPr>
            </w:pPr>
            <w:r>
              <w:rPr>
                <w:rFonts w:hint="eastAsia" w:ascii="微软雅黑" w:hAnsi="微软雅黑" w:cs="宋体"/>
                <w:kern w:val="0"/>
                <w:sz w:val="21"/>
                <w:szCs w:val="21"/>
              </w:rPr>
              <w:t>投标人所供设备工艺制作流程及技术人员的配制，由评委自行判断酌情打分。</w:t>
            </w:r>
            <w:r>
              <w:rPr>
                <w:rFonts w:hint="eastAsia" w:ascii="微软雅黑" w:hAnsi="微软雅黑"/>
                <w:sz w:val="21"/>
                <w:szCs w:val="21"/>
              </w:rPr>
              <w:t>优的得5-6分，良的得3-4分，一般的得1-2分，差的不得分。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0-6分</w:t>
            </w:r>
          </w:p>
        </w:tc>
      </w:tr>
      <w:tr>
        <w:tblPrEx>
          <w:tblLayout w:type="fixed"/>
          <w:tblCellMar>
            <w:top w:w="0" w:type="dxa"/>
            <w:left w:w="108" w:type="dxa"/>
            <w:bottom w:w="0" w:type="dxa"/>
            <w:right w:w="108" w:type="dxa"/>
          </w:tblCellMar>
        </w:tblPrEx>
        <w:trPr>
          <w:trHeight w:val="720" w:hRule="atLeast"/>
        </w:trPr>
        <w:tc>
          <w:tcPr>
            <w:tcW w:w="1287" w:type="dxa"/>
            <w:vMerge w:val="continue"/>
            <w:tcBorders>
              <w:left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sz w:val="21"/>
                <w:szCs w:val="21"/>
              </w:rPr>
            </w:pPr>
            <w:r>
              <w:rPr>
                <w:rFonts w:hint="eastAsia" w:ascii="微软雅黑" w:hAnsi="微软雅黑"/>
                <w:sz w:val="21"/>
                <w:szCs w:val="21"/>
              </w:rPr>
              <w:t>节能性</w:t>
            </w:r>
          </w:p>
        </w:tc>
        <w:tc>
          <w:tcPr>
            <w:tcW w:w="6417"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rPr>
                <w:rFonts w:ascii="微软雅黑" w:hAnsi="微软雅黑" w:cs="宋体"/>
                <w:sz w:val="21"/>
                <w:szCs w:val="21"/>
              </w:rPr>
            </w:pPr>
            <w:r>
              <w:rPr>
                <w:rFonts w:ascii="微软雅黑" w:hAnsi="微软雅黑"/>
                <w:sz w:val="21"/>
                <w:szCs w:val="21"/>
              </w:rPr>
              <w:t>投标产品进入第24期政府节能产品采购清单</w:t>
            </w:r>
            <w:r>
              <w:rPr>
                <w:rFonts w:hint="eastAsia" w:ascii="微软雅黑" w:hAnsi="微软雅黑"/>
                <w:sz w:val="21"/>
                <w:szCs w:val="21"/>
              </w:rPr>
              <w:t>2</w:t>
            </w:r>
            <w:r>
              <w:rPr>
                <w:rFonts w:ascii="微软雅黑" w:hAnsi="微软雅黑"/>
                <w:sz w:val="21"/>
                <w:szCs w:val="21"/>
              </w:rPr>
              <w:t>分。（必须提供网页下载件截图，否则不得分。）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0-2分</w:t>
            </w:r>
          </w:p>
        </w:tc>
      </w:tr>
      <w:tr>
        <w:tblPrEx>
          <w:tblLayout w:type="fixed"/>
          <w:tblCellMar>
            <w:top w:w="0" w:type="dxa"/>
            <w:left w:w="108" w:type="dxa"/>
            <w:bottom w:w="0" w:type="dxa"/>
            <w:right w:w="108" w:type="dxa"/>
          </w:tblCellMar>
        </w:tblPrEx>
        <w:trPr>
          <w:trHeight w:val="720" w:hRule="atLeast"/>
        </w:trPr>
        <w:tc>
          <w:tcPr>
            <w:tcW w:w="1287" w:type="dxa"/>
            <w:vMerge w:val="continue"/>
            <w:tcBorders>
              <w:left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hint="eastAsia" w:ascii="微软雅黑" w:hAnsi="微软雅黑"/>
                <w:sz w:val="21"/>
                <w:szCs w:val="21"/>
              </w:rPr>
              <w:t>产品性能质量、设备选型号、技术方案的整体评价</w:t>
            </w:r>
          </w:p>
        </w:tc>
        <w:tc>
          <w:tcPr>
            <w:tcW w:w="6417"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rPr>
                <w:rFonts w:ascii="微软雅黑" w:hAnsi="微软雅黑" w:cs="微软雅黑"/>
                <w:sz w:val="21"/>
                <w:szCs w:val="21"/>
              </w:rPr>
            </w:pPr>
            <w:r>
              <w:rPr>
                <w:rFonts w:hint="eastAsia" w:ascii="微软雅黑" w:hAnsi="微软雅黑"/>
                <w:sz w:val="21"/>
                <w:szCs w:val="21"/>
              </w:rPr>
              <w:t>根据产品性能质量、设备选型、品牌知名度等、技术方案优劣酌情打分。优的得5-6分，良的得3-4分，一般的得1-2分，差的不得分。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hint="eastAsia" w:ascii="微软雅黑" w:hAnsi="微软雅黑" w:cs="宋体"/>
                <w:kern w:val="0"/>
                <w:sz w:val="21"/>
                <w:szCs w:val="21"/>
              </w:rPr>
              <w:t>0-6</w:t>
            </w:r>
            <w:r>
              <w:rPr>
                <w:rFonts w:ascii="微软雅黑" w:hAnsi="微软雅黑" w:cs="宋体"/>
                <w:kern w:val="0"/>
                <w:sz w:val="21"/>
                <w:szCs w:val="21"/>
              </w:rPr>
              <w:t>分</w:t>
            </w:r>
          </w:p>
        </w:tc>
      </w:tr>
      <w:tr>
        <w:tblPrEx>
          <w:tblLayout w:type="fixed"/>
          <w:tblCellMar>
            <w:top w:w="0" w:type="dxa"/>
            <w:left w:w="108" w:type="dxa"/>
            <w:bottom w:w="0" w:type="dxa"/>
            <w:right w:w="108" w:type="dxa"/>
          </w:tblCellMar>
        </w:tblPrEx>
        <w:trPr>
          <w:trHeight w:val="720" w:hRule="atLeast"/>
        </w:trPr>
        <w:tc>
          <w:tcPr>
            <w:tcW w:w="1287" w:type="dxa"/>
            <w:tcBorders>
              <w:top w:val="single" w:color="auto" w:sz="4" w:space="0"/>
              <w:left w:val="single" w:color="auto" w:sz="4" w:space="0"/>
              <w:right w:val="single" w:color="auto" w:sz="4" w:space="0"/>
            </w:tcBorders>
            <w:vAlign w:val="center"/>
          </w:tcPr>
          <w:p>
            <w:pPr>
              <w:widowControl/>
              <w:spacing w:line="400" w:lineRule="exact"/>
              <w:ind w:firstLine="0" w:firstLineChars="0"/>
              <w:jc w:val="center"/>
              <w:rPr>
                <w:rFonts w:ascii="微软雅黑" w:hAnsi="微软雅黑"/>
                <w:sz w:val="21"/>
                <w:szCs w:val="21"/>
              </w:rPr>
            </w:pPr>
            <w:r>
              <w:rPr>
                <w:rFonts w:ascii="微软雅黑" w:hAnsi="微软雅黑"/>
                <w:sz w:val="21"/>
                <w:szCs w:val="21"/>
              </w:rPr>
              <w:t>技术部分</w:t>
            </w:r>
          </w:p>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w:t>
            </w:r>
            <w:r>
              <w:rPr>
                <w:rFonts w:hint="eastAsia" w:ascii="微软雅黑" w:hAnsi="微软雅黑" w:cs="宋体"/>
                <w:kern w:val="0"/>
                <w:sz w:val="21"/>
                <w:szCs w:val="21"/>
              </w:rPr>
              <w:t>15</w:t>
            </w:r>
            <w:r>
              <w:rPr>
                <w:rFonts w:ascii="微软雅黑" w:hAnsi="微软雅黑" w:cs="宋体"/>
                <w:kern w:val="0"/>
                <w:sz w:val="21"/>
                <w:szCs w:val="21"/>
              </w:rPr>
              <w:t>分）</w:t>
            </w: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技术偏离</w:t>
            </w:r>
          </w:p>
        </w:tc>
        <w:tc>
          <w:tcPr>
            <w:tcW w:w="6417"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rPr>
                <w:rFonts w:ascii="微软雅黑" w:hAnsi="微软雅黑" w:cs="微软雅黑"/>
                <w:sz w:val="21"/>
                <w:szCs w:val="21"/>
              </w:rPr>
            </w:pPr>
            <w:r>
              <w:rPr>
                <w:rFonts w:ascii="微软雅黑" w:hAnsi="微软雅黑"/>
                <w:sz w:val="21"/>
                <w:szCs w:val="21"/>
              </w:rPr>
              <w:t>投标人所投</w:t>
            </w:r>
            <w:r>
              <w:rPr>
                <w:rFonts w:hint="eastAsia" w:ascii="微软雅黑" w:hAnsi="微软雅黑"/>
                <w:sz w:val="21"/>
                <w:szCs w:val="21"/>
              </w:rPr>
              <w:t>产品满足或优于</w:t>
            </w:r>
            <w:r>
              <w:rPr>
                <w:rFonts w:ascii="微软雅黑" w:hAnsi="微软雅黑"/>
                <w:sz w:val="21"/>
                <w:szCs w:val="21"/>
              </w:rPr>
              <w:t>技术参数要求的得</w:t>
            </w:r>
            <w:r>
              <w:rPr>
                <w:rFonts w:hint="eastAsia" w:ascii="微软雅黑" w:hAnsi="微软雅黑"/>
                <w:sz w:val="21"/>
                <w:szCs w:val="21"/>
              </w:rPr>
              <w:t>15</w:t>
            </w:r>
            <w:r>
              <w:rPr>
                <w:rFonts w:ascii="微软雅黑" w:hAnsi="微软雅黑"/>
                <w:sz w:val="21"/>
                <w:szCs w:val="21"/>
              </w:rPr>
              <w:t>分，如上述参数中出现1项负偏离扣</w:t>
            </w:r>
            <w:r>
              <w:rPr>
                <w:rFonts w:hint="eastAsia" w:ascii="微软雅黑" w:hAnsi="微软雅黑"/>
                <w:sz w:val="21"/>
                <w:szCs w:val="21"/>
              </w:rPr>
              <w:t>2</w:t>
            </w:r>
            <w:r>
              <w:rPr>
                <w:rFonts w:ascii="微软雅黑" w:hAnsi="微软雅黑"/>
                <w:sz w:val="21"/>
                <w:szCs w:val="21"/>
              </w:rPr>
              <w:t>分，扣完为止。</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微软雅黑" w:hAnsi="微软雅黑" w:cs="微软雅黑"/>
                <w:sz w:val="21"/>
                <w:szCs w:val="21"/>
              </w:rPr>
            </w:pPr>
            <w:r>
              <w:rPr>
                <w:rFonts w:hint="eastAsia" w:ascii="微软雅黑" w:hAnsi="微软雅黑" w:cs="宋体"/>
                <w:kern w:val="0"/>
                <w:sz w:val="21"/>
                <w:szCs w:val="21"/>
              </w:rPr>
              <w:t>0</w:t>
            </w:r>
            <w:r>
              <w:rPr>
                <w:rFonts w:ascii="微软雅黑" w:hAnsi="微软雅黑" w:cs="宋体"/>
                <w:kern w:val="0"/>
                <w:sz w:val="21"/>
                <w:szCs w:val="21"/>
              </w:rPr>
              <w:t>-</w:t>
            </w:r>
            <w:r>
              <w:rPr>
                <w:rFonts w:hint="eastAsia" w:ascii="微软雅黑" w:hAnsi="微软雅黑" w:cs="宋体"/>
                <w:kern w:val="0"/>
                <w:sz w:val="21"/>
                <w:szCs w:val="21"/>
              </w:rPr>
              <w:t>15</w:t>
            </w:r>
            <w:r>
              <w:rPr>
                <w:rFonts w:ascii="微软雅黑" w:hAnsi="微软雅黑" w:cs="宋体"/>
                <w:kern w:val="0"/>
                <w:sz w:val="21"/>
                <w:szCs w:val="21"/>
              </w:rPr>
              <w:t>分</w:t>
            </w:r>
          </w:p>
        </w:tc>
      </w:tr>
      <w:tr>
        <w:tblPrEx>
          <w:tblLayout w:type="fixed"/>
          <w:tblCellMar>
            <w:top w:w="0" w:type="dxa"/>
            <w:left w:w="108" w:type="dxa"/>
            <w:bottom w:w="0" w:type="dxa"/>
            <w:right w:w="108" w:type="dxa"/>
          </w:tblCellMar>
        </w:tblPrEx>
        <w:trPr>
          <w:trHeight w:val="720" w:hRule="atLeast"/>
        </w:trPr>
        <w:tc>
          <w:tcPr>
            <w:tcW w:w="1287" w:type="dxa"/>
            <w:tcBorders>
              <w:top w:val="single" w:color="auto" w:sz="4" w:space="0"/>
              <w:left w:val="single" w:color="auto" w:sz="4" w:space="0"/>
              <w:right w:val="single" w:color="auto" w:sz="4" w:space="0"/>
            </w:tcBorders>
            <w:vAlign w:val="center"/>
          </w:tcPr>
          <w:p>
            <w:pPr>
              <w:widowControl/>
              <w:spacing w:line="400" w:lineRule="exact"/>
              <w:ind w:firstLine="0" w:firstLineChars="0"/>
              <w:jc w:val="center"/>
              <w:rPr>
                <w:rFonts w:ascii="微软雅黑" w:hAnsi="微软雅黑"/>
                <w:sz w:val="21"/>
                <w:szCs w:val="21"/>
              </w:rPr>
            </w:pPr>
            <w:r>
              <w:rPr>
                <w:rFonts w:hint="eastAsia" w:ascii="微软雅黑" w:hAnsi="微软雅黑"/>
                <w:sz w:val="21"/>
                <w:szCs w:val="21"/>
              </w:rPr>
              <w:t>组织方案</w:t>
            </w:r>
          </w:p>
          <w:p>
            <w:pPr>
              <w:widowControl/>
              <w:spacing w:line="400" w:lineRule="exact"/>
              <w:ind w:firstLine="0" w:firstLineChars="0"/>
              <w:jc w:val="center"/>
              <w:rPr>
                <w:rFonts w:ascii="微软雅黑" w:hAnsi="微软雅黑"/>
                <w:sz w:val="21"/>
                <w:szCs w:val="21"/>
              </w:rPr>
            </w:pPr>
            <w:r>
              <w:rPr>
                <w:rFonts w:hint="eastAsia" w:ascii="微软雅黑" w:hAnsi="微软雅黑"/>
                <w:sz w:val="21"/>
                <w:szCs w:val="21"/>
              </w:rPr>
              <w:t>（6分）</w:t>
            </w: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保障措施及进度安排</w:t>
            </w:r>
          </w:p>
        </w:tc>
        <w:tc>
          <w:tcPr>
            <w:tcW w:w="6417"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rPr>
                <w:rFonts w:ascii="微软雅黑" w:hAnsi="微软雅黑"/>
                <w:sz w:val="21"/>
                <w:szCs w:val="21"/>
              </w:rPr>
            </w:pPr>
            <w:r>
              <w:rPr>
                <w:rFonts w:hint="eastAsia" w:ascii="微软雅黑" w:hAnsi="微软雅黑"/>
                <w:sz w:val="21"/>
                <w:szCs w:val="21"/>
              </w:rPr>
              <w:t>项目采购的保障措施、组织方法和实施进度计划的符合性、可行性与合理性评价，横向比较，酌情打分。优的得5-6分，良的得3-4分，一般的得1-2分，差的不得分。</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微软雅黑" w:hAnsi="微软雅黑" w:cs="宋体"/>
                <w:kern w:val="0"/>
                <w:sz w:val="21"/>
                <w:szCs w:val="21"/>
              </w:rPr>
            </w:pPr>
            <w:r>
              <w:rPr>
                <w:rFonts w:hint="eastAsia" w:ascii="微软雅黑" w:hAnsi="微软雅黑" w:cs="宋体"/>
                <w:kern w:val="0"/>
                <w:sz w:val="21"/>
                <w:szCs w:val="21"/>
              </w:rPr>
              <w:t>0-6分</w:t>
            </w:r>
          </w:p>
        </w:tc>
      </w:tr>
      <w:tr>
        <w:tblPrEx>
          <w:tblLayout w:type="fixed"/>
          <w:tblCellMar>
            <w:top w:w="0" w:type="dxa"/>
            <w:left w:w="108" w:type="dxa"/>
            <w:bottom w:w="0" w:type="dxa"/>
            <w:right w:w="108" w:type="dxa"/>
          </w:tblCellMar>
        </w:tblPrEx>
        <w:trPr>
          <w:trHeight w:val="720" w:hRule="atLeast"/>
        </w:trPr>
        <w:tc>
          <w:tcPr>
            <w:tcW w:w="12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ascii="微软雅黑" w:hAnsi="微软雅黑" w:cs="宋体"/>
                <w:kern w:val="0"/>
                <w:sz w:val="21"/>
                <w:szCs w:val="21"/>
              </w:rPr>
              <w:t>售后服务</w:t>
            </w:r>
          </w:p>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w:t>
            </w:r>
            <w:r>
              <w:rPr>
                <w:rFonts w:hint="eastAsia" w:ascii="微软雅黑" w:hAnsi="微软雅黑" w:cs="宋体"/>
                <w:kern w:val="0"/>
                <w:sz w:val="21"/>
                <w:szCs w:val="21"/>
              </w:rPr>
              <w:t>15</w:t>
            </w:r>
            <w:r>
              <w:rPr>
                <w:rFonts w:ascii="微软雅黑" w:hAnsi="微软雅黑" w:cs="宋体"/>
                <w:kern w:val="0"/>
                <w:sz w:val="21"/>
                <w:szCs w:val="21"/>
              </w:rPr>
              <w:t>分）</w:t>
            </w:r>
          </w:p>
        </w:tc>
        <w:tc>
          <w:tcPr>
            <w:tcW w:w="1276"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售后服务</w:t>
            </w:r>
            <w:r>
              <w:rPr>
                <w:rFonts w:hint="eastAsia" w:ascii="微软雅黑" w:hAnsi="微软雅黑" w:cs="宋体"/>
                <w:kern w:val="0"/>
                <w:sz w:val="21"/>
                <w:szCs w:val="21"/>
              </w:rPr>
              <w:t>及</w:t>
            </w:r>
            <w:r>
              <w:rPr>
                <w:rFonts w:ascii="微软雅黑" w:hAnsi="微软雅黑" w:cs="宋体"/>
                <w:kern w:val="0"/>
                <w:sz w:val="21"/>
                <w:szCs w:val="21"/>
              </w:rPr>
              <w:t>承诺</w:t>
            </w:r>
          </w:p>
        </w:tc>
        <w:tc>
          <w:tcPr>
            <w:tcW w:w="6417" w:type="dxa"/>
            <w:tcBorders>
              <w:top w:val="nil"/>
              <w:left w:val="nil"/>
              <w:bottom w:val="single" w:color="auto" w:sz="4" w:space="0"/>
              <w:right w:val="single" w:color="auto" w:sz="4" w:space="0"/>
            </w:tcBorders>
            <w:vAlign w:val="center"/>
          </w:tcPr>
          <w:p>
            <w:pPr>
              <w:widowControl/>
              <w:spacing w:line="400" w:lineRule="exact"/>
              <w:ind w:firstLine="0" w:firstLineChars="0"/>
              <w:rPr>
                <w:rFonts w:ascii="微软雅黑" w:hAnsi="微软雅黑" w:cs="微软雅黑"/>
                <w:sz w:val="21"/>
                <w:szCs w:val="21"/>
              </w:rPr>
            </w:pPr>
            <w:r>
              <w:rPr>
                <w:rFonts w:hint="eastAsia" w:ascii="微软雅黑" w:hAnsi="微软雅黑"/>
                <w:sz w:val="21"/>
                <w:szCs w:val="21"/>
              </w:rPr>
              <w:t>根据投标人所提供的售后服务方案、售后服务承诺、服务响应时间、售后服务到场时间及服务人员的配置情况进行比较、评议，由评委自行判断酌情打分。优的得5-6分，良的得3-4分，一般的得1-2分，差的不得分。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hint="eastAsia" w:ascii="微软雅黑" w:hAnsi="微软雅黑" w:cs="宋体"/>
                <w:kern w:val="0"/>
                <w:sz w:val="21"/>
                <w:szCs w:val="21"/>
              </w:rPr>
              <w:t>0-6</w:t>
            </w:r>
            <w:r>
              <w:rPr>
                <w:rFonts w:ascii="微软雅黑" w:hAnsi="微软雅黑" w:cs="宋体"/>
                <w:kern w:val="0"/>
                <w:sz w:val="21"/>
                <w:szCs w:val="21"/>
              </w:rPr>
              <w:t>分</w:t>
            </w:r>
          </w:p>
        </w:tc>
      </w:tr>
      <w:tr>
        <w:tblPrEx>
          <w:tblLayout w:type="fixed"/>
          <w:tblCellMar>
            <w:top w:w="0" w:type="dxa"/>
            <w:left w:w="108" w:type="dxa"/>
            <w:bottom w:w="0" w:type="dxa"/>
            <w:right w:w="108" w:type="dxa"/>
          </w:tblCellMar>
        </w:tblPrEx>
        <w:trPr>
          <w:trHeight w:val="960"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宋体"/>
                <w:kern w:val="0"/>
                <w:sz w:val="21"/>
                <w:szCs w:val="21"/>
              </w:rPr>
            </w:pPr>
            <w:r>
              <w:rPr>
                <w:rFonts w:ascii="微软雅黑" w:hAnsi="微软雅黑" w:cs="宋体"/>
                <w:kern w:val="0"/>
                <w:sz w:val="21"/>
                <w:szCs w:val="21"/>
              </w:rPr>
              <w:t>质保期</w:t>
            </w:r>
          </w:p>
        </w:tc>
        <w:tc>
          <w:tcPr>
            <w:tcW w:w="6417" w:type="dxa"/>
            <w:tcBorders>
              <w:top w:val="nil"/>
              <w:left w:val="single" w:color="auto" w:sz="4" w:space="0"/>
              <w:bottom w:val="single" w:color="auto" w:sz="4" w:space="0"/>
              <w:right w:val="single" w:color="auto" w:sz="4" w:space="0"/>
            </w:tcBorders>
            <w:vAlign w:val="center"/>
          </w:tcPr>
          <w:p>
            <w:pPr>
              <w:widowControl/>
              <w:spacing w:line="400" w:lineRule="exact"/>
              <w:ind w:firstLine="0" w:firstLineChars="0"/>
              <w:rPr>
                <w:rFonts w:ascii="微软雅黑" w:hAnsi="微软雅黑" w:cs="宋体"/>
                <w:kern w:val="0"/>
                <w:sz w:val="21"/>
                <w:szCs w:val="21"/>
              </w:rPr>
            </w:pPr>
            <w:r>
              <w:rPr>
                <w:rFonts w:hint="eastAsia" w:ascii="微软雅黑" w:hAnsi="微软雅黑" w:cs="宋体"/>
                <w:kern w:val="0"/>
                <w:sz w:val="21"/>
                <w:szCs w:val="21"/>
              </w:rPr>
              <w:t>最低</w:t>
            </w:r>
            <w:r>
              <w:rPr>
                <w:rFonts w:ascii="微软雅黑" w:hAnsi="微软雅黑" w:cs="宋体"/>
                <w:kern w:val="0"/>
                <w:sz w:val="21"/>
                <w:szCs w:val="21"/>
              </w:rPr>
              <w:t>质保期</w:t>
            </w:r>
            <w:r>
              <w:rPr>
                <w:rFonts w:hint="eastAsia" w:ascii="微软雅黑" w:hAnsi="微软雅黑" w:cs="宋体"/>
                <w:kern w:val="0"/>
                <w:sz w:val="21"/>
                <w:szCs w:val="21"/>
              </w:rPr>
              <w:t>为</w:t>
            </w:r>
            <w:r>
              <w:rPr>
                <w:rFonts w:ascii="微软雅黑" w:hAnsi="微软雅黑" w:cs="宋体"/>
                <w:kern w:val="0"/>
                <w:sz w:val="21"/>
                <w:szCs w:val="21"/>
              </w:rPr>
              <w:t>三年。质保期超过</w:t>
            </w:r>
            <w:r>
              <w:rPr>
                <w:rFonts w:hint="eastAsia" w:ascii="微软雅黑" w:hAnsi="微软雅黑" w:cs="宋体"/>
                <w:kern w:val="0"/>
                <w:sz w:val="21"/>
                <w:szCs w:val="21"/>
              </w:rPr>
              <w:t>三年</w:t>
            </w:r>
            <w:r>
              <w:rPr>
                <w:rFonts w:ascii="微软雅黑" w:hAnsi="微软雅黑" w:cs="宋体"/>
                <w:kern w:val="0"/>
                <w:sz w:val="21"/>
                <w:szCs w:val="21"/>
              </w:rPr>
              <w:t>每满6个月加</w:t>
            </w:r>
            <w:r>
              <w:rPr>
                <w:rFonts w:hint="eastAsia" w:ascii="微软雅黑" w:hAnsi="微软雅黑" w:cs="宋体"/>
                <w:kern w:val="0"/>
                <w:sz w:val="21"/>
                <w:szCs w:val="21"/>
              </w:rPr>
              <w:t>1.5</w:t>
            </w:r>
            <w:r>
              <w:rPr>
                <w:rFonts w:ascii="微软雅黑" w:hAnsi="微软雅黑" w:cs="宋体"/>
                <w:kern w:val="0"/>
                <w:sz w:val="21"/>
                <w:szCs w:val="21"/>
              </w:rPr>
              <w:t>分，最高得</w:t>
            </w:r>
            <w:r>
              <w:rPr>
                <w:rFonts w:hint="eastAsia" w:ascii="微软雅黑" w:hAnsi="微软雅黑" w:cs="宋体"/>
                <w:kern w:val="0"/>
                <w:sz w:val="21"/>
                <w:szCs w:val="21"/>
              </w:rPr>
              <w:t>9</w:t>
            </w:r>
            <w:r>
              <w:rPr>
                <w:rFonts w:ascii="微软雅黑" w:hAnsi="微软雅黑" w:cs="宋体"/>
                <w:kern w:val="0"/>
                <w:sz w:val="21"/>
                <w:szCs w:val="21"/>
              </w:rPr>
              <w:t>分。</w:t>
            </w:r>
            <w:r>
              <w:rPr>
                <w:rFonts w:hint="eastAsia" w:ascii="微软雅黑" w:hAnsi="微软雅黑" w:cs="宋体"/>
                <w:kern w:val="0"/>
                <w:sz w:val="21"/>
                <w:szCs w:val="21"/>
              </w:rPr>
              <w:t>(质保期内维护所产生的费用由中标方全额负责）</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0-</w:t>
            </w:r>
            <w:r>
              <w:rPr>
                <w:rFonts w:hint="eastAsia" w:ascii="微软雅黑" w:hAnsi="微软雅黑" w:cs="宋体"/>
                <w:kern w:val="0"/>
                <w:sz w:val="21"/>
                <w:szCs w:val="21"/>
              </w:rPr>
              <w:t>9</w:t>
            </w:r>
            <w:r>
              <w:rPr>
                <w:rFonts w:ascii="微软雅黑" w:hAnsi="微软雅黑" w:cs="宋体"/>
                <w:kern w:val="0"/>
                <w:sz w:val="21"/>
                <w:szCs w:val="21"/>
              </w:rPr>
              <w:t>分</w:t>
            </w:r>
          </w:p>
        </w:tc>
      </w:tr>
      <w:tr>
        <w:tblPrEx>
          <w:tblLayout w:type="fixed"/>
          <w:tblCellMar>
            <w:top w:w="0" w:type="dxa"/>
            <w:left w:w="108" w:type="dxa"/>
            <w:bottom w:w="0" w:type="dxa"/>
            <w:right w:w="108" w:type="dxa"/>
          </w:tblCellMar>
        </w:tblPrEx>
        <w:trPr>
          <w:trHeight w:val="720" w:hRule="atLeast"/>
        </w:trPr>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投标文件质量（2分）</w:t>
            </w:r>
          </w:p>
        </w:tc>
        <w:tc>
          <w:tcPr>
            <w:tcW w:w="7693" w:type="dxa"/>
            <w:gridSpan w:val="2"/>
            <w:tcBorders>
              <w:top w:val="nil"/>
              <w:left w:val="nil"/>
              <w:bottom w:val="single" w:color="auto" w:sz="4" w:space="0"/>
              <w:right w:val="single" w:color="auto" w:sz="4" w:space="0"/>
            </w:tcBorders>
            <w:vAlign w:val="center"/>
          </w:tcPr>
          <w:p>
            <w:pPr>
              <w:widowControl/>
              <w:spacing w:line="400" w:lineRule="exact"/>
              <w:ind w:firstLine="0" w:firstLineChars="0"/>
              <w:jc w:val="left"/>
              <w:rPr>
                <w:rFonts w:ascii="微软雅黑" w:hAnsi="微软雅黑" w:cs="宋体"/>
                <w:kern w:val="0"/>
                <w:sz w:val="21"/>
                <w:szCs w:val="21"/>
              </w:rPr>
            </w:pPr>
            <w:r>
              <w:rPr>
                <w:rFonts w:ascii="微软雅黑" w:hAnsi="微软雅黑" w:cs="宋体"/>
                <w:kern w:val="0"/>
                <w:sz w:val="21"/>
                <w:szCs w:val="21"/>
              </w:rPr>
              <w:t>根据标书装祯、标书内容的完整程度酌情打分。</w:t>
            </w:r>
          </w:p>
        </w:tc>
        <w:tc>
          <w:tcPr>
            <w:tcW w:w="1080" w:type="dxa"/>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微软雅黑" w:hAnsi="微软雅黑" w:cs="微软雅黑"/>
                <w:sz w:val="21"/>
                <w:szCs w:val="21"/>
              </w:rPr>
            </w:pPr>
            <w:r>
              <w:rPr>
                <w:rFonts w:ascii="微软雅黑" w:hAnsi="微软雅黑" w:cs="宋体"/>
                <w:kern w:val="0"/>
                <w:sz w:val="21"/>
                <w:szCs w:val="21"/>
              </w:rPr>
              <w:t>1-2分</w:t>
            </w:r>
          </w:p>
        </w:tc>
      </w:tr>
    </w:tbl>
    <w:p>
      <w:pPr>
        <w:ind w:firstLine="480"/>
        <w:rPr>
          <w:rFonts w:ascii="微软雅黑" w:cs="微软雅黑"/>
          <w:szCs w:val="24"/>
          <w:lang w:val="zh-CN"/>
        </w:rPr>
      </w:pPr>
      <w:bookmarkStart w:id="293" w:name="_Toc18352_WPSOffice_Level2"/>
      <w:bookmarkStart w:id="294" w:name="_Toc14695210"/>
      <w:bookmarkStart w:id="295" w:name="_Toc14695155"/>
      <w:bookmarkStart w:id="296" w:name="_Toc15982_WPSOffice_Level2"/>
      <w:r>
        <w:rPr>
          <w:rStyle w:val="45"/>
          <w:rFonts w:hint="eastAsia" w:ascii="微软雅黑" w:hAnsi="微软雅黑" w:cs="微软雅黑"/>
          <w:sz w:val="24"/>
          <w:szCs w:val="24"/>
          <w:lang w:val="zh-CN"/>
        </w:rPr>
        <w:t>五、开评标程序</w:t>
      </w:r>
      <w:bookmarkEnd w:id="278"/>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autoSpaceDE w:val="0"/>
        <w:autoSpaceDN w:val="0"/>
        <w:adjustRightInd w:val="0"/>
        <w:snapToGrid w:val="0"/>
        <w:ind w:firstLine="480"/>
        <w:rPr>
          <w:rFonts w:ascii="微软雅黑" w:cs="微软雅黑"/>
          <w:color w:val="000000"/>
          <w:szCs w:val="24"/>
        </w:rPr>
      </w:pPr>
      <w:r>
        <w:rPr>
          <w:rFonts w:ascii="微软雅黑" w:hAnsi="微软雅黑" w:cs="微软雅黑"/>
          <w:color w:val="000000"/>
          <w:szCs w:val="24"/>
        </w:rPr>
        <w:t>1.</w:t>
      </w:r>
      <w:r>
        <w:rPr>
          <w:rFonts w:hint="eastAsia" w:ascii="微软雅黑" w:hAnsi="微软雅黑" w:cs="微软雅黑"/>
          <w:color w:val="000000"/>
          <w:szCs w:val="24"/>
        </w:rPr>
        <w:t>主持人宣布投标截止时间，截止时间以国家授时中心标准时间为准，宣布招标会议开始</w:t>
      </w:r>
    </w:p>
    <w:p>
      <w:pPr>
        <w:autoSpaceDE w:val="0"/>
        <w:autoSpaceDN w:val="0"/>
        <w:adjustRightInd w:val="0"/>
        <w:snapToGrid w:val="0"/>
        <w:ind w:firstLine="480"/>
        <w:rPr>
          <w:rFonts w:ascii="微软雅黑" w:cs="微软雅黑"/>
          <w:color w:val="000000"/>
          <w:szCs w:val="24"/>
        </w:rPr>
      </w:pPr>
      <w:r>
        <w:rPr>
          <w:rFonts w:ascii="微软雅黑" w:hAnsi="微软雅黑" w:cs="微软雅黑"/>
          <w:color w:val="000000"/>
          <w:szCs w:val="24"/>
        </w:rPr>
        <w:t>2.</w:t>
      </w:r>
      <w:r>
        <w:rPr>
          <w:rFonts w:hint="eastAsia" w:ascii="微软雅黑" w:hAnsi="微软雅黑" w:cs="微软雅黑"/>
          <w:color w:val="000000"/>
          <w:szCs w:val="24"/>
        </w:rPr>
        <w:t>招标人或代理机构确认供应商法定代表人或授权委托代理人资格、到场及投标保证金交纳等情况</w:t>
      </w:r>
    </w:p>
    <w:p>
      <w:pPr>
        <w:autoSpaceDE w:val="0"/>
        <w:autoSpaceDN w:val="0"/>
        <w:adjustRightInd w:val="0"/>
        <w:snapToGrid w:val="0"/>
        <w:ind w:firstLine="480"/>
        <w:rPr>
          <w:rFonts w:ascii="微软雅黑" w:cs="微软雅黑"/>
          <w:color w:val="000000"/>
          <w:szCs w:val="24"/>
        </w:rPr>
      </w:pPr>
      <w:r>
        <w:rPr>
          <w:rFonts w:ascii="微软雅黑" w:hAnsi="微软雅黑" w:cs="微软雅黑"/>
          <w:color w:val="000000"/>
          <w:szCs w:val="24"/>
        </w:rPr>
        <w:t>3.</w:t>
      </w:r>
      <w:r>
        <w:rPr>
          <w:rFonts w:hint="eastAsia" w:ascii="微软雅黑" w:hAnsi="微软雅黑" w:cs="微软雅黑"/>
          <w:color w:val="000000"/>
          <w:szCs w:val="24"/>
        </w:rPr>
        <w:t>招标人或代理机构检查各供应商的标函密封、标记情况</w:t>
      </w:r>
    </w:p>
    <w:p>
      <w:pPr>
        <w:autoSpaceDE w:val="0"/>
        <w:autoSpaceDN w:val="0"/>
        <w:adjustRightInd w:val="0"/>
        <w:snapToGrid w:val="0"/>
        <w:ind w:firstLine="480"/>
        <w:rPr>
          <w:rFonts w:ascii="微软雅黑" w:cs="微软雅黑"/>
          <w:color w:val="000000"/>
          <w:szCs w:val="24"/>
        </w:rPr>
      </w:pPr>
      <w:r>
        <w:rPr>
          <w:rFonts w:ascii="微软雅黑" w:hAnsi="微软雅黑" w:cs="微软雅黑"/>
          <w:color w:val="000000"/>
          <w:szCs w:val="24"/>
        </w:rPr>
        <w:t>4.</w:t>
      </w:r>
      <w:r>
        <w:rPr>
          <w:rFonts w:hint="eastAsia" w:ascii="微软雅黑" w:hAnsi="微软雅黑" w:cs="微软雅黑"/>
          <w:color w:val="000000"/>
          <w:szCs w:val="24"/>
        </w:rPr>
        <w:t>启封各供应商的资信技术文件，送评标委员会进行独立评审。</w:t>
      </w:r>
      <w:r>
        <w:rPr>
          <w:rFonts w:hint="eastAsia" w:ascii="微软雅黑" w:hAnsi="微软雅黑" w:cs="微软雅黑"/>
          <w:szCs w:val="24"/>
        </w:rPr>
        <w:t>如有疑问，可对投标人进行询标，投标人要向评标委员会澄清有关问题，并最终以书面形式进行答复。评委</w:t>
      </w:r>
      <w:r>
        <w:rPr>
          <w:rFonts w:hint="eastAsia" w:ascii="微软雅黑" w:hAnsi="微软雅黑" w:cs="微软雅黑"/>
          <w:color w:val="000000"/>
          <w:szCs w:val="24"/>
        </w:rPr>
        <w:t>对各供应商打资信及技术分</w:t>
      </w:r>
    </w:p>
    <w:p>
      <w:pPr>
        <w:autoSpaceDE w:val="0"/>
        <w:autoSpaceDN w:val="0"/>
        <w:adjustRightInd w:val="0"/>
        <w:snapToGrid w:val="0"/>
        <w:ind w:firstLine="480"/>
        <w:rPr>
          <w:rFonts w:ascii="微软雅黑" w:cs="微软雅黑"/>
          <w:color w:val="000000"/>
          <w:szCs w:val="24"/>
        </w:rPr>
      </w:pPr>
      <w:r>
        <w:rPr>
          <w:rFonts w:ascii="微软雅黑" w:hAnsi="微软雅黑" w:cs="微软雅黑"/>
          <w:color w:val="000000"/>
          <w:szCs w:val="24"/>
        </w:rPr>
        <w:t>5.</w:t>
      </w:r>
      <w:r>
        <w:rPr>
          <w:rFonts w:hint="eastAsia" w:ascii="微软雅黑" w:hAnsi="微软雅黑" w:cs="微软雅黑"/>
          <w:color w:val="000000"/>
          <w:szCs w:val="24"/>
        </w:rPr>
        <w:t>当众拆封各供应商的报价文件，并宣布各供应商商务报价，并送评标委员会进行审查。</w:t>
      </w:r>
      <w:r>
        <w:rPr>
          <w:rFonts w:hint="eastAsia" w:ascii="微软雅黑" w:hAnsi="微软雅黑" w:cs="微软雅黑"/>
          <w:szCs w:val="24"/>
        </w:rPr>
        <w:t>如有疑问，可对投标人进行询标，投标人要向评标委员会澄清有关问题，并最终以书面形式进行答复</w:t>
      </w:r>
    </w:p>
    <w:p>
      <w:pPr>
        <w:autoSpaceDE w:val="0"/>
        <w:autoSpaceDN w:val="0"/>
        <w:adjustRightInd w:val="0"/>
        <w:snapToGrid w:val="0"/>
        <w:ind w:firstLine="480"/>
        <w:rPr>
          <w:rFonts w:ascii="微软雅黑" w:cs="微软雅黑"/>
          <w:color w:val="000000"/>
          <w:szCs w:val="24"/>
        </w:rPr>
      </w:pPr>
      <w:r>
        <w:rPr>
          <w:rFonts w:ascii="微软雅黑" w:hAnsi="微软雅黑" w:cs="微软雅黑"/>
          <w:color w:val="000000"/>
          <w:szCs w:val="24"/>
        </w:rPr>
        <w:t>6.</w:t>
      </w:r>
      <w:r>
        <w:rPr>
          <w:rFonts w:hint="eastAsia" w:ascii="微软雅黑" w:hAnsi="微软雅黑" w:cs="微软雅黑"/>
          <w:color w:val="000000"/>
          <w:szCs w:val="24"/>
        </w:rPr>
        <w:t>最后计算出各供应商的商务得分，在现场监督人员的监督下，进行复核，然后加计</w:t>
      </w:r>
      <w:r>
        <w:rPr>
          <w:rFonts w:hint="eastAsia" w:ascii="微软雅黑" w:hAnsi="微软雅黑" w:cs="微软雅黑"/>
          <w:szCs w:val="24"/>
        </w:rPr>
        <w:t>总分后当场公布各供应商的各项得分及总分，评标委员会按评标办法和细则规定推荐中标候选人</w:t>
      </w:r>
      <w:r>
        <w:rPr>
          <w:rFonts w:hint="eastAsia" w:ascii="微软雅黑" w:hAnsi="微软雅黑" w:cs="微软雅黑"/>
          <w:color w:val="000000"/>
          <w:szCs w:val="24"/>
        </w:rPr>
        <w:t>。</w:t>
      </w:r>
    </w:p>
    <w:p>
      <w:pPr>
        <w:autoSpaceDE w:val="0"/>
        <w:autoSpaceDN w:val="0"/>
        <w:adjustRightInd w:val="0"/>
        <w:snapToGrid w:val="0"/>
        <w:ind w:firstLine="480"/>
        <w:rPr>
          <w:rFonts w:ascii="微软雅黑" w:cs="微软雅黑"/>
          <w:color w:val="000000"/>
          <w:szCs w:val="24"/>
        </w:rPr>
      </w:pPr>
      <w:r>
        <w:rPr>
          <w:rFonts w:ascii="微软雅黑" w:hAnsi="微软雅黑" w:cs="微软雅黑"/>
          <w:color w:val="000000"/>
          <w:szCs w:val="24"/>
        </w:rPr>
        <w:t>7.</w:t>
      </w:r>
      <w:r>
        <w:rPr>
          <w:rFonts w:hint="eastAsia" w:ascii="微软雅黑" w:hAnsi="微软雅黑" w:cs="微软雅黑"/>
          <w:color w:val="000000"/>
          <w:szCs w:val="24"/>
        </w:rPr>
        <w:t>公证员宣读公证词</w:t>
      </w:r>
    </w:p>
    <w:p>
      <w:pPr>
        <w:autoSpaceDE w:val="0"/>
        <w:autoSpaceDN w:val="0"/>
        <w:adjustRightInd w:val="0"/>
        <w:snapToGrid w:val="0"/>
        <w:ind w:firstLine="480"/>
        <w:rPr>
          <w:rFonts w:ascii="微软雅黑" w:hAnsi="微软雅黑" w:cs="微软雅黑"/>
          <w:color w:val="000000"/>
          <w:szCs w:val="24"/>
        </w:rPr>
      </w:pPr>
      <w:r>
        <w:rPr>
          <w:rFonts w:ascii="微软雅黑" w:hAnsi="微软雅黑" w:cs="微软雅黑"/>
          <w:color w:val="000000"/>
          <w:szCs w:val="24"/>
        </w:rPr>
        <w:t>8.</w:t>
      </w:r>
      <w:r>
        <w:rPr>
          <w:rFonts w:hint="eastAsia" w:ascii="微软雅黑" w:hAnsi="微软雅黑" w:cs="微软雅黑"/>
          <w:color w:val="000000"/>
          <w:szCs w:val="24"/>
        </w:rPr>
        <w:t>开标会结束。</w:t>
      </w:r>
      <w:bookmarkEnd w:id="143"/>
      <w:bookmarkEnd w:id="144"/>
      <w:bookmarkEnd w:id="145"/>
      <w:bookmarkEnd w:id="146"/>
      <w:bookmarkEnd w:id="147"/>
      <w:bookmarkEnd w:id="148"/>
      <w:bookmarkEnd w:id="149"/>
      <w:bookmarkStart w:id="297" w:name="_Toc1666"/>
      <w:bookmarkStart w:id="298" w:name="_Toc30378"/>
      <w:bookmarkStart w:id="299" w:name="_Toc21719"/>
      <w:bookmarkStart w:id="300" w:name="_Toc354491899"/>
      <w:bookmarkStart w:id="301" w:name="_Toc366144050"/>
      <w:bookmarkStart w:id="302" w:name="_Toc322352985"/>
      <w:bookmarkStart w:id="303" w:name="_Toc2014"/>
      <w:bookmarkStart w:id="304" w:name="_Toc11893"/>
      <w:bookmarkStart w:id="305" w:name="_Toc28446"/>
      <w:bookmarkStart w:id="306" w:name="_Toc14225"/>
      <w:bookmarkStart w:id="307" w:name="_Toc361434905"/>
      <w:bookmarkStart w:id="308" w:name="_Toc10748"/>
      <w:bookmarkStart w:id="309" w:name="_Toc356371458"/>
      <w:bookmarkStart w:id="310" w:name="_Toc13022"/>
      <w:bookmarkStart w:id="311" w:name="_Toc361437155"/>
      <w:bookmarkStart w:id="312" w:name="_Toc361434809"/>
      <w:bookmarkStart w:id="313" w:name="_Toc440986460"/>
      <w:bookmarkStart w:id="314" w:name="_Toc29791"/>
      <w:bookmarkStart w:id="315" w:name="_Toc16480"/>
    </w:p>
    <w:p>
      <w:pPr>
        <w:ind w:firstLine="0" w:firstLineChars="0"/>
        <w:jc w:val="center"/>
        <w:rPr>
          <w:sz w:val="32"/>
          <w:szCs w:val="32"/>
        </w:rPr>
      </w:pPr>
    </w:p>
    <w:p>
      <w:pPr>
        <w:pStyle w:val="2"/>
        <w:ind w:left="480"/>
      </w:pPr>
    </w:p>
    <w:p>
      <w:pPr>
        <w:ind w:firstLine="0" w:firstLineChars="0"/>
        <w:jc w:val="center"/>
        <w:rPr>
          <w:sz w:val="32"/>
          <w:szCs w:val="32"/>
        </w:rPr>
      </w:pPr>
      <w:bookmarkStart w:id="316" w:name="_Toc535245711"/>
      <w:bookmarkStart w:id="317" w:name="_Toc28102_WPSOffice_Level1"/>
    </w:p>
    <w:p>
      <w:pPr>
        <w:ind w:firstLine="0" w:firstLineChars="0"/>
        <w:jc w:val="center"/>
        <w:rPr>
          <w:sz w:val="32"/>
          <w:szCs w:val="32"/>
        </w:rPr>
      </w:pPr>
    </w:p>
    <w:p>
      <w:pPr>
        <w:ind w:firstLine="0" w:firstLineChars="0"/>
        <w:jc w:val="center"/>
        <w:rPr>
          <w:sz w:val="32"/>
          <w:szCs w:val="32"/>
        </w:rPr>
      </w:pPr>
      <w:r>
        <w:rPr>
          <w:rFonts w:hint="eastAsia"/>
          <w:sz w:val="32"/>
          <w:szCs w:val="32"/>
        </w:rPr>
        <w:t>第六章 投标文件格式</w:t>
      </w:r>
      <w:bookmarkEnd w:id="316"/>
      <w:bookmarkEnd w:id="317"/>
    </w:p>
    <w:p>
      <w:pPr>
        <w:ind w:firstLine="560"/>
        <w:rPr>
          <w:rFonts w:ascii="微软雅黑" w:cs="微软雅黑"/>
          <w:b/>
          <w:szCs w:val="24"/>
        </w:rPr>
      </w:pPr>
      <w:bookmarkStart w:id="318" w:name="_Toc21244_WPSOffice_Level1"/>
      <w:bookmarkStart w:id="319" w:name="_Toc3148"/>
      <w:bookmarkStart w:id="320" w:name="_Toc2567"/>
      <w:bookmarkStart w:id="321" w:name="_Toc24828"/>
      <w:bookmarkStart w:id="322" w:name="_Toc32271"/>
      <w:bookmarkStart w:id="323" w:name="_Toc15751_WPSOffice_Level1"/>
      <w:r>
        <w:rPr>
          <w:rFonts w:hint="eastAsia" w:ascii="微软雅黑" w:hAnsi="微软雅黑" w:cs="微软雅黑"/>
          <w:sz w:val="28"/>
          <w:szCs w:val="28"/>
        </w:rPr>
        <w:t>（统一格式部分）</w:t>
      </w:r>
      <w:bookmarkEnd w:id="318"/>
      <w:bookmarkEnd w:id="319"/>
      <w:bookmarkEnd w:id="320"/>
      <w:bookmarkEnd w:id="321"/>
      <w:bookmarkEnd w:id="322"/>
      <w:bookmarkEnd w:id="323"/>
      <w:bookmarkStart w:id="324" w:name="_Toc80157776"/>
      <w:bookmarkStart w:id="325" w:name="_Toc84325982"/>
      <w:bookmarkStart w:id="326" w:name="_Toc81372788"/>
      <w:bookmarkStart w:id="327" w:name="_Toc81372965"/>
    </w:p>
    <w:p>
      <w:pPr>
        <w:snapToGrid w:val="0"/>
        <w:spacing w:beforeLines="50" w:after="50"/>
        <w:ind w:firstLine="480"/>
        <w:rPr>
          <w:rFonts w:ascii="微软雅黑" w:cs="微软雅黑"/>
          <w:b/>
          <w:bCs/>
        </w:rPr>
      </w:pPr>
      <w:r>
        <w:rPr>
          <w:rFonts w:hint="eastAsia" w:ascii="微软雅黑" w:hAnsi="微软雅黑" w:cs="微软雅黑"/>
          <w:b/>
          <w:bCs/>
        </w:rPr>
        <w:t>正本</w:t>
      </w:r>
      <w:r>
        <w:rPr>
          <w:rFonts w:ascii="微软雅黑" w:hAnsi="微软雅黑" w:cs="微软雅黑"/>
          <w:b/>
          <w:bCs/>
        </w:rPr>
        <w:t>/</w:t>
      </w:r>
      <w:r>
        <w:rPr>
          <w:rFonts w:hint="eastAsia" w:ascii="微软雅黑" w:hAnsi="微软雅黑" w:cs="微软雅黑"/>
          <w:b/>
          <w:bCs/>
        </w:rPr>
        <w:t>或副本</w:t>
      </w:r>
    </w:p>
    <w:p>
      <w:pPr>
        <w:snapToGrid w:val="0"/>
        <w:spacing w:beforeLines="50" w:after="50"/>
        <w:ind w:firstLine="480"/>
        <w:rPr>
          <w:rFonts w:ascii="微软雅黑" w:cs="微软雅黑"/>
        </w:rPr>
      </w:pPr>
    </w:p>
    <w:p>
      <w:pPr>
        <w:snapToGrid w:val="0"/>
        <w:spacing w:beforeLines="50" w:after="50"/>
        <w:ind w:firstLine="480"/>
        <w:rPr>
          <w:rFonts w:ascii="微软雅黑" w:cs="微软雅黑"/>
        </w:rPr>
      </w:pPr>
    </w:p>
    <w:p>
      <w:pPr>
        <w:snapToGrid w:val="0"/>
        <w:spacing w:beforeLines="50" w:after="50"/>
        <w:ind w:firstLine="480"/>
        <w:rPr>
          <w:rFonts w:ascii="微软雅黑" w:cs="微软雅黑"/>
        </w:rPr>
      </w:pPr>
    </w:p>
    <w:p>
      <w:pPr>
        <w:snapToGrid w:val="0"/>
        <w:spacing w:beforeLines="50" w:after="50" w:line="240" w:lineRule="auto"/>
        <w:ind w:firstLine="0" w:firstLineChars="0"/>
        <w:jc w:val="center"/>
        <w:rPr>
          <w:rFonts w:ascii="微软雅黑" w:cs="微软雅黑"/>
          <w:bCs/>
          <w:sz w:val="84"/>
          <w:szCs w:val="84"/>
        </w:rPr>
      </w:pPr>
      <w:bookmarkStart w:id="328" w:name="_Toc8292_WPSOffice_Level1"/>
      <w:r>
        <w:rPr>
          <w:rFonts w:hint="eastAsia" w:ascii="微软雅黑" w:hAnsi="微软雅黑" w:cs="微软雅黑"/>
          <w:bCs/>
          <w:sz w:val="84"/>
          <w:szCs w:val="84"/>
        </w:rPr>
        <w:t>资信技术文件</w:t>
      </w:r>
      <w:bookmarkEnd w:id="328"/>
    </w:p>
    <w:p>
      <w:pPr>
        <w:snapToGrid w:val="0"/>
        <w:spacing w:beforeLines="50" w:after="50" w:line="720" w:lineRule="auto"/>
        <w:ind w:firstLine="600"/>
        <w:jc w:val="center"/>
        <w:rPr>
          <w:rFonts w:ascii="微软雅黑" w:cs="微软雅黑"/>
          <w:b/>
          <w:bCs/>
          <w:sz w:val="30"/>
          <w:szCs w:val="30"/>
        </w:rPr>
      </w:pPr>
    </w:p>
    <w:p>
      <w:pPr>
        <w:snapToGrid w:val="0"/>
        <w:spacing w:beforeLines="50" w:after="50" w:line="480" w:lineRule="auto"/>
        <w:ind w:firstLine="1335" w:firstLineChars="445"/>
        <w:rPr>
          <w:rFonts w:ascii="微软雅黑" w:cs="微软雅黑"/>
          <w:w w:val="90"/>
          <w:sz w:val="30"/>
          <w:szCs w:val="30"/>
          <w:u w:val="single"/>
        </w:rPr>
      </w:pPr>
      <w:bookmarkStart w:id="329" w:name="_Toc11605_WPSOffice_Level2"/>
      <w:bookmarkStart w:id="330" w:name="_Toc25910_WPSOffice_Level2"/>
      <w:r>
        <w:rPr>
          <w:rFonts w:hint="eastAsia" w:ascii="微软雅黑" w:hAnsi="微软雅黑" w:cs="微软雅黑"/>
          <w:sz w:val="30"/>
          <w:szCs w:val="30"/>
        </w:rPr>
        <w:t>项目名称：</w:t>
      </w:r>
      <w:r>
        <w:rPr>
          <w:rFonts w:hint="eastAsia" w:ascii="微软雅黑" w:hAnsi="微软雅黑"/>
          <w:sz w:val="30"/>
          <w:szCs w:val="30"/>
          <w:u w:val="single"/>
          <w:lang w:val="zh-CN"/>
        </w:rPr>
        <w:t>龙游县殡仪馆提升改造项目冷藏设备采购</w:t>
      </w:r>
      <w:bookmarkEnd w:id="329"/>
      <w:bookmarkEnd w:id="330"/>
    </w:p>
    <w:p>
      <w:pPr>
        <w:snapToGrid w:val="0"/>
        <w:spacing w:line="240" w:lineRule="auto"/>
        <w:ind w:firstLine="0" w:firstLineChars="0"/>
        <w:rPr>
          <w:rFonts w:ascii="微软雅黑" w:cs="微软雅黑"/>
          <w:sz w:val="30"/>
          <w:szCs w:val="30"/>
          <w:u w:val="single"/>
        </w:rPr>
      </w:pPr>
      <w:r>
        <w:rPr>
          <w:rFonts w:ascii="微软雅黑" w:hAnsi="微软雅黑" w:cs="微软雅黑"/>
          <w:sz w:val="30"/>
          <w:szCs w:val="30"/>
        </w:rPr>
        <w:t xml:space="preserve">     </w:t>
      </w:r>
      <w:r>
        <w:rPr>
          <w:rFonts w:hint="eastAsia" w:ascii="微软雅黑" w:hAnsi="微软雅黑" w:cs="微软雅黑"/>
          <w:sz w:val="30"/>
          <w:szCs w:val="30"/>
        </w:rPr>
        <w:t xml:space="preserve">    </w:t>
      </w:r>
      <w:bookmarkStart w:id="331" w:name="_Toc31112_WPSOffice_Level2"/>
      <w:bookmarkStart w:id="332" w:name="_Toc16355_WPSOffice_Level2"/>
      <w:r>
        <w:rPr>
          <w:rFonts w:hint="eastAsia" w:ascii="微软雅黑" w:hAnsi="微软雅黑" w:cs="微软雅黑"/>
          <w:sz w:val="30"/>
          <w:szCs w:val="30"/>
        </w:rPr>
        <w:t>项目编号：</w:t>
      </w:r>
      <w:bookmarkEnd w:id="331"/>
      <w:r>
        <w:rPr>
          <w:rFonts w:hint="eastAsia" w:asciiTheme="majorEastAsia" w:hAnsiTheme="majorEastAsia" w:eastAsiaTheme="majorEastAsia" w:cstheme="majorEastAsia"/>
          <w:bCs/>
          <w:sz w:val="28"/>
          <w:szCs w:val="28"/>
          <w:lang w:val="zh-CN"/>
        </w:rPr>
        <w:t>LYJYCG2019-002</w:t>
      </w:r>
      <w:bookmarkEnd w:id="332"/>
    </w:p>
    <w:p>
      <w:pPr>
        <w:snapToGrid w:val="0"/>
        <w:spacing w:beforeLines="50" w:after="50" w:line="480" w:lineRule="auto"/>
        <w:ind w:firstLine="1338" w:firstLineChars="446"/>
        <w:rPr>
          <w:rFonts w:ascii="微软雅黑" w:cs="微软雅黑"/>
          <w:sz w:val="30"/>
          <w:szCs w:val="30"/>
          <w:u w:val="single"/>
        </w:rPr>
      </w:pPr>
      <w:bookmarkStart w:id="333" w:name="_Toc17131_WPSOffice_Level2"/>
      <w:bookmarkStart w:id="334" w:name="_Toc11019_WPSOffice_Level2"/>
      <w:r>
        <w:rPr>
          <w:rFonts w:hint="eastAsia" w:ascii="微软雅黑" w:hAnsi="微软雅黑" w:cs="微软雅黑"/>
          <w:sz w:val="30"/>
          <w:szCs w:val="30"/>
        </w:rPr>
        <w:t>投标人名称：</w:t>
      </w:r>
      <w:r>
        <w:rPr>
          <w:rFonts w:hint="eastAsia" w:ascii="微软雅黑" w:hAnsi="微软雅黑" w:cs="微软雅黑"/>
          <w:sz w:val="30"/>
          <w:szCs w:val="30"/>
          <w:u w:val="single"/>
        </w:rPr>
        <w:t>（盖章）</w:t>
      </w:r>
      <w:bookmarkEnd w:id="333"/>
      <w:bookmarkEnd w:id="334"/>
    </w:p>
    <w:p>
      <w:pPr>
        <w:snapToGrid w:val="0"/>
        <w:spacing w:beforeLines="50" w:after="50" w:line="480" w:lineRule="auto"/>
        <w:ind w:firstLine="1338" w:firstLineChars="446"/>
        <w:rPr>
          <w:rFonts w:ascii="微软雅黑" w:cs="微软雅黑"/>
          <w:sz w:val="30"/>
          <w:szCs w:val="30"/>
          <w:u w:val="single"/>
        </w:rPr>
      </w:pPr>
      <w:bookmarkStart w:id="335" w:name="_Toc12990_WPSOffice_Level2"/>
      <w:bookmarkStart w:id="336" w:name="_Toc31033_WPSOffice_Level2"/>
      <w:r>
        <w:rPr>
          <w:rFonts w:hint="eastAsia" w:ascii="微软雅黑" w:hAnsi="微软雅黑" w:cs="微软雅黑"/>
          <w:sz w:val="30"/>
          <w:szCs w:val="30"/>
        </w:rPr>
        <w:t>法定代表人或授权委托人：</w:t>
      </w:r>
      <w:r>
        <w:rPr>
          <w:rFonts w:hint="eastAsia" w:ascii="微软雅黑" w:hAnsi="微软雅黑" w:cs="微软雅黑"/>
          <w:sz w:val="30"/>
          <w:szCs w:val="30"/>
          <w:u w:val="single"/>
        </w:rPr>
        <w:t>（签字并盖章）</w:t>
      </w:r>
      <w:bookmarkEnd w:id="335"/>
      <w:bookmarkEnd w:id="336"/>
    </w:p>
    <w:p>
      <w:pPr>
        <w:snapToGrid w:val="0"/>
        <w:spacing w:beforeLines="50" w:after="50" w:line="480" w:lineRule="auto"/>
        <w:ind w:firstLine="1335" w:firstLineChars="445"/>
        <w:rPr>
          <w:rFonts w:ascii="微软雅黑" w:cs="微软雅黑"/>
          <w:sz w:val="30"/>
          <w:szCs w:val="30"/>
          <w:u w:val="single"/>
        </w:rPr>
      </w:pPr>
      <w:bookmarkStart w:id="337" w:name="_Toc15751_WPSOffice_Level2"/>
      <w:bookmarkStart w:id="338" w:name="_Toc7218_WPSOffice_Level2"/>
      <w:r>
        <w:rPr>
          <w:rFonts w:hint="eastAsia" w:ascii="微软雅黑" w:hAnsi="微软雅黑" w:cs="微软雅黑"/>
          <w:sz w:val="30"/>
          <w:szCs w:val="30"/>
        </w:rPr>
        <w:t>投标人地址：</w:t>
      </w:r>
      <w:bookmarkEnd w:id="337"/>
      <w:bookmarkEnd w:id="338"/>
    </w:p>
    <w:p>
      <w:pPr>
        <w:snapToGrid w:val="0"/>
        <w:spacing w:beforeLines="50" w:after="50" w:line="480" w:lineRule="auto"/>
        <w:ind w:firstLine="1335" w:firstLineChars="445"/>
        <w:rPr>
          <w:rFonts w:ascii="微软雅黑" w:cs="微软雅黑"/>
          <w:sz w:val="30"/>
          <w:szCs w:val="30"/>
        </w:rPr>
      </w:pPr>
      <w:bookmarkStart w:id="339" w:name="_Toc5075_WPSOffice_Level2"/>
      <w:bookmarkStart w:id="340" w:name="_Toc5485_WPSOffice_Level2"/>
      <w:r>
        <w:rPr>
          <w:rFonts w:ascii="微软雅黑" w:hAnsi="微软雅黑" w:cs="微软雅黑"/>
          <w:sz w:val="30"/>
          <w:szCs w:val="30"/>
        </w:rPr>
        <w:t xml:space="preserve">2019年  </w:t>
      </w:r>
      <w:r>
        <w:rPr>
          <w:rFonts w:hint="eastAsia" w:ascii="微软雅黑" w:hAnsi="微软雅黑" w:cs="微软雅黑"/>
          <w:sz w:val="30"/>
          <w:szCs w:val="30"/>
        </w:rPr>
        <w:t>月</w:t>
      </w:r>
      <w:r>
        <w:rPr>
          <w:rFonts w:ascii="微软雅黑" w:hAnsi="微软雅黑" w:cs="微软雅黑"/>
          <w:sz w:val="30"/>
          <w:szCs w:val="30"/>
        </w:rPr>
        <w:t xml:space="preserve">  </w:t>
      </w:r>
      <w:r>
        <w:rPr>
          <w:rFonts w:hint="eastAsia" w:ascii="微软雅黑" w:hAnsi="微软雅黑" w:cs="微软雅黑"/>
          <w:sz w:val="30"/>
          <w:szCs w:val="30"/>
        </w:rPr>
        <w:t>日</w:t>
      </w:r>
      <w:bookmarkEnd w:id="324"/>
      <w:bookmarkEnd w:id="325"/>
      <w:bookmarkEnd w:id="326"/>
      <w:bookmarkEnd w:id="327"/>
      <w:bookmarkEnd w:id="339"/>
      <w:bookmarkEnd w:id="340"/>
    </w:p>
    <w:p>
      <w:pPr>
        <w:snapToGrid w:val="0"/>
        <w:spacing w:beforeLines="50" w:after="50" w:line="480" w:lineRule="auto"/>
        <w:ind w:firstLine="0" w:firstLineChars="0"/>
        <w:rPr>
          <w:rFonts w:ascii="微软雅黑" w:cs="微软雅黑"/>
          <w:bCs/>
          <w:spacing w:val="20"/>
        </w:rPr>
      </w:pPr>
      <w:r>
        <w:rPr>
          <w:rFonts w:hint="eastAsia" w:ascii="微软雅黑" w:hAnsi="微软雅黑" w:cs="微软雅黑"/>
          <w:bCs/>
          <w:szCs w:val="24"/>
        </w:rPr>
        <w:t>附件</w:t>
      </w:r>
      <w:r>
        <w:rPr>
          <w:rFonts w:ascii="微软雅黑" w:hAnsi="微软雅黑" w:cs="微软雅黑"/>
          <w:bCs/>
          <w:szCs w:val="24"/>
        </w:rPr>
        <w:t>1</w:t>
      </w:r>
    </w:p>
    <w:p>
      <w:pPr>
        <w:adjustRightInd w:val="0"/>
        <w:snapToGrid w:val="0"/>
        <w:spacing w:line="360" w:lineRule="auto"/>
        <w:ind w:firstLine="0" w:firstLineChars="0"/>
        <w:jc w:val="center"/>
        <w:rPr>
          <w:rFonts w:ascii="微软雅黑" w:cs="微软雅黑"/>
        </w:rPr>
      </w:pPr>
      <w:r>
        <w:rPr>
          <w:rFonts w:hint="eastAsia" w:ascii="微软雅黑" w:hAnsi="微软雅黑" w:cs="微软雅黑"/>
          <w:bCs/>
          <w:sz w:val="30"/>
          <w:szCs w:val="30"/>
        </w:rPr>
        <w:t>投标声明书</w:t>
      </w:r>
    </w:p>
    <w:p>
      <w:pPr>
        <w:adjustRightInd w:val="0"/>
        <w:snapToGrid w:val="0"/>
        <w:spacing w:line="360" w:lineRule="auto"/>
        <w:ind w:firstLine="480"/>
        <w:rPr>
          <w:rFonts w:ascii="微软雅黑" w:cs="微软雅黑"/>
        </w:rPr>
      </w:pPr>
      <w:r>
        <w:rPr>
          <w:rFonts w:hint="eastAsia" w:ascii="微软雅黑" w:hAnsi="微软雅黑" w:cs="微软雅黑"/>
        </w:rPr>
        <w:t>致：</w:t>
      </w:r>
      <w:r>
        <w:rPr>
          <w:rFonts w:hint="eastAsia" w:ascii="微软雅黑" w:hAnsi="微软雅黑" w:cs="微软雅黑"/>
          <w:u w:val="single"/>
        </w:rPr>
        <w:t>龙游县殡仪馆</w:t>
      </w:r>
      <w:r>
        <w:rPr>
          <w:rFonts w:hint="eastAsia" w:ascii="微软雅黑" w:hAnsi="微软雅黑" w:cs="微软雅黑"/>
        </w:rPr>
        <w:t>：</w:t>
      </w:r>
    </w:p>
    <w:p>
      <w:pPr>
        <w:tabs>
          <w:tab w:val="left" w:pos="1418"/>
        </w:tabs>
        <w:snapToGrid w:val="0"/>
        <w:spacing w:before="50" w:after="50" w:line="360" w:lineRule="auto"/>
        <w:ind w:firstLine="480"/>
        <w:rPr>
          <w:rFonts w:ascii="微软雅黑" w:cs="微软雅黑"/>
        </w:rPr>
      </w:pPr>
      <w:r>
        <w:rPr>
          <w:rFonts w:hint="eastAsia" w:ascii="微软雅黑" w:hAnsi="微软雅黑" w:cs="微软雅黑"/>
        </w:rPr>
        <w:t>（投标人名称）系中华人民共和国合法企业，经营地址。</w:t>
      </w:r>
    </w:p>
    <w:p>
      <w:pPr>
        <w:tabs>
          <w:tab w:val="left" w:pos="1418"/>
        </w:tabs>
        <w:snapToGrid w:val="0"/>
        <w:spacing w:before="50" w:after="50" w:line="360" w:lineRule="auto"/>
        <w:ind w:firstLine="480"/>
        <w:rPr>
          <w:rFonts w:ascii="微软雅黑" w:cs="微软雅黑"/>
        </w:rPr>
      </w:pPr>
      <w:r>
        <w:rPr>
          <w:rFonts w:hint="eastAsia" w:ascii="微软雅黑" w:hAnsi="微软雅黑" w:cs="微软雅黑"/>
        </w:rPr>
        <w:t>我（姓名）系（投标人名称）的法定代表人，我方愿意参加贵方组织的的投标，为便于贵方公正、择优地确定中标人及其投标项目的服务，我方就本次投标有关事项郑重声明如下：</w:t>
      </w:r>
    </w:p>
    <w:p>
      <w:pPr>
        <w:adjustRightInd w:val="0"/>
        <w:snapToGrid w:val="0"/>
        <w:spacing w:line="360" w:lineRule="auto"/>
        <w:ind w:firstLine="480"/>
        <w:rPr>
          <w:rFonts w:ascii="微软雅黑" w:cs="微软雅黑"/>
        </w:rPr>
      </w:pPr>
      <w:r>
        <w:rPr>
          <w:rFonts w:ascii="微软雅黑" w:hAnsi="微软雅黑" w:cs="微软雅黑"/>
        </w:rPr>
        <w:t>1</w:t>
      </w:r>
      <w:r>
        <w:rPr>
          <w:rFonts w:hint="eastAsia" w:ascii="微软雅黑" w:hAnsi="微软雅黑" w:cs="微软雅黑"/>
        </w:rPr>
        <w:t>、我方向贵方提交的所有投标文件、资料都是准确的和真实的；</w:t>
      </w:r>
    </w:p>
    <w:p>
      <w:pPr>
        <w:adjustRightInd w:val="0"/>
        <w:snapToGrid w:val="0"/>
        <w:spacing w:line="360" w:lineRule="auto"/>
        <w:ind w:firstLine="480"/>
        <w:rPr>
          <w:rFonts w:ascii="微软雅黑" w:cs="微软雅黑"/>
        </w:rPr>
      </w:pPr>
      <w:r>
        <w:rPr>
          <w:rFonts w:ascii="微软雅黑" w:hAnsi="微软雅黑" w:cs="微软雅黑"/>
        </w:rPr>
        <w:t>2</w:t>
      </w:r>
      <w:r>
        <w:rPr>
          <w:rFonts w:hint="eastAsia" w:ascii="微软雅黑" w:hAnsi="微软雅黑" w:cs="微软雅黑"/>
        </w:rPr>
        <w:t>、我方不是采购人的附属机构；</w:t>
      </w:r>
    </w:p>
    <w:p>
      <w:pPr>
        <w:adjustRightInd w:val="0"/>
        <w:snapToGrid w:val="0"/>
        <w:spacing w:line="360" w:lineRule="auto"/>
        <w:ind w:firstLine="480"/>
        <w:rPr>
          <w:rFonts w:ascii="微软雅黑" w:cs="微软雅黑"/>
        </w:rPr>
      </w:pPr>
      <w:r>
        <w:rPr>
          <w:rFonts w:ascii="微软雅黑" w:hAnsi="微软雅黑" w:cs="微软雅黑"/>
        </w:rPr>
        <w:t>3</w:t>
      </w:r>
      <w:r>
        <w:rPr>
          <w:rFonts w:hint="eastAsia" w:ascii="微软雅黑" w:hAnsi="微软雅黑" w:cs="微软雅黑"/>
        </w:rPr>
        <w:t>、我方此次向贵方提供的项目名称为：</w:t>
      </w:r>
      <w:r>
        <w:rPr>
          <w:rFonts w:ascii="微软雅黑" w:hAnsi="微软雅黑" w:cs="微软雅黑"/>
          <w:u w:val="single"/>
        </w:rPr>
        <w:t xml:space="preserve">               </w:t>
      </w:r>
      <w:r>
        <w:rPr>
          <w:rFonts w:hint="eastAsia" w:ascii="微软雅黑" w:hAnsi="微软雅黑" w:cs="微软雅黑"/>
        </w:rPr>
        <w:t>。</w:t>
      </w:r>
    </w:p>
    <w:p>
      <w:pPr>
        <w:adjustRightInd w:val="0"/>
        <w:snapToGrid w:val="0"/>
        <w:spacing w:line="360" w:lineRule="auto"/>
        <w:ind w:firstLine="480"/>
        <w:rPr>
          <w:rFonts w:ascii="微软雅黑" w:cs="微软雅黑"/>
          <w:u w:val="single"/>
        </w:rPr>
      </w:pPr>
      <w:r>
        <w:rPr>
          <w:rFonts w:ascii="微软雅黑" w:hAnsi="微软雅黑" w:cs="微软雅黑"/>
        </w:rPr>
        <w:t>4</w:t>
      </w:r>
      <w:r>
        <w:rPr>
          <w:rFonts w:hint="eastAsia" w:ascii="微软雅黑" w:hAnsi="微软雅黑" w:cs="微软雅黑"/>
        </w:rPr>
        <w:t>、我方最近三年内的被公开披露或查处的违法违规行为有：</w:t>
      </w:r>
      <w:r>
        <w:rPr>
          <w:rFonts w:hint="eastAsia" w:ascii="微软雅黑" w:hAnsi="微软雅黑" w:cs="微软雅黑"/>
          <w:u w:val="single"/>
        </w:rPr>
        <w:t>　</w:t>
      </w:r>
      <w:r>
        <w:rPr>
          <w:rFonts w:ascii="微软雅黑" w:hAnsi="微软雅黑" w:cs="微软雅黑"/>
          <w:u w:val="single"/>
        </w:rPr>
        <w:t xml:space="preserve">                                                                </w:t>
      </w:r>
    </w:p>
    <w:p>
      <w:pPr>
        <w:adjustRightInd w:val="0"/>
        <w:snapToGrid w:val="0"/>
        <w:spacing w:line="360" w:lineRule="auto"/>
        <w:ind w:firstLine="480"/>
        <w:rPr>
          <w:rFonts w:ascii="微软雅黑" w:cs="微软雅黑"/>
          <w:u w:val="single"/>
        </w:rPr>
      </w:pPr>
      <w:r>
        <w:rPr>
          <w:rFonts w:ascii="微软雅黑" w:hAnsi="微软雅黑" w:cs="微软雅黑"/>
        </w:rPr>
        <w:t>5</w:t>
      </w:r>
      <w:r>
        <w:rPr>
          <w:rFonts w:hint="eastAsia" w:ascii="微软雅黑" w:hAnsi="微软雅黑" w:cs="微软雅黑"/>
        </w:rPr>
        <w:t>、以上事项如有虚假或隐瞒，我方愿意承担一切后果和责任。</w:t>
      </w:r>
    </w:p>
    <w:p>
      <w:pPr>
        <w:adjustRightInd w:val="0"/>
        <w:snapToGrid w:val="0"/>
        <w:spacing w:line="360" w:lineRule="auto"/>
        <w:ind w:firstLine="480"/>
        <w:rPr>
          <w:rFonts w:ascii="微软雅黑" w:cs="微软雅黑"/>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41" w:name="_Toc23718_WPSOffice_Level1"/>
      <w:bookmarkStart w:id="342" w:name="_Toc9015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41"/>
      <w:bookmarkEnd w:id="342"/>
    </w:p>
    <w:p>
      <w:pPr>
        <w:adjustRightInd w:val="0"/>
        <w:snapToGrid w:val="0"/>
        <w:spacing w:line="360" w:lineRule="auto"/>
        <w:ind w:firstLine="240" w:firstLineChars="100"/>
        <w:jc w:val="right"/>
        <w:rPr>
          <w:rFonts w:ascii="微软雅黑" w:cs="微软雅黑"/>
        </w:rPr>
      </w:pPr>
    </w:p>
    <w:p>
      <w:pPr>
        <w:adjustRightInd w:val="0"/>
        <w:snapToGrid w:val="0"/>
        <w:spacing w:line="360" w:lineRule="auto"/>
        <w:ind w:firstLine="0" w:firstLineChars="0"/>
        <w:rPr>
          <w:rFonts w:ascii="微软雅黑" w:cs="微软雅黑"/>
        </w:rPr>
      </w:pPr>
    </w:p>
    <w:p>
      <w:pPr>
        <w:adjustRightInd w:val="0"/>
        <w:snapToGrid w:val="0"/>
        <w:spacing w:line="360" w:lineRule="auto"/>
        <w:ind w:firstLine="0" w:firstLineChars="0"/>
        <w:rPr>
          <w:rFonts w:ascii="微软雅黑" w:cs="微软雅黑"/>
        </w:rPr>
      </w:pPr>
    </w:p>
    <w:p>
      <w:pPr>
        <w:adjustRightInd w:val="0"/>
        <w:snapToGrid w:val="0"/>
        <w:spacing w:line="360" w:lineRule="auto"/>
        <w:ind w:firstLine="0" w:firstLineChars="0"/>
        <w:rPr>
          <w:rFonts w:ascii="微软雅黑" w:cs="微软雅黑"/>
        </w:rPr>
      </w:pPr>
    </w:p>
    <w:p>
      <w:pPr>
        <w:spacing w:beforeLines="50" w:line="360" w:lineRule="auto"/>
        <w:ind w:firstLine="0" w:firstLineChars="0"/>
        <w:rPr>
          <w:rFonts w:ascii="微软雅黑" w:hAnsi="微软雅黑" w:cs="微软雅黑"/>
          <w:bCs/>
          <w:szCs w:val="24"/>
        </w:rPr>
      </w:pPr>
    </w:p>
    <w:p>
      <w:pPr>
        <w:spacing w:beforeLines="50" w:line="360" w:lineRule="auto"/>
        <w:ind w:firstLine="0" w:firstLineChars="0"/>
        <w:rPr>
          <w:rFonts w:ascii="微软雅黑" w:hAnsi="微软雅黑" w:cs="微软雅黑"/>
          <w:bCs/>
          <w:szCs w:val="24"/>
        </w:rPr>
      </w:pPr>
    </w:p>
    <w:p>
      <w:pPr>
        <w:spacing w:beforeLines="50" w:line="360" w:lineRule="auto"/>
        <w:ind w:firstLine="0" w:firstLineChars="0"/>
        <w:rPr>
          <w:rFonts w:ascii="微软雅黑" w:cs="微软雅黑"/>
          <w:bCs/>
          <w:sz w:val="32"/>
          <w:szCs w:val="32"/>
        </w:rPr>
      </w:pPr>
      <w:r>
        <w:rPr>
          <w:rFonts w:hint="eastAsia" w:ascii="微软雅黑" w:hAnsi="微软雅黑" w:cs="微软雅黑"/>
          <w:bCs/>
          <w:szCs w:val="24"/>
        </w:rPr>
        <w:t>附件</w:t>
      </w:r>
      <w:r>
        <w:rPr>
          <w:rFonts w:ascii="微软雅黑" w:hAnsi="微软雅黑" w:cs="微软雅黑"/>
          <w:bCs/>
          <w:szCs w:val="24"/>
        </w:rPr>
        <w:t xml:space="preserve">2  </w:t>
      </w:r>
    </w:p>
    <w:p>
      <w:pPr>
        <w:spacing w:beforeLines="50" w:line="360" w:lineRule="auto"/>
        <w:ind w:firstLine="640"/>
        <w:jc w:val="center"/>
        <w:rPr>
          <w:rFonts w:ascii="微软雅黑" w:cs="微软雅黑"/>
          <w:bCs/>
          <w:sz w:val="32"/>
          <w:szCs w:val="32"/>
        </w:rPr>
      </w:pPr>
      <w:bookmarkStart w:id="343" w:name="_Toc23718_WPSOffice_Level2"/>
      <w:bookmarkStart w:id="344" w:name="_Toc28057_WPSOffice_Level2"/>
      <w:r>
        <w:rPr>
          <w:rFonts w:hint="eastAsia" w:ascii="微软雅黑" w:hAnsi="微软雅黑" w:cs="微软雅黑"/>
          <w:bCs/>
          <w:sz w:val="32"/>
          <w:szCs w:val="32"/>
        </w:rPr>
        <w:t>法定代表人授权委托书</w:t>
      </w:r>
      <w:bookmarkEnd w:id="343"/>
      <w:bookmarkEnd w:id="344"/>
    </w:p>
    <w:p>
      <w:pPr>
        <w:snapToGrid w:val="0"/>
        <w:spacing w:line="312" w:lineRule="auto"/>
        <w:ind w:firstLine="480"/>
        <w:rPr>
          <w:rFonts w:ascii="微软雅黑" w:hAnsi="微软雅黑"/>
          <w:lang w:val="zh-CN"/>
        </w:rPr>
      </w:pPr>
      <w:r>
        <w:rPr>
          <w:rFonts w:hint="eastAsia" w:ascii="微软雅黑" w:hAnsi="微软雅黑"/>
          <w:lang w:val="zh-CN"/>
        </w:rPr>
        <w:t>本人</w:t>
      </w:r>
      <w:r>
        <w:rPr>
          <w:rFonts w:ascii="微软雅黑" w:hAnsi="微软雅黑"/>
          <w:u w:val="single"/>
          <w:lang w:val="zh-CN"/>
        </w:rPr>
        <w:t xml:space="preserve">       </w:t>
      </w:r>
      <w:r>
        <w:rPr>
          <w:rFonts w:hint="eastAsia" w:ascii="微软雅黑" w:hAnsi="微软雅黑"/>
          <w:u w:val="single"/>
          <w:lang w:val="zh-CN"/>
        </w:rPr>
        <w:t>（姓名）</w:t>
      </w:r>
      <w:r>
        <w:rPr>
          <w:rFonts w:ascii="微软雅黑" w:hAnsi="微软雅黑"/>
          <w:u w:val="single"/>
          <w:lang w:val="zh-CN"/>
        </w:rPr>
        <w:t xml:space="preserve">  </w:t>
      </w:r>
      <w:r>
        <w:rPr>
          <w:rFonts w:hint="eastAsia" w:ascii="微软雅黑" w:hAnsi="微软雅黑"/>
          <w:lang w:val="zh-CN"/>
        </w:rPr>
        <w:t>系</w:t>
      </w:r>
      <w:r>
        <w:rPr>
          <w:rFonts w:ascii="微软雅黑" w:hAnsi="微软雅黑"/>
          <w:u w:val="single"/>
          <w:lang w:val="zh-CN"/>
        </w:rPr>
        <w:t xml:space="preserve">        </w:t>
      </w:r>
      <w:r>
        <w:rPr>
          <w:rFonts w:hint="eastAsia" w:ascii="微软雅黑" w:hAnsi="微软雅黑"/>
          <w:u w:val="single"/>
          <w:lang w:val="zh-CN"/>
        </w:rPr>
        <w:t>（投标人名称）</w:t>
      </w:r>
      <w:r>
        <w:rPr>
          <w:rFonts w:ascii="微软雅黑" w:hAnsi="微软雅黑"/>
          <w:u w:val="single"/>
          <w:lang w:val="zh-CN"/>
        </w:rPr>
        <w:t xml:space="preserve">      </w:t>
      </w:r>
      <w:r>
        <w:rPr>
          <w:rFonts w:hint="eastAsia" w:ascii="微软雅黑" w:hAnsi="微软雅黑"/>
          <w:lang w:val="zh-CN"/>
        </w:rPr>
        <w:t>的法定代表人，现授权</w:t>
      </w:r>
    </w:p>
    <w:p>
      <w:pPr>
        <w:snapToGrid w:val="0"/>
        <w:spacing w:line="312" w:lineRule="auto"/>
        <w:ind w:firstLine="480"/>
        <w:rPr>
          <w:rFonts w:ascii="微软雅黑" w:hAnsi="微软雅黑"/>
          <w:lang w:val="zh-CN"/>
        </w:rPr>
      </w:pPr>
      <w:r>
        <w:rPr>
          <w:rFonts w:ascii="微软雅黑" w:hAnsi="微软雅黑"/>
          <w:u w:val="single"/>
          <w:lang w:val="zh-CN"/>
        </w:rPr>
        <w:t xml:space="preserve">   </w:t>
      </w:r>
      <w:r>
        <w:rPr>
          <w:rFonts w:hint="eastAsia" w:ascii="微软雅黑" w:hAnsi="微软雅黑"/>
          <w:u w:val="single"/>
          <w:lang w:val="zh-CN"/>
        </w:rPr>
        <w:t xml:space="preserve">  </w:t>
      </w:r>
      <w:r>
        <w:rPr>
          <w:rFonts w:ascii="微软雅黑" w:hAnsi="微软雅黑"/>
          <w:u w:val="single"/>
          <w:lang w:val="zh-CN"/>
        </w:rPr>
        <w:t xml:space="preserve"> </w:t>
      </w:r>
      <w:r>
        <w:rPr>
          <w:rFonts w:hint="eastAsia" w:ascii="微软雅黑" w:hAnsi="微软雅黑"/>
          <w:u w:val="single"/>
          <w:lang w:val="zh-CN"/>
        </w:rPr>
        <w:t>（姓名）</w:t>
      </w:r>
      <w:r>
        <w:rPr>
          <w:rFonts w:ascii="微软雅黑" w:hAnsi="微软雅黑"/>
          <w:u w:val="single"/>
          <w:lang w:val="zh-CN"/>
        </w:rPr>
        <w:t xml:space="preserve">   </w:t>
      </w:r>
      <w:r>
        <w:rPr>
          <w:rFonts w:hint="eastAsia" w:ascii="微软雅黑" w:hAnsi="微软雅黑"/>
          <w:lang w:val="zh-CN"/>
        </w:rPr>
        <w:t>（</w:t>
      </w:r>
      <w:r>
        <w:rPr>
          <w:rFonts w:hint="eastAsia" w:ascii="微软雅黑" w:hAnsi="微软雅黑"/>
          <w:u w:val="single"/>
          <w:lang w:val="zh-CN"/>
        </w:rPr>
        <w:t xml:space="preserve">   身份证号码   </w:t>
      </w:r>
      <w:r>
        <w:rPr>
          <w:rFonts w:hint="eastAsia" w:ascii="微软雅黑" w:hAnsi="微软雅黑"/>
          <w:lang w:val="zh-CN"/>
        </w:rPr>
        <w:t>）为我方代理人。授权代理人根据授权对</w:t>
      </w:r>
    </w:p>
    <w:p>
      <w:pPr>
        <w:snapToGrid w:val="0"/>
        <w:spacing w:line="312" w:lineRule="auto"/>
        <w:ind w:firstLine="480"/>
        <w:rPr>
          <w:rFonts w:ascii="微软雅黑" w:hAnsi="微软雅黑"/>
          <w:lang w:val="zh-CN"/>
        </w:rPr>
      </w:pPr>
      <w:r>
        <w:rPr>
          <w:rFonts w:ascii="微软雅黑" w:hAnsi="微软雅黑"/>
          <w:u w:val="single"/>
          <w:lang w:val="zh-CN"/>
        </w:rPr>
        <w:t xml:space="preserve">      </w:t>
      </w:r>
      <w:r>
        <w:rPr>
          <w:rFonts w:hint="eastAsia" w:ascii="微软雅黑" w:hAnsi="微软雅黑"/>
          <w:u w:val="single"/>
          <w:lang w:val="zh-CN"/>
        </w:rPr>
        <w:t>（项目名称）</w:t>
      </w:r>
      <w:r>
        <w:rPr>
          <w:rFonts w:ascii="微软雅黑" w:hAnsi="微软雅黑"/>
          <w:u w:val="single"/>
          <w:lang w:val="zh-CN"/>
        </w:rPr>
        <w:t xml:space="preserve">  </w:t>
      </w:r>
      <w:r>
        <w:rPr>
          <w:rFonts w:hint="eastAsia" w:ascii="微软雅黑" w:hAnsi="微软雅黑"/>
          <w:lang w:val="zh-CN"/>
        </w:rPr>
        <w:t>投标，以我方名义签署、澄清、说明、补正、提交、撤回、修改投标文件，签订合同和处理有关事宜，其法律后果由我方承担。</w:t>
      </w:r>
    </w:p>
    <w:p>
      <w:pPr>
        <w:snapToGrid w:val="0"/>
        <w:spacing w:line="312" w:lineRule="auto"/>
        <w:ind w:firstLine="480"/>
        <w:rPr>
          <w:rFonts w:ascii="微软雅黑" w:hAnsi="微软雅黑"/>
          <w:lang w:val="zh-CN"/>
        </w:rPr>
      </w:pPr>
    </w:p>
    <w:p>
      <w:pPr>
        <w:snapToGrid w:val="0"/>
        <w:spacing w:line="312" w:lineRule="auto"/>
        <w:ind w:firstLine="480"/>
        <w:rPr>
          <w:rFonts w:ascii="微软雅黑" w:hAnsi="微软雅黑"/>
          <w:lang w:val="zh-CN"/>
        </w:rPr>
      </w:pPr>
      <w:r>
        <w:rPr>
          <w:rFonts w:hint="eastAsia" w:ascii="微软雅黑" w:hAnsi="微软雅黑"/>
          <w:lang w:val="zh-CN"/>
        </w:rPr>
        <w:t>委托期限：2019年  月  日-2019年  月  日止</w:t>
      </w:r>
    </w:p>
    <w:p>
      <w:pPr>
        <w:snapToGrid w:val="0"/>
        <w:spacing w:line="312" w:lineRule="auto"/>
        <w:ind w:firstLine="480"/>
        <w:rPr>
          <w:rFonts w:ascii="微软雅黑" w:hAnsi="微软雅黑"/>
          <w:lang w:val="zh-CN"/>
        </w:rPr>
      </w:pPr>
      <w:r>
        <w:rPr>
          <w:rFonts w:hint="eastAsia" w:ascii="微软雅黑" w:hAnsi="微软雅黑"/>
          <w:lang w:val="zh-CN"/>
        </w:rPr>
        <w:t>授权代理人无转委托权。</w:t>
      </w:r>
    </w:p>
    <w:p>
      <w:pPr>
        <w:snapToGrid w:val="0"/>
        <w:spacing w:line="312" w:lineRule="auto"/>
        <w:ind w:firstLine="480"/>
        <w:rPr>
          <w:rFonts w:ascii="微软雅黑" w:hAnsi="微软雅黑"/>
          <w:lang w:val="zh-CN"/>
        </w:rPr>
      </w:pPr>
    </w:p>
    <w:p>
      <w:pPr>
        <w:snapToGrid w:val="0"/>
        <w:spacing w:line="312" w:lineRule="auto"/>
        <w:ind w:firstLine="480"/>
        <w:rPr>
          <w:rFonts w:ascii="微软雅黑" w:hAnsi="微软雅黑"/>
          <w:lang w:val="zh-CN"/>
        </w:rPr>
      </w:pPr>
    </w:p>
    <w:p>
      <w:pPr>
        <w:snapToGrid w:val="0"/>
        <w:spacing w:line="312" w:lineRule="auto"/>
        <w:ind w:firstLine="480"/>
        <w:rPr>
          <w:rFonts w:ascii="微软雅黑" w:hAnsi="微软雅黑"/>
          <w:lang w:val="zh-CN"/>
        </w:rPr>
      </w:pPr>
    </w:p>
    <w:p>
      <w:pPr>
        <w:adjustRightInd w:val="0"/>
        <w:snapToGrid w:val="0"/>
        <w:spacing w:line="360" w:lineRule="auto"/>
        <w:ind w:firstLine="4759" w:firstLineChars="1983"/>
        <w:rPr>
          <w:rFonts w:ascii="微软雅黑" w:hAnsi="微软雅黑" w:cs="微软雅黑"/>
          <w:szCs w:val="24"/>
        </w:rPr>
      </w:pPr>
      <w:r>
        <w:rPr>
          <w:rFonts w:hint="eastAsia" w:ascii="微软雅黑" w:hAnsi="微软雅黑" w:cs="微软雅黑"/>
          <w:szCs w:val="24"/>
        </w:rPr>
        <w:t>投标人（盖章）：</w:t>
      </w:r>
    </w:p>
    <w:p>
      <w:pPr>
        <w:adjustRightInd w:val="0"/>
        <w:snapToGrid w:val="0"/>
        <w:spacing w:line="360" w:lineRule="auto"/>
        <w:ind w:left="480" w:leftChars="200" w:firstLine="4320" w:firstLineChars="1800"/>
        <w:rPr>
          <w:rFonts w:ascii="微软雅黑" w:hAnsi="微软雅黑" w:cs="微软雅黑"/>
          <w:szCs w:val="24"/>
        </w:rPr>
      </w:pPr>
      <w:r>
        <w:rPr>
          <w:rFonts w:hint="eastAsia" w:ascii="微软雅黑" w:hAnsi="微软雅黑" w:cs="微软雅黑"/>
          <w:szCs w:val="24"/>
        </w:rPr>
        <w:t>法定代表人或其授权代表人（签字）：</w:t>
      </w:r>
      <w:r>
        <w:rPr>
          <w:rFonts w:hint="eastAsia" w:ascii="微软雅黑" w:hAnsi="微软雅黑"/>
          <w:u w:val="single"/>
        </w:rPr>
        <w:t xml:space="preserve">  </w:t>
      </w:r>
    </w:p>
    <w:p>
      <w:pPr>
        <w:adjustRightInd w:val="0"/>
        <w:snapToGrid w:val="0"/>
        <w:spacing w:line="360" w:lineRule="auto"/>
        <w:ind w:firstLine="4800" w:firstLineChars="2000"/>
        <w:textAlignment w:val="baseline"/>
        <w:rPr>
          <w:rFonts w:ascii="微软雅黑" w:hAnsi="微软雅黑"/>
          <w:u w:val="single"/>
        </w:rPr>
      </w:pPr>
      <w:r>
        <w:rPr>
          <w:rFonts w:ascii="微软雅黑" w:hAnsi="微软雅黑"/>
        </w:rPr>
        <w:t>法定代表人</w:t>
      </w:r>
      <w:r>
        <w:rPr>
          <w:rFonts w:hint="eastAsia" w:ascii="微软雅黑" w:hAnsi="微软雅黑"/>
        </w:rPr>
        <w:t>移动电话：</w:t>
      </w:r>
      <w:r>
        <w:rPr>
          <w:rFonts w:hint="eastAsia" w:ascii="微软雅黑" w:hAnsi="微软雅黑"/>
          <w:u w:val="single"/>
        </w:rPr>
        <w:t xml:space="preserve">                         </w:t>
      </w:r>
    </w:p>
    <w:p>
      <w:pPr>
        <w:adjustRightInd w:val="0"/>
        <w:snapToGrid w:val="0"/>
        <w:spacing w:line="360" w:lineRule="auto"/>
        <w:ind w:firstLine="4800" w:firstLineChars="2000"/>
        <w:textAlignment w:val="baseline"/>
        <w:rPr>
          <w:rFonts w:ascii="微软雅黑" w:hAnsi="微软雅黑"/>
        </w:rPr>
      </w:pPr>
      <w:r>
        <w:rPr>
          <w:rFonts w:hint="eastAsia" w:ascii="微软雅黑" w:hAnsi="微软雅黑"/>
        </w:rPr>
        <w:t>授权代理人移动电话：</w:t>
      </w:r>
      <w:r>
        <w:rPr>
          <w:rFonts w:hint="eastAsia" w:ascii="微软雅黑" w:hAnsi="微软雅黑"/>
          <w:u w:val="single"/>
        </w:rPr>
        <w:t xml:space="preserve">                         </w:t>
      </w:r>
    </w:p>
    <w:p>
      <w:pPr>
        <w:adjustRightInd w:val="0"/>
        <w:snapToGrid w:val="0"/>
        <w:spacing w:line="360" w:lineRule="auto"/>
        <w:ind w:left="480" w:leftChars="200" w:firstLine="4320" w:firstLineChars="1800"/>
        <w:rPr>
          <w:rFonts w:ascii="微软雅黑" w:hAnsi="微软雅黑" w:cs="微软雅黑"/>
          <w:szCs w:val="24"/>
        </w:rPr>
      </w:pPr>
      <w:r>
        <w:rPr>
          <w:rFonts w:hint="eastAsia" w:ascii="微软雅黑" w:hAnsi="微软雅黑" w:cs="微软雅黑"/>
          <w:szCs w:val="24"/>
        </w:rPr>
        <w:t>日  期：</w:t>
      </w:r>
    </w:p>
    <w:p>
      <w:pPr>
        <w:spacing w:beforeLines="50" w:line="360" w:lineRule="auto"/>
        <w:ind w:firstLine="480"/>
        <w:rPr>
          <w:rFonts w:ascii="微软雅黑" w:cs="微软雅黑"/>
        </w:rPr>
      </w:pPr>
    </w:p>
    <w:p>
      <w:pPr>
        <w:snapToGrid w:val="0"/>
        <w:spacing w:line="312" w:lineRule="auto"/>
        <w:ind w:firstLine="480"/>
        <w:rPr>
          <w:rFonts w:ascii="微软雅黑" w:hAnsi="微软雅黑"/>
          <w:lang w:val="zh-CN"/>
        </w:rPr>
      </w:pPr>
      <w:r>
        <w:rPr>
          <w:rFonts w:hint="eastAsia" w:ascii="微软雅黑" w:hAnsi="微软雅黑"/>
          <w:lang w:val="zh-CN"/>
        </w:rPr>
        <w:t>后附法定代表人和授权代理人的双面身份</w:t>
      </w:r>
      <w:r>
        <w:rPr>
          <w:rFonts w:ascii="微软雅黑" w:hAnsi="微软雅黑"/>
          <w:lang w:val="zh-CN"/>
        </w:rPr>
        <w:t>证复</w:t>
      </w:r>
      <w:r>
        <w:rPr>
          <w:rFonts w:hint="eastAsia" w:ascii="微软雅黑" w:hAnsi="微软雅黑"/>
          <w:lang w:val="zh-CN"/>
        </w:rPr>
        <w:t>印件，若是法定代表人参加投标的及签署投标文件的则不需提供该授权书</w:t>
      </w:r>
    </w:p>
    <w:p>
      <w:pPr>
        <w:spacing w:beforeLines="50" w:line="360" w:lineRule="auto"/>
        <w:ind w:firstLine="0" w:firstLineChars="0"/>
        <w:rPr>
          <w:rFonts w:ascii="微软雅黑" w:cs="微软雅黑"/>
        </w:rPr>
      </w:pPr>
      <w:r>
        <w:rPr>
          <w:lang w:val="zh-CN"/>
        </w:rPr>
        <w:br w:type="page"/>
      </w:r>
    </w:p>
    <w:p>
      <w:pPr>
        <w:spacing w:beforeLines="50" w:line="360" w:lineRule="auto"/>
        <w:ind w:firstLine="0" w:firstLineChars="0"/>
        <w:rPr>
          <w:rFonts w:ascii="微软雅黑" w:cs="微软雅黑"/>
          <w:bCs/>
          <w:sz w:val="32"/>
          <w:szCs w:val="32"/>
        </w:rPr>
      </w:pPr>
      <w:r>
        <w:rPr>
          <w:rFonts w:hint="eastAsia" w:ascii="微软雅黑" w:hAnsi="微软雅黑" w:cs="微软雅黑"/>
          <w:bCs/>
          <w:szCs w:val="24"/>
        </w:rPr>
        <w:t>附件</w:t>
      </w:r>
      <w:r>
        <w:rPr>
          <w:rFonts w:ascii="微软雅黑" w:hAnsi="微软雅黑" w:cs="微软雅黑"/>
          <w:bCs/>
          <w:szCs w:val="24"/>
        </w:rPr>
        <w:t xml:space="preserve">3    </w:t>
      </w:r>
    </w:p>
    <w:p>
      <w:pPr>
        <w:spacing w:beforeLines="50" w:line="480" w:lineRule="exact"/>
        <w:ind w:firstLine="640"/>
        <w:jc w:val="center"/>
        <w:rPr>
          <w:rFonts w:ascii="微软雅黑" w:cs="微软雅黑"/>
          <w:bCs/>
          <w:sz w:val="32"/>
          <w:szCs w:val="32"/>
        </w:rPr>
      </w:pPr>
      <w:bookmarkStart w:id="345" w:name="_Toc20471_WPSOffice_Level2"/>
      <w:bookmarkStart w:id="346" w:name="_Toc21152_WPSOffice_Level2"/>
      <w:r>
        <w:rPr>
          <w:rFonts w:hint="eastAsia" w:ascii="微软雅黑" w:hAnsi="微软雅黑" w:cs="微软雅黑"/>
          <w:bCs/>
          <w:sz w:val="32"/>
          <w:szCs w:val="32"/>
        </w:rPr>
        <w:t>所有资质文件</w:t>
      </w:r>
      <w:bookmarkEnd w:id="345"/>
      <w:bookmarkEnd w:id="346"/>
    </w:p>
    <w:p>
      <w:pPr>
        <w:spacing w:beforeLines="50" w:line="480" w:lineRule="exact"/>
        <w:ind w:firstLine="640"/>
        <w:jc w:val="center"/>
        <w:rPr>
          <w:rFonts w:ascii="微软雅黑" w:cs="微软雅黑"/>
          <w:bCs/>
          <w:sz w:val="32"/>
          <w:szCs w:val="32"/>
        </w:rPr>
      </w:pPr>
      <w:bookmarkStart w:id="347" w:name="_Toc14808_WPSOffice_Level2"/>
      <w:bookmarkStart w:id="348" w:name="_Toc14517_WPSOffice_Level2"/>
      <w:r>
        <w:rPr>
          <w:rFonts w:hint="eastAsia" w:ascii="微软雅黑" w:hAnsi="微软雅黑" w:cs="微软雅黑"/>
          <w:bCs/>
          <w:sz w:val="32"/>
          <w:szCs w:val="32"/>
        </w:rPr>
        <w:t>关于资格的声明函</w:t>
      </w:r>
      <w:bookmarkEnd w:id="347"/>
      <w:bookmarkEnd w:id="348"/>
    </w:p>
    <w:p>
      <w:pPr>
        <w:spacing w:beforeLines="50" w:line="360" w:lineRule="auto"/>
        <w:ind w:firstLine="480"/>
        <w:rPr>
          <w:rFonts w:ascii="微软雅黑" w:cs="微软雅黑"/>
        </w:rPr>
      </w:pPr>
      <w:r>
        <w:rPr>
          <w:rFonts w:hint="eastAsia" w:ascii="微软雅黑" w:hAnsi="微软雅黑" w:cs="微软雅黑"/>
        </w:rPr>
        <w:t>致：</w:t>
      </w:r>
      <w:r>
        <w:rPr>
          <w:rFonts w:hint="eastAsia" w:ascii="微软雅黑" w:hAnsi="微软雅黑" w:cs="微软雅黑"/>
          <w:u w:val="single"/>
        </w:rPr>
        <w:t>龙游县殡仪馆</w:t>
      </w:r>
      <w:r>
        <w:rPr>
          <w:rFonts w:hint="eastAsia" w:ascii="微软雅黑" w:hAnsi="微软雅黑" w:cs="微软雅黑"/>
        </w:rPr>
        <w:t>：</w:t>
      </w:r>
    </w:p>
    <w:p>
      <w:pPr>
        <w:spacing w:beforeLines="50" w:line="360" w:lineRule="auto"/>
        <w:ind w:firstLine="480"/>
        <w:rPr>
          <w:rFonts w:ascii="微软雅黑" w:cs="微软雅黑"/>
        </w:rPr>
      </w:pPr>
      <w:r>
        <w:rPr>
          <w:rFonts w:hint="eastAsia" w:ascii="微软雅黑" w:hAnsi="微软雅黑" w:cs="微软雅黑"/>
        </w:rPr>
        <w:t>关于贵方招标项目，本签字人愿意参加投标，提供龙游县政府采购一览表中规定的要求及服务，并证实提交的下列文件和说明是准确的和真实的：</w:t>
      </w:r>
    </w:p>
    <w:p>
      <w:pPr>
        <w:spacing w:line="600" w:lineRule="exact"/>
        <w:ind w:firstLine="360" w:firstLineChars="150"/>
        <w:rPr>
          <w:rFonts w:ascii="微软雅黑" w:cs="微软雅黑"/>
        </w:rPr>
      </w:pPr>
      <w:r>
        <w:rPr>
          <w:rFonts w:ascii="微软雅黑" w:hAnsi="微软雅黑" w:cs="微软雅黑"/>
        </w:rPr>
        <w:t>1</w:t>
      </w:r>
      <w:r>
        <w:rPr>
          <w:rFonts w:hint="eastAsia" w:ascii="微软雅黑" w:hAnsi="微软雅黑" w:cs="微软雅黑"/>
        </w:rPr>
        <w:t>、投标人基本情况表。</w:t>
      </w:r>
    </w:p>
    <w:p>
      <w:pPr>
        <w:spacing w:line="600" w:lineRule="exact"/>
        <w:ind w:firstLine="360" w:firstLineChars="150"/>
        <w:rPr>
          <w:rFonts w:ascii="微软雅黑" w:cs="微软雅黑"/>
        </w:rPr>
      </w:pPr>
      <w:r>
        <w:rPr>
          <w:rFonts w:ascii="微软雅黑" w:hAnsi="微软雅黑" w:cs="微软雅黑"/>
        </w:rPr>
        <w:t>2</w:t>
      </w:r>
      <w:r>
        <w:rPr>
          <w:rFonts w:hint="eastAsia" w:ascii="微软雅黑" w:hAnsi="微软雅黑" w:cs="微软雅黑"/>
        </w:rPr>
        <w:t>、营业执照副本。（复印件盖章）</w:t>
      </w:r>
    </w:p>
    <w:p>
      <w:pPr>
        <w:spacing w:line="600" w:lineRule="exact"/>
        <w:ind w:firstLine="360" w:firstLineChars="150"/>
        <w:rPr>
          <w:rFonts w:ascii="微软雅黑" w:cs="微软雅黑"/>
        </w:rPr>
      </w:pPr>
      <w:r>
        <w:rPr>
          <w:rFonts w:ascii="微软雅黑" w:hAnsi="微软雅黑" w:cs="微软雅黑"/>
        </w:rPr>
        <w:t>3</w:t>
      </w:r>
      <w:r>
        <w:rPr>
          <w:rFonts w:hint="eastAsia" w:ascii="微软雅黑" w:hAnsi="微软雅黑" w:cs="微软雅黑"/>
        </w:rPr>
        <w:t>、税务登记证副本。（复印件盖章）</w:t>
      </w:r>
    </w:p>
    <w:p>
      <w:pPr>
        <w:spacing w:line="600" w:lineRule="exact"/>
        <w:ind w:firstLine="360" w:firstLineChars="150"/>
        <w:rPr>
          <w:rFonts w:ascii="微软雅黑" w:cs="微软雅黑"/>
        </w:rPr>
      </w:pPr>
      <w:r>
        <w:rPr>
          <w:rFonts w:ascii="微软雅黑" w:hAnsi="微软雅黑" w:cs="微软雅黑"/>
        </w:rPr>
        <w:t>4</w:t>
      </w:r>
      <w:r>
        <w:rPr>
          <w:rFonts w:hint="eastAsia" w:ascii="微软雅黑" w:hAnsi="微软雅黑" w:cs="微软雅黑"/>
        </w:rPr>
        <w:t>、组织机构代码证。（复印件盖章）</w:t>
      </w:r>
    </w:p>
    <w:p>
      <w:pPr>
        <w:spacing w:line="600" w:lineRule="exact"/>
        <w:ind w:firstLine="360" w:firstLineChars="150"/>
        <w:rPr>
          <w:rFonts w:ascii="微软雅黑" w:cs="微软雅黑"/>
        </w:rPr>
      </w:pPr>
      <w:r>
        <w:rPr>
          <w:rFonts w:ascii="微软雅黑" w:hAnsi="微软雅黑" w:cs="微软雅黑"/>
        </w:rPr>
        <w:t>5</w:t>
      </w:r>
      <w:r>
        <w:rPr>
          <w:rFonts w:hint="eastAsia" w:ascii="微软雅黑" w:hAnsi="微软雅黑" w:cs="微软雅黑"/>
        </w:rPr>
        <w:t>、企业资质证书副本。（复印件盖章）</w:t>
      </w:r>
    </w:p>
    <w:p>
      <w:pPr>
        <w:spacing w:line="600" w:lineRule="exact"/>
        <w:ind w:firstLine="360" w:firstLineChars="150"/>
        <w:rPr>
          <w:rFonts w:ascii="微软雅黑" w:cs="微软雅黑"/>
        </w:rPr>
      </w:pPr>
      <w:r>
        <w:rPr>
          <w:rFonts w:ascii="微软雅黑" w:hAnsi="微软雅黑" w:cs="微软雅黑"/>
        </w:rPr>
        <w:t>6</w:t>
      </w:r>
      <w:r>
        <w:rPr>
          <w:rFonts w:hint="eastAsia" w:ascii="微软雅黑" w:hAnsi="微软雅黑" w:cs="微软雅黑"/>
        </w:rPr>
        <w:t>、资质证书。（复印件盖章）</w:t>
      </w:r>
    </w:p>
    <w:p>
      <w:pPr>
        <w:spacing w:line="600" w:lineRule="exact"/>
        <w:ind w:firstLine="360" w:firstLineChars="150"/>
        <w:rPr>
          <w:rFonts w:ascii="微软雅黑" w:cs="微软雅黑"/>
        </w:rPr>
      </w:pPr>
      <w:r>
        <w:rPr>
          <w:rFonts w:ascii="微软雅黑" w:hAnsi="微软雅黑" w:cs="微软雅黑"/>
        </w:rPr>
        <w:t>7</w:t>
      </w:r>
      <w:r>
        <w:rPr>
          <w:rFonts w:hint="eastAsia" w:ascii="微软雅黑" w:hAnsi="微软雅黑" w:cs="微软雅黑"/>
        </w:rPr>
        <w:t>、最近一个季度依法缴纳税收和社保费的证明（税费凭证，或者依法缴纳税费或依法免缴税费的证明，社保交纳证明）。（复印件盖章）</w:t>
      </w:r>
    </w:p>
    <w:p>
      <w:pPr>
        <w:spacing w:line="600" w:lineRule="exact"/>
        <w:ind w:firstLine="360" w:firstLineChars="150"/>
        <w:rPr>
          <w:rFonts w:ascii="微软雅黑" w:cs="微软雅黑"/>
        </w:rPr>
      </w:pPr>
      <w:r>
        <w:rPr>
          <w:rFonts w:ascii="微软雅黑" w:hAnsi="微软雅黑" w:cs="微软雅黑"/>
        </w:rPr>
        <w:t>8</w:t>
      </w:r>
      <w:r>
        <w:rPr>
          <w:rFonts w:hint="eastAsia" w:ascii="微软雅黑" w:hAnsi="微软雅黑" w:cs="微软雅黑"/>
        </w:rPr>
        <w:t>、项目负责人职称证书。（复印件盖章）</w:t>
      </w:r>
    </w:p>
    <w:p>
      <w:pPr>
        <w:spacing w:line="600" w:lineRule="exact"/>
        <w:ind w:firstLine="360" w:firstLineChars="150"/>
        <w:rPr>
          <w:rFonts w:ascii="微软雅黑" w:cs="微软雅黑"/>
        </w:rPr>
      </w:pPr>
      <w:r>
        <w:rPr>
          <w:rFonts w:hint="eastAsia" w:ascii="微软雅黑" w:hAnsi="微软雅黑" w:cs="微软雅黑"/>
        </w:rPr>
        <w:t>9、投标人认为有必要提供的声明及文件资料。</w:t>
      </w:r>
    </w:p>
    <w:p>
      <w:pPr>
        <w:spacing w:line="600" w:lineRule="exact"/>
        <w:ind w:firstLine="360" w:firstLineChars="150"/>
        <w:rPr>
          <w:rFonts w:ascii="微软雅黑" w:cs="微软雅黑"/>
        </w:rPr>
      </w:pPr>
    </w:p>
    <w:p>
      <w:pPr>
        <w:spacing w:line="600" w:lineRule="exact"/>
        <w:ind w:firstLine="360" w:firstLineChars="150"/>
        <w:rPr>
          <w:rFonts w:ascii="微软雅黑" w:cs="微软雅黑"/>
          <w:b/>
        </w:rPr>
      </w:pPr>
      <w:r>
        <w:rPr>
          <w:rFonts w:hint="eastAsia" w:ascii="微软雅黑" w:hAnsi="微软雅黑" w:cs="微软雅黑"/>
          <w:b/>
        </w:rPr>
        <w:t>如营业执照为五证合一上述</w:t>
      </w:r>
      <w:r>
        <w:rPr>
          <w:rFonts w:ascii="微软雅黑" w:hAnsi="微软雅黑" w:cs="微软雅黑"/>
          <w:b/>
        </w:rPr>
        <w:t>2-4</w:t>
      </w:r>
      <w:r>
        <w:rPr>
          <w:rFonts w:hint="eastAsia" w:ascii="微软雅黑" w:hAnsi="微软雅黑" w:cs="微软雅黑"/>
          <w:b/>
        </w:rPr>
        <w:t>项仅需提供加盖公章的营业执照复印件。</w:t>
      </w:r>
    </w:p>
    <w:p>
      <w:pPr>
        <w:spacing w:beforeLines="50" w:line="360" w:lineRule="auto"/>
        <w:ind w:firstLine="480"/>
        <w:rPr>
          <w:rFonts w:ascii="微软雅黑" w:cs="微软雅黑"/>
        </w:rPr>
      </w:pPr>
    </w:p>
    <w:p>
      <w:pPr>
        <w:spacing w:beforeLines="50" w:line="360" w:lineRule="auto"/>
        <w:ind w:firstLine="480"/>
        <w:rPr>
          <w:rFonts w:ascii="微软雅黑" w:cs="微软雅黑"/>
        </w:rPr>
      </w:pPr>
    </w:p>
    <w:p>
      <w:pPr>
        <w:spacing w:line="360" w:lineRule="auto"/>
        <w:ind w:firstLine="0" w:firstLineChars="0"/>
        <w:rPr>
          <w:rFonts w:ascii="微软雅黑" w:hAnsi="微软雅黑" w:cs="微软雅黑"/>
          <w:bCs/>
          <w:sz w:val="32"/>
          <w:szCs w:val="32"/>
        </w:rPr>
      </w:pPr>
    </w:p>
    <w:p>
      <w:pPr>
        <w:spacing w:line="360" w:lineRule="auto"/>
        <w:ind w:firstLine="640"/>
        <w:jc w:val="center"/>
        <w:rPr>
          <w:rFonts w:ascii="微软雅黑" w:hAnsi="微软雅黑" w:cs="微软雅黑"/>
          <w:bCs/>
          <w:sz w:val="32"/>
          <w:szCs w:val="32"/>
        </w:rPr>
      </w:pPr>
    </w:p>
    <w:p>
      <w:pPr>
        <w:spacing w:beforeLines="50" w:line="360" w:lineRule="auto"/>
        <w:ind w:firstLine="0" w:firstLineChars="0"/>
        <w:rPr>
          <w:rFonts w:ascii="微软雅黑" w:hAnsi="微软雅黑" w:cs="微软雅黑"/>
          <w:bCs/>
          <w:sz w:val="32"/>
          <w:szCs w:val="32"/>
        </w:rPr>
      </w:pPr>
      <w:r>
        <w:rPr>
          <w:rFonts w:hint="eastAsia" w:ascii="微软雅黑" w:hAnsi="微软雅黑" w:cs="微软雅黑"/>
          <w:bCs/>
          <w:szCs w:val="24"/>
        </w:rPr>
        <w:t>附件4</w:t>
      </w:r>
    </w:p>
    <w:p>
      <w:pPr>
        <w:spacing w:beforeLines="50" w:line="360" w:lineRule="auto"/>
        <w:ind w:firstLine="640"/>
        <w:jc w:val="center"/>
        <w:rPr>
          <w:rFonts w:ascii="微软雅黑" w:hAnsi="微软雅黑" w:cs="微软雅黑"/>
          <w:bCs/>
          <w:sz w:val="32"/>
          <w:szCs w:val="32"/>
        </w:rPr>
      </w:pPr>
      <w:bookmarkStart w:id="349" w:name="_Toc26923_WPSOffice_Level2"/>
      <w:bookmarkStart w:id="350" w:name="_Toc25064_WPSOffice_Level2"/>
      <w:r>
        <w:rPr>
          <w:rFonts w:hint="eastAsia" w:ascii="微软雅黑" w:hAnsi="微软雅黑" w:cs="微软雅黑"/>
          <w:bCs/>
          <w:sz w:val="32"/>
          <w:szCs w:val="32"/>
        </w:rPr>
        <w:t>近三年内，在经营活动中没有重大违法记录的承诺书</w:t>
      </w:r>
      <w:bookmarkEnd w:id="349"/>
      <w:bookmarkEnd w:id="350"/>
    </w:p>
    <w:p>
      <w:pPr>
        <w:snapToGrid w:val="0"/>
        <w:spacing w:line="360" w:lineRule="auto"/>
        <w:ind w:firstLine="0" w:firstLineChars="0"/>
        <w:rPr>
          <w:rFonts w:ascii="微软雅黑" w:hAnsi="微软雅黑"/>
          <w:lang w:val="zh-CN"/>
        </w:rPr>
      </w:pPr>
      <w:r>
        <w:rPr>
          <w:rFonts w:hint="eastAsia" w:ascii="微软雅黑" w:hAnsi="微软雅黑"/>
          <w:lang w:val="zh-CN"/>
        </w:rPr>
        <w:t>致：</w:t>
      </w:r>
      <w:r>
        <w:rPr>
          <w:rFonts w:hint="eastAsia" w:ascii="微软雅黑" w:hAnsi="微软雅黑"/>
        </w:rPr>
        <w:t>龙游县殡仪馆</w:t>
      </w:r>
    </w:p>
    <w:p>
      <w:pPr>
        <w:snapToGrid w:val="0"/>
        <w:spacing w:line="360" w:lineRule="auto"/>
        <w:ind w:firstLine="480"/>
        <w:rPr>
          <w:rFonts w:ascii="微软雅黑" w:hAnsi="微软雅黑"/>
          <w:lang w:val="zh-CN"/>
        </w:rPr>
      </w:pPr>
      <w:r>
        <w:rPr>
          <w:rFonts w:hint="eastAsia" w:ascii="微软雅黑" w:hAnsi="微软雅黑"/>
          <w:lang w:val="zh-CN"/>
        </w:rPr>
        <w:t>我单位近三年内，在经营活动中没有重大违法记录，特此承诺。</w:t>
      </w:r>
    </w:p>
    <w:p>
      <w:pPr>
        <w:snapToGrid w:val="0"/>
        <w:spacing w:line="240" w:lineRule="auto"/>
        <w:ind w:firstLine="0" w:firstLineChars="0"/>
        <w:rPr>
          <w:rFonts w:ascii="微软雅黑" w:hAnsi="微软雅黑"/>
          <w:lang w:val="zh-CN"/>
        </w:rPr>
      </w:pPr>
      <w:r>
        <w:rPr>
          <w:rFonts w:hint="eastAsia" w:ascii="微软雅黑" w:hAnsi="微软雅黑"/>
          <w:lang w:val="zh-CN"/>
        </w:rPr>
        <w:t>若采购单位在本项目</w:t>
      </w:r>
      <w:r>
        <w:rPr>
          <w:rFonts w:hint="eastAsia" w:ascii="微软雅黑" w:hAnsi="微软雅黑"/>
          <w:u w:val="single"/>
          <w:lang w:val="zh-CN"/>
        </w:rPr>
        <w:t xml:space="preserve"> 龙游县殡仪馆提升改造项目冷藏设备采购（</w:t>
      </w:r>
      <w:r>
        <w:rPr>
          <w:rFonts w:hint="eastAsia" w:ascii="微软雅黑" w:hAnsi="微软雅黑"/>
          <w:lang w:val="zh-CN"/>
        </w:rPr>
        <w:t>编号：</w:t>
      </w:r>
      <w:r>
        <w:rPr>
          <w:rFonts w:hint="eastAsia" w:asciiTheme="majorEastAsia" w:hAnsiTheme="majorEastAsia" w:eastAsiaTheme="majorEastAsia" w:cstheme="majorEastAsia"/>
          <w:bCs/>
          <w:sz w:val="28"/>
          <w:szCs w:val="28"/>
          <w:lang w:val="zh-CN"/>
        </w:rPr>
        <w:t>LYJYCG2019-002</w:t>
      </w:r>
      <w:r>
        <w:rPr>
          <w:rFonts w:hint="eastAsia" w:ascii="微软雅黑" w:hAnsi="微软雅黑"/>
          <w:u w:val="single"/>
          <w:lang w:val="zh-CN"/>
        </w:rPr>
        <w:t>）</w:t>
      </w:r>
      <w:r>
        <w:rPr>
          <w:rFonts w:hint="eastAsia" w:ascii="微软雅黑" w:hAnsi="微软雅黑"/>
          <w:lang w:val="zh-CN"/>
        </w:rPr>
        <w:t>采购过程中发现我单位近三年内在经营活动中有重大违法记录，我单位将无条件地退出本项目的采购活动，并承担因此引起的一切后果。时间为开标之日起往前推三年。</w:t>
      </w:r>
    </w:p>
    <w:p>
      <w:pPr>
        <w:spacing w:line="360" w:lineRule="auto"/>
        <w:ind w:firstLine="480"/>
        <w:jc w:val="center"/>
        <w:rPr>
          <w:rFonts w:ascii="微软雅黑" w:hAnsi="微软雅黑" w:cs="微软雅黑"/>
          <w:szCs w:val="24"/>
        </w:rPr>
      </w:pPr>
    </w:p>
    <w:p>
      <w:pPr>
        <w:spacing w:line="360" w:lineRule="auto"/>
        <w:ind w:firstLine="480"/>
        <w:jc w:val="center"/>
        <w:rPr>
          <w:rFonts w:ascii="微软雅黑" w:hAnsi="微软雅黑" w:cs="微软雅黑"/>
          <w:szCs w:val="24"/>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51" w:name="_Toc20471_WPSOffice_Level1"/>
      <w:bookmarkStart w:id="352" w:name="_Toc17194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51"/>
      <w:bookmarkEnd w:id="352"/>
    </w:p>
    <w:p>
      <w:pPr>
        <w:spacing w:line="360" w:lineRule="auto"/>
        <w:ind w:firstLine="640"/>
        <w:jc w:val="center"/>
        <w:rPr>
          <w:rFonts w:ascii="微软雅黑" w:hAnsi="微软雅黑" w:cs="微软雅黑"/>
          <w:bCs/>
          <w:sz w:val="32"/>
          <w:szCs w:val="32"/>
        </w:rPr>
      </w:pPr>
    </w:p>
    <w:p>
      <w:pPr>
        <w:spacing w:line="360" w:lineRule="auto"/>
        <w:ind w:firstLine="640"/>
        <w:jc w:val="center"/>
        <w:rPr>
          <w:rFonts w:ascii="微软雅黑" w:hAnsi="微软雅黑" w:cs="微软雅黑"/>
          <w:bCs/>
          <w:sz w:val="32"/>
          <w:szCs w:val="32"/>
        </w:rPr>
      </w:pPr>
    </w:p>
    <w:p>
      <w:pPr>
        <w:spacing w:line="360" w:lineRule="auto"/>
        <w:ind w:firstLine="640"/>
        <w:jc w:val="center"/>
        <w:rPr>
          <w:rFonts w:ascii="微软雅黑" w:hAnsi="微软雅黑" w:cs="微软雅黑"/>
          <w:bCs/>
          <w:sz w:val="32"/>
          <w:szCs w:val="32"/>
        </w:rPr>
      </w:pPr>
    </w:p>
    <w:p>
      <w:pPr>
        <w:spacing w:line="360" w:lineRule="auto"/>
        <w:ind w:firstLine="640"/>
        <w:jc w:val="center"/>
        <w:rPr>
          <w:rFonts w:ascii="微软雅黑" w:hAnsi="微软雅黑" w:cs="微软雅黑"/>
          <w:bCs/>
          <w:sz w:val="32"/>
          <w:szCs w:val="32"/>
        </w:rPr>
      </w:pPr>
    </w:p>
    <w:p>
      <w:pPr>
        <w:spacing w:line="360" w:lineRule="auto"/>
        <w:ind w:firstLine="640"/>
        <w:jc w:val="center"/>
        <w:rPr>
          <w:rFonts w:ascii="微软雅黑" w:hAnsi="微软雅黑" w:cs="微软雅黑"/>
          <w:bCs/>
          <w:sz w:val="32"/>
          <w:szCs w:val="32"/>
        </w:rPr>
      </w:pPr>
    </w:p>
    <w:p>
      <w:pPr>
        <w:spacing w:line="360" w:lineRule="auto"/>
        <w:ind w:firstLine="640"/>
        <w:jc w:val="center"/>
        <w:rPr>
          <w:rFonts w:ascii="微软雅黑" w:hAnsi="微软雅黑" w:cs="微软雅黑"/>
          <w:bCs/>
          <w:sz w:val="32"/>
          <w:szCs w:val="32"/>
        </w:rPr>
      </w:pPr>
    </w:p>
    <w:p>
      <w:pPr>
        <w:spacing w:line="360" w:lineRule="auto"/>
        <w:ind w:firstLine="640"/>
        <w:jc w:val="center"/>
        <w:rPr>
          <w:rFonts w:ascii="微软雅黑" w:hAnsi="微软雅黑" w:cs="微软雅黑"/>
          <w:bCs/>
          <w:sz w:val="32"/>
          <w:szCs w:val="32"/>
        </w:rPr>
      </w:pPr>
    </w:p>
    <w:p>
      <w:pPr>
        <w:pStyle w:val="2"/>
        <w:ind w:left="480"/>
      </w:pPr>
    </w:p>
    <w:p>
      <w:pPr>
        <w:pStyle w:val="2"/>
        <w:ind w:left="480"/>
      </w:pPr>
    </w:p>
    <w:p>
      <w:pPr>
        <w:spacing w:line="360" w:lineRule="auto"/>
        <w:ind w:firstLine="640"/>
        <w:jc w:val="center"/>
        <w:rPr>
          <w:rFonts w:ascii="微软雅黑" w:cs="微软雅黑"/>
          <w:bCs/>
          <w:sz w:val="28"/>
        </w:rPr>
      </w:pPr>
      <w:bookmarkStart w:id="353" w:name="_Toc11009_WPSOffice_Level2"/>
      <w:bookmarkStart w:id="354" w:name="_Toc31556_WPSOffice_Level2"/>
      <w:r>
        <w:rPr>
          <w:rFonts w:hint="eastAsia" w:ascii="微软雅黑" w:hAnsi="微软雅黑" w:cs="微软雅黑"/>
          <w:bCs/>
          <w:sz w:val="32"/>
          <w:szCs w:val="32"/>
        </w:rPr>
        <w:t>投标人基本情况表</w:t>
      </w:r>
      <w:bookmarkEnd w:id="353"/>
      <w:bookmarkEnd w:id="354"/>
    </w:p>
    <w:tbl>
      <w:tblPr>
        <w:tblStyle w:val="28"/>
        <w:tblW w:w="9854"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38"/>
        <w:gridCol w:w="154"/>
        <w:gridCol w:w="2308"/>
        <w:gridCol w:w="2231"/>
        <w:gridCol w:w="275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766" w:type="dxa"/>
            <w:vMerge w:val="restart"/>
            <w:tcBorders>
              <w:top w:val="thinThickSmallGap" w:color="auto" w:sz="12" w:space="0"/>
            </w:tcBorders>
            <w:vAlign w:val="center"/>
          </w:tcPr>
          <w:p>
            <w:pPr>
              <w:ind w:firstLine="0" w:firstLineChars="0"/>
              <w:jc w:val="center"/>
              <w:rPr>
                <w:rFonts w:ascii="微软雅黑" w:cs="微软雅黑"/>
                <w:szCs w:val="24"/>
              </w:rPr>
            </w:pPr>
          </w:p>
          <w:p>
            <w:pPr>
              <w:ind w:firstLine="0" w:firstLineChars="0"/>
              <w:jc w:val="center"/>
              <w:rPr>
                <w:rFonts w:ascii="微软雅黑" w:cs="微软雅黑"/>
                <w:szCs w:val="24"/>
              </w:rPr>
            </w:pPr>
          </w:p>
          <w:p>
            <w:pPr>
              <w:ind w:firstLine="0" w:firstLineChars="0"/>
              <w:jc w:val="center"/>
              <w:rPr>
                <w:rFonts w:ascii="微软雅黑" w:cs="微软雅黑"/>
                <w:szCs w:val="24"/>
              </w:rPr>
            </w:pPr>
            <w:r>
              <w:rPr>
                <w:rFonts w:hint="eastAsia" w:ascii="微软雅黑" w:hAnsi="微软雅黑" w:cs="微软雅黑"/>
                <w:szCs w:val="24"/>
              </w:rPr>
              <w:t>投</w:t>
            </w:r>
          </w:p>
          <w:p>
            <w:pPr>
              <w:ind w:firstLine="0" w:firstLineChars="0"/>
              <w:jc w:val="center"/>
              <w:rPr>
                <w:rFonts w:ascii="微软雅黑" w:cs="微软雅黑"/>
                <w:szCs w:val="24"/>
              </w:rPr>
            </w:pPr>
          </w:p>
          <w:p>
            <w:pPr>
              <w:ind w:firstLine="0" w:firstLineChars="0"/>
              <w:jc w:val="center"/>
              <w:rPr>
                <w:rFonts w:ascii="微软雅黑" w:cs="微软雅黑"/>
                <w:szCs w:val="24"/>
              </w:rPr>
            </w:pPr>
            <w:r>
              <w:rPr>
                <w:rFonts w:hint="eastAsia" w:ascii="微软雅黑" w:hAnsi="微软雅黑" w:cs="微软雅黑"/>
                <w:szCs w:val="24"/>
              </w:rPr>
              <w:t>标</w:t>
            </w:r>
          </w:p>
          <w:p>
            <w:pPr>
              <w:ind w:firstLine="0" w:firstLineChars="0"/>
              <w:jc w:val="center"/>
              <w:rPr>
                <w:rFonts w:ascii="微软雅黑" w:cs="微软雅黑"/>
                <w:szCs w:val="24"/>
              </w:rPr>
            </w:pPr>
          </w:p>
          <w:p>
            <w:pPr>
              <w:ind w:firstLine="0" w:firstLineChars="0"/>
              <w:jc w:val="center"/>
              <w:rPr>
                <w:rFonts w:ascii="微软雅黑" w:cs="微软雅黑"/>
                <w:szCs w:val="24"/>
              </w:rPr>
            </w:pPr>
            <w:r>
              <w:rPr>
                <w:rFonts w:hint="eastAsia" w:ascii="微软雅黑" w:hAnsi="微软雅黑" w:cs="微软雅黑"/>
                <w:szCs w:val="24"/>
              </w:rPr>
              <w:t>人</w:t>
            </w:r>
          </w:p>
          <w:p>
            <w:pPr>
              <w:ind w:firstLine="0" w:firstLineChars="0"/>
              <w:jc w:val="center"/>
              <w:rPr>
                <w:rFonts w:ascii="微软雅黑" w:cs="微软雅黑"/>
                <w:szCs w:val="24"/>
              </w:rPr>
            </w:pPr>
          </w:p>
          <w:p>
            <w:pPr>
              <w:ind w:firstLine="0" w:firstLineChars="0"/>
              <w:jc w:val="center"/>
              <w:rPr>
                <w:rFonts w:ascii="微软雅黑" w:cs="微软雅黑"/>
                <w:szCs w:val="24"/>
              </w:rPr>
            </w:pPr>
            <w:r>
              <w:rPr>
                <w:rFonts w:hint="eastAsia" w:ascii="微软雅黑" w:hAnsi="微软雅黑" w:cs="微软雅黑"/>
                <w:szCs w:val="24"/>
              </w:rPr>
              <w:t>概</w:t>
            </w:r>
          </w:p>
          <w:p>
            <w:pPr>
              <w:ind w:firstLine="0" w:firstLineChars="0"/>
              <w:jc w:val="center"/>
              <w:rPr>
                <w:rFonts w:ascii="微软雅黑" w:cs="微软雅黑"/>
                <w:szCs w:val="24"/>
              </w:rPr>
            </w:pPr>
          </w:p>
          <w:p>
            <w:pPr>
              <w:ind w:firstLine="0" w:firstLineChars="0"/>
              <w:jc w:val="center"/>
              <w:rPr>
                <w:rFonts w:ascii="微软雅黑" w:cs="微软雅黑"/>
                <w:szCs w:val="24"/>
              </w:rPr>
            </w:pPr>
            <w:r>
              <w:rPr>
                <w:rFonts w:hint="eastAsia" w:ascii="微软雅黑" w:hAnsi="微软雅黑" w:cs="微软雅黑"/>
                <w:szCs w:val="24"/>
              </w:rPr>
              <w:t>况</w:t>
            </w:r>
          </w:p>
        </w:tc>
        <w:tc>
          <w:tcPr>
            <w:tcW w:w="1792" w:type="dxa"/>
            <w:gridSpan w:val="2"/>
            <w:tcBorders>
              <w:top w:val="thinThickSmallGap" w:color="auto" w:sz="12" w:space="0"/>
            </w:tcBorders>
            <w:vAlign w:val="center"/>
          </w:tcPr>
          <w:p>
            <w:pPr>
              <w:ind w:firstLine="0" w:firstLineChars="0"/>
              <w:jc w:val="center"/>
              <w:rPr>
                <w:rFonts w:ascii="微软雅黑" w:cs="微软雅黑"/>
                <w:szCs w:val="24"/>
              </w:rPr>
            </w:pPr>
            <w:r>
              <w:rPr>
                <w:rFonts w:hint="eastAsia" w:ascii="微软雅黑" w:hAnsi="微软雅黑" w:cs="微软雅黑"/>
                <w:szCs w:val="24"/>
              </w:rPr>
              <w:t>公司名称</w:t>
            </w:r>
          </w:p>
        </w:tc>
        <w:tc>
          <w:tcPr>
            <w:tcW w:w="7296" w:type="dxa"/>
            <w:gridSpan w:val="3"/>
            <w:tcBorders>
              <w:top w:val="thinThickSmallGap" w:color="auto" w:sz="12" w:space="0"/>
            </w:tcBorders>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地址</w:t>
            </w:r>
          </w:p>
        </w:tc>
        <w:tc>
          <w:tcPr>
            <w:tcW w:w="7296" w:type="dxa"/>
            <w:gridSpan w:val="3"/>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经营范围</w:t>
            </w:r>
          </w:p>
        </w:tc>
        <w:tc>
          <w:tcPr>
            <w:tcW w:w="7296" w:type="dxa"/>
            <w:gridSpan w:val="3"/>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成立时间</w:t>
            </w:r>
          </w:p>
        </w:tc>
        <w:tc>
          <w:tcPr>
            <w:tcW w:w="2308" w:type="dxa"/>
            <w:vAlign w:val="center"/>
          </w:tcPr>
          <w:p>
            <w:pPr>
              <w:ind w:firstLine="0" w:firstLineChars="0"/>
              <w:jc w:val="center"/>
              <w:rPr>
                <w:rFonts w:ascii="微软雅黑" w:cs="微软雅黑"/>
                <w:szCs w:val="24"/>
              </w:rPr>
            </w:pPr>
          </w:p>
        </w:tc>
        <w:tc>
          <w:tcPr>
            <w:tcW w:w="2231" w:type="dxa"/>
            <w:vAlign w:val="center"/>
          </w:tcPr>
          <w:p>
            <w:pPr>
              <w:ind w:firstLine="0" w:firstLineChars="0"/>
              <w:jc w:val="center"/>
              <w:rPr>
                <w:rFonts w:ascii="微软雅黑" w:cs="微软雅黑"/>
                <w:szCs w:val="24"/>
              </w:rPr>
            </w:pPr>
            <w:r>
              <w:rPr>
                <w:rFonts w:hint="eastAsia" w:ascii="微软雅黑" w:hAnsi="微软雅黑" w:cs="微软雅黑"/>
                <w:szCs w:val="24"/>
              </w:rPr>
              <w:t>经济性质</w:t>
            </w:r>
          </w:p>
        </w:tc>
        <w:tc>
          <w:tcPr>
            <w:tcW w:w="2757" w:type="dxa"/>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法定代表人</w:t>
            </w:r>
          </w:p>
        </w:tc>
        <w:tc>
          <w:tcPr>
            <w:tcW w:w="2308" w:type="dxa"/>
            <w:vAlign w:val="center"/>
          </w:tcPr>
          <w:p>
            <w:pPr>
              <w:ind w:firstLine="0" w:firstLineChars="0"/>
              <w:jc w:val="center"/>
              <w:rPr>
                <w:rFonts w:ascii="微软雅黑" w:cs="微软雅黑"/>
                <w:szCs w:val="24"/>
              </w:rPr>
            </w:pPr>
          </w:p>
        </w:tc>
        <w:tc>
          <w:tcPr>
            <w:tcW w:w="2231" w:type="dxa"/>
            <w:vAlign w:val="center"/>
          </w:tcPr>
          <w:p>
            <w:pPr>
              <w:ind w:firstLine="0" w:firstLineChars="0"/>
              <w:jc w:val="center"/>
              <w:rPr>
                <w:rFonts w:ascii="微软雅黑" w:cs="微软雅黑"/>
                <w:szCs w:val="24"/>
              </w:rPr>
            </w:pPr>
            <w:r>
              <w:rPr>
                <w:rFonts w:hint="eastAsia" w:ascii="微软雅黑" w:hAnsi="微软雅黑" w:cs="微软雅黑"/>
                <w:szCs w:val="24"/>
              </w:rPr>
              <w:t>联系电话</w:t>
            </w:r>
          </w:p>
        </w:tc>
        <w:tc>
          <w:tcPr>
            <w:tcW w:w="2757" w:type="dxa"/>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注册资金</w:t>
            </w:r>
          </w:p>
        </w:tc>
        <w:tc>
          <w:tcPr>
            <w:tcW w:w="2308" w:type="dxa"/>
            <w:vAlign w:val="center"/>
          </w:tcPr>
          <w:p>
            <w:pPr>
              <w:ind w:firstLine="0" w:firstLineChars="0"/>
              <w:jc w:val="center"/>
              <w:rPr>
                <w:rFonts w:ascii="微软雅黑" w:cs="微软雅黑"/>
                <w:szCs w:val="24"/>
              </w:rPr>
            </w:pPr>
          </w:p>
        </w:tc>
        <w:tc>
          <w:tcPr>
            <w:tcW w:w="2231" w:type="dxa"/>
            <w:vAlign w:val="center"/>
          </w:tcPr>
          <w:p>
            <w:pPr>
              <w:ind w:firstLine="0" w:firstLineChars="0"/>
              <w:jc w:val="center"/>
              <w:rPr>
                <w:rFonts w:ascii="微软雅黑" w:cs="微软雅黑"/>
                <w:szCs w:val="24"/>
              </w:rPr>
            </w:pPr>
            <w:r>
              <w:rPr>
                <w:rFonts w:hint="eastAsia" w:ascii="微软雅黑" w:hAnsi="微软雅黑" w:cs="微软雅黑"/>
                <w:szCs w:val="24"/>
              </w:rPr>
              <w:t>技术人员数</w:t>
            </w:r>
          </w:p>
        </w:tc>
        <w:tc>
          <w:tcPr>
            <w:tcW w:w="2757" w:type="dxa"/>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资产总额</w:t>
            </w:r>
          </w:p>
        </w:tc>
        <w:tc>
          <w:tcPr>
            <w:tcW w:w="2308" w:type="dxa"/>
            <w:vAlign w:val="center"/>
          </w:tcPr>
          <w:p>
            <w:pPr>
              <w:ind w:firstLine="0" w:firstLineChars="0"/>
              <w:jc w:val="center"/>
              <w:rPr>
                <w:rFonts w:ascii="微软雅黑" w:cs="微软雅黑"/>
                <w:szCs w:val="24"/>
              </w:rPr>
            </w:pPr>
          </w:p>
        </w:tc>
        <w:tc>
          <w:tcPr>
            <w:tcW w:w="2231" w:type="dxa"/>
            <w:vAlign w:val="center"/>
          </w:tcPr>
          <w:p>
            <w:pPr>
              <w:ind w:firstLine="0" w:firstLineChars="0"/>
              <w:jc w:val="center"/>
              <w:rPr>
                <w:rFonts w:ascii="微软雅黑" w:cs="微软雅黑"/>
                <w:szCs w:val="24"/>
              </w:rPr>
            </w:pPr>
            <w:r>
              <w:rPr>
                <w:rFonts w:hint="eastAsia" w:ascii="微软雅黑" w:hAnsi="微软雅黑" w:cs="微软雅黑"/>
                <w:szCs w:val="24"/>
              </w:rPr>
              <w:t>净资产</w:t>
            </w:r>
          </w:p>
        </w:tc>
        <w:tc>
          <w:tcPr>
            <w:tcW w:w="2757" w:type="dxa"/>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工商登记号</w:t>
            </w:r>
          </w:p>
        </w:tc>
        <w:tc>
          <w:tcPr>
            <w:tcW w:w="2308" w:type="dxa"/>
            <w:vAlign w:val="center"/>
          </w:tcPr>
          <w:p>
            <w:pPr>
              <w:ind w:firstLine="0" w:firstLineChars="0"/>
              <w:jc w:val="center"/>
              <w:rPr>
                <w:rFonts w:ascii="微软雅黑" w:cs="微软雅黑"/>
                <w:szCs w:val="24"/>
              </w:rPr>
            </w:pPr>
          </w:p>
        </w:tc>
        <w:tc>
          <w:tcPr>
            <w:tcW w:w="2231" w:type="dxa"/>
            <w:vAlign w:val="center"/>
          </w:tcPr>
          <w:p>
            <w:pPr>
              <w:ind w:firstLine="0" w:firstLineChars="0"/>
              <w:jc w:val="center"/>
              <w:rPr>
                <w:rFonts w:ascii="微软雅黑" w:cs="微软雅黑"/>
                <w:szCs w:val="24"/>
              </w:rPr>
            </w:pPr>
            <w:r>
              <w:rPr>
                <w:rFonts w:hint="eastAsia" w:ascii="微软雅黑" w:hAnsi="微软雅黑" w:cs="微软雅黑"/>
                <w:szCs w:val="24"/>
              </w:rPr>
              <w:t>税务登记号</w:t>
            </w:r>
          </w:p>
        </w:tc>
        <w:tc>
          <w:tcPr>
            <w:tcW w:w="2757" w:type="dxa"/>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是否依法纳税</w:t>
            </w:r>
          </w:p>
        </w:tc>
        <w:tc>
          <w:tcPr>
            <w:tcW w:w="2308" w:type="dxa"/>
            <w:vAlign w:val="center"/>
          </w:tcPr>
          <w:p>
            <w:pPr>
              <w:ind w:firstLine="0" w:firstLineChars="0"/>
              <w:jc w:val="center"/>
              <w:rPr>
                <w:rFonts w:ascii="微软雅黑" w:cs="微软雅黑"/>
                <w:szCs w:val="24"/>
              </w:rPr>
            </w:pPr>
          </w:p>
        </w:tc>
        <w:tc>
          <w:tcPr>
            <w:tcW w:w="2231" w:type="dxa"/>
            <w:vAlign w:val="center"/>
          </w:tcPr>
          <w:p>
            <w:pPr>
              <w:ind w:firstLine="0" w:firstLineChars="0"/>
              <w:jc w:val="center"/>
              <w:rPr>
                <w:rFonts w:ascii="微软雅黑" w:cs="微软雅黑"/>
                <w:szCs w:val="24"/>
              </w:rPr>
            </w:pPr>
            <w:r>
              <w:rPr>
                <w:rFonts w:hint="eastAsia" w:ascii="微软雅黑" w:hAnsi="微软雅黑" w:cs="微软雅黑"/>
                <w:szCs w:val="24"/>
              </w:rPr>
              <w:t>是否参加社保</w:t>
            </w:r>
          </w:p>
        </w:tc>
        <w:tc>
          <w:tcPr>
            <w:tcW w:w="2757" w:type="dxa"/>
            <w:vAlign w:val="center"/>
          </w:tcPr>
          <w:p>
            <w:pPr>
              <w:ind w:firstLine="0" w:firstLineChars="0"/>
              <w:jc w:val="center"/>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jc w:val="center"/>
        </w:trPr>
        <w:tc>
          <w:tcPr>
            <w:tcW w:w="766" w:type="dxa"/>
            <w:vMerge w:val="continue"/>
            <w:vAlign w:val="center"/>
          </w:tcPr>
          <w:p>
            <w:pPr>
              <w:ind w:firstLine="0" w:firstLineChars="0"/>
              <w:jc w:val="center"/>
              <w:rPr>
                <w:rFonts w:ascii="微软雅黑" w:cs="微软雅黑"/>
                <w:szCs w:val="24"/>
              </w:rPr>
            </w:pPr>
          </w:p>
        </w:tc>
        <w:tc>
          <w:tcPr>
            <w:tcW w:w="1792" w:type="dxa"/>
            <w:gridSpan w:val="2"/>
            <w:vAlign w:val="center"/>
          </w:tcPr>
          <w:p>
            <w:pPr>
              <w:ind w:firstLine="0" w:firstLineChars="0"/>
              <w:jc w:val="center"/>
              <w:rPr>
                <w:rFonts w:ascii="微软雅黑" w:cs="微软雅黑"/>
                <w:szCs w:val="24"/>
              </w:rPr>
            </w:pPr>
            <w:r>
              <w:rPr>
                <w:rFonts w:hint="eastAsia" w:ascii="微软雅黑" w:hAnsi="微软雅黑" w:cs="微软雅黑"/>
                <w:szCs w:val="24"/>
              </w:rPr>
              <w:t>近三年业绩、</w:t>
            </w:r>
          </w:p>
          <w:p>
            <w:pPr>
              <w:ind w:firstLine="0" w:firstLineChars="0"/>
              <w:jc w:val="center"/>
              <w:rPr>
                <w:rFonts w:ascii="微软雅黑" w:cs="微软雅黑"/>
                <w:szCs w:val="24"/>
              </w:rPr>
            </w:pPr>
            <w:r>
              <w:rPr>
                <w:rFonts w:hint="eastAsia" w:ascii="微软雅黑" w:hAnsi="微软雅黑" w:cs="微软雅黑"/>
                <w:szCs w:val="24"/>
              </w:rPr>
              <w:t>信誉</w:t>
            </w:r>
          </w:p>
        </w:tc>
        <w:tc>
          <w:tcPr>
            <w:tcW w:w="7296" w:type="dxa"/>
            <w:gridSpan w:val="3"/>
            <w:vAlign w:val="center"/>
          </w:tcPr>
          <w:p>
            <w:pPr>
              <w:ind w:firstLine="0" w:firstLineChars="0"/>
              <w:rPr>
                <w:rFonts w:ascii="微软雅黑" w:cs="微软雅黑"/>
                <w:szCs w:val="24"/>
              </w:rPr>
            </w:pPr>
            <w:r>
              <w:rPr>
                <w:rFonts w:hint="eastAsia" w:ascii="微软雅黑" w:hAnsi="微软雅黑" w:cs="微软雅黑"/>
                <w:szCs w:val="24"/>
              </w:rPr>
              <w:t>合同总额：</w:t>
            </w:r>
            <w:r>
              <w:rPr>
                <w:rFonts w:ascii="微软雅黑" w:hAnsi="微软雅黑" w:cs="微软雅黑"/>
                <w:szCs w:val="24"/>
              </w:rPr>
              <w:t xml:space="preserve">     </w:t>
            </w:r>
            <w:r>
              <w:rPr>
                <w:rFonts w:hint="eastAsia" w:ascii="微软雅黑" w:hAnsi="微软雅黑" w:cs="微软雅黑"/>
                <w:szCs w:val="24"/>
              </w:rPr>
              <w:t>万元，合同履行情况：</w:t>
            </w:r>
          </w:p>
          <w:p>
            <w:pPr>
              <w:ind w:firstLine="0" w:firstLineChars="0"/>
              <w:jc w:val="center"/>
              <w:rPr>
                <w:rFonts w:ascii="微软雅黑" w:cs="微软雅黑"/>
                <w:szCs w:val="24"/>
              </w:rPr>
            </w:pPr>
          </w:p>
          <w:p>
            <w:pPr>
              <w:ind w:firstLine="0" w:firstLineChars="0"/>
              <w:rPr>
                <w:rFonts w:ascii="微软雅黑" w:cs="微软雅黑"/>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9" w:hRule="atLeast"/>
          <w:jc w:val="center"/>
        </w:trPr>
        <w:tc>
          <w:tcPr>
            <w:tcW w:w="766" w:type="dxa"/>
            <w:vMerge w:val="continue"/>
            <w:vAlign w:val="center"/>
          </w:tcPr>
          <w:p>
            <w:pPr>
              <w:ind w:firstLine="0" w:firstLineChars="0"/>
              <w:jc w:val="center"/>
              <w:rPr>
                <w:rFonts w:ascii="微软雅黑" w:cs="微软雅黑"/>
                <w:szCs w:val="24"/>
              </w:rPr>
            </w:pPr>
          </w:p>
        </w:tc>
        <w:tc>
          <w:tcPr>
            <w:tcW w:w="9088" w:type="dxa"/>
            <w:gridSpan w:val="5"/>
          </w:tcPr>
          <w:p>
            <w:pPr>
              <w:ind w:firstLine="0" w:firstLineChars="0"/>
              <w:rPr>
                <w:rFonts w:ascii="微软雅黑" w:cs="微软雅黑"/>
                <w:szCs w:val="24"/>
              </w:rPr>
            </w:pPr>
            <w:r>
              <w:rPr>
                <w:rFonts w:hint="eastAsia" w:ascii="微软雅黑" w:hAnsi="微软雅黑" w:cs="微软雅黑"/>
                <w:szCs w:val="24"/>
              </w:rPr>
              <w:t>单位优势及特点：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2404" w:type="dxa"/>
            <w:gridSpan w:val="2"/>
            <w:tcBorders>
              <w:bottom w:val="thinThickSmallGap" w:color="auto" w:sz="12" w:space="0"/>
            </w:tcBorders>
            <w:vAlign w:val="center"/>
          </w:tcPr>
          <w:p>
            <w:pPr>
              <w:ind w:firstLine="0" w:firstLineChars="0"/>
              <w:jc w:val="center"/>
              <w:rPr>
                <w:rFonts w:ascii="微软雅黑" w:cs="微软雅黑"/>
                <w:szCs w:val="24"/>
              </w:rPr>
            </w:pPr>
            <w:r>
              <w:rPr>
                <w:rFonts w:hint="eastAsia" w:ascii="微软雅黑" w:hAnsi="微软雅黑" w:cs="微软雅黑"/>
                <w:szCs w:val="24"/>
              </w:rPr>
              <w:t>法定代表人签字</w:t>
            </w:r>
          </w:p>
        </w:tc>
        <w:tc>
          <w:tcPr>
            <w:tcW w:w="7450" w:type="dxa"/>
            <w:gridSpan w:val="4"/>
            <w:tcBorders>
              <w:bottom w:val="thinThickSmallGap" w:color="auto" w:sz="12" w:space="0"/>
            </w:tcBorders>
            <w:vAlign w:val="center"/>
          </w:tcPr>
          <w:p>
            <w:pPr>
              <w:spacing w:line="360" w:lineRule="auto"/>
              <w:ind w:firstLine="0" w:firstLineChars="0"/>
              <w:jc w:val="center"/>
              <w:rPr>
                <w:rFonts w:ascii="微软雅黑" w:cs="微软雅黑"/>
                <w:szCs w:val="24"/>
              </w:rPr>
            </w:pPr>
            <w:r>
              <w:rPr>
                <w:rFonts w:hint="eastAsia" w:ascii="微软雅黑" w:hAnsi="微软雅黑" w:cs="微软雅黑"/>
                <w:szCs w:val="24"/>
              </w:rPr>
              <w:t>（单位公章）</w:t>
            </w:r>
          </w:p>
          <w:p>
            <w:pPr>
              <w:spacing w:line="360" w:lineRule="auto"/>
              <w:ind w:firstLine="0" w:firstLineChars="0"/>
              <w:jc w:val="right"/>
              <w:rPr>
                <w:rFonts w:ascii="微软雅黑" w:cs="微软雅黑"/>
                <w:szCs w:val="24"/>
              </w:rPr>
            </w:pPr>
            <w:r>
              <w:rPr>
                <w:rFonts w:hint="eastAsia" w:ascii="微软雅黑" w:hAnsi="微软雅黑" w:cs="微软雅黑"/>
                <w:szCs w:val="24"/>
              </w:rPr>
              <w:t>年</w:t>
            </w:r>
            <w:r>
              <w:rPr>
                <w:rFonts w:ascii="微软雅黑" w:hAnsi="微软雅黑" w:cs="微软雅黑"/>
                <w:szCs w:val="24"/>
              </w:rPr>
              <w:t xml:space="preserve">   </w:t>
            </w:r>
            <w:r>
              <w:rPr>
                <w:rFonts w:hint="eastAsia" w:ascii="微软雅黑" w:hAnsi="微软雅黑" w:cs="微软雅黑"/>
                <w:szCs w:val="24"/>
              </w:rPr>
              <w:t>月</w:t>
            </w:r>
            <w:r>
              <w:rPr>
                <w:rFonts w:ascii="微软雅黑" w:hAnsi="微软雅黑" w:cs="微软雅黑"/>
                <w:szCs w:val="24"/>
              </w:rPr>
              <w:t xml:space="preserve">   </w:t>
            </w:r>
            <w:r>
              <w:rPr>
                <w:rFonts w:hint="eastAsia" w:ascii="微软雅黑" w:hAnsi="微软雅黑" w:cs="微软雅黑"/>
                <w:szCs w:val="24"/>
              </w:rPr>
              <w:t>日</w:t>
            </w:r>
          </w:p>
        </w:tc>
      </w:tr>
    </w:tbl>
    <w:p>
      <w:pPr>
        <w:spacing w:beforeLines="50" w:line="360" w:lineRule="auto"/>
        <w:ind w:firstLine="480"/>
        <w:rPr>
          <w:rFonts w:ascii="微软雅黑" w:cs="微软雅黑"/>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55" w:name="_Toc10240_WPSOffice_Level2"/>
      <w:bookmarkStart w:id="356" w:name="_Toc14808_WPSOffice_Level1"/>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55"/>
      <w:bookmarkEnd w:id="356"/>
    </w:p>
    <w:p>
      <w:pPr>
        <w:spacing w:line="240" w:lineRule="auto"/>
        <w:ind w:firstLine="480"/>
        <w:rPr>
          <w:rFonts w:ascii="微软雅黑" w:hAnsi="微软雅黑" w:cs="微软雅黑"/>
          <w:bCs/>
          <w:szCs w:val="24"/>
        </w:rPr>
      </w:pPr>
    </w:p>
    <w:p>
      <w:pPr>
        <w:spacing w:line="240" w:lineRule="auto"/>
        <w:ind w:firstLine="480"/>
        <w:rPr>
          <w:rFonts w:ascii="微软雅黑" w:hAnsi="微软雅黑" w:cs="微软雅黑"/>
          <w:bCs/>
          <w:szCs w:val="24"/>
        </w:rPr>
      </w:pPr>
    </w:p>
    <w:p>
      <w:pPr>
        <w:spacing w:line="240" w:lineRule="auto"/>
        <w:ind w:firstLine="480"/>
        <w:rPr>
          <w:rFonts w:ascii="微软雅黑" w:hAnsi="微软雅黑" w:cs="微软雅黑"/>
          <w:bCs/>
          <w:szCs w:val="24"/>
        </w:rPr>
      </w:pPr>
      <w:r>
        <w:rPr>
          <w:rFonts w:hint="eastAsia" w:ascii="微软雅黑" w:hAnsi="微软雅黑" w:cs="微软雅黑"/>
          <w:bCs/>
          <w:szCs w:val="24"/>
        </w:rPr>
        <w:t>附件5</w:t>
      </w:r>
    </w:p>
    <w:p>
      <w:pPr>
        <w:widowControl/>
        <w:tabs>
          <w:tab w:val="left" w:pos="4170"/>
          <w:tab w:val="center" w:pos="5199"/>
        </w:tabs>
        <w:ind w:firstLine="0" w:firstLineChars="0"/>
        <w:jc w:val="center"/>
        <w:rPr>
          <w:rFonts w:ascii="微软雅黑" w:cs="微软雅黑"/>
          <w:bCs/>
          <w:sz w:val="32"/>
          <w:szCs w:val="32"/>
        </w:rPr>
      </w:pPr>
      <w:bookmarkStart w:id="357" w:name="_Toc10404_WPSOffice_Level2"/>
      <w:bookmarkStart w:id="358" w:name="_Toc29188_WPSOffice_Level2"/>
      <w:r>
        <w:rPr>
          <w:rFonts w:hint="eastAsia" w:ascii="微软雅黑" w:hAnsi="微软雅黑" w:cs="微软雅黑"/>
          <w:bCs/>
          <w:sz w:val="32"/>
          <w:szCs w:val="32"/>
        </w:rPr>
        <w:t>技术支持及服务承诺书</w:t>
      </w:r>
      <w:bookmarkEnd w:id="357"/>
      <w:bookmarkEnd w:id="358"/>
    </w:p>
    <w:p>
      <w:pPr>
        <w:widowControl/>
        <w:ind w:firstLine="480"/>
        <w:jc w:val="center"/>
        <w:textAlignment w:val="baseline"/>
        <w:rPr>
          <w:rFonts w:ascii="宋体" w:eastAsia="宋体" w:cs="宋体"/>
          <w:color w:val="000000"/>
          <w:kern w:val="0"/>
        </w:rPr>
      </w:pPr>
    </w:p>
    <w:tbl>
      <w:tblPr>
        <w:tblStyle w:val="28"/>
        <w:tblW w:w="9202" w:type="dxa"/>
        <w:jc w:val="center"/>
        <w:tblInd w:w="-10" w:type="dxa"/>
        <w:tblLayout w:type="fixed"/>
        <w:tblCellMar>
          <w:top w:w="0" w:type="dxa"/>
          <w:left w:w="0" w:type="dxa"/>
          <w:bottom w:w="0" w:type="dxa"/>
          <w:right w:w="0" w:type="dxa"/>
        </w:tblCellMar>
      </w:tblPr>
      <w:tblGrid>
        <w:gridCol w:w="823"/>
        <w:gridCol w:w="4564"/>
        <w:gridCol w:w="1814"/>
        <w:gridCol w:w="2001"/>
      </w:tblGrid>
      <w:tr>
        <w:tblPrEx>
          <w:tblLayout w:type="fixed"/>
          <w:tblCellMar>
            <w:top w:w="0" w:type="dxa"/>
            <w:left w:w="0" w:type="dxa"/>
            <w:bottom w:w="0" w:type="dxa"/>
            <w:right w:w="0" w:type="dxa"/>
          </w:tblCellMar>
        </w:tblPrEx>
        <w:trPr>
          <w:cantSplit/>
          <w:trHeight w:val="43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hint="eastAsia" w:ascii="微软雅黑" w:hAnsi="微软雅黑" w:cs="微软雅黑"/>
                <w:color w:val="000000"/>
              </w:rPr>
              <w:t>序号</w:t>
            </w:r>
          </w:p>
        </w:tc>
        <w:tc>
          <w:tcPr>
            <w:tcW w:w="4564" w:type="dxa"/>
            <w:tcBorders>
              <w:top w:val="single" w:color="auto" w:sz="8" w:space="0"/>
              <w:left w:val="nil"/>
              <w:bottom w:val="single" w:color="auto" w:sz="8" w:space="0"/>
              <w:right w:val="single" w:color="auto" w:sz="4" w:space="0"/>
            </w:tcBorders>
            <w:vAlign w:val="center"/>
          </w:tcPr>
          <w:p>
            <w:pPr>
              <w:widowControl/>
              <w:spacing w:line="520" w:lineRule="exact"/>
              <w:ind w:firstLine="480"/>
              <w:jc w:val="center"/>
              <w:rPr>
                <w:rFonts w:ascii="微软雅黑" w:cs="微软雅黑"/>
                <w:color w:val="000000"/>
              </w:rPr>
            </w:pPr>
            <w:r>
              <w:rPr>
                <w:rFonts w:hint="eastAsia" w:ascii="微软雅黑" w:hAnsi="微软雅黑" w:cs="微软雅黑"/>
                <w:color w:val="000000"/>
              </w:rPr>
              <w:t>质量保障措施及服务内容</w:t>
            </w:r>
          </w:p>
        </w:tc>
        <w:tc>
          <w:tcPr>
            <w:tcW w:w="1814" w:type="dxa"/>
            <w:tcBorders>
              <w:top w:val="single" w:color="auto" w:sz="8" w:space="0"/>
              <w:left w:val="single" w:color="auto" w:sz="4" w:space="0"/>
              <w:bottom w:val="single" w:color="auto" w:sz="8"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hint="eastAsia" w:ascii="微软雅黑" w:hAnsi="微软雅黑" w:cs="微软雅黑"/>
                <w:color w:val="000000"/>
              </w:rPr>
              <w:t>承</w:t>
            </w:r>
            <w:r>
              <w:rPr>
                <w:rFonts w:ascii="微软雅黑" w:hAnsi="微软雅黑" w:cs="微软雅黑"/>
                <w:color w:val="000000"/>
              </w:rPr>
              <w:t xml:space="preserve">  </w:t>
            </w:r>
            <w:r>
              <w:rPr>
                <w:rFonts w:hint="eastAsia" w:ascii="微软雅黑" w:hAnsi="微软雅黑" w:cs="微软雅黑"/>
                <w:color w:val="000000"/>
              </w:rPr>
              <w:t>诺</w:t>
            </w:r>
          </w:p>
        </w:tc>
        <w:tc>
          <w:tcPr>
            <w:tcW w:w="20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ind w:firstLine="0" w:firstLineChars="0"/>
              <w:jc w:val="center"/>
              <w:rPr>
                <w:rFonts w:ascii="微软雅黑" w:cs="微软雅黑"/>
                <w:color w:val="000000"/>
              </w:rPr>
            </w:pPr>
            <w:r>
              <w:rPr>
                <w:rFonts w:hint="eastAsia" w:ascii="微软雅黑" w:hAnsi="微软雅黑" w:cs="微软雅黑"/>
                <w:color w:val="000000"/>
              </w:rPr>
              <w:t>备注</w:t>
            </w:r>
          </w:p>
        </w:tc>
      </w:tr>
      <w:tr>
        <w:tblPrEx>
          <w:tblLayout w:type="fixed"/>
          <w:tblCellMar>
            <w:top w:w="0" w:type="dxa"/>
            <w:left w:w="0" w:type="dxa"/>
            <w:bottom w:w="0" w:type="dxa"/>
            <w:right w:w="0" w:type="dxa"/>
          </w:tblCellMar>
        </w:tblPrEx>
        <w:trPr>
          <w:cantSplit/>
          <w:trHeight w:val="400" w:hRule="atLeast"/>
          <w:jc w:val="center"/>
        </w:trPr>
        <w:tc>
          <w:tcPr>
            <w:tcW w:w="823" w:type="dxa"/>
            <w:tcBorders>
              <w:top w:val="nil"/>
              <w:left w:val="single" w:color="auto" w:sz="8" w:space="0"/>
              <w:bottom w:val="single" w:color="auto" w:sz="8"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1</w:t>
            </w:r>
          </w:p>
        </w:tc>
        <w:tc>
          <w:tcPr>
            <w:tcW w:w="4564" w:type="dxa"/>
            <w:tcBorders>
              <w:top w:val="nil"/>
              <w:left w:val="nil"/>
              <w:bottom w:val="single" w:color="auto" w:sz="8" w:space="0"/>
              <w:right w:val="single" w:color="auto" w:sz="4" w:space="0"/>
            </w:tcBorders>
            <w:vAlign w:val="center"/>
          </w:tcPr>
          <w:p>
            <w:pPr>
              <w:widowControl/>
              <w:spacing w:line="520" w:lineRule="exact"/>
              <w:ind w:firstLine="0" w:firstLineChars="0"/>
              <w:jc w:val="left"/>
              <w:textAlignment w:val="baseline"/>
              <w:rPr>
                <w:rFonts w:ascii="微软雅黑" w:cs="微软雅黑"/>
                <w:color w:val="000000"/>
              </w:rPr>
            </w:pPr>
            <w:r>
              <w:rPr>
                <w:rFonts w:hint="eastAsia" w:ascii="微软雅黑" w:hAnsi="微软雅黑" w:cs="微软雅黑"/>
                <w:color w:val="000000"/>
              </w:rPr>
              <w:t>保修时间及保修范围</w:t>
            </w:r>
          </w:p>
        </w:tc>
        <w:tc>
          <w:tcPr>
            <w:tcW w:w="1814" w:type="dxa"/>
            <w:tcBorders>
              <w:top w:val="nil"/>
              <w:left w:val="single" w:color="auto" w:sz="4" w:space="0"/>
              <w:bottom w:val="single" w:color="auto" w:sz="8"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442" w:hRule="atLeast"/>
          <w:jc w:val="center"/>
        </w:trPr>
        <w:tc>
          <w:tcPr>
            <w:tcW w:w="823" w:type="dxa"/>
            <w:tcBorders>
              <w:top w:val="nil"/>
              <w:left w:val="single" w:color="auto" w:sz="8" w:space="0"/>
              <w:bottom w:val="single" w:color="auto" w:sz="8"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2</w:t>
            </w:r>
          </w:p>
        </w:tc>
        <w:tc>
          <w:tcPr>
            <w:tcW w:w="4564" w:type="dxa"/>
            <w:tcBorders>
              <w:top w:val="nil"/>
              <w:left w:val="nil"/>
              <w:bottom w:val="single" w:color="auto" w:sz="8"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有关技术人员现场免费提供安装、调试服务</w:t>
            </w:r>
          </w:p>
        </w:tc>
        <w:tc>
          <w:tcPr>
            <w:tcW w:w="1814" w:type="dxa"/>
            <w:tcBorders>
              <w:top w:val="nil"/>
              <w:left w:val="single" w:color="auto" w:sz="4" w:space="0"/>
              <w:bottom w:val="single" w:color="auto" w:sz="8" w:space="0"/>
              <w:right w:val="single" w:color="auto" w:sz="8" w:space="0"/>
            </w:tcBorders>
            <w:vAlign w:val="center"/>
          </w:tcPr>
          <w:p>
            <w:pPr>
              <w:widowControl/>
              <w:spacing w:line="520" w:lineRule="exact"/>
              <w:ind w:firstLine="480"/>
              <w:jc w:val="center"/>
              <w:rPr>
                <w:rFonts w:ascii="微软雅黑" w:cs="微软雅黑"/>
                <w:color w:val="000000"/>
              </w:rPr>
            </w:pPr>
          </w:p>
          <w:p>
            <w:pPr>
              <w:widowControl/>
              <w:spacing w:line="520" w:lineRule="exact"/>
              <w:ind w:firstLine="480"/>
              <w:jc w:val="center"/>
              <w:rPr>
                <w:rFonts w:ascii="微软雅黑" w:cs="微软雅黑"/>
                <w:color w:val="000000"/>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400" w:hRule="atLeast"/>
          <w:jc w:val="center"/>
        </w:trPr>
        <w:tc>
          <w:tcPr>
            <w:tcW w:w="823" w:type="dxa"/>
            <w:tcBorders>
              <w:top w:val="nil"/>
              <w:left w:val="single" w:color="auto" w:sz="8" w:space="0"/>
              <w:bottom w:val="single" w:color="auto" w:sz="8"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3</w:t>
            </w:r>
          </w:p>
        </w:tc>
        <w:tc>
          <w:tcPr>
            <w:tcW w:w="4564" w:type="dxa"/>
            <w:tcBorders>
              <w:top w:val="nil"/>
              <w:left w:val="nil"/>
              <w:bottom w:val="single" w:color="auto" w:sz="8"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免费换货期限</w:t>
            </w:r>
          </w:p>
        </w:tc>
        <w:tc>
          <w:tcPr>
            <w:tcW w:w="1814" w:type="dxa"/>
            <w:tcBorders>
              <w:top w:val="nil"/>
              <w:left w:val="single" w:color="auto" w:sz="4" w:space="0"/>
              <w:bottom w:val="single" w:color="auto" w:sz="8"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490" w:hRule="atLeast"/>
          <w:jc w:val="center"/>
        </w:trPr>
        <w:tc>
          <w:tcPr>
            <w:tcW w:w="823" w:type="dxa"/>
            <w:tcBorders>
              <w:top w:val="nil"/>
              <w:left w:val="single" w:color="auto" w:sz="8" w:space="0"/>
              <w:bottom w:val="single" w:color="auto" w:sz="8"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4</w:t>
            </w:r>
          </w:p>
        </w:tc>
        <w:tc>
          <w:tcPr>
            <w:tcW w:w="4564" w:type="dxa"/>
            <w:tcBorders>
              <w:top w:val="nil"/>
              <w:left w:val="nil"/>
              <w:bottom w:val="single" w:color="auto" w:sz="8"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免费上门服务期限</w:t>
            </w:r>
          </w:p>
        </w:tc>
        <w:tc>
          <w:tcPr>
            <w:tcW w:w="1814" w:type="dxa"/>
            <w:tcBorders>
              <w:top w:val="nil"/>
              <w:left w:val="single" w:color="auto" w:sz="4" w:space="0"/>
              <w:bottom w:val="single" w:color="auto" w:sz="8"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385" w:hRule="atLeast"/>
          <w:jc w:val="center"/>
        </w:trPr>
        <w:tc>
          <w:tcPr>
            <w:tcW w:w="823" w:type="dxa"/>
            <w:tcBorders>
              <w:top w:val="nil"/>
              <w:left w:val="single" w:color="auto" w:sz="8" w:space="0"/>
              <w:bottom w:val="single" w:color="auto" w:sz="8"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5</w:t>
            </w:r>
          </w:p>
        </w:tc>
        <w:tc>
          <w:tcPr>
            <w:tcW w:w="4564" w:type="dxa"/>
            <w:tcBorders>
              <w:top w:val="nil"/>
              <w:left w:val="nil"/>
              <w:bottom w:val="single" w:color="auto" w:sz="8"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质保期内产品故障服务响应时限</w:t>
            </w:r>
          </w:p>
        </w:tc>
        <w:tc>
          <w:tcPr>
            <w:tcW w:w="1814" w:type="dxa"/>
            <w:tcBorders>
              <w:top w:val="nil"/>
              <w:left w:val="single" w:color="auto" w:sz="4" w:space="0"/>
              <w:bottom w:val="single" w:color="auto" w:sz="8"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410" w:hRule="atLeast"/>
          <w:jc w:val="center"/>
        </w:trPr>
        <w:tc>
          <w:tcPr>
            <w:tcW w:w="823" w:type="dxa"/>
            <w:tcBorders>
              <w:top w:val="nil"/>
              <w:left w:val="single" w:color="auto" w:sz="8" w:space="0"/>
              <w:bottom w:val="single" w:color="auto" w:sz="4"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6</w:t>
            </w:r>
          </w:p>
        </w:tc>
        <w:tc>
          <w:tcPr>
            <w:tcW w:w="4564" w:type="dxa"/>
            <w:tcBorders>
              <w:top w:val="nil"/>
              <w:left w:val="nil"/>
              <w:bottom w:val="single" w:color="auto" w:sz="4"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质保期满后的保修服务费用</w:t>
            </w:r>
          </w:p>
        </w:tc>
        <w:tc>
          <w:tcPr>
            <w:tcW w:w="1814" w:type="dxa"/>
            <w:tcBorders>
              <w:top w:val="nil"/>
              <w:left w:val="single" w:color="auto" w:sz="4" w:space="0"/>
              <w:bottom w:val="single" w:color="auto" w:sz="4"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390"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7</w:t>
            </w:r>
          </w:p>
        </w:tc>
        <w:tc>
          <w:tcPr>
            <w:tcW w:w="4564" w:type="dxa"/>
            <w:tcBorders>
              <w:top w:val="single" w:color="auto" w:sz="4" w:space="0"/>
              <w:left w:val="nil"/>
              <w:bottom w:val="single" w:color="auto" w:sz="4"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交货时间</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315"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8</w:t>
            </w:r>
          </w:p>
        </w:tc>
        <w:tc>
          <w:tcPr>
            <w:tcW w:w="4564" w:type="dxa"/>
            <w:tcBorders>
              <w:top w:val="single" w:color="auto" w:sz="4" w:space="0"/>
              <w:left w:val="nil"/>
              <w:bottom w:val="single" w:color="auto" w:sz="4"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是否有提供备品备件</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345"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9</w:t>
            </w:r>
          </w:p>
        </w:tc>
        <w:tc>
          <w:tcPr>
            <w:tcW w:w="4564" w:type="dxa"/>
            <w:tcBorders>
              <w:top w:val="single" w:color="auto" w:sz="4" w:space="0"/>
              <w:left w:val="nil"/>
              <w:bottom w:val="single" w:color="auto" w:sz="4"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是否有质保期外的服务承诺</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405"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10</w:t>
            </w:r>
          </w:p>
        </w:tc>
        <w:tc>
          <w:tcPr>
            <w:tcW w:w="4564" w:type="dxa"/>
            <w:tcBorders>
              <w:top w:val="single" w:color="auto" w:sz="4" w:space="0"/>
              <w:left w:val="nil"/>
              <w:bottom w:val="single" w:color="auto" w:sz="4"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货物品牌是否原装正品</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r>
        <w:tblPrEx>
          <w:tblLayout w:type="fixed"/>
          <w:tblCellMar>
            <w:top w:w="0" w:type="dxa"/>
            <w:left w:w="0" w:type="dxa"/>
            <w:bottom w:w="0" w:type="dxa"/>
            <w:right w:w="0" w:type="dxa"/>
          </w:tblCellMar>
        </w:tblPrEx>
        <w:trPr>
          <w:cantSplit/>
          <w:trHeight w:val="340"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spacing w:line="520" w:lineRule="exact"/>
              <w:ind w:firstLine="0" w:firstLineChars="0"/>
              <w:jc w:val="center"/>
              <w:rPr>
                <w:rFonts w:ascii="微软雅黑" w:cs="微软雅黑"/>
                <w:color w:val="000000"/>
              </w:rPr>
            </w:pPr>
            <w:r>
              <w:rPr>
                <w:rFonts w:ascii="微软雅黑" w:hAnsi="微软雅黑" w:cs="微软雅黑"/>
                <w:color w:val="000000"/>
              </w:rPr>
              <w:t>11</w:t>
            </w:r>
          </w:p>
        </w:tc>
        <w:tc>
          <w:tcPr>
            <w:tcW w:w="4564" w:type="dxa"/>
            <w:tcBorders>
              <w:top w:val="single" w:color="auto" w:sz="4" w:space="0"/>
              <w:left w:val="nil"/>
              <w:bottom w:val="single" w:color="auto" w:sz="4" w:space="0"/>
              <w:right w:val="single" w:color="auto" w:sz="4" w:space="0"/>
            </w:tcBorders>
            <w:vAlign w:val="center"/>
          </w:tcPr>
          <w:p>
            <w:pPr>
              <w:widowControl/>
              <w:spacing w:line="520" w:lineRule="exact"/>
              <w:ind w:firstLine="0" w:firstLineChars="0"/>
              <w:jc w:val="left"/>
              <w:rPr>
                <w:rFonts w:ascii="微软雅黑" w:cs="微软雅黑"/>
                <w:color w:val="000000"/>
              </w:rPr>
            </w:pPr>
            <w:r>
              <w:rPr>
                <w:rFonts w:hint="eastAsia" w:ascii="微软雅黑" w:hAnsi="微软雅黑" w:cs="微软雅黑"/>
                <w:color w:val="000000"/>
              </w:rPr>
              <w:t>其他</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spacing w:line="520" w:lineRule="exact"/>
              <w:ind w:firstLine="480"/>
              <w:jc w:val="center"/>
              <w:rPr>
                <w:rFonts w:ascii="微软雅黑" w:cs="微软雅黑"/>
                <w:color w:val="000000"/>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20" w:lineRule="exact"/>
              <w:ind w:firstLine="480"/>
              <w:jc w:val="center"/>
              <w:rPr>
                <w:rFonts w:ascii="微软雅黑" w:cs="微软雅黑"/>
                <w:color w:val="000000"/>
              </w:rPr>
            </w:pPr>
          </w:p>
        </w:tc>
      </w:tr>
    </w:tbl>
    <w:p>
      <w:pPr>
        <w:autoSpaceDE w:val="0"/>
        <w:autoSpaceDN w:val="0"/>
        <w:adjustRightInd w:val="0"/>
        <w:spacing w:line="520" w:lineRule="exact"/>
        <w:ind w:firstLine="480"/>
        <w:rPr>
          <w:rFonts w:ascii="宋体" w:eastAsia="宋体" w:cs="宋体"/>
          <w:color w:val="000000"/>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59" w:name="_Toc16486_WPSOffice_Level2"/>
      <w:bookmarkStart w:id="360" w:name="_Toc26923_WPSOffice_Level1"/>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59"/>
      <w:bookmarkEnd w:id="360"/>
    </w:p>
    <w:p>
      <w:pPr>
        <w:pStyle w:val="12"/>
        <w:ind w:firstLine="1204"/>
      </w:pPr>
    </w:p>
    <w:p>
      <w:pPr>
        <w:pStyle w:val="12"/>
        <w:ind w:firstLine="1204"/>
      </w:pPr>
    </w:p>
    <w:p>
      <w:pPr>
        <w:pStyle w:val="12"/>
        <w:ind w:firstLine="1204"/>
      </w:pPr>
    </w:p>
    <w:p>
      <w:pPr>
        <w:pStyle w:val="12"/>
        <w:ind w:firstLine="1204"/>
      </w:pPr>
    </w:p>
    <w:p>
      <w:pPr>
        <w:pStyle w:val="12"/>
        <w:ind w:firstLine="1204"/>
      </w:pPr>
    </w:p>
    <w:p>
      <w:pPr>
        <w:pStyle w:val="12"/>
        <w:ind w:firstLine="0" w:firstLineChars="0"/>
      </w:pPr>
    </w:p>
    <w:p>
      <w:pPr>
        <w:spacing w:line="360" w:lineRule="auto"/>
        <w:ind w:firstLine="0" w:firstLineChars="0"/>
        <w:rPr>
          <w:rFonts w:ascii="微软雅黑" w:hAnsi="微软雅黑" w:cs="微软雅黑"/>
          <w:bCs/>
          <w:szCs w:val="24"/>
        </w:rPr>
      </w:pPr>
    </w:p>
    <w:p>
      <w:pPr>
        <w:spacing w:line="360" w:lineRule="auto"/>
        <w:ind w:firstLine="0" w:firstLineChars="0"/>
        <w:rPr>
          <w:rFonts w:ascii="微软雅黑" w:cs="微软雅黑"/>
          <w:bCs/>
          <w:sz w:val="32"/>
          <w:szCs w:val="32"/>
        </w:rPr>
      </w:pPr>
      <w:r>
        <w:rPr>
          <w:rFonts w:hint="eastAsia" w:ascii="微软雅黑" w:hAnsi="微软雅黑" w:cs="微软雅黑"/>
          <w:bCs/>
          <w:szCs w:val="24"/>
        </w:rPr>
        <w:t>附件6</w:t>
      </w:r>
    </w:p>
    <w:p>
      <w:pPr>
        <w:widowControl/>
        <w:tabs>
          <w:tab w:val="left" w:pos="4170"/>
          <w:tab w:val="center" w:pos="5199"/>
        </w:tabs>
        <w:ind w:firstLine="0" w:firstLineChars="0"/>
        <w:jc w:val="center"/>
        <w:rPr>
          <w:rFonts w:ascii="微软雅黑" w:hAnsi="微软雅黑" w:cs="微软雅黑"/>
          <w:bCs/>
          <w:sz w:val="32"/>
          <w:szCs w:val="32"/>
        </w:rPr>
      </w:pPr>
      <w:bookmarkStart w:id="361" w:name="_Toc17306_WPSOffice_Level2"/>
      <w:bookmarkStart w:id="362" w:name="_Toc24963_WPSOffice_Level2"/>
      <w:r>
        <w:rPr>
          <w:rFonts w:hint="eastAsia" w:ascii="微软雅黑" w:hAnsi="微软雅黑" w:cs="微软雅黑"/>
          <w:bCs/>
          <w:sz w:val="32"/>
          <w:szCs w:val="32"/>
        </w:rPr>
        <w:t>拟投入本项目的项目负责人情况表</w:t>
      </w:r>
      <w:bookmarkEnd w:id="361"/>
      <w:bookmarkEnd w:id="362"/>
    </w:p>
    <w:p>
      <w:pPr>
        <w:pStyle w:val="2"/>
        <w:ind w:left="480"/>
      </w:pPr>
    </w:p>
    <w:tbl>
      <w:tblPr>
        <w:tblStyle w:val="28"/>
        <w:tblW w:w="98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08"/>
        <w:gridCol w:w="1860"/>
        <w:gridCol w:w="1622"/>
        <w:gridCol w:w="1762"/>
        <w:gridCol w:w="1480"/>
        <w:gridCol w:w="16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0" w:hRule="atLeast"/>
          <w:jc w:val="center"/>
        </w:trPr>
        <w:tc>
          <w:tcPr>
            <w:tcW w:w="9854" w:type="dxa"/>
            <w:gridSpan w:val="6"/>
            <w:vAlign w:val="center"/>
          </w:tcPr>
          <w:p>
            <w:pPr>
              <w:spacing w:line="360" w:lineRule="exact"/>
              <w:ind w:firstLine="0" w:firstLineChars="0"/>
              <w:jc w:val="center"/>
              <w:rPr>
                <w:rFonts w:ascii="微软雅黑" w:hAnsi="微软雅黑" w:cs="宋体"/>
                <w:bCs/>
                <w:szCs w:val="24"/>
              </w:rPr>
            </w:pPr>
            <w:bookmarkStart w:id="363" w:name="_Toc2364"/>
            <w:bookmarkStart w:id="364" w:name="_Toc27448"/>
            <w:r>
              <w:rPr>
                <w:rFonts w:hint="eastAsia" w:ascii="微软雅黑" w:hAnsi="微软雅黑" w:cs="黑体"/>
                <w:szCs w:val="24"/>
              </w:rPr>
              <w:t>一、基本情况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1508"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姓名</w:t>
            </w:r>
          </w:p>
        </w:tc>
        <w:tc>
          <w:tcPr>
            <w:tcW w:w="1860" w:type="dxa"/>
            <w:vAlign w:val="center"/>
          </w:tcPr>
          <w:p>
            <w:pPr>
              <w:spacing w:line="360" w:lineRule="exact"/>
              <w:ind w:firstLine="480"/>
              <w:jc w:val="center"/>
              <w:rPr>
                <w:rFonts w:ascii="微软雅黑" w:hAnsi="微软雅黑" w:cs="宋体"/>
                <w:bCs/>
                <w:szCs w:val="24"/>
              </w:rPr>
            </w:pPr>
          </w:p>
        </w:tc>
        <w:tc>
          <w:tcPr>
            <w:tcW w:w="1622"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年龄</w:t>
            </w:r>
          </w:p>
        </w:tc>
        <w:tc>
          <w:tcPr>
            <w:tcW w:w="1762" w:type="dxa"/>
            <w:vAlign w:val="center"/>
          </w:tcPr>
          <w:p>
            <w:pPr>
              <w:spacing w:line="360" w:lineRule="exact"/>
              <w:ind w:firstLine="480"/>
              <w:jc w:val="center"/>
              <w:rPr>
                <w:rFonts w:ascii="微软雅黑" w:hAnsi="微软雅黑" w:cs="宋体"/>
                <w:bCs/>
                <w:szCs w:val="24"/>
              </w:rPr>
            </w:pPr>
          </w:p>
        </w:tc>
        <w:tc>
          <w:tcPr>
            <w:tcW w:w="1480"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毕业学校</w:t>
            </w:r>
          </w:p>
        </w:tc>
        <w:tc>
          <w:tcPr>
            <w:tcW w:w="1622" w:type="dxa"/>
            <w:vAlign w:val="center"/>
          </w:tcPr>
          <w:p>
            <w:pPr>
              <w:spacing w:line="360" w:lineRule="exact"/>
              <w:ind w:firstLine="480"/>
              <w:jc w:val="center"/>
              <w:rPr>
                <w:rFonts w:ascii="微软雅黑" w:hAnsi="微软雅黑" w:cs="宋体"/>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1508"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学历</w:t>
            </w:r>
          </w:p>
        </w:tc>
        <w:tc>
          <w:tcPr>
            <w:tcW w:w="1860" w:type="dxa"/>
            <w:vAlign w:val="center"/>
          </w:tcPr>
          <w:p>
            <w:pPr>
              <w:spacing w:line="360" w:lineRule="exact"/>
              <w:ind w:firstLine="480"/>
              <w:jc w:val="center"/>
              <w:rPr>
                <w:rFonts w:ascii="微软雅黑" w:hAnsi="微软雅黑" w:cs="宋体"/>
                <w:bCs/>
                <w:szCs w:val="24"/>
              </w:rPr>
            </w:pPr>
          </w:p>
        </w:tc>
        <w:tc>
          <w:tcPr>
            <w:tcW w:w="1622"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专业</w:t>
            </w:r>
          </w:p>
        </w:tc>
        <w:tc>
          <w:tcPr>
            <w:tcW w:w="1762" w:type="dxa"/>
            <w:vAlign w:val="center"/>
          </w:tcPr>
          <w:p>
            <w:pPr>
              <w:spacing w:line="360" w:lineRule="exact"/>
              <w:ind w:firstLine="480"/>
              <w:jc w:val="center"/>
              <w:rPr>
                <w:rFonts w:ascii="微软雅黑" w:hAnsi="微软雅黑" w:cs="宋体"/>
                <w:bCs/>
                <w:szCs w:val="24"/>
              </w:rPr>
            </w:pPr>
          </w:p>
        </w:tc>
        <w:tc>
          <w:tcPr>
            <w:tcW w:w="1480"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职务</w:t>
            </w:r>
          </w:p>
        </w:tc>
        <w:tc>
          <w:tcPr>
            <w:tcW w:w="1622" w:type="dxa"/>
            <w:vAlign w:val="center"/>
          </w:tcPr>
          <w:p>
            <w:pPr>
              <w:spacing w:line="360" w:lineRule="exact"/>
              <w:ind w:firstLine="480"/>
              <w:jc w:val="center"/>
              <w:rPr>
                <w:rFonts w:ascii="微软雅黑" w:hAnsi="微软雅黑" w:cs="宋体"/>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7" w:hRule="exact"/>
          <w:jc w:val="center"/>
        </w:trPr>
        <w:tc>
          <w:tcPr>
            <w:tcW w:w="1508" w:type="dxa"/>
            <w:vAlign w:val="center"/>
          </w:tcPr>
          <w:p>
            <w:pPr>
              <w:spacing w:line="260" w:lineRule="exact"/>
              <w:ind w:firstLine="0" w:firstLineChars="0"/>
              <w:jc w:val="center"/>
              <w:rPr>
                <w:rFonts w:ascii="微软雅黑" w:hAnsi="微软雅黑" w:cs="宋体"/>
                <w:bCs/>
                <w:szCs w:val="24"/>
              </w:rPr>
            </w:pPr>
            <w:r>
              <w:rPr>
                <w:rFonts w:hint="eastAsia" w:ascii="微软雅黑" w:hAnsi="微软雅黑"/>
                <w:szCs w:val="24"/>
              </w:rPr>
              <w:t>职称</w:t>
            </w:r>
          </w:p>
        </w:tc>
        <w:tc>
          <w:tcPr>
            <w:tcW w:w="1860" w:type="dxa"/>
            <w:vAlign w:val="center"/>
          </w:tcPr>
          <w:p>
            <w:pPr>
              <w:spacing w:line="360" w:lineRule="exact"/>
              <w:ind w:firstLine="480"/>
              <w:jc w:val="center"/>
              <w:rPr>
                <w:rFonts w:ascii="微软雅黑" w:hAnsi="微软雅黑" w:cs="宋体"/>
                <w:bCs/>
                <w:szCs w:val="24"/>
              </w:rPr>
            </w:pPr>
          </w:p>
        </w:tc>
        <w:tc>
          <w:tcPr>
            <w:tcW w:w="1622"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专业资格</w:t>
            </w:r>
          </w:p>
        </w:tc>
        <w:tc>
          <w:tcPr>
            <w:tcW w:w="1762" w:type="dxa"/>
            <w:vAlign w:val="center"/>
          </w:tcPr>
          <w:p>
            <w:pPr>
              <w:spacing w:line="360" w:lineRule="exact"/>
              <w:ind w:firstLine="480"/>
              <w:jc w:val="center"/>
              <w:rPr>
                <w:rFonts w:ascii="微软雅黑" w:hAnsi="微软雅黑" w:cs="宋体"/>
                <w:bCs/>
                <w:szCs w:val="24"/>
              </w:rPr>
            </w:pPr>
          </w:p>
        </w:tc>
        <w:tc>
          <w:tcPr>
            <w:tcW w:w="1480" w:type="dxa"/>
            <w:vAlign w:val="center"/>
          </w:tcPr>
          <w:p>
            <w:pPr>
              <w:spacing w:line="280" w:lineRule="exact"/>
              <w:ind w:firstLine="0" w:firstLineChars="0"/>
              <w:jc w:val="center"/>
              <w:rPr>
                <w:rFonts w:ascii="微软雅黑" w:hAnsi="微软雅黑"/>
                <w:szCs w:val="24"/>
              </w:rPr>
            </w:pPr>
            <w:r>
              <w:rPr>
                <w:rFonts w:hint="eastAsia" w:ascii="微软雅黑" w:hAnsi="微软雅黑"/>
                <w:szCs w:val="24"/>
              </w:rPr>
              <w:t>参加工作</w:t>
            </w:r>
          </w:p>
          <w:p>
            <w:pPr>
              <w:spacing w:line="280" w:lineRule="exact"/>
              <w:ind w:firstLine="0" w:firstLineChars="0"/>
              <w:jc w:val="center"/>
              <w:rPr>
                <w:rFonts w:ascii="微软雅黑" w:hAnsi="微软雅黑" w:cs="宋体"/>
                <w:bCs/>
                <w:szCs w:val="24"/>
              </w:rPr>
            </w:pPr>
            <w:r>
              <w:rPr>
                <w:rFonts w:hint="eastAsia" w:ascii="微软雅黑" w:hAnsi="微软雅黑"/>
                <w:szCs w:val="24"/>
              </w:rPr>
              <w:t>时间</w:t>
            </w:r>
          </w:p>
        </w:tc>
        <w:tc>
          <w:tcPr>
            <w:tcW w:w="1622" w:type="dxa"/>
            <w:vAlign w:val="center"/>
          </w:tcPr>
          <w:p>
            <w:pPr>
              <w:spacing w:line="360" w:lineRule="exact"/>
              <w:ind w:firstLine="480"/>
              <w:jc w:val="center"/>
              <w:rPr>
                <w:rFonts w:ascii="微软雅黑" w:hAnsi="微软雅黑" w:cs="宋体"/>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ind w:firstLine="0" w:firstLineChars="0"/>
              <w:jc w:val="center"/>
              <w:rPr>
                <w:rFonts w:ascii="微软雅黑" w:hAnsi="微软雅黑"/>
                <w:szCs w:val="24"/>
              </w:rPr>
            </w:pPr>
            <w:r>
              <w:rPr>
                <w:rFonts w:hint="eastAsia" w:ascii="微软雅黑" w:hAnsi="微软雅黑"/>
                <w:szCs w:val="24"/>
              </w:rPr>
              <w:t>专业工作</w:t>
            </w:r>
          </w:p>
          <w:p>
            <w:pPr>
              <w:ind w:firstLine="0" w:firstLineChars="0"/>
              <w:jc w:val="center"/>
              <w:rPr>
                <w:rFonts w:ascii="微软雅黑" w:hAnsi="微软雅黑" w:cs="宋体"/>
                <w:bCs/>
                <w:szCs w:val="24"/>
              </w:rPr>
            </w:pPr>
            <w:r>
              <w:rPr>
                <w:rFonts w:hint="eastAsia" w:ascii="微软雅黑" w:hAnsi="微软雅黑"/>
                <w:szCs w:val="24"/>
              </w:rPr>
              <w:t>经历</w:t>
            </w:r>
          </w:p>
        </w:tc>
        <w:tc>
          <w:tcPr>
            <w:tcW w:w="8346" w:type="dxa"/>
            <w:gridSpan w:val="5"/>
            <w:vAlign w:val="center"/>
          </w:tcPr>
          <w:p>
            <w:pPr>
              <w:spacing w:line="360" w:lineRule="exact"/>
              <w:ind w:firstLine="480"/>
              <w:rPr>
                <w:rFonts w:ascii="微软雅黑" w:hAnsi="微软雅黑" w:cs="宋体"/>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9854" w:type="dxa"/>
            <w:gridSpan w:val="6"/>
            <w:vAlign w:val="center"/>
          </w:tcPr>
          <w:p>
            <w:pPr>
              <w:spacing w:line="360" w:lineRule="exact"/>
              <w:ind w:firstLine="0" w:firstLineChars="0"/>
              <w:jc w:val="center"/>
              <w:rPr>
                <w:rFonts w:ascii="微软雅黑" w:hAnsi="微软雅黑" w:cs="宋体"/>
                <w:bCs/>
                <w:szCs w:val="24"/>
              </w:rPr>
            </w:pPr>
            <w:r>
              <w:rPr>
                <w:rFonts w:hint="eastAsia" w:ascii="微软雅黑" w:hAnsi="微软雅黑" w:cs="黑体"/>
                <w:szCs w:val="24"/>
              </w:rPr>
              <w:t>二、负责类似项目业绩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1508" w:type="dxa"/>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序号</w:t>
            </w:r>
          </w:p>
        </w:tc>
        <w:tc>
          <w:tcPr>
            <w:tcW w:w="5244" w:type="dxa"/>
            <w:gridSpan w:val="3"/>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项目名称</w:t>
            </w:r>
          </w:p>
        </w:tc>
        <w:tc>
          <w:tcPr>
            <w:tcW w:w="3102" w:type="dxa"/>
            <w:gridSpan w:val="2"/>
            <w:vAlign w:val="center"/>
          </w:tcPr>
          <w:p>
            <w:pPr>
              <w:spacing w:line="360" w:lineRule="exact"/>
              <w:ind w:firstLine="0" w:firstLineChars="0"/>
              <w:jc w:val="center"/>
              <w:rPr>
                <w:rFonts w:ascii="微软雅黑" w:hAnsi="微软雅黑" w:cs="宋体"/>
                <w:bCs/>
                <w:szCs w:val="24"/>
              </w:rPr>
            </w:pPr>
            <w:r>
              <w:rPr>
                <w:rFonts w:hint="eastAsia" w:ascii="微软雅黑" w:hAnsi="微软雅黑"/>
                <w:szCs w:val="24"/>
              </w:rPr>
              <w:t>该项目中任何职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1508" w:type="dxa"/>
            <w:vAlign w:val="center"/>
          </w:tcPr>
          <w:p>
            <w:pPr>
              <w:spacing w:line="360" w:lineRule="exact"/>
              <w:ind w:firstLine="480"/>
              <w:jc w:val="center"/>
              <w:rPr>
                <w:rFonts w:ascii="微软雅黑" w:hAnsi="微软雅黑" w:cs="宋体"/>
                <w:bCs/>
                <w:szCs w:val="24"/>
              </w:rPr>
            </w:pPr>
          </w:p>
        </w:tc>
        <w:tc>
          <w:tcPr>
            <w:tcW w:w="5244" w:type="dxa"/>
            <w:gridSpan w:val="3"/>
            <w:vAlign w:val="center"/>
          </w:tcPr>
          <w:p>
            <w:pPr>
              <w:spacing w:line="360" w:lineRule="exact"/>
              <w:ind w:firstLine="480"/>
              <w:jc w:val="center"/>
              <w:rPr>
                <w:rFonts w:ascii="微软雅黑" w:hAnsi="微软雅黑" w:cs="宋体"/>
                <w:bCs/>
                <w:szCs w:val="24"/>
              </w:rPr>
            </w:pPr>
          </w:p>
        </w:tc>
        <w:tc>
          <w:tcPr>
            <w:tcW w:w="3102" w:type="dxa"/>
            <w:gridSpan w:val="2"/>
            <w:vAlign w:val="center"/>
          </w:tcPr>
          <w:p>
            <w:pPr>
              <w:spacing w:line="360" w:lineRule="exact"/>
              <w:ind w:firstLine="480"/>
              <w:jc w:val="center"/>
              <w:rPr>
                <w:rFonts w:ascii="微软雅黑" w:hAnsi="微软雅黑" w:cs="宋体"/>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1508" w:type="dxa"/>
            <w:vAlign w:val="center"/>
          </w:tcPr>
          <w:p>
            <w:pPr>
              <w:spacing w:line="360" w:lineRule="exact"/>
              <w:ind w:firstLine="480"/>
              <w:jc w:val="center"/>
              <w:rPr>
                <w:rFonts w:ascii="微软雅黑" w:hAnsi="微软雅黑" w:cs="宋体"/>
                <w:bCs/>
                <w:szCs w:val="24"/>
              </w:rPr>
            </w:pPr>
          </w:p>
        </w:tc>
        <w:tc>
          <w:tcPr>
            <w:tcW w:w="5244" w:type="dxa"/>
            <w:gridSpan w:val="3"/>
            <w:vAlign w:val="center"/>
          </w:tcPr>
          <w:p>
            <w:pPr>
              <w:spacing w:line="360" w:lineRule="exact"/>
              <w:ind w:firstLine="480"/>
              <w:jc w:val="center"/>
              <w:rPr>
                <w:rFonts w:ascii="微软雅黑" w:hAnsi="微软雅黑" w:cs="宋体"/>
                <w:bCs/>
                <w:szCs w:val="24"/>
              </w:rPr>
            </w:pPr>
          </w:p>
        </w:tc>
        <w:tc>
          <w:tcPr>
            <w:tcW w:w="3102" w:type="dxa"/>
            <w:gridSpan w:val="2"/>
            <w:vAlign w:val="center"/>
          </w:tcPr>
          <w:p>
            <w:pPr>
              <w:spacing w:line="360" w:lineRule="exact"/>
              <w:ind w:firstLine="480"/>
              <w:jc w:val="center"/>
              <w:rPr>
                <w:rFonts w:ascii="微软雅黑" w:hAnsi="微软雅黑" w:cs="宋体"/>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1508" w:type="dxa"/>
            <w:vAlign w:val="center"/>
          </w:tcPr>
          <w:p>
            <w:pPr>
              <w:spacing w:line="360" w:lineRule="exact"/>
              <w:ind w:firstLine="480"/>
              <w:jc w:val="center"/>
              <w:rPr>
                <w:rFonts w:ascii="微软雅黑" w:hAnsi="微软雅黑" w:cs="宋体"/>
                <w:b/>
                <w:bCs/>
                <w:szCs w:val="24"/>
              </w:rPr>
            </w:pPr>
          </w:p>
        </w:tc>
        <w:tc>
          <w:tcPr>
            <w:tcW w:w="5244" w:type="dxa"/>
            <w:gridSpan w:val="3"/>
            <w:vAlign w:val="center"/>
          </w:tcPr>
          <w:p>
            <w:pPr>
              <w:spacing w:line="360" w:lineRule="exact"/>
              <w:ind w:firstLine="480"/>
              <w:jc w:val="center"/>
              <w:rPr>
                <w:rFonts w:ascii="微软雅黑" w:hAnsi="微软雅黑" w:cs="宋体"/>
                <w:b/>
                <w:bCs/>
                <w:szCs w:val="24"/>
              </w:rPr>
            </w:pPr>
          </w:p>
        </w:tc>
        <w:tc>
          <w:tcPr>
            <w:tcW w:w="3102" w:type="dxa"/>
            <w:gridSpan w:val="2"/>
            <w:vAlign w:val="center"/>
          </w:tcPr>
          <w:p>
            <w:pPr>
              <w:spacing w:line="360" w:lineRule="exact"/>
              <w:ind w:firstLine="480"/>
              <w:jc w:val="center"/>
              <w:rPr>
                <w:rFonts w:ascii="微软雅黑" w:hAnsi="微软雅黑" w:cs="宋体"/>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1508" w:type="dxa"/>
            <w:vAlign w:val="center"/>
          </w:tcPr>
          <w:p>
            <w:pPr>
              <w:spacing w:line="360" w:lineRule="exact"/>
              <w:ind w:firstLine="480"/>
              <w:jc w:val="center"/>
              <w:rPr>
                <w:rFonts w:ascii="微软雅黑" w:hAnsi="微软雅黑" w:cs="宋体"/>
                <w:b/>
                <w:bCs/>
                <w:szCs w:val="24"/>
              </w:rPr>
            </w:pPr>
          </w:p>
        </w:tc>
        <w:tc>
          <w:tcPr>
            <w:tcW w:w="5244" w:type="dxa"/>
            <w:gridSpan w:val="3"/>
            <w:vAlign w:val="center"/>
          </w:tcPr>
          <w:p>
            <w:pPr>
              <w:spacing w:line="360" w:lineRule="exact"/>
              <w:ind w:firstLine="480"/>
              <w:jc w:val="center"/>
              <w:rPr>
                <w:rFonts w:ascii="微软雅黑" w:hAnsi="微软雅黑" w:cs="宋体"/>
                <w:b/>
                <w:bCs/>
                <w:szCs w:val="24"/>
              </w:rPr>
            </w:pPr>
          </w:p>
        </w:tc>
        <w:tc>
          <w:tcPr>
            <w:tcW w:w="3102" w:type="dxa"/>
            <w:gridSpan w:val="2"/>
            <w:vAlign w:val="center"/>
          </w:tcPr>
          <w:p>
            <w:pPr>
              <w:spacing w:line="360" w:lineRule="exact"/>
              <w:ind w:firstLine="480"/>
              <w:jc w:val="center"/>
              <w:rPr>
                <w:rFonts w:ascii="微软雅黑" w:hAnsi="微软雅黑" w:cs="宋体"/>
                <w:b/>
                <w:bCs/>
                <w:szCs w:val="24"/>
              </w:rPr>
            </w:pPr>
          </w:p>
        </w:tc>
      </w:tr>
      <w:bookmarkEnd w:id="363"/>
      <w:bookmarkEnd w:id="364"/>
    </w:tbl>
    <w:p>
      <w:pPr>
        <w:autoSpaceDE w:val="0"/>
        <w:autoSpaceDN w:val="0"/>
        <w:adjustRightInd w:val="0"/>
        <w:snapToGrid w:val="0"/>
        <w:spacing w:line="500" w:lineRule="exact"/>
        <w:ind w:firstLine="0" w:firstLineChars="0"/>
        <w:rPr>
          <w:rFonts w:ascii="微软雅黑" w:hAnsi="微软雅黑" w:cs="楷体"/>
          <w:szCs w:val="24"/>
        </w:rPr>
      </w:pPr>
      <w:r>
        <w:rPr>
          <w:rFonts w:hint="eastAsia" w:ascii="微软雅黑" w:hAnsi="微软雅黑" w:cs="仿宋_GB2312"/>
          <w:szCs w:val="24"/>
        </w:rPr>
        <w:t>注：项目负责人职称证书或资格证书、身份证复印件附后</w:t>
      </w:r>
    </w:p>
    <w:p>
      <w:pPr>
        <w:autoSpaceDE w:val="0"/>
        <w:autoSpaceDN w:val="0"/>
        <w:adjustRightInd w:val="0"/>
        <w:snapToGrid w:val="0"/>
        <w:spacing w:line="500" w:lineRule="exact"/>
        <w:ind w:firstLine="480"/>
        <w:jc w:val="center"/>
        <w:rPr>
          <w:rFonts w:ascii="微软雅黑" w:hAnsi="微软雅黑" w:cs="楷体"/>
          <w:szCs w:val="24"/>
        </w:rPr>
      </w:pPr>
    </w:p>
    <w:p>
      <w:pPr>
        <w:autoSpaceDE w:val="0"/>
        <w:autoSpaceDN w:val="0"/>
        <w:adjustRightInd w:val="0"/>
        <w:snapToGrid w:val="0"/>
        <w:spacing w:line="500" w:lineRule="exact"/>
        <w:ind w:firstLine="480"/>
        <w:jc w:val="center"/>
        <w:rPr>
          <w:rFonts w:cs="楷体"/>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65" w:name="_Toc11009_WPSOffice_Level1"/>
      <w:bookmarkStart w:id="366" w:name="_Toc25777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65"/>
      <w:bookmarkEnd w:id="366"/>
    </w:p>
    <w:p>
      <w:pPr>
        <w:spacing w:line="360" w:lineRule="auto"/>
        <w:ind w:firstLine="0" w:firstLineChars="0"/>
        <w:rPr>
          <w:rFonts w:ascii="微软雅黑" w:hAnsi="微软雅黑" w:cs="微软雅黑"/>
          <w:bCs/>
          <w:szCs w:val="24"/>
        </w:rPr>
      </w:pPr>
    </w:p>
    <w:p>
      <w:pPr>
        <w:pStyle w:val="12"/>
        <w:ind w:firstLine="1204"/>
      </w:pPr>
    </w:p>
    <w:p>
      <w:pPr>
        <w:pStyle w:val="12"/>
        <w:ind w:firstLine="1204"/>
      </w:pPr>
    </w:p>
    <w:p>
      <w:pPr>
        <w:pStyle w:val="12"/>
        <w:ind w:firstLine="1204"/>
      </w:pPr>
    </w:p>
    <w:p>
      <w:pPr>
        <w:pStyle w:val="12"/>
        <w:ind w:firstLine="1204"/>
      </w:pPr>
    </w:p>
    <w:p>
      <w:pPr>
        <w:spacing w:beforeLines="50" w:line="360" w:lineRule="auto"/>
        <w:ind w:firstLine="0" w:firstLineChars="0"/>
        <w:rPr>
          <w:rFonts w:ascii="微软雅黑" w:hAnsi="微软雅黑" w:cs="微软雅黑"/>
          <w:bCs/>
          <w:szCs w:val="24"/>
        </w:rPr>
      </w:pPr>
      <w:r>
        <w:rPr>
          <w:rFonts w:hint="eastAsia" w:ascii="微软雅黑" w:hAnsi="微软雅黑" w:cs="微软雅黑"/>
          <w:bCs/>
          <w:szCs w:val="24"/>
        </w:rPr>
        <w:t>附件7</w:t>
      </w:r>
    </w:p>
    <w:p>
      <w:pPr>
        <w:widowControl/>
        <w:tabs>
          <w:tab w:val="left" w:pos="4170"/>
          <w:tab w:val="center" w:pos="5199"/>
        </w:tabs>
        <w:ind w:firstLine="0" w:firstLineChars="0"/>
        <w:jc w:val="center"/>
        <w:rPr>
          <w:rFonts w:ascii="微软雅黑" w:hAnsi="微软雅黑" w:cs="微软雅黑"/>
          <w:bCs/>
          <w:sz w:val="32"/>
          <w:szCs w:val="32"/>
        </w:rPr>
      </w:pPr>
      <w:bookmarkStart w:id="367" w:name="_Toc13929_WPSOffice_Level2"/>
      <w:bookmarkStart w:id="368" w:name="_Toc2188_WPSOffice_Level2"/>
      <w:r>
        <w:rPr>
          <w:rFonts w:hint="eastAsia" w:ascii="微软雅黑" w:hAnsi="微软雅黑" w:cs="微软雅黑"/>
          <w:bCs/>
          <w:sz w:val="32"/>
          <w:szCs w:val="32"/>
        </w:rPr>
        <w:t>售后服务承诺书</w:t>
      </w:r>
      <w:bookmarkEnd w:id="367"/>
      <w:bookmarkEnd w:id="368"/>
    </w:p>
    <w:p>
      <w:pPr>
        <w:snapToGrid w:val="0"/>
        <w:ind w:firstLine="480"/>
        <w:jc w:val="center"/>
        <w:rPr>
          <w:rFonts w:ascii="微软雅黑" w:hAnsi="微软雅黑" w:cs="微软雅黑"/>
          <w:bCs/>
        </w:rPr>
      </w:pPr>
    </w:p>
    <w:p>
      <w:pPr>
        <w:snapToGrid w:val="0"/>
        <w:spacing w:line="240" w:lineRule="auto"/>
        <w:ind w:firstLine="0" w:firstLineChars="0"/>
        <w:rPr>
          <w:rFonts w:ascii="微软雅黑" w:hAnsi="微软雅黑" w:cs="微软雅黑"/>
        </w:rPr>
      </w:pPr>
      <w:r>
        <w:rPr>
          <w:rFonts w:hint="eastAsia" w:ascii="微软雅黑" w:hAnsi="微软雅黑" w:cs="微软雅黑"/>
          <w:bCs/>
        </w:rPr>
        <w:t>根据贵方</w:t>
      </w:r>
      <w:r>
        <w:rPr>
          <w:rFonts w:hint="eastAsia" w:ascii="微软雅黑" w:hAnsi="微软雅黑" w:cs="微软雅黑"/>
        </w:rPr>
        <w:t>龙游县殡仪馆提升改造项目冷藏设备采购</w:t>
      </w:r>
      <w:r>
        <w:rPr>
          <w:rFonts w:hint="eastAsia" w:ascii="微软雅黑" w:hAnsi="微软雅黑" w:cs="微软雅黑"/>
          <w:bCs/>
        </w:rPr>
        <w:t>（项目编号：</w:t>
      </w:r>
      <w:r>
        <w:rPr>
          <w:rFonts w:hint="eastAsia" w:asciiTheme="majorEastAsia" w:hAnsiTheme="majorEastAsia" w:eastAsiaTheme="majorEastAsia" w:cstheme="majorEastAsia"/>
          <w:bCs/>
          <w:sz w:val="28"/>
          <w:szCs w:val="28"/>
          <w:lang w:val="zh-CN"/>
        </w:rPr>
        <w:t>LYJYCG2019-002</w:t>
      </w:r>
      <w:r>
        <w:rPr>
          <w:rFonts w:hint="eastAsia" w:ascii="微软雅黑" w:hAnsi="微软雅黑" w:cs="微软雅黑"/>
          <w:bCs/>
        </w:rPr>
        <w:t>）的招标文件要求，我方对该项目做出如下售后服务承诺：</w:t>
      </w:r>
    </w:p>
    <w:p>
      <w:pPr>
        <w:adjustRightInd w:val="0"/>
        <w:snapToGrid w:val="0"/>
        <w:spacing w:line="288" w:lineRule="auto"/>
        <w:ind w:firstLine="480"/>
        <w:jc w:val="left"/>
        <w:rPr>
          <w:rFonts w:ascii="微软雅黑" w:hAnsi="微软雅黑" w:cs="微软雅黑"/>
        </w:rPr>
      </w:pPr>
      <w:r>
        <w:rPr>
          <w:rFonts w:hint="eastAsia" w:ascii="微软雅黑" w:hAnsi="微软雅黑" w:cs="微软雅黑"/>
        </w:rPr>
        <w:t>1.免费维修（维护）年限、范围、条件：</w:t>
      </w: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r>
        <w:rPr>
          <w:rFonts w:hint="eastAsia" w:ascii="微软雅黑" w:hAnsi="微软雅黑" w:cs="微软雅黑"/>
        </w:rPr>
        <w:t>2.解决问题、排除故障的速度：</w:t>
      </w: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r>
        <w:rPr>
          <w:rFonts w:hint="eastAsia" w:ascii="微软雅黑" w:hAnsi="微软雅黑" w:cs="微软雅黑"/>
        </w:rPr>
        <w:t>3.项目培训、指导：</w:t>
      </w: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r>
        <w:rPr>
          <w:rFonts w:hint="eastAsia" w:ascii="微软雅黑" w:hAnsi="微软雅黑" w:cs="微软雅黑"/>
        </w:rPr>
        <w:t>4.售后服务方面的其他承诺（安装、定期巡检等）：</w:t>
      </w: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r>
        <w:rPr>
          <w:rFonts w:hint="eastAsia" w:ascii="微软雅黑" w:hAnsi="微软雅黑" w:cs="微软雅黑"/>
        </w:rPr>
        <w:t>5.售后服务联系方式（联系人、联系电话、维修点、响应时间等）：</w:t>
      </w:r>
    </w:p>
    <w:p>
      <w:pPr>
        <w:adjustRightInd w:val="0"/>
        <w:snapToGrid w:val="0"/>
        <w:spacing w:line="288" w:lineRule="auto"/>
        <w:ind w:firstLine="480"/>
        <w:rPr>
          <w:rFonts w:ascii="微软雅黑" w:hAnsi="微软雅黑" w:cs="微软雅黑"/>
        </w:rPr>
      </w:pPr>
    </w:p>
    <w:p>
      <w:pPr>
        <w:adjustRightInd w:val="0"/>
        <w:snapToGrid w:val="0"/>
        <w:spacing w:line="288" w:lineRule="auto"/>
        <w:ind w:firstLine="480"/>
        <w:rPr>
          <w:rFonts w:ascii="微软雅黑" w:hAnsi="微软雅黑" w:cs="微软雅黑"/>
        </w:rPr>
      </w:pPr>
    </w:p>
    <w:p>
      <w:pPr>
        <w:adjustRightInd w:val="0"/>
        <w:snapToGrid w:val="0"/>
        <w:ind w:firstLine="480"/>
        <w:rPr>
          <w:rFonts w:ascii="微软雅黑" w:hAnsi="微软雅黑" w:cs="微软雅黑"/>
        </w:rPr>
      </w:pPr>
      <w:r>
        <w:rPr>
          <w:rFonts w:hint="eastAsia" w:ascii="微软雅黑" w:hAnsi="微软雅黑" w:cs="微软雅黑"/>
        </w:rPr>
        <w:t>6.其他优惠条件：</w:t>
      </w:r>
    </w:p>
    <w:p>
      <w:pPr>
        <w:snapToGrid w:val="0"/>
        <w:spacing w:line="312" w:lineRule="auto"/>
        <w:ind w:firstLine="480"/>
        <w:rPr>
          <w:rFonts w:ascii="微软雅黑" w:hAnsi="微软雅黑" w:cs="微软雅黑"/>
          <w:lang w:val="zh-CN"/>
        </w:rPr>
      </w:pPr>
    </w:p>
    <w:p>
      <w:pPr>
        <w:snapToGrid w:val="0"/>
        <w:spacing w:line="312" w:lineRule="auto"/>
        <w:ind w:firstLine="480"/>
        <w:rPr>
          <w:rFonts w:ascii="微软雅黑" w:hAnsi="微软雅黑" w:cs="微软雅黑"/>
          <w:lang w:val="zh-CN"/>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69" w:name="_Toc29188_WPSOffice_Level1"/>
      <w:bookmarkStart w:id="370" w:name="_Toc12794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69"/>
      <w:bookmarkEnd w:id="370"/>
    </w:p>
    <w:p>
      <w:pPr>
        <w:snapToGrid w:val="0"/>
        <w:ind w:firstLine="0" w:firstLineChars="0"/>
        <w:jc w:val="left"/>
        <w:rPr>
          <w:rFonts w:ascii="微软雅黑" w:hAnsi="微软雅黑" w:cs="微软雅黑"/>
        </w:rPr>
      </w:pPr>
    </w:p>
    <w:p>
      <w:pPr>
        <w:pStyle w:val="2"/>
        <w:ind w:left="480"/>
      </w:pPr>
    </w:p>
    <w:p>
      <w:pPr>
        <w:snapToGrid w:val="0"/>
        <w:ind w:firstLine="0" w:firstLineChars="0"/>
        <w:jc w:val="left"/>
        <w:rPr>
          <w:rFonts w:ascii="微软雅黑" w:hAnsi="微软雅黑" w:cs="微软雅黑"/>
        </w:rPr>
      </w:pPr>
      <w:r>
        <w:rPr>
          <w:rFonts w:hint="eastAsia" w:ascii="微软雅黑" w:hAnsi="微软雅黑" w:cs="微软雅黑"/>
        </w:rPr>
        <w:t>格式8</w:t>
      </w:r>
    </w:p>
    <w:p>
      <w:pPr>
        <w:snapToGrid w:val="0"/>
        <w:ind w:firstLine="720"/>
        <w:jc w:val="center"/>
        <w:rPr>
          <w:rFonts w:ascii="微软雅黑" w:hAnsi="微软雅黑" w:cs="微软雅黑"/>
          <w:bCs/>
          <w:sz w:val="36"/>
          <w:szCs w:val="36"/>
        </w:rPr>
      </w:pPr>
      <w:bookmarkStart w:id="371" w:name="_Toc21756_WPSOffice_Level2"/>
      <w:r>
        <w:rPr>
          <w:rFonts w:hint="eastAsia" w:ascii="微软雅黑" w:hAnsi="微软雅黑" w:cs="微软雅黑"/>
          <w:bCs/>
          <w:sz w:val="36"/>
          <w:szCs w:val="36"/>
        </w:rPr>
        <w:t>产品质量承诺书</w:t>
      </w:r>
      <w:bookmarkEnd w:id="371"/>
    </w:p>
    <w:p>
      <w:pPr>
        <w:snapToGrid w:val="0"/>
        <w:ind w:firstLine="480"/>
        <w:jc w:val="center"/>
        <w:rPr>
          <w:rFonts w:ascii="微软雅黑" w:hAnsi="微软雅黑" w:cs="微软雅黑"/>
          <w:bCs/>
        </w:rPr>
      </w:pPr>
    </w:p>
    <w:p>
      <w:pPr>
        <w:adjustRightInd w:val="0"/>
        <w:snapToGrid w:val="0"/>
        <w:spacing w:line="288" w:lineRule="auto"/>
        <w:ind w:firstLine="480"/>
        <w:rPr>
          <w:rFonts w:ascii="微软雅黑" w:hAnsi="微软雅黑" w:cs="微软雅黑"/>
        </w:rPr>
      </w:pPr>
      <w:r>
        <w:rPr>
          <w:rFonts w:hint="eastAsia" w:ascii="微软雅黑" w:hAnsi="微软雅黑" w:cs="微软雅黑"/>
          <w:bCs/>
        </w:rPr>
        <w:t>根据贵方</w:t>
      </w:r>
      <w:r>
        <w:rPr>
          <w:rFonts w:hint="eastAsia" w:ascii="微软雅黑" w:hAnsi="微软雅黑" w:cs="微软雅黑"/>
        </w:rPr>
        <w:t>龙游县殡仪馆提升改造项目冷藏设备采购</w:t>
      </w:r>
      <w:r>
        <w:rPr>
          <w:rFonts w:hint="eastAsia" w:ascii="微软雅黑" w:hAnsi="微软雅黑" w:cs="微软雅黑"/>
          <w:bCs/>
        </w:rPr>
        <w:t>（项目编号：）的招标文件要求，我方对该项目做出如下产品质量承诺：</w:t>
      </w:r>
    </w:p>
    <w:p>
      <w:pPr>
        <w:snapToGrid w:val="0"/>
        <w:spacing w:line="288" w:lineRule="auto"/>
        <w:ind w:firstLine="480"/>
        <w:rPr>
          <w:rFonts w:ascii="微软雅黑" w:hAnsi="微软雅黑" w:cs="微软雅黑"/>
          <w:bCs/>
        </w:rPr>
      </w:pPr>
      <w:r>
        <w:rPr>
          <w:rFonts w:hint="eastAsia" w:ascii="微软雅黑" w:hAnsi="微软雅黑" w:cs="微软雅黑"/>
          <w:bCs/>
        </w:rPr>
        <w:t>1.技术规范及相关产品标准：</w:t>
      </w: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rPr>
      </w:pPr>
      <w:r>
        <w:rPr>
          <w:rFonts w:hint="eastAsia" w:ascii="微软雅黑" w:hAnsi="微软雅黑" w:cs="微软雅黑"/>
        </w:rPr>
        <w:t>2.产品都属于厂家原装正品产品：</w:t>
      </w: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bCs/>
        </w:rPr>
      </w:pPr>
      <w:r>
        <w:rPr>
          <w:rFonts w:hint="eastAsia" w:ascii="微软雅黑" w:hAnsi="微软雅黑" w:cs="微软雅黑"/>
          <w:bCs/>
        </w:rPr>
        <w:t>3.产品“三包”内容：</w:t>
      </w: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bCs/>
        </w:rPr>
      </w:pPr>
      <w:r>
        <w:rPr>
          <w:rFonts w:hint="eastAsia" w:ascii="微软雅黑" w:hAnsi="微软雅黑" w:cs="微软雅黑"/>
          <w:bCs/>
        </w:rPr>
        <w:t>4.质量问题的处理：</w:t>
      </w: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bCs/>
        </w:rPr>
      </w:pPr>
    </w:p>
    <w:p>
      <w:pPr>
        <w:snapToGrid w:val="0"/>
        <w:spacing w:line="288" w:lineRule="auto"/>
        <w:ind w:firstLine="480"/>
        <w:rPr>
          <w:rFonts w:ascii="微软雅黑" w:hAnsi="微软雅黑" w:cs="微软雅黑"/>
          <w:bCs/>
        </w:rPr>
      </w:pPr>
      <w:r>
        <w:rPr>
          <w:rFonts w:hint="eastAsia" w:ascii="微软雅黑" w:hAnsi="微软雅黑" w:cs="微软雅黑"/>
          <w:bCs/>
        </w:rPr>
        <w:t>5.质量投诉的处理：</w:t>
      </w:r>
    </w:p>
    <w:p>
      <w:pPr>
        <w:snapToGrid w:val="0"/>
        <w:spacing w:line="288" w:lineRule="auto"/>
        <w:ind w:firstLine="480"/>
        <w:rPr>
          <w:rFonts w:ascii="微软雅黑" w:hAnsi="微软雅黑" w:cs="微软雅黑"/>
        </w:rPr>
      </w:pPr>
    </w:p>
    <w:p>
      <w:pPr>
        <w:snapToGrid w:val="0"/>
        <w:spacing w:line="288" w:lineRule="auto"/>
        <w:ind w:firstLine="480"/>
        <w:rPr>
          <w:rFonts w:ascii="微软雅黑" w:hAnsi="微软雅黑" w:cs="微软雅黑"/>
        </w:rPr>
      </w:pPr>
    </w:p>
    <w:p>
      <w:pPr>
        <w:snapToGrid w:val="0"/>
        <w:spacing w:line="288" w:lineRule="auto"/>
        <w:ind w:firstLine="480"/>
        <w:rPr>
          <w:rFonts w:ascii="微软雅黑" w:hAnsi="微软雅黑" w:cs="微软雅黑"/>
          <w:bCs/>
        </w:rPr>
      </w:pPr>
      <w:r>
        <w:rPr>
          <w:rFonts w:hint="eastAsia" w:ascii="微软雅黑" w:hAnsi="微软雅黑" w:cs="微软雅黑"/>
          <w:bCs/>
        </w:rPr>
        <w:t>6.其它：</w:t>
      </w:r>
    </w:p>
    <w:p>
      <w:pPr>
        <w:snapToGrid w:val="0"/>
        <w:ind w:firstLine="480"/>
        <w:rPr>
          <w:rFonts w:ascii="微软雅黑" w:hAnsi="微软雅黑" w:cs="微软雅黑"/>
        </w:rPr>
      </w:pPr>
    </w:p>
    <w:p>
      <w:pPr>
        <w:ind w:firstLine="480"/>
        <w:rPr>
          <w:rFonts w:ascii="微软雅黑" w:hAnsi="微软雅黑" w:cs="微软雅黑"/>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72" w:name="_Toc17306_WPSOffice_Level1"/>
      <w:bookmarkStart w:id="373" w:name="_Toc24354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72"/>
      <w:bookmarkEnd w:id="373"/>
    </w:p>
    <w:p>
      <w:pPr>
        <w:spacing w:line="360" w:lineRule="auto"/>
        <w:ind w:firstLine="0" w:firstLineChars="0"/>
        <w:rPr>
          <w:rFonts w:ascii="微软雅黑" w:hAnsi="微软雅黑" w:cs="微软雅黑"/>
          <w:bCs/>
          <w:szCs w:val="24"/>
        </w:rPr>
      </w:pPr>
    </w:p>
    <w:p>
      <w:pPr>
        <w:spacing w:line="360" w:lineRule="auto"/>
        <w:ind w:firstLine="0" w:firstLineChars="0"/>
        <w:rPr>
          <w:rFonts w:ascii="微软雅黑" w:hAnsi="微软雅黑" w:cs="微软雅黑"/>
          <w:bCs/>
          <w:szCs w:val="24"/>
        </w:rPr>
      </w:pPr>
    </w:p>
    <w:p>
      <w:pPr>
        <w:spacing w:line="360" w:lineRule="auto"/>
        <w:ind w:firstLine="0" w:firstLineChars="0"/>
        <w:rPr>
          <w:rFonts w:ascii="微软雅黑" w:cs="微软雅黑"/>
          <w:bCs/>
          <w:sz w:val="32"/>
          <w:szCs w:val="32"/>
        </w:rPr>
      </w:pPr>
      <w:r>
        <w:rPr>
          <w:rFonts w:hint="eastAsia" w:ascii="微软雅黑" w:hAnsi="微软雅黑" w:cs="微软雅黑"/>
          <w:bCs/>
          <w:szCs w:val="24"/>
        </w:rPr>
        <w:t>附件9</w:t>
      </w:r>
    </w:p>
    <w:p>
      <w:pPr>
        <w:widowControl/>
        <w:tabs>
          <w:tab w:val="left" w:pos="4170"/>
          <w:tab w:val="center" w:pos="5199"/>
        </w:tabs>
        <w:ind w:firstLine="640"/>
        <w:jc w:val="center"/>
        <w:rPr>
          <w:rFonts w:ascii="微软雅黑" w:cs="微软雅黑"/>
          <w:bCs/>
          <w:sz w:val="32"/>
          <w:szCs w:val="32"/>
        </w:rPr>
      </w:pPr>
      <w:bookmarkStart w:id="374" w:name="_Toc19249_WPSOffice_Level2"/>
      <w:bookmarkStart w:id="375" w:name="_Toc25092_WPSOffice_Level2"/>
      <w:r>
        <w:rPr>
          <w:rFonts w:hint="eastAsia" w:ascii="微软雅黑" w:hAnsi="微软雅黑" w:cs="微软雅黑"/>
          <w:bCs/>
          <w:sz w:val="32"/>
          <w:szCs w:val="32"/>
        </w:rPr>
        <w:t>节能产品清单</w:t>
      </w:r>
      <w:bookmarkEnd w:id="374"/>
      <w:bookmarkEnd w:id="375"/>
    </w:p>
    <w:p>
      <w:pPr>
        <w:pStyle w:val="99"/>
        <w:keepNext w:val="0"/>
        <w:keepLines w:val="0"/>
        <w:spacing w:before="120" w:after="120" w:line="500" w:lineRule="exact"/>
        <w:jc w:val="both"/>
        <w:outlineLvl w:val="9"/>
        <w:rPr>
          <w:rFonts w:ascii="微软雅黑" w:hAnsi="微软雅黑" w:eastAsia="微软雅黑" w:cs="宋体"/>
          <w:b w:val="0"/>
          <w:color w:val="000000"/>
          <w:sz w:val="24"/>
          <w:szCs w:val="24"/>
        </w:rPr>
      </w:pPr>
      <w:r>
        <w:rPr>
          <w:rFonts w:hint="eastAsia" w:ascii="微软雅黑" w:hAnsi="微软雅黑" w:eastAsia="微软雅黑" w:cs="宋体"/>
          <w:b w:val="0"/>
          <w:color w:val="000000"/>
          <w:sz w:val="24"/>
          <w:szCs w:val="24"/>
        </w:rPr>
        <w:t>项目名称：龙游县殡仪馆提升改造项目冷藏设备采购</w:t>
      </w:r>
      <w:r>
        <w:rPr>
          <w:rFonts w:ascii="微软雅黑" w:hAnsi="微软雅黑" w:eastAsia="微软雅黑" w:cs="宋体"/>
          <w:b w:val="0"/>
          <w:color w:val="000000"/>
          <w:sz w:val="24"/>
          <w:szCs w:val="24"/>
        </w:rPr>
        <w:t xml:space="preserve">                             </w:t>
      </w:r>
    </w:p>
    <w:p>
      <w:pPr>
        <w:snapToGrid w:val="0"/>
        <w:spacing w:line="240" w:lineRule="auto"/>
        <w:ind w:firstLine="0" w:firstLineChars="0"/>
        <w:rPr>
          <w:rFonts w:ascii="微软雅黑" w:hAnsi="微软雅黑" w:cs="宋体"/>
          <w:color w:val="000000"/>
          <w:szCs w:val="24"/>
        </w:rPr>
      </w:pPr>
      <w:r>
        <w:rPr>
          <w:rFonts w:hint="eastAsia" w:ascii="微软雅黑" w:hAnsi="微软雅黑" w:cs="宋体"/>
          <w:color w:val="000000"/>
          <w:szCs w:val="24"/>
        </w:rPr>
        <w:t>项目编号：</w:t>
      </w:r>
      <w:r>
        <w:rPr>
          <w:rFonts w:hint="eastAsia" w:asciiTheme="majorEastAsia" w:hAnsiTheme="majorEastAsia" w:eastAsiaTheme="majorEastAsia" w:cstheme="majorEastAsia"/>
          <w:bCs/>
          <w:sz w:val="28"/>
          <w:szCs w:val="28"/>
          <w:lang w:val="zh-CN"/>
        </w:rPr>
        <w:t>LYJYCG2019-002</w:t>
      </w:r>
    </w:p>
    <w:tbl>
      <w:tblPr>
        <w:tblStyle w:val="28"/>
        <w:tblW w:w="10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65"/>
        <w:gridCol w:w="3435"/>
        <w:gridCol w:w="2395"/>
        <w:gridCol w:w="118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0039" w:type="dxa"/>
            <w:gridSpan w:val="6"/>
            <w:vAlign w:val="center"/>
          </w:tcPr>
          <w:p>
            <w:pPr>
              <w:ind w:firstLine="480"/>
              <w:jc w:val="center"/>
              <w:rPr>
                <w:rFonts w:ascii="微软雅黑" w:cs="宋体"/>
                <w:color w:val="000000"/>
                <w:szCs w:val="24"/>
              </w:rPr>
            </w:pPr>
            <w:r>
              <w:rPr>
                <w:rFonts w:hint="eastAsia" w:ascii="微软雅黑" w:hAnsi="微软雅黑" w:cs="宋体"/>
                <w:color w:val="000000"/>
                <w:szCs w:val="24"/>
              </w:rPr>
              <w:t>本次投标拟投入的节能产品说明</w:t>
            </w:r>
          </w:p>
          <w:p>
            <w:pPr>
              <w:ind w:firstLine="480"/>
              <w:jc w:val="center"/>
              <w:rPr>
                <w:rFonts w:ascii="微软雅黑" w:cs="宋体"/>
                <w:color w:val="000000"/>
                <w:szCs w:val="24"/>
              </w:rPr>
            </w:pPr>
            <w:r>
              <w:rPr>
                <w:rFonts w:hint="eastAsia" w:ascii="微软雅黑" w:hAnsi="微软雅黑" w:cs="宋体"/>
                <w:color w:val="000000"/>
                <w:szCs w:val="24"/>
              </w:rPr>
              <w:t>（第24期节能产品政府采购清单）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88" w:type="dxa"/>
            <w:vAlign w:val="center"/>
          </w:tcPr>
          <w:p>
            <w:pPr>
              <w:ind w:firstLine="0" w:firstLineChars="0"/>
              <w:jc w:val="center"/>
              <w:rPr>
                <w:rFonts w:ascii="微软雅黑" w:cs="宋体"/>
                <w:color w:val="000000"/>
                <w:szCs w:val="24"/>
              </w:rPr>
            </w:pPr>
            <w:r>
              <w:rPr>
                <w:rFonts w:hint="eastAsia" w:ascii="微软雅黑" w:hAnsi="微软雅黑" w:cs="宋体"/>
                <w:color w:val="000000"/>
                <w:szCs w:val="24"/>
              </w:rPr>
              <w:t>序号</w:t>
            </w:r>
          </w:p>
        </w:tc>
        <w:tc>
          <w:tcPr>
            <w:tcW w:w="1265" w:type="dxa"/>
            <w:vAlign w:val="center"/>
          </w:tcPr>
          <w:p>
            <w:pPr>
              <w:ind w:firstLine="0" w:firstLineChars="0"/>
              <w:jc w:val="center"/>
              <w:rPr>
                <w:rFonts w:ascii="微软雅黑" w:cs="宋体"/>
                <w:color w:val="000000"/>
                <w:szCs w:val="24"/>
              </w:rPr>
            </w:pPr>
            <w:r>
              <w:rPr>
                <w:rFonts w:hint="eastAsia" w:ascii="微软雅黑" w:hAnsi="微软雅黑" w:cs="宋体"/>
                <w:color w:val="000000"/>
                <w:szCs w:val="24"/>
              </w:rPr>
              <w:t>品牌</w:t>
            </w:r>
          </w:p>
        </w:tc>
        <w:tc>
          <w:tcPr>
            <w:tcW w:w="3435" w:type="dxa"/>
            <w:vAlign w:val="center"/>
          </w:tcPr>
          <w:p>
            <w:pPr>
              <w:ind w:firstLine="0" w:firstLineChars="0"/>
              <w:jc w:val="center"/>
              <w:rPr>
                <w:rFonts w:ascii="微软雅黑" w:cs="宋体"/>
                <w:color w:val="000000"/>
                <w:szCs w:val="24"/>
              </w:rPr>
            </w:pPr>
            <w:r>
              <w:rPr>
                <w:rFonts w:hint="eastAsia" w:ascii="微软雅黑" w:hAnsi="微软雅黑" w:cs="宋体"/>
                <w:color w:val="000000"/>
                <w:szCs w:val="24"/>
              </w:rPr>
              <w:t>产品名称、规格型号</w:t>
            </w:r>
          </w:p>
        </w:tc>
        <w:tc>
          <w:tcPr>
            <w:tcW w:w="2395" w:type="dxa"/>
            <w:vAlign w:val="center"/>
          </w:tcPr>
          <w:p>
            <w:pPr>
              <w:ind w:firstLine="0" w:firstLineChars="0"/>
              <w:jc w:val="center"/>
              <w:rPr>
                <w:rFonts w:ascii="微软雅黑" w:cs="宋体"/>
                <w:color w:val="000000"/>
                <w:szCs w:val="24"/>
              </w:rPr>
            </w:pPr>
            <w:r>
              <w:rPr>
                <w:rFonts w:hint="eastAsia" w:ascii="微软雅黑" w:hAnsi="微软雅黑" w:cs="宋体"/>
                <w:color w:val="000000"/>
                <w:szCs w:val="24"/>
              </w:rPr>
              <w:t>节字标志认证证书号</w:t>
            </w:r>
          </w:p>
        </w:tc>
        <w:tc>
          <w:tcPr>
            <w:tcW w:w="1183" w:type="dxa"/>
            <w:vAlign w:val="center"/>
          </w:tcPr>
          <w:p>
            <w:pPr>
              <w:ind w:firstLine="0" w:firstLineChars="0"/>
              <w:jc w:val="center"/>
              <w:rPr>
                <w:rFonts w:ascii="微软雅黑" w:cs="宋体"/>
                <w:color w:val="000000"/>
                <w:szCs w:val="24"/>
              </w:rPr>
            </w:pPr>
            <w:r>
              <w:rPr>
                <w:rFonts w:hint="eastAsia" w:ascii="微软雅黑" w:hAnsi="微软雅黑" w:cs="宋体"/>
                <w:color w:val="000000"/>
                <w:szCs w:val="24"/>
              </w:rPr>
              <w:t>页码位置</w:t>
            </w:r>
          </w:p>
        </w:tc>
        <w:tc>
          <w:tcPr>
            <w:tcW w:w="873" w:type="dxa"/>
            <w:vAlign w:val="center"/>
          </w:tcPr>
          <w:p>
            <w:pPr>
              <w:ind w:firstLine="0" w:firstLineChars="0"/>
              <w:jc w:val="center"/>
              <w:rPr>
                <w:rFonts w:ascii="微软雅黑" w:cs="宋体"/>
                <w:color w:val="000000"/>
                <w:szCs w:val="24"/>
              </w:rPr>
            </w:pPr>
            <w:r>
              <w:rPr>
                <w:rFonts w:hint="eastAsia" w:ascii="微软雅黑" w:hAnsi="微软雅黑"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88" w:type="dxa"/>
            <w:vAlign w:val="center"/>
          </w:tcPr>
          <w:p>
            <w:pPr>
              <w:ind w:firstLine="480"/>
              <w:jc w:val="center"/>
              <w:rPr>
                <w:rFonts w:ascii="微软雅黑" w:cs="宋体"/>
                <w:color w:val="000000"/>
                <w:szCs w:val="24"/>
              </w:rPr>
            </w:pPr>
            <w:r>
              <w:rPr>
                <w:rFonts w:ascii="微软雅黑" w:hAnsi="微软雅黑" w:cs="宋体"/>
                <w:color w:val="000000"/>
                <w:szCs w:val="24"/>
              </w:rPr>
              <w:t>1</w:t>
            </w:r>
          </w:p>
        </w:tc>
        <w:tc>
          <w:tcPr>
            <w:tcW w:w="1265" w:type="dxa"/>
            <w:vAlign w:val="center"/>
          </w:tcPr>
          <w:p>
            <w:pPr>
              <w:ind w:firstLine="480"/>
              <w:jc w:val="center"/>
              <w:rPr>
                <w:rFonts w:ascii="微软雅黑" w:cs="宋体"/>
                <w:color w:val="000000"/>
                <w:szCs w:val="24"/>
              </w:rPr>
            </w:pPr>
          </w:p>
        </w:tc>
        <w:tc>
          <w:tcPr>
            <w:tcW w:w="3435" w:type="dxa"/>
            <w:vAlign w:val="center"/>
          </w:tcPr>
          <w:p>
            <w:pPr>
              <w:ind w:firstLine="480"/>
              <w:jc w:val="center"/>
              <w:rPr>
                <w:rFonts w:ascii="微软雅黑" w:cs="宋体"/>
                <w:color w:val="000000"/>
                <w:szCs w:val="24"/>
              </w:rPr>
            </w:pPr>
          </w:p>
        </w:tc>
        <w:tc>
          <w:tcPr>
            <w:tcW w:w="2395" w:type="dxa"/>
            <w:vAlign w:val="center"/>
          </w:tcPr>
          <w:p>
            <w:pPr>
              <w:ind w:firstLine="480"/>
              <w:jc w:val="center"/>
              <w:rPr>
                <w:rFonts w:ascii="微软雅黑" w:cs="宋体"/>
                <w:color w:val="000000"/>
                <w:szCs w:val="24"/>
              </w:rPr>
            </w:pPr>
          </w:p>
        </w:tc>
        <w:tc>
          <w:tcPr>
            <w:tcW w:w="1183" w:type="dxa"/>
            <w:vAlign w:val="center"/>
          </w:tcPr>
          <w:p>
            <w:pPr>
              <w:ind w:firstLine="480"/>
              <w:jc w:val="center"/>
              <w:rPr>
                <w:rFonts w:ascii="微软雅黑" w:cs="宋体"/>
                <w:color w:val="000000"/>
                <w:szCs w:val="24"/>
              </w:rPr>
            </w:pPr>
          </w:p>
        </w:tc>
        <w:tc>
          <w:tcPr>
            <w:tcW w:w="873" w:type="dxa"/>
            <w:vAlign w:val="center"/>
          </w:tcPr>
          <w:p>
            <w:pPr>
              <w:ind w:firstLine="480"/>
              <w:jc w:val="center"/>
              <w:rPr>
                <w:rFonts w:asci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88" w:type="dxa"/>
            <w:vAlign w:val="center"/>
          </w:tcPr>
          <w:p>
            <w:pPr>
              <w:ind w:firstLine="480"/>
              <w:jc w:val="center"/>
              <w:rPr>
                <w:rFonts w:ascii="微软雅黑" w:cs="宋体"/>
                <w:color w:val="000000"/>
                <w:szCs w:val="24"/>
              </w:rPr>
            </w:pPr>
            <w:r>
              <w:rPr>
                <w:rFonts w:ascii="微软雅黑" w:hAnsi="微软雅黑" w:cs="宋体"/>
                <w:color w:val="000000"/>
                <w:szCs w:val="24"/>
              </w:rPr>
              <w:t>2</w:t>
            </w:r>
          </w:p>
        </w:tc>
        <w:tc>
          <w:tcPr>
            <w:tcW w:w="1265" w:type="dxa"/>
            <w:vAlign w:val="center"/>
          </w:tcPr>
          <w:p>
            <w:pPr>
              <w:ind w:firstLine="480"/>
              <w:jc w:val="center"/>
              <w:rPr>
                <w:rFonts w:ascii="微软雅黑" w:cs="宋体"/>
                <w:color w:val="000000"/>
                <w:szCs w:val="24"/>
              </w:rPr>
            </w:pPr>
          </w:p>
        </w:tc>
        <w:tc>
          <w:tcPr>
            <w:tcW w:w="3435" w:type="dxa"/>
            <w:vAlign w:val="center"/>
          </w:tcPr>
          <w:p>
            <w:pPr>
              <w:ind w:firstLine="480"/>
              <w:jc w:val="center"/>
              <w:rPr>
                <w:rFonts w:ascii="微软雅黑" w:cs="宋体"/>
                <w:color w:val="000000"/>
                <w:szCs w:val="24"/>
              </w:rPr>
            </w:pPr>
          </w:p>
        </w:tc>
        <w:tc>
          <w:tcPr>
            <w:tcW w:w="2395" w:type="dxa"/>
            <w:vAlign w:val="center"/>
          </w:tcPr>
          <w:p>
            <w:pPr>
              <w:ind w:firstLine="480"/>
              <w:jc w:val="center"/>
              <w:rPr>
                <w:rFonts w:ascii="微软雅黑" w:cs="宋体"/>
                <w:color w:val="000000"/>
                <w:szCs w:val="24"/>
              </w:rPr>
            </w:pPr>
          </w:p>
        </w:tc>
        <w:tc>
          <w:tcPr>
            <w:tcW w:w="1183" w:type="dxa"/>
            <w:vAlign w:val="center"/>
          </w:tcPr>
          <w:p>
            <w:pPr>
              <w:ind w:firstLine="480"/>
              <w:jc w:val="center"/>
              <w:rPr>
                <w:rFonts w:ascii="微软雅黑" w:cs="宋体"/>
                <w:color w:val="000000"/>
                <w:szCs w:val="24"/>
              </w:rPr>
            </w:pPr>
          </w:p>
        </w:tc>
        <w:tc>
          <w:tcPr>
            <w:tcW w:w="873" w:type="dxa"/>
            <w:vAlign w:val="center"/>
          </w:tcPr>
          <w:p>
            <w:pPr>
              <w:ind w:firstLine="480"/>
              <w:jc w:val="center"/>
              <w:rPr>
                <w:rFonts w:asci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88" w:type="dxa"/>
            <w:vAlign w:val="center"/>
          </w:tcPr>
          <w:p>
            <w:pPr>
              <w:ind w:firstLine="480"/>
              <w:jc w:val="center"/>
              <w:rPr>
                <w:rFonts w:ascii="微软雅黑" w:cs="宋体"/>
                <w:color w:val="000000"/>
                <w:szCs w:val="24"/>
              </w:rPr>
            </w:pPr>
            <w:r>
              <w:rPr>
                <w:rFonts w:hint="eastAsia" w:ascii="微软雅黑" w:hAnsi="微软雅黑" w:cs="宋体"/>
                <w:color w:val="000000"/>
                <w:szCs w:val="24"/>
              </w:rPr>
              <w:t>…</w:t>
            </w:r>
          </w:p>
        </w:tc>
        <w:tc>
          <w:tcPr>
            <w:tcW w:w="1265" w:type="dxa"/>
            <w:vAlign w:val="center"/>
          </w:tcPr>
          <w:p>
            <w:pPr>
              <w:ind w:firstLine="480"/>
              <w:jc w:val="center"/>
              <w:rPr>
                <w:rFonts w:ascii="微软雅黑" w:cs="宋体"/>
                <w:color w:val="000000"/>
                <w:szCs w:val="24"/>
              </w:rPr>
            </w:pPr>
            <w:r>
              <w:rPr>
                <w:rFonts w:hint="eastAsia" w:ascii="微软雅黑" w:hAnsi="微软雅黑" w:cs="宋体"/>
                <w:color w:val="000000"/>
                <w:szCs w:val="24"/>
              </w:rPr>
              <w:t>…</w:t>
            </w:r>
          </w:p>
        </w:tc>
        <w:tc>
          <w:tcPr>
            <w:tcW w:w="3435" w:type="dxa"/>
            <w:vAlign w:val="center"/>
          </w:tcPr>
          <w:p>
            <w:pPr>
              <w:ind w:firstLine="480"/>
              <w:jc w:val="center"/>
              <w:rPr>
                <w:rFonts w:ascii="微软雅黑" w:cs="宋体"/>
                <w:color w:val="000000"/>
                <w:szCs w:val="24"/>
              </w:rPr>
            </w:pPr>
          </w:p>
        </w:tc>
        <w:tc>
          <w:tcPr>
            <w:tcW w:w="2395" w:type="dxa"/>
            <w:vAlign w:val="center"/>
          </w:tcPr>
          <w:p>
            <w:pPr>
              <w:ind w:firstLine="480"/>
              <w:jc w:val="center"/>
              <w:rPr>
                <w:rFonts w:ascii="微软雅黑" w:cs="宋体"/>
                <w:color w:val="000000"/>
                <w:szCs w:val="24"/>
              </w:rPr>
            </w:pPr>
          </w:p>
        </w:tc>
        <w:tc>
          <w:tcPr>
            <w:tcW w:w="1183" w:type="dxa"/>
            <w:vAlign w:val="center"/>
          </w:tcPr>
          <w:p>
            <w:pPr>
              <w:ind w:firstLine="480"/>
              <w:jc w:val="center"/>
              <w:rPr>
                <w:rFonts w:ascii="微软雅黑" w:cs="宋体"/>
                <w:color w:val="000000"/>
                <w:szCs w:val="24"/>
              </w:rPr>
            </w:pPr>
          </w:p>
        </w:tc>
        <w:tc>
          <w:tcPr>
            <w:tcW w:w="873" w:type="dxa"/>
            <w:vAlign w:val="center"/>
          </w:tcPr>
          <w:p>
            <w:pPr>
              <w:ind w:firstLine="480"/>
              <w:jc w:val="center"/>
              <w:rPr>
                <w:rFonts w:ascii="微软雅黑" w:cs="宋体"/>
                <w:color w:val="000000"/>
                <w:szCs w:val="24"/>
              </w:rPr>
            </w:pPr>
          </w:p>
        </w:tc>
      </w:tr>
    </w:tbl>
    <w:p>
      <w:pPr>
        <w:pStyle w:val="12"/>
        <w:ind w:firstLine="560"/>
        <w:rPr>
          <w:rFonts w:ascii="微软雅黑" w:hAnsi="微软雅黑" w:eastAsia="微软雅黑"/>
          <w:sz w:val="24"/>
        </w:rPr>
      </w:pPr>
    </w:p>
    <w:p>
      <w:pPr>
        <w:pStyle w:val="12"/>
        <w:ind w:firstLine="560"/>
        <w:rPr>
          <w:rFonts w:ascii="微软雅黑" w:hAnsi="微软雅黑" w:eastAsia="微软雅黑"/>
          <w:sz w:val="24"/>
        </w:rPr>
      </w:pPr>
    </w:p>
    <w:p>
      <w:pPr>
        <w:pStyle w:val="12"/>
        <w:ind w:firstLine="560"/>
        <w:rPr>
          <w:rFonts w:ascii="微软雅黑" w:hAnsi="微软雅黑" w:eastAsia="微软雅黑"/>
          <w:sz w:val="24"/>
        </w:rPr>
      </w:pPr>
    </w:p>
    <w:p>
      <w:pPr>
        <w:pStyle w:val="12"/>
        <w:ind w:firstLine="560"/>
        <w:rPr>
          <w:rFonts w:ascii="微软雅黑" w:hAnsi="微软雅黑" w:eastAsia="微软雅黑"/>
          <w:sz w:val="24"/>
        </w:rPr>
      </w:pPr>
    </w:p>
    <w:p>
      <w:pPr>
        <w:pStyle w:val="12"/>
        <w:ind w:firstLine="560"/>
        <w:rPr>
          <w:rFonts w:ascii="微软雅黑" w:hAnsi="微软雅黑" w:eastAsia="微软雅黑"/>
          <w:sz w:val="24"/>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76" w:name="_Toc26174_WPSOffice_Level2"/>
      <w:bookmarkStart w:id="377" w:name="_Toc13929_WPSOffice_Level1"/>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76"/>
      <w:bookmarkEnd w:id="377"/>
    </w:p>
    <w:p>
      <w:pPr>
        <w:pStyle w:val="12"/>
        <w:ind w:firstLine="560"/>
        <w:rPr>
          <w:rFonts w:ascii="微软雅黑" w:hAnsi="微软雅黑" w:eastAsia="微软雅黑"/>
          <w:sz w:val="24"/>
        </w:rPr>
        <w:sectPr>
          <w:footerReference r:id="rId15" w:type="first"/>
          <w:pgSz w:w="11906" w:h="16838"/>
          <w:pgMar w:top="1417" w:right="1134" w:bottom="1417" w:left="1134" w:header="851" w:footer="850" w:gutter="0"/>
          <w:cols w:space="0" w:num="1"/>
          <w:titlePg/>
          <w:docGrid w:linePitch="312" w:charSpace="0"/>
        </w:sectPr>
      </w:pPr>
    </w:p>
    <w:p>
      <w:pPr>
        <w:spacing w:line="360" w:lineRule="auto"/>
        <w:ind w:firstLine="0" w:firstLineChars="0"/>
        <w:rPr>
          <w:rFonts w:ascii="微软雅黑" w:cs="微软雅黑"/>
          <w:bCs/>
          <w:sz w:val="32"/>
          <w:szCs w:val="32"/>
        </w:rPr>
      </w:pPr>
      <w:r>
        <w:rPr>
          <w:rFonts w:hint="eastAsia" w:ascii="微软雅黑" w:hAnsi="微软雅黑" w:cs="微软雅黑"/>
          <w:bCs/>
          <w:szCs w:val="24"/>
        </w:rPr>
        <w:t>附件10</w:t>
      </w:r>
    </w:p>
    <w:p>
      <w:pPr>
        <w:widowControl/>
        <w:tabs>
          <w:tab w:val="left" w:pos="4170"/>
          <w:tab w:val="center" w:pos="5199"/>
        </w:tabs>
        <w:ind w:firstLine="0" w:firstLineChars="0"/>
        <w:jc w:val="center"/>
        <w:rPr>
          <w:rFonts w:ascii="微软雅黑" w:hAnsi="微软雅黑" w:cs="微软雅黑"/>
          <w:bCs/>
          <w:sz w:val="32"/>
          <w:szCs w:val="32"/>
        </w:rPr>
      </w:pPr>
      <w:bookmarkStart w:id="378" w:name="_Toc28443_WPSOffice_Level2"/>
      <w:bookmarkStart w:id="379" w:name="_Toc3578_WPSOffice_Level2"/>
      <w:r>
        <w:rPr>
          <w:rFonts w:hint="eastAsia" w:ascii="微软雅黑" w:hAnsi="微软雅黑" w:cs="微软雅黑"/>
          <w:bCs/>
          <w:sz w:val="32"/>
          <w:szCs w:val="32"/>
        </w:rPr>
        <w:t>类似案例业绩</w:t>
      </w:r>
      <w:r>
        <w:rPr>
          <w:rFonts w:ascii="微软雅黑" w:hAnsi="微软雅黑" w:cs="微软雅黑"/>
          <w:bCs/>
          <w:sz w:val="32"/>
          <w:szCs w:val="32"/>
        </w:rPr>
        <w:t>一览表</w:t>
      </w:r>
      <w:bookmarkEnd w:id="378"/>
      <w:bookmarkEnd w:id="379"/>
    </w:p>
    <w:p>
      <w:pPr>
        <w:pStyle w:val="2"/>
        <w:ind w:left="480"/>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293"/>
        <w:gridCol w:w="717"/>
        <w:gridCol w:w="861"/>
        <w:gridCol w:w="1003"/>
        <w:gridCol w:w="1003"/>
        <w:gridCol w:w="574"/>
        <w:gridCol w:w="715"/>
        <w:gridCol w:w="717"/>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828" w:type="dxa"/>
            <w:vMerge w:val="restart"/>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采购单位名称</w:t>
            </w:r>
          </w:p>
        </w:tc>
        <w:tc>
          <w:tcPr>
            <w:tcW w:w="1293" w:type="dxa"/>
            <w:vMerge w:val="restart"/>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项目名称</w:t>
            </w:r>
          </w:p>
        </w:tc>
        <w:tc>
          <w:tcPr>
            <w:tcW w:w="717" w:type="dxa"/>
            <w:vMerge w:val="restart"/>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采购</w:t>
            </w:r>
          </w:p>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数量</w:t>
            </w:r>
          </w:p>
        </w:tc>
        <w:tc>
          <w:tcPr>
            <w:tcW w:w="861" w:type="dxa"/>
            <w:vMerge w:val="restart"/>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单价</w:t>
            </w:r>
          </w:p>
        </w:tc>
        <w:tc>
          <w:tcPr>
            <w:tcW w:w="1003" w:type="dxa"/>
            <w:vMerge w:val="restart"/>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供货期（供货周期、安装周期）</w:t>
            </w:r>
          </w:p>
        </w:tc>
        <w:tc>
          <w:tcPr>
            <w:tcW w:w="1003" w:type="dxa"/>
            <w:vMerge w:val="restart"/>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合同</w:t>
            </w:r>
          </w:p>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金额</w:t>
            </w:r>
          </w:p>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（万元）</w:t>
            </w:r>
          </w:p>
        </w:tc>
        <w:tc>
          <w:tcPr>
            <w:tcW w:w="2006" w:type="dxa"/>
            <w:gridSpan w:val="3"/>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附件页码</w:t>
            </w:r>
          </w:p>
        </w:tc>
        <w:tc>
          <w:tcPr>
            <w:tcW w:w="1143" w:type="dxa"/>
            <w:vMerge w:val="restart"/>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trPr>
        <w:tc>
          <w:tcPr>
            <w:tcW w:w="1828" w:type="dxa"/>
            <w:vMerge w:val="continue"/>
            <w:vAlign w:val="center"/>
          </w:tcPr>
          <w:p>
            <w:pPr>
              <w:widowControl/>
              <w:spacing w:line="320" w:lineRule="exact"/>
              <w:ind w:firstLine="480"/>
              <w:jc w:val="left"/>
              <w:rPr>
                <w:rFonts w:ascii="微软雅黑" w:hAnsi="微软雅黑" w:cs="微软雅黑"/>
                <w:szCs w:val="21"/>
              </w:rPr>
            </w:pPr>
          </w:p>
        </w:tc>
        <w:tc>
          <w:tcPr>
            <w:tcW w:w="1293" w:type="dxa"/>
            <w:vMerge w:val="continue"/>
            <w:vAlign w:val="center"/>
          </w:tcPr>
          <w:p>
            <w:pPr>
              <w:widowControl/>
              <w:spacing w:line="320" w:lineRule="exact"/>
              <w:ind w:firstLine="480"/>
              <w:jc w:val="left"/>
              <w:rPr>
                <w:rFonts w:ascii="微软雅黑" w:hAnsi="微软雅黑" w:cs="微软雅黑"/>
                <w:szCs w:val="21"/>
              </w:rPr>
            </w:pPr>
          </w:p>
        </w:tc>
        <w:tc>
          <w:tcPr>
            <w:tcW w:w="717" w:type="dxa"/>
            <w:vMerge w:val="continue"/>
            <w:vAlign w:val="center"/>
          </w:tcPr>
          <w:p>
            <w:pPr>
              <w:widowControl/>
              <w:spacing w:line="320" w:lineRule="exact"/>
              <w:ind w:firstLine="480"/>
              <w:jc w:val="left"/>
              <w:rPr>
                <w:rFonts w:ascii="微软雅黑" w:hAnsi="微软雅黑" w:cs="微软雅黑"/>
                <w:szCs w:val="21"/>
              </w:rPr>
            </w:pPr>
          </w:p>
        </w:tc>
        <w:tc>
          <w:tcPr>
            <w:tcW w:w="861" w:type="dxa"/>
            <w:vMerge w:val="continue"/>
            <w:vAlign w:val="center"/>
          </w:tcPr>
          <w:p>
            <w:pPr>
              <w:widowControl/>
              <w:spacing w:line="320" w:lineRule="exact"/>
              <w:ind w:firstLine="480"/>
              <w:jc w:val="left"/>
              <w:rPr>
                <w:rFonts w:ascii="微软雅黑" w:hAnsi="微软雅黑" w:cs="微软雅黑"/>
                <w:szCs w:val="21"/>
              </w:rPr>
            </w:pPr>
          </w:p>
        </w:tc>
        <w:tc>
          <w:tcPr>
            <w:tcW w:w="1003" w:type="dxa"/>
            <w:vMerge w:val="continue"/>
            <w:vAlign w:val="center"/>
          </w:tcPr>
          <w:p>
            <w:pPr>
              <w:widowControl/>
              <w:spacing w:line="320" w:lineRule="exact"/>
              <w:ind w:firstLine="480"/>
              <w:jc w:val="left"/>
              <w:rPr>
                <w:rFonts w:ascii="微软雅黑" w:hAnsi="微软雅黑" w:cs="微软雅黑"/>
                <w:szCs w:val="21"/>
              </w:rPr>
            </w:pPr>
          </w:p>
        </w:tc>
        <w:tc>
          <w:tcPr>
            <w:tcW w:w="1003" w:type="dxa"/>
            <w:vMerge w:val="continue"/>
            <w:vAlign w:val="center"/>
          </w:tcPr>
          <w:p>
            <w:pPr>
              <w:widowControl/>
              <w:spacing w:line="320" w:lineRule="exact"/>
              <w:ind w:firstLine="480"/>
              <w:jc w:val="left"/>
              <w:rPr>
                <w:rFonts w:ascii="微软雅黑" w:hAnsi="微软雅黑" w:cs="微软雅黑"/>
                <w:szCs w:val="21"/>
              </w:rPr>
            </w:pPr>
          </w:p>
        </w:tc>
        <w:tc>
          <w:tcPr>
            <w:tcW w:w="574" w:type="dxa"/>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合同</w:t>
            </w:r>
          </w:p>
        </w:tc>
        <w:tc>
          <w:tcPr>
            <w:tcW w:w="715" w:type="dxa"/>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验收报告</w:t>
            </w:r>
          </w:p>
        </w:tc>
        <w:tc>
          <w:tcPr>
            <w:tcW w:w="717" w:type="dxa"/>
            <w:vAlign w:val="center"/>
          </w:tcPr>
          <w:p>
            <w:pPr>
              <w:snapToGrid w:val="0"/>
              <w:spacing w:line="320" w:lineRule="exact"/>
              <w:ind w:firstLine="0" w:firstLineChars="0"/>
              <w:jc w:val="center"/>
              <w:rPr>
                <w:rFonts w:ascii="微软雅黑" w:hAnsi="微软雅黑" w:cs="微软雅黑"/>
                <w:szCs w:val="21"/>
              </w:rPr>
            </w:pPr>
            <w:r>
              <w:rPr>
                <w:rFonts w:hint="eastAsia" w:ascii="微软雅黑" w:hAnsi="微软雅黑" w:cs="微软雅黑"/>
                <w:szCs w:val="21"/>
              </w:rPr>
              <w:t>用户评价</w:t>
            </w:r>
          </w:p>
        </w:tc>
        <w:tc>
          <w:tcPr>
            <w:tcW w:w="1143" w:type="dxa"/>
            <w:vMerge w:val="continue"/>
            <w:vAlign w:val="center"/>
          </w:tcPr>
          <w:p>
            <w:pPr>
              <w:widowControl/>
              <w:spacing w:line="320" w:lineRule="exact"/>
              <w:ind w:firstLine="480"/>
              <w:jc w:val="left"/>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828" w:type="dxa"/>
          </w:tcPr>
          <w:p>
            <w:pPr>
              <w:snapToGrid w:val="0"/>
              <w:spacing w:line="320" w:lineRule="exact"/>
              <w:ind w:firstLine="480"/>
              <w:jc w:val="left"/>
              <w:rPr>
                <w:rFonts w:ascii="微软雅黑" w:hAnsi="微软雅黑" w:cs="微软雅黑"/>
                <w:szCs w:val="21"/>
              </w:rPr>
            </w:pPr>
          </w:p>
        </w:tc>
        <w:tc>
          <w:tcPr>
            <w:tcW w:w="1293" w:type="dxa"/>
          </w:tcPr>
          <w:p>
            <w:pPr>
              <w:snapToGrid w:val="0"/>
              <w:spacing w:line="320" w:lineRule="exact"/>
              <w:ind w:firstLine="480"/>
              <w:jc w:val="left"/>
              <w:rPr>
                <w:rFonts w:ascii="微软雅黑" w:hAnsi="微软雅黑" w:cs="微软雅黑"/>
                <w:szCs w:val="21"/>
              </w:rPr>
            </w:pPr>
          </w:p>
        </w:tc>
        <w:tc>
          <w:tcPr>
            <w:tcW w:w="717" w:type="dxa"/>
          </w:tcPr>
          <w:p>
            <w:pPr>
              <w:snapToGrid w:val="0"/>
              <w:spacing w:line="320" w:lineRule="exact"/>
              <w:ind w:firstLine="480"/>
              <w:jc w:val="left"/>
              <w:rPr>
                <w:rFonts w:ascii="微软雅黑" w:hAnsi="微软雅黑" w:cs="微软雅黑"/>
                <w:szCs w:val="21"/>
              </w:rPr>
            </w:pPr>
          </w:p>
        </w:tc>
        <w:tc>
          <w:tcPr>
            <w:tcW w:w="861" w:type="dxa"/>
          </w:tcPr>
          <w:p>
            <w:pPr>
              <w:snapToGrid w:val="0"/>
              <w:spacing w:line="320" w:lineRule="exact"/>
              <w:ind w:firstLine="480"/>
              <w:jc w:val="left"/>
              <w:rPr>
                <w:rFonts w:ascii="微软雅黑" w:hAnsi="微软雅黑" w:cs="微软雅黑"/>
                <w:szCs w:val="21"/>
              </w:rPr>
            </w:pPr>
          </w:p>
        </w:tc>
        <w:tc>
          <w:tcPr>
            <w:tcW w:w="1003" w:type="dxa"/>
          </w:tcPr>
          <w:p>
            <w:pPr>
              <w:snapToGrid w:val="0"/>
              <w:spacing w:line="320" w:lineRule="exact"/>
              <w:ind w:firstLine="480"/>
              <w:jc w:val="left"/>
              <w:rPr>
                <w:rFonts w:ascii="微软雅黑" w:hAnsi="微软雅黑" w:cs="微软雅黑"/>
                <w:szCs w:val="21"/>
              </w:rPr>
            </w:pPr>
          </w:p>
        </w:tc>
        <w:tc>
          <w:tcPr>
            <w:tcW w:w="1003" w:type="dxa"/>
          </w:tcPr>
          <w:p>
            <w:pPr>
              <w:snapToGrid w:val="0"/>
              <w:spacing w:line="320" w:lineRule="exact"/>
              <w:ind w:firstLine="480"/>
              <w:jc w:val="left"/>
              <w:rPr>
                <w:rFonts w:ascii="微软雅黑" w:hAnsi="微软雅黑" w:cs="微软雅黑"/>
                <w:szCs w:val="21"/>
              </w:rPr>
            </w:pPr>
          </w:p>
        </w:tc>
        <w:tc>
          <w:tcPr>
            <w:tcW w:w="574" w:type="dxa"/>
          </w:tcPr>
          <w:p>
            <w:pPr>
              <w:snapToGrid w:val="0"/>
              <w:spacing w:line="320" w:lineRule="exact"/>
              <w:ind w:firstLine="480"/>
              <w:jc w:val="left"/>
              <w:rPr>
                <w:rFonts w:ascii="微软雅黑" w:hAnsi="微软雅黑" w:cs="微软雅黑"/>
                <w:szCs w:val="21"/>
              </w:rPr>
            </w:pPr>
          </w:p>
        </w:tc>
        <w:tc>
          <w:tcPr>
            <w:tcW w:w="715" w:type="dxa"/>
          </w:tcPr>
          <w:p>
            <w:pPr>
              <w:snapToGrid w:val="0"/>
              <w:spacing w:line="320" w:lineRule="exact"/>
              <w:ind w:firstLine="480"/>
              <w:jc w:val="left"/>
              <w:rPr>
                <w:rFonts w:ascii="微软雅黑" w:hAnsi="微软雅黑" w:cs="微软雅黑"/>
                <w:szCs w:val="21"/>
              </w:rPr>
            </w:pPr>
          </w:p>
        </w:tc>
        <w:tc>
          <w:tcPr>
            <w:tcW w:w="717" w:type="dxa"/>
          </w:tcPr>
          <w:p>
            <w:pPr>
              <w:snapToGrid w:val="0"/>
              <w:spacing w:line="320" w:lineRule="exact"/>
              <w:ind w:firstLine="480"/>
              <w:jc w:val="left"/>
              <w:rPr>
                <w:rFonts w:ascii="微软雅黑" w:hAnsi="微软雅黑" w:cs="微软雅黑"/>
                <w:szCs w:val="21"/>
              </w:rPr>
            </w:pPr>
          </w:p>
        </w:tc>
        <w:tc>
          <w:tcPr>
            <w:tcW w:w="1143" w:type="dxa"/>
          </w:tcPr>
          <w:p>
            <w:pPr>
              <w:snapToGrid w:val="0"/>
              <w:spacing w:line="320" w:lineRule="exact"/>
              <w:ind w:firstLine="480"/>
              <w:jc w:val="left"/>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828" w:type="dxa"/>
          </w:tcPr>
          <w:p>
            <w:pPr>
              <w:snapToGrid w:val="0"/>
              <w:spacing w:line="400" w:lineRule="exact"/>
              <w:ind w:firstLine="480"/>
              <w:jc w:val="left"/>
              <w:rPr>
                <w:rFonts w:ascii="微软雅黑" w:hAnsi="微软雅黑" w:cs="微软雅黑"/>
                <w:szCs w:val="21"/>
              </w:rPr>
            </w:pPr>
          </w:p>
        </w:tc>
        <w:tc>
          <w:tcPr>
            <w:tcW w:w="1293"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861"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574" w:type="dxa"/>
          </w:tcPr>
          <w:p>
            <w:pPr>
              <w:snapToGrid w:val="0"/>
              <w:spacing w:line="400" w:lineRule="exact"/>
              <w:ind w:firstLine="480"/>
              <w:jc w:val="left"/>
              <w:rPr>
                <w:rFonts w:ascii="微软雅黑" w:hAnsi="微软雅黑" w:cs="微软雅黑"/>
                <w:szCs w:val="21"/>
              </w:rPr>
            </w:pPr>
          </w:p>
        </w:tc>
        <w:tc>
          <w:tcPr>
            <w:tcW w:w="715"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1143" w:type="dxa"/>
          </w:tcPr>
          <w:p>
            <w:pPr>
              <w:snapToGrid w:val="0"/>
              <w:spacing w:line="400" w:lineRule="exact"/>
              <w:ind w:firstLine="480"/>
              <w:jc w:val="left"/>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828" w:type="dxa"/>
          </w:tcPr>
          <w:p>
            <w:pPr>
              <w:snapToGrid w:val="0"/>
              <w:spacing w:line="400" w:lineRule="exact"/>
              <w:ind w:firstLine="480"/>
              <w:jc w:val="left"/>
              <w:rPr>
                <w:rFonts w:ascii="微软雅黑" w:hAnsi="微软雅黑" w:cs="微软雅黑"/>
                <w:szCs w:val="21"/>
              </w:rPr>
            </w:pPr>
          </w:p>
        </w:tc>
        <w:tc>
          <w:tcPr>
            <w:tcW w:w="1293"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861"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574" w:type="dxa"/>
          </w:tcPr>
          <w:p>
            <w:pPr>
              <w:snapToGrid w:val="0"/>
              <w:spacing w:line="400" w:lineRule="exact"/>
              <w:ind w:firstLine="480"/>
              <w:jc w:val="left"/>
              <w:rPr>
                <w:rFonts w:ascii="微软雅黑" w:hAnsi="微软雅黑" w:cs="微软雅黑"/>
                <w:szCs w:val="21"/>
              </w:rPr>
            </w:pPr>
          </w:p>
        </w:tc>
        <w:tc>
          <w:tcPr>
            <w:tcW w:w="715"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1143" w:type="dxa"/>
          </w:tcPr>
          <w:p>
            <w:pPr>
              <w:snapToGrid w:val="0"/>
              <w:spacing w:line="400" w:lineRule="exact"/>
              <w:ind w:firstLine="480"/>
              <w:jc w:val="left"/>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828" w:type="dxa"/>
          </w:tcPr>
          <w:p>
            <w:pPr>
              <w:snapToGrid w:val="0"/>
              <w:spacing w:line="400" w:lineRule="exact"/>
              <w:ind w:firstLine="480"/>
              <w:jc w:val="left"/>
              <w:rPr>
                <w:rFonts w:ascii="微软雅黑" w:hAnsi="微软雅黑" w:cs="微软雅黑"/>
                <w:szCs w:val="21"/>
              </w:rPr>
            </w:pPr>
          </w:p>
        </w:tc>
        <w:tc>
          <w:tcPr>
            <w:tcW w:w="1293"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861"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574" w:type="dxa"/>
          </w:tcPr>
          <w:p>
            <w:pPr>
              <w:snapToGrid w:val="0"/>
              <w:spacing w:line="400" w:lineRule="exact"/>
              <w:ind w:firstLine="480"/>
              <w:jc w:val="left"/>
              <w:rPr>
                <w:rFonts w:ascii="微软雅黑" w:hAnsi="微软雅黑" w:cs="微软雅黑"/>
                <w:szCs w:val="21"/>
              </w:rPr>
            </w:pPr>
          </w:p>
        </w:tc>
        <w:tc>
          <w:tcPr>
            <w:tcW w:w="715"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1143" w:type="dxa"/>
          </w:tcPr>
          <w:p>
            <w:pPr>
              <w:snapToGrid w:val="0"/>
              <w:spacing w:line="400" w:lineRule="exact"/>
              <w:ind w:firstLine="480"/>
              <w:jc w:val="left"/>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828" w:type="dxa"/>
          </w:tcPr>
          <w:p>
            <w:pPr>
              <w:snapToGrid w:val="0"/>
              <w:spacing w:line="400" w:lineRule="exact"/>
              <w:ind w:firstLine="480"/>
              <w:jc w:val="left"/>
              <w:rPr>
                <w:rFonts w:ascii="微软雅黑" w:hAnsi="微软雅黑" w:cs="微软雅黑"/>
                <w:szCs w:val="21"/>
              </w:rPr>
            </w:pPr>
          </w:p>
        </w:tc>
        <w:tc>
          <w:tcPr>
            <w:tcW w:w="1293"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861"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574" w:type="dxa"/>
          </w:tcPr>
          <w:p>
            <w:pPr>
              <w:snapToGrid w:val="0"/>
              <w:spacing w:line="400" w:lineRule="exact"/>
              <w:ind w:firstLine="480"/>
              <w:jc w:val="left"/>
              <w:rPr>
                <w:rFonts w:ascii="微软雅黑" w:hAnsi="微软雅黑" w:cs="微软雅黑"/>
                <w:szCs w:val="21"/>
              </w:rPr>
            </w:pPr>
          </w:p>
        </w:tc>
        <w:tc>
          <w:tcPr>
            <w:tcW w:w="715"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1143" w:type="dxa"/>
          </w:tcPr>
          <w:p>
            <w:pPr>
              <w:snapToGrid w:val="0"/>
              <w:spacing w:line="400" w:lineRule="exact"/>
              <w:ind w:firstLine="480"/>
              <w:jc w:val="left"/>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828" w:type="dxa"/>
          </w:tcPr>
          <w:p>
            <w:pPr>
              <w:snapToGrid w:val="0"/>
              <w:spacing w:line="400" w:lineRule="exact"/>
              <w:ind w:firstLine="480"/>
              <w:jc w:val="left"/>
              <w:rPr>
                <w:rFonts w:ascii="微软雅黑" w:hAnsi="微软雅黑" w:cs="微软雅黑"/>
                <w:szCs w:val="21"/>
              </w:rPr>
            </w:pPr>
          </w:p>
        </w:tc>
        <w:tc>
          <w:tcPr>
            <w:tcW w:w="1293"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861"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1003" w:type="dxa"/>
          </w:tcPr>
          <w:p>
            <w:pPr>
              <w:snapToGrid w:val="0"/>
              <w:spacing w:line="400" w:lineRule="exact"/>
              <w:ind w:firstLine="480"/>
              <w:jc w:val="left"/>
              <w:rPr>
                <w:rFonts w:ascii="微软雅黑" w:hAnsi="微软雅黑" w:cs="微软雅黑"/>
                <w:szCs w:val="21"/>
              </w:rPr>
            </w:pPr>
          </w:p>
        </w:tc>
        <w:tc>
          <w:tcPr>
            <w:tcW w:w="574" w:type="dxa"/>
          </w:tcPr>
          <w:p>
            <w:pPr>
              <w:snapToGrid w:val="0"/>
              <w:spacing w:line="400" w:lineRule="exact"/>
              <w:ind w:firstLine="480"/>
              <w:jc w:val="left"/>
              <w:rPr>
                <w:rFonts w:ascii="微软雅黑" w:hAnsi="微软雅黑" w:cs="微软雅黑"/>
                <w:szCs w:val="21"/>
              </w:rPr>
            </w:pPr>
          </w:p>
        </w:tc>
        <w:tc>
          <w:tcPr>
            <w:tcW w:w="715" w:type="dxa"/>
          </w:tcPr>
          <w:p>
            <w:pPr>
              <w:snapToGrid w:val="0"/>
              <w:spacing w:line="400" w:lineRule="exact"/>
              <w:ind w:firstLine="480"/>
              <w:jc w:val="left"/>
              <w:rPr>
                <w:rFonts w:ascii="微软雅黑" w:hAnsi="微软雅黑" w:cs="微软雅黑"/>
                <w:szCs w:val="21"/>
              </w:rPr>
            </w:pPr>
          </w:p>
        </w:tc>
        <w:tc>
          <w:tcPr>
            <w:tcW w:w="717" w:type="dxa"/>
          </w:tcPr>
          <w:p>
            <w:pPr>
              <w:snapToGrid w:val="0"/>
              <w:spacing w:line="400" w:lineRule="exact"/>
              <w:ind w:firstLine="480"/>
              <w:jc w:val="left"/>
              <w:rPr>
                <w:rFonts w:ascii="微软雅黑" w:hAnsi="微软雅黑" w:cs="微软雅黑"/>
                <w:szCs w:val="21"/>
              </w:rPr>
            </w:pPr>
          </w:p>
        </w:tc>
        <w:tc>
          <w:tcPr>
            <w:tcW w:w="1143" w:type="dxa"/>
          </w:tcPr>
          <w:p>
            <w:pPr>
              <w:snapToGrid w:val="0"/>
              <w:spacing w:line="400" w:lineRule="exact"/>
              <w:ind w:firstLine="480"/>
              <w:jc w:val="left"/>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828" w:type="dxa"/>
          </w:tcPr>
          <w:p>
            <w:pPr>
              <w:snapToGrid w:val="0"/>
              <w:spacing w:line="400" w:lineRule="exact"/>
              <w:ind w:firstLine="480"/>
              <w:jc w:val="left"/>
              <w:rPr>
                <w:rFonts w:ascii="微软雅黑" w:hAnsi="微软雅黑" w:cs="微软雅黑"/>
              </w:rPr>
            </w:pPr>
          </w:p>
        </w:tc>
        <w:tc>
          <w:tcPr>
            <w:tcW w:w="1293" w:type="dxa"/>
          </w:tcPr>
          <w:p>
            <w:pPr>
              <w:snapToGrid w:val="0"/>
              <w:spacing w:line="400" w:lineRule="exact"/>
              <w:ind w:firstLine="480"/>
              <w:jc w:val="left"/>
              <w:rPr>
                <w:rFonts w:ascii="微软雅黑" w:hAnsi="微软雅黑" w:cs="微软雅黑"/>
              </w:rPr>
            </w:pPr>
          </w:p>
        </w:tc>
        <w:tc>
          <w:tcPr>
            <w:tcW w:w="717" w:type="dxa"/>
          </w:tcPr>
          <w:p>
            <w:pPr>
              <w:snapToGrid w:val="0"/>
              <w:spacing w:line="400" w:lineRule="exact"/>
              <w:ind w:firstLine="480"/>
              <w:jc w:val="left"/>
              <w:rPr>
                <w:rFonts w:ascii="微软雅黑" w:hAnsi="微软雅黑" w:cs="微软雅黑"/>
              </w:rPr>
            </w:pPr>
          </w:p>
        </w:tc>
        <w:tc>
          <w:tcPr>
            <w:tcW w:w="861" w:type="dxa"/>
          </w:tcPr>
          <w:p>
            <w:pPr>
              <w:snapToGrid w:val="0"/>
              <w:spacing w:line="400" w:lineRule="exact"/>
              <w:ind w:firstLine="480"/>
              <w:jc w:val="left"/>
              <w:rPr>
                <w:rFonts w:ascii="微软雅黑" w:hAnsi="微软雅黑" w:cs="微软雅黑"/>
              </w:rPr>
            </w:pPr>
          </w:p>
        </w:tc>
        <w:tc>
          <w:tcPr>
            <w:tcW w:w="1003" w:type="dxa"/>
          </w:tcPr>
          <w:p>
            <w:pPr>
              <w:snapToGrid w:val="0"/>
              <w:spacing w:line="400" w:lineRule="exact"/>
              <w:ind w:firstLine="480"/>
              <w:jc w:val="left"/>
              <w:rPr>
                <w:rFonts w:ascii="微软雅黑" w:hAnsi="微软雅黑" w:cs="微软雅黑"/>
              </w:rPr>
            </w:pPr>
          </w:p>
        </w:tc>
        <w:tc>
          <w:tcPr>
            <w:tcW w:w="1003" w:type="dxa"/>
          </w:tcPr>
          <w:p>
            <w:pPr>
              <w:snapToGrid w:val="0"/>
              <w:spacing w:line="400" w:lineRule="exact"/>
              <w:ind w:firstLine="480"/>
              <w:jc w:val="left"/>
              <w:rPr>
                <w:rFonts w:ascii="微软雅黑" w:hAnsi="微软雅黑" w:cs="微软雅黑"/>
              </w:rPr>
            </w:pPr>
          </w:p>
        </w:tc>
        <w:tc>
          <w:tcPr>
            <w:tcW w:w="574" w:type="dxa"/>
          </w:tcPr>
          <w:p>
            <w:pPr>
              <w:snapToGrid w:val="0"/>
              <w:spacing w:line="400" w:lineRule="exact"/>
              <w:ind w:firstLine="480"/>
              <w:jc w:val="left"/>
              <w:rPr>
                <w:rFonts w:ascii="微软雅黑" w:hAnsi="微软雅黑" w:cs="微软雅黑"/>
              </w:rPr>
            </w:pPr>
          </w:p>
        </w:tc>
        <w:tc>
          <w:tcPr>
            <w:tcW w:w="715" w:type="dxa"/>
          </w:tcPr>
          <w:p>
            <w:pPr>
              <w:snapToGrid w:val="0"/>
              <w:spacing w:line="400" w:lineRule="exact"/>
              <w:ind w:firstLine="480"/>
              <w:jc w:val="left"/>
              <w:rPr>
                <w:rFonts w:ascii="微软雅黑" w:hAnsi="微软雅黑" w:cs="微软雅黑"/>
              </w:rPr>
            </w:pPr>
          </w:p>
        </w:tc>
        <w:tc>
          <w:tcPr>
            <w:tcW w:w="717" w:type="dxa"/>
          </w:tcPr>
          <w:p>
            <w:pPr>
              <w:snapToGrid w:val="0"/>
              <w:spacing w:line="400" w:lineRule="exact"/>
              <w:ind w:firstLine="480"/>
              <w:jc w:val="left"/>
              <w:rPr>
                <w:rFonts w:ascii="微软雅黑" w:hAnsi="微软雅黑" w:cs="微软雅黑"/>
              </w:rPr>
            </w:pPr>
          </w:p>
        </w:tc>
        <w:tc>
          <w:tcPr>
            <w:tcW w:w="1143" w:type="dxa"/>
          </w:tcPr>
          <w:p>
            <w:pPr>
              <w:snapToGrid w:val="0"/>
              <w:spacing w:line="400" w:lineRule="exact"/>
              <w:ind w:firstLine="480"/>
              <w:jc w:val="left"/>
              <w:rPr>
                <w:rFonts w:ascii="微软雅黑" w:hAnsi="微软雅黑" w:cs="微软雅黑"/>
              </w:rPr>
            </w:pPr>
          </w:p>
        </w:tc>
      </w:tr>
    </w:tbl>
    <w:p>
      <w:pPr>
        <w:autoSpaceDE w:val="0"/>
        <w:autoSpaceDN w:val="0"/>
        <w:adjustRightInd w:val="0"/>
        <w:ind w:firstLine="480"/>
        <w:rPr>
          <w:rFonts w:ascii="微软雅黑" w:hAnsi="微软雅黑" w:cs="微软雅黑"/>
        </w:rPr>
      </w:pPr>
      <w:r>
        <w:rPr>
          <w:rFonts w:hint="eastAsia" w:ascii="微软雅黑" w:hAnsi="微软雅黑" w:cs="微软雅黑"/>
        </w:rPr>
        <w:t>注：投标人可按上述的格式自行编制，须随表提供中标通知书复印件或合同复印件（加盖单位公章）。</w:t>
      </w:r>
    </w:p>
    <w:p>
      <w:pPr>
        <w:spacing w:line="360" w:lineRule="auto"/>
        <w:ind w:firstLine="0" w:firstLineChars="0"/>
        <w:rPr>
          <w:rFonts w:ascii="微软雅黑" w:hAnsi="微软雅黑" w:cs="微软雅黑"/>
          <w:bCs/>
          <w:szCs w:val="24"/>
        </w:rPr>
      </w:pPr>
    </w:p>
    <w:p>
      <w:pPr>
        <w:spacing w:line="360" w:lineRule="auto"/>
        <w:ind w:firstLine="0" w:firstLineChars="0"/>
        <w:rPr>
          <w:rFonts w:ascii="微软雅黑" w:hAnsi="微软雅黑" w:cs="微软雅黑"/>
          <w:bCs/>
          <w:szCs w:val="24"/>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80" w:name="_Toc21756_WPSOffice_Level1"/>
      <w:bookmarkStart w:id="381" w:name="_Toc8016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80"/>
      <w:bookmarkEnd w:id="381"/>
    </w:p>
    <w:p>
      <w:pPr>
        <w:spacing w:line="360" w:lineRule="auto"/>
        <w:ind w:firstLine="0" w:firstLineChars="0"/>
        <w:rPr>
          <w:rFonts w:ascii="微软雅黑" w:hAnsi="微软雅黑" w:cs="微软雅黑"/>
          <w:bCs/>
          <w:szCs w:val="24"/>
        </w:rPr>
      </w:pPr>
    </w:p>
    <w:p>
      <w:pPr>
        <w:spacing w:line="360" w:lineRule="auto"/>
        <w:ind w:firstLine="0" w:firstLineChars="0"/>
        <w:rPr>
          <w:rFonts w:ascii="微软雅黑" w:hAnsi="微软雅黑" w:cs="微软雅黑"/>
          <w:bCs/>
          <w:szCs w:val="24"/>
        </w:rPr>
      </w:pPr>
    </w:p>
    <w:p>
      <w:pPr>
        <w:spacing w:line="360" w:lineRule="auto"/>
        <w:ind w:firstLine="0" w:firstLineChars="0"/>
        <w:rPr>
          <w:rFonts w:ascii="微软雅黑" w:cs="微软雅黑"/>
          <w:sz w:val="28"/>
          <w:szCs w:val="28"/>
        </w:rPr>
      </w:pPr>
      <w:r>
        <w:rPr>
          <w:rFonts w:hint="eastAsia" w:ascii="微软雅黑" w:hAnsi="微软雅黑" w:cs="微软雅黑"/>
          <w:bCs/>
          <w:szCs w:val="24"/>
        </w:rPr>
        <w:t>附件11</w:t>
      </w:r>
    </w:p>
    <w:p>
      <w:pPr>
        <w:spacing w:line="360" w:lineRule="auto"/>
        <w:ind w:firstLine="640"/>
        <w:jc w:val="center"/>
        <w:rPr>
          <w:rFonts w:ascii="微软雅黑" w:cs="微软雅黑"/>
          <w:bCs/>
          <w:sz w:val="32"/>
          <w:szCs w:val="32"/>
        </w:rPr>
      </w:pPr>
      <w:bookmarkStart w:id="382" w:name="_Toc17364_WPSOffice_Level2"/>
      <w:bookmarkStart w:id="383" w:name="_Toc19455_WPSOffice_Level2"/>
      <w:r>
        <w:rPr>
          <w:rFonts w:hint="eastAsia" w:ascii="微软雅黑" w:hAnsi="微软雅黑" w:cs="微软雅黑"/>
          <w:bCs/>
          <w:sz w:val="32"/>
          <w:szCs w:val="32"/>
        </w:rPr>
        <w:t>技术要求偏离表</w:t>
      </w:r>
      <w:bookmarkEnd w:id="382"/>
      <w:bookmarkEnd w:id="383"/>
    </w:p>
    <w:p>
      <w:pPr>
        <w:pStyle w:val="99"/>
        <w:keepNext w:val="0"/>
        <w:keepLines w:val="0"/>
        <w:spacing w:before="120" w:after="120" w:line="500" w:lineRule="exact"/>
        <w:jc w:val="both"/>
        <w:outlineLvl w:val="9"/>
        <w:rPr>
          <w:rFonts w:ascii="微软雅黑" w:hAnsi="微软雅黑" w:eastAsia="微软雅黑" w:cs="宋体"/>
          <w:b w:val="0"/>
          <w:color w:val="000000"/>
          <w:sz w:val="24"/>
          <w:szCs w:val="24"/>
        </w:rPr>
      </w:pPr>
      <w:r>
        <w:rPr>
          <w:rFonts w:hint="eastAsia" w:ascii="微软雅黑" w:hAnsi="微软雅黑" w:eastAsia="微软雅黑" w:cs="宋体"/>
          <w:b w:val="0"/>
          <w:color w:val="000000"/>
          <w:sz w:val="24"/>
          <w:szCs w:val="24"/>
        </w:rPr>
        <w:t>项目名称：龙游县殡仪馆提升改造项目冷藏设备采购</w:t>
      </w:r>
      <w:r>
        <w:rPr>
          <w:rFonts w:ascii="微软雅黑" w:hAnsi="微软雅黑" w:eastAsia="微软雅黑" w:cs="宋体"/>
          <w:b w:val="0"/>
          <w:color w:val="000000"/>
          <w:sz w:val="24"/>
          <w:szCs w:val="24"/>
        </w:rPr>
        <w:t xml:space="preserve">                             </w:t>
      </w:r>
    </w:p>
    <w:p>
      <w:pPr>
        <w:snapToGrid w:val="0"/>
        <w:spacing w:line="240" w:lineRule="auto"/>
        <w:ind w:firstLine="0" w:firstLineChars="0"/>
        <w:rPr>
          <w:rFonts w:ascii="微软雅黑" w:hAnsi="微软雅黑" w:cs="宋体"/>
          <w:color w:val="000000"/>
          <w:szCs w:val="24"/>
        </w:rPr>
      </w:pPr>
      <w:r>
        <w:rPr>
          <w:rFonts w:hint="eastAsia" w:ascii="微软雅黑" w:hAnsi="微软雅黑" w:cs="宋体"/>
          <w:color w:val="000000"/>
          <w:szCs w:val="24"/>
        </w:rPr>
        <w:t>项目编号：</w:t>
      </w:r>
      <w:r>
        <w:rPr>
          <w:rFonts w:hint="eastAsia" w:asciiTheme="majorEastAsia" w:hAnsiTheme="majorEastAsia" w:eastAsiaTheme="majorEastAsia" w:cstheme="majorEastAsia"/>
          <w:bCs/>
          <w:sz w:val="28"/>
          <w:szCs w:val="28"/>
          <w:lang w:val="zh-CN"/>
        </w:rPr>
        <w:t>LYJYCG2019-002</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51"/>
        <w:gridCol w:w="1583"/>
        <w:gridCol w:w="2040"/>
        <w:gridCol w:w="1884"/>
        <w:gridCol w:w="130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4"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序号</w:t>
            </w:r>
          </w:p>
        </w:tc>
        <w:tc>
          <w:tcPr>
            <w:tcW w:w="1451"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设备名称</w:t>
            </w:r>
          </w:p>
        </w:tc>
        <w:tc>
          <w:tcPr>
            <w:tcW w:w="1583"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招标文件技术要求</w:t>
            </w:r>
          </w:p>
        </w:tc>
        <w:tc>
          <w:tcPr>
            <w:tcW w:w="2040"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投标文件响应品牌型号</w:t>
            </w:r>
          </w:p>
        </w:tc>
        <w:tc>
          <w:tcPr>
            <w:tcW w:w="1884"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投标文件响应技术性能及指标</w:t>
            </w:r>
          </w:p>
        </w:tc>
        <w:tc>
          <w:tcPr>
            <w:tcW w:w="1305"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偏离情况</w:t>
            </w:r>
          </w:p>
        </w:tc>
        <w:tc>
          <w:tcPr>
            <w:tcW w:w="867" w:type="dxa"/>
            <w:vAlign w:val="center"/>
          </w:tcPr>
          <w:p>
            <w:pPr>
              <w:spacing w:line="500" w:lineRule="exact"/>
              <w:ind w:left="60" w:firstLine="0" w:firstLineChars="0"/>
              <w:jc w:val="center"/>
              <w:rPr>
                <w:rFonts w:ascii="微软雅黑" w:hAnsi="微软雅黑" w:cs="宋体"/>
                <w:color w:val="000000"/>
                <w:szCs w:val="24"/>
              </w:rPr>
            </w:pPr>
            <w:r>
              <w:rPr>
                <w:rFonts w:hint="eastAsia" w:ascii="微软雅黑" w:hAnsi="微软雅黑" w:cs="宋体"/>
                <w:color w:val="000000"/>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1</w:t>
            </w: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2</w:t>
            </w: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3</w:t>
            </w: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r>
              <w:rPr>
                <w:rFonts w:hint="eastAsia" w:ascii="微软雅黑" w:hAnsi="微软雅黑" w:cs="宋体"/>
                <w:color w:val="000000"/>
                <w:szCs w:val="24"/>
              </w:rPr>
              <w:t>…</w:t>
            </w: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4" w:type="dxa"/>
            <w:vAlign w:val="center"/>
          </w:tcPr>
          <w:p>
            <w:pPr>
              <w:spacing w:line="500" w:lineRule="exact"/>
              <w:ind w:firstLine="0" w:firstLineChars="0"/>
              <w:jc w:val="center"/>
              <w:rPr>
                <w:rFonts w:ascii="微软雅黑" w:hAnsi="微软雅黑" w:cs="宋体"/>
                <w:color w:val="000000"/>
                <w:szCs w:val="24"/>
              </w:rPr>
            </w:pPr>
          </w:p>
        </w:tc>
        <w:tc>
          <w:tcPr>
            <w:tcW w:w="1451" w:type="dxa"/>
            <w:vAlign w:val="center"/>
          </w:tcPr>
          <w:p>
            <w:pPr>
              <w:spacing w:line="500" w:lineRule="exact"/>
              <w:ind w:firstLine="480"/>
              <w:jc w:val="center"/>
              <w:rPr>
                <w:rFonts w:ascii="微软雅黑" w:hAnsi="微软雅黑" w:cs="宋体"/>
                <w:color w:val="000000"/>
                <w:szCs w:val="24"/>
              </w:rPr>
            </w:pPr>
          </w:p>
        </w:tc>
        <w:tc>
          <w:tcPr>
            <w:tcW w:w="1583" w:type="dxa"/>
            <w:vAlign w:val="center"/>
          </w:tcPr>
          <w:p>
            <w:pPr>
              <w:spacing w:line="500" w:lineRule="exact"/>
              <w:ind w:firstLine="480"/>
              <w:jc w:val="center"/>
              <w:rPr>
                <w:rFonts w:ascii="微软雅黑" w:hAnsi="微软雅黑" w:cs="宋体"/>
                <w:color w:val="000000"/>
                <w:szCs w:val="24"/>
              </w:rPr>
            </w:pPr>
          </w:p>
        </w:tc>
        <w:tc>
          <w:tcPr>
            <w:tcW w:w="2040" w:type="dxa"/>
            <w:vAlign w:val="center"/>
          </w:tcPr>
          <w:p>
            <w:pPr>
              <w:spacing w:line="500" w:lineRule="exact"/>
              <w:ind w:firstLine="480"/>
              <w:jc w:val="center"/>
              <w:rPr>
                <w:rFonts w:ascii="微软雅黑" w:hAnsi="微软雅黑" w:cs="宋体"/>
                <w:color w:val="000000"/>
                <w:szCs w:val="24"/>
              </w:rPr>
            </w:pPr>
          </w:p>
        </w:tc>
        <w:tc>
          <w:tcPr>
            <w:tcW w:w="1884" w:type="dxa"/>
            <w:vAlign w:val="center"/>
          </w:tcPr>
          <w:p>
            <w:pPr>
              <w:spacing w:line="500" w:lineRule="exact"/>
              <w:ind w:firstLine="480"/>
              <w:jc w:val="center"/>
              <w:rPr>
                <w:rFonts w:ascii="微软雅黑" w:hAnsi="微软雅黑" w:cs="宋体"/>
                <w:color w:val="000000"/>
                <w:szCs w:val="24"/>
              </w:rPr>
            </w:pPr>
          </w:p>
        </w:tc>
        <w:tc>
          <w:tcPr>
            <w:tcW w:w="1305" w:type="dxa"/>
            <w:vAlign w:val="center"/>
          </w:tcPr>
          <w:p>
            <w:pPr>
              <w:spacing w:line="500" w:lineRule="exact"/>
              <w:ind w:firstLine="480"/>
              <w:jc w:val="center"/>
              <w:rPr>
                <w:rFonts w:ascii="微软雅黑" w:hAnsi="微软雅黑" w:cs="宋体"/>
                <w:color w:val="000000"/>
                <w:szCs w:val="24"/>
              </w:rPr>
            </w:pPr>
          </w:p>
        </w:tc>
        <w:tc>
          <w:tcPr>
            <w:tcW w:w="867" w:type="dxa"/>
            <w:vAlign w:val="center"/>
          </w:tcPr>
          <w:p>
            <w:pPr>
              <w:spacing w:line="500" w:lineRule="exact"/>
              <w:ind w:firstLine="480"/>
              <w:jc w:val="center"/>
              <w:rPr>
                <w:rFonts w:ascii="微软雅黑" w:hAnsi="微软雅黑" w:cs="宋体"/>
                <w:color w:val="000000"/>
                <w:szCs w:val="24"/>
              </w:rPr>
            </w:pPr>
          </w:p>
        </w:tc>
      </w:tr>
    </w:tbl>
    <w:p>
      <w:pPr>
        <w:adjustRightInd w:val="0"/>
        <w:snapToGrid w:val="0"/>
        <w:spacing w:line="360" w:lineRule="exact"/>
        <w:ind w:firstLine="0" w:firstLineChars="0"/>
        <w:rPr>
          <w:rFonts w:ascii="微软雅黑" w:hAnsi="微软雅黑" w:cs="微软雅黑"/>
          <w:szCs w:val="24"/>
        </w:rPr>
      </w:pPr>
      <w:r>
        <w:rPr>
          <w:rFonts w:hint="eastAsia" w:ascii="微软雅黑" w:hAnsi="微软雅黑" w:cs="微软雅黑"/>
          <w:szCs w:val="24"/>
        </w:rPr>
        <w:t>注：1、投标人在填写其中的技术响应内容时，投标人必须对照本招标文件“技术要求”中各指标项逐条说明，写出各自投标产品的具体参数响应内容且不局限于招标文件技术要求，不得以“符合”或“满足”等词语作简单回答，否则评标委员会有权视其投标文件未响应招标文件要求；</w:t>
      </w:r>
    </w:p>
    <w:p>
      <w:pPr>
        <w:adjustRightInd w:val="0"/>
        <w:snapToGrid w:val="0"/>
        <w:spacing w:line="360" w:lineRule="exact"/>
        <w:ind w:firstLine="480"/>
        <w:rPr>
          <w:rFonts w:ascii="微软雅黑" w:hAnsi="微软雅黑" w:cs="微软雅黑"/>
          <w:szCs w:val="24"/>
        </w:rPr>
      </w:pPr>
      <w:r>
        <w:rPr>
          <w:rFonts w:hint="eastAsia" w:ascii="微软雅黑" w:hAnsi="微软雅黑" w:cs="微软雅黑"/>
          <w:szCs w:val="24"/>
        </w:rPr>
        <w:t>2、投标人应根据投标设备的性能指标、对照招标文件要求在“偏离情况”栏注明“正偏离”、“负偏离”或“无偏离”。 带▲的负偏离取消其投标资格。</w:t>
      </w:r>
    </w:p>
    <w:p>
      <w:pPr>
        <w:adjustRightInd w:val="0"/>
        <w:snapToGrid w:val="0"/>
        <w:spacing w:line="360" w:lineRule="exact"/>
        <w:ind w:firstLine="480"/>
        <w:rPr>
          <w:rFonts w:ascii="微软雅黑" w:hAnsi="微软雅黑" w:cs="微软雅黑"/>
          <w:szCs w:val="24"/>
        </w:rPr>
      </w:pPr>
      <w:r>
        <w:rPr>
          <w:rFonts w:hint="eastAsia" w:ascii="微软雅黑" w:hAnsi="微软雅黑" w:cs="微软雅黑"/>
          <w:szCs w:val="24"/>
        </w:rPr>
        <w:t>3、若本招标文件技术参数要求提供相关图片、检测报告、证明材料，请附表后，并在上表中标明查看页码。</w:t>
      </w:r>
    </w:p>
    <w:p>
      <w:pPr>
        <w:autoSpaceDE w:val="0"/>
        <w:autoSpaceDN w:val="0"/>
        <w:adjustRightInd w:val="0"/>
        <w:ind w:firstLine="4800" w:firstLineChars="2000"/>
        <w:rPr>
          <w:rFonts w:ascii="微软雅黑" w:cs="微软雅黑"/>
          <w:kern w:val="0"/>
          <w:szCs w:val="24"/>
          <w:lang w:val="zh-CN"/>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84" w:name="_Toc19249_WPSOffice_Level1"/>
      <w:bookmarkStart w:id="385" w:name="_Toc29947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84"/>
      <w:bookmarkEnd w:id="385"/>
    </w:p>
    <w:p>
      <w:pPr>
        <w:tabs>
          <w:tab w:val="left" w:pos="1418"/>
        </w:tabs>
        <w:spacing w:line="360" w:lineRule="auto"/>
        <w:ind w:firstLine="0" w:firstLineChars="0"/>
        <w:jc w:val="left"/>
        <w:rPr>
          <w:rFonts w:ascii="微软雅黑" w:cs="微软雅黑"/>
          <w:szCs w:val="24"/>
          <w:u w:val="single"/>
        </w:rPr>
        <w:sectPr>
          <w:headerReference r:id="rId17" w:type="first"/>
          <w:footerReference r:id="rId19" w:type="first"/>
          <w:headerReference r:id="rId16" w:type="default"/>
          <w:footerReference r:id="rId18" w:type="default"/>
          <w:pgSz w:w="11906" w:h="16838"/>
          <w:pgMar w:top="1417" w:right="1134" w:bottom="1417" w:left="1134" w:header="851" w:footer="850" w:gutter="0"/>
          <w:cols w:space="0" w:num="1"/>
          <w:titlePg/>
          <w:docGrid w:linePitch="312" w:charSpace="0"/>
        </w:sectPr>
      </w:pPr>
    </w:p>
    <w:p>
      <w:pPr>
        <w:spacing w:line="360" w:lineRule="auto"/>
        <w:ind w:firstLine="0" w:firstLineChars="0"/>
        <w:rPr>
          <w:rFonts w:ascii="微软雅黑" w:cs="微软雅黑"/>
          <w:sz w:val="28"/>
          <w:szCs w:val="28"/>
        </w:rPr>
      </w:pPr>
      <w:r>
        <w:rPr>
          <w:rFonts w:hint="eastAsia" w:ascii="微软雅黑" w:hAnsi="微软雅黑" w:cs="微软雅黑"/>
          <w:bCs/>
          <w:szCs w:val="24"/>
        </w:rPr>
        <w:t>附件12</w:t>
      </w:r>
    </w:p>
    <w:p>
      <w:pPr>
        <w:spacing w:line="360" w:lineRule="auto"/>
        <w:ind w:firstLine="0" w:firstLineChars="0"/>
        <w:jc w:val="center"/>
        <w:rPr>
          <w:rFonts w:ascii="微软雅黑" w:hAnsi="微软雅黑" w:cs="微软雅黑"/>
          <w:bCs/>
          <w:sz w:val="32"/>
          <w:szCs w:val="32"/>
        </w:rPr>
      </w:pPr>
      <w:bookmarkStart w:id="386" w:name="_Toc30749_WPSOffice_Level2"/>
      <w:bookmarkStart w:id="387" w:name="_Toc7255_WPSOffice_Level2"/>
      <w:r>
        <w:rPr>
          <w:rFonts w:hint="eastAsia" w:ascii="微软雅黑" w:hAnsi="微软雅黑" w:cs="微软雅黑"/>
          <w:bCs/>
          <w:sz w:val="32"/>
          <w:szCs w:val="32"/>
        </w:rPr>
        <w:t>商务要求偏离表</w:t>
      </w:r>
      <w:bookmarkEnd w:id="386"/>
      <w:bookmarkEnd w:id="387"/>
    </w:p>
    <w:p>
      <w:pPr>
        <w:pStyle w:val="99"/>
        <w:keepNext w:val="0"/>
        <w:keepLines w:val="0"/>
        <w:spacing w:before="156" w:after="156" w:line="500" w:lineRule="exact"/>
        <w:jc w:val="both"/>
        <w:outlineLvl w:val="9"/>
        <w:rPr>
          <w:rFonts w:ascii="微软雅黑" w:hAnsi="微软雅黑" w:eastAsia="微软雅黑" w:cs="宋体"/>
          <w:b w:val="0"/>
          <w:color w:val="000000"/>
          <w:sz w:val="24"/>
          <w:szCs w:val="24"/>
        </w:rPr>
      </w:pPr>
      <w:r>
        <w:rPr>
          <w:rFonts w:hint="eastAsia" w:ascii="微软雅黑" w:hAnsi="微软雅黑" w:eastAsia="微软雅黑" w:cs="宋体"/>
          <w:b w:val="0"/>
          <w:color w:val="000000"/>
          <w:sz w:val="24"/>
          <w:szCs w:val="24"/>
        </w:rPr>
        <w:t>项目名称：龙游县殡仪馆提升改造项目冷藏设备采购</w:t>
      </w:r>
      <w:r>
        <w:rPr>
          <w:rFonts w:ascii="微软雅黑" w:hAnsi="微软雅黑" w:eastAsia="微软雅黑" w:cs="宋体"/>
          <w:b w:val="0"/>
          <w:color w:val="000000"/>
          <w:sz w:val="24"/>
          <w:szCs w:val="24"/>
        </w:rPr>
        <w:t xml:space="preserve">                             </w:t>
      </w:r>
    </w:p>
    <w:p>
      <w:pPr>
        <w:snapToGrid w:val="0"/>
        <w:spacing w:line="240" w:lineRule="auto"/>
        <w:ind w:firstLine="0" w:firstLineChars="0"/>
        <w:rPr>
          <w:rFonts w:ascii="微软雅黑" w:hAnsi="微软雅黑" w:cs="宋体"/>
          <w:szCs w:val="24"/>
        </w:rPr>
      </w:pPr>
      <w:r>
        <w:rPr>
          <w:rFonts w:hint="eastAsia" w:ascii="微软雅黑" w:hAnsi="微软雅黑" w:cs="宋体"/>
          <w:color w:val="000000"/>
          <w:szCs w:val="24"/>
        </w:rPr>
        <w:t>项目编号：</w:t>
      </w:r>
      <w:r>
        <w:rPr>
          <w:rFonts w:hint="eastAsia" w:asciiTheme="majorEastAsia" w:hAnsiTheme="majorEastAsia" w:eastAsiaTheme="majorEastAsia" w:cstheme="majorEastAsia"/>
          <w:bCs/>
          <w:sz w:val="28"/>
          <w:szCs w:val="28"/>
          <w:lang w:val="zh-CN"/>
        </w:rPr>
        <w:t>LYJYCG2019-002</w:t>
      </w:r>
    </w:p>
    <w:tbl>
      <w:tblPr>
        <w:tblStyle w:val="28"/>
        <w:tblpPr w:leftFromText="180" w:rightFromText="180" w:vertAnchor="text" w:horzAnchor="margin" w:tblpXSpec="center" w:tblpY="190"/>
        <w:tblW w:w="96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2464"/>
        <w:gridCol w:w="2273"/>
        <w:gridCol w:w="2303"/>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0" w:firstLineChars="0"/>
              <w:jc w:val="center"/>
              <w:rPr>
                <w:rFonts w:ascii="微软雅黑" w:hAnsi="微软雅黑" w:cs="微软雅黑"/>
                <w:szCs w:val="24"/>
                <w:lang w:val="zh-CN"/>
              </w:rPr>
            </w:pPr>
            <w:r>
              <w:rPr>
                <w:rFonts w:hint="eastAsia" w:ascii="微软雅黑" w:hAnsi="微软雅黑" w:cs="微软雅黑"/>
                <w:szCs w:val="24"/>
                <w:lang w:val="zh-CN"/>
              </w:rPr>
              <w:t>序号</w:t>
            </w:r>
          </w:p>
        </w:tc>
        <w:tc>
          <w:tcPr>
            <w:tcW w:w="2464"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firstLine="0" w:firstLineChars="0"/>
              <w:jc w:val="center"/>
              <w:rPr>
                <w:rFonts w:ascii="微软雅黑" w:hAnsi="微软雅黑" w:cs="微软雅黑"/>
                <w:szCs w:val="24"/>
                <w:lang w:val="zh-CN"/>
              </w:rPr>
            </w:pPr>
            <w:r>
              <w:rPr>
                <w:rFonts w:hint="eastAsia" w:ascii="微软雅黑" w:hAnsi="微软雅黑" w:cs="微软雅黑"/>
                <w:szCs w:val="24"/>
                <w:lang w:val="zh-CN"/>
              </w:rPr>
              <w:t>内容</w:t>
            </w:r>
          </w:p>
        </w:tc>
        <w:tc>
          <w:tcPr>
            <w:tcW w:w="227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firstLine="0" w:firstLineChars="0"/>
              <w:jc w:val="center"/>
              <w:rPr>
                <w:rFonts w:ascii="微软雅黑" w:hAnsi="微软雅黑" w:cs="微软雅黑"/>
                <w:szCs w:val="24"/>
                <w:lang w:val="zh-CN"/>
              </w:rPr>
            </w:pPr>
            <w:r>
              <w:rPr>
                <w:rFonts w:hint="eastAsia" w:ascii="微软雅黑" w:hAnsi="微软雅黑" w:cs="微软雅黑"/>
                <w:szCs w:val="24"/>
                <w:lang w:val="zh-CN"/>
              </w:rPr>
              <w:t>招标文件规范要求</w:t>
            </w:r>
          </w:p>
        </w:tc>
        <w:tc>
          <w:tcPr>
            <w:tcW w:w="230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firstLine="0" w:firstLineChars="0"/>
              <w:jc w:val="center"/>
              <w:rPr>
                <w:rFonts w:ascii="微软雅黑" w:hAnsi="微软雅黑" w:cs="微软雅黑"/>
                <w:szCs w:val="24"/>
                <w:lang w:val="zh-CN"/>
              </w:rPr>
            </w:pPr>
            <w:r>
              <w:rPr>
                <w:rFonts w:hint="eastAsia" w:ascii="微软雅黑" w:hAnsi="微软雅黑" w:cs="微软雅黑"/>
                <w:szCs w:val="24"/>
                <w:lang w:val="zh-CN"/>
              </w:rPr>
              <w:t>投标文件</w:t>
            </w:r>
          </w:p>
          <w:p>
            <w:pPr>
              <w:autoSpaceDE w:val="0"/>
              <w:autoSpaceDN w:val="0"/>
              <w:adjustRightInd w:val="0"/>
              <w:ind w:firstLine="0" w:firstLineChars="0"/>
              <w:jc w:val="center"/>
              <w:rPr>
                <w:rFonts w:ascii="微软雅黑" w:hAnsi="微软雅黑" w:cs="微软雅黑"/>
                <w:szCs w:val="24"/>
                <w:lang w:val="zh-CN"/>
              </w:rPr>
            </w:pPr>
            <w:r>
              <w:rPr>
                <w:rFonts w:hint="eastAsia" w:ascii="微软雅黑" w:hAnsi="微软雅黑" w:cs="微软雅黑"/>
                <w:szCs w:val="24"/>
                <w:lang w:val="zh-CN"/>
              </w:rPr>
              <w:t>对应规范</w:t>
            </w:r>
          </w:p>
        </w:tc>
        <w:tc>
          <w:tcPr>
            <w:tcW w:w="1759"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firstLine="0" w:firstLineChars="0"/>
              <w:jc w:val="center"/>
              <w:rPr>
                <w:rFonts w:ascii="微软雅黑" w:hAnsi="微软雅黑" w:cs="微软雅黑"/>
                <w:szCs w:val="24"/>
                <w:lang w:val="zh-CN"/>
              </w:rPr>
            </w:pPr>
            <w:r>
              <w:rPr>
                <w:rFonts w:hint="eastAsia" w:ascii="微软雅黑" w:hAnsi="微软雅黑" w:cs="微软雅黑"/>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000000" w:sz="4" w:space="0"/>
              <w:right w:val="single" w:color="000000" w:sz="4" w:space="0"/>
            </w:tcBorders>
            <w:vAlign w:val="center"/>
          </w:tcPr>
          <w:p>
            <w:pPr>
              <w:spacing w:line="460" w:lineRule="exact"/>
              <w:ind w:firstLine="480"/>
              <w:jc w:val="center"/>
              <w:rPr>
                <w:rFonts w:ascii="微软雅黑" w:hAnsi="微软雅黑" w:cs="宋体"/>
                <w:color w:val="333333"/>
                <w:szCs w:val="24"/>
                <w:lang w:val="zh-CN"/>
              </w:rPr>
            </w:pPr>
          </w:p>
        </w:tc>
        <w:tc>
          <w:tcPr>
            <w:tcW w:w="2464" w:type="dxa"/>
            <w:tcBorders>
              <w:top w:val="single" w:color="auto" w:sz="4" w:space="0"/>
              <w:left w:val="single" w:color="auto" w:sz="4" w:space="0"/>
              <w:bottom w:val="single" w:color="000000" w:sz="4" w:space="0"/>
              <w:right w:val="single" w:color="000000" w:sz="4" w:space="0"/>
            </w:tcBorders>
            <w:vAlign w:val="center"/>
          </w:tcPr>
          <w:p>
            <w:pPr>
              <w:spacing w:line="460" w:lineRule="exact"/>
              <w:ind w:firstLine="480"/>
              <w:jc w:val="center"/>
              <w:rPr>
                <w:rFonts w:ascii="微软雅黑" w:hAnsi="微软雅黑" w:cs="宋体"/>
                <w:color w:val="333333"/>
                <w:szCs w:val="24"/>
                <w:lang w:val="zh-CN"/>
              </w:rPr>
            </w:pPr>
          </w:p>
        </w:tc>
        <w:tc>
          <w:tcPr>
            <w:tcW w:w="2273" w:type="dxa"/>
            <w:tcBorders>
              <w:top w:val="single" w:color="auto" w:sz="4" w:space="0"/>
              <w:left w:val="single" w:color="auto" w:sz="4" w:space="0"/>
              <w:bottom w:val="single" w:color="000000" w:sz="4" w:space="0"/>
              <w:right w:val="single" w:color="000000" w:sz="4" w:space="0"/>
            </w:tcBorders>
            <w:vAlign w:val="center"/>
          </w:tcPr>
          <w:p>
            <w:pPr>
              <w:spacing w:line="460" w:lineRule="exact"/>
              <w:ind w:firstLine="480"/>
              <w:jc w:val="center"/>
              <w:rPr>
                <w:rFonts w:ascii="微软雅黑" w:hAnsi="微软雅黑" w:cs="宋体"/>
                <w:color w:val="333333"/>
                <w:szCs w:val="24"/>
                <w:lang w:val="zh-CN"/>
              </w:rPr>
            </w:pPr>
          </w:p>
        </w:tc>
        <w:tc>
          <w:tcPr>
            <w:tcW w:w="2303" w:type="dxa"/>
            <w:tcBorders>
              <w:top w:val="single" w:color="auto" w:sz="4" w:space="0"/>
              <w:left w:val="single" w:color="auto" w:sz="4" w:space="0"/>
              <w:bottom w:val="single" w:color="000000" w:sz="4" w:space="0"/>
              <w:right w:val="single" w:color="000000" w:sz="4" w:space="0"/>
            </w:tcBorders>
            <w:vAlign w:val="center"/>
          </w:tcPr>
          <w:p>
            <w:pPr>
              <w:spacing w:line="460" w:lineRule="exact"/>
              <w:ind w:firstLine="480"/>
              <w:jc w:val="center"/>
              <w:rPr>
                <w:rFonts w:ascii="微软雅黑" w:hAnsi="微软雅黑" w:cs="宋体"/>
                <w:color w:val="333333"/>
                <w:szCs w:val="24"/>
                <w:lang w:val="zh-CN"/>
              </w:rPr>
            </w:pPr>
          </w:p>
        </w:tc>
        <w:tc>
          <w:tcPr>
            <w:tcW w:w="1759" w:type="dxa"/>
            <w:tcBorders>
              <w:top w:val="single" w:color="auto" w:sz="4" w:space="0"/>
              <w:left w:val="single" w:color="auto" w:sz="4" w:space="0"/>
              <w:bottom w:val="single" w:color="000000" w:sz="4" w:space="0"/>
              <w:right w:val="single" w:color="000000" w:sz="4" w:space="0"/>
            </w:tcBorders>
            <w:vAlign w:val="center"/>
          </w:tcPr>
          <w:p>
            <w:pPr>
              <w:spacing w:line="460" w:lineRule="exact"/>
              <w:ind w:firstLine="480"/>
              <w:jc w:val="center"/>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auto" w:sz="4" w:space="0"/>
              <w:right w:val="single" w:color="000000" w:sz="4" w:space="0"/>
            </w:tcBorders>
          </w:tcPr>
          <w:p>
            <w:pPr>
              <w:spacing w:line="460" w:lineRule="exact"/>
              <w:ind w:firstLine="480"/>
              <w:rPr>
                <w:rFonts w:ascii="微软雅黑" w:hAnsi="微软雅黑" w:cs="宋体"/>
                <w:color w:val="333333"/>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49" w:type="dxa"/>
            <w:tcBorders>
              <w:top w:val="single" w:color="auto" w:sz="4" w:space="0"/>
              <w:left w:val="single" w:color="000000"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464"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27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2303"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c>
          <w:tcPr>
            <w:tcW w:w="1759" w:type="dxa"/>
            <w:tcBorders>
              <w:top w:val="single" w:color="auto" w:sz="4" w:space="0"/>
              <w:left w:val="single" w:color="auto" w:sz="4" w:space="0"/>
              <w:bottom w:val="single" w:color="000000" w:sz="4" w:space="0"/>
              <w:right w:val="single" w:color="000000" w:sz="4" w:space="0"/>
            </w:tcBorders>
          </w:tcPr>
          <w:p>
            <w:pPr>
              <w:spacing w:line="460" w:lineRule="exact"/>
              <w:ind w:firstLine="480"/>
              <w:rPr>
                <w:rFonts w:ascii="微软雅黑" w:hAnsi="微软雅黑" w:cs="宋体"/>
                <w:color w:val="333333"/>
                <w:szCs w:val="24"/>
                <w:lang w:val="zh-CN"/>
              </w:rPr>
            </w:pPr>
          </w:p>
        </w:tc>
      </w:tr>
    </w:tbl>
    <w:p>
      <w:pPr>
        <w:spacing w:line="460" w:lineRule="exact"/>
        <w:ind w:firstLine="0" w:firstLineChars="0"/>
        <w:rPr>
          <w:rFonts w:ascii="微软雅黑" w:hAnsi="微软雅黑" w:cs="宋体"/>
          <w:color w:val="333333"/>
          <w:szCs w:val="24"/>
          <w:lang w:val="zh-CN"/>
        </w:rPr>
      </w:pPr>
      <w:r>
        <w:rPr>
          <w:rFonts w:hint="eastAsia" w:ascii="微软雅黑" w:hAnsi="微软雅黑" w:cs="宋体"/>
          <w:color w:val="333333"/>
          <w:szCs w:val="24"/>
          <w:lang w:val="zh-CN"/>
        </w:rPr>
        <w:t>注：1、无偏离请注明“完全响应”，有偏离请详细填写。</w:t>
      </w:r>
    </w:p>
    <w:p>
      <w:pPr>
        <w:spacing w:line="460" w:lineRule="exact"/>
        <w:ind w:firstLine="480"/>
        <w:rPr>
          <w:rFonts w:ascii="微软雅黑" w:hAnsi="微软雅黑" w:cs="宋体"/>
          <w:color w:val="333333"/>
          <w:szCs w:val="24"/>
          <w:lang w:val="zh-CN"/>
        </w:rPr>
      </w:pPr>
      <w:r>
        <w:rPr>
          <w:rFonts w:hint="eastAsia" w:ascii="微软雅黑" w:hAnsi="微软雅黑" w:cs="宋体"/>
          <w:color w:val="333333"/>
          <w:szCs w:val="24"/>
          <w:lang w:val="zh-CN"/>
        </w:rPr>
        <w:t>2、本表与投标文件其他表述前后不一致的，如果是非实质性条款，投标人可以承诺修改；如果是实质性条款，则不得修改，按招标文件要求取消投标资格。</w:t>
      </w:r>
    </w:p>
    <w:p>
      <w:pPr>
        <w:adjustRightInd w:val="0"/>
        <w:snapToGrid w:val="0"/>
        <w:spacing w:line="360" w:lineRule="auto"/>
        <w:ind w:firstLine="0" w:firstLineChars="0"/>
        <w:rPr>
          <w:rFonts w:ascii="微软雅黑" w:hAnsi="微软雅黑" w:cs="微软雅黑"/>
          <w:bCs/>
          <w:szCs w:val="24"/>
        </w:rPr>
      </w:pPr>
    </w:p>
    <w:p>
      <w:pPr>
        <w:adjustRightInd w:val="0"/>
        <w:snapToGrid w:val="0"/>
        <w:spacing w:line="360" w:lineRule="auto"/>
        <w:ind w:firstLine="0" w:firstLineChars="0"/>
        <w:rPr>
          <w:rFonts w:ascii="微软雅黑" w:hAnsi="微软雅黑" w:cs="微软雅黑"/>
          <w:bCs/>
          <w:szCs w:val="24"/>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88" w:name="_Toc4839_WPSOffice_Level2"/>
      <w:bookmarkStart w:id="389" w:name="_Toc3578_WPSOffice_Level1"/>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88"/>
      <w:bookmarkEnd w:id="389"/>
    </w:p>
    <w:p>
      <w:pPr>
        <w:adjustRightInd w:val="0"/>
        <w:snapToGrid w:val="0"/>
        <w:spacing w:line="360" w:lineRule="auto"/>
        <w:ind w:firstLine="0" w:firstLineChars="0"/>
        <w:rPr>
          <w:rFonts w:ascii="微软雅黑" w:hAnsi="微软雅黑" w:cs="微软雅黑"/>
          <w:bCs/>
          <w:szCs w:val="24"/>
        </w:rPr>
      </w:pPr>
    </w:p>
    <w:p>
      <w:pPr>
        <w:adjustRightInd w:val="0"/>
        <w:snapToGrid w:val="0"/>
        <w:spacing w:line="360" w:lineRule="auto"/>
        <w:ind w:firstLine="0" w:firstLineChars="0"/>
        <w:rPr>
          <w:rFonts w:ascii="微软雅黑" w:cs="微软雅黑"/>
          <w:bCs/>
          <w:sz w:val="28"/>
          <w:szCs w:val="28"/>
        </w:rPr>
      </w:pPr>
      <w:r>
        <w:rPr>
          <w:rFonts w:hint="eastAsia" w:ascii="微软雅黑" w:hAnsi="微软雅黑" w:cs="微软雅黑"/>
          <w:bCs/>
          <w:szCs w:val="24"/>
        </w:rPr>
        <w:t>附件13</w:t>
      </w:r>
    </w:p>
    <w:p>
      <w:pPr>
        <w:ind w:firstLine="560"/>
        <w:jc w:val="center"/>
        <w:rPr>
          <w:rFonts w:ascii="微软雅黑" w:cs="微软雅黑"/>
          <w:bCs/>
          <w:sz w:val="28"/>
          <w:szCs w:val="28"/>
        </w:rPr>
      </w:pPr>
      <w:bookmarkStart w:id="390" w:name="_Toc1677_WPSOffice_Level2"/>
      <w:r>
        <w:rPr>
          <w:rFonts w:hint="eastAsia" w:ascii="微软雅黑" w:hAnsi="微软雅黑" w:cs="微软雅黑"/>
          <w:bCs/>
          <w:sz w:val="28"/>
          <w:szCs w:val="28"/>
        </w:rPr>
        <w:t>相关服务承诺</w:t>
      </w:r>
      <w:bookmarkEnd w:id="390"/>
    </w:p>
    <w:p>
      <w:pPr>
        <w:spacing w:beforeLines="50" w:line="360" w:lineRule="auto"/>
        <w:ind w:firstLine="480"/>
        <w:rPr>
          <w:rFonts w:ascii="微软雅黑" w:cs="微软雅黑"/>
        </w:rPr>
      </w:pPr>
    </w:p>
    <w:p>
      <w:pPr>
        <w:spacing w:beforeLines="50" w:line="360" w:lineRule="auto"/>
        <w:ind w:firstLine="480"/>
        <w:rPr>
          <w:rFonts w:ascii="微软雅黑" w:cs="微软雅黑"/>
        </w:rPr>
      </w:pPr>
      <w:r>
        <w:rPr>
          <w:rFonts w:hint="eastAsia" w:ascii="微软雅黑" w:hAnsi="微软雅黑" w:cs="微软雅黑"/>
        </w:rPr>
        <w:t>致：</w:t>
      </w:r>
      <w:r>
        <w:rPr>
          <w:rFonts w:hint="eastAsia" w:ascii="微软雅黑" w:hAnsi="微软雅黑" w:cs="微软雅黑"/>
          <w:u w:val="single"/>
        </w:rPr>
        <w:t>龙游县殡仪馆</w:t>
      </w:r>
      <w:r>
        <w:rPr>
          <w:rFonts w:hint="eastAsia" w:ascii="微软雅黑" w:hAnsi="微软雅黑" w:cs="微软雅黑"/>
        </w:rPr>
        <w:t>：</w:t>
      </w:r>
    </w:p>
    <w:p>
      <w:pPr>
        <w:adjustRightInd w:val="0"/>
        <w:snapToGrid w:val="0"/>
        <w:spacing w:line="360" w:lineRule="auto"/>
        <w:ind w:left="480" w:leftChars="200" w:firstLine="0" w:firstLineChars="0"/>
        <w:rPr>
          <w:rFonts w:ascii="微软雅黑" w:cs="微软雅黑"/>
          <w:b/>
          <w:szCs w:val="24"/>
        </w:rPr>
      </w:pPr>
      <w:r>
        <w:rPr>
          <w:rFonts w:hint="eastAsia" w:ascii="微软雅黑" w:hAnsi="微软雅黑" w:cs="微软雅黑"/>
          <w:b/>
          <w:szCs w:val="24"/>
        </w:rPr>
        <w:t>（</w:t>
      </w:r>
      <w:r>
        <w:rPr>
          <w:rFonts w:hint="eastAsia" w:ascii="微软雅黑" w:hAnsi="微软雅黑" w:cs="微软雅黑"/>
          <w:szCs w:val="24"/>
        </w:rPr>
        <w:t>由投标人根据采购需求自行编制</w:t>
      </w:r>
      <w:r>
        <w:rPr>
          <w:rFonts w:hint="eastAsia" w:ascii="微软雅黑" w:hAnsi="微软雅黑" w:cs="微软雅黑"/>
          <w:b/>
          <w:szCs w:val="24"/>
        </w:rPr>
        <w:t>）</w:t>
      </w:r>
    </w:p>
    <w:p>
      <w:pPr>
        <w:adjustRightInd w:val="0"/>
        <w:snapToGrid w:val="0"/>
        <w:spacing w:line="360" w:lineRule="auto"/>
        <w:ind w:firstLine="640"/>
        <w:rPr>
          <w:rFonts w:ascii="微软雅黑" w:cs="微软雅黑"/>
          <w:b/>
          <w:sz w:val="32"/>
          <w:szCs w:val="32"/>
        </w:rPr>
      </w:pPr>
    </w:p>
    <w:p>
      <w:pPr>
        <w:adjustRightInd w:val="0"/>
        <w:snapToGrid w:val="0"/>
        <w:spacing w:line="360" w:lineRule="auto"/>
        <w:ind w:firstLine="640"/>
        <w:rPr>
          <w:rFonts w:ascii="微软雅黑" w:cs="微软雅黑"/>
          <w:b/>
          <w:sz w:val="32"/>
          <w:szCs w:val="32"/>
        </w:rPr>
      </w:pPr>
    </w:p>
    <w:p>
      <w:pPr>
        <w:adjustRightInd w:val="0"/>
        <w:snapToGrid w:val="0"/>
        <w:spacing w:line="360" w:lineRule="auto"/>
        <w:ind w:firstLine="640"/>
        <w:rPr>
          <w:rFonts w:ascii="微软雅黑" w:cs="微软雅黑"/>
          <w:b/>
          <w:sz w:val="32"/>
          <w:szCs w:val="32"/>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391" w:name="_Toc17364_WPSOffice_Level1"/>
      <w:bookmarkStart w:id="392" w:name="_Toc15014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391"/>
      <w:bookmarkEnd w:id="392"/>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szCs w:val="24"/>
          <w:u w:val="single"/>
        </w:rPr>
      </w:pPr>
    </w:p>
    <w:p>
      <w:pPr>
        <w:spacing w:line="360" w:lineRule="auto"/>
        <w:ind w:firstLine="480"/>
        <w:rPr>
          <w:rFonts w:ascii="微软雅黑" w:cs="微软雅黑"/>
        </w:rPr>
      </w:pPr>
    </w:p>
    <w:p>
      <w:pPr>
        <w:adjustRightInd w:val="0"/>
        <w:snapToGrid w:val="0"/>
        <w:spacing w:line="360" w:lineRule="auto"/>
        <w:ind w:firstLine="0" w:firstLineChars="0"/>
        <w:rPr>
          <w:rFonts w:ascii="微软雅黑" w:cs="微软雅黑"/>
          <w:bCs/>
          <w:szCs w:val="24"/>
        </w:rPr>
      </w:pPr>
      <w:r>
        <w:rPr>
          <w:rFonts w:hint="eastAsia" w:ascii="微软雅黑" w:hAnsi="微软雅黑" w:cs="微软雅黑"/>
          <w:bCs/>
          <w:szCs w:val="24"/>
        </w:rPr>
        <w:t>附件14</w:t>
      </w:r>
    </w:p>
    <w:p>
      <w:pPr>
        <w:adjustRightInd w:val="0"/>
        <w:snapToGrid w:val="0"/>
        <w:spacing w:line="480" w:lineRule="auto"/>
        <w:ind w:firstLine="0" w:firstLineChars="0"/>
        <w:jc w:val="center"/>
        <w:rPr>
          <w:rFonts w:ascii="微软雅黑" w:cs="微软雅黑"/>
          <w:bCs/>
          <w:sz w:val="32"/>
          <w:szCs w:val="32"/>
        </w:rPr>
      </w:pPr>
      <w:bookmarkStart w:id="393" w:name="_Toc1752_WPSOffice_Level2"/>
      <w:bookmarkStart w:id="394" w:name="_Toc25410_WPSOffice_Level2"/>
      <w:r>
        <w:rPr>
          <w:rFonts w:hint="eastAsia" w:ascii="微软雅黑" w:hAnsi="微软雅黑" w:cs="微软雅黑"/>
          <w:bCs/>
          <w:sz w:val="32"/>
          <w:szCs w:val="32"/>
        </w:rPr>
        <w:t>小微企业声明函</w:t>
      </w:r>
      <w:bookmarkEnd w:id="393"/>
      <w:bookmarkEnd w:id="394"/>
    </w:p>
    <w:p>
      <w:pPr>
        <w:snapToGrid w:val="0"/>
        <w:spacing w:line="360" w:lineRule="auto"/>
        <w:ind w:firstLine="480"/>
        <w:rPr>
          <w:rFonts w:ascii="微软雅黑" w:cs="宋体"/>
          <w:szCs w:val="24"/>
        </w:rPr>
      </w:pPr>
      <w:r>
        <w:rPr>
          <w:rFonts w:hint="eastAsia" w:ascii="微软雅黑" w:hAnsi="微软雅黑" w:cs="宋体"/>
          <w:szCs w:val="24"/>
        </w:rPr>
        <w:t>本公司郑重声明，根据《政府采购促进中小企业发展暂行办法》（财库〔</w:t>
      </w:r>
      <w:r>
        <w:rPr>
          <w:rFonts w:ascii="微软雅黑" w:hAnsi="微软雅黑" w:cs="宋体"/>
          <w:szCs w:val="24"/>
        </w:rPr>
        <w:t>2011</w:t>
      </w:r>
      <w:r>
        <w:rPr>
          <w:rFonts w:hint="eastAsia" w:ascii="微软雅黑" w:hAnsi="微软雅黑" w:cs="宋体"/>
          <w:szCs w:val="24"/>
        </w:rPr>
        <w:t>〕</w:t>
      </w:r>
      <w:r>
        <w:rPr>
          <w:rFonts w:ascii="微软雅黑" w:hAnsi="微软雅黑" w:cs="宋体"/>
          <w:szCs w:val="24"/>
        </w:rPr>
        <w:t>181</w:t>
      </w:r>
      <w:r>
        <w:rPr>
          <w:rFonts w:hint="eastAsia" w:ascii="微软雅黑" w:hAnsi="微软雅黑" w:cs="宋体"/>
          <w:szCs w:val="24"/>
        </w:rPr>
        <w:t>号）的规定，本公司为</w:t>
      </w:r>
      <w:r>
        <w:rPr>
          <w:rFonts w:ascii="微软雅黑" w:hAnsi="微软雅黑" w:cs="宋体"/>
          <w:szCs w:val="24"/>
          <w:u w:val="single"/>
        </w:rPr>
        <w:t xml:space="preserve">                  </w:t>
      </w:r>
      <w:r>
        <w:rPr>
          <w:rFonts w:hint="eastAsia" w:ascii="微软雅黑" w:hAnsi="微软雅黑" w:cs="宋体"/>
          <w:szCs w:val="24"/>
        </w:rPr>
        <w:t>（请填写：小型、微型）企业。即，本公司同时满足以下条件：</w:t>
      </w:r>
    </w:p>
    <w:p>
      <w:pPr>
        <w:snapToGrid w:val="0"/>
        <w:spacing w:line="360" w:lineRule="auto"/>
        <w:ind w:firstLine="480"/>
        <w:rPr>
          <w:rFonts w:ascii="微软雅黑" w:cs="宋体"/>
          <w:szCs w:val="24"/>
        </w:rPr>
      </w:pPr>
      <w:r>
        <w:rPr>
          <w:rFonts w:ascii="微软雅黑" w:hAnsi="微软雅黑" w:cs="宋体"/>
          <w:szCs w:val="24"/>
        </w:rPr>
        <w:t>1.</w:t>
      </w:r>
      <w:r>
        <w:rPr>
          <w:rFonts w:hint="eastAsia" w:ascii="微软雅黑" w:hAnsi="微软雅黑" w:cs="宋体"/>
          <w:szCs w:val="24"/>
        </w:rPr>
        <w:t>根据《工业和信息化部、国家统计局、国家发展和改革委员会、财政部关于印发中小企业划型标准规定的通知》（工信部联企业〔</w:t>
      </w:r>
      <w:r>
        <w:rPr>
          <w:rFonts w:ascii="微软雅黑" w:hAnsi="微软雅黑" w:cs="宋体"/>
          <w:szCs w:val="24"/>
        </w:rPr>
        <w:t>2011</w:t>
      </w:r>
      <w:r>
        <w:rPr>
          <w:rFonts w:hint="eastAsia" w:ascii="微软雅黑" w:hAnsi="微软雅黑" w:cs="宋体"/>
          <w:szCs w:val="24"/>
        </w:rPr>
        <w:t>〕</w:t>
      </w:r>
      <w:r>
        <w:rPr>
          <w:rFonts w:ascii="微软雅黑" w:hAnsi="微软雅黑" w:cs="宋体"/>
          <w:szCs w:val="24"/>
        </w:rPr>
        <w:t>300</w:t>
      </w:r>
      <w:r>
        <w:rPr>
          <w:rFonts w:hint="eastAsia" w:ascii="微软雅黑" w:hAnsi="微软雅黑" w:cs="宋体"/>
          <w:szCs w:val="24"/>
        </w:rPr>
        <w:t>号）规定的划分标准，本公司为</w:t>
      </w:r>
      <w:r>
        <w:rPr>
          <w:rFonts w:ascii="微软雅黑" w:hAnsi="微软雅黑" w:cs="宋体"/>
          <w:szCs w:val="24"/>
          <w:u w:val="single"/>
        </w:rPr>
        <w:t xml:space="preserve">               </w:t>
      </w:r>
      <w:r>
        <w:rPr>
          <w:rFonts w:hint="eastAsia" w:ascii="微软雅黑" w:hAnsi="微软雅黑" w:cs="宋体"/>
          <w:szCs w:val="24"/>
        </w:rPr>
        <w:t>（请填写：小型、微型）企业。</w:t>
      </w:r>
    </w:p>
    <w:p>
      <w:pPr>
        <w:snapToGrid w:val="0"/>
        <w:spacing w:line="360" w:lineRule="auto"/>
        <w:ind w:firstLine="480"/>
        <w:rPr>
          <w:rFonts w:ascii="微软雅黑" w:cs="宋体"/>
          <w:szCs w:val="24"/>
        </w:rPr>
      </w:pPr>
      <w:r>
        <w:rPr>
          <w:rFonts w:ascii="微软雅黑" w:hAnsi="微软雅黑" w:cs="宋体"/>
          <w:szCs w:val="24"/>
        </w:rPr>
        <w:t>2.</w:t>
      </w:r>
      <w:r>
        <w:rPr>
          <w:rFonts w:hint="eastAsia" w:ascii="微软雅黑" w:hAnsi="微软雅黑" w:cs="宋体"/>
          <w:szCs w:val="24"/>
        </w:rPr>
        <w:t>本公司参加</w:t>
      </w:r>
      <w:r>
        <w:rPr>
          <w:rFonts w:ascii="微软雅黑" w:hAnsi="微软雅黑" w:cs="宋体"/>
          <w:szCs w:val="24"/>
          <w:u w:val="single"/>
        </w:rPr>
        <w:t xml:space="preserve">             </w:t>
      </w:r>
      <w:r>
        <w:rPr>
          <w:rFonts w:hint="eastAsia" w:ascii="微软雅黑" w:hAnsi="微软雅黑" w:cs="宋体"/>
          <w:szCs w:val="24"/>
        </w:rPr>
        <w:t>单位的</w:t>
      </w:r>
      <w:r>
        <w:rPr>
          <w:rFonts w:ascii="微软雅黑" w:hAnsi="微软雅黑" w:cs="宋体"/>
          <w:szCs w:val="24"/>
          <w:u w:val="single"/>
        </w:rPr>
        <w:t xml:space="preserve">           </w:t>
      </w:r>
      <w:r>
        <w:rPr>
          <w:rFonts w:hint="eastAsia" w:ascii="微软雅黑" w:hAnsi="微软雅黑" w:cs="宋体"/>
          <w:szCs w:val="24"/>
        </w:rPr>
        <w:t>项目采购活动提供本企业制造的货物，由本企业承担工程、提供服务，或者提供其他</w:t>
      </w:r>
      <w:r>
        <w:rPr>
          <w:rFonts w:ascii="微软雅黑" w:hAnsi="微软雅黑" w:cs="宋体"/>
          <w:szCs w:val="24"/>
          <w:u w:val="single"/>
        </w:rPr>
        <w:t xml:space="preserve">                     </w:t>
      </w:r>
      <w:r>
        <w:rPr>
          <w:rFonts w:hint="eastAsia" w:ascii="微软雅黑" w:hAnsi="微软雅黑" w:cs="宋体"/>
          <w:szCs w:val="24"/>
        </w:rPr>
        <w:t>（请填写：小型、微型）企业制造的货物。本条所称货物不包括使用大型企业注册商标的货物。</w:t>
      </w:r>
    </w:p>
    <w:p>
      <w:pPr>
        <w:snapToGrid w:val="0"/>
        <w:spacing w:line="360" w:lineRule="auto"/>
        <w:ind w:firstLine="480"/>
        <w:rPr>
          <w:rFonts w:ascii="微软雅黑" w:cs="宋体"/>
          <w:szCs w:val="24"/>
        </w:rPr>
      </w:pPr>
      <w:r>
        <w:rPr>
          <w:rFonts w:hint="eastAsia" w:ascii="微软雅黑" w:hAnsi="微软雅黑" w:cs="宋体"/>
          <w:szCs w:val="24"/>
        </w:rPr>
        <w:t>本公司对上述声明的真实性负责。如有虚假，将依法承担相应责任。</w:t>
      </w:r>
    </w:p>
    <w:p>
      <w:pPr>
        <w:snapToGrid w:val="0"/>
        <w:spacing w:line="360" w:lineRule="auto"/>
        <w:ind w:firstLine="480"/>
        <w:jc w:val="right"/>
        <w:rPr>
          <w:rFonts w:ascii="微软雅黑" w:cs="宋体"/>
          <w:szCs w:val="24"/>
        </w:rPr>
      </w:pPr>
      <w:r>
        <w:rPr>
          <w:rFonts w:ascii="微软雅黑" w:hAnsi="微软雅黑" w:cs="宋体"/>
          <w:szCs w:val="24"/>
        </w:rPr>
        <w:t xml:space="preserve">                     </w:t>
      </w:r>
    </w:p>
    <w:p>
      <w:pPr>
        <w:snapToGrid w:val="0"/>
        <w:spacing w:line="360" w:lineRule="auto"/>
        <w:ind w:right="720" w:firstLine="480"/>
        <w:jc w:val="right"/>
        <w:rPr>
          <w:rFonts w:ascii="微软雅黑" w:cs="宋体"/>
          <w:szCs w:val="24"/>
        </w:rPr>
      </w:pPr>
      <w:r>
        <w:rPr>
          <w:rFonts w:hint="eastAsia" w:ascii="微软雅黑" w:hAnsi="微软雅黑" w:cs="宋体"/>
          <w:szCs w:val="24"/>
        </w:rPr>
        <w:t>企业名称（盖章）：</w:t>
      </w:r>
      <w:r>
        <w:rPr>
          <w:rFonts w:ascii="微软雅黑" w:hAnsi="微软雅黑" w:cs="宋体"/>
          <w:szCs w:val="24"/>
        </w:rPr>
        <w:t xml:space="preserve"> </w:t>
      </w:r>
    </w:p>
    <w:p>
      <w:pPr>
        <w:snapToGrid w:val="0"/>
        <w:spacing w:line="360" w:lineRule="auto"/>
        <w:ind w:right="480" w:firstLine="7560" w:firstLineChars="3150"/>
        <w:rPr>
          <w:rFonts w:ascii="微软雅黑" w:cs="宋体"/>
          <w:szCs w:val="24"/>
        </w:rPr>
      </w:pPr>
      <w:r>
        <w:rPr>
          <w:rFonts w:ascii="微软雅黑" w:hAnsi="微软雅黑" w:cs="宋体"/>
          <w:szCs w:val="24"/>
        </w:rPr>
        <w:t xml:space="preserve">    </w:t>
      </w:r>
      <w:r>
        <w:rPr>
          <w:rFonts w:hint="eastAsia" w:ascii="微软雅黑" w:hAnsi="微软雅黑" w:cs="宋体"/>
          <w:szCs w:val="24"/>
        </w:rPr>
        <w:t>日</w:t>
      </w:r>
      <w:r>
        <w:rPr>
          <w:rFonts w:ascii="微软雅黑" w:hAnsi="微软雅黑" w:cs="宋体"/>
          <w:szCs w:val="24"/>
        </w:rPr>
        <w:t xml:space="preserve">  </w:t>
      </w:r>
      <w:r>
        <w:rPr>
          <w:rFonts w:hint="eastAsia" w:ascii="微软雅黑" w:hAnsi="微软雅黑" w:cs="宋体"/>
          <w:szCs w:val="24"/>
        </w:rPr>
        <w:t>期：</w:t>
      </w:r>
    </w:p>
    <w:p>
      <w:pPr>
        <w:snapToGrid w:val="0"/>
        <w:spacing w:line="360" w:lineRule="auto"/>
        <w:ind w:firstLine="480"/>
        <w:rPr>
          <w:rFonts w:ascii="微软雅黑" w:cs="宋体"/>
          <w:szCs w:val="24"/>
        </w:rPr>
      </w:pPr>
      <w:r>
        <w:rPr>
          <w:rFonts w:hint="eastAsia" w:ascii="微软雅黑" w:hAnsi="微软雅黑" w:cs="宋体"/>
          <w:szCs w:val="24"/>
        </w:rPr>
        <w:t>附：“国家企业信用信息公示系统</w:t>
      </w:r>
      <w:r>
        <w:rPr>
          <w:rFonts w:ascii="Î¢ÈíÑÅºÚ Western" w:hAnsi="Î¢ÈíÑÅºÚ Western" w:cs="宋体"/>
          <w:szCs w:val="24"/>
        </w:rPr>
        <w:t>——</w:t>
      </w:r>
      <w:r>
        <w:rPr>
          <w:rFonts w:hint="eastAsia" w:ascii="微软雅黑" w:hAnsi="微软雅黑" w:cs="宋体"/>
          <w:szCs w:val="24"/>
        </w:rPr>
        <w:t>小微企业名录”开标前一周内页面查询结果打印件并加盖公章。</w:t>
      </w:r>
    </w:p>
    <w:p>
      <w:pPr>
        <w:pStyle w:val="12"/>
        <w:ind w:firstLine="560"/>
        <w:rPr>
          <w:rFonts w:ascii="微软雅黑" w:hAnsi="微软雅黑" w:eastAsia="微软雅黑" w:cs="宋体"/>
          <w:b w:val="0"/>
          <w:bCs w:val="0"/>
          <w:sz w:val="24"/>
        </w:rPr>
      </w:pPr>
      <w:r>
        <w:rPr>
          <w:rFonts w:hint="eastAsia" w:ascii="微软雅黑" w:hAnsi="微软雅黑" w:eastAsia="微软雅黑" w:cs="宋体"/>
          <w:b w:val="0"/>
          <w:bCs w:val="0"/>
          <w:sz w:val="24"/>
        </w:rPr>
        <w:t>注：</w:t>
      </w:r>
      <w:r>
        <w:rPr>
          <w:rFonts w:hint="eastAsia" w:ascii="微软雅黑" w:hAnsi="微软雅黑" w:eastAsia="微软雅黑" w:cs="宋体"/>
          <w:b w:val="0"/>
          <w:bCs w:val="0"/>
          <w:spacing w:val="0"/>
          <w:kern w:val="2"/>
          <w:sz w:val="24"/>
        </w:rPr>
        <w:t>所投产品中有中、大型企业提供的不适用于本函。</w:t>
      </w:r>
    </w:p>
    <w:p>
      <w:pPr>
        <w:pStyle w:val="12"/>
        <w:ind w:firstLine="642"/>
        <w:rPr>
          <w:rFonts w:ascii="宋体" w:hAnsi="宋体" w:eastAsia="宋体" w:cs="宋体"/>
          <w:color w:val="000000"/>
          <w:sz w:val="28"/>
          <w:szCs w:val="28"/>
        </w:rPr>
      </w:pPr>
    </w:p>
    <w:p>
      <w:pPr>
        <w:pStyle w:val="12"/>
        <w:ind w:firstLine="642"/>
        <w:rPr>
          <w:rFonts w:ascii="宋体" w:hAnsi="宋体" w:eastAsia="宋体" w:cs="宋体"/>
          <w:color w:val="000000"/>
          <w:sz w:val="28"/>
          <w:szCs w:val="28"/>
        </w:rPr>
      </w:pPr>
    </w:p>
    <w:p>
      <w:pPr>
        <w:pStyle w:val="12"/>
        <w:ind w:firstLine="642"/>
        <w:rPr>
          <w:rFonts w:ascii="宋体" w:hAnsi="宋体" w:eastAsia="宋体" w:cs="宋体"/>
          <w:color w:val="000000"/>
          <w:sz w:val="28"/>
          <w:szCs w:val="28"/>
        </w:rPr>
      </w:pPr>
    </w:p>
    <w:p>
      <w:pPr>
        <w:pStyle w:val="12"/>
        <w:ind w:firstLine="0" w:firstLineChars="0"/>
        <w:rPr>
          <w:rFonts w:ascii="微软雅黑" w:eastAsia="微软雅黑" w:cs="微软雅黑"/>
          <w:b w:val="0"/>
          <w:spacing w:val="0"/>
          <w:kern w:val="2"/>
          <w:sz w:val="32"/>
          <w:szCs w:val="32"/>
        </w:rPr>
      </w:pPr>
    </w:p>
    <w:p>
      <w:pPr>
        <w:adjustRightInd w:val="0"/>
        <w:snapToGrid w:val="0"/>
        <w:spacing w:line="480" w:lineRule="auto"/>
        <w:ind w:firstLine="0" w:firstLineChars="0"/>
        <w:rPr>
          <w:rFonts w:ascii="微软雅黑" w:hAnsi="微软雅黑" w:cs="微软雅黑"/>
          <w:bCs/>
          <w:sz w:val="32"/>
          <w:szCs w:val="32"/>
        </w:rPr>
      </w:pPr>
    </w:p>
    <w:p>
      <w:pPr>
        <w:adjustRightInd w:val="0"/>
        <w:snapToGrid w:val="0"/>
        <w:spacing w:line="480" w:lineRule="auto"/>
        <w:ind w:firstLine="360"/>
        <w:jc w:val="center"/>
        <w:rPr>
          <w:rFonts w:ascii="微软雅黑" w:hAnsi="微软雅黑" w:cs="微软雅黑"/>
          <w:bCs/>
          <w:sz w:val="18"/>
          <w:szCs w:val="18"/>
        </w:rPr>
      </w:pPr>
    </w:p>
    <w:p>
      <w:pPr>
        <w:ind w:firstLine="0" w:firstLineChars="0"/>
        <w:jc w:val="center"/>
        <w:rPr>
          <w:rFonts w:ascii="微软雅黑" w:hAnsi="微软雅黑" w:cs="微软雅黑"/>
          <w:bCs/>
          <w:sz w:val="28"/>
          <w:szCs w:val="28"/>
        </w:rPr>
      </w:pPr>
      <w:bookmarkStart w:id="395" w:name="_Toc15007_WPSOffice_Level2"/>
      <w:r>
        <w:rPr>
          <w:rFonts w:hint="eastAsia" w:ascii="微软雅黑" w:hAnsi="微软雅黑" w:cs="微软雅黑"/>
          <w:bCs/>
          <w:sz w:val="28"/>
          <w:szCs w:val="28"/>
        </w:rPr>
        <w:t>监狱企业声明函</w:t>
      </w:r>
      <w:bookmarkEnd w:id="395"/>
    </w:p>
    <w:p>
      <w:pPr>
        <w:ind w:firstLine="0" w:firstLineChars="0"/>
        <w:jc w:val="center"/>
        <w:rPr>
          <w:rFonts w:ascii="微软雅黑" w:hAnsi="微软雅黑" w:cs="微软雅黑"/>
          <w:bCs/>
          <w:sz w:val="28"/>
          <w:szCs w:val="28"/>
        </w:rPr>
      </w:pPr>
      <w:bookmarkStart w:id="396" w:name="_Toc27909_WPSOffice_Level2"/>
      <w:r>
        <w:rPr>
          <w:rFonts w:hint="eastAsia" w:ascii="微软雅黑" w:hAnsi="微软雅黑" w:cs="微软雅黑"/>
          <w:bCs/>
          <w:sz w:val="28"/>
          <w:szCs w:val="28"/>
        </w:rPr>
        <w:t>【非监狱企业不需提供】</w:t>
      </w:r>
      <w:bookmarkEnd w:id="396"/>
    </w:p>
    <w:p>
      <w:pPr>
        <w:widowControl/>
        <w:adjustRightInd w:val="0"/>
        <w:snapToGrid w:val="0"/>
        <w:spacing w:line="312" w:lineRule="auto"/>
        <w:ind w:firstLine="480"/>
        <w:jc w:val="left"/>
        <w:rPr>
          <w:rFonts w:ascii="微软雅黑" w:cs="宋体"/>
          <w:szCs w:val="24"/>
        </w:rPr>
      </w:pPr>
      <w:r>
        <w:rPr>
          <w:rFonts w:hint="eastAsia" w:ascii="微软雅黑" w:hAnsi="微软雅黑" w:cs="宋体"/>
          <w:szCs w:val="24"/>
        </w:rPr>
        <w:t>本企业郑重声明，根据《关于政府采购支持监狱企业发展有关问题的通知》（财库</w:t>
      </w:r>
      <w:r>
        <w:rPr>
          <w:rFonts w:ascii="微软雅黑" w:hAnsi="微软雅黑" w:cs="宋体"/>
          <w:szCs w:val="24"/>
        </w:rPr>
        <w:t>[2014]68</w:t>
      </w:r>
      <w:r>
        <w:rPr>
          <w:rFonts w:hint="eastAsia" w:ascii="微软雅黑" w:hAnsi="微软雅黑" w:cs="宋体"/>
          <w:szCs w:val="24"/>
        </w:rPr>
        <w:t>号）的规定，本企业为</w:t>
      </w:r>
      <w:r>
        <w:rPr>
          <w:rFonts w:hint="eastAsia" w:ascii="微软雅黑" w:hAnsi="微软雅黑" w:cs="宋体"/>
          <w:szCs w:val="24"/>
          <w:u w:val="single"/>
        </w:rPr>
        <w:t>监狱企业</w:t>
      </w:r>
      <w:r>
        <w:rPr>
          <w:rFonts w:hint="eastAsia" w:ascii="微软雅黑" w:hAnsi="微软雅黑" w:cs="宋体"/>
          <w:szCs w:val="24"/>
        </w:rPr>
        <w:t>。</w:t>
      </w:r>
    </w:p>
    <w:p>
      <w:pPr>
        <w:widowControl/>
        <w:adjustRightInd w:val="0"/>
        <w:snapToGrid w:val="0"/>
        <w:spacing w:line="312" w:lineRule="auto"/>
        <w:ind w:firstLine="480"/>
        <w:jc w:val="left"/>
        <w:rPr>
          <w:rFonts w:ascii="微软雅黑" w:cs="宋体"/>
          <w:szCs w:val="24"/>
        </w:rPr>
      </w:pPr>
      <w:r>
        <w:rPr>
          <w:rFonts w:hint="eastAsia" w:ascii="微软雅黑" w:hAnsi="微软雅黑" w:cs="宋体"/>
          <w:szCs w:val="24"/>
        </w:rPr>
        <w:t>根据上述标准，我企业属于</w:t>
      </w:r>
      <w:r>
        <w:rPr>
          <w:rFonts w:hint="eastAsia" w:ascii="微软雅黑" w:hAnsi="微软雅黑" w:cs="宋体"/>
          <w:szCs w:val="24"/>
          <w:u w:val="single"/>
        </w:rPr>
        <w:t>监狱企业</w:t>
      </w:r>
      <w:r>
        <w:rPr>
          <w:rFonts w:hint="eastAsia" w:ascii="微软雅黑" w:hAnsi="微软雅黑" w:cs="宋体"/>
          <w:szCs w:val="24"/>
        </w:rPr>
        <w:t>的理由为：。</w:t>
      </w:r>
    </w:p>
    <w:p>
      <w:pPr>
        <w:widowControl/>
        <w:adjustRightInd w:val="0"/>
        <w:snapToGrid w:val="0"/>
        <w:spacing w:line="312" w:lineRule="auto"/>
        <w:ind w:firstLine="480"/>
        <w:rPr>
          <w:rFonts w:ascii="微软雅黑" w:cs="宋体"/>
          <w:szCs w:val="24"/>
        </w:rPr>
      </w:pPr>
      <w:r>
        <w:rPr>
          <w:rFonts w:hint="eastAsia" w:ascii="微软雅黑" w:hAnsi="微软雅黑" w:cs="宋体"/>
          <w:szCs w:val="24"/>
        </w:rPr>
        <w:t>本企业为参加（项目名称：</w:t>
      </w:r>
      <w:r>
        <w:rPr>
          <w:rFonts w:ascii="微软雅黑" w:hAnsi="微软雅黑" w:cs="宋体"/>
          <w:szCs w:val="24"/>
          <w:u w:val="single"/>
        </w:rPr>
        <w:t xml:space="preserve">               </w:t>
      </w:r>
      <w:r>
        <w:rPr>
          <w:rFonts w:hint="eastAsia" w:ascii="微软雅黑" w:hAnsi="微软雅黑" w:cs="宋体"/>
          <w:szCs w:val="24"/>
        </w:rPr>
        <w:t>）（项目编号：</w:t>
      </w:r>
      <w:r>
        <w:rPr>
          <w:rFonts w:ascii="微软雅黑" w:hAnsi="微软雅黑" w:cs="宋体"/>
          <w:szCs w:val="24"/>
          <w:u w:val="single"/>
        </w:rPr>
        <w:t xml:space="preserve">             </w:t>
      </w:r>
      <w:r>
        <w:rPr>
          <w:rFonts w:hint="eastAsia" w:ascii="微软雅黑" w:hAnsi="微软雅黑" w:cs="宋体"/>
          <w:szCs w:val="24"/>
        </w:rPr>
        <w:t>）采购活动提供本企业的产品。</w:t>
      </w:r>
    </w:p>
    <w:p>
      <w:pPr>
        <w:widowControl/>
        <w:adjustRightInd w:val="0"/>
        <w:snapToGrid w:val="0"/>
        <w:spacing w:line="312" w:lineRule="auto"/>
        <w:ind w:firstLine="480"/>
        <w:rPr>
          <w:rFonts w:ascii="微软雅黑" w:cs="宋体"/>
          <w:szCs w:val="24"/>
        </w:rPr>
      </w:pPr>
      <w:r>
        <w:rPr>
          <w:rFonts w:hint="eastAsia" w:ascii="微软雅黑" w:hAnsi="微软雅黑" w:cs="宋体"/>
          <w:szCs w:val="24"/>
        </w:rPr>
        <w:t>本企业对上述声明的真实性负责。如有虚假，将依法承担相应责任。</w:t>
      </w:r>
    </w:p>
    <w:p>
      <w:pPr>
        <w:adjustRightInd w:val="0"/>
        <w:snapToGrid w:val="0"/>
        <w:spacing w:line="312" w:lineRule="auto"/>
        <w:ind w:firstLine="480"/>
        <w:jc w:val="center"/>
        <w:rPr>
          <w:rFonts w:ascii="微软雅黑" w:cs="宋体"/>
          <w:szCs w:val="24"/>
        </w:rPr>
      </w:pPr>
    </w:p>
    <w:p>
      <w:pPr>
        <w:adjustRightInd w:val="0"/>
        <w:snapToGrid w:val="0"/>
        <w:spacing w:line="312" w:lineRule="auto"/>
        <w:ind w:firstLine="480"/>
        <w:jc w:val="center"/>
        <w:rPr>
          <w:rFonts w:ascii="微软雅黑" w:cs="宋体"/>
          <w:szCs w:val="24"/>
        </w:rPr>
      </w:pPr>
    </w:p>
    <w:p>
      <w:pPr>
        <w:adjustRightInd w:val="0"/>
        <w:snapToGrid w:val="0"/>
        <w:spacing w:line="312" w:lineRule="auto"/>
        <w:ind w:firstLine="0" w:firstLineChars="0"/>
        <w:rPr>
          <w:rFonts w:ascii="微软雅黑" w:cs="宋体"/>
          <w:szCs w:val="24"/>
        </w:rPr>
      </w:pPr>
    </w:p>
    <w:p>
      <w:pPr>
        <w:adjustRightInd w:val="0"/>
        <w:snapToGrid w:val="0"/>
        <w:spacing w:line="312" w:lineRule="auto"/>
        <w:ind w:firstLine="480"/>
        <w:jc w:val="center"/>
        <w:rPr>
          <w:rFonts w:ascii="微软雅黑" w:cs="宋体"/>
          <w:szCs w:val="24"/>
        </w:rPr>
      </w:pPr>
    </w:p>
    <w:p>
      <w:pPr>
        <w:adjustRightInd w:val="0"/>
        <w:snapToGrid w:val="0"/>
        <w:spacing w:line="312" w:lineRule="auto"/>
        <w:ind w:firstLine="4800" w:firstLineChars="2000"/>
        <w:rPr>
          <w:rFonts w:ascii="微软雅黑" w:cs="宋体"/>
          <w:szCs w:val="24"/>
          <w:u w:val="single"/>
        </w:rPr>
      </w:pPr>
      <w:r>
        <w:rPr>
          <w:rFonts w:hint="eastAsia" w:ascii="微软雅黑" w:hAnsi="微软雅黑" w:cs="宋体"/>
          <w:szCs w:val="24"/>
        </w:rPr>
        <w:t>供应商名称（盖章）：</w:t>
      </w:r>
      <w:r>
        <w:rPr>
          <w:rFonts w:ascii="微软雅黑" w:hAnsi="微软雅黑" w:cs="宋体"/>
          <w:szCs w:val="24"/>
          <w:u w:val="single"/>
        </w:rPr>
        <w:t xml:space="preserve">                    </w:t>
      </w:r>
    </w:p>
    <w:p>
      <w:pPr>
        <w:adjustRightInd w:val="0"/>
        <w:snapToGrid w:val="0"/>
        <w:spacing w:line="312" w:lineRule="auto"/>
        <w:ind w:firstLine="3600" w:firstLineChars="1500"/>
        <w:rPr>
          <w:rFonts w:ascii="微软雅黑" w:cs="宋体"/>
          <w:szCs w:val="24"/>
        </w:rPr>
      </w:pPr>
    </w:p>
    <w:p>
      <w:pPr>
        <w:adjustRightInd w:val="0"/>
        <w:snapToGrid w:val="0"/>
        <w:spacing w:line="312" w:lineRule="auto"/>
        <w:ind w:firstLine="4800" w:firstLineChars="2000"/>
        <w:rPr>
          <w:rFonts w:ascii="微软雅黑" w:cs="宋体"/>
          <w:szCs w:val="24"/>
        </w:rPr>
      </w:pPr>
      <w:r>
        <w:rPr>
          <w:rFonts w:hint="eastAsia" w:ascii="微软雅黑" w:hAnsi="微软雅黑" w:cs="宋体"/>
          <w:szCs w:val="24"/>
        </w:rPr>
        <w:t>日期：</w:t>
      </w:r>
      <w:r>
        <w:rPr>
          <w:rFonts w:ascii="微软雅黑" w:hAnsi="微软雅黑" w:cs="宋体"/>
          <w:szCs w:val="24"/>
        </w:rPr>
        <w:t xml:space="preserve">    </w:t>
      </w:r>
      <w:r>
        <w:rPr>
          <w:rFonts w:hint="eastAsia" w:ascii="微软雅黑" w:hAnsi="微软雅黑" w:cs="宋体"/>
          <w:szCs w:val="24"/>
        </w:rPr>
        <w:t>年</w:t>
      </w:r>
      <w:r>
        <w:rPr>
          <w:rFonts w:ascii="微软雅黑" w:hAnsi="微软雅黑" w:cs="宋体"/>
          <w:szCs w:val="24"/>
        </w:rPr>
        <w:t xml:space="preserve">   </w:t>
      </w:r>
      <w:r>
        <w:rPr>
          <w:rFonts w:hint="eastAsia" w:ascii="微软雅黑" w:hAnsi="微软雅黑" w:cs="宋体"/>
          <w:szCs w:val="24"/>
        </w:rPr>
        <w:t>月</w:t>
      </w:r>
      <w:r>
        <w:rPr>
          <w:rFonts w:ascii="微软雅黑" w:hAnsi="微软雅黑" w:cs="宋体"/>
          <w:szCs w:val="24"/>
        </w:rPr>
        <w:t xml:space="preserve">  </w:t>
      </w:r>
      <w:r>
        <w:rPr>
          <w:rFonts w:hint="eastAsia" w:ascii="微软雅黑" w:hAnsi="微软雅黑" w:cs="宋体"/>
          <w:szCs w:val="24"/>
        </w:rPr>
        <w:t>日</w:t>
      </w:r>
    </w:p>
    <w:p>
      <w:pPr>
        <w:widowControl/>
        <w:snapToGrid w:val="0"/>
        <w:spacing w:line="312" w:lineRule="auto"/>
        <w:ind w:firstLine="480"/>
        <w:rPr>
          <w:rFonts w:ascii="微软雅黑" w:cs="宋体"/>
          <w:szCs w:val="24"/>
        </w:rPr>
      </w:pPr>
    </w:p>
    <w:p>
      <w:pPr>
        <w:widowControl/>
        <w:snapToGrid w:val="0"/>
        <w:spacing w:line="312" w:lineRule="auto"/>
        <w:ind w:firstLine="480"/>
        <w:rPr>
          <w:rFonts w:ascii="微软雅黑" w:cs="宋体"/>
          <w:szCs w:val="24"/>
        </w:rPr>
      </w:pPr>
    </w:p>
    <w:p>
      <w:pPr>
        <w:widowControl/>
        <w:snapToGrid w:val="0"/>
        <w:spacing w:line="312" w:lineRule="auto"/>
        <w:ind w:firstLine="480"/>
        <w:rPr>
          <w:rFonts w:ascii="微软雅黑" w:cs="宋体"/>
          <w:szCs w:val="24"/>
        </w:rPr>
      </w:pPr>
    </w:p>
    <w:p>
      <w:pPr>
        <w:widowControl/>
        <w:snapToGrid w:val="0"/>
        <w:spacing w:line="312" w:lineRule="auto"/>
        <w:ind w:firstLine="480"/>
        <w:rPr>
          <w:rFonts w:ascii="微软雅黑" w:cs="宋体"/>
          <w:szCs w:val="24"/>
        </w:rPr>
      </w:pPr>
      <w:r>
        <w:rPr>
          <w:rFonts w:hint="eastAsia" w:ascii="微软雅黑" w:hAnsi="微软雅黑" w:cs="宋体"/>
          <w:szCs w:val="24"/>
        </w:rPr>
        <w:t>供应商为监狱企业的提供此函。</w:t>
      </w:r>
    </w:p>
    <w:p>
      <w:pPr>
        <w:widowControl/>
        <w:snapToGrid w:val="0"/>
        <w:spacing w:line="312" w:lineRule="auto"/>
        <w:ind w:firstLine="480"/>
        <w:rPr>
          <w:rFonts w:ascii="微软雅黑" w:cs="宋体"/>
          <w:szCs w:val="24"/>
        </w:rPr>
      </w:pPr>
      <w:r>
        <w:rPr>
          <w:rFonts w:hint="eastAsia" w:ascii="微软雅黑" w:hAnsi="微软雅黑" w:cs="宋体"/>
          <w:szCs w:val="24"/>
        </w:rPr>
        <w:t>监狱企业参加政府采购活动时，应当提供由省级以上监狱管理局、戒毒管理局（含新疆生产建设兵团）出具的属于监狱企业的证明文件。</w:t>
      </w:r>
    </w:p>
    <w:p>
      <w:pPr>
        <w:adjustRightInd w:val="0"/>
        <w:snapToGrid w:val="0"/>
        <w:spacing w:line="360" w:lineRule="auto"/>
        <w:ind w:firstLine="0" w:firstLineChars="0"/>
        <w:textAlignment w:val="baseline"/>
        <w:rPr>
          <w:rFonts w:ascii="宋体" w:hAnsi="宋体" w:eastAsia="宋体" w:cs="宋体"/>
          <w:bCs/>
        </w:rPr>
      </w:pPr>
    </w:p>
    <w:p>
      <w:pPr>
        <w:adjustRightInd w:val="0"/>
        <w:snapToGrid w:val="0"/>
        <w:spacing w:line="480" w:lineRule="auto"/>
        <w:ind w:firstLine="640"/>
        <w:jc w:val="center"/>
        <w:rPr>
          <w:rFonts w:ascii="微软雅黑" w:hAnsi="微软雅黑" w:cs="微软雅黑"/>
          <w:bCs/>
          <w:sz w:val="32"/>
          <w:szCs w:val="32"/>
        </w:rPr>
      </w:pPr>
    </w:p>
    <w:p>
      <w:pPr>
        <w:adjustRightInd w:val="0"/>
        <w:snapToGrid w:val="0"/>
        <w:spacing w:line="480" w:lineRule="auto"/>
        <w:ind w:firstLine="360"/>
        <w:jc w:val="center"/>
        <w:rPr>
          <w:rFonts w:ascii="微软雅黑" w:hAnsi="微软雅黑" w:cs="微软雅黑"/>
          <w:bCs/>
          <w:sz w:val="18"/>
          <w:szCs w:val="18"/>
        </w:rPr>
      </w:pPr>
    </w:p>
    <w:p>
      <w:pPr>
        <w:ind w:firstLine="0" w:firstLineChars="0"/>
        <w:jc w:val="center"/>
        <w:rPr>
          <w:rFonts w:ascii="微软雅黑" w:hAnsi="微软雅黑" w:cs="微软雅黑"/>
          <w:bCs/>
          <w:sz w:val="28"/>
          <w:szCs w:val="28"/>
        </w:rPr>
      </w:pPr>
    </w:p>
    <w:p>
      <w:pPr>
        <w:ind w:firstLine="0" w:firstLineChars="0"/>
        <w:jc w:val="center"/>
        <w:rPr>
          <w:rFonts w:ascii="微软雅黑" w:hAnsi="微软雅黑" w:cs="微软雅黑"/>
          <w:bCs/>
          <w:sz w:val="28"/>
          <w:szCs w:val="28"/>
        </w:rPr>
      </w:pPr>
      <w:bookmarkStart w:id="397" w:name="_Toc27027_WPSOffice_Level2"/>
      <w:r>
        <w:rPr>
          <w:rFonts w:hint="eastAsia" w:ascii="微软雅黑" w:hAnsi="微软雅黑" w:cs="微软雅黑"/>
          <w:bCs/>
          <w:sz w:val="28"/>
          <w:szCs w:val="28"/>
        </w:rPr>
        <w:t>残疾人福利性单位声明函</w:t>
      </w:r>
      <w:bookmarkEnd w:id="397"/>
    </w:p>
    <w:p>
      <w:pPr>
        <w:ind w:firstLine="0" w:firstLineChars="0"/>
        <w:jc w:val="center"/>
        <w:rPr>
          <w:rFonts w:ascii="微软雅黑" w:hAnsi="微软雅黑" w:cs="微软雅黑"/>
          <w:bCs/>
          <w:sz w:val="28"/>
          <w:szCs w:val="28"/>
        </w:rPr>
      </w:pPr>
      <w:bookmarkStart w:id="398" w:name="_Toc470_WPSOffice_Level2"/>
      <w:r>
        <w:rPr>
          <w:rFonts w:hint="eastAsia" w:ascii="微软雅黑" w:hAnsi="微软雅黑" w:cs="微软雅黑"/>
          <w:bCs/>
          <w:sz w:val="28"/>
          <w:szCs w:val="28"/>
        </w:rPr>
        <w:t>【非残疾人福利性单位不需提供】</w:t>
      </w:r>
      <w:bookmarkEnd w:id="398"/>
    </w:p>
    <w:p>
      <w:pPr>
        <w:snapToGrid w:val="0"/>
        <w:spacing w:line="312" w:lineRule="auto"/>
        <w:ind w:firstLine="480"/>
        <w:rPr>
          <w:rFonts w:ascii="微软雅黑" w:cs="宋体"/>
          <w:szCs w:val="24"/>
        </w:rPr>
      </w:pPr>
      <w:r>
        <w:rPr>
          <w:rFonts w:hint="eastAsia" w:ascii="微软雅黑" w:hAnsi="微软雅黑" w:cs="宋体"/>
          <w:szCs w:val="24"/>
        </w:rPr>
        <w:t>本单位郑重声明，根据《财政部民政部中国残疾人联合会关于促进残疾人就业政府采购政策的通知》（财库〔</w:t>
      </w:r>
      <w:r>
        <w:rPr>
          <w:rFonts w:ascii="微软雅黑" w:hAnsi="微软雅黑" w:cs="宋体"/>
          <w:szCs w:val="24"/>
        </w:rPr>
        <w:t>2017</w:t>
      </w:r>
      <w:r>
        <w:rPr>
          <w:rFonts w:hint="eastAsia" w:ascii="微软雅黑" w:hAnsi="微软雅黑" w:cs="宋体"/>
          <w:szCs w:val="24"/>
        </w:rPr>
        <w:t>〕</w:t>
      </w:r>
      <w:r>
        <w:rPr>
          <w:rFonts w:ascii="微软雅黑" w:hAnsi="微软雅黑" w:cs="宋体"/>
          <w:szCs w:val="24"/>
        </w:rPr>
        <w:t>141</w:t>
      </w:r>
      <w:r>
        <w:rPr>
          <w:rFonts w:hint="eastAsia" w:ascii="微软雅黑" w:hAnsi="微软雅黑" w:cs="宋体"/>
          <w:szCs w:val="24"/>
        </w:rPr>
        <w:t>号）的规定，本单位为符合条件的残疾人福利性单位，且本单位参加</w:t>
      </w:r>
      <w:r>
        <w:rPr>
          <w:rFonts w:hint="eastAsia" w:ascii="微软雅黑" w:hAnsi="微软雅黑" w:cs="宋体"/>
          <w:szCs w:val="24"/>
          <w:u w:val="single"/>
        </w:rPr>
        <w:t>（采购人名称）</w:t>
      </w:r>
      <w:r>
        <w:rPr>
          <w:rFonts w:hint="eastAsia" w:ascii="微软雅黑" w:hAnsi="微软雅黑" w:cs="宋体"/>
          <w:szCs w:val="24"/>
        </w:rPr>
        <w:t>单位的</w:t>
      </w:r>
      <w:r>
        <w:rPr>
          <w:rFonts w:hint="eastAsia" w:ascii="微软雅黑" w:hAnsi="微软雅黑" w:cs="宋体"/>
          <w:szCs w:val="24"/>
          <w:u w:val="single"/>
        </w:rPr>
        <w:t>（项目名称）</w:t>
      </w:r>
      <w:r>
        <w:rPr>
          <w:rFonts w:hint="eastAsia" w:ascii="微软雅黑" w:hAnsi="微软雅黑" w:cs="宋体"/>
          <w:szCs w:val="24"/>
        </w:rPr>
        <w:t>项目采购活动提供本单位制造的货物（由本单位承担工程</w:t>
      </w:r>
      <w:r>
        <w:rPr>
          <w:rFonts w:ascii="微软雅黑" w:hAnsi="微软雅黑" w:cs="宋体"/>
          <w:szCs w:val="24"/>
        </w:rPr>
        <w:t>/</w:t>
      </w:r>
      <w:r>
        <w:rPr>
          <w:rFonts w:hint="eastAsia" w:ascii="微软雅黑" w:hAnsi="微软雅黑" w:cs="宋体"/>
          <w:szCs w:val="24"/>
        </w:rPr>
        <w:t>提供服务），或者提供其他残疾人福利性单位制造的货物（不包括使用非残疾人福利性单位注册商标的货物）。</w:t>
      </w:r>
    </w:p>
    <w:p>
      <w:pPr>
        <w:snapToGrid w:val="0"/>
        <w:spacing w:line="312" w:lineRule="auto"/>
        <w:ind w:firstLine="480"/>
        <w:rPr>
          <w:rFonts w:ascii="微软雅黑" w:cs="宋体"/>
          <w:szCs w:val="24"/>
        </w:rPr>
      </w:pPr>
      <w:r>
        <w:rPr>
          <w:rFonts w:hint="eastAsia" w:ascii="微软雅黑" w:hAnsi="微软雅黑" w:cs="宋体"/>
          <w:szCs w:val="24"/>
        </w:rPr>
        <w:t>本单位对上述声明的真实性负责。如有虚假，将依法承担相应责任。</w:t>
      </w:r>
    </w:p>
    <w:p>
      <w:pPr>
        <w:snapToGrid w:val="0"/>
        <w:spacing w:line="312" w:lineRule="auto"/>
        <w:ind w:firstLine="480"/>
        <w:rPr>
          <w:rFonts w:ascii="微软雅黑" w:cs="宋体"/>
          <w:szCs w:val="24"/>
        </w:rPr>
      </w:pPr>
    </w:p>
    <w:p>
      <w:pPr>
        <w:snapToGrid w:val="0"/>
        <w:spacing w:line="312" w:lineRule="auto"/>
        <w:ind w:firstLine="480"/>
        <w:rPr>
          <w:rFonts w:ascii="微软雅黑" w:cs="宋体"/>
          <w:szCs w:val="24"/>
        </w:rPr>
      </w:pPr>
    </w:p>
    <w:p>
      <w:pPr>
        <w:adjustRightInd w:val="0"/>
        <w:snapToGrid w:val="0"/>
        <w:spacing w:line="312" w:lineRule="auto"/>
        <w:ind w:firstLine="0" w:firstLineChars="0"/>
        <w:rPr>
          <w:rFonts w:ascii="微软雅黑" w:cs="宋体"/>
          <w:szCs w:val="24"/>
        </w:rPr>
      </w:pPr>
    </w:p>
    <w:p>
      <w:pPr>
        <w:adjustRightInd w:val="0"/>
        <w:snapToGrid w:val="0"/>
        <w:spacing w:line="312" w:lineRule="auto"/>
        <w:ind w:firstLine="480"/>
        <w:rPr>
          <w:rFonts w:ascii="微软雅黑" w:cs="宋体"/>
          <w:szCs w:val="24"/>
        </w:rPr>
      </w:pPr>
    </w:p>
    <w:p>
      <w:pPr>
        <w:adjustRightInd w:val="0"/>
        <w:snapToGrid w:val="0"/>
        <w:spacing w:line="312" w:lineRule="auto"/>
        <w:ind w:firstLine="4080" w:firstLineChars="1700"/>
        <w:rPr>
          <w:rFonts w:ascii="微软雅黑" w:cs="宋体"/>
          <w:szCs w:val="24"/>
          <w:u w:val="single"/>
        </w:rPr>
      </w:pPr>
      <w:r>
        <w:rPr>
          <w:rFonts w:hint="eastAsia" w:ascii="微软雅黑" w:hAnsi="微软雅黑" w:cs="宋体"/>
          <w:szCs w:val="24"/>
        </w:rPr>
        <w:t>供应商名称（盖章）：</w:t>
      </w:r>
      <w:r>
        <w:rPr>
          <w:rFonts w:ascii="微软雅黑" w:hAnsi="微软雅黑" w:cs="宋体"/>
          <w:szCs w:val="24"/>
          <w:u w:val="single"/>
        </w:rPr>
        <w:t xml:space="preserve">                    </w:t>
      </w:r>
    </w:p>
    <w:p>
      <w:pPr>
        <w:adjustRightInd w:val="0"/>
        <w:snapToGrid w:val="0"/>
        <w:spacing w:line="312" w:lineRule="auto"/>
        <w:ind w:firstLine="3600" w:firstLineChars="1500"/>
        <w:rPr>
          <w:rFonts w:ascii="微软雅黑" w:cs="宋体"/>
          <w:szCs w:val="24"/>
        </w:rPr>
      </w:pPr>
    </w:p>
    <w:p>
      <w:pPr>
        <w:adjustRightInd w:val="0"/>
        <w:snapToGrid w:val="0"/>
        <w:spacing w:line="312" w:lineRule="auto"/>
        <w:ind w:firstLine="4080" w:firstLineChars="1700"/>
        <w:rPr>
          <w:rFonts w:ascii="微软雅黑" w:cs="宋体"/>
          <w:szCs w:val="24"/>
        </w:rPr>
      </w:pPr>
      <w:r>
        <w:rPr>
          <w:rFonts w:hint="eastAsia" w:ascii="微软雅黑" w:hAnsi="微软雅黑" w:cs="宋体"/>
          <w:szCs w:val="24"/>
        </w:rPr>
        <w:t>日期：</w:t>
      </w:r>
      <w:r>
        <w:rPr>
          <w:rFonts w:ascii="微软雅黑" w:hAnsi="微软雅黑" w:cs="宋体"/>
          <w:szCs w:val="24"/>
        </w:rPr>
        <w:t xml:space="preserve">    </w:t>
      </w:r>
      <w:r>
        <w:rPr>
          <w:rFonts w:hint="eastAsia" w:ascii="微软雅黑" w:hAnsi="微软雅黑" w:cs="宋体"/>
          <w:szCs w:val="24"/>
        </w:rPr>
        <w:t>年</w:t>
      </w:r>
      <w:r>
        <w:rPr>
          <w:rFonts w:ascii="微软雅黑" w:hAnsi="微软雅黑" w:cs="宋体"/>
          <w:szCs w:val="24"/>
        </w:rPr>
        <w:t xml:space="preserve">   </w:t>
      </w:r>
      <w:r>
        <w:rPr>
          <w:rFonts w:hint="eastAsia" w:ascii="微软雅黑" w:hAnsi="微软雅黑" w:cs="宋体"/>
          <w:szCs w:val="24"/>
        </w:rPr>
        <w:t>月</w:t>
      </w:r>
      <w:r>
        <w:rPr>
          <w:rFonts w:ascii="微软雅黑" w:hAnsi="微软雅黑" w:cs="宋体"/>
          <w:szCs w:val="24"/>
        </w:rPr>
        <w:t xml:space="preserve">  </w:t>
      </w:r>
      <w:r>
        <w:rPr>
          <w:rFonts w:hint="eastAsia" w:ascii="微软雅黑" w:hAnsi="微软雅黑" w:cs="宋体"/>
          <w:szCs w:val="24"/>
        </w:rPr>
        <w:t>日</w:t>
      </w:r>
    </w:p>
    <w:p>
      <w:pPr>
        <w:adjustRightInd w:val="0"/>
        <w:snapToGrid w:val="0"/>
        <w:spacing w:line="312" w:lineRule="auto"/>
        <w:ind w:firstLine="0" w:firstLineChars="0"/>
        <w:rPr>
          <w:rFonts w:ascii="微软雅黑" w:cs="宋体"/>
          <w:szCs w:val="24"/>
        </w:rPr>
      </w:pPr>
    </w:p>
    <w:p>
      <w:pPr>
        <w:adjustRightInd w:val="0"/>
        <w:snapToGrid w:val="0"/>
        <w:spacing w:line="312" w:lineRule="auto"/>
        <w:ind w:firstLine="480"/>
        <w:rPr>
          <w:rFonts w:ascii="微软雅黑" w:cs="宋体"/>
          <w:szCs w:val="24"/>
        </w:rPr>
      </w:pPr>
    </w:p>
    <w:p>
      <w:pPr>
        <w:adjustRightInd w:val="0"/>
        <w:snapToGrid w:val="0"/>
        <w:spacing w:line="312" w:lineRule="auto"/>
        <w:ind w:firstLine="480"/>
        <w:rPr>
          <w:rFonts w:ascii="微软雅黑" w:cs="宋体"/>
          <w:szCs w:val="24"/>
        </w:rPr>
      </w:pPr>
    </w:p>
    <w:p>
      <w:pPr>
        <w:adjustRightInd w:val="0"/>
        <w:snapToGrid w:val="0"/>
        <w:spacing w:line="312" w:lineRule="auto"/>
        <w:ind w:firstLine="480"/>
        <w:rPr>
          <w:rFonts w:ascii="微软雅黑" w:cs="宋体"/>
          <w:szCs w:val="24"/>
        </w:rPr>
      </w:pPr>
    </w:p>
    <w:p>
      <w:pPr>
        <w:pStyle w:val="15"/>
        <w:tabs>
          <w:tab w:val="left" w:pos="420"/>
        </w:tabs>
        <w:adjustRightInd w:val="0"/>
        <w:snapToGrid w:val="0"/>
        <w:spacing w:line="312" w:lineRule="auto"/>
        <w:ind w:firstLine="480"/>
        <w:rPr>
          <w:rFonts w:ascii="微软雅黑" w:cs="宋体"/>
          <w:szCs w:val="24"/>
        </w:rPr>
      </w:pPr>
      <w:r>
        <w:rPr>
          <w:rFonts w:hint="eastAsia" w:ascii="微软雅黑" w:hAnsi="微软雅黑" w:cs="宋体"/>
          <w:szCs w:val="24"/>
        </w:rPr>
        <w:t>供应商为残疾人福利性单位的提供此函。</w:t>
      </w:r>
    </w:p>
    <w:p>
      <w:pPr>
        <w:snapToGrid w:val="0"/>
        <w:spacing w:beforeLines="50" w:after="50"/>
        <w:ind w:firstLine="480"/>
        <w:rPr>
          <w:rFonts w:ascii="微软雅黑" w:cs="微软雅黑"/>
          <w:szCs w:val="24"/>
        </w:rPr>
      </w:pPr>
      <w:r>
        <w:rPr>
          <w:rFonts w:hint="eastAsia" w:ascii="微软雅黑" w:hAnsi="微软雅黑" w:cs="宋体"/>
          <w:color w:val="FF0000"/>
          <w:szCs w:val="24"/>
          <w:lang w:val="en-GB"/>
        </w:rPr>
        <w:t>备注：</w:t>
      </w:r>
      <w:r>
        <w:rPr>
          <w:rFonts w:hint="eastAsia" w:ascii="微软雅黑" w:hAnsi="微软雅黑" w:cs="宋体"/>
          <w:color w:val="FF0000"/>
          <w:szCs w:val="24"/>
        </w:rPr>
        <w:t>中标供应商为残疾人福利性单位的，应当随中标结果同时公告其《残疾人福利性单位声明函》，接受社会监督。</w:t>
      </w:r>
    </w:p>
    <w:p>
      <w:pPr>
        <w:snapToGrid w:val="0"/>
        <w:spacing w:beforeLines="50" w:after="50"/>
        <w:ind w:firstLine="480"/>
        <w:rPr>
          <w:rFonts w:ascii="微软雅黑" w:cs="微软雅黑"/>
        </w:rPr>
      </w:pPr>
    </w:p>
    <w:p>
      <w:pPr>
        <w:snapToGrid w:val="0"/>
        <w:spacing w:beforeLines="50" w:after="50"/>
        <w:ind w:firstLine="0" w:firstLineChars="0"/>
        <w:rPr>
          <w:rFonts w:ascii="微软雅黑" w:hAnsi="微软雅黑" w:cs="微软雅黑"/>
          <w:b/>
          <w:bCs/>
        </w:rPr>
      </w:pPr>
    </w:p>
    <w:p>
      <w:pPr>
        <w:snapToGrid w:val="0"/>
        <w:spacing w:beforeLines="50" w:after="50"/>
        <w:ind w:firstLine="0" w:firstLineChars="0"/>
        <w:rPr>
          <w:rFonts w:ascii="微软雅黑" w:hAnsi="微软雅黑" w:cs="微软雅黑"/>
          <w:b/>
          <w:bCs/>
        </w:rPr>
      </w:pPr>
    </w:p>
    <w:p>
      <w:pPr>
        <w:snapToGrid w:val="0"/>
        <w:spacing w:beforeLines="50" w:after="50"/>
        <w:ind w:firstLine="0" w:firstLineChars="0"/>
        <w:rPr>
          <w:rFonts w:ascii="微软雅黑" w:cs="微软雅黑"/>
          <w:b/>
          <w:bCs/>
        </w:rPr>
      </w:pPr>
      <w:r>
        <w:rPr>
          <w:rFonts w:hint="eastAsia" w:ascii="微软雅黑" w:hAnsi="微软雅黑" w:cs="微软雅黑"/>
          <w:b/>
          <w:bCs/>
        </w:rPr>
        <w:t>正本</w:t>
      </w:r>
      <w:r>
        <w:rPr>
          <w:rFonts w:ascii="微软雅黑" w:hAnsi="微软雅黑" w:cs="微软雅黑"/>
          <w:b/>
          <w:bCs/>
        </w:rPr>
        <w:t>/</w:t>
      </w:r>
      <w:r>
        <w:rPr>
          <w:rFonts w:hint="eastAsia" w:ascii="微软雅黑" w:hAnsi="微软雅黑" w:cs="微软雅黑"/>
          <w:b/>
          <w:bCs/>
        </w:rPr>
        <w:t>或副本</w:t>
      </w:r>
    </w:p>
    <w:p>
      <w:pPr>
        <w:snapToGrid w:val="0"/>
        <w:spacing w:beforeLines="50" w:after="50"/>
        <w:ind w:firstLine="480"/>
        <w:rPr>
          <w:rFonts w:ascii="微软雅黑" w:cs="微软雅黑"/>
        </w:rPr>
      </w:pPr>
    </w:p>
    <w:p>
      <w:pPr>
        <w:snapToGrid w:val="0"/>
        <w:spacing w:beforeLines="50" w:after="50"/>
        <w:ind w:firstLine="480"/>
        <w:rPr>
          <w:rFonts w:ascii="微软雅黑" w:cs="微软雅黑"/>
        </w:rPr>
      </w:pPr>
    </w:p>
    <w:p>
      <w:pPr>
        <w:snapToGrid w:val="0"/>
        <w:spacing w:beforeLines="50" w:after="50"/>
        <w:ind w:firstLine="480"/>
        <w:rPr>
          <w:rFonts w:ascii="微软雅黑" w:cs="微软雅黑"/>
        </w:rPr>
      </w:pPr>
    </w:p>
    <w:p>
      <w:pPr>
        <w:snapToGrid w:val="0"/>
        <w:spacing w:beforeLines="50" w:after="50"/>
        <w:ind w:firstLine="480"/>
        <w:rPr>
          <w:rFonts w:ascii="微软雅黑" w:cs="微软雅黑"/>
        </w:rPr>
      </w:pPr>
    </w:p>
    <w:p>
      <w:pPr>
        <w:pStyle w:val="2"/>
        <w:ind w:left="480"/>
      </w:pPr>
    </w:p>
    <w:p>
      <w:pPr>
        <w:pStyle w:val="2"/>
        <w:ind w:left="480"/>
      </w:pPr>
    </w:p>
    <w:p>
      <w:pPr>
        <w:pStyle w:val="2"/>
        <w:ind w:left="480"/>
      </w:pPr>
    </w:p>
    <w:p>
      <w:pPr>
        <w:snapToGrid w:val="0"/>
        <w:spacing w:beforeLines="50" w:after="50" w:line="240" w:lineRule="auto"/>
        <w:ind w:firstLine="0" w:firstLineChars="0"/>
        <w:jc w:val="center"/>
        <w:rPr>
          <w:rFonts w:ascii="微软雅黑" w:cs="微软雅黑"/>
          <w:bCs/>
          <w:sz w:val="84"/>
          <w:szCs w:val="84"/>
        </w:rPr>
      </w:pPr>
      <w:bookmarkStart w:id="399" w:name="_Toc28223_WPSOffice_Level1"/>
      <w:r>
        <w:rPr>
          <w:rFonts w:hint="eastAsia" w:ascii="微软雅黑" w:hAnsi="微软雅黑" w:cs="微软雅黑"/>
          <w:bCs/>
          <w:sz w:val="84"/>
          <w:szCs w:val="84"/>
        </w:rPr>
        <w:t>商务报价文件</w:t>
      </w:r>
      <w:bookmarkEnd w:id="399"/>
    </w:p>
    <w:p>
      <w:pPr>
        <w:snapToGrid w:val="0"/>
        <w:spacing w:beforeLines="50" w:after="50" w:line="720" w:lineRule="auto"/>
        <w:ind w:firstLine="600"/>
        <w:rPr>
          <w:rFonts w:ascii="微软雅黑" w:cs="微软雅黑"/>
          <w:b/>
          <w:bCs/>
          <w:sz w:val="30"/>
          <w:szCs w:val="30"/>
        </w:rPr>
      </w:pPr>
    </w:p>
    <w:p>
      <w:pPr>
        <w:snapToGrid w:val="0"/>
        <w:spacing w:beforeLines="50" w:after="50" w:line="480" w:lineRule="auto"/>
        <w:ind w:firstLine="1500" w:firstLineChars="500"/>
        <w:rPr>
          <w:rFonts w:ascii="微软雅黑" w:cs="微软雅黑"/>
          <w:w w:val="90"/>
          <w:sz w:val="30"/>
          <w:szCs w:val="30"/>
          <w:u w:val="single"/>
        </w:rPr>
      </w:pPr>
      <w:bookmarkStart w:id="400" w:name="_Toc29619_WPSOffice_Level2"/>
      <w:bookmarkStart w:id="401" w:name="_Toc31215_WPSOffice_Level2"/>
      <w:r>
        <w:rPr>
          <w:rFonts w:hint="eastAsia" w:ascii="微软雅黑" w:hAnsi="微软雅黑" w:cs="微软雅黑"/>
          <w:sz w:val="30"/>
          <w:szCs w:val="30"/>
        </w:rPr>
        <w:t>项目名称：</w:t>
      </w:r>
      <w:r>
        <w:rPr>
          <w:rFonts w:hint="eastAsia" w:ascii="微软雅黑" w:hAnsi="微软雅黑" w:cs="宋体"/>
          <w:color w:val="000000"/>
          <w:sz w:val="32"/>
          <w:szCs w:val="32"/>
        </w:rPr>
        <w:t>龙游县殡仪馆提升改造项目冷藏设备采购</w:t>
      </w:r>
      <w:bookmarkEnd w:id="400"/>
      <w:bookmarkEnd w:id="401"/>
    </w:p>
    <w:p>
      <w:pPr>
        <w:snapToGrid w:val="0"/>
        <w:spacing w:line="240" w:lineRule="auto"/>
        <w:ind w:firstLine="1500" w:firstLineChars="500"/>
        <w:rPr>
          <w:rFonts w:ascii="微软雅黑" w:cs="微软雅黑"/>
          <w:sz w:val="30"/>
          <w:szCs w:val="30"/>
          <w:u w:val="single"/>
        </w:rPr>
      </w:pPr>
      <w:r>
        <w:rPr>
          <w:rFonts w:ascii="微软雅黑" w:hAnsi="微软雅黑" w:cs="微软雅黑"/>
          <w:sz w:val="30"/>
          <w:szCs w:val="30"/>
        </w:rPr>
        <w:t xml:space="preserve"> </w:t>
      </w:r>
      <w:bookmarkStart w:id="402" w:name="_Toc222_WPSOffice_Level2"/>
      <w:bookmarkStart w:id="403" w:name="_Toc9583_WPSOffice_Level2"/>
      <w:r>
        <w:rPr>
          <w:rFonts w:hint="eastAsia" w:ascii="微软雅黑" w:hAnsi="微软雅黑" w:cs="微软雅黑"/>
          <w:sz w:val="30"/>
          <w:szCs w:val="30"/>
        </w:rPr>
        <w:t>项目编号：</w:t>
      </w:r>
      <w:bookmarkEnd w:id="402"/>
      <w:r>
        <w:rPr>
          <w:rFonts w:hint="eastAsia" w:asciiTheme="majorEastAsia" w:hAnsiTheme="majorEastAsia" w:eastAsiaTheme="majorEastAsia" w:cstheme="majorEastAsia"/>
          <w:bCs/>
          <w:sz w:val="28"/>
          <w:szCs w:val="28"/>
          <w:lang w:val="zh-CN"/>
        </w:rPr>
        <w:t>LYJYCG2019-002</w:t>
      </w:r>
      <w:bookmarkEnd w:id="403"/>
    </w:p>
    <w:p>
      <w:pPr>
        <w:snapToGrid w:val="0"/>
        <w:spacing w:beforeLines="50" w:after="50" w:line="480" w:lineRule="auto"/>
        <w:ind w:firstLine="1338" w:firstLineChars="446"/>
        <w:rPr>
          <w:rFonts w:ascii="微软雅黑" w:cs="微软雅黑"/>
          <w:sz w:val="30"/>
          <w:szCs w:val="30"/>
          <w:u w:val="single"/>
        </w:rPr>
      </w:pPr>
      <w:bookmarkStart w:id="404" w:name="_Toc14602_WPSOffice_Level2"/>
      <w:bookmarkStart w:id="405" w:name="_Toc331_WPSOffice_Level2"/>
      <w:r>
        <w:rPr>
          <w:rFonts w:hint="eastAsia" w:ascii="微软雅黑" w:hAnsi="微软雅黑" w:cs="微软雅黑"/>
          <w:sz w:val="30"/>
          <w:szCs w:val="30"/>
        </w:rPr>
        <w:t>投标人名称：</w:t>
      </w:r>
      <w:r>
        <w:rPr>
          <w:rFonts w:hint="eastAsia" w:ascii="微软雅黑" w:hAnsi="微软雅黑" w:cs="微软雅黑"/>
          <w:sz w:val="30"/>
          <w:szCs w:val="30"/>
          <w:u w:val="single"/>
        </w:rPr>
        <w:t>（盖章）</w:t>
      </w:r>
      <w:bookmarkEnd w:id="404"/>
      <w:bookmarkEnd w:id="405"/>
    </w:p>
    <w:p>
      <w:pPr>
        <w:snapToGrid w:val="0"/>
        <w:spacing w:beforeLines="50" w:after="50" w:line="480" w:lineRule="auto"/>
        <w:ind w:firstLine="1338" w:firstLineChars="446"/>
        <w:rPr>
          <w:rFonts w:ascii="微软雅黑" w:cs="微软雅黑"/>
          <w:sz w:val="30"/>
          <w:szCs w:val="30"/>
          <w:u w:val="single"/>
        </w:rPr>
      </w:pPr>
      <w:bookmarkStart w:id="406" w:name="_Toc6575_WPSOffice_Level2"/>
      <w:bookmarkStart w:id="407" w:name="_Toc3024_WPSOffice_Level2"/>
      <w:r>
        <w:rPr>
          <w:rFonts w:hint="eastAsia" w:ascii="微软雅黑" w:hAnsi="微软雅黑" w:cs="微软雅黑"/>
          <w:sz w:val="30"/>
          <w:szCs w:val="30"/>
        </w:rPr>
        <w:t>法定代表人或授权委托人：</w:t>
      </w:r>
      <w:r>
        <w:rPr>
          <w:rFonts w:hint="eastAsia" w:ascii="微软雅黑" w:hAnsi="微软雅黑" w:cs="微软雅黑"/>
          <w:sz w:val="30"/>
          <w:szCs w:val="30"/>
          <w:u w:val="single"/>
        </w:rPr>
        <w:t>（签字并盖章）</w:t>
      </w:r>
      <w:bookmarkEnd w:id="406"/>
      <w:bookmarkEnd w:id="407"/>
    </w:p>
    <w:p>
      <w:pPr>
        <w:snapToGrid w:val="0"/>
        <w:spacing w:beforeLines="50" w:after="50" w:line="480" w:lineRule="auto"/>
        <w:ind w:firstLine="1335" w:firstLineChars="445"/>
        <w:rPr>
          <w:rFonts w:ascii="微软雅黑" w:cs="微软雅黑"/>
          <w:sz w:val="30"/>
          <w:szCs w:val="30"/>
          <w:u w:val="single"/>
        </w:rPr>
      </w:pPr>
      <w:bookmarkStart w:id="408" w:name="_Toc9135_WPSOffice_Level2"/>
      <w:bookmarkStart w:id="409" w:name="_Toc9828_WPSOffice_Level2"/>
      <w:r>
        <w:rPr>
          <w:rFonts w:hint="eastAsia" w:ascii="微软雅黑" w:hAnsi="微软雅黑" w:cs="微软雅黑"/>
          <w:sz w:val="30"/>
          <w:szCs w:val="30"/>
        </w:rPr>
        <w:t>投标人地址：</w:t>
      </w:r>
      <w:bookmarkEnd w:id="408"/>
      <w:bookmarkEnd w:id="409"/>
    </w:p>
    <w:p>
      <w:pPr>
        <w:snapToGrid w:val="0"/>
        <w:spacing w:beforeLines="50" w:after="50" w:line="480" w:lineRule="auto"/>
        <w:ind w:firstLine="1335" w:firstLineChars="445"/>
        <w:rPr>
          <w:rFonts w:ascii="微软雅黑" w:cs="微软雅黑"/>
          <w:sz w:val="30"/>
          <w:szCs w:val="30"/>
        </w:rPr>
      </w:pPr>
      <w:bookmarkStart w:id="410" w:name="_Toc27540_WPSOffice_Level2"/>
      <w:bookmarkStart w:id="411" w:name="_Toc10997_WPSOffice_Level2"/>
      <w:r>
        <w:rPr>
          <w:rFonts w:ascii="微软雅黑" w:hAnsi="微软雅黑" w:cs="微软雅黑"/>
          <w:sz w:val="30"/>
          <w:szCs w:val="30"/>
        </w:rPr>
        <w:t xml:space="preserve">2019年  </w:t>
      </w:r>
      <w:r>
        <w:rPr>
          <w:rFonts w:hint="eastAsia" w:ascii="微软雅黑" w:hAnsi="微软雅黑" w:cs="微软雅黑"/>
          <w:sz w:val="30"/>
          <w:szCs w:val="30"/>
        </w:rPr>
        <w:t>月</w:t>
      </w:r>
      <w:r>
        <w:rPr>
          <w:rFonts w:ascii="微软雅黑" w:hAnsi="微软雅黑" w:cs="微软雅黑"/>
          <w:sz w:val="30"/>
          <w:szCs w:val="30"/>
        </w:rPr>
        <w:t xml:space="preserve">  </w:t>
      </w:r>
      <w:r>
        <w:rPr>
          <w:rFonts w:hint="eastAsia" w:ascii="微软雅黑" w:hAnsi="微软雅黑" w:cs="微软雅黑"/>
          <w:sz w:val="30"/>
          <w:szCs w:val="30"/>
        </w:rPr>
        <w:t>日</w:t>
      </w:r>
      <w:bookmarkEnd w:id="410"/>
      <w:bookmarkEnd w:id="411"/>
    </w:p>
    <w:p>
      <w:pPr>
        <w:adjustRightInd w:val="0"/>
        <w:snapToGrid w:val="0"/>
        <w:spacing w:line="360" w:lineRule="auto"/>
        <w:ind w:firstLine="0" w:firstLineChars="0"/>
        <w:rPr>
          <w:rFonts w:ascii="微软雅黑" w:cs="微软雅黑"/>
          <w:bCs/>
          <w:szCs w:val="24"/>
        </w:rPr>
      </w:pPr>
      <w:r>
        <w:rPr>
          <w:rFonts w:hint="eastAsia" w:ascii="微软雅黑" w:hAnsi="微软雅黑" w:cs="微软雅黑"/>
          <w:bCs/>
          <w:szCs w:val="24"/>
        </w:rPr>
        <w:t>附件15</w:t>
      </w:r>
    </w:p>
    <w:p>
      <w:pPr>
        <w:adjustRightInd w:val="0"/>
        <w:snapToGrid w:val="0"/>
        <w:spacing w:line="480" w:lineRule="auto"/>
        <w:ind w:firstLine="640"/>
        <w:jc w:val="center"/>
        <w:rPr>
          <w:rFonts w:ascii="微软雅黑" w:cs="微软雅黑"/>
          <w:bCs/>
          <w:sz w:val="32"/>
          <w:szCs w:val="32"/>
        </w:rPr>
      </w:pPr>
      <w:bookmarkStart w:id="412" w:name="_Toc25898_WPSOffice_Level2"/>
      <w:bookmarkStart w:id="413" w:name="_Toc22600_WPSOffice_Level2"/>
      <w:r>
        <w:rPr>
          <w:rFonts w:hint="eastAsia" w:ascii="微软雅黑" w:hAnsi="微软雅黑" w:cs="微软雅黑"/>
          <w:bCs/>
          <w:sz w:val="32"/>
          <w:szCs w:val="32"/>
        </w:rPr>
        <w:t>投标函</w:t>
      </w:r>
      <w:bookmarkEnd w:id="412"/>
      <w:bookmarkEnd w:id="413"/>
    </w:p>
    <w:p>
      <w:pPr>
        <w:ind w:firstLine="480"/>
        <w:rPr>
          <w:rFonts w:ascii="微软雅黑" w:cs="微软雅黑"/>
          <w:szCs w:val="24"/>
          <w:u w:val="single"/>
        </w:rPr>
      </w:pPr>
      <w:r>
        <w:rPr>
          <w:rFonts w:hint="eastAsia" w:ascii="微软雅黑" w:hAnsi="微软雅黑" w:cs="微软雅黑"/>
          <w:szCs w:val="24"/>
          <w:u w:val="single"/>
        </w:rPr>
        <w:t>致：</w:t>
      </w:r>
      <w:r>
        <w:rPr>
          <w:rFonts w:ascii="微软雅黑" w:hAnsi="微软雅黑" w:cs="微软雅黑"/>
          <w:szCs w:val="24"/>
          <w:u w:val="single"/>
        </w:rPr>
        <w:t xml:space="preserve">  </w:t>
      </w:r>
      <w:r>
        <w:rPr>
          <w:rFonts w:hint="eastAsia" w:ascii="微软雅黑" w:hAnsi="微软雅黑" w:cs="微软雅黑"/>
          <w:szCs w:val="24"/>
          <w:u w:val="single"/>
        </w:rPr>
        <w:t>（招标人名称）</w:t>
      </w:r>
      <w:r>
        <w:rPr>
          <w:rFonts w:ascii="微软雅黑" w:hAnsi="微软雅黑" w:cs="微软雅黑"/>
          <w:szCs w:val="24"/>
          <w:u w:val="single"/>
        </w:rPr>
        <w:t xml:space="preserve">       </w:t>
      </w:r>
    </w:p>
    <w:p>
      <w:pPr>
        <w:pStyle w:val="71"/>
        <w:spacing w:before="0" w:beforeAutospacing="0" w:after="0" w:afterAutospacing="0"/>
        <w:ind w:firstLine="480"/>
        <w:rPr>
          <w:rFonts w:ascii="微软雅黑" w:cs="微软雅黑"/>
          <w:szCs w:val="24"/>
        </w:rPr>
      </w:pPr>
      <w:r>
        <w:rPr>
          <w:rFonts w:ascii="微软雅黑" w:hAnsi="微软雅黑" w:cs="微软雅黑"/>
          <w:szCs w:val="24"/>
        </w:rPr>
        <w:t>1</w:t>
      </w:r>
      <w:r>
        <w:rPr>
          <w:rFonts w:hint="eastAsia" w:ascii="微软雅黑" w:hAnsi="微软雅黑" w:cs="微软雅黑"/>
          <w:szCs w:val="24"/>
        </w:rPr>
        <w:t>、根据你方</w:t>
      </w:r>
      <w:r>
        <w:rPr>
          <w:rFonts w:hint="eastAsia" w:ascii="微软雅黑" w:hAnsi="微软雅黑" w:cs="微软雅黑"/>
          <w:szCs w:val="24"/>
          <w:u w:val="single"/>
        </w:rPr>
        <w:t>（项目名称）</w:t>
      </w:r>
      <w:r>
        <w:rPr>
          <w:rFonts w:ascii="微软雅黑" w:hAnsi="微软雅黑" w:cs="微软雅黑"/>
          <w:szCs w:val="24"/>
          <w:u w:val="single"/>
        </w:rPr>
        <w:t xml:space="preserve">  </w:t>
      </w:r>
      <w:r>
        <w:rPr>
          <w:rFonts w:hint="eastAsia" w:ascii="微软雅黑" w:hAnsi="微软雅黑" w:cs="微软雅黑"/>
          <w:szCs w:val="24"/>
          <w:u w:val="single"/>
        </w:rPr>
        <w:t>采购</w:t>
      </w:r>
      <w:r>
        <w:rPr>
          <w:rFonts w:hint="eastAsia" w:ascii="微软雅黑" w:hAnsi="微软雅黑" w:cs="微软雅黑"/>
          <w:szCs w:val="24"/>
        </w:rPr>
        <w:t>招标文件，遵照《中华人民共和国政府采购法》等有关规定，经踏勘项目现场和研究上述招标文件的投标须知、合同条款、项目需求及其他有关的文件后，投标总价按投标报价表，作为一口价包干使用，按招标文件及合同的要求承接龙游县殡仪馆提升改造项目多联式空调、新风系统设备及配套设施采购任务。</w:t>
      </w:r>
    </w:p>
    <w:p>
      <w:pPr>
        <w:ind w:firstLine="480"/>
        <w:rPr>
          <w:rFonts w:ascii="微软雅黑" w:cs="微软雅黑"/>
          <w:szCs w:val="24"/>
        </w:rPr>
      </w:pPr>
      <w:r>
        <w:rPr>
          <w:rFonts w:ascii="微软雅黑" w:hAnsi="微软雅黑" w:cs="微软雅黑"/>
          <w:szCs w:val="24"/>
        </w:rPr>
        <w:t>2</w:t>
      </w:r>
      <w:r>
        <w:rPr>
          <w:rFonts w:hint="eastAsia" w:ascii="微软雅黑" w:hAnsi="微软雅黑" w:cs="微软雅黑"/>
          <w:szCs w:val="24"/>
        </w:rPr>
        <w:t>、我方已详细审核全部招标文件，包括修改文件（如有时）及有关附件。</w:t>
      </w:r>
    </w:p>
    <w:p>
      <w:pPr>
        <w:ind w:firstLine="480"/>
        <w:rPr>
          <w:rFonts w:ascii="微软雅黑" w:cs="微软雅黑"/>
          <w:szCs w:val="24"/>
        </w:rPr>
      </w:pPr>
      <w:r>
        <w:rPr>
          <w:rFonts w:ascii="微软雅黑" w:hAnsi="微软雅黑" w:cs="微软雅黑"/>
          <w:szCs w:val="24"/>
        </w:rPr>
        <w:t>3</w:t>
      </w:r>
      <w:r>
        <w:rPr>
          <w:rFonts w:hint="eastAsia" w:ascii="微软雅黑" w:hAnsi="微软雅黑" w:cs="微软雅黑"/>
          <w:szCs w:val="24"/>
        </w:rPr>
        <w:t>、我方承认投标书附录是我方投标书的组成部分。</w:t>
      </w:r>
    </w:p>
    <w:p>
      <w:pPr>
        <w:ind w:firstLine="480"/>
        <w:rPr>
          <w:rFonts w:ascii="微软雅黑" w:cs="微软雅黑"/>
          <w:szCs w:val="24"/>
        </w:rPr>
      </w:pPr>
      <w:r>
        <w:rPr>
          <w:rFonts w:ascii="微软雅黑" w:hAnsi="微软雅黑" w:cs="微软雅黑"/>
          <w:szCs w:val="24"/>
        </w:rPr>
        <w:t>4</w:t>
      </w:r>
      <w:r>
        <w:rPr>
          <w:rFonts w:hint="eastAsia" w:ascii="微软雅黑" w:hAnsi="微软雅黑" w:cs="微软雅黑"/>
          <w:szCs w:val="24"/>
        </w:rPr>
        <w:t>、服务期限：</w:t>
      </w:r>
    </w:p>
    <w:p>
      <w:pPr>
        <w:ind w:firstLine="480"/>
        <w:rPr>
          <w:rFonts w:ascii="微软雅黑" w:cs="微软雅黑"/>
          <w:szCs w:val="24"/>
        </w:rPr>
      </w:pPr>
      <w:r>
        <w:rPr>
          <w:rFonts w:ascii="微软雅黑" w:hAnsi="微软雅黑" w:cs="微软雅黑"/>
          <w:szCs w:val="24"/>
        </w:rPr>
        <w:t>5</w:t>
      </w:r>
      <w:r>
        <w:rPr>
          <w:rFonts w:hint="eastAsia" w:ascii="微软雅黑" w:hAnsi="微软雅黑" w:cs="微软雅黑"/>
          <w:szCs w:val="24"/>
        </w:rPr>
        <w:t>、如果我方中标，我方将派出以</w:t>
      </w:r>
      <w:r>
        <w:rPr>
          <w:rFonts w:ascii="微软雅黑" w:hAnsi="微软雅黑" w:cs="微软雅黑"/>
          <w:szCs w:val="24"/>
        </w:rPr>
        <w:t xml:space="preserve">          </w:t>
      </w:r>
      <w:r>
        <w:rPr>
          <w:rFonts w:hint="eastAsia" w:ascii="微软雅黑" w:hAnsi="微软雅黑" w:cs="微软雅黑"/>
          <w:szCs w:val="24"/>
        </w:rPr>
        <w:t>为负责人的项目班组进行项目实施。</w:t>
      </w:r>
    </w:p>
    <w:p>
      <w:pPr>
        <w:ind w:firstLine="480"/>
        <w:rPr>
          <w:rFonts w:ascii="微软雅黑" w:cs="微软雅黑"/>
          <w:szCs w:val="24"/>
        </w:rPr>
      </w:pPr>
      <w:r>
        <w:rPr>
          <w:rFonts w:ascii="微软雅黑" w:hAnsi="微软雅黑" w:cs="微软雅黑"/>
          <w:szCs w:val="24"/>
        </w:rPr>
        <w:t>7</w:t>
      </w:r>
      <w:r>
        <w:rPr>
          <w:rFonts w:hint="eastAsia" w:ascii="微软雅黑" w:hAnsi="微软雅黑" w:cs="微软雅黑"/>
          <w:szCs w:val="24"/>
        </w:rPr>
        <w:t>、我方同意所提交的投标文件在招标文件的前附表中规定的投标有效期内有效，在此期间内如果中标，我方将受此约束。如果在投标有效期内撤回投标或放弃中标资格，我方的投标保证金将全部不予退还，给贵方造成的损失超过我方投标保证金金额的，贵方还有权要求我方对超过部分进行赔偿。</w:t>
      </w:r>
    </w:p>
    <w:p>
      <w:pPr>
        <w:ind w:firstLine="480"/>
        <w:rPr>
          <w:rFonts w:ascii="微软雅黑" w:cs="微软雅黑"/>
          <w:szCs w:val="24"/>
        </w:rPr>
      </w:pPr>
      <w:r>
        <w:rPr>
          <w:rFonts w:ascii="微软雅黑" w:hAnsi="微软雅黑" w:cs="微软雅黑"/>
          <w:szCs w:val="24"/>
        </w:rPr>
        <w:t>8</w:t>
      </w:r>
      <w:r>
        <w:rPr>
          <w:rFonts w:hint="eastAsia" w:ascii="微软雅黑" w:hAnsi="微软雅黑" w:cs="微软雅黑"/>
          <w:szCs w:val="24"/>
        </w:rPr>
        <w:t>、除非另外达成协议并生效，你方的中标通知书和本投标文件将成为约束双方的合同文件的组成部分。</w:t>
      </w:r>
    </w:p>
    <w:p>
      <w:pPr>
        <w:ind w:firstLine="480"/>
        <w:rPr>
          <w:rFonts w:ascii="微软雅黑" w:cs="微软雅黑"/>
          <w:szCs w:val="24"/>
        </w:rPr>
      </w:pPr>
      <w:r>
        <w:rPr>
          <w:rFonts w:ascii="微软雅黑" w:hAnsi="微软雅黑" w:cs="微软雅黑"/>
          <w:szCs w:val="24"/>
        </w:rPr>
        <w:t>9</w:t>
      </w:r>
      <w:r>
        <w:rPr>
          <w:rFonts w:hint="eastAsia" w:ascii="微软雅黑" w:hAnsi="微软雅黑" w:cs="微软雅黑"/>
          <w:szCs w:val="24"/>
        </w:rPr>
        <w:t>、我方将与本投标书一起，提交人民币</w:t>
      </w:r>
      <w:r>
        <w:rPr>
          <w:rFonts w:ascii="微软雅黑" w:hAnsi="微软雅黑" w:cs="微软雅黑"/>
          <w:szCs w:val="24"/>
          <w:u w:val="single"/>
        </w:rPr>
        <w:t xml:space="preserve">             </w:t>
      </w:r>
      <w:r>
        <w:rPr>
          <w:rFonts w:hint="eastAsia" w:ascii="微软雅黑" w:hAnsi="微软雅黑" w:cs="微软雅黑"/>
          <w:szCs w:val="24"/>
        </w:rPr>
        <w:t>元的投标保证金作为投标担保。</w:t>
      </w:r>
    </w:p>
    <w:p>
      <w:pPr>
        <w:ind w:firstLine="480"/>
        <w:rPr>
          <w:rFonts w:ascii="微软雅黑" w:cs="微软雅黑"/>
          <w:szCs w:val="24"/>
        </w:rPr>
      </w:pPr>
      <w:r>
        <w:rPr>
          <w:rFonts w:hint="eastAsia" w:ascii="微软雅黑" w:hAnsi="微软雅黑" w:cs="微软雅黑"/>
          <w:szCs w:val="24"/>
        </w:rPr>
        <w:t>投标人：</w:t>
      </w:r>
      <w:r>
        <w:rPr>
          <w:rFonts w:ascii="微软雅黑" w:hAnsi="微软雅黑" w:cs="微软雅黑"/>
          <w:szCs w:val="24"/>
        </w:rPr>
        <w:t xml:space="preserve">                                    </w:t>
      </w:r>
      <w:r>
        <w:rPr>
          <w:rFonts w:hint="eastAsia" w:ascii="微软雅黑" w:hAnsi="微软雅黑" w:cs="微软雅黑"/>
          <w:szCs w:val="24"/>
        </w:rPr>
        <w:t>（盖章）</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单位地址：</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法定代表人或其委托代理人：</w:t>
      </w:r>
      <w:r>
        <w:rPr>
          <w:rFonts w:ascii="微软雅黑" w:hAnsi="微软雅黑" w:cs="微软雅黑"/>
          <w:szCs w:val="24"/>
        </w:rPr>
        <w:t xml:space="preserve">               </w:t>
      </w:r>
      <w:r>
        <w:rPr>
          <w:rFonts w:hint="eastAsia" w:ascii="微软雅黑" w:hAnsi="微软雅黑" w:cs="微软雅黑"/>
          <w:szCs w:val="24"/>
        </w:rPr>
        <w:t>（签字并盖章）</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邮政编码：</w:t>
      </w:r>
      <w:r>
        <w:rPr>
          <w:rFonts w:ascii="微软雅黑" w:hAnsi="微软雅黑" w:cs="微软雅黑"/>
          <w:szCs w:val="24"/>
        </w:rPr>
        <w:t xml:space="preserve">                 </w:t>
      </w:r>
      <w:r>
        <w:rPr>
          <w:rFonts w:hint="eastAsia" w:ascii="微软雅黑" w:hAnsi="微软雅黑" w:cs="微软雅黑"/>
          <w:szCs w:val="24"/>
        </w:rPr>
        <w:t>电话：</w:t>
      </w:r>
      <w:r>
        <w:rPr>
          <w:rFonts w:ascii="微软雅黑" w:hAnsi="微软雅黑" w:cs="微软雅黑"/>
          <w:szCs w:val="24"/>
        </w:rPr>
        <w:t xml:space="preserve">           </w:t>
      </w:r>
      <w:r>
        <w:rPr>
          <w:rFonts w:hint="eastAsia" w:ascii="微软雅黑" w:hAnsi="微软雅黑" w:cs="微软雅黑"/>
          <w:szCs w:val="24"/>
        </w:rPr>
        <w:t>传真：</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开户银行名称：</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开户银行帐号：</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开户银行地址：</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开户银行电话：</w:t>
      </w:r>
      <w:r>
        <w:rPr>
          <w:rFonts w:ascii="微软雅黑" w:hAnsi="微软雅黑" w:cs="微软雅黑"/>
          <w:szCs w:val="24"/>
        </w:rPr>
        <w:t xml:space="preserve">                                             </w:t>
      </w:r>
    </w:p>
    <w:p>
      <w:pPr>
        <w:ind w:firstLine="480"/>
        <w:rPr>
          <w:rFonts w:ascii="微软雅黑" w:cs="微软雅黑"/>
          <w:szCs w:val="24"/>
        </w:rPr>
      </w:pPr>
      <w:r>
        <w:rPr>
          <w:rFonts w:hint="eastAsia" w:ascii="微软雅黑" w:hAnsi="微软雅黑" w:cs="微软雅黑"/>
          <w:szCs w:val="24"/>
        </w:rPr>
        <w:t>日期：</w:t>
      </w:r>
      <w:r>
        <w:rPr>
          <w:rFonts w:ascii="微软雅黑" w:hAnsi="微软雅黑" w:cs="微软雅黑"/>
          <w:szCs w:val="24"/>
        </w:rPr>
        <w:t xml:space="preserve">     </w:t>
      </w:r>
      <w:r>
        <w:rPr>
          <w:rFonts w:hint="eastAsia" w:ascii="微软雅黑" w:hAnsi="微软雅黑" w:cs="微软雅黑"/>
          <w:szCs w:val="24"/>
        </w:rPr>
        <w:t>年</w:t>
      </w:r>
      <w:r>
        <w:rPr>
          <w:rFonts w:ascii="微软雅黑" w:hAnsi="微软雅黑" w:cs="微软雅黑"/>
          <w:szCs w:val="24"/>
        </w:rPr>
        <w:t xml:space="preserve">     </w:t>
      </w:r>
      <w:r>
        <w:rPr>
          <w:rFonts w:hint="eastAsia" w:ascii="微软雅黑" w:hAnsi="微软雅黑" w:cs="微软雅黑"/>
          <w:szCs w:val="24"/>
        </w:rPr>
        <w:t>月</w:t>
      </w:r>
      <w:r>
        <w:rPr>
          <w:rFonts w:ascii="微软雅黑" w:hAnsi="微软雅黑" w:cs="微软雅黑"/>
          <w:szCs w:val="24"/>
        </w:rPr>
        <w:t xml:space="preserve">     </w:t>
      </w:r>
      <w:r>
        <w:rPr>
          <w:rFonts w:hint="eastAsia" w:ascii="微软雅黑" w:hAnsi="微软雅黑" w:cs="微软雅黑"/>
          <w:szCs w:val="24"/>
        </w:rPr>
        <w:t>日</w:t>
      </w:r>
      <w:r>
        <w:rPr>
          <w:rFonts w:ascii="微软雅黑" w:hAnsi="微软雅黑" w:cs="微软雅黑"/>
          <w:szCs w:val="24"/>
        </w:rPr>
        <w:t xml:space="preserve"> </w:t>
      </w:r>
    </w:p>
    <w:p>
      <w:pPr>
        <w:ind w:firstLine="640"/>
        <w:rPr>
          <w:rFonts w:ascii="微软雅黑" w:cs="微软雅黑"/>
          <w:bCs/>
          <w:sz w:val="32"/>
          <w:szCs w:val="32"/>
        </w:rPr>
      </w:pPr>
    </w:p>
    <w:p>
      <w:pPr>
        <w:ind w:firstLine="640"/>
        <w:rPr>
          <w:rFonts w:ascii="微软雅黑" w:cs="微软雅黑"/>
          <w:bCs/>
          <w:sz w:val="32"/>
          <w:szCs w:val="32"/>
        </w:rPr>
      </w:pPr>
    </w:p>
    <w:p>
      <w:pPr>
        <w:adjustRightInd w:val="0"/>
        <w:snapToGrid w:val="0"/>
        <w:spacing w:line="360" w:lineRule="auto"/>
        <w:ind w:firstLine="0" w:firstLineChars="0"/>
        <w:rPr>
          <w:rFonts w:ascii="微软雅黑" w:cs="微软雅黑"/>
          <w:bCs/>
          <w:szCs w:val="24"/>
        </w:rPr>
      </w:pPr>
      <w:r>
        <w:rPr>
          <w:rFonts w:hint="eastAsia" w:ascii="微软雅黑" w:hAnsi="微软雅黑" w:cs="微软雅黑"/>
          <w:bCs/>
          <w:szCs w:val="24"/>
        </w:rPr>
        <w:t>附件16</w:t>
      </w:r>
    </w:p>
    <w:p>
      <w:pPr>
        <w:spacing w:line="360" w:lineRule="exact"/>
        <w:ind w:firstLine="0" w:firstLineChars="0"/>
        <w:jc w:val="center"/>
        <w:rPr>
          <w:rFonts w:ascii="微软雅黑" w:cs="微软雅黑"/>
          <w:bCs/>
          <w:sz w:val="32"/>
          <w:szCs w:val="32"/>
        </w:rPr>
      </w:pPr>
      <w:bookmarkStart w:id="414" w:name="_Toc15307_WPSOffice_Level2"/>
      <w:bookmarkStart w:id="415" w:name="_Toc14182_WPSOffice_Level2"/>
      <w:r>
        <w:rPr>
          <w:rFonts w:hint="eastAsia" w:ascii="微软雅黑" w:hAnsi="微软雅黑" w:cs="微软雅黑"/>
          <w:bCs/>
          <w:sz w:val="32"/>
          <w:szCs w:val="32"/>
        </w:rPr>
        <w:t>开标一览表</w:t>
      </w:r>
      <w:bookmarkEnd w:id="414"/>
      <w:bookmarkEnd w:id="415"/>
    </w:p>
    <w:p>
      <w:pPr>
        <w:snapToGrid w:val="0"/>
        <w:spacing w:line="360" w:lineRule="exact"/>
        <w:ind w:firstLine="480"/>
        <w:rPr>
          <w:rFonts w:ascii="微软雅黑" w:hAnsi="微软雅黑"/>
          <w:color w:val="000000"/>
          <w:szCs w:val="24"/>
        </w:rPr>
      </w:pPr>
    </w:p>
    <w:p>
      <w:pPr>
        <w:snapToGrid w:val="0"/>
        <w:spacing w:line="360" w:lineRule="exact"/>
        <w:ind w:firstLine="480"/>
        <w:jc w:val="center"/>
        <w:rPr>
          <w:rFonts w:ascii="微软雅黑" w:hAnsi="微软雅黑"/>
          <w:color w:val="000000"/>
          <w:szCs w:val="24"/>
        </w:rPr>
      </w:pPr>
      <w:r>
        <w:rPr>
          <w:rFonts w:hint="eastAsia" w:ascii="微软雅黑" w:hAnsi="微软雅黑"/>
          <w:color w:val="000000"/>
          <w:szCs w:val="24"/>
        </w:rPr>
        <w:t xml:space="preserve">                                                     </w:t>
      </w:r>
      <w:bookmarkStart w:id="416" w:name="_Toc1677_WPSOffice_Level1"/>
      <w:bookmarkStart w:id="417" w:name="_Toc23608_WPSOffice_Level2"/>
      <w:r>
        <w:rPr>
          <w:rFonts w:hint="eastAsia" w:ascii="微软雅黑" w:hAnsi="微软雅黑"/>
          <w:color w:val="000000"/>
          <w:szCs w:val="24"/>
        </w:rPr>
        <w:t>金额单位：元</w:t>
      </w:r>
      <w:bookmarkEnd w:id="416"/>
      <w:bookmarkEnd w:id="417"/>
    </w:p>
    <w:tbl>
      <w:tblPr>
        <w:tblStyle w:val="28"/>
        <w:tblW w:w="928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25"/>
        <w:gridCol w:w="6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8" w:hRule="atLeast"/>
          <w:jc w:val="center"/>
        </w:trPr>
        <w:tc>
          <w:tcPr>
            <w:tcW w:w="2325" w:type="dxa"/>
            <w:vAlign w:val="center"/>
          </w:tcPr>
          <w:p>
            <w:pPr>
              <w:pStyle w:val="15"/>
              <w:adjustRightInd w:val="0"/>
              <w:snapToGrid w:val="0"/>
              <w:spacing w:line="300" w:lineRule="exact"/>
              <w:ind w:firstLine="0" w:firstLineChars="0"/>
              <w:jc w:val="center"/>
              <w:rPr>
                <w:rFonts w:ascii="微软雅黑" w:hAnsi="微软雅黑"/>
                <w:szCs w:val="24"/>
              </w:rPr>
            </w:pPr>
            <w:r>
              <w:rPr>
                <w:rFonts w:ascii="微软雅黑" w:hAnsi="微软雅黑"/>
                <w:szCs w:val="24"/>
              </w:rPr>
              <w:t>项目名称</w:t>
            </w:r>
          </w:p>
        </w:tc>
        <w:tc>
          <w:tcPr>
            <w:tcW w:w="6961" w:type="dxa"/>
            <w:vAlign w:val="center"/>
          </w:tcPr>
          <w:p>
            <w:pPr>
              <w:pStyle w:val="15"/>
              <w:adjustRightInd w:val="0"/>
              <w:snapToGrid w:val="0"/>
              <w:spacing w:line="300" w:lineRule="exact"/>
              <w:ind w:firstLine="480"/>
              <w:rPr>
                <w:rFonts w:ascii="微软雅黑" w:hAnsi="微软雅黑"/>
                <w:szCs w:val="24"/>
              </w:rPr>
            </w:pPr>
            <w:r>
              <w:rPr>
                <w:rFonts w:hint="eastAsia" w:ascii="微软雅黑" w:hAnsi="微软雅黑" w:cs="宋体"/>
                <w:color w:val="000000"/>
                <w:szCs w:val="24"/>
              </w:rPr>
              <w:t>龙游县殡仪馆提升改造项目冷藏设备采购</w:t>
            </w:r>
            <w:r>
              <w:rPr>
                <w:rFonts w:ascii="微软雅黑" w:hAnsi="微软雅黑" w:cs="宋体"/>
                <w:color w:val="000000"/>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2325" w:type="dxa"/>
            <w:vAlign w:val="center"/>
          </w:tcPr>
          <w:p>
            <w:pPr>
              <w:pStyle w:val="15"/>
              <w:adjustRightInd w:val="0"/>
              <w:snapToGrid w:val="0"/>
              <w:spacing w:line="300" w:lineRule="exact"/>
              <w:ind w:firstLine="0" w:firstLineChars="0"/>
              <w:jc w:val="center"/>
              <w:rPr>
                <w:rFonts w:ascii="微软雅黑" w:hAnsi="微软雅黑"/>
                <w:szCs w:val="24"/>
              </w:rPr>
            </w:pPr>
            <w:r>
              <w:rPr>
                <w:rFonts w:ascii="微软雅黑" w:hAnsi="微软雅黑"/>
                <w:szCs w:val="24"/>
              </w:rPr>
              <w:t>项目编号</w:t>
            </w:r>
          </w:p>
        </w:tc>
        <w:tc>
          <w:tcPr>
            <w:tcW w:w="6961" w:type="dxa"/>
            <w:vAlign w:val="center"/>
          </w:tcPr>
          <w:p>
            <w:pPr>
              <w:snapToGrid w:val="0"/>
              <w:spacing w:line="240" w:lineRule="auto"/>
              <w:ind w:firstLine="1540" w:firstLineChars="55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lang w:val="zh-CN"/>
              </w:rPr>
              <w:t>LYJYCG2019-002</w:t>
            </w:r>
          </w:p>
          <w:p>
            <w:pPr>
              <w:pStyle w:val="15"/>
              <w:adjustRightInd w:val="0"/>
              <w:snapToGrid w:val="0"/>
              <w:spacing w:line="300" w:lineRule="exact"/>
              <w:ind w:firstLine="480"/>
              <w:rPr>
                <w:rFonts w:ascii="微软雅黑" w:hAnsi="微软雅黑"/>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2325" w:type="dxa"/>
            <w:vAlign w:val="center"/>
          </w:tcPr>
          <w:p>
            <w:pPr>
              <w:pStyle w:val="15"/>
              <w:adjustRightInd w:val="0"/>
              <w:snapToGrid w:val="0"/>
              <w:spacing w:line="300" w:lineRule="exact"/>
              <w:ind w:firstLine="0" w:firstLineChars="0"/>
              <w:jc w:val="center"/>
              <w:rPr>
                <w:rFonts w:ascii="微软雅黑" w:hAnsi="微软雅黑"/>
                <w:szCs w:val="24"/>
              </w:rPr>
            </w:pPr>
            <w:r>
              <w:rPr>
                <w:rFonts w:hint="eastAsia" w:ascii="微软雅黑" w:hAnsi="微软雅黑"/>
                <w:szCs w:val="24"/>
              </w:rPr>
              <w:t>质保期</w:t>
            </w:r>
          </w:p>
        </w:tc>
        <w:tc>
          <w:tcPr>
            <w:tcW w:w="6961" w:type="dxa"/>
            <w:vAlign w:val="center"/>
          </w:tcPr>
          <w:p>
            <w:pPr>
              <w:pStyle w:val="15"/>
              <w:adjustRightInd w:val="0"/>
              <w:snapToGrid w:val="0"/>
              <w:spacing w:line="300" w:lineRule="exact"/>
              <w:ind w:firstLine="480"/>
              <w:jc w:val="center"/>
              <w:rPr>
                <w:rFonts w:ascii="微软雅黑" w:hAnsi="微软雅黑"/>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4" w:hRule="atLeast"/>
          <w:jc w:val="center"/>
        </w:trPr>
        <w:tc>
          <w:tcPr>
            <w:tcW w:w="2325" w:type="dxa"/>
            <w:vAlign w:val="center"/>
          </w:tcPr>
          <w:p>
            <w:pPr>
              <w:pStyle w:val="15"/>
              <w:adjustRightInd w:val="0"/>
              <w:snapToGrid w:val="0"/>
              <w:spacing w:line="300" w:lineRule="exact"/>
              <w:ind w:firstLine="0" w:firstLineChars="0"/>
              <w:jc w:val="center"/>
              <w:rPr>
                <w:rFonts w:ascii="微软雅黑" w:hAnsi="微软雅黑"/>
                <w:szCs w:val="24"/>
              </w:rPr>
            </w:pPr>
            <w:r>
              <w:rPr>
                <w:rFonts w:hint="eastAsia" w:ascii="微软雅黑" w:hAnsi="微软雅黑"/>
                <w:szCs w:val="24"/>
              </w:rPr>
              <w:t>交货期</w:t>
            </w:r>
          </w:p>
        </w:tc>
        <w:tc>
          <w:tcPr>
            <w:tcW w:w="6961" w:type="dxa"/>
            <w:vAlign w:val="center"/>
          </w:tcPr>
          <w:p>
            <w:pPr>
              <w:pStyle w:val="15"/>
              <w:adjustRightInd w:val="0"/>
              <w:snapToGrid w:val="0"/>
              <w:spacing w:line="300" w:lineRule="exact"/>
              <w:ind w:firstLine="480"/>
              <w:jc w:val="center"/>
              <w:rPr>
                <w:rFonts w:ascii="微软雅黑" w:hAnsi="微软雅黑"/>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2" w:hRule="atLeast"/>
          <w:jc w:val="center"/>
        </w:trPr>
        <w:tc>
          <w:tcPr>
            <w:tcW w:w="2325" w:type="dxa"/>
            <w:vAlign w:val="center"/>
          </w:tcPr>
          <w:p>
            <w:pPr>
              <w:pStyle w:val="15"/>
              <w:adjustRightInd w:val="0"/>
              <w:snapToGrid w:val="0"/>
              <w:spacing w:line="300" w:lineRule="exact"/>
              <w:ind w:firstLine="0" w:firstLineChars="0"/>
              <w:jc w:val="center"/>
              <w:rPr>
                <w:rFonts w:ascii="微软雅黑" w:hAnsi="微软雅黑"/>
                <w:szCs w:val="24"/>
              </w:rPr>
            </w:pPr>
            <w:r>
              <w:rPr>
                <w:rFonts w:hint="eastAsia" w:ascii="微软雅黑" w:hAnsi="微软雅黑"/>
                <w:szCs w:val="24"/>
              </w:rPr>
              <w:t>项目负责人</w:t>
            </w:r>
          </w:p>
        </w:tc>
        <w:tc>
          <w:tcPr>
            <w:tcW w:w="6961" w:type="dxa"/>
            <w:vAlign w:val="center"/>
          </w:tcPr>
          <w:p>
            <w:pPr>
              <w:pStyle w:val="15"/>
              <w:adjustRightInd w:val="0"/>
              <w:snapToGrid w:val="0"/>
              <w:spacing w:line="300" w:lineRule="exact"/>
              <w:ind w:firstLine="480"/>
              <w:jc w:val="center"/>
              <w:rPr>
                <w:rFonts w:ascii="微软雅黑" w:hAnsi="微软雅黑"/>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7" w:hRule="atLeast"/>
          <w:jc w:val="center"/>
        </w:trPr>
        <w:tc>
          <w:tcPr>
            <w:tcW w:w="2325" w:type="dxa"/>
            <w:vAlign w:val="center"/>
          </w:tcPr>
          <w:p>
            <w:pPr>
              <w:pStyle w:val="15"/>
              <w:adjustRightInd w:val="0"/>
              <w:snapToGrid w:val="0"/>
              <w:spacing w:line="300" w:lineRule="exact"/>
              <w:ind w:firstLine="0" w:firstLineChars="0"/>
              <w:jc w:val="center"/>
              <w:rPr>
                <w:rFonts w:ascii="微软雅黑" w:hAnsi="微软雅黑"/>
                <w:szCs w:val="24"/>
              </w:rPr>
            </w:pPr>
            <w:r>
              <w:rPr>
                <w:rFonts w:hint="eastAsia" w:ascii="微软雅黑" w:hAnsi="微软雅黑"/>
                <w:color w:val="000000"/>
                <w:szCs w:val="24"/>
              </w:rPr>
              <w:t>投</w:t>
            </w:r>
            <w:r>
              <w:rPr>
                <w:rFonts w:ascii="微软雅黑" w:hAnsi="微软雅黑"/>
                <w:color w:val="000000"/>
                <w:szCs w:val="24"/>
              </w:rPr>
              <w:t xml:space="preserve"> </w:t>
            </w:r>
            <w:r>
              <w:rPr>
                <w:rFonts w:hint="eastAsia" w:ascii="微软雅黑" w:hAnsi="微软雅黑"/>
                <w:color w:val="000000"/>
                <w:szCs w:val="24"/>
              </w:rPr>
              <w:t>标</w:t>
            </w:r>
            <w:r>
              <w:rPr>
                <w:rFonts w:ascii="微软雅黑" w:hAnsi="微软雅黑"/>
                <w:color w:val="000000"/>
                <w:szCs w:val="24"/>
              </w:rPr>
              <w:t xml:space="preserve"> </w:t>
            </w:r>
            <w:r>
              <w:rPr>
                <w:rFonts w:hint="eastAsia" w:ascii="微软雅黑" w:hAnsi="微软雅黑"/>
                <w:color w:val="000000"/>
                <w:szCs w:val="24"/>
              </w:rPr>
              <w:t>总</w:t>
            </w:r>
            <w:r>
              <w:rPr>
                <w:rFonts w:ascii="微软雅黑" w:hAnsi="微软雅黑"/>
                <w:color w:val="000000"/>
                <w:szCs w:val="24"/>
              </w:rPr>
              <w:t xml:space="preserve"> </w:t>
            </w:r>
            <w:r>
              <w:rPr>
                <w:rFonts w:hint="eastAsia" w:ascii="微软雅黑" w:hAnsi="微软雅黑"/>
                <w:color w:val="000000"/>
                <w:szCs w:val="24"/>
              </w:rPr>
              <w:t>价</w:t>
            </w:r>
          </w:p>
        </w:tc>
        <w:tc>
          <w:tcPr>
            <w:tcW w:w="6961" w:type="dxa"/>
            <w:vAlign w:val="center"/>
          </w:tcPr>
          <w:p>
            <w:pPr>
              <w:pStyle w:val="15"/>
              <w:adjustRightInd w:val="0"/>
              <w:snapToGrid w:val="0"/>
              <w:spacing w:line="300" w:lineRule="exact"/>
              <w:ind w:firstLine="0" w:firstLineChars="0"/>
              <w:rPr>
                <w:rFonts w:ascii="微软雅黑" w:hAnsi="微软雅黑"/>
                <w:szCs w:val="24"/>
                <w:u w:val="single"/>
              </w:rPr>
            </w:pPr>
            <w:r>
              <w:rPr>
                <w:rFonts w:hint="eastAsia" w:ascii="微软雅黑" w:hAnsi="微软雅黑"/>
                <w:color w:val="000000"/>
                <w:szCs w:val="24"/>
              </w:rPr>
              <w:t>大写：</w:t>
            </w:r>
            <w:r>
              <w:rPr>
                <w:rFonts w:ascii="微软雅黑" w:hAnsi="微软雅黑"/>
                <w:color w:val="000000"/>
                <w:szCs w:val="24"/>
              </w:rPr>
              <w:t xml:space="preserve"> </w:t>
            </w:r>
            <w:r>
              <w:rPr>
                <w:rFonts w:ascii="微软雅黑" w:hAnsi="微软雅黑"/>
                <w:color w:val="000000"/>
                <w:szCs w:val="24"/>
                <w:u w:val="single"/>
              </w:rPr>
              <w:t xml:space="preserve">                </w:t>
            </w:r>
            <w:r>
              <w:rPr>
                <w:rFonts w:ascii="微软雅黑" w:hAnsi="微软雅黑"/>
                <w:color w:val="000000"/>
                <w:szCs w:val="24"/>
              </w:rPr>
              <w:t xml:space="preserve"> </w:t>
            </w:r>
            <w:r>
              <w:rPr>
                <w:rFonts w:hint="eastAsia" w:ascii="微软雅黑" w:hAnsi="微软雅黑"/>
                <w:color w:val="000000"/>
                <w:szCs w:val="24"/>
              </w:rPr>
              <w:t>（小写：￥</w:t>
            </w:r>
            <w:r>
              <w:rPr>
                <w:rFonts w:ascii="微软雅黑" w:hAnsi="微软雅黑"/>
                <w:color w:val="000000"/>
                <w:szCs w:val="24"/>
              </w:rPr>
              <w:t xml:space="preserve">            </w:t>
            </w:r>
            <w:r>
              <w:rPr>
                <w:rFonts w:hint="eastAsia" w:ascii="微软雅黑" w:hAnsi="微软雅黑"/>
                <w:color w:val="000000"/>
                <w:szCs w:val="24"/>
              </w:rPr>
              <w:t>）</w:t>
            </w:r>
          </w:p>
        </w:tc>
      </w:tr>
    </w:tbl>
    <w:p>
      <w:pPr>
        <w:pStyle w:val="3"/>
        <w:spacing w:line="500" w:lineRule="exact"/>
        <w:ind w:left="0" w:firstLine="0" w:firstLineChars="0"/>
        <w:rPr>
          <w:rFonts w:ascii="微软雅黑" w:cs="微软雅黑"/>
          <w:szCs w:val="24"/>
          <w:shd w:val="pct10" w:color="auto" w:fill="FFFFFF"/>
        </w:rPr>
      </w:pPr>
      <w:r>
        <w:rPr>
          <w:rFonts w:hint="eastAsia" w:ascii="微软雅黑" w:hAnsi="微软雅黑" w:cs="微软雅黑"/>
          <w:szCs w:val="24"/>
          <w:shd w:val="pct10" w:color="auto" w:fill="FFFFFF"/>
        </w:rPr>
        <w:t>注：</w:t>
      </w:r>
      <w:r>
        <w:rPr>
          <w:rFonts w:hint="eastAsia" w:ascii="微软雅黑" w:hAnsi="微软雅黑" w:cs="微软雅黑"/>
          <w:color w:val="000000"/>
          <w:szCs w:val="24"/>
        </w:rPr>
        <w:t>▲</w:t>
      </w:r>
      <w:r>
        <w:rPr>
          <w:rFonts w:ascii="微软雅黑" w:hAnsi="微软雅黑" w:cs="微软雅黑"/>
          <w:b/>
          <w:bCs/>
          <w:szCs w:val="24"/>
          <w:shd w:val="pct10" w:color="auto" w:fill="FFFFFF"/>
        </w:rPr>
        <w:t>1.</w:t>
      </w:r>
      <w:r>
        <w:rPr>
          <w:rFonts w:hint="eastAsia" w:ascii="微软雅黑" w:hAnsi="微软雅黑" w:cs="微软雅黑"/>
          <w:b/>
          <w:bCs/>
          <w:szCs w:val="24"/>
          <w:shd w:val="pct10" w:color="auto" w:fill="FFFFFF"/>
        </w:rPr>
        <w:t>报价采用印刷体打印；其它方式作无效处理。</w:t>
      </w:r>
    </w:p>
    <w:p>
      <w:pPr>
        <w:ind w:firstLine="480"/>
        <w:rPr>
          <w:rFonts w:ascii="微软雅黑" w:cs="微软雅黑"/>
          <w:szCs w:val="24"/>
          <w:shd w:val="pct10" w:color="auto" w:fill="FFFFFF"/>
        </w:rPr>
      </w:pPr>
      <w:r>
        <w:rPr>
          <w:rFonts w:ascii="微软雅黑" w:hAnsi="微软雅黑" w:cs="微软雅黑"/>
          <w:szCs w:val="24"/>
          <w:shd w:val="pct10" w:color="auto" w:fill="FFFFFF"/>
        </w:rPr>
        <w:t>2.</w:t>
      </w:r>
      <w:r>
        <w:rPr>
          <w:rFonts w:hint="eastAsia" w:ascii="微软雅黑" w:hAnsi="微软雅黑" w:cs="微软雅黑"/>
          <w:szCs w:val="24"/>
          <w:shd w:val="pct10" w:color="auto" w:fill="FFFFFF"/>
        </w:rPr>
        <w:t>投标报价为投标方所能承受的一次性最低报价，以人民币为结算币种，包括运输、包装、搬运、安装和售后服务、税收等项目实施过程中产生的所有费用。</w:t>
      </w:r>
    </w:p>
    <w:p>
      <w:pPr>
        <w:pStyle w:val="74"/>
        <w:shd w:val="clear" w:color="auto" w:fill="FFFFFF"/>
        <w:spacing w:before="0" w:beforeAutospacing="0" w:after="0" w:afterAutospacing="0" w:line="460" w:lineRule="exact"/>
        <w:ind w:firstLine="420"/>
        <w:rPr>
          <w:rFonts w:ascii="微软雅黑" w:cs="微软雅黑"/>
          <w:sz w:val="21"/>
          <w:szCs w:val="21"/>
        </w:rPr>
      </w:pPr>
    </w:p>
    <w:p>
      <w:pPr>
        <w:pStyle w:val="75"/>
        <w:shd w:val="clear" w:color="auto" w:fill="FFFFFF"/>
        <w:spacing w:before="0" w:beforeAutospacing="0" w:after="0" w:afterAutospacing="0" w:line="460" w:lineRule="exact"/>
        <w:ind w:firstLine="480"/>
        <w:rPr>
          <w:rFonts w:ascii="微软雅黑" w:cs="微软雅黑"/>
          <w:spacing w:val="-4"/>
          <w:szCs w:val="24"/>
        </w:rPr>
      </w:pPr>
      <w:r>
        <w:rPr>
          <w:rFonts w:hint="eastAsia" w:ascii="微软雅黑" w:hAnsi="微软雅黑" w:cs="微软雅黑"/>
          <w:szCs w:val="24"/>
        </w:rPr>
        <w:t>投标人：（盖单位公章）</w:t>
      </w:r>
      <w:r>
        <w:rPr>
          <w:rFonts w:ascii="微软雅黑" w:cs="微软雅黑"/>
          <w:spacing w:val="-4"/>
          <w:szCs w:val="24"/>
        </w:rPr>
        <w:t>                   </w:t>
      </w:r>
    </w:p>
    <w:p>
      <w:pPr>
        <w:pStyle w:val="75"/>
        <w:shd w:val="clear" w:color="auto" w:fill="FFFFFF"/>
        <w:spacing w:before="0" w:beforeAutospacing="0" w:after="0" w:afterAutospacing="0" w:line="460" w:lineRule="exact"/>
        <w:ind w:firstLine="464"/>
        <w:rPr>
          <w:rFonts w:ascii="微软雅黑" w:cs="微软雅黑"/>
          <w:spacing w:val="-4"/>
          <w:szCs w:val="24"/>
        </w:rPr>
      </w:pPr>
      <w:r>
        <w:rPr>
          <w:rFonts w:hint="eastAsia" w:ascii="微软雅黑" w:cs="微软雅黑"/>
          <w:spacing w:val="-4"/>
          <w:szCs w:val="24"/>
        </w:rPr>
        <w:t>地址：</w:t>
      </w:r>
    </w:p>
    <w:p>
      <w:pPr>
        <w:pStyle w:val="73"/>
        <w:shd w:val="clear" w:color="auto" w:fill="FFFFFF"/>
        <w:spacing w:before="0" w:beforeAutospacing="0" w:after="0" w:afterAutospacing="0" w:line="460" w:lineRule="exact"/>
        <w:ind w:firstLine="480"/>
        <w:rPr>
          <w:rFonts w:ascii="微软雅黑" w:cs="微软雅黑"/>
          <w:szCs w:val="24"/>
        </w:rPr>
      </w:pPr>
      <w:r>
        <w:rPr>
          <w:rFonts w:hint="eastAsia" w:ascii="微软雅黑" w:hAnsi="微软雅黑" w:cs="微软雅黑"/>
          <w:szCs w:val="24"/>
        </w:rPr>
        <w:t>邮编：</w:t>
      </w:r>
      <w:r>
        <w:rPr>
          <w:rFonts w:ascii="微软雅黑" w:cs="微软雅黑"/>
          <w:szCs w:val="24"/>
        </w:rPr>
        <w:t>          </w:t>
      </w:r>
    </w:p>
    <w:p>
      <w:pPr>
        <w:pStyle w:val="73"/>
        <w:shd w:val="clear" w:color="auto" w:fill="FFFFFF"/>
        <w:spacing w:before="0" w:beforeAutospacing="0" w:after="0" w:afterAutospacing="0" w:line="460" w:lineRule="exact"/>
        <w:ind w:firstLine="480"/>
        <w:rPr>
          <w:rFonts w:ascii="微软雅黑" w:cs="微软雅黑"/>
          <w:szCs w:val="24"/>
        </w:rPr>
      </w:pPr>
      <w:r>
        <w:rPr>
          <w:rFonts w:hint="eastAsia" w:ascii="微软雅黑" w:hAnsi="微软雅黑" w:cs="微软雅黑"/>
          <w:szCs w:val="24"/>
        </w:rPr>
        <w:t>电话：</w:t>
      </w:r>
    </w:p>
    <w:p>
      <w:pPr>
        <w:pStyle w:val="73"/>
        <w:shd w:val="clear" w:color="auto" w:fill="FFFFFF"/>
        <w:spacing w:before="0" w:beforeAutospacing="0" w:after="0" w:afterAutospacing="0" w:line="460" w:lineRule="exact"/>
        <w:ind w:firstLine="480"/>
        <w:rPr>
          <w:rFonts w:ascii="微软雅黑" w:cs="微软雅黑"/>
          <w:szCs w:val="24"/>
        </w:rPr>
      </w:pPr>
      <w:r>
        <w:rPr>
          <w:rFonts w:hint="eastAsia" w:ascii="微软雅黑" w:hAnsi="微软雅黑" w:cs="微软雅黑"/>
          <w:szCs w:val="24"/>
        </w:rPr>
        <w:t>传真：</w:t>
      </w:r>
      <w:r>
        <w:rPr>
          <w:rFonts w:ascii="微软雅黑" w:cs="微软雅黑"/>
          <w:szCs w:val="24"/>
        </w:rPr>
        <w:t>          </w:t>
      </w:r>
    </w:p>
    <w:p>
      <w:pPr>
        <w:pStyle w:val="76"/>
        <w:shd w:val="clear" w:color="auto" w:fill="FFFFFF"/>
        <w:spacing w:before="0" w:beforeAutospacing="0" w:after="0" w:afterAutospacing="0" w:line="460" w:lineRule="exact"/>
        <w:ind w:firstLine="480"/>
        <w:rPr>
          <w:rFonts w:ascii="微软雅黑" w:cs="微软雅黑"/>
          <w:szCs w:val="24"/>
        </w:rPr>
      </w:pPr>
      <w:r>
        <w:rPr>
          <w:rFonts w:hint="eastAsia" w:ascii="微软雅黑" w:hAnsi="微软雅黑" w:cs="微软雅黑"/>
          <w:szCs w:val="24"/>
        </w:rPr>
        <w:t>法定代表人（签字或盖章）</w:t>
      </w:r>
    </w:p>
    <w:p>
      <w:pPr>
        <w:pStyle w:val="76"/>
        <w:shd w:val="clear" w:color="auto" w:fill="FFFFFF"/>
        <w:spacing w:before="0" w:beforeAutospacing="0" w:after="0" w:afterAutospacing="0" w:line="460" w:lineRule="exact"/>
        <w:ind w:firstLine="480"/>
        <w:rPr>
          <w:rFonts w:ascii="微软雅黑" w:cs="微软雅黑"/>
          <w:spacing w:val="-9"/>
          <w:szCs w:val="24"/>
        </w:rPr>
      </w:pPr>
      <w:r>
        <w:rPr>
          <w:rFonts w:hint="eastAsia" w:ascii="微软雅黑" w:hAnsi="微软雅黑" w:cs="微软雅黑"/>
          <w:szCs w:val="24"/>
        </w:rPr>
        <w:t>或授权委托人</w:t>
      </w:r>
      <w:r>
        <w:rPr>
          <w:rFonts w:hint="eastAsia" w:ascii="微软雅黑" w:hAnsi="微软雅黑" w:cs="微软雅黑"/>
          <w:spacing w:val="-9"/>
          <w:szCs w:val="24"/>
        </w:rPr>
        <w:t>（签字）</w:t>
      </w:r>
      <w:r>
        <w:rPr>
          <w:rFonts w:hint="eastAsia" w:ascii="微软雅黑" w:hAnsi="微软雅黑" w:cs="微软雅黑"/>
          <w:szCs w:val="24"/>
        </w:rPr>
        <w:t>：</w:t>
      </w:r>
      <w:r>
        <w:rPr>
          <w:rFonts w:ascii="微软雅黑" w:cs="微软雅黑"/>
          <w:spacing w:val="-5"/>
          <w:szCs w:val="24"/>
        </w:rPr>
        <w:t>          </w:t>
      </w:r>
    </w:p>
    <w:p>
      <w:pPr>
        <w:pStyle w:val="77"/>
        <w:shd w:val="clear" w:color="auto" w:fill="FFFFFF"/>
        <w:spacing w:before="0" w:beforeAutospacing="0" w:after="0" w:afterAutospacing="0" w:line="460" w:lineRule="exact"/>
        <w:ind w:firstLine="464"/>
        <w:rPr>
          <w:rFonts w:ascii="微软雅黑" w:cs="微软雅黑"/>
          <w:spacing w:val="-4"/>
          <w:szCs w:val="24"/>
        </w:rPr>
      </w:pPr>
      <w:r>
        <w:rPr>
          <w:rFonts w:ascii="微软雅黑" w:cs="微软雅黑"/>
          <w:spacing w:val="-4"/>
          <w:szCs w:val="24"/>
        </w:rPr>
        <w:t>    </w:t>
      </w:r>
    </w:p>
    <w:p>
      <w:pPr>
        <w:pStyle w:val="73"/>
        <w:shd w:val="clear" w:color="auto" w:fill="FFFFFF"/>
        <w:spacing w:before="0" w:beforeAutospacing="0" w:after="0" w:afterAutospacing="0" w:line="460" w:lineRule="exact"/>
        <w:ind w:firstLine="448"/>
        <w:rPr>
          <w:rFonts w:ascii="微软雅黑" w:cs="微软雅黑"/>
          <w:spacing w:val="2"/>
          <w:szCs w:val="24"/>
        </w:rPr>
      </w:pPr>
      <w:r>
        <w:rPr>
          <w:rFonts w:hint="eastAsia" w:ascii="微软雅黑" w:hAnsi="微软雅黑" w:cs="微软雅黑"/>
          <w:spacing w:val="-8"/>
          <w:szCs w:val="24"/>
        </w:rPr>
        <w:t>拟担任项目负责人：</w:t>
      </w:r>
      <w:r>
        <w:rPr>
          <w:rFonts w:hint="eastAsia" w:ascii="微软雅黑" w:hAnsi="微软雅黑" w:cs="微软雅黑"/>
          <w:spacing w:val="-10"/>
          <w:szCs w:val="24"/>
        </w:rPr>
        <w:t>（签字）</w:t>
      </w:r>
      <w:r>
        <w:rPr>
          <w:rFonts w:ascii="微软雅黑" w:cs="微软雅黑"/>
          <w:spacing w:val="2"/>
          <w:szCs w:val="24"/>
        </w:rPr>
        <w:t>  </w:t>
      </w:r>
    </w:p>
    <w:p>
      <w:pPr>
        <w:pStyle w:val="73"/>
        <w:shd w:val="clear" w:color="auto" w:fill="FFFFFF"/>
        <w:spacing w:before="0" w:beforeAutospacing="0" w:after="0" w:afterAutospacing="0" w:line="460" w:lineRule="exact"/>
        <w:ind w:firstLine="480"/>
        <w:rPr>
          <w:rFonts w:ascii="微软雅黑" w:cs="微软雅黑"/>
          <w:b/>
          <w:szCs w:val="24"/>
        </w:rPr>
      </w:pPr>
      <w:r>
        <w:rPr>
          <w:rFonts w:hint="eastAsia" w:ascii="微软雅黑" w:hAnsi="微软雅黑" w:cs="微软雅黑"/>
          <w:szCs w:val="24"/>
        </w:rPr>
        <w:t>日期：</w:t>
      </w:r>
      <w:r>
        <w:rPr>
          <w:rFonts w:ascii="微软雅黑" w:cs="微软雅黑"/>
          <w:szCs w:val="24"/>
        </w:rPr>
        <w:t> </w:t>
      </w:r>
      <w:r>
        <w:rPr>
          <w:rFonts w:hint="eastAsia" w:ascii="微软雅黑" w:cs="微软雅黑"/>
          <w:szCs w:val="24"/>
        </w:rPr>
        <w:t xml:space="preserve"> </w:t>
      </w:r>
      <w:r>
        <w:rPr>
          <w:rFonts w:hint="eastAsia" w:ascii="微软雅黑" w:hAnsi="微软雅黑" w:cs="微软雅黑"/>
          <w:szCs w:val="24"/>
        </w:rPr>
        <w:t>年</w:t>
      </w:r>
      <w:r>
        <w:rPr>
          <w:rFonts w:ascii="微软雅黑" w:cs="微软雅黑"/>
          <w:spacing w:val="-5"/>
          <w:szCs w:val="24"/>
        </w:rPr>
        <w:t>  </w:t>
      </w:r>
      <w:r>
        <w:rPr>
          <w:rFonts w:hint="eastAsia" w:ascii="微软雅黑" w:hAnsi="微软雅黑" w:cs="微软雅黑"/>
          <w:szCs w:val="24"/>
        </w:rPr>
        <w:t>月</w:t>
      </w:r>
      <w:r>
        <w:rPr>
          <w:rFonts w:ascii="微软雅黑" w:cs="微软雅黑"/>
          <w:spacing w:val="-5"/>
          <w:szCs w:val="24"/>
        </w:rPr>
        <w:t> </w:t>
      </w:r>
      <w:r>
        <w:rPr>
          <w:rFonts w:hint="eastAsia" w:ascii="微软雅黑" w:cs="微软雅黑"/>
          <w:spacing w:val="-5"/>
          <w:szCs w:val="24"/>
        </w:rPr>
        <w:t xml:space="preserve"> </w:t>
      </w:r>
      <w:r>
        <w:rPr>
          <w:rFonts w:hint="eastAsia" w:ascii="微软雅黑" w:hAnsi="微软雅黑" w:cs="微软雅黑"/>
          <w:szCs w:val="24"/>
        </w:rPr>
        <w:t>日</w:t>
      </w:r>
    </w:p>
    <w:p>
      <w:pPr>
        <w:ind w:firstLine="0" w:firstLineChars="0"/>
        <w:jc w:val="left"/>
        <w:rPr>
          <w:rFonts w:ascii="微软雅黑" w:hAnsi="微软雅黑" w:cs="微软雅黑"/>
          <w:bCs/>
          <w:szCs w:val="24"/>
        </w:rPr>
      </w:pPr>
    </w:p>
    <w:p>
      <w:pPr>
        <w:pStyle w:val="12"/>
        <w:ind w:firstLine="1204"/>
      </w:pPr>
    </w:p>
    <w:p>
      <w:pPr>
        <w:pStyle w:val="12"/>
        <w:ind w:firstLine="1204"/>
      </w:pPr>
    </w:p>
    <w:p>
      <w:pPr>
        <w:ind w:firstLine="0" w:firstLineChars="0"/>
        <w:jc w:val="left"/>
        <w:rPr>
          <w:rFonts w:ascii="微软雅黑" w:cs="微软雅黑"/>
          <w:bCs/>
          <w:szCs w:val="24"/>
        </w:rPr>
      </w:pPr>
      <w:r>
        <w:rPr>
          <w:rFonts w:hint="eastAsia" w:ascii="微软雅黑" w:hAnsi="微软雅黑" w:cs="微软雅黑"/>
          <w:bCs/>
          <w:szCs w:val="24"/>
        </w:rPr>
        <w:t>附件17</w:t>
      </w:r>
    </w:p>
    <w:p>
      <w:pPr>
        <w:ind w:firstLine="0" w:firstLineChars="0"/>
        <w:jc w:val="center"/>
        <w:rPr>
          <w:rFonts w:ascii="微软雅黑" w:cs="微软雅黑"/>
          <w:bCs/>
          <w:sz w:val="32"/>
          <w:szCs w:val="32"/>
        </w:rPr>
      </w:pPr>
      <w:bookmarkStart w:id="418" w:name="_Toc240_WPSOffice_Level2"/>
      <w:bookmarkStart w:id="419" w:name="_Toc2093_WPSOffice_Level2"/>
      <w:r>
        <w:rPr>
          <w:rFonts w:hint="eastAsia" w:ascii="微软雅黑" w:hAnsi="微软雅黑" w:cs="微软雅黑"/>
          <w:bCs/>
          <w:sz w:val="32"/>
          <w:szCs w:val="32"/>
        </w:rPr>
        <w:t>分项报价明细表</w:t>
      </w:r>
      <w:bookmarkEnd w:id="418"/>
      <w:bookmarkEnd w:id="419"/>
    </w:p>
    <w:p>
      <w:pPr>
        <w:pStyle w:val="99"/>
        <w:keepNext w:val="0"/>
        <w:keepLines w:val="0"/>
        <w:spacing w:before="156" w:after="156" w:line="500" w:lineRule="exact"/>
        <w:jc w:val="both"/>
        <w:outlineLvl w:val="9"/>
        <w:rPr>
          <w:rFonts w:ascii="微软雅黑" w:hAnsi="微软雅黑" w:eastAsia="微软雅黑" w:cs="宋体"/>
          <w:b w:val="0"/>
          <w:color w:val="000000"/>
          <w:sz w:val="24"/>
          <w:szCs w:val="24"/>
        </w:rPr>
      </w:pPr>
      <w:r>
        <w:rPr>
          <w:rFonts w:hint="eastAsia" w:ascii="微软雅黑" w:hAnsi="微软雅黑" w:eastAsia="微软雅黑" w:cs="宋体"/>
          <w:b w:val="0"/>
          <w:color w:val="000000"/>
          <w:sz w:val="24"/>
          <w:szCs w:val="24"/>
        </w:rPr>
        <w:t>项目名称：龙游县殡仪馆提升改造项目冷藏设备采购</w:t>
      </w:r>
      <w:r>
        <w:rPr>
          <w:rFonts w:ascii="微软雅黑" w:hAnsi="微软雅黑" w:eastAsia="微软雅黑" w:cs="宋体"/>
          <w:b w:val="0"/>
          <w:color w:val="000000"/>
          <w:sz w:val="24"/>
          <w:szCs w:val="24"/>
        </w:rPr>
        <w:t xml:space="preserve">                             </w:t>
      </w:r>
      <w:r>
        <w:rPr>
          <w:rFonts w:hint="eastAsia" w:ascii="微软雅黑" w:hAnsi="微软雅黑" w:eastAsia="微软雅黑" w:cs="宋体"/>
          <w:b w:val="0"/>
          <w:color w:val="000000"/>
          <w:sz w:val="24"/>
          <w:szCs w:val="24"/>
        </w:rPr>
        <w:t xml:space="preserve"> </w:t>
      </w:r>
    </w:p>
    <w:p>
      <w:pPr>
        <w:pStyle w:val="99"/>
        <w:keepNext w:val="0"/>
        <w:keepLines w:val="0"/>
        <w:spacing w:before="156" w:after="156" w:line="500" w:lineRule="exact"/>
        <w:jc w:val="both"/>
        <w:outlineLvl w:val="9"/>
        <w:rPr>
          <w:rFonts w:ascii="微软雅黑" w:cs="微软雅黑"/>
          <w:sz w:val="32"/>
          <w:szCs w:val="32"/>
        </w:rPr>
      </w:pPr>
      <w:r>
        <w:rPr>
          <w:rFonts w:hint="eastAsia" w:ascii="微软雅黑" w:hAnsi="微软雅黑" w:eastAsia="微软雅黑" w:cs="宋体"/>
          <w:b w:val="0"/>
          <w:color w:val="000000"/>
          <w:sz w:val="24"/>
          <w:szCs w:val="24"/>
        </w:rPr>
        <w:t>项目编号</w:t>
      </w:r>
      <w:r>
        <w:rPr>
          <w:rFonts w:hint="eastAsia" w:ascii="微软雅黑" w:hAnsi="微软雅黑" w:cs="宋体"/>
          <w:color w:val="000000"/>
          <w:szCs w:val="24"/>
        </w:rPr>
        <w:t>：</w:t>
      </w:r>
      <w:r>
        <w:rPr>
          <w:rFonts w:hint="eastAsia" w:ascii="新宋体" w:hAnsi="新宋体" w:eastAsia="新宋体" w:cs="新宋体"/>
          <w:sz w:val="28"/>
          <w:szCs w:val="28"/>
          <w:lang w:val="zh-CN"/>
        </w:rPr>
        <w:t>LYJYCG2019-002</w:t>
      </w:r>
    </w:p>
    <w:p>
      <w:pPr>
        <w:ind w:firstLine="0" w:firstLineChars="0"/>
        <w:jc w:val="left"/>
        <w:rPr>
          <w:rFonts w:ascii="微软雅黑" w:hAnsi="微软雅黑" w:cs="宋体"/>
          <w:color w:val="000000"/>
          <w:szCs w:val="24"/>
        </w:rPr>
      </w:pPr>
    </w:p>
    <w:p>
      <w:pPr>
        <w:ind w:firstLine="8040" w:firstLineChars="3350"/>
        <w:jc w:val="left"/>
        <w:rPr>
          <w:rFonts w:ascii="微软雅黑" w:cs="微软雅黑"/>
          <w:szCs w:val="24"/>
        </w:rPr>
      </w:pPr>
      <w:r>
        <w:rPr>
          <w:rFonts w:hint="eastAsia" w:ascii="微软雅黑" w:hAnsi="微软雅黑" w:cs="微软雅黑"/>
          <w:szCs w:val="24"/>
        </w:rPr>
        <w:t>金额单位：元</w:t>
      </w:r>
    </w:p>
    <w:tbl>
      <w:tblPr>
        <w:tblStyle w:val="28"/>
        <w:tblW w:w="98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0"/>
        <w:gridCol w:w="584"/>
        <w:gridCol w:w="502"/>
        <w:gridCol w:w="916"/>
        <w:gridCol w:w="849"/>
        <w:gridCol w:w="855"/>
        <w:gridCol w:w="1190"/>
        <w:gridCol w:w="670"/>
        <w:gridCol w:w="1072"/>
        <w:gridCol w:w="1217"/>
        <w:gridCol w:w="1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224" w:hRule="exact"/>
        </w:trPr>
        <w:tc>
          <w:tcPr>
            <w:tcW w:w="720" w:type="dxa"/>
            <w:vAlign w:val="center"/>
          </w:tcPr>
          <w:p>
            <w:pPr>
              <w:snapToGrid w:val="0"/>
              <w:spacing w:line="480" w:lineRule="exact"/>
              <w:ind w:firstLine="0" w:firstLineChars="0"/>
              <w:jc w:val="center"/>
              <w:rPr>
                <w:rFonts w:ascii="微软雅黑" w:hAnsi="微软雅黑"/>
                <w:sz w:val="21"/>
                <w:szCs w:val="21"/>
              </w:rPr>
            </w:pPr>
            <w:r>
              <w:rPr>
                <w:rFonts w:ascii="微软雅黑" w:hAnsi="微软雅黑"/>
                <w:sz w:val="21"/>
                <w:szCs w:val="21"/>
              </w:rPr>
              <w:t>序号</w:t>
            </w:r>
          </w:p>
        </w:tc>
        <w:tc>
          <w:tcPr>
            <w:tcW w:w="584" w:type="dxa"/>
            <w:vAlign w:val="center"/>
          </w:tcPr>
          <w:p>
            <w:pPr>
              <w:snapToGrid w:val="0"/>
              <w:spacing w:line="480" w:lineRule="exact"/>
              <w:ind w:firstLine="0" w:firstLineChars="0"/>
              <w:jc w:val="center"/>
              <w:rPr>
                <w:rFonts w:ascii="微软雅黑" w:hAnsi="微软雅黑"/>
                <w:sz w:val="21"/>
                <w:szCs w:val="21"/>
              </w:rPr>
            </w:pPr>
            <w:r>
              <w:rPr>
                <w:rFonts w:hint="eastAsia" w:ascii="微软雅黑" w:hAnsi="微软雅黑"/>
                <w:sz w:val="21"/>
                <w:szCs w:val="21"/>
              </w:rPr>
              <w:t>内容</w:t>
            </w:r>
          </w:p>
        </w:tc>
        <w:tc>
          <w:tcPr>
            <w:tcW w:w="1418" w:type="dxa"/>
            <w:gridSpan w:val="2"/>
            <w:vAlign w:val="center"/>
          </w:tcPr>
          <w:p>
            <w:pPr>
              <w:snapToGrid w:val="0"/>
              <w:spacing w:line="480" w:lineRule="exact"/>
              <w:ind w:firstLine="0" w:firstLineChars="0"/>
              <w:jc w:val="center"/>
              <w:rPr>
                <w:rFonts w:ascii="微软雅黑" w:hAnsi="微软雅黑"/>
                <w:sz w:val="21"/>
                <w:szCs w:val="21"/>
              </w:rPr>
            </w:pPr>
            <w:r>
              <w:rPr>
                <w:rFonts w:hint="eastAsia" w:ascii="微软雅黑" w:hAnsi="微软雅黑"/>
                <w:sz w:val="21"/>
                <w:szCs w:val="21"/>
              </w:rPr>
              <w:t>规格、参数及型号</w:t>
            </w:r>
          </w:p>
        </w:tc>
        <w:tc>
          <w:tcPr>
            <w:tcW w:w="849" w:type="dxa"/>
            <w:vAlign w:val="center"/>
          </w:tcPr>
          <w:p>
            <w:pPr>
              <w:snapToGrid w:val="0"/>
              <w:spacing w:line="480" w:lineRule="exact"/>
              <w:ind w:firstLine="0" w:firstLineChars="0"/>
              <w:jc w:val="center"/>
              <w:rPr>
                <w:rFonts w:ascii="微软雅黑" w:hAnsi="微软雅黑"/>
                <w:sz w:val="21"/>
                <w:szCs w:val="21"/>
              </w:rPr>
            </w:pPr>
            <w:r>
              <w:rPr>
                <w:rFonts w:hint="eastAsia" w:ascii="微软雅黑" w:hAnsi="微软雅黑"/>
                <w:sz w:val="21"/>
                <w:szCs w:val="21"/>
              </w:rPr>
              <w:t>制造商</w:t>
            </w:r>
          </w:p>
        </w:tc>
        <w:tc>
          <w:tcPr>
            <w:tcW w:w="855" w:type="dxa"/>
            <w:vAlign w:val="center"/>
          </w:tcPr>
          <w:p>
            <w:pPr>
              <w:snapToGrid w:val="0"/>
              <w:spacing w:line="480" w:lineRule="exact"/>
              <w:ind w:firstLine="0" w:firstLineChars="0"/>
              <w:jc w:val="center"/>
              <w:rPr>
                <w:rFonts w:ascii="微软雅黑" w:hAnsi="微软雅黑"/>
                <w:sz w:val="21"/>
                <w:szCs w:val="21"/>
              </w:rPr>
            </w:pPr>
            <w:r>
              <w:rPr>
                <w:rFonts w:hint="eastAsia" w:ascii="微软雅黑" w:hAnsi="微软雅黑"/>
                <w:sz w:val="21"/>
                <w:szCs w:val="21"/>
              </w:rPr>
              <w:t>原</w:t>
            </w:r>
            <w:r>
              <w:rPr>
                <w:rFonts w:ascii="微软雅黑" w:hAnsi="微软雅黑"/>
                <w:sz w:val="21"/>
                <w:szCs w:val="21"/>
              </w:rPr>
              <w:t>产地</w:t>
            </w:r>
          </w:p>
        </w:tc>
        <w:tc>
          <w:tcPr>
            <w:tcW w:w="1190" w:type="dxa"/>
            <w:vAlign w:val="center"/>
          </w:tcPr>
          <w:p>
            <w:pPr>
              <w:snapToGrid w:val="0"/>
              <w:spacing w:line="480" w:lineRule="exact"/>
              <w:ind w:firstLine="0" w:firstLineChars="0"/>
              <w:jc w:val="center"/>
              <w:rPr>
                <w:rFonts w:ascii="微软雅黑" w:hAnsi="微软雅黑"/>
                <w:sz w:val="21"/>
                <w:szCs w:val="21"/>
              </w:rPr>
            </w:pPr>
            <w:r>
              <w:rPr>
                <w:rFonts w:ascii="微软雅黑" w:hAnsi="微软雅黑"/>
                <w:sz w:val="21"/>
                <w:szCs w:val="21"/>
              </w:rPr>
              <w:t>品牌</w:t>
            </w:r>
          </w:p>
        </w:tc>
        <w:tc>
          <w:tcPr>
            <w:tcW w:w="670" w:type="dxa"/>
            <w:vAlign w:val="center"/>
          </w:tcPr>
          <w:p>
            <w:pPr>
              <w:snapToGrid w:val="0"/>
              <w:spacing w:line="480" w:lineRule="exact"/>
              <w:ind w:firstLine="0" w:firstLineChars="0"/>
              <w:jc w:val="center"/>
              <w:rPr>
                <w:rFonts w:ascii="微软雅黑" w:hAnsi="微软雅黑"/>
                <w:sz w:val="21"/>
                <w:szCs w:val="21"/>
              </w:rPr>
            </w:pPr>
            <w:r>
              <w:rPr>
                <w:rFonts w:ascii="微软雅黑" w:hAnsi="微软雅黑"/>
                <w:sz w:val="21"/>
                <w:szCs w:val="21"/>
              </w:rPr>
              <w:t>单位</w:t>
            </w:r>
          </w:p>
        </w:tc>
        <w:tc>
          <w:tcPr>
            <w:tcW w:w="1072" w:type="dxa"/>
            <w:vAlign w:val="center"/>
          </w:tcPr>
          <w:p>
            <w:pPr>
              <w:snapToGrid w:val="0"/>
              <w:spacing w:line="480" w:lineRule="exact"/>
              <w:ind w:firstLine="0" w:firstLineChars="0"/>
              <w:jc w:val="center"/>
              <w:rPr>
                <w:rFonts w:ascii="微软雅黑" w:hAnsi="微软雅黑"/>
                <w:sz w:val="21"/>
                <w:szCs w:val="21"/>
              </w:rPr>
            </w:pPr>
            <w:r>
              <w:rPr>
                <w:rFonts w:ascii="微软雅黑" w:hAnsi="微软雅黑"/>
                <w:sz w:val="21"/>
                <w:szCs w:val="21"/>
              </w:rPr>
              <w:t>数量</w:t>
            </w:r>
          </w:p>
        </w:tc>
        <w:tc>
          <w:tcPr>
            <w:tcW w:w="1217" w:type="dxa"/>
            <w:vAlign w:val="center"/>
          </w:tcPr>
          <w:p>
            <w:pPr>
              <w:snapToGrid w:val="0"/>
              <w:spacing w:line="480" w:lineRule="exact"/>
              <w:ind w:firstLine="0" w:firstLineChars="0"/>
              <w:jc w:val="center"/>
              <w:rPr>
                <w:rFonts w:ascii="微软雅黑" w:hAnsi="微软雅黑"/>
                <w:sz w:val="21"/>
                <w:szCs w:val="21"/>
              </w:rPr>
            </w:pPr>
            <w:r>
              <w:rPr>
                <w:rFonts w:ascii="微软雅黑" w:hAnsi="微软雅黑"/>
                <w:sz w:val="21"/>
                <w:szCs w:val="21"/>
              </w:rPr>
              <w:t>单价</w:t>
            </w:r>
          </w:p>
          <w:p>
            <w:pPr>
              <w:snapToGrid w:val="0"/>
              <w:spacing w:line="480" w:lineRule="exact"/>
              <w:ind w:firstLine="0" w:firstLineChars="0"/>
              <w:jc w:val="center"/>
              <w:rPr>
                <w:rFonts w:ascii="微软雅黑" w:hAnsi="微软雅黑"/>
                <w:sz w:val="21"/>
                <w:szCs w:val="21"/>
              </w:rPr>
            </w:pPr>
            <w:r>
              <w:rPr>
                <w:rFonts w:ascii="微软雅黑" w:hAnsi="微软雅黑"/>
                <w:sz w:val="21"/>
                <w:szCs w:val="21"/>
              </w:rPr>
              <w:t>（元）</w:t>
            </w:r>
          </w:p>
        </w:tc>
        <w:tc>
          <w:tcPr>
            <w:tcW w:w="1227" w:type="dxa"/>
            <w:vAlign w:val="center"/>
          </w:tcPr>
          <w:p>
            <w:pPr>
              <w:snapToGrid w:val="0"/>
              <w:spacing w:line="480" w:lineRule="exact"/>
              <w:ind w:firstLine="0" w:firstLineChars="0"/>
              <w:jc w:val="center"/>
              <w:rPr>
                <w:rFonts w:ascii="微软雅黑" w:hAnsi="微软雅黑"/>
                <w:sz w:val="21"/>
                <w:szCs w:val="21"/>
              </w:rPr>
            </w:pPr>
            <w:r>
              <w:rPr>
                <w:rFonts w:ascii="微软雅黑" w:hAnsi="微软雅黑"/>
                <w:sz w:val="21"/>
                <w:szCs w:val="21"/>
              </w:rPr>
              <w:t>合价</w:t>
            </w:r>
          </w:p>
          <w:p>
            <w:pPr>
              <w:snapToGrid w:val="0"/>
              <w:spacing w:line="480" w:lineRule="exact"/>
              <w:ind w:firstLine="0" w:firstLineChars="0"/>
              <w:jc w:val="center"/>
              <w:rPr>
                <w:rFonts w:ascii="微软雅黑" w:hAnsi="微软雅黑"/>
                <w:sz w:val="21"/>
                <w:szCs w:val="21"/>
              </w:rPr>
            </w:pPr>
            <w:r>
              <w:rPr>
                <w:rFonts w:ascii="微软雅黑" w:hAnsi="微软雅黑"/>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trPr>
        <w:tc>
          <w:tcPr>
            <w:tcW w:w="720" w:type="dxa"/>
            <w:vAlign w:val="center"/>
          </w:tcPr>
          <w:p>
            <w:pPr>
              <w:snapToGrid w:val="0"/>
              <w:spacing w:line="480" w:lineRule="exact"/>
              <w:ind w:firstLine="420"/>
              <w:jc w:val="center"/>
              <w:rPr>
                <w:rFonts w:ascii="微软雅黑" w:hAnsi="微软雅黑"/>
                <w:sz w:val="21"/>
                <w:szCs w:val="21"/>
              </w:rPr>
            </w:pPr>
          </w:p>
        </w:tc>
        <w:tc>
          <w:tcPr>
            <w:tcW w:w="584" w:type="dxa"/>
            <w:vAlign w:val="center"/>
          </w:tcPr>
          <w:p>
            <w:pPr>
              <w:snapToGrid w:val="0"/>
              <w:spacing w:line="480" w:lineRule="exact"/>
              <w:ind w:firstLine="420"/>
              <w:jc w:val="center"/>
              <w:rPr>
                <w:rFonts w:ascii="微软雅黑" w:hAnsi="微软雅黑"/>
                <w:sz w:val="21"/>
                <w:szCs w:val="21"/>
              </w:rPr>
            </w:pPr>
          </w:p>
        </w:tc>
        <w:tc>
          <w:tcPr>
            <w:tcW w:w="1418" w:type="dxa"/>
            <w:gridSpan w:val="2"/>
            <w:vAlign w:val="center"/>
          </w:tcPr>
          <w:p>
            <w:pPr>
              <w:snapToGrid w:val="0"/>
              <w:spacing w:line="480" w:lineRule="exact"/>
              <w:ind w:firstLine="420"/>
              <w:jc w:val="center"/>
              <w:rPr>
                <w:rFonts w:ascii="微软雅黑" w:hAnsi="微软雅黑"/>
                <w:sz w:val="21"/>
                <w:szCs w:val="21"/>
              </w:rPr>
            </w:pPr>
          </w:p>
        </w:tc>
        <w:tc>
          <w:tcPr>
            <w:tcW w:w="849" w:type="dxa"/>
            <w:vAlign w:val="center"/>
          </w:tcPr>
          <w:p>
            <w:pPr>
              <w:snapToGrid w:val="0"/>
              <w:spacing w:line="480" w:lineRule="exact"/>
              <w:ind w:firstLine="420"/>
              <w:jc w:val="center"/>
              <w:rPr>
                <w:rFonts w:ascii="微软雅黑" w:hAnsi="微软雅黑"/>
                <w:sz w:val="21"/>
                <w:szCs w:val="21"/>
              </w:rPr>
            </w:pPr>
          </w:p>
        </w:tc>
        <w:tc>
          <w:tcPr>
            <w:tcW w:w="855" w:type="dxa"/>
            <w:vAlign w:val="center"/>
          </w:tcPr>
          <w:p>
            <w:pPr>
              <w:snapToGrid w:val="0"/>
              <w:spacing w:line="480" w:lineRule="exact"/>
              <w:ind w:firstLine="420"/>
              <w:jc w:val="center"/>
              <w:rPr>
                <w:rFonts w:ascii="微软雅黑" w:hAnsi="微软雅黑"/>
                <w:sz w:val="21"/>
                <w:szCs w:val="21"/>
              </w:rPr>
            </w:pPr>
          </w:p>
        </w:tc>
        <w:tc>
          <w:tcPr>
            <w:tcW w:w="1190" w:type="dxa"/>
            <w:vAlign w:val="center"/>
          </w:tcPr>
          <w:p>
            <w:pPr>
              <w:snapToGrid w:val="0"/>
              <w:spacing w:line="480" w:lineRule="exact"/>
              <w:ind w:firstLine="420"/>
              <w:jc w:val="center"/>
              <w:rPr>
                <w:rFonts w:ascii="微软雅黑" w:hAnsi="微软雅黑"/>
                <w:sz w:val="21"/>
                <w:szCs w:val="21"/>
              </w:rPr>
            </w:pPr>
          </w:p>
        </w:tc>
        <w:tc>
          <w:tcPr>
            <w:tcW w:w="670" w:type="dxa"/>
            <w:vAlign w:val="center"/>
          </w:tcPr>
          <w:p>
            <w:pPr>
              <w:snapToGrid w:val="0"/>
              <w:spacing w:line="480" w:lineRule="exact"/>
              <w:ind w:firstLine="420"/>
              <w:jc w:val="center"/>
              <w:rPr>
                <w:rFonts w:ascii="微软雅黑" w:hAnsi="微软雅黑"/>
                <w:sz w:val="21"/>
                <w:szCs w:val="21"/>
              </w:rPr>
            </w:pPr>
          </w:p>
        </w:tc>
        <w:tc>
          <w:tcPr>
            <w:tcW w:w="1072" w:type="dxa"/>
            <w:vAlign w:val="center"/>
          </w:tcPr>
          <w:p>
            <w:pPr>
              <w:snapToGrid w:val="0"/>
              <w:spacing w:line="480" w:lineRule="exact"/>
              <w:ind w:firstLine="420"/>
              <w:jc w:val="center"/>
              <w:rPr>
                <w:rFonts w:ascii="微软雅黑" w:hAnsi="微软雅黑"/>
                <w:sz w:val="21"/>
                <w:szCs w:val="21"/>
              </w:rPr>
            </w:pPr>
          </w:p>
        </w:tc>
        <w:tc>
          <w:tcPr>
            <w:tcW w:w="1217" w:type="dxa"/>
            <w:vAlign w:val="center"/>
          </w:tcPr>
          <w:p>
            <w:pPr>
              <w:snapToGrid w:val="0"/>
              <w:spacing w:line="480" w:lineRule="exact"/>
              <w:ind w:firstLine="420"/>
              <w:jc w:val="center"/>
              <w:rPr>
                <w:rFonts w:ascii="微软雅黑" w:hAnsi="微软雅黑"/>
                <w:sz w:val="21"/>
                <w:szCs w:val="21"/>
              </w:rPr>
            </w:pPr>
          </w:p>
        </w:tc>
        <w:tc>
          <w:tcPr>
            <w:tcW w:w="1227" w:type="dxa"/>
            <w:vAlign w:val="center"/>
          </w:tcPr>
          <w:p>
            <w:pPr>
              <w:snapToGrid w:val="0"/>
              <w:spacing w:line="480" w:lineRule="exact"/>
              <w:ind w:firstLine="420"/>
              <w:jc w:val="center"/>
              <w:rPr>
                <w:rFonts w:ascii="微软雅黑" w:hAnsi="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trPr>
        <w:tc>
          <w:tcPr>
            <w:tcW w:w="720" w:type="dxa"/>
            <w:vAlign w:val="center"/>
          </w:tcPr>
          <w:p>
            <w:pPr>
              <w:snapToGrid w:val="0"/>
              <w:spacing w:line="480" w:lineRule="exact"/>
              <w:ind w:firstLine="420"/>
              <w:jc w:val="center"/>
              <w:rPr>
                <w:rFonts w:ascii="微软雅黑" w:hAnsi="微软雅黑"/>
                <w:sz w:val="21"/>
                <w:szCs w:val="21"/>
              </w:rPr>
            </w:pPr>
          </w:p>
        </w:tc>
        <w:tc>
          <w:tcPr>
            <w:tcW w:w="584" w:type="dxa"/>
            <w:vAlign w:val="center"/>
          </w:tcPr>
          <w:p>
            <w:pPr>
              <w:snapToGrid w:val="0"/>
              <w:spacing w:line="480" w:lineRule="exact"/>
              <w:ind w:firstLine="420"/>
              <w:jc w:val="center"/>
              <w:rPr>
                <w:rFonts w:ascii="微软雅黑" w:hAnsi="微软雅黑"/>
                <w:sz w:val="21"/>
                <w:szCs w:val="21"/>
              </w:rPr>
            </w:pPr>
          </w:p>
        </w:tc>
        <w:tc>
          <w:tcPr>
            <w:tcW w:w="1418" w:type="dxa"/>
            <w:gridSpan w:val="2"/>
            <w:vAlign w:val="center"/>
          </w:tcPr>
          <w:p>
            <w:pPr>
              <w:snapToGrid w:val="0"/>
              <w:spacing w:line="480" w:lineRule="exact"/>
              <w:ind w:firstLine="420"/>
              <w:jc w:val="center"/>
              <w:rPr>
                <w:rFonts w:ascii="微软雅黑" w:hAnsi="微软雅黑"/>
                <w:sz w:val="21"/>
                <w:szCs w:val="21"/>
              </w:rPr>
            </w:pPr>
          </w:p>
        </w:tc>
        <w:tc>
          <w:tcPr>
            <w:tcW w:w="849" w:type="dxa"/>
            <w:vAlign w:val="center"/>
          </w:tcPr>
          <w:p>
            <w:pPr>
              <w:snapToGrid w:val="0"/>
              <w:spacing w:line="480" w:lineRule="exact"/>
              <w:ind w:firstLine="420"/>
              <w:jc w:val="center"/>
              <w:rPr>
                <w:rFonts w:ascii="微软雅黑" w:hAnsi="微软雅黑"/>
                <w:sz w:val="21"/>
                <w:szCs w:val="21"/>
              </w:rPr>
            </w:pPr>
          </w:p>
        </w:tc>
        <w:tc>
          <w:tcPr>
            <w:tcW w:w="855" w:type="dxa"/>
            <w:vAlign w:val="center"/>
          </w:tcPr>
          <w:p>
            <w:pPr>
              <w:snapToGrid w:val="0"/>
              <w:spacing w:line="480" w:lineRule="exact"/>
              <w:ind w:firstLine="420"/>
              <w:jc w:val="center"/>
              <w:rPr>
                <w:rFonts w:ascii="微软雅黑" w:hAnsi="微软雅黑"/>
                <w:sz w:val="21"/>
                <w:szCs w:val="21"/>
              </w:rPr>
            </w:pPr>
          </w:p>
        </w:tc>
        <w:tc>
          <w:tcPr>
            <w:tcW w:w="1190" w:type="dxa"/>
            <w:vAlign w:val="center"/>
          </w:tcPr>
          <w:p>
            <w:pPr>
              <w:snapToGrid w:val="0"/>
              <w:spacing w:line="480" w:lineRule="exact"/>
              <w:ind w:firstLine="420"/>
              <w:jc w:val="center"/>
              <w:rPr>
                <w:rFonts w:ascii="微软雅黑" w:hAnsi="微软雅黑"/>
                <w:sz w:val="21"/>
                <w:szCs w:val="21"/>
              </w:rPr>
            </w:pPr>
          </w:p>
        </w:tc>
        <w:tc>
          <w:tcPr>
            <w:tcW w:w="670" w:type="dxa"/>
            <w:vAlign w:val="center"/>
          </w:tcPr>
          <w:p>
            <w:pPr>
              <w:snapToGrid w:val="0"/>
              <w:spacing w:line="480" w:lineRule="exact"/>
              <w:ind w:firstLine="420"/>
              <w:jc w:val="center"/>
              <w:rPr>
                <w:rFonts w:ascii="微软雅黑" w:hAnsi="微软雅黑"/>
                <w:sz w:val="21"/>
                <w:szCs w:val="21"/>
              </w:rPr>
            </w:pPr>
          </w:p>
        </w:tc>
        <w:tc>
          <w:tcPr>
            <w:tcW w:w="1072" w:type="dxa"/>
            <w:vAlign w:val="center"/>
          </w:tcPr>
          <w:p>
            <w:pPr>
              <w:snapToGrid w:val="0"/>
              <w:spacing w:line="480" w:lineRule="exact"/>
              <w:ind w:firstLine="420"/>
              <w:jc w:val="center"/>
              <w:rPr>
                <w:rFonts w:ascii="微软雅黑" w:hAnsi="微软雅黑"/>
                <w:sz w:val="21"/>
                <w:szCs w:val="21"/>
              </w:rPr>
            </w:pPr>
          </w:p>
        </w:tc>
        <w:tc>
          <w:tcPr>
            <w:tcW w:w="1217" w:type="dxa"/>
            <w:vAlign w:val="center"/>
          </w:tcPr>
          <w:p>
            <w:pPr>
              <w:snapToGrid w:val="0"/>
              <w:spacing w:line="480" w:lineRule="exact"/>
              <w:ind w:firstLine="420"/>
              <w:jc w:val="center"/>
              <w:rPr>
                <w:rFonts w:ascii="微软雅黑" w:hAnsi="微软雅黑"/>
                <w:sz w:val="21"/>
                <w:szCs w:val="21"/>
              </w:rPr>
            </w:pPr>
          </w:p>
        </w:tc>
        <w:tc>
          <w:tcPr>
            <w:tcW w:w="1227" w:type="dxa"/>
            <w:vAlign w:val="center"/>
          </w:tcPr>
          <w:p>
            <w:pPr>
              <w:snapToGrid w:val="0"/>
              <w:spacing w:line="480" w:lineRule="exact"/>
              <w:ind w:firstLine="420"/>
              <w:jc w:val="center"/>
              <w:rPr>
                <w:rFonts w:ascii="微软雅黑" w:hAnsi="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trPr>
        <w:tc>
          <w:tcPr>
            <w:tcW w:w="720" w:type="dxa"/>
            <w:vAlign w:val="center"/>
          </w:tcPr>
          <w:p>
            <w:pPr>
              <w:snapToGrid w:val="0"/>
              <w:spacing w:line="480" w:lineRule="exact"/>
              <w:ind w:firstLine="420"/>
              <w:jc w:val="center"/>
              <w:rPr>
                <w:rFonts w:ascii="微软雅黑" w:hAnsi="微软雅黑"/>
                <w:sz w:val="21"/>
                <w:szCs w:val="21"/>
              </w:rPr>
            </w:pPr>
          </w:p>
        </w:tc>
        <w:tc>
          <w:tcPr>
            <w:tcW w:w="584" w:type="dxa"/>
            <w:vAlign w:val="center"/>
          </w:tcPr>
          <w:p>
            <w:pPr>
              <w:snapToGrid w:val="0"/>
              <w:spacing w:line="480" w:lineRule="exact"/>
              <w:ind w:firstLine="420"/>
              <w:jc w:val="center"/>
              <w:rPr>
                <w:rFonts w:ascii="微软雅黑" w:hAnsi="微软雅黑"/>
                <w:sz w:val="21"/>
                <w:szCs w:val="21"/>
              </w:rPr>
            </w:pPr>
          </w:p>
        </w:tc>
        <w:tc>
          <w:tcPr>
            <w:tcW w:w="1418" w:type="dxa"/>
            <w:gridSpan w:val="2"/>
            <w:vAlign w:val="center"/>
          </w:tcPr>
          <w:p>
            <w:pPr>
              <w:snapToGrid w:val="0"/>
              <w:spacing w:line="480" w:lineRule="exact"/>
              <w:ind w:firstLine="420"/>
              <w:jc w:val="center"/>
              <w:rPr>
                <w:rFonts w:ascii="微软雅黑" w:hAnsi="微软雅黑"/>
                <w:sz w:val="21"/>
                <w:szCs w:val="21"/>
              </w:rPr>
            </w:pPr>
          </w:p>
        </w:tc>
        <w:tc>
          <w:tcPr>
            <w:tcW w:w="849" w:type="dxa"/>
            <w:vAlign w:val="center"/>
          </w:tcPr>
          <w:p>
            <w:pPr>
              <w:snapToGrid w:val="0"/>
              <w:spacing w:line="480" w:lineRule="exact"/>
              <w:ind w:firstLine="420"/>
              <w:jc w:val="center"/>
              <w:rPr>
                <w:rFonts w:ascii="微软雅黑" w:hAnsi="微软雅黑"/>
                <w:sz w:val="21"/>
                <w:szCs w:val="21"/>
              </w:rPr>
            </w:pPr>
          </w:p>
        </w:tc>
        <w:tc>
          <w:tcPr>
            <w:tcW w:w="855" w:type="dxa"/>
            <w:vAlign w:val="center"/>
          </w:tcPr>
          <w:p>
            <w:pPr>
              <w:snapToGrid w:val="0"/>
              <w:spacing w:line="480" w:lineRule="exact"/>
              <w:ind w:firstLine="420"/>
              <w:jc w:val="center"/>
              <w:rPr>
                <w:rFonts w:ascii="微软雅黑" w:hAnsi="微软雅黑"/>
                <w:sz w:val="21"/>
                <w:szCs w:val="21"/>
              </w:rPr>
            </w:pPr>
          </w:p>
        </w:tc>
        <w:tc>
          <w:tcPr>
            <w:tcW w:w="1190" w:type="dxa"/>
            <w:vAlign w:val="center"/>
          </w:tcPr>
          <w:p>
            <w:pPr>
              <w:snapToGrid w:val="0"/>
              <w:spacing w:line="480" w:lineRule="exact"/>
              <w:ind w:firstLine="420"/>
              <w:jc w:val="center"/>
              <w:rPr>
                <w:rFonts w:ascii="微软雅黑" w:hAnsi="微软雅黑"/>
                <w:sz w:val="21"/>
                <w:szCs w:val="21"/>
              </w:rPr>
            </w:pPr>
          </w:p>
        </w:tc>
        <w:tc>
          <w:tcPr>
            <w:tcW w:w="670" w:type="dxa"/>
            <w:vAlign w:val="center"/>
          </w:tcPr>
          <w:p>
            <w:pPr>
              <w:snapToGrid w:val="0"/>
              <w:spacing w:line="480" w:lineRule="exact"/>
              <w:ind w:firstLine="420"/>
              <w:jc w:val="center"/>
              <w:rPr>
                <w:rFonts w:ascii="微软雅黑" w:hAnsi="微软雅黑"/>
                <w:sz w:val="21"/>
                <w:szCs w:val="21"/>
              </w:rPr>
            </w:pPr>
          </w:p>
        </w:tc>
        <w:tc>
          <w:tcPr>
            <w:tcW w:w="1072" w:type="dxa"/>
            <w:vAlign w:val="center"/>
          </w:tcPr>
          <w:p>
            <w:pPr>
              <w:snapToGrid w:val="0"/>
              <w:spacing w:line="480" w:lineRule="exact"/>
              <w:ind w:firstLine="420"/>
              <w:jc w:val="center"/>
              <w:rPr>
                <w:rFonts w:ascii="微软雅黑" w:hAnsi="微软雅黑"/>
                <w:sz w:val="21"/>
                <w:szCs w:val="21"/>
              </w:rPr>
            </w:pPr>
          </w:p>
        </w:tc>
        <w:tc>
          <w:tcPr>
            <w:tcW w:w="1217" w:type="dxa"/>
            <w:vAlign w:val="center"/>
          </w:tcPr>
          <w:p>
            <w:pPr>
              <w:snapToGrid w:val="0"/>
              <w:spacing w:line="480" w:lineRule="exact"/>
              <w:ind w:firstLine="420"/>
              <w:jc w:val="center"/>
              <w:rPr>
                <w:rFonts w:ascii="微软雅黑" w:hAnsi="微软雅黑"/>
                <w:sz w:val="21"/>
                <w:szCs w:val="21"/>
              </w:rPr>
            </w:pPr>
          </w:p>
        </w:tc>
        <w:tc>
          <w:tcPr>
            <w:tcW w:w="1227" w:type="dxa"/>
            <w:vAlign w:val="center"/>
          </w:tcPr>
          <w:p>
            <w:pPr>
              <w:snapToGrid w:val="0"/>
              <w:spacing w:line="480" w:lineRule="exact"/>
              <w:ind w:firstLine="420"/>
              <w:jc w:val="center"/>
              <w:rPr>
                <w:rFonts w:ascii="微软雅黑" w:hAnsi="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trPr>
        <w:tc>
          <w:tcPr>
            <w:tcW w:w="720" w:type="dxa"/>
            <w:vAlign w:val="center"/>
          </w:tcPr>
          <w:p>
            <w:pPr>
              <w:snapToGrid w:val="0"/>
              <w:spacing w:line="480" w:lineRule="exact"/>
              <w:ind w:firstLine="420"/>
              <w:jc w:val="center"/>
              <w:rPr>
                <w:rFonts w:ascii="微软雅黑" w:hAnsi="微软雅黑"/>
                <w:sz w:val="21"/>
                <w:szCs w:val="21"/>
              </w:rPr>
            </w:pPr>
          </w:p>
        </w:tc>
        <w:tc>
          <w:tcPr>
            <w:tcW w:w="584" w:type="dxa"/>
            <w:vAlign w:val="center"/>
          </w:tcPr>
          <w:p>
            <w:pPr>
              <w:snapToGrid w:val="0"/>
              <w:spacing w:line="480" w:lineRule="exact"/>
              <w:ind w:firstLine="420"/>
              <w:jc w:val="center"/>
              <w:rPr>
                <w:rFonts w:ascii="微软雅黑" w:hAnsi="微软雅黑"/>
                <w:sz w:val="21"/>
                <w:szCs w:val="21"/>
              </w:rPr>
            </w:pPr>
          </w:p>
        </w:tc>
        <w:tc>
          <w:tcPr>
            <w:tcW w:w="1418" w:type="dxa"/>
            <w:gridSpan w:val="2"/>
            <w:vAlign w:val="center"/>
          </w:tcPr>
          <w:p>
            <w:pPr>
              <w:snapToGrid w:val="0"/>
              <w:spacing w:line="480" w:lineRule="exact"/>
              <w:ind w:firstLine="420"/>
              <w:jc w:val="center"/>
              <w:rPr>
                <w:rFonts w:ascii="微软雅黑" w:hAnsi="微软雅黑"/>
                <w:sz w:val="21"/>
                <w:szCs w:val="21"/>
              </w:rPr>
            </w:pPr>
          </w:p>
        </w:tc>
        <w:tc>
          <w:tcPr>
            <w:tcW w:w="849" w:type="dxa"/>
            <w:vAlign w:val="center"/>
          </w:tcPr>
          <w:p>
            <w:pPr>
              <w:snapToGrid w:val="0"/>
              <w:spacing w:line="480" w:lineRule="exact"/>
              <w:ind w:firstLine="420"/>
              <w:jc w:val="center"/>
              <w:rPr>
                <w:rFonts w:ascii="微软雅黑" w:hAnsi="微软雅黑"/>
                <w:sz w:val="21"/>
                <w:szCs w:val="21"/>
              </w:rPr>
            </w:pPr>
          </w:p>
        </w:tc>
        <w:tc>
          <w:tcPr>
            <w:tcW w:w="855" w:type="dxa"/>
            <w:vAlign w:val="center"/>
          </w:tcPr>
          <w:p>
            <w:pPr>
              <w:snapToGrid w:val="0"/>
              <w:spacing w:line="480" w:lineRule="exact"/>
              <w:ind w:firstLine="420"/>
              <w:jc w:val="center"/>
              <w:rPr>
                <w:rFonts w:ascii="微软雅黑" w:hAnsi="微软雅黑"/>
                <w:sz w:val="21"/>
                <w:szCs w:val="21"/>
              </w:rPr>
            </w:pPr>
          </w:p>
        </w:tc>
        <w:tc>
          <w:tcPr>
            <w:tcW w:w="1190" w:type="dxa"/>
            <w:vAlign w:val="center"/>
          </w:tcPr>
          <w:p>
            <w:pPr>
              <w:snapToGrid w:val="0"/>
              <w:spacing w:line="480" w:lineRule="exact"/>
              <w:ind w:firstLine="420"/>
              <w:jc w:val="center"/>
              <w:rPr>
                <w:rFonts w:ascii="微软雅黑" w:hAnsi="微软雅黑"/>
                <w:sz w:val="21"/>
                <w:szCs w:val="21"/>
              </w:rPr>
            </w:pPr>
          </w:p>
        </w:tc>
        <w:tc>
          <w:tcPr>
            <w:tcW w:w="670" w:type="dxa"/>
            <w:vAlign w:val="center"/>
          </w:tcPr>
          <w:p>
            <w:pPr>
              <w:snapToGrid w:val="0"/>
              <w:spacing w:line="480" w:lineRule="exact"/>
              <w:ind w:firstLine="420"/>
              <w:jc w:val="center"/>
              <w:rPr>
                <w:rFonts w:ascii="微软雅黑" w:hAnsi="微软雅黑"/>
                <w:sz w:val="21"/>
                <w:szCs w:val="21"/>
              </w:rPr>
            </w:pPr>
          </w:p>
        </w:tc>
        <w:tc>
          <w:tcPr>
            <w:tcW w:w="1072" w:type="dxa"/>
            <w:vAlign w:val="center"/>
          </w:tcPr>
          <w:p>
            <w:pPr>
              <w:snapToGrid w:val="0"/>
              <w:spacing w:line="480" w:lineRule="exact"/>
              <w:ind w:firstLine="420"/>
              <w:jc w:val="center"/>
              <w:rPr>
                <w:rFonts w:ascii="微软雅黑" w:hAnsi="微软雅黑"/>
                <w:sz w:val="21"/>
                <w:szCs w:val="21"/>
              </w:rPr>
            </w:pPr>
          </w:p>
        </w:tc>
        <w:tc>
          <w:tcPr>
            <w:tcW w:w="1217" w:type="dxa"/>
            <w:vAlign w:val="center"/>
          </w:tcPr>
          <w:p>
            <w:pPr>
              <w:snapToGrid w:val="0"/>
              <w:spacing w:line="480" w:lineRule="exact"/>
              <w:ind w:firstLine="420"/>
              <w:jc w:val="center"/>
              <w:rPr>
                <w:rFonts w:ascii="微软雅黑" w:hAnsi="微软雅黑"/>
                <w:sz w:val="21"/>
                <w:szCs w:val="21"/>
              </w:rPr>
            </w:pPr>
          </w:p>
        </w:tc>
        <w:tc>
          <w:tcPr>
            <w:tcW w:w="1227" w:type="dxa"/>
            <w:vAlign w:val="center"/>
          </w:tcPr>
          <w:p>
            <w:pPr>
              <w:snapToGrid w:val="0"/>
              <w:spacing w:line="480" w:lineRule="exact"/>
              <w:ind w:firstLine="420"/>
              <w:jc w:val="center"/>
              <w:rPr>
                <w:rFonts w:ascii="微软雅黑" w:hAnsi="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trPr>
        <w:tc>
          <w:tcPr>
            <w:tcW w:w="720" w:type="dxa"/>
            <w:vAlign w:val="center"/>
          </w:tcPr>
          <w:p>
            <w:pPr>
              <w:snapToGrid w:val="0"/>
              <w:spacing w:line="480" w:lineRule="exact"/>
              <w:ind w:firstLine="420"/>
              <w:jc w:val="center"/>
              <w:rPr>
                <w:rFonts w:ascii="微软雅黑" w:hAnsi="微软雅黑"/>
                <w:sz w:val="21"/>
                <w:szCs w:val="21"/>
              </w:rPr>
            </w:pPr>
          </w:p>
        </w:tc>
        <w:tc>
          <w:tcPr>
            <w:tcW w:w="584" w:type="dxa"/>
            <w:vAlign w:val="center"/>
          </w:tcPr>
          <w:p>
            <w:pPr>
              <w:snapToGrid w:val="0"/>
              <w:spacing w:line="480" w:lineRule="exact"/>
              <w:ind w:firstLine="420"/>
              <w:jc w:val="center"/>
              <w:rPr>
                <w:rFonts w:ascii="微软雅黑" w:hAnsi="微软雅黑"/>
                <w:sz w:val="21"/>
                <w:szCs w:val="21"/>
              </w:rPr>
            </w:pPr>
          </w:p>
        </w:tc>
        <w:tc>
          <w:tcPr>
            <w:tcW w:w="1418" w:type="dxa"/>
            <w:gridSpan w:val="2"/>
            <w:vAlign w:val="center"/>
          </w:tcPr>
          <w:p>
            <w:pPr>
              <w:snapToGrid w:val="0"/>
              <w:spacing w:line="480" w:lineRule="exact"/>
              <w:ind w:firstLine="420"/>
              <w:jc w:val="center"/>
              <w:rPr>
                <w:rFonts w:ascii="微软雅黑" w:hAnsi="微软雅黑"/>
                <w:sz w:val="21"/>
                <w:szCs w:val="21"/>
              </w:rPr>
            </w:pPr>
          </w:p>
        </w:tc>
        <w:tc>
          <w:tcPr>
            <w:tcW w:w="849" w:type="dxa"/>
            <w:vAlign w:val="center"/>
          </w:tcPr>
          <w:p>
            <w:pPr>
              <w:snapToGrid w:val="0"/>
              <w:spacing w:line="480" w:lineRule="exact"/>
              <w:ind w:firstLine="420"/>
              <w:jc w:val="center"/>
              <w:rPr>
                <w:rFonts w:ascii="微软雅黑" w:hAnsi="微软雅黑"/>
                <w:sz w:val="21"/>
                <w:szCs w:val="21"/>
              </w:rPr>
            </w:pPr>
          </w:p>
        </w:tc>
        <w:tc>
          <w:tcPr>
            <w:tcW w:w="855" w:type="dxa"/>
            <w:vAlign w:val="center"/>
          </w:tcPr>
          <w:p>
            <w:pPr>
              <w:snapToGrid w:val="0"/>
              <w:spacing w:line="480" w:lineRule="exact"/>
              <w:ind w:firstLine="420"/>
              <w:jc w:val="center"/>
              <w:rPr>
                <w:rFonts w:ascii="微软雅黑" w:hAnsi="微软雅黑"/>
                <w:sz w:val="21"/>
                <w:szCs w:val="21"/>
              </w:rPr>
            </w:pPr>
          </w:p>
        </w:tc>
        <w:tc>
          <w:tcPr>
            <w:tcW w:w="1190" w:type="dxa"/>
            <w:vAlign w:val="center"/>
          </w:tcPr>
          <w:p>
            <w:pPr>
              <w:snapToGrid w:val="0"/>
              <w:spacing w:line="480" w:lineRule="exact"/>
              <w:ind w:firstLine="420"/>
              <w:jc w:val="center"/>
              <w:rPr>
                <w:rFonts w:ascii="微软雅黑" w:hAnsi="微软雅黑"/>
                <w:sz w:val="21"/>
                <w:szCs w:val="21"/>
              </w:rPr>
            </w:pPr>
          </w:p>
        </w:tc>
        <w:tc>
          <w:tcPr>
            <w:tcW w:w="670" w:type="dxa"/>
            <w:vAlign w:val="center"/>
          </w:tcPr>
          <w:p>
            <w:pPr>
              <w:snapToGrid w:val="0"/>
              <w:spacing w:line="480" w:lineRule="exact"/>
              <w:ind w:firstLine="420"/>
              <w:jc w:val="center"/>
              <w:rPr>
                <w:rFonts w:ascii="微软雅黑" w:hAnsi="微软雅黑"/>
                <w:sz w:val="21"/>
                <w:szCs w:val="21"/>
              </w:rPr>
            </w:pPr>
          </w:p>
        </w:tc>
        <w:tc>
          <w:tcPr>
            <w:tcW w:w="1072" w:type="dxa"/>
            <w:vAlign w:val="center"/>
          </w:tcPr>
          <w:p>
            <w:pPr>
              <w:snapToGrid w:val="0"/>
              <w:spacing w:line="480" w:lineRule="exact"/>
              <w:ind w:firstLine="420"/>
              <w:jc w:val="center"/>
              <w:rPr>
                <w:rFonts w:ascii="微软雅黑" w:hAnsi="微软雅黑"/>
                <w:sz w:val="21"/>
                <w:szCs w:val="21"/>
              </w:rPr>
            </w:pPr>
          </w:p>
        </w:tc>
        <w:tc>
          <w:tcPr>
            <w:tcW w:w="1217" w:type="dxa"/>
            <w:vAlign w:val="center"/>
          </w:tcPr>
          <w:p>
            <w:pPr>
              <w:snapToGrid w:val="0"/>
              <w:spacing w:line="480" w:lineRule="exact"/>
              <w:ind w:firstLine="420"/>
              <w:jc w:val="center"/>
              <w:rPr>
                <w:rFonts w:ascii="微软雅黑" w:hAnsi="微软雅黑"/>
                <w:sz w:val="21"/>
                <w:szCs w:val="21"/>
              </w:rPr>
            </w:pPr>
          </w:p>
        </w:tc>
        <w:tc>
          <w:tcPr>
            <w:tcW w:w="1227" w:type="dxa"/>
            <w:vAlign w:val="center"/>
          </w:tcPr>
          <w:p>
            <w:pPr>
              <w:snapToGrid w:val="0"/>
              <w:spacing w:line="480" w:lineRule="exact"/>
              <w:ind w:firstLine="420"/>
              <w:jc w:val="center"/>
              <w:rPr>
                <w:rFonts w:ascii="微软雅黑" w:hAnsi="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trPr>
        <w:tc>
          <w:tcPr>
            <w:tcW w:w="720" w:type="dxa"/>
            <w:vAlign w:val="center"/>
          </w:tcPr>
          <w:p>
            <w:pPr>
              <w:snapToGrid w:val="0"/>
              <w:spacing w:line="480" w:lineRule="exact"/>
              <w:ind w:firstLine="420"/>
              <w:jc w:val="center"/>
              <w:rPr>
                <w:rFonts w:ascii="微软雅黑" w:hAnsi="微软雅黑"/>
                <w:sz w:val="21"/>
                <w:szCs w:val="21"/>
              </w:rPr>
            </w:pPr>
          </w:p>
        </w:tc>
        <w:tc>
          <w:tcPr>
            <w:tcW w:w="584" w:type="dxa"/>
            <w:vAlign w:val="center"/>
          </w:tcPr>
          <w:p>
            <w:pPr>
              <w:snapToGrid w:val="0"/>
              <w:spacing w:line="480" w:lineRule="exact"/>
              <w:ind w:firstLine="420"/>
              <w:jc w:val="center"/>
              <w:rPr>
                <w:rFonts w:ascii="微软雅黑" w:hAnsi="微软雅黑"/>
                <w:sz w:val="21"/>
                <w:szCs w:val="21"/>
              </w:rPr>
            </w:pPr>
          </w:p>
        </w:tc>
        <w:tc>
          <w:tcPr>
            <w:tcW w:w="1418" w:type="dxa"/>
            <w:gridSpan w:val="2"/>
            <w:vAlign w:val="center"/>
          </w:tcPr>
          <w:p>
            <w:pPr>
              <w:snapToGrid w:val="0"/>
              <w:spacing w:line="480" w:lineRule="exact"/>
              <w:ind w:firstLine="420"/>
              <w:jc w:val="center"/>
              <w:rPr>
                <w:rFonts w:ascii="微软雅黑" w:hAnsi="微软雅黑"/>
                <w:sz w:val="21"/>
                <w:szCs w:val="21"/>
              </w:rPr>
            </w:pPr>
          </w:p>
        </w:tc>
        <w:tc>
          <w:tcPr>
            <w:tcW w:w="849" w:type="dxa"/>
            <w:vAlign w:val="center"/>
          </w:tcPr>
          <w:p>
            <w:pPr>
              <w:snapToGrid w:val="0"/>
              <w:spacing w:line="480" w:lineRule="exact"/>
              <w:ind w:firstLine="420"/>
              <w:jc w:val="center"/>
              <w:rPr>
                <w:rFonts w:ascii="微软雅黑" w:hAnsi="微软雅黑"/>
                <w:sz w:val="21"/>
                <w:szCs w:val="21"/>
              </w:rPr>
            </w:pPr>
          </w:p>
        </w:tc>
        <w:tc>
          <w:tcPr>
            <w:tcW w:w="855" w:type="dxa"/>
            <w:vAlign w:val="center"/>
          </w:tcPr>
          <w:p>
            <w:pPr>
              <w:snapToGrid w:val="0"/>
              <w:spacing w:line="480" w:lineRule="exact"/>
              <w:ind w:firstLine="420"/>
              <w:jc w:val="center"/>
              <w:rPr>
                <w:rFonts w:ascii="微软雅黑" w:hAnsi="微软雅黑"/>
                <w:sz w:val="21"/>
                <w:szCs w:val="21"/>
              </w:rPr>
            </w:pPr>
          </w:p>
        </w:tc>
        <w:tc>
          <w:tcPr>
            <w:tcW w:w="1190" w:type="dxa"/>
            <w:vAlign w:val="center"/>
          </w:tcPr>
          <w:p>
            <w:pPr>
              <w:snapToGrid w:val="0"/>
              <w:spacing w:line="480" w:lineRule="exact"/>
              <w:ind w:firstLine="420"/>
              <w:jc w:val="center"/>
              <w:rPr>
                <w:rFonts w:ascii="微软雅黑" w:hAnsi="微软雅黑"/>
                <w:sz w:val="21"/>
                <w:szCs w:val="21"/>
              </w:rPr>
            </w:pPr>
          </w:p>
        </w:tc>
        <w:tc>
          <w:tcPr>
            <w:tcW w:w="670" w:type="dxa"/>
            <w:vAlign w:val="center"/>
          </w:tcPr>
          <w:p>
            <w:pPr>
              <w:snapToGrid w:val="0"/>
              <w:spacing w:line="480" w:lineRule="exact"/>
              <w:ind w:firstLine="420"/>
              <w:jc w:val="center"/>
              <w:rPr>
                <w:rFonts w:ascii="微软雅黑" w:hAnsi="微软雅黑"/>
                <w:sz w:val="21"/>
                <w:szCs w:val="21"/>
              </w:rPr>
            </w:pPr>
          </w:p>
        </w:tc>
        <w:tc>
          <w:tcPr>
            <w:tcW w:w="1072" w:type="dxa"/>
            <w:vAlign w:val="center"/>
          </w:tcPr>
          <w:p>
            <w:pPr>
              <w:snapToGrid w:val="0"/>
              <w:spacing w:line="480" w:lineRule="exact"/>
              <w:ind w:firstLine="420"/>
              <w:jc w:val="center"/>
              <w:rPr>
                <w:rFonts w:ascii="微软雅黑" w:hAnsi="微软雅黑"/>
                <w:sz w:val="21"/>
                <w:szCs w:val="21"/>
              </w:rPr>
            </w:pPr>
          </w:p>
        </w:tc>
        <w:tc>
          <w:tcPr>
            <w:tcW w:w="1217" w:type="dxa"/>
            <w:vAlign w:val="center"/>
          </w:tcPr>
          <w:p>
            <w:pPr>
              <w:snapToGrid w:val="0"/>
              <w:spacing w:line="480" w:lineRule="exact"/>
              <w:ind w:firstLine="420"/>
              <w:jc w:val="center"/>
              <w:rPr>
                <w:rFonts w:ascii="微软雅黑" w:hAnsi="微软雅黑"/>
                <w:sz w:val="21"/>
                <w:szCs w:val="21"/>
              </w:rPr>
            </w:pPr>
          </w:p>
        </w:tc>
        <w:tc>
          <w:tcPr>
            <w:tcW w:w="1227" w:type="dxa"/>
            <w:vAlign w:val="center"/>
          </w:tcPr>
          <w:p>
            <w:pPr>
              <w:snapToGrid w:val="0"/>
              <w:spacing w:line="480" w:lineRule="exact"/>
              <w:ind w:firstLine="420"/>
              <w:jc w:val="center"/>
              <w:rPr>
                <w:rFonts w:ascii="微软雅黑" w:hAnsi="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trPr>
        <w:tc>
          <w:tcPr>
            <w:tcW w:w="720" w:type="dxa"/>
            <w:vAlign w:val="center"/>
          </w:tcPr>
          <w:p>
            <w:pPr>
              <w:snapToGrid w:val="0"/>
              <w:spacing w:line="480" w:lineRule="exact"/>
              <w:ind w:firstLine="420"/>
              <w:jc w:val="center"/>
              <w:rPr>
                <w:rFonts w:ascii="微软雅黑" w:hAnsi="微软雅黑"/>
                <w:sz w:val="21"/>
                <w:szCs w:val="21"/>
              </w:rPr>
            </w:pPr>
            <w:r>
              <w:rPr>
                <w:rFonts w:hint="eastAsia" w:ascii="微软雅黑" w:hAnsi="微软雅黑"/>
                <w:sz w:val="21"/>
                <w:szCs w:val="21"/>
              </w:rPr>
              <w:t>...</w:t>
            </w:r>
          </w:p>
        </w:tc>
        <w:tc>
          <w:tcPr>
            <w:tcW w:w="584" w:type="dxa"/>
            <w:vAlign w:val="center"/>
          </w:tcPr>
          <w:p>
            <w:pPr>
              <w:snapToGrid w:val="0"/>
              <w:spacing w:line="480" w:lineRule="exact"/>
              <w:ind w:firstLine="420"/>
              <w:jc w:val="center"/>
              <w:rPr>
                <w:rFonts w:ascii="微软雅黑" w:hAnsi="微软雅黑"/>
                <w:sz w:val="21"/>
                <w:szCs w:val="21"/>
              </w:rPr>
            </w:pPr>
          </w:p>
        </w:tc>
        <w:tc>
          <w:tcPr>
            <w:tcW w:w="1418" w:type="dxa"/>
            <w:gridSpan w:val="2"/>
            <w:vAlign w:val="center"/>
          </w:tcPr>
          <w:p>
            <w:pPr>
              <w:snapToGrid w:val="0"/>
              <w:spacing w:line="480" w:lineRule="exact"/>
              <w:ind w:firstLine="420"/>
              <w:jc w:val="center"/>
              <w:rPr>
                <w:rFonts w:ascii="微软雅黑" w:hAnsi="微软雅黑"/>
                <w:sz w:val="21"/>
                <w:szCs w:val="21"/>
              </w:rPr>
            </w:pPr>
          </w:p>
        </w:tc>
        <w:tc>
          <w:tcPr>
            <w:tcW w:w="849" w:type="dxa"/>
            <w:vAlign w:val="center"/>
          </w:tcPr>
          <w:p>
            <w:pPr>
              <w:snapToGrid w:val="0"/>
              <w:spacing w:line="480" w:lineRule="exact"/>
              <w:ind w:firstLine="420"/>
              <w:jc w:val="center"/>
              <w:rPr>
                <w:rFonts w:ascii="微软雅黑" w:hAnsi="微软雅黑"/>
                <w:sz w:val="21"/>
                <w:szCs w:val="21"/>
              </w:rPr>
            </w:pPr>
          </w:p>
        </w:tc>
        <w:tc>
          <w:tcPr>
            <w:tcW w:w="855" w:type="dxa"/>
            <w:vAlign w:val="center"/>
          </w:tcPr>
          <w:p>
            <w:pPr>
              <w:snapToGrid w:val="0"/>
              <w:spacing w:line="480" w:lineRule="exact"/>
              <w:ind w:firstLine="420"/>
              <w:jc w:val="center"/>
              <w:rPr>
                <w:rFonts w:ascii="微软雅黑" w:hAnsi="微软雅黑"/>
                <w:sz w:val="21"/>
                <w:szCs w:val="21"/>
              </w:rPr>
            </w:pPr>
          </w:p>
        </w:tc>
        <w:tc>
          <w:tcPr>
            <w:tcW w:w="1190" w:type="dxa"/>
            <w:vAlign w:val="center"/>
          </w:tcPr>
          <w:p>
            <w:pPr>
              <w:snapToGrid w:val="0"/>
              <w:spacing w:line="480" w:lineRule="exact"/>
              <w:ind w:firstLine="420"/>
              <w:jc w:val="center"/>
              <w:rPr>
                <w:rFonts w:ascii="微软雅黑" w:hAnsi="微软雅黑"/>
                <w:sz w:val="21"/>
                <w:szCs w:val="21"/>
              </w:rPr>
            </w:pPr>
          </w:p>
        </w:tc>
        <w:tc>
          <w:tcPr>
            <w:tcW w:w="670" w:type="dxa"/>
            <w:vAlign w:val="center"/>
          </w:tcPr>
          <w:p>
            <w:pPr>
              <w:snapToGrid w:val="0"/>
              <w:spacing w:line="480" w:lineRule="exact"/>
              <w:ind w:firstLine="420"/>
              <w:jc w:val="center"/>
              <w:rPr>
                <w:rFonts w:ascii="微软雅黑" w:hAnsi="微软雅黑"/>
                <w:sz w:val="21"/>
                <w:szCs w:val="21"/>
              </w:rPr>
            </w:pPr>
          </w:p>
        </w:tc>
        <w:tc>
          <w:tcPr>
            <w:tcW w:w="1072" w:type="dxa"/>
            <w:vAlign w:val="center"/>
          </w:tcPr>
          <w:p>
            <w:pPr>
              <w:snapToGrid w:val="0"/>
              <w:spacing w:line="480" w:lineRule="exact"/>
              <w:ind w:firstLine="420"/>
              <w:jc w:val="center"/>
              <w:rPr>
                <w:rFonts w:ascii="微软雅黑" w:hAnsi="微软雅黑"/>
                <w:sz w:val="21"/>
                <w:szCs w:val="21"/>
              </w:rPr>
            </w:pPr>
          </w:p>
        </w:tc>
        <w:tc>
          <w:tcPr>
            <w:tcW w:w="1217" w:type="dxa"/>
            <w:vAlign w:val="center"/>
          </w:tcPr>
          <w:p>
            <w:pPr>
              <w:snapToGrid w:val="0"/>
              <w:spacing w:line="480" w:lineRule="exact"/>
              <w:ind w:firstLine="420"/>
              <w:jc w:val="center"/>
              <w:rPr>
                <w:rFonts w:ascii="微软雅黑" w:hAnsi="微软雅黑"/>
                <w:sz w:val="21"/>
                <w:szCs w:val="21"/>
              </w:rPr>
            </w:pPr>
          </w:p>
        </w:tc>
        <w:tc>
          <w:tcPr>
            <w:tcW w:w="1227" w:type="dxa"/>
            <w:vAlign w:val="center"/>
          </w:tcPr>
          <w:p>
            <w:pPr>
              <w:snapToGrid w:val="0"/>
              <w:spacing w:line="480" w:lineRule="exact"/>
              <w:ind w:firstLine="420"/>
              <w:jc w:val="center"/>
              <w:rPr>
                <w:rFonts w:ascii="微软雅黑" w:hAnsi="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7" w:hRule="atLeast"/>
        </w:trPr>
        <w:tc>
          <w:tcPr>
            <w:tcW w:w="1806" w:type="dxa"/>
            <w:gridSpan w:val="3"/>
            <w:vAlign w:val="center"/>
          </w:tcPr>
          <w:p>
            <w:pPr>
              <w:spacing w:line="480" w:lineRule="exact"/>
              <w:ind w:firstLine="420"/>
              <w:jc w:val="center"/>
              <w:rPr>
                <w:rFonts w:ascii="微软雅黑" w:hAnsi="微软雅黑"/>
                <w:sz w:val="21"/>
                <w:szCs w:val="21"/>
              </w:rPr>
            </w:pPr>
            <w:r>
              <w:rPr>
                <w:rFonts w:ascii="微软雅黑" w:hAnsi="微软雅黑"/>
                <w:sz w:val="21"/>
                <w:szCs w:val="21"/>
              </w:rPr>
              <w:t>投标总价</w:t>
            </w:r>
          </w:p>
        </w:tc>
        <w:tc>
          <w:tcPr>
            <w:tcW w:w="7996" w:type="dxa"/>
            <w:gridSpan w:val="8"/>
            <w:vAlign w:val="center"/>
          </w:tcPr>
          <w:p>
            <w:pPr>
              <w:spacing w:line="480" w:lineRule="exact"/>
              <w:ind w:firstLine="420"/>
              <w:jc w:val="left"/>
              <w:rPr>
                <w:rFonts w:ascii="微软雅黑" w:hAnsi="微软雅黑"/>
                <w:sz w:val="21"/>
                <w:szCs w:val="21"/>
              </w:rPr>
            </w:pPr>
            <w:r>
              <w:rPr>
                <w:rFonts w:ascii="微软雅黑" w:hAnsi="微软雅黑"/>
                <w:sz w:val="21"/>
                <w:szCs w:val="21"/>
              </w:rPr>
              <w:t xml:space="preserve">大写： </w:t>
            </w:r>
            <w:r>
              <w:rPr>
                <w:rFonts w:ascii="微软雅黑" w:hAnsi="微软雅黑"/>
                <w:sz w:val="21"/>
                <w:szCs w:val="21"/>
                <w:u w:val="single"/>
              </w:rPr>
              <w:t xml:space="preserve">                   </w:t>
            </w:r>
            <w:r>
              <w:rPr>
                <w:rFonts w:ascii="微软雅黑" w:hAnsi="微软雅黑"/>
                <w:sz w:val="21"/>
                <w:szCs w:val="21"/>
              </w:rPr>
              <w:t xml:space="preserve"> （¥        元）</w:t>
            </w:r>
          </w:p>
        </w:tc>
      </w:tr>
    </w:tbl>
    <w:p>
      <w:pPr>
        <w:adjustRightInd w:val="0"/>
        <w:snapToGrid w:val="0"/>
        <w:ind w:firstLine="0" w:firstLineChars="0"/>
        <w:rPr>
          <w:rFonts w:ascii="微软雅黑" w:hAnsi="微软雅黑"/>
          <w:szCs w:val="24"/>
        </w:rPr>
      </w:pPr>
      <w:r>
        <w:rPr>
          <w:rFonts w:ascii="微软雅黑" w:hAnsi="微软雅黑"/>
          <w:szCs w:val="24"/>
        </w:rPr>
        <w:t>注：</w:t>
      </w:r>
      <w:r>
        <w:rPr>
          <w:rFonts w:hint="eastAsia" w:ascii="微软雅黑" w:hAnsi="微软雅黑"/>
          <w:szCs w:val="24"/>
        </w:rPr>
        <w:t>1、按照采购清单内容、要求完整填写。</w:t>
      </w:r>
    </w:p>
    <w:p>
      <w:pPr>
        <w:snapToGrid w:val="0"/>
        <w:ind w:firstLine="480"/>
        <w:rPr>
          <w:rFonts w:ascii="微软雅黑" w:hAnsi="微软雅黑"/>
          <w:szCs w:val="24"/>
        </w:rPr>
      </w:pPr>
      <w:r>
        <w:rPr>
          <w:rFonts w:hint="eastAsia" w:ascii="微软雅黑" w:hAnsi="微软雅黑"/>
          <w:szCs w:val="24"/>
        </w:rPr>
        <w:t>2、未采用</w:t>
      </w:r>
      <w:r>
        <w:rPr>
          <w:rFonts w:ascii="微软雅黑" w:hAnsi="微软雅黑"/>
          <w:szCs w:val="24"/>
        </w:rPr>
        <w:t>印刷体打印</w:t>
      </w:r>
      <w:r>
        <w:rPr>
          <w:rFonts w:hint="eastAsia" w:ascii="微软雅黑" w:hAnsi="微软雅黑"/>
          <w:szCs w:val="24"/>
        </w:rPr>
        <w:t>的、字迹</w:t>
      </w:r>
      <w:r>
        <w:rPr>
          <w:rFonts w:ascii="微软雅黑" w:hAnsi="微软雅黑"/>
          <w:szCs w:val="24"/>
        </w:rPr>
        <w:t>模糊不清等原因而导致评标委员会无法</w:t>
      </w:r>
      <w:r>
        <w:rPr>
          <w:rFonts w:hint="eastAsia" w:ascii="微软雅黑" w:hAnsi="微软雅黑"/>
          <w:szCs w:val="24"/>
        </w:rPr>
        <w:t>辩</w:t>
      </w:r>
      <w:r>
        <w:rPr>
          <w:rFonts w:ascii="微软雅黑" w:hAnsi="微软雅黑"/>
          <w:szCs w:val="24"/>
        </w:rPr>
        <w:t>认</w:t>
      </w:r>
      <w:r>
        <w:rPr>
          <w:rFonts w:hint="eastAsia" w:ascii="微软雅黑" w:hAnsi="微软雅黑"/>
          <w:szCs w:val="24"/>
        </w:rPr>
        <w:t>的、本表投标总价与报价明细表投标总价不一致的，均</w:t>
      </w:r>
      <w:r>
        <w:rPr>
          <w:rFonts w:ascii="微软雅黑" w:hAnsi="微软雅黑"/>
          <w:szCs w:val="24"/>
        </w:rPr>
        <w:t>作无效报价处理。</w:t>
      </w:r>
    </w:p>
    <w:p>
      <w:pPr>
        <w:snapToGrid w:val="0"/>
        <w:ind w:firstLine="480"/>
        <w:rPr>
          <w:rFonts w:ascii="微软雅黑" w:hAnsi="微软雅黑"/>
          <w:szCs w:val="24"/>
        </w:rPr>
      </w:pPr>
      <w:r>
        <w:rPr>
          <w:rFonts w:hint="eastAsia" w:ascii="微软雅黑" w:hAnsi="微软雅黑"/>
          <w:szCs w:val="24"/>
        </w:rPr>
        <w:t>3、</w:t>
      </w:r>
      <w:r>
        <w:rPr>
          <w:rFonts w:ascii="微软雅黑" w:hAnsi="微软雅黑"/>
          <w:szCs w:val="24"/>
        </w:rPr>
        <w:t>保留二位小数</w:t>
      </w:r>
      <w:r>
        <w:rPr>
          <w:rFonts w:hint="eastAsia" w:ascii="微软雅黑" w:hAnsi="微软雅黑"/>
          <w:szCs w:val="24"/>
        </w:rPr>
        <w:t>，</w:t>
      </w:r>
      <w:r>
        <w:rPr>
          <w:rFonts w:ascii="微软雅黑" w:hAnsi="微软雅黑"/>
          <w:szCs w:val="24"/>
        </w:rPr>
        <w:t>第三位四舍五入。</w:t>
      </w:r>
    </w:p>
    <w:p>
      <w:pPr>
        <w:autoSpaceDE w:val="0"/>
        <w:autoSpaceDN w:val="0"/>
        <w:adjustRightInd w:val="0"/>
        <w:spacing w:line="360" w:lineRule="auto"/>
        <w:ind w:firstLine="4800" w:firstLineChars="2000"/>
        <w:rPr>
          <w:rFonts w:ascii="微软雅黑" w:hAnsi="微软雅黑" w:cs="微软雅黑"/>
          <w:kern w:val="0"/>
          <w:szCs w:val="24"/>
        </w:rPr>
      </w:pPr>
    </w:p>
    <w:p>
      <w:pPr>
        <w:autoSpaceDE w:val="0"/>
        <w:autoSpaceDN w:val="0"/>
        <w:adjustRightInd w:val="0"/>
        <w:spacing w:line="360" w:lineRule="auto"/>
        <w:ind w:firstLine="4800" w:firstLineChars="2000"/>
        <w:rPr>
          <w:rFonts w:ascii="微软雅黑" w:cs="微软雅黑"/>
          <w:kern w:val="0"/>
          <w:szCs w:val="24"/>
        </w:rPr>
      </w:pPr>
      <w:r>
        <w:rPr>
          <w:rFonts w:hint="eastAsia" w:ascii="微软雅黑" w:hAnsi="微软雅黑" w:cs="微软雅黑"/>
          <w:kern w:val="0"/>
          <w:szCs w:val="24"/>
          <w:lang w:val="zh-CN"/>
        </w:rPr>
        <w:t>投标人名称（公章）：</w:t>
      </w:r>
      <w:r>
        <w:rPr>
          <w:rFonts w:ascii="微软雅黑" w:hAnsi="微软雅黑" w:cs="微软雅黑"/>
          <w:kern w:val="0"/>
          <w:szCs w:val="24"/>
          <w:lang w:val="zh-CN"/>
        </w:rPr>
        <w:t xml:space="preserve">      </w:t>
      </w:r>
    </w:p>
    <w:p>
      <w:pPr>
        <w:autoSpaceDE w:val="0"/>
        <w:autoSpaceDN w:val="0"/>
        <w:adjustRightInd w:val="0"/>
        <w:spacing w:line="360" w:lineRule="auto"/>
        <w:ind w:firstLine="480"/>
        <w:rPr>
          <w:rFonts w:ascii="微软雅黑" w:cs="微软雅黑"/>
          <w:kern w:val="0"/>
          <w:szCs w:val="24"/>
          <w:lang w:val="zh-CN"/>
        </w:rPr>
      </w:pPr>
      <w:r>
        <w:rPr>
          <w:rFonts w:ascii="微软雅黑" w:hAnsi="微软雅黑" w:cs="微软雅黑"/>
          <w:kern w:val="0"/>
          <w:szCs w:val="24"/>
          <w:lang w:val="zh-CN"/>
        </w:rPr>
        <w:t xml:space="preserve">                                    </w:t>
      </w:r>
      <w:r>
        <w:rPr>
          <w:rFonts w:hint="eastAsia" w:ascii="微软雅黑" w:hAnsi="微软雅黑" w:cs="微软雅黑"/>
          <w:kern w:val="0"/>
          <w:szCs w:val="24"/>
          <w:lang w:val="zh-CN"/>
        </w:rPr>
        <w:t>法定代表人或授权委托人（签字）：</w:t>
      </w:r>
      <w:r>
        <w:rPr>
          <w:rFonts w:ascii="微软雅黑" w:hAnsi="微软雅黑" w:cs="微软雅黑"/>
          <w:kern w:val="0"/>
          <w:szCs w:val="24"/>
          <w:lang w:val="zh-CN"/>
        </w:rPr>
        <w:t xml:space="preserve"> </w:t>
      </w:r>
    </w:p>
    <w:p>
      <w:pPr>
        <w:spacing w:line="360" w:lineRule="auto"/>
        <w:ind w:firstLine="480"/>
        <w:jc w:val="center"/>
        <w:rPr>
          <w:rFonts w:ascii="微软雅黑" w:cs="微软雅黑"/>
          <w:kern w:val="0"/>
          <w:szCs w:val="24"/>
          <w:lang w:val="zh-CN"/>
        </w:rPr>
      </w:pPr>
      <w:r>
        <w:rPr>
          <w:rFonts w:ascii="微软雅黑" w:hAnsi="微软雅黑" w:cs="微软雅黑"/>
          <w:kern w:val="0"/>
          <w:szCs w:val="24"/>
          <w:lang w:val="zh-CN"/>
        </w:rPr>
        <w:t xml:space="preserve">                </w:t>
      </w:r>
      <w:bookmarkStart w:id="420" w:name="_Toc1752_WPSOffice_Level1"/>
      <w:bookmarkStart w:id="421" w:name="_Toc3113_WPSOffice_Level2"/>
      <w:r>
        <w:rPr>
          <w:rFonts w:hint="eastAsia" w:ascii="微软雅黑" w:hAnsi="微软雅黑" w:cs="微软雅黑"/>
          <w:kern w:val="0"/>
          <w:szCs w:val="24"/>
          <w:lang w:val="zh-CN"/>
        </w:rPr>
        <w:t>日期：</w:t>
      </w:r>
      <w:r>
        <w:rPr>
          <w:rFonts w:ascii="微软雅黑" w:hAnsi="微软雅黑" w:cs="微软雅黑"/>
          <w:kern w:val="0"/>
          <w:szCs w:val="24"/>
          <w:lang w:val="zh-CN"/>
        </w:rPr>
        <w:t xml:space="preserve">2019年  </w:t>
      </w:r>
      <w:r>
        <w:rPr>
          <w:rFonts w:hint="eastAsia" w:ascii="微软雅黑" w:hAnsi="微软雅黑" w:cs="微软雅黑"/>
          <w:kern w:val="0"/>
          <w:szCs w:val="24"/>
          <w:lang w:val="zh-CN"/>
        </w:rPr>
        <w:t>月</w:t>
      </w:r>
      <w:r>
        <w:rPr>
          <w:rFonts w:ascii="微软雅黑" w:hAnsi="微软雅黑" w:cs="微软雅黑"/>
          <w:kern w:val="0"/>
          <w:szCs w:val="24"/>
          <w:lang w:val="zh-CN"/>
        </w:rPr>
        <w:t xml:space="preserve">   </w:t>
      </w:r>
      <w:r>
        <w:rPr>
          <w:rFonts w:hint="eastAsia" w:ascii="微软雅黑" w:hAnsi="微软雅黑" w:cs="微软雅黑"/>
          <w:kern w:val="0"/>
          <w:szCs w:val="24"/>
          <w:lang w:val="zh-CN"/>
        </w:rPr>
        <w:t>日</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420"/>
      <w:bookmarkEnd w:id="421"/>
    </w:p>
    <w:sectPr>
      <w:pgSz w:w="11906" w:h="16838"/>
      <w:pgMar w:top="1440" w:right="1080" w:bottom="1440" w:left="1080" w:header="851"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Î¢ÈíÑÅºÚ Western">
    <w:altName w:val="Arial"/>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jc w:val="both"/>
      <w:rPr>
        <w:rFonts w:ascii="微软雅黑" w:cs="微软雅黑"/>
        <w:b/>
        <w:bCs/>
      </w:rPr>
    </w:pPr>
    <w: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9"/>
                  <w:pBdr>
                    <w:top w:val="thinThickSmallGap" w:color="auto" w:sz="24" w:space="1"/>
                  </w:pBdr>
                  <w:ind w:firstLine="0" w:firstLineChars="0"/>
                  <w:jc w:val="both"/>
                </w:pPr>
                <w:r>
                  <w:rPr>
                    <w:rFonts w:ascii="微软雅黑" w:hAnsi="微软雅黑" w:cs="微软雅黑"/>
                    <w:b/>
                    <w:bCs/>
                  </w:rPr>
                  <w:t xml:space="preserve">                                              </w:t>
                </w:r>
                <w:r>
                  <w:rPr>
                    <w:rFonts w:hint="eastAsia" w:ascii="微软雅黑" w:hAnsi="微软雅黑" w:cs="微软雅黑"/>
                    <w:b/>
                    <w:bCs/>
                  </w:rPr>
                  <w:t>第</w:t>
                </w:r>
                <w:r>
                  <w:rPr>
                    <w:rFonts w:ascii="微软雅黑" w:hAnsi="微软雅黑" w:cs="微软雅黑"/>
                    <w:b/>
                    <w:bCs/>
                  </w:rPr>
                  <w:t xml:space="preserve"> </w:t>
                </w:r>
                <w:r>
                  <w:rPr>
                    <w:rFonts w:ascii="微软雅黑" w:hAnsi="微软雅黑" w:cs="微软雅黑"/>
                    <w:b/>
                    <w:bCs/>
                  </w:rPr>
                  <w:fldChar w:fldCharType="begin"/>
                </w:r>
                <w:r>
                  <w:rPr>
                    <w:rFonts w:ascii="微软雅黑" w:hAnsi="微软雅黑" w:cs="微软雅黑"/>
                    <w:b/>
                    <w:bCs/>
                  </w:rPr>
                  <w:instrText xml:space="preserve"> PAGE  \* MERGEFORMAT </w:instrText>
                </w:r>
                <w:r>
                  <w:rPr>
                    <w:rFonts w:ascii="微软雅黑" w:hAnsi="微软雅黑" w:cs="微软雅黑"/>
                    <w:b/>
                    <w:bCs/>
                  </w:rPr>
                  <w:fldChar w:fldCharType="separate"/>
                </w:r>
                <w:r>
                  <w:rPr>
                    <w:rFonts w:ascii="微软雅黑" w:hAnsi="微软雅黑" w:cs="微软雅黑"/>
                    <w:b/>
                    <w:bCs/>
                  </w:rPr>
                  <w:t>7</w:t>
                </w:r>
                <w:r>
                  <w:rPr>
                    <w:rFonts w:ascii="微软雅黑" w:hAnsi="微软雅黑" w:cs="微软雅黑"/>
                    <w:b/>
                    <w:bCs/>
                  </w:rPr>
                  <w:fldChar w:fldCharType="end"/>
                </w:r>
                <w:r>
                  <w:rPr>
                    <w:rFonts w:ascii="微软雅黑" w:hAnsi="微软雅黑" w:cs="微软雅黑"/>
                    <w:b/>
                    <w:bCs/>
                  </w:rPr>
                  <w:t xml:space="preserve"> </w:t>
                </w:r>
                <w:r>
                  <w:rPr>
                    <w:rFonts w:hint="eastAsia" w:ascii="微软雅黑" w:hAnsi="微软雅黑" w:cs="微软雅黑"/>
                    <w:b/>
                    <w:bCs/>
                  </w:rPr>
                  <w:t>页</w:t>
                </w:r>
                <w:r>
                  <w:rPr>
                    <w:rFonts w:ascii="微软雅黑" w:hAnsi="微软雅黑" w:cs="微软雅黑"/>
                    <w:b/>
                    <w:bCs/>
                  </w:rPr>
                  <w:t xml:space="preserve"> </w:t>
                </w:r>
                <w:r>
                  <w:rPr>
                    <w:rFonts w:hint="eastAsia" w:ascii="微软雅黑" w:hAnsi="微软雅黑" w:cs="微软雅黑"/>
                    <w:b/>
                    <w:bCs/>
                  </w:rPr>
                  <w:t>共</w:t>
                </w:r>
                <w:r>
                  <w:rPr>
                    <w:rFonts w:ascii="微软雅黑" w:hAnsi="微软雅黑" w:cs="微软雅黑"/>
                    <w:b/>
                    <w:bCs/>
                  </w:rPr>
                  <w:t xml:space="preserve"> </w:t>
                </w:r>
                <w:r>
                  <w:fldChar w:fldCharType="begin"/>
                </w:r>
                <w:r>
                  <w:instrText xml:space="preserve"> NUMPAGES  \* MERGEFORMAT </w:instrText>
                </w:r>
                <w:r>
                  <w:fldChar w:fldCharType="separate"/>
                </w:r>
                <w:r>
                  <w:rPr>
                    <w:rFonts w:ascii="微软雅黑" w:hAnsi="微软雅黑" w:cs="微软雅黑"/>
                    <w:b/>
                    <w:bCs/>
                  </w:rPr>
                  <w:t>57</w:t>
                </w:r>
                <w:r>
                  <w:rPr>
                    <w:rFonts w:ascii="微软雅黑" w:hAnsi="微软雅黑" w:cs="微软雅黑"/>
                    <w:b/>
                    <w:bCs/>
                  </w:rPr>
                  <w:fldChar w:fldCharType="end"/>
                </w:r>
                <w:r>
                  <w:rPr>
                    <w:rFonts w:ascii="微软雅黑" w:hAnsi="微软雅黑" w:cs="微软雅黑"/>
                    <w:b/>
                    <w:bCs/>
                  </w:rPr>
                  <w:t xml:space="preserve"> </w:t>
                </w:r>
                <w:r>
                  <w:rPr>
                    <w:rFonts w:hint="eastAsia" w:ascii="微软雅黑" w:hAnsi="微软雅黑" w:cs="微软雅黑"/>
                    <w:b/>
                    <w:bCs/>
                  </w:rPr>
                  <w:t>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pPr>
    <w:r>
      <w:pict>
        <v:shape id="_x0000_s2055" o:spid="_x0000_s2055"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48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jc w:val="both"/>
      <w:rPr>
        <w:rFonts w:ascii="微软雅黑" w:cs="微软雅黑"/>
        <w:b/>
        <w:bCs/>
      </w:rPr>
    </w:pPr>
    <w: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ind w:firstLine="480"/>
                </w:pPr>
              </w:p>
            </w:txbxContent>
          </v:textbox>
        </v:shape>
      </w:pict>
    </w:r>
    <w:r>
      <w:rPr>
        <w:rFonts w:ascii="微软雅黑" w:hAnsi="微软雅黑" w:cs="微软雅黑"/>
        <w:b/>
        <w:b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jc w:val="center"/>
      <w:rPr>
        <w:rFonts w:ascii="微软雅黑" w:cs="微软雅黑"/>
        <w:b/>
        <w:bCs/>
      </w:rPr>
    </w:pPr>
    <w:r>
      <w:rPr>
        <w:rFonts w:ascii="微软雅黑" w:cs="微软雅黑"/>
        <w:b/>
        <w:bCs/>
      </w:rPr>
      <w:fldChar w:fldCharType="begin"/>
    </w:r>
    <w:r>
      <w:rPr>
        <w:rFonts w:ascii="微软雅黑" w:cs="微软雅黑"/>
        <w:b/>
        <w:bCs/>
      </w:rPr>
      <w:instrText xml:space="preserve"> PAGE   \* MERGEFORMAT </w:instrText>
    </w:r>
    <w:r>
      <w:rPr>
        <w:rFonts w:ascii="微软雅黑" w:cs="微软雅黑"/>
        <w:b/>
        <w:bCs/>
      </w:rPr>
      <w:fldChar w:fldCharType="separate"/>
    </w:r>
    <w:r>
      <w:rPr>
        <w:rFonts w:ascii="微软雅黑" w:cs="微软雅黑"/>
        <w:b/>
        <w:bCs/>
        <w:lang w:val="zh-CN"/>
      </w:rPr>
      <w:t>9</w:t>
    </w:r>
    <w:r>
      <w:rPr>
        <w:rFonts w:ascii="微软雅黑" w:cs="微软雅黑"/>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jc w:val="both"/>
      <w:rPr>
        <w:rFonts w:ascii="微软雅黑" w:cs="微软雅黑"/>
        <w:b/>
        <w:bCs/>
      </w:rPr>
    </w:pPr>
    <w:r>
      <w:pict>
        <v:shape id="_x0000_s2052" o:spid="_x0000_s2052"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ind w:firstLine="480"/>
                </w:pPr>
              </w:p>
            </w:txbxContent>
          </v:textbox>
        </v:shape>
      </w:pict>
    </w:r>
    <w:r>
      <w:rPr>
        <w:rFonts w:ascii="微软雅黑" w:hAnsi="微软雅黑" w:cs="微软雅黑"/>
        <w:b/>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jc w:val="both"/>
      <w:rPr>
        <w:rFonts w:ascii="微软雅黑" w:cs="微软雅黑"/>
        <w:b/>
        <w:bCs/>
      </w:rPr>
    </w:pPr>
    <w:r>
      <w:rPr>
        <w:rFonts w:ascii="微软雅黑" w:hAnsi="微软雅黑" w:cs="微软雅黑"/>
        <w:b/>
        <w:bCs/>
      </w:rPr>
      <w:t xml:space="preserve">                       </w:t>
    </w:r>
  </w:p>
  <w:p>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jc w:val="center"/>
      <w:rPr>
        <w:rFonts w:ascii="微软雅黑" w:cs="微软雅黑"/>
        <w:b/>
        <w:bCs/>
      </w:rPr>
    </w:pPr>
    <w:r>
      <w:pict>
        <v:shape id="_x0000_s2053" o:spid="_x0000_s2053"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32</w:t>
                </w:r>
                <w:r>
                  <w:fldChar w:fldCharType="end"/>
                </w:r>
              </w:p>
            </w:txbxContent>
          </v:textbox>
        </v:shape>
      </w:pict>
    </w:r>
    <w:r>
      <w:rPr>
        <w:rFonts w:hint="eastAsia" w:ascii="微软雅黑" w:cs="微软雅黑"/>
        <w:b/>
        <w:bCs/>
      </w:rPr>
      <w:t>32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auto" w:sz="24" w:space="1"/>
      </w:pBdr>
      <w:ind w:firstLine="0" w:firstLineChars="0"/>
      <w:rPr>
        <w:rFonts w:ascii="微软雅黑" w:cs="微软雅黑"/>
        <w:b/>
        <w:bCs/>
      </w:rPr>
    </w:pPr>
    <w:r>
      <w:pict>
        <v:shape id="_x0000_s2054" o:spid="_x0000_s2054"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56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thinThickSmallGap" w:color="auto" w:sz="24" w:space="1"/>
        <w:right w:val="none" w:color="auto" w:sz="0" w:space="0"/>
      </w:pBdr>
      <w:ind w:firstLine="0" w:firstLineChars="0"/>
      <w:rPr>
        <w:rFonts w:ascii="微软雅黑" w:cs="微软雅黑"/>
        <w:b/>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thinThickSmallGap" w:color="auto" w:sz="24" w:space="1"/>
        <w:right w:val="none" w:color="auto" w:sz="0" w:space="0"/>
      </w:pBdr>
      <w:ind w:firstLine="0" w:firstLineChars="0"/>
      <w:rPr>
        <w:rFonts w:ascii="微软雅黑" w:cs="微软雅黑"/>
        <w:b/>
        <w:bCs/>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thinThickSmallGap" w:color="auto" w:sz="24" w:space="1"/>
        <w:right w:val="none" w:color="auto" w:sz="0" w:space="0"/>
      </w:pBdr>
      <w:ind w:firstLine="0" w:firstLineChars="0"/>
      <w:rPr>
        <w:rFonts w:ascii="微软雅黑" w:cs="微软雅黑"/>
        <w:b/>
        <w:bCs/>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24" w:space="1"/>
      </w:pBdr>
      <w:ind w:firstLine="0" w:firstLineChars="0"/>
      <w:jc w:val="both"/>
      <w:rPr>
        <w:b/>
        <w:b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thinThickSmallGap" w:color="auto" w:sz="24" w:space="1"/>
        <w:right w:val="none" w:color="auto" w:sz="0" w:space="0"/>
      </w:pBdr>
      <w:ind w:firstLine="0" w:firstLineChars="0"/>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suff w:val="space"/>
      <w:lvlText w:val="%1、"/>
      <w:lvlJc w:val="left"/>
      <w:pPr>
        <w:ind w:left="398" w:firstLine="142"/>
      </w:pPr>
      <w:rPr>
        <w:rFonts w:hint="eastAsia" w:cs="Times New Roman"/>
      </w:rPr>
    </w:lvl>
    <w:lvl w:ilvl="1" w:tentative="0">
      <w:start w:val="1"/>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0000002"/>
    <w:multiLevelType w:val="multilevel"/>
    <w:tmpl w:val="00000002"/>
    <w:lvl w:ilvl="0" w:tentative="0">
      <w:start w:val="1"/>
      <w:numFmt w:val="chineseCountingThousand"/>
      <w:suff w:val="space"/>
      <w:lvlText w:val="%1、"/>
      <w:lvlJc w:val="left"/>
      <w:pPr>
        <w:ind w:firstLine="567"/>
      </w:pPr>
      <w:rPr>
        <w:rFonts w:hint="eastAsia" w:cs="Times New Roman"/>
        <w:b/>
      </w:rPr>
    </w:lvl>
    <w:lvl w:ilvl="1" w:tentative="0">
      <w:start w:val="1"/>
      <w:numFmt w:val="decimal"/>
      <w:suff w:val="space"/>
      <w:lvlText w:val="%2."/>
      <w:lvlJc w:val="left"/>
      <w:pPr>
        <w:ind w:firstLine="567"/>
      </w:pPr>
      <w:rPr>
        <w:rFonts w:hint="eastAsia" w:cs="Times New Roman"/>
      </w:rPr>
    </w:lvl>
    <w:lvl w:ilvl="2" w:tentative="0">
      <w:start w:val="1"/>
      <w:numFmt w:val="decimal"/>
      <w:suff w:val="space"/>
      <w:lvlText w:val="%1.%2.%3"/>
      <w:lvlJc w:val="left"/>
      <w:pPr>
        <w:ind w:left="567" w:hanging="567"/>
      </w:pPr>
      <w:rPr>
        <w:rFonts w:hint="eastAsia" w:cs="Times New Roman"/>
      </w:rPr>
    </w:lvl>
    <w:lvl w:ilvl="3" w:tentative="0">
      <w:start w:val="1"/>
      <w:numFmt w:val="decimal"/>
      <w:lvlText w:val="%1.%2.%3.%4"/>
      <w:lvlJc w:val="left"/>
      <w:pPr>
        <w:tabs>
          <w:tab w:val="left" w:pos="1984"/>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0000003"/>
    <w:multiLevelType w:val="multilevel"/>
    <w:tmpl w:val="00000003"/>
    <w:lvl w:ilvl="0" w:tentative="0">
      <w:start w:val="1"/>
      <w:numFmt w:val="chineseCountingThousand"/>
      <w:suff w:val="space"/>
      <w:lvlText w:val="%1、"/>
      <w:lvlJc w:val="left"/>
      <w:pPr>
        <w:ind w:firstLine="567"/>
      </w:pPr>
      <w:rPr>
        <w:rFonts w:hint="eastAsia" w:cs="Times New Roman"/>
        <w:b/>
      </w:rPr>
    </w:lvl>
    <w:lvl w:ilvl="1" w:tentative="0">
      <w:start w:val="1"/>
      <w:numFmt w:val="decimal"/>
      <w:suff w:val="space"/>
      <w:lvlText w:val="%2."/>
      <w:lvlJc w:val="left"/>
      <w:pPr>
        <w:ind w:firstLine="567"/>
      </w:pPr>
      <w:rPr>
        <w:rFonts w:hint="eastAsia" w:cs="Times New Roman"/>
      </w:rPr>
    </w:lvl>
    <w:lvl w:ilvl="2" w:tentative="0">
      <w:start w:val="1"/>
      <w:numFmt w:val="decimal"/>
      <w:suff w:val="space"/>
      <w:lvlText w:val="%1.%2.%3"/>
      <w:lvlJc w:val="left"/>
      <w:pPr>
        <w:ind w:left="567" w:hanging="567"/>
      </w:pPr>
      <w:rPr>
        <w:rFonts w:hint="eastAsia" w:cs="Times New Roman"/>
      </w:rPr>
    </w:lvl>
    <w:lvl w:ilvl="3" w:tentative="0">
      <w:start w:val="1"/>
      <w:numFmt w:val="decimal"/>
      <w:lvlText w:val="%1.%2.%3.%4"/>
      <w:lvlJc w:val="left"/>
      <w:pPr>
        <w:tabs>
          <w:tab w:val="left" w:pos="1984"/>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00000004"/>
    <w:multiLevelType w:val="multilevel"/>
    <w:tmpl w:val="00000004"/>
    <w:lvl w:ilvl="0" w:tentative="0">
      <w:start w:val="1"/>
      <w:numFmt w:val="chineseCountingThousand"/>
      <w:suff w:val="space"/>
      <w:lvlText w:val="%1、"/>
      <w:lvlJc w:val="left"/>
      <w:pPr>
        <w:ind w:firstLine="567"/>
      </w:pPr>
      <w:rPr>
        <w:rFonts w:hint="eastAsia" w:cs="Times New Roman"/>
        <w:b/>
      </w:rPr>
    </w:lvl>
    <w:lvl w:ilvl="1" w:tentative="0">
      <w:start w:val="1"/>
      <w:numFmt w:val="decimal"/>
      <w:suff w:val="space"/>
      <w:lvlText w:val="%2."/>
      <w:lvlJc w:val="left"/>
      <w:pPr>
        <w:ind w:firstLine="567"/>
      </w:pPr>
      <w:rPr>
        <w:rFonts w:hint="eastAsia" w:cs="Times New Roman"/>
      </w:rPr>
    </w:lvl>
    <w:lvl w:ilvl="2" w:tentative="0">
      <w:start w:val="1"/>
      <w:numFmt w:val="decimal"/>
      <w:suff w:val="space"/>
      <w:lvlText w:val="%1.%2.%3"/>
      <w:lvlJc w:val="left"/>
      <w:pPr>
        <w:ind w:left="567" w:hanging="567"/>
      </w:pPr>
      <w:rPr>
        <w:rFonts w:hint="eastAsia" w:cs="Times New Roman"/>
      </w:rPr>
    </w:lvl>
    <w:lvl w:ilvl="3" w:tentative="0">
      <w:start w:val="1"/>
      <w:numFmt w:val="decimal"/>
      <w:lvlText w:val="%1.%2.%3.%4"/>
      <w:lvlJc w:val="left"/>
      <w:pPr>
        <w:tabs>
          <w:tab w:val="left" w:pos="1984"/>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00000005"/>
    <w:multiLevelType w:val="multilevel"/>
    <w:tmpl w:val="00000005"/>
    <w:lvl w:ilvl="0" w:tentative="0">
      <w:start w:val="1"/>
      <w:numFmt w:val="chineseCountingThousand"/>
      <w:suff w:val="space"/>
      <w:lvlText w:val="%1、"/>
      <w:lvlJc w:val="left"/>
      <w:pPr>
        <w:ind w:left="425" w:firstLine="142"/>
      </w:pPr>
      <w:rPr>
        <w:rFonts w:hint="eastAsia" w:cs="Times New Roman"/>
      </w:rPr>
    </w:lvl>
    <w:lvl w:ilvl="1" w:tentative="0">
      <w:start w:val="1"/>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06"/>
    <w:multiLevelType w:val="singleLevel"/>
    <w:tmpl w:val="00000006"/>
    <w:lvl w:ilvl="0" w:tentative="0">
      <w:start w:val="1"/>
      <w:numFmt w:val="chineseCounting"/>
      <w:suff w:val="nothing"/>
      <w:lvlText w:val="（%1）"/>
      <w:lvlJc w:val="left"/>
      <w:rPr>
        <w:rFonts w:hint="eastAsia"/>
      </w:rPr>
    </w:lvl>
  </w:abstractNum>
  <w:abstractNum w:abstractNumId="6">
    <w:nsid w:val="00000007"/>
    <w:multiLevelType w:val="multilevel"/>
    <w:tmpl w:val="00000007"/>
    <w:lvl w:ilvl="0" w:tentative="0">
      <w:start w:val="4"/>
      <w:numFmt w:val="chineseCountingThousand"/>
      <w:suff w:val="space"/>
      <w:lvlText w:val="%1"/>
      <w:lvlJc w:val="left"/>
      <w:pPr>
        <w:ind w:left="425" w:firstLine="142"/>
      </w:pPr>
      <w:rPr>
        <w:rFonts w:hint="eastAsia" w:cs="Times New Roman"/>
      </w:rPr>
    </w:lvl>
    <w:lvl w:ilvl="1" w:tentative="0">
      <w:start w:val="11"/>
      <w:numFmt w:val="decimal"/>
      <w:suff w:val="space"/>
      <w:lvlText w:val="%2"/>
      <w:lvlJc w:val="left"/>
      <w:pPr>
        <w:ind w:firstLine="567"/>
      </w:pPr>
      <w:rPr>
        <w:rFonts w:hint="eastAsia" w:cs="Times New Roman"/>
        <w:b w:val="0"/>
        <w:i w:val="0"/>
      </w:rPr>
    </w:lvl>
    <w:lvl w:ilvl="2" w:tentative="0">
      <w:start w:val="1"/>
      <w:numFmt w:val="decimal"/>
      <w:suff w:val="space"/>
      <w:lvlText w:val="%2.%3"/>
      <w:lvlJc w:val="left"/>
      <w:pPr>
        <w:ind w:firstLine="567"/>
      </w:pPr>
      <w:rPr>
        <w:rFonts w:hint="eastAsia" w:cs="Times New Roman"/>
      </w:rPr>
    </w:lvl>
    <w:lvl w:ilvl="3" w:tentative="0">
      <w:start w:val="1"/>
      <w:numFmt w:val="decimal"/>
      <w:suff w:val="space"/>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00000008"/>
    <w:multiLevelType w:val="multilevel"/>
    <w:tmpl w:val="00000008"/>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00000009"/>
    <w:multiLevelType w:val="multilevel"/>
    <w:tmpl w:val="00000009"/>
    <w:lvl w:ilvl="0" w:tentative="0">
      <w:start w:val="3"/>
      <w:numFmt w:val="chineseCountingThousand"/>
      <w:suff w:val="space"/>
      <w:lvlText w:val="%1"/>
      <w:lvlJc w:val="left"/>
      <w:pPr>
        <w:ind w:left="425" w:firstLine="142"/>
      </w:pPr>
      <w:rPr>
        <w:rFonts w:hint="eastAsia" w:cs="Times New Roman"/>
      </w:rPr>
    </w:lvl>
    <w:lvl w:ilvl="1" w:tentative="0">
      <w:start w:val="9"/>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rPr>
    </w:lvl>
    <w:lvl w:ilvl="3" w:tentative="0">
      <w:start w:val="1"/>
      <w:numFmt w:val="decimal"/>
      <w:suff w:val="nothing"/>
      <w:lvlText w:val="%2.%3.%4"/>
      <w:lvlJc w:val="left"/>
      <w:pPr>
        <w:ind w:left="63"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0000000A"/>
    <w:multiLevelType w:val="multilevel"/>
    <w:tmpl w:val="0000000A"/>
    <w:lvl w:ilvl="0" w:tentative="0">
      <w:start w:val="1"/>
      <w:numFmt w:val="lowerLetter"/>
      <w:pStyle w:val="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0000000B"/>
    <w:multiLevelType w:val="multilevel"/>
    <w:tmpl w:val="0000000B"/>
    <w:lvl w:ilvl="0" w:tentative="0">
      <w:start w:val="1"/>
      <w:numFmt w:val="decimal"/>
      <w:pStyle w:val="4"/>
      <w:suff w:val="space"/>
      <w:lvlText w:val="第 %1 章"/>
      <w:lvlJc w:val="left"/>
      <w:pPr>
        <w:ind w:left="425" w:hanging="425"/>
      </w:pPr>
      <w:rPr>
        <w:rFonts w:hint="eastAsia" w:cs="Times New Roman"/>
      </w:rPr>
    </w:lvl>
    <w:lvl w:ilvl="1" w:tentative="0">
      <w:start w:val="1"/>
      <w:numFmt w:val="decimal"/>
      <w:lvlText w:val="%1.%2 "/>
      <w:lvlJc w:val="left"/>
      <w:pPr>
        <w:tabs>
          <w:tab w:val="left" w:pos="3960"/>
        </w:tabs>
        <w:ind w:left="3807" w:hanging="567"/>
      </w:pPr>
      <w:rPr>
        <w:rFonts w:hint="eastAsia" w:cs="Times New Roman"/>
      </w:rPr>
    </w:lvl>
    <w:lvl w:ilvl="2" w:tentative="0">
      <w:start w:val="1"/>
      <w:numFmt w:val="decimal"/>
      <w:lvlText w:val="〔%3〕、"/>
      <w:lvlJc w:val="left"/>
      <w:pPr>
        <w:tabs>
          <w:tab w:val="left" w:pos="2651"/>
        </w:tabs>
        <w:ind w:left="1418" w:hanging="567"/>
      </w:pPr>
      <w:rPr>
        <w:rFonts w:hint="eastAsia" w:cs="Times New Roman"/>
      </w:rPr>
    </w:lvl>
    <w:lvl w:ilvl="3" w:tentative="0">
      <w:start w:val="1"/>
      <w:numFmt w:val="none"/>
      <w:lvlText w:val=""/>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0000000C"/>
    <w:multiLevelType w:val="multilevel"/>
    <w:tmpl w:val="0000000C"/>
    <w:lvl w:ilvl="0" w:tentative="0">
      <w:start w:val="3"/>
      <w:numFmt w:val="chineseCountingThousand"/>
      <w:suff w:val="space"/>
      <w:lvlText w:val="%1"/>
      <w:lvlJc w:val="left"/>
      <w:pPr>
        <w:ind w:left="425" w:firstLine="142"/>
      </w:pPr>
      <w:rPr>
        <w:rFonts w:hint="eastAsia" w:cs="Times New Roman"/>
      </w:rPr>
    </w:lvl>
    <w:lvl w:ilvl="1" w:tentative="0">
      <w:start w:val="14"/>
      <w:numFmt w:val="decimal"/>
      <w:suff w:val="space"/>
      <w:lvlText w:val="%2."/>
      <w:lvlJc w:val="left"/>
      <w:pPr>
        <w:ind w:firstLine="567"/>
      </w:pPr>
      <w:rPr>
        <w:rFonts w:hint="eastAsia" w:cs="Times New Roman"/>
        <w:b w:val="0"/>
        <w:i w:val="0"/>
      </w:rPr>
    </w:lvl>
    <w:lvl w:ilvl="2" w:tentative="0">
      <w:start w:val="2"/>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29FB41DB"/>
    <w:multiLevelType w:val="multilevel"/>
    <w:tmpl w:val="29FB41DB"/>
    <w:lvl w:ilvl="0" w:tentative="0">
      <w:start w:val="6"/>
      <w:numFmt w:val="chineseCountingThousand"/>
      <w:suff w:val="space"/>
      <w:lvlText w:val="%1"/>
      <w:lvlJc w:val="left"/>
      <w:pPr>
        <w:ind w:left="425" w:firstLine="142"/>
      </w:pPr>
      <w:rPr>
        <w:rFonts w:hint="eastAsia" w:cs="Times New Roman"/>
      </w:rPr>
    </w:lvl>
    <w:lvl w:ilvl="1" w:tentative="0">
      <w:start w:val="20"/>
      <w:numFmt w:val="decimal"/>
      <w:suff w:val="space"/>
      <w:lvlText w:val="%2."/>
      <w:lvlJc w:val="left"/>
      <w:pPr>
        <w:ind w:left="-27" w:firstLine="567"/>
      </w:pPr>
      <w:rPr>
        <w:rFonts w:hint="eastAsia" w:cs="Times New Roman"/>
        <w:b w:val="0"/>
        <w:i w:val="0"/>
      </w:rPr>
    </w:lvl>
    <w:lvl w:ilvl="2" w:tentative="0">
      <w:start w:val="1"/>
      <w:numFmt w:val="decimal"/>
      <w:suff w:val="nothing"/>
      <w:lvlText w:val="%2.%3"/>
      <w:lvlJc w:val="left"/>
      <w:pPr>
        <w:ind w:firstLine="567"/>
      </w:pPr>
      <w:rPr>
        <w:rFonts w:hint="eastAsia" w:cs="Times New Roman"/>
        <w:b w:val="0"/>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0"/>
  </w:num>
  <w:num w:numId="2">
    <w:abstractNumId w:val="9"/>
  </w:num>
  <w:num w:numId="3">
    <w:abstractNumId w:val="4"/>
  </w:num>
  <w:num w:numId="4">
    <w:abstractNumId w:val="5"/>
  </w:num>
  <w:num w:numId="5">
    <w:abstractNumId w:val="8"/>
  </w:num>
  <w:num w:numId="6">
    <w:abstractNumId w:val="6"/>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cumentProtection w:enforcement="0"/>
  <w:defaultTabStop w:val="420"/>
  <w:drawingGridHorizontalSpacing w:val="24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7665C5"/>
    <w:rsid w:val="00020126"/>
    <w:rsid w:val="00051130"/>
    <w:rsid w:val="000746B1"/>
    <w:rsid w:val="000D7BCC"/>
    <w:rsid w:val="000F2206"/>
    <w:rsid w:val="00100E5B"/>
    <w:rsid w:val="00156429"/>
    <w:rsid w:val="001929F0"/>
    <w:rsid w:val="001D7B80"/>
    <w:rsid w:val="001F2AA8"/>
    <w:rsid w:val="00217797"/>
    <w:rsid w:val="0029362C"/>
    <w:rsid w:val="002D6926"/>
    <w:rsid w:val="002E7B6B"/>
    <w:rsid w:val="00301402"/>
    <w:rsid w:val="00333865"/>
    <w:rsid w:val="00355E81"/>
    <w:rsid w:val="003E14B0"/>
    <w:rsid w:val="003E4E1A"/>
    <w:rsid w:val="0041378F"/>
    <w:rsid w:val="00417042"/>
    <w:rsid w:val="00417E1A"/>
    <w:rsid w:val="004B539C"/>
    <w:rsid w:val="004D3425"/>
    <w:rsid w:val="00551A23"/>
    <w:rsid w:val="00593AF8"/>
    <w:rsid w:val="005C62EF"/>
    <w:rsid w:val="005D6251"/>
    <w:rsid w:val="00605DBA"/>
    <w:rsid w:val="00611C27"/>
    <w:rsid w:val="00617C80"/>
    <w:rsid w:val="006474C2"/>
    <w:rsid w:val="00655D9D"/>
    <w:rsid w:val="00665A00"/>
    <w:rsid w:val="00666812"/>
    <w:rsid w:val="00666AF5"/>
    <w:rsid w:val="00685A1F"/>
    <w:rsid w:val="00686054"/>
    <w:rsid w:val="0072508D"/>
    <w:rsid w:val="00735A72"/>
    <w:rsid w:val="00747409"/>
    <w:rsid w:val="00763109"/>
    <w:rsid w:val="007665C5"/>
    <w:rsid w:val="00774805"/>
    <w:rsid w:val="007801A2"/>
    <w:rsid w:val="00792C87"/>
    <w:rsid w:val="007940DB"/>
    <w:rsid w:val="007D2DF7"/>
    <w:rsid w:val="007D77C3"/>
    <w:rsid w:val="007F5799"/>
    <w:rsid w:val="007F6593"/>
    <w:rsid w:val="00896CAA"/>
    <w:rsid w:val="008A2FE0"/>
    <w:rsid w:val="008C73EA"/>
    <w:rsid w:val="00965EE8"/>
    <w:rsid w:val="00983BDF"/>
    <w:rsid w:val="00A45895"/>
    <w:rsid w:val="00A56269"/>
    <w:rsid w:val="00A81616"/>
    <w:rsid w:val="00A923D9"/>
    <w:rsid w:val="00AB1E8C"/>
    <w:rsid w:val="00AF0ECC"/>
    <w:rsid w:val="00B2599E"/>
    <w:rsid w:val="00B323DB"/>
    <w:rsid w:val="00B42AD6"/>
    <w:rsid w:val="00B515B1"/>
    <w:rsid w:val="00BE0AF3"/>
    <w:rsid w:val="00C207C5"/>
    <w:rsid w:val="00C7538C"/>
    <w:rsid w:val="00C9038A"/>
    <w:rsid w:val="00CA0F4E"/>
    <w:rsid w:val="00CC2BCC"/>
    <w:rsid w:val="00CF5551"/>
    <w:rsid w:val="00D30C0A"/>
    <w:rsid w:val="00D762AB"/>
    <w:rsid w:val="00D95F3A"/>
    <w:rsid w:val="00DF2168"/>
    <w:rsid w:val="00E12885"/>
    <w:rsid w:val="00E529CF"/>
    <w:rsid w:val="00E95571"/>
    <w:rsid w:val="00EA00B4"/>
    <w:rsid w:val="00EB3420"/>
    <w:rsid w:val="00F15C27"/>
    <w:rsid w:val="00F40962"/>
    <w:rsid w:val="00F61872"/>
    <w:rsid w:val="00F65A97"/>
    <w:rsid w:val="00F76B1F"/>
    <w:rsid w:val="00F80383"/>
    <w:rsid w:val="00FA4CC0"/>
    <w:rsid w:val="00FB320C"/>
    <w:rsid w:val="00FE4687"/>
    <w:rsid w:val="05C22772"/>
    <w:rsid w:val="07BD6279"/>
    <w:rsid w:val="147419C0"/>
    <w:rsid w:val="17891417"/>
    <w:rsid w:val="1B1B7BCA"/>
    <w:rsid w:val="1D7976B4"/>
    <w:rsid w:val="20C657B8"/>
    <w:rsid w:val="23912E6C"/>
    <w:rsid w:val="23EC67B6"/>
    <w:rsid w:val="251827B9"/>
    <w:rsid w:val="254F3BF3"/>
    <w:rsid w:val="286A5AC6"/>
    <w:rsid w:val="2AED5336"/>
    <w:rsid w:val="2F4B3E43"/>
    <w:rsid w:val="31A62D2F"/>
    <w:rsid w:val="34954B4E"/>
    <w:rsid w:val="35282507"/>
    <w:rsid w:val="35413734"/>
    <w:rsid w:val="38A859B8"/>
    <w:rsid w:val="3D5F3968"/>
    <w:rsid w:val="3E9C3881"/>
    <w:rsid w:val="3EEE636C"/>
    <w:rsid w:val="40315F3C"/>
    <w:rsid w:val="420E6E26"/>
    <w:rsid w:val="4352718F"/>
    <w:rsid w:val="45EA21E5"/>
    <w:rsid w:val="47605421"/>
    <w:rsid w:val="48226432"/>
    <w:rsid w:val="4B20030A"/>
    <w:rsid w:val="4F1A530A"/>
    <w:rsid w:val="59171CB5"/>
    <w:rsid w:val="5BC970BF"/>
    <w:rsid w:val="5E0A4417"/>
    <w:rsid w:val="60397155"/>
    <w:rsid w:val="614C7FA9"/>
    <w:rsid w:val="65A401C3"/>
    <w:rsid w:val="6AE071C1"/>
    <w:rsid w:val="6B3F23FE"/>
    <w:rsid w:val="6C681D2C"/>
    <w:rsid w:val="6CA233E5"/>
    <w:rsid w:val="6CCC1B1B"/>
    <w:rsid w:val="74F03B30"/>
    <w:rsid w:val="771F4F99"/>
    <w:rsid w:val="7A1F45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40" w:firstLineChars="200"/>
      <w:jc w:val="both"/>
    </w:pPr>
    <w:rPr>
      <w:rFonts w:ascii="Calibri" w:hAnsi="Calibri" w:eastAsia="微软雅黑" w:cs="Times New Roman"/>
      <w:kern w:val="2"/>
      <w:sz w:val="24"/>
      <w:szCs w:val="22"/>
      <w:lang w:val="en-US" w:eastAsia="zh-CN" w:bidi="ar-SA"/>
    </w:rPr>
  </w:style>
  <w:style w:type="paragraph" w:styleId="4">
    <w:name w:val="heading 1"/>
    <w:basedOn w:val="1"/>
    <w:next w:val="1"/>
    <w:link w:val="43"/>
    <w:qFormat/>
    <w:uiPriority w:val="99"/>
    <w:pPr>
      <w:keepNext/>
      <w:keepLines/>
      <w:numPr>
        <w:ilvl w:val="0"/>
        <w:numId w:val="1"/>
      </w:numPr>
      <w:spacing w:beforeLines="100" w:afterLines="100" w:line="240" w:lineRule="auto"/>
      <w:ind w:firstLine="0" w:firstLineChars="0"/>
      <w:jc w:val="center"/>
      <w:outlineLvl w:val="0"/>
    </w:pPr>
    <w:rPr>
      <w:bCs/>
      <w:kern w:val="44"/>
      <w:sz w:val="44"/>
      <w:szCs w:val="44"/>
    </w:rPr>
  </w:style>
  <w:style w:type="paragraph" w:styleId="5">
    <w:name w:val="heading 2"/>
    <w:basedOn w:val="1"/>
    <w:next w:val="1"/>
    <w:link w:val="44"/>
    <w:qFormat/>
    <w:uiPriority w:val="99"/>
    <w:pPr>
      <w:keepNext/>
      <w:keepLines/>
      <w:adjustRightInd w:val="0"/>
      <w:spacing w:beforeLines="50" w:afterLines="50" w:line="240" w:lineRule="auto"/>
      <w:ind w:firstLine="0" w:firstLineChars="0"/>
      <w:jc w:val="center"/>
      <w:outlineLvl w:val="1"/>
    </w:pPr>
    <w:rPr>
      <w:rFonts w:ascii="宋体" w:hAnsi="宋体"/>
      <w:sz w:val="32"/>
      <w:szCs w:val="24"/>
    </w:rPr>
  </w:style>
  <w:style w:type="paragraph" w:styleId="6">
    <w:name w:val="heading 3"/>
    <w:basedOn w:val="1"/>
    <w:next w:val="1"/>
    <w:link w:val="45"/>
    <w:qFormat/>
    <w:uiPriority w:val="99"/>
    <w:pPr>
      <w:keepNext/>
      <w:keepLines/>
      <w:spacing w:beforeLines="50" w:afterLines="50"/>
      <w:ind w:firstLine="0" w:firstLineChars="0"/>
      <w:jc w:val="center"/>
      <w:outlineLvl w:val="2"/>
    </w:pPr>
    <w:rPr>
      <w:rFonts w:ascii="Times New Roman" w:hAnsi="Times New Roman"/>
      <w:kern w:val="0"/>
      <w:sz w:val="30"/>
      <w:szCs w:val="20"/>
    </w:rPr>
  </w:style>
  <w:style w:type="paragraph" w:styleId="7">
    <w:name w:val="heading 4"/>
    <w:basedOn w:val="1"/>
    <w:next w:val="1"/>
    <w:link w:val="46"/>
    <w:qFormat/>
    <w:uiPriority w:val="99"/>
    <w:pPr>
      <w:keepNext/>
      <w:keepLines/>
      <w:numPr>
        <w:ilvl w:val="0"/>
        <w:numId w:val="2"/>
      </w:numPr>
      <w:ind w:left="0" w:firstLine="480"/>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01"/>
    <w:qFormat/>
    <w:uiPriority w:val="0"/>
    <w:pPr>
      <w:spacing w:after="120" w:line="240" w:lineRule="auto"/>
      <w:ind w:left="420" w:leftChars="200" w:firstLine="420"/>
    </w:pPr>
    <w:rPr>
      <w:rFonts w:cs="宋体"/>
      <w:sz w:val="21"/>
      <w:szCs w:val="21"/>
    </w:rPr>
  </w:style>
  <w:style w:type="paragraph" w:styleId="3">
    <w:name w:val="Body Text Indent"/>
    <w:basedOn w:val="1"/>
    <w:link w:val="50"/>
    <w:qFormat/>
    <w:uiPriority w:val="99"/>
    <w:pPr>
      <w:snapToGrid w:val="0"/>
      <w:spacing w:line="500" w:lineRule="atLeast"/>
      <w:ind w:left="-525" w:firstLine="525"/>
    </w:pPr>
    <w:rPr>
      <w:rFonts w:ascii="宋体"/>
      <w:szCs w:val="20"/>
    </w:rPr>
  </w:style>
  <w:style w:type="paragraph" w:styleId="8">
    <w:name w:val="toc 7"/>
    <w:basedOn w:val="1"/>
    <w:next w:val="1"/>
    <w:unhideWhenUsed/>
    <w:uiPriority w:val="39"/>
    <w:pPr>
      <w:ind w:left="1440"/>
      <w:jc w:val="left"/>
    </w:pPr>
    <w:rPr>
      <w:rFonts w:asciiTheme="minorHAnsi" w:hAnsiTheme="minorHAnsi"/>
      <w:sz w:val="18"/>
      <w:szCs w:val="18"/>
    </w:rPr>
  </w:style>
  <w:style w:type="paragraph" w:styleId="9">
    <w:name w:val="Normal Indent"/>
    <w:basedOn w:val="1"/>
    <w:link w:val="47"/>
    <w:qFormat/>
    <w:uiPriority w:val="99"/>
    <w:pPr>
      <w:ind w:firstLine="420"/>
    </w:pPr>
  </w:style>
  <w:style w:type="paragraph" w:styleId="10">
    <w:name w:val="annotation text"/>
    <w:basedOn w:val="1"/>
    <w:link w:val="48"/>
    <w:qFormat/>
    <w:uiPriority w:val="0"/>
    <w:pPr>
      <w:jc w:val="left"/>
    </w:pPr>
  </w:style>
  <w:style w:type="paragraph" w:styleId="11">
    <w:name w:val="Body Text 3"/>
    <w:basedOn w:val="1"/>
    <w:link w:val="49"/>
    <w:qFormat/>
    <w:uiPriority w:val="99"/>
    <w:rPr>
      <w:rFonts w:ascii="宋体" w:hAnsi="宋体"/>
      <w:b/>
      <w:bCs/>
      <w:szCs w:val="24"/>
    </w:rPr>
  </w:style>
  <w:style w:type="paragraph" w:styleId="12">
    <w:name w:val="Body Text"/>
    <w:basedOn w:val="1"/>
    <w:link w:val="42"/>
    <w:qFormat/>
    <w:uiPriority w:val="99"/>
    <w:rPr>
      <w:rFonts w:eastAsia="黑体"/>
      <w:b/>
      <w:bCs/>
      <w:spacing w:val="20"/>
      <w:kern w:val="52"/>
      <w:sz w:val="56"/>
      <w:szCs w:val="24"/>
    </w:rPr>
  </w:style>
  <w:style w:type="paragraph" w:styleId="13">
    <w:name w:val="toc 5"/>
    <w:basedOn w:val="1"/>
    <w:next w:val="1"/>
    <w:unhideWhenUsed/>
    <w:uiPriority w:val="39"/>
    <w:pPr>
      <w:ind w:left="960"/>
      <w:jc w:val="left"/>
    </w:pPr>
    <w:rPr>
      <w:rFonts w:asciiTheme="minorHAnsi" w:hAnsiTheme="minorHAnsi"/>
      <w:sz w:val="18"/>
      <w:szCs w:val="18"/>
    </w:rPr>
  </w:style>
  <w:style w:type="paragraph" w:styleId="14">
    <w:name w:val="toc 3"/>
    <w:basedOn w:val="1"/>
    <w:next w:val="1"/>
    <w:qFormat/>
    <w:uiPriority w:val="39"/>
    <w:pPr>
      <w:ind w:left="480"/>
      <w:jc w:val="left"/>
    </w:pPr>
    <w:rPr>
      <w:rFonts w:asciiTheme="minorHAnsi" w:hAnsiTheme="minorHAnsi"/>
      <w:i/>
      <w:iCs/>
      <w:sz w:val="20"/>
      <w:szCs w:val="20"/>
    </w:rPr>
  </w:style>
  <w:style w:type="paragraph" w:styleId="15">
    <w:name w:val="Plain Text"/>
    <w:basedOn w:val="1"/>
    <w:link w:val="51"/>
    <w:qFormat/>
    <w:uiPriority w:val="99"/>
    <w:rPr>
      <w:rFonts w:ascii="宋体" w:hAnsi="Courier New"/>
    </w:rPr>
  </w:style>
  <w:style w:type="paragraph" w:styleId="16">
    <w:name w:val="toc 8"/>
    <w:basedOn w:val="1"/>
    <w:next w:val="1"/>
    <w:unhideWhenUsed/>
    <w:uiPriority w:val="39"/>
    <w:pPr>
      <w:ind w:left="1680"/>
      <w:jc w:val="left"/>
    </w:pPr>
    <w:rPr>
      <w:rFonts w:asciiTheme="minorHAnsi" w:hAnsiTheme="minorHAnsi"/>
      <w:sz w:val="18"/>
      <w:szCs w:val="18"/>
    </w:rPr>
  </w:style>
  <w:style w:type="paragraph" w:styleId="17">
    <w:name w:val="Body Text Indent 2"/>
    <w:basedOn w:val="1"/>
    <w:link w:val="52"/>
    <w:qFormat/>
    <w:uiPriority w:val="99"/>
    <w:pPr>
      <w:ind w:firstLine="570"/>
    </w:pPr>
    <w:rPr>
      <w:kern w:val="0"/>
      <w:sz w:val="28"/>
      <w:szCs w:val="20"/>
    </w:rPr>
  </w:style>
  <w:style w:type="paragraph" w:styleId="18">
    <w:name w:val="Balloon Text"/>
    <w:basedOn w:val="1"/>
    <w:link w:val="53"/>
    <w:qFormat/>
    <w:uiPriority w:val="99"/>
    <w:pPr>
      <w:spacing w:line="240" w:lineRule="auto"/>
    </w:pPr>
    <w:rPr>
      <w:sz w:val="18"/>
      <w:szCs w:val="18"/>
    </w:rPr>
  </w:style>
  <w:style w:type="paragraph" w:styleId="19">
    <w:name w:val="footer"/>
    <w:basedOn w:val="1"/>
    <w:link w:val="54"/>
    <w:qFormat/>
    <w:uiPriority w:val="99"/>
    <w:pPr>
      <w:tabs>
        <w:tab w:val="center" w:pos="4153"/>
        <w:tab w:val="right" w:pos="8306"/>
      </w:tabs>
      <w:snapToGrid w:val="0"/>
      <w:jc w:val="left"/>
    </w:pPr>
    <w:rPr>
      <w:sz w:val="18"/>
      <w:szCs w:val="18"/>
    </w:rPr>
  </w:style>
  <w:style w:type="paragraph" w:styleId="20">
    <w:name w:val="header"/>
    <w:basedOn w:val="1"/>
    <w:link w:val="5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21">
    <w:name w:val="toc 1"/>
    <w:basedOn w:val="1"/>
    <w:next w:val="1"/>
    <w:qFormat/>
    <w:uiPriority w:val="39"/>
    <w:pPr>
      <w:spacing w:before="120" w:after="120"/>
      <w:jc w:val="left"/>
    </w:pPr>
    <w:rPr>
      <w:rFonts w:asciiTheme="minorHAnsi" w:hAnsiTheme="minorHAnsi"/>
      <w:b/>
      <w:bCs/>
      <w:caps/>
      <w:sz w:val="20"/>
      <w:szCs w:val="20"/>
    </w:rPr>
  </w:style>
  <w:style w:type="paragraph" w:styleId="22">
    <w:name w:val="toc 4"/>
    <w:basedOn w:val="1"/>
    <w:next w:val="1"/>
    <w:unhideWhenUsed/>
    <w:uiPriority w:val="39"/>
    <w:pPr>
      <w:ind w:left="720"/>
      <w:jc w:val="left"/>
    </w:pPr>
    <w:rPr>
      <w:rFonts w:asciiTheme="minorHAnsi" w:hAnsiTheme="minorHAnsi"/>
      <w:sz w:val="18"/>
      <w:szCs w:val="18"/>
    </w:rPr>
  </w:style>
  <w:style w:type="paragraph" w:styleId="23">
    <w:name w:val="footnote text"/>
    <w:basedOn w:val="1"/>
    <w:link w:val="56"/>
    <w:qFormat/>
    <w:uiPriority w:val="99"/>
    <w:pPr>
      <w:snapToGrid w:val="0"/>
      <w:jc w:val="left"/>
    </w:pPr>
    <w:rPr>
      <w:sz w:val="18"/>
    </w:rPr>
  </w:style>
  <w:style w:type="paragraph" w:styleId="24">
    <w:name w:val="toc 6"/>
    <w:basedOn w:val="1"/>
    <w:next w:val="1"/>
    <w:unhideWhenUsed/>
    <w:uiPriority w:val="39"/>
    <w:pPr>
      <w:ind w:left="1200"/>
      <w:jc w:val="left"/>
    </w:pPr>
    <w:rPr>
      <w:rFonts w:asciiTheme="minorHAnsi" w:hAnsiTheme="minorHAnsi"/>
      <w:sz w:val="18"/>
      <w:szCs w:val="18"/>
    </w:rPr>
  </w:style>
  <w:style w:type="paragraph" w:styleId="25">
    <w:name w:val="toc 2"/>
    <w:basedOn w:val="1"/>
    <w:next w:val="1"/>
    <w:qFormat/>
    <w:uiPriority w:val="39"/>
    <w:pPr>
      <w:ind w:left="240"/>
      <w:jc w:val="left"/>
    </w:pPr>
    <w:rPr>
      <w:rFonts w:asciiTheme="minorHAnsi" w:hAnsiTheme="minorHAnsi"/>
      <w:smallCaps/>
      <w:sz w:val="20"/>
      <w:szCs w:val="20"/>
    </w:rPr>
  </w:style>
  <w:style w:type="paragraph" w:styleId="26">
    <w:name w:val="toc 9"/>
    <w:basedOn w:val="1"/>
    <w:next w:val="1"/>
    <w:unhideWhenUsed/>
    <w:uiPriority w:val="39"/>
    <w:pPr>
      <w:ind w:left="1920"/>
      <w:jc w:val="left"/>
    </w:pPr>
    <w:rPr>
      <w:rFonts w:asciiTheme="minorHAnsi" w:hAnsiTheme="minorHAnsi"/>
      <w:sz w:val="18"/>
      <w:szCs w:val="18"/>
    </w:rPr>
  </w:style>
  <w:style w:type="paragraph" w:styleId="27">
    <w:name w:val="Normal (Web)"/>
    <w:basedOn w:val="1"/>
    <w:qFormat/>
    <w:uiPriority w:val="0"/>
    <w:pPr>
      <w:widowControl/>
      <w:spacing w:before="100" w:beforeAutospacing="1" w:after="100" w:afterAutospacing="1"/>
      <w:jc w:val="left"/>
    </w:pPr>
    <w:rPr>
      <w:rFonts w:ascii="宋体" w:hAnsi="宋体"/>
      <w:kern w:val="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basedOn w:val="30"/>
    <w:qFormat/>
    <w:uiPriority w:val="99"/>
    <w:rPr>
      <w:rFonts w:cs="Times New Roman"/>
      <w:b/>
    </w:rPr>
  </w:style>
  <w:style w:type="character" w:styleId="32">
    <w:name w:val="FollowedHyperlink"/>
    <w:basedOn w:val="30"/>
    <w:qFormat/>
    <w:uiPriority w:val="99"/>
    <w:rPr>
      <w:rFonts w:cs="Times New Roman"/>
      <w:color w:val="0B3B8C"/>
      <w:u w:val="none"/>
    </w:rPr>
  </w:style>
  <w:style w:type="character" w:styleId="33">
    <w:name w:val="Emphasis"/>
    <w:basedOn w:val="30"/>
    <w:qFormat/>
    <w:uiPriority w:val="99"/>
    <w:rPr>
      <w:rFonts w:cs="Times New Roman"/>
    </w:rPr>
  </w:style>
  <w:style w:type="character" w:styleId="34">
    <w:name w:val="HTML Definition"/>
    <w:basedOn w:val="30"/>
    <w:qFormat/>
    <w:uiPriority w:val="99"/>
    <w:rPr>
      <w:rFonts w:cs="Times New Roman"/>
    </w:rPr>
  </w:style>
  <w:style w:type="character" w:styleId="35">
    <w:name w:val="HTML Acronym"/>
    <w:basedOn w:val="30"/>
    <w:qFormat/>
    <w:uiPriority w:val="99"/>
    <w:rPr>
      <w:rFonts w:cs="Times New Roman"/>
    </w:rPr>
  </w:style>
  <w:style w:type="character" w:styleId="36">
    <w:name w:val="HTML Variable"/>
    <w:basedOn w:val="30"/>
    <w:qFormat/>
    <w:uiPriority w:val="99"/>
    <w:rPr>
      <w:rFonts w:cs="Times New Roman"/>
    </w:rPr>
  </w:style>
  <w:style w:type="character" w:styleId="37">
    <w:name w:val="Hyperlink"/>
    <w:basedOn w:val="30"/>
    <w:qFormat/>
    <w:uiPriority w:val="99"/>
    <w:rPr>
      <w:rFonts w:cs="Times New Roman"/>
      <w:color w:val="0000FF"/>
      <w:u w:val="single"/>
    </w:rPr>
  </w:style>
  <w:style w:type="character" w:styleId="38">
    <w:name w:val="HTML Code"/>
    <w:basedOn w:val="30"/>
    <w:qFormat/>
    <w:uiPriority w:val="99"/>
    <w:rPr>
      <w:rFonts w:ascii="Courier New" w:hAnsi="Courier New" w:cs="Times New Roman"/>
      <w:sz w:val="20"/>
    </w:rPr>
  </w:style>
  <w:style w:type="character" w:styleId="39">
    <w:name w:val="annotation reference"/>
    <w:basedOn w:val="30"/>
    <w:qFormat/>
    <w:uiPriority w:val="99"/>
    <w:rPr>
      <w:rFonts w:cs="Times New Roman"/>
      <w:sz w:val="21"/>
      <w:szCs w:val="21"/>
    </w:rPr>
  </w:style>
  <w:style w:type="character" w:styleId="40">
    <w:name w:val="HTML Cite"/>
    <w:basedOn w:val="30"/>
    <w:qFormat/>
    <w:uiPriority w:val="99"/>
    <w:rPr>
      <w:rFonts w:cs="Times New Roman"/>
    </w:rPr>
  </w:style>
  <w:style w:type="character" w:styleId="41">
    <w:name w:val="footnote reference"/>
    <w:basedOn w:val="30"/>
    <w:qFormat/>
    <w:uiPriority w:val="99"/>
    <w:rPr>
      <w:rFonts w:cs="Times New Roman"/>
      <w:vertAlign w:val="superscript"/>
    </w:rPr>
  </w:style>
  <w:style w:type="character" w:customStyle="1" w:styleId="42">
    <w:name w:val="正文文本 Char"/>
    <w:basedOn w:val="30"/>
    <w:link w:val="12"/>
    <w:qFormat/>
    <w:uiPriority w:val="99"/>
    <w:rPr>
      <w:rFonts w:ascii="Calibri" w:hAnsi="Calibri" w:eastAsia="微软雅黑" w:cs="Times New Roman"/>
      <w:sz w:val="24"/>
    </w:rPr>
  </w:style>
  <w:style w:type="character" w:customStyle="1" w:styleId="43">
    <w:name w:val="标题 1 Char"/>
    <w:basedOn w:val="30"/>
    <w:link w:val="4"/>
    <w:qFormat/>
    <w:uiPriority w:val="99"/>
    <w:rPr>
      <w:rFonts w:ascii="Calibri" w:hAnsi="Calibri" w:eastAsia="微软雅黑"/>
      <w:bCs/>
      <w:kern w:val="44"/>
      <w:sz w:val="44"/>
      <w:szCs w:val="44"/>
    </w:rPr>
  </w:style>
  <w:style w:type="character" w:customStyle="1" w:styleId="44">
    <w:name w:val="标题 2 Char1"/>
    <w:basedOn w:val="30"/>
    <w:link w:val="5"/>
    <w:qFormat/>
    <w:uiPriority w:val="99"/>
    <w:rPr>
      <w:rFonts w:ascii="宋体" w:hAnsi="宋体" w:eastAsia="微软雅黑" w:cs="Times New Roman"/>
      <w:bCs/>
      <w:sz w:val="24"/>
      <w:szCs w:val="24"/>
    </w:rPr>
  </w:style>
  <w:style w:type="character" w:customStyle="1" w:styleId="45">
    <w:name w:val="标题 3 Char"/>
    <w:basedOn w:val="30"/>
    <w:link w:val="6"/>
    <w:qFormat/>
    <w:uiPriority w:val="99"/>
    <w:rPr>
      <w:rFonts w:ascii="Times New Roman" w:hAnsi="Times New Roman" w:eastAsia="微软雅黑" w:cs="Times New Roman"/>
      <w:sz w:val="30"/>
    </w:rPr>
  </w:style>
  <w:style w:type="character" w:customStyle="1" w:styleId="46">
    <w:name w:val="标题 4 Char"/>
    <w:basedOn w:val="30"/>
    <w:link w:val="7"/>
    <w:qFormat/>
    <w:uiPriority w:val="99"/>
    <w:rPr>
      <w:rFonts w:ascii="Cambria" w:hAnsi="Cambria" w:eastAsia="微软雅黑" w:cs="Times New Roman"/>
      <w:b/>
      <w:sz w:val="28"/>
    </w:rPr>
  </w:style>
  <w:style w:type="character" w:customStyle="1" w:styleId="47">
    <w:name w:val="正文缩进 Char"/>
    <w:basedOn w:val="30"/>
    <w:link w:val="9"/>
    <w:qFormat/>
    <w:uiPriority w:val="99"/>
    <w:rPr>
      <w:rFonts w:ascii="Calibri" w:hAnsi="Calibri" w:eastAsia="微软雅黑" w:cs="Times New Roman"/>
      <w:kern w:val="2"/>
      <w:sz w:val="22"/>
      <w:szCs w:val="22"/>
    </w:rPr>
  </w:style>
  <w:style w:type="character" w:customStyle="1" w:styleId="48">
    <w:name w:val="批注文字 Char"/>
    <w:basedOn w:val="30"/>
    <w:link w:val="10"/>
    <w:qFormat/>
    <w:uiPriority w:val="99"/>
    <w:rPr>
      <w:rFonts w:ascii="Calibri" w:hAnsi="Calibri" w:eastAsia="微软雅黑" w:cs="Times New Roman"/>
      <w:sz w:val="24"/>
    </w:rPr>
  </w:style>
  <w:style w:type="character" w:customStyle="1" w:styleId="49">
    <w:name w:val="正文文本 3 Char"/>
    <w:basedOn w:val="30"/>
    <w:link w:val="11"/>
    <w:qFormat/>
    <w:uiPriority w:val="99"/>
    <w:rPr>
      <w:rFonts w:ascii="Calibri" w:hAnsi="Calibri" w:eastAsia="微软雅黑" w:cs="Times New Roman"/>
      <w:sz w:val="16"/>
      <w:szCs w:val="16"/>
    </w:rPr>
  </w:style>
  <w:style w:type="character" w:customStyle="1" w:styleId="50">
    <w:name w:val="正文文本缩进 Char"/>
    <w:basedOn w:val="30"/>
    <w:link w:val="3"/>
    <w:qFormat/>
    <w:uiPriority w:val="99"/>
    <w:rPr>
      <w:rFonts w:ascii="Calibri" w:hAnsi="Calibri" w:eastAsia="微软雅黑" w:cs="Times New Roman"/>
      <w:sz w:val="24"/>
    </w:rPr>
  </w:style>
  <w:style w:type="character" w:customStyle="1" w:styleId="51">
    <w:name w:val="纯文本 Char"/>
    <w:basedOn w:val="30"/>
    <w:link w:val="15"/>
    <w:qFormat/>
    <w:uiPriority w:val="99"/>
    <w:rPr>
      <w:rFonts w:ascii="宋体" w:hAnsi="Courier New" w:eastAsia="微软雅黑" w:cs="Times New Roman"/>
      <w:kern w:val="2"/>
      <w:sz w:val="22"/>
    </w:rPr>
  </w:style>
  <w:style w:type="character" w:customStyle="1" w:styleId="52">
    <w:name w:val="正文文本缩进 2 Char"/>
    <w:basedOn w:val="30"/>
    <w:link w:val="17"/>
    <w:qFormat/>
    <w:uiPriority w:val="99"/>
    <w:rPr>
      <w:rFonts w:ascii="Calibri" w:hAnsi="Calibri" w:eastAsia="微软雅黑" w:cs="Times New Roman"/>
      <w:sz w:val="24"/>
    </w:rPr>
  </w:style>
  <w:style w:type="character" w:customStyle="1" w:styleId="53">
    <w:name w:val="批注框文本 Char"/>
    <w:basedOn w:val="30"/>
    <w:link w:val="18"/>
    <w:qFormat/>
    <w:uiPriority w:val="99"/>
    <w:rPr>
      <w:rFonts w:ascii="Calibri" w:hAnsi="Calibri" w:eastAsia="微软雅黑" w:cs="Times New Roman"/>
      <w:kern w:val="2"/>
      <w:sz w:val="18"/>
      <w:szCs w:val="18"/>
    </w:rPr>
  </w:style>
  <w:style w:type="character" w:customStyle="1" w:styleId="54">
    <w:name w:val="页脚 Char"/>
    <w:basedOn w:val="30"/>
    <w:link w:val="19"/>
    <w:qFormat/>
    <w:uiPriority w:val="99"/>
    <w:rPr>
      <w:rFonts w:ascii="Calibri" w:hAnsi="Calibri" w:eastAsia="微软雅黑" w:cs="Times New Roman"/>
      <w:sz w:val="18"/>
      <w:szCs w:val="18"/>
    </w:rPr>
  </w:style>
  <w:style w:type="character" w:customStyle="1" w:styleId="55">
    <w:name w:val="页眉 Char"/>
    <w:basedOn w:val="30"/>
    <w:link w:val="20"/>
    <w:qFormat/>
    <w:uiPriority w:val="0"/>
    <w:rPr>
      <w:rFonts w:ascii="Calibri" w:hAnsi="Calibri" w:eastAsia="微软雅黑" w:cs="Times New Roman"/>
      <w:sz w:val="18"/>
      <w:szCs w:val="18"/>
    </w:rPr>
  </w:style>
  <w:style w:type="character" w:customStyle="1" w:styleId="56">
    <w:name w:val="脚注文本 Char"/>
    <w:basedOn w:val="30"/>
    <w:link w:val="23"/>
    <w:qFormat/>
    <w:uiPriority w:val="99"/>
    <w:rPr>
      <w:rFonts w:ascii="Calibri" w:hAnsi="Calibri" w:eastAsia="微软雅黑" w:cs="Times New Roman"/>
      <w:sz w:val="18"/>
      <w:szCs w:val="18"/>
    </w:rPr>
  </w:style>
  <w:style w:type="paragraph" w:styleId="57">
    <w:name w:val="List Paragraph"/>
    <w:basedOn w:val="1"/>
    <w:qFormat/>
    <w:uiPriority w:val="99"/>
    <w:pPr>
      <w:ind w:firstLine="420"/>
    </w:pPr>
  </w:style>
  <w:style w:type="character" w:customStyle="1" w:styleId="58">
    <w:name w:val="large1"/>
    <w:qFormat/>
    <w:uiPriority w:val="99"/>
    <w:rPr>
      <w:rFonts w:ascii="宋体" w:hAnsi="宋体" w:eastAsia="宋体"/>
      <w:sz w:val="21"/>
    </w:rPr>
  </w:style>
  <w:style w:type="paragraph" w:customStyle="1" w:styleId="59">
    <w:name w:val="正  文"/>
    <w:basedOn w:val="1"/>
    <w:qFormat/>
    <w:uiPriority w:val="99"/>
    <w:pPr>
      <w:spacing w:line="360" w:lineRule="auto"/>
      <w:ind w:firstLine="200"/>
    </w:pPr>
    <w:rPr>
      <w:rFonts w:ascii="宋体"/>
      <w:szCs w:val="24"/>
    </w:rPr>
  </w:style>
  <w:style w:type="paragraph" w:customStyle="1" w:styleId="60">
    <w:name w:val="_Style 15"/>
    <w:basedOn w:val="1"/>
    <w:qFormat/>
    <w:uiPriority w:val="99"/>
    <w:pPr>
      <w:ind w:firstLine="420"/>
    </w:pPr>
  </w:style>
  <w:style w:type="paragraph" w:customStyle="1" w:styleId="61">
    <w:name w:val="列出段落1"/>
    <w:basedOn w:val="1"/>
    <w:qFormat/>
    <w:uiPriority w:val="99"/>
    <w:pPr>
      <w:ind w:firstLine="420"/>
    </w:pPr>
    <w:rPr>
      <w:szCs w:val="24"/>
    </w:rPr>
  </w:style>
  <w:style w:type="paragraph" w:customStyle="1" w:styleId="62">
    <w:name w:val="_Style 9"/>
    <w:basedOn w:val="1"/>
    <w:qFormat/>
    <w:uiPriority w:val="99"/>
    <w:pPr>
      <w:ind w:firstLine="420"/>
    </w:pPr>
    <w:rPr>
      <w:rFonts w:eastAsia="仿宋_GB2312"/>
      <w:sz w:val="28"/>
    </w:rPr>
  </w:style>
  <w:style w:type="paragraph" w:customStyle="1" w:styleId="63">
    <w:name w:val="正文缩进2格"/>
    <w:basedOn w:val="1"/>
    <w:qFormat/>
    <w:uiPriority w:val="99"/>
    <w:pPr>
      <w:spacing w:line="600" w:lineRule="exact"/>
      <w:ind w:firstLine="639" w:firstLineChars="206"/>
    </w:pPr>
    <w:rPr>
      <w:rFonts w:ascii="仿宋_GB2312" w:hAnsi="宋体" w:eastAsia="仿宋_GB2312"/>
      <w:sz w:val="31"/>
      <w:szCs w:val="28"/>
    </w:rPr>
  </w:style>
  <w:style w:type="character" w:customStyle="1" w:styleId="64">
    <w:name w:val="标题 2 Char"/>
    <w:qFormat/>
    <w:uiPriority w:val="99"/>
    <w:rPr>
      <w:rFonts w:ascii="宋体" w:hAnsi="宋体" w:eastAsia="仿宋_GB2312"/>
      <w:kern w:val="2"/>
      <w:sz w:val="32"/>
      <w:lang w:val="en-US" w:eastAsia="zh-CN"/>
    </w:rPr>
  </w:style>
  <w:style w:type="paragraph" w:customStyle="1" w:styleId="65">
    <w:name w:val="reader-word-layer reader-word-s1-1"/>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66">
    <w:name w:val="reader-word-layer reader-word-s1-0 reader-word-s1-5"/>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67">
    <w:name w:val="reader-word-layer reader-word-s1-5"/>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68">
    <w:name w:val="reader-word-layer reader-word-s1-2"/>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69">
    <w:name w:val="_Style 4"/>
    <w:basedOn w:val="1"/>
    <w:qFormat/>
    <w:uiPriority w:val="99"/>
    <w:pPr>
      <w:ind w:firstLine="420"/>
    </w:pPr>
  </w:style>
  <w:style w:type="paragraph" w:customStyle="1" w:styleId="70">
    <w:name w:val="Proposals body"/>
    <w:basedOn w:val="1"/>
    <w:next w:val="1"/>
    <w:qFormat/>
    <w:uiPriority w:val="99"/>
    <w:pPr>
      <w:widowControl/>
      <w:spacing w:line="360" w:lineRule="auto"/>
      <w:jc w:val="left"/>
    </w:pPr>
    <w:rPr>
      <w:rFonts w:ascii="宋体" w:hAnsi="Times New Roman" w:eastAsia="仿宋_GB2312"/>
      <w:color w:val="000000"/>
      <w:kern w:val="0"/>
      <w:szCs w:val="20"/>
    </w:rPr>
  </w:style>
  <w:style w:type="paragraph" w:customStyle="1" w:styleId="71">
    <w:name w:val="reader-word-layer reader-word-s26-10"/>
    <w:basedOn w:val="1"/>
    <w:qFormat/>
    <w:uiPriority w:val="99"/>
    <w:pPr>
      <w:widowControl/>
      <w:spacing w:before="100" w:beforeAutospacing="1" w:after="100" w:afterAutospacing="1"/>
      <w:jc w:val="left"/>
    </w:pPr>
    <w:rPr>
      <w:rFonts w:ascii="宋体" w:hAnsi="宋体" w:cs="宋体"/>
      <w:kern w:val="0"/>
    </w:rPr>
  </w:style>
  <w:style w:type="paragraph" w:customStyle="1" w:styleId="72">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73">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74">
    <w:name w:val="reader-word-layer reader-word-s27-7"/>
    <w:basedOn w:val="1"/>
    <w:qFormat/>
    <w:uiPriority w:val="99"/>
    <w:pPr>
      <w:widowControl/>
      <w:spacing w:before="100" w:beforeAutospacing="1" w:after="100" w:afterAutospacing="1"/>
      <w:jc w:val="left"/>
    </w:pPr>
    <w:rPr>
      <w:rFonts w:ascii="宋体" w:hAnsi="宋体" w:cs="宋体"/>
      <w:kern w:val="0"/>
    </w:rPr>
  </w:style>
  <w:style w:type="paragraph" w:customStyle="1" w:styleId="75">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76">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77">
    <w:name w:val="reader-word-layer reader-word-s27-15"/>
    <w:basedOn w:val="1"/>
    <w:qFormat/>
    <w:uiPriority w:val="99"/>
    <w:pPr>
      <w:widowControl/>
      <w:spacing w:before="100" w:beforeAutospacing="1" w:after="100" w:afterAutospacing="1"/>
      <w:jc w:val="left"/>
    </w:pPr>
    <w:rPr>
      <w:rFonts w:ascii="宋体" w:hAnsi="宋体" w:cs="宋体"/>
      <w:kern w:val="0"/>
    </w:rPr>
  </w:style>
  <w:style w:type="paragraph" w:customStyle="1" w:styleId="78">
    <w:name w:val="正文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9">
    <w:name w:val="列出段落11"/>
    <w:basedOn w:val="1"/>
    <w:qFormat/>
    <w:uiPriority w:val="99"/>
    <w:pPr>
      <w:ind w:firstLine="420"/>
    </w:pPr>
    <w:rPr>
      <w:rFonts w:cs="Calibri"/>
      <w:szCs w:val="21"/>
    </w:rPr>
  </w:style>
  <w:style w:type="character" w:customStyle="1" w:styleId="80">
    <w:name w:val="hover"/>
    <w:basedOn w:val="30"/>
    <w:qFormat/>
    <w:uiPriority w:val="99"/>
    <w:rPr>
      <w:rFonts w:cs="Times New Roman"/>
      <w:u w:val="single"/>
    </w:rPr>
  </w:style>
  <w:style w:type="character" w:customStyle="1" w:styleId="81">
    <w:name w:val="select"/>
    <w:basedOn w:val="30"/>
    <w:qFormat/>
    <w:uiPriority w:val="99"/>
    <w:rPr>
      <w:rFonts w:cs="Times New Roman"/>
    </w:rPr>
  </w:style>
  <w:style w:type="character" w:customStyle="1" w:styleId="82">
    <w:name w:val="select1"/>
    <w:basedOn w:val="30"/>
    <w:qFormat/>
    <w:uiPriority w:val="99"/>
    <w:rPr>
      <w:rFonts w:cs="Times New Roman"/>
    </w:rPr>
  </w:style>
  <w:style w:type="character" w:customStyle="1" w:styleId="83">
    <w:name w:val="next"/>
    <w:basedOn w:val="30"/>
    <w:qFormat/>
    <w:uiPriority w:val="99"/>
    <w:rPr>
      <w:rFonts w:cs="Times New Roman"/>
      <w:color w:val="C4C4C4"/>
      <w:bdr w:val="single" w:color="DEDEDE" w:sz="6" w:space="0"/>
    </w:rPr>
  </w:style>
  <w:style w:type="character" w:customStyle="1" w:styleId="84">
    <w:name w:val="points"/>
    <w:basedOn w:val="30"/>
    <w:qFormat/>
    <w:uiPriority w:val="99"/>
    <w:rPr>
      <w:rFonts w:ascii="Arial" w:hAnsi="Arial" w:cs="Arial"/>
      <w:color w:val="000000"/>
    </w:rPr>
  </w:style>
  <w:style w:type="character" w:customStyle="1" w:styleId="85">
    <w:name w:val="num11"/>
    <w:basedOn w:val="30"/>
    <w:qFormat/>
    <w:uiPriority w:val="99"/>
    <w:rPr>
      <w:rFonts w:cs="Times New Roman"/>
      <w:shd w:val="clear" w:color="auto" w:fill="FF9000"/>
    </w:rPr>
  </w:style>
  <w:style w:type="character" w:customStyle="1" w:styleId="86">
    <w:name w:val="dot"/>
    <w:basedOn w:val="30"/>
    <w:qFormat/>
    <w:uiPriority w:val="99"/>
    <w:rPr>
      <w:rFonts w:cs="Times New Roman"/>
    </w:rPr>
  </w:style>
  <w:style w:type="character" w:customStyle="1" w:styleId="87">
    <w:name w:val="font81"/>
    <w:basedOn w:val="30"/>
    <w:qFormat/>
    <w:uiPriority w:val="99"/>
    <w:rPr>
      <w:rFonts w:ascii="宋体" w:hAnsi="宋体" w:eastAsia="宋体" w:cs="宋体"/>
      <w:color w:val="000000"/>
      <w:sz w:val="20"/>
      <w:szCs w:val="20"/>
      <w:u w:val="none"/>
    </w:rPr>
  </w:style>
  <w:style w:type="character" w:customStyle="1" w:styleId="88">
    <w:name w:val="font51"/>
    <w:basedOn w:val="30"/>
    <w:qFormat/>
    <w:uiPriority w:val="99"/>
    <w:rPr>
      <w:rFonts w:ascii="宋体" w:hAnsi="宋体" w:eastAsia="宋体" w:cs="宋体"/>
      <w:b/>
      <w:color w:val="DD0806"/>
      <w:sz w:val="20"/>
      <w:szCs w:val="20"/>
      <w:u w:val="none"/>
    </w:rPr>
  </w:style>
  <w:style w:type="paragraph" w:customStyle="1" w:styleId="8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0">
    <w:name w:val="font01"/>
    <w:basedOn w:val="30"/>
    <w:qFormat/>
    <w:uiPriority w:val="0"/>
    <w:rPr>
      <w:rFonts w:ascii="等线" w:hAnsi="等线" w:eastAsia="等线" w:cs="等线"/>
      <w:color w:val="000000"/>
      <w:sz w:val="24"/>
      <w:szCs w:val="24"/>
      <w:u w:val="none"/>
    </w:rPr>
  </w:style>
  <w:style w:type="character" w:customStyle="1" w:styleId="91">
    <w:name w:val="font21"/>
    <w:basedOn w:val="30"/>
    <w:qFormat/>
    <w:uiPriority w:val="0"/>
    <w:rPr>
      <w:rFonts w:ascii="等线" w:hAnsi="等线" w:eastAsia="等线" w:cs="等线"/>
      <w:color w:val="000000"/>
      <w:sz w:val="18"/>
      <w:szCs w:val="18"/>
      <w:u w:val="none"/>
    </w:rPr>
  </w:style>
  <w:style w:type="character" w:customStyle="1" w:styleId="92">
    <w:name w:val="font11"/>
    <w:basedOn w:val="30"/>
    <w:qFormat/>
    <w:uiPriority w:val="99"/>
    <w:rPr>
      <w:rFonts w:ascii="等线" w:hAnsi="等线" w:eastAsia="等线" w:cs="等线"/>
      <w:color w:val="000000"/>
      <w:sz w:val="24"/>
      <w:szCs w:val="24"/>
      <w:u w:val="none"/>
    </w:rPr>
  </w:style>
  <w:style w:type="character" w:customStyle="1" w:styleId="93">
    <w:name w:val="font31"/>
    <w:basedOn w:val="30"/>
    <w:qFormat/>
    <w:uiPriority w:val="99"/>
    <w:rPr>
      <w:rFonts w:ascii="等线" w:hAnsi="等线" w:eastAsia="等线" w:cs="等线"/>
      <w:color w:val="000000"/>
      <w:sz w:val="18"/>
      <w:szCs w:val="18"/>
      <w:u w:val="none"/>
    </w:rPr>
  </w:style>
  <w:style w:type="character" w:customStyle="1" w:styleId="94">
    <w:name w:val="apple-converted-space"/>
    <w:basedOn w:val="30"/>
    <w:qFormat/>
    <w:uiPriority w:val="0"/>
    <w:rPr>
      <w:rFonts w:cs="Times New Roman"/>
    </w:rPr>
  </w:style>
  <w:style w:type="paragraph" w:customStyle="1" w:styleId="95">
    <w:name w:val="reader-word-layer"/>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96">
    <w:name w:val="正文2"/>
    <w:basedOn w:val="1"/>
    <w:link w:val="97"/>
    <w:qFormat/>
    <w:uiPriority w:val="99"/>
    <w:pPr>
      <w:spacing w:before="156" w:line="360" w:lineRule="auto"/>
      <w:ind w:firstLine="510"/>
    </w:pPr>
    <w:rPr>
      <w:rFonts w:ascii="Times New Roman" w:hAnsi="Times New Roman" w:eastAsia="宋体"/>
      <w:szCs w:val="20"/>
    </w:rPr>
  </w:style>
  <w:style w:type="character" w:customStyle="1" w:styleId="97">
    <w:name w:val="正文2 Char"/>
    <w:link w:val="96"/>
    <w:qFormat/>
    <w:uiPriority w:val="99"/>
    <w:rPr>
      <w:kern w:val="2"/>
      <w:sz w:val="24"/>
    </w:rPr>
  </w:style>
  <w:style w:type="paragraph" w:customStyle="1" w:styleId="9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样式1"/>
    <w:basedOn w:val="5"/>
    <w:qFormat/>
    <w:uiPriority w:val="99"/>
    <w:pPr>
      <w:adjustRightInd/>
      <w:spacing w:line="415" w:lineRule="auto"/>
    </w:pPr>
    <w:rPr>
      <w:rFonts w:eastAsia="黑体"/>
      <w:b/>
      <w:bCs/>
      <w:sz w:val="36"/>
      <w:szCs w:val="36"/>
    </w:rPr>
  </w:style>
  <w:style w:type="paragraph" w:customStyle="1" w:styleId="100">
    <w:name w:val="TOC 标题1"/>
    <w:basedOn w:val="4"/>
    <w:next w:val="1"/>
    <w:qFormat/>
    <w:uiPriority w:val="39"/>
    <w:pPr>
      <w:widowControl/>
      <w:numPr>
        <w:numId w:val="0"/>
      </w:numPr>
      <w:spacing w:line="276" w:lineRule="auto"/>
      <w:jc w:val="left"/>
      <w:outlineLvl w:val="9"/>
    </w:pPr>
    <w:rPr>
      <w:rFonts w:ascii="Cambria" w:hAnsi="Cambria" w:eastAsia="宋体"/>
      <w:b/>
      <w:color w:val="365F91"/>
      <w:kern w:val="0"/>
      <w:sz w:val="28"/>
      <w:szCs w:val="28"/>
    </w:rPr>
  </w:style>
  <w:style w:type="character" w:customStyle="1" w:styleId="101">
    <w:name w:val="正文首行缩进 2 Char"/>
    <w:basedOn w:val="50"/>
    <w:link w:val="2"/>
    <w:qFormat/>
    <w:uiPriority w:val="0"/>
    <w:rPr>
      <w:rFonts w:ascii="宋体" w:cs="宋体"/>
      <w:kern w:val="2"/>
      <w:sz w:val="21"/>
      <w:szCs w:val="21"/>
    </w:rPr>
  </w:style>
  <w:style w:type="paragraph" w:customStyle="1" w:styleId="102">
    <w:name w:val="TOC 标题2"/>
    <w:basedOn w:val="4"/>
    <w:next w:val="1"/>
    <w:semiHidden/>
    <w:unhideWhenUsed/>
    <w:qFormat/>
    <w:uiPriority w:val="39"/>
    <w:pPr>
      <w:widowControl/>
      <w:numPr>
        <w:numId w:val="0"/>
      </w:numPr>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paragraph" w:customStyle="1" w:styleId="103">
    <w:name w:val="WPSOffice手动目录 1"/>
    <w:uiPriority w:val="0"/>
    <w:rPr>
      <w:rFonts w:ascii="Times New Roman" w:hAnsi="Times New Roman" w:eastAsia="宋体" w:cs="Times New Roman"/>
      <w:lang w:val="en-US" w:eastAsia="zh-CN" w:bidi="ar-SA"/>
    </w:rPr>
  </w:style>
  <w:style w:type="paragraph" w:customStyle="1" w:styleId="104">
    <w:name w:val="WPSOffice手动目录 2"/>
    <w:uiPriority w:val="0"/>
    <w:pPr>
      <w:ind w:left="200" w:leftChars="200"/>
    </w:pPr>
    <w:rPr>
      <w:rFonts w:ascii="Times New Roman" w:hAnsi="Times New Roman" w:eastAsia="宋体" w:cs="Times New Roman"/>
      <w:lang w:val="en-US" w:eastAsia="zh-CN" w:bidi="ar-SA"/>
    </w:rPr>
  </w:style>
  <w:style w:type="paragraph" w:customStyle="1" w:styleId="105">
    <w:name w:val="WPSOffice手动目录 3"/>
    <w:uiPriority w:val="0"/>
    <w:pPr>
      <w:ind w:left="400" w:leftChars="400"/>
    </w:pPr>
    <w:rPr>
      <w:rFonts w:ascii="Times New Roman" w:hAnsi="Times New Roman" w:eastAsia="宋体" w:cs="Times New Roman"/>
      <w:lang w:val="en-US" w:eastAsia="zh-CN" w:bidi="ar-SA"/>
    </w:rPr>
  </w:style>
  <w:style w:type="paragraph" w:customStyle="1" w:styleId="106">
    <w:name w:val="TOC Heading"/>
    <w:basedOn w:val="4"/>
    <w:next w:val="1"/>
    <w:unhideWhenUsed/>
    <w:qFormat/>
    <w:uiPriority w:val="39"/>
    <w:pPr>
      <w:widowControl/>
      <w:numPr>
        <w:numId w:val="0"/>
      </w:numPr>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2"/>
    <customShpInfo spid="_x0000_s2053"/>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2BBE6-E404-480E-B612-157586695B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4793</Words>
  <Characters>27323</Characters>
  <Lines>227</Lines>
  <Paragraphs>64</Paragraphs>
  <TotalTime>99</TotalTime>
  <ScaleCrop>false</ScaleCrop>
  <LinksUpToDate>false</LinksUpToDate>
  <CharactersWithSpaces>32052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2019-01-21T08:55:00Z</dcterms:created>
  <dc:creator>Administrator</dc:creator>
  <cp:lastModifiedBy>Administrator</cp:lastModifiedBy>
  <cp:lastPrinted>2019-07-22T05:57:00Z</cp:lastPrinted>
  <dcterms:modified xsi:type="dcterms:W3CDTF">2019-07-23T07:11:09Z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