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宋体" w:hAnsi="宋体" w:cs="宋体"/>
          <w:b/>
          <w:sz w:val="40"/>
          <w:szCs w:val="48"/>
          <w:lang w:eastAsia="zh-CN"/>
        </w:rPr>
      </w:pPr>
      <w:r>
        <w:rPr>
          <w:rFonts w:hint="eastAsia" w:ascii="宋体" w:hAnsi="宋体" w:cs="宋体"/>
          <w:b/>
          <w:sz w:val="52"/>
          <w:szCs w:val="52"/>
          <w:lang w:eastAsia="zh-CN"/>
        </w:rPr>
        <w:t>2023年浦沿街道综合性服务项目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val="en-US" w:eastAsia="zh-CN"/>
        </w:rPr>
        <w:t>WZZB-2023GKZB-03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pStyle w:val="5"/>
      </w:pPr>
    </w:p>
    <w:p>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采购人：杭州市滨江区人民政府浦沿街道办事处（盖章）</w:t>
      </w:r>
    </w:p>
    <w:p>
      <w:pPr>
        <w:snapToGrid w:val="0"/>
        <w:spacing w:line="360" w:lineRule="auto"/>
        <w:jc w:val="center"/>
        <w:rPr>
          <w:rFonts w:hint="eastAsia" w:ascii="宋体" w:hAnsi="宋体" w:cs="宋体"/>
          <w:bCs/>
          <w:sz w:val="32"/>
          <w:szCs w:val="32"/>
        </w:rPr>
      </w:pPr>
    </w:p>
    <w:p>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采购代理机构：</w:t>
      </w:r>
      <w:r>
        <w:rPr>
          <w:rFonts w:hint="eastAsia" w:ascii="宋体" w:hAnsi="宋体" w:cs="宋体"/>
          <w:bCs/>
          <w:sz w:val="32"/>
          <w:szCs w:val="32"/>
          <w:lang w:eastAsia="zh-CN"/>
        </w:rPr>
        <w:t>五洲工程顾问集团有限公司</w:t>
      </w:r>
      <w:r>
        <w:rPr>
          <w:rFonts w:hint="eastAsia" w:ascii="宋体" w:hAnsi="宋体" w:cs="宋体"/>
          <w:bCs/>
          <w:sz w:val="32"/>
          <w:szCs w:val="32"/>
        </w:rPr>
        <w:t>（盖章）</w:t>
      </w:r>
    </w:p>
    <w:p>
      <w:pPr>
        <w:snapToGrid w:val="0"/>
        <w:spacing w:line="360" w:lineRule="auto"/>
        <w:jc w:val="center"/>
        <w:rPr>
          <w:rFonts w:hint="eastAsia" w:ascii="仿宋_GB2312" w:hAnsi="仿宋_GB2312" w:eastAsia="仿宋_GB2312" w:cs="仿宋_GB2312"/>
          <w:bCs/>
          <w:sz w:val="32"/>
          <w:szCs w:val="32"/>
        </w:rPr>
      </w:pP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三</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27</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 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Times New Roman"/>
          <w:sz w:val="24"/>
          <w:u w:val="single"/>
          <w:lang w:eastAsia="zh-CN"/>
        </w:rPr>
        <w:t>2023年浦沿街道综合性服务项目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default" w:ascii="仿宋_GB2312" w:hAnsi="仿宋" w:eastAsia="仿宋_GB2312"/>
          <w:sz w:val="24"/>
          <w:highlight w:val="none"/>
          <w:lang w:val="en-US" w:eastAsia="zh-CN"/>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val="0"/>
          <w:bCs/>
          <w:sz w:val="24"/>
          <w:highlight w:val="none"/>
        </w:rPr>
        <w:t>WZZB-</w:t>
      </w:r>
      <w:r>
        <w:rPr>
          <w:rFonts w:hint="eastAsia" w:ascii="仿宋_GB2312" w:hAnsi="仿宋" w:eastAsia="仿宋_GB2312"/>
          <w:b w:val="0"/>
          <w:bCs/>
          <w:sz w:val="24"/>
          <w:highlight w:val="none"/>
          <w:lang w:eastAsia="zh-CN"/>
        </w:rPr>
        <w:t>2023</w:t>
      </w:r>
      <w:r>
        <w:rPr>
          <w:rFonts w:hint="eastAsia" w:ascii="仿宋_GB2312" w:hAnsi="仿宋" w:eastAsia="仿宋_GB2312"/>
          <w:b w:val="0"/>
          <w:bCs/>
          <w:sz w:val="24"/>
          <w:highlight w:val="none"/>
        </w:rPr>
        <w:t>GKZB-</w:t>
      </w:r>
      <w:r>
        <w:rPr>
          <w:rFonts w:hint="eastAsia" w:ascii="仿宋_GB2312" w:hAnsi="仿宋" w:eastAsia="仿宋_GB2312"/>
          <w:b w:val="0"/>
          <w:bCs/>
          <w:sz w:val="24"/>
          <w:highlight w:val="none"/>
          <w:lang w:val="en-US" w:eastAsia="zh-CN"/>
        </w:rPr>
        <w:t>03</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cs="Times New Roman"/>
          <w:b w:val="0"/>
          <w:bCs/>
          <w:sz w:val="24"/>
          <w:highlight w:val="none"/>
          <w:lang w:eastAsia="zh-CN"/>
        </w:rPr>
        <w:t>2023年浦沿街道综合性服务项目</w:t>
      </w:r>
    </w:p>
    <w:p>
      <w:pPr>
        <w:spacing w:line="360" w:lineRule="auto"/>
        <w:rPr>
          <w:rFonts w:hint="default" w:ascii="仿宋_GB2312" w:hAnsi="仿宋" w:eastAsia="仿宋_GB2312"/>
          <w:sz w:val="24"/>
          <w:highlight w:val="none"/>
          <w:lang w:val="en-US"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lang w:val="en-US" w:eastAsia="zh-CN"/>
        </w:rPr>
        <w:t>7833600</w:t>
      </w:r>
    </w:p>
    <w:p>
      <w:pPr>
        <w:spacing w:line="360" w:lineRule="auto"/>
        <w:ind w:firstLine="480"/>
        <w:rPr>
          <w:rFonts w:hint="default" w:ascii="仿宋_GB2312" w:hAnsi="仿宋" w:eastAsia="仿宋_GB2312"/>
          <w:sz w:val="24"/>
          <w:highlight w:val="none"/>
          <w:lang w:val="en-US" w:eastAsia="zh-CN"/>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7833600</w:t>
      </w:r>
    </w:p>
    <w:p>
      <w:pPr>
        <w:pStyle w:val="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Times New Roman"/>
          <w:bCs/>
          <w:snapToGrid/>
          <w:color w:val="auto"/>
          <w:kern w:val="2"/>
          <w:sz w:val="24"/>
          <w:szCs w:val="24"/>
          <w:lang w:eastAsia="zh-CN"/>
        </w:rPr>
        <w:t>2023年浦沿街道综合性服务项目</w:t>
      </w:r>
      <w:r>
        <w:rPr>
          <w:rFonts w:hint="eastAsia" w:ascii="仿宋_GB2312" w:hAnsi="仿宋" w:eastAsia="仿宋_GB2312" w:cs="Times New Roman"/>
          <w:bCs/>
          <w:snapToGrid/>
          <w:color w:val="auto"/>
          <w:kern w:val="2"/>
          <w:sz w:val="24"/>
          <w:szCs w:val="24"/>
        </w:rPr>
        <w:t>主要内容：</w:t>
      </w:r>
      <w:r>
        <w:rPr>
          <w:rFonts w:hint="eastAsia" w:ascii="仿宋_GB2312" w:hAnsi="仿宋" w:eastAsia="仿宋_GB2312" w:cs="Times New Roman"/>
          <w:bCs/>
          <w:snapToGrid/>
          <w:color w:val="auto"/>
          <w:kern w:val="2"/>
          <w:sz w:val="24"/>
          <w:szCs w:val="24"/>
          <w:lang w:val="en-US" w:eastAsia="zh-CN"/>
        </w:rPr>
        <w:t>浦沿街道范围内</w:t>
      </w:r>
      <w:r>
        <w:rPr>
          <w:rFonts w:hint="eastAsia" w:ascii="仿宋_GB2312" w:hAnsi="仿宋" w:eastAsia="仿宋_GB2312" w:cs="Times New Roman"/>
          <w:sz w:val="24"/>
          <w:lang w:val="en-US" w:eastAsia="zh-CN"/>
        </w:rPr>
        <w:t>负责安全秩序、安保服务、处置突发事件等</w:t>
      </w:r>
      <w:r>
        <w:rPr>
          <w:rFonts w:hint="eastAsia" w:ascii="仿宋_GB2312" w:hAnsi="仿宋" w:eastAsia="仿宋_GB2312" w:cs="Times New Roman"/>
          <w:bCs/>
          <w:snapToGrid/>
          <w:color w:val="auto"/>
          <w:kern w:val="2"/>
          <w:sz w:val="24"/>
          <w:szCs w:val="24"/>
        </w:rPr>
        <w:t>。</w:t>
      </w:r>
      <w:r>
        <w:rPr>
          <w:rFonts w:hint="eastAsia" w:ascii="仿宋_GB2312" w:hAnsi="仿宋" w:eastAsia="仿宋_GB2312" w:cs="Times New Roman"/>
          <w:bCs/>
          <w:snapToGrid/>
          <w:color w:val="auto"/>
          <w:kern w:val="2"/>
          <w:sz w:val="24"/>
          <w:szCs w:val="24"/>
          <w:lang w:val="en-US" w:eastAsia="zh-CN"/>
        </w:rPr>
        <w:t>具体内容</w:t>
      </w:r>
      <w:r>
        <w:rPr>
          <w:rFonts w:hint="eastAsia" w:ascii="仿宋_GB2312" w:hAnsi="仿宋" w:eastAsia="仿宋_GB2312" w:cs="Times New Roman"/>
          <w:bCs/>
          <w:snapToGrid/>
          <w:color w:val="auto"/>
          <w:kern w:val="2"/>
          <w:sz w:val="24"/>
          <w:szCs w:val="24"/>
        </w:rPr>
        <w:t>详见招标文件第三部分采购需求。</w:t>
      </w:r>
    </w:p>
    <w:p>
      <w:pPr>
        <w:pStyle w:val="130"/>
        <w:ind w:firstLine="482"/>
        <w:outlineLvl w:val="2"/>
        <w:rPr>
          <w:rFonts w:hint="eastAsia"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一年</w:t>
      </w:r>
    </w:p>
    <w:p>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hint="eastAsia"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hint="eastAsia"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_GB2312" w:hAnsi="仿宋" w:eastAsia="仿宋_GB2312"/>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_GB2312" w:hAnsi="仿宋" w:eastAsia="仿宋_GB2312"/>
          <w:sz w:val="24"/>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w:t>
      </w:r>
      <w:r>
        <w:rPr>
          <w:rFonts w:hint="eastAsia" w:ascii="仿宋_GB2312" w:hAnsi="仿宋" w:eastAsia="仿宋_GB2312"/>
          <w:sz w:val="24"/>
        </w:rPr>
        <w:t>求合同分包，提供分包意向协议和中小企业声明函，分包意向协议中中小企业合同金额应当达到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rPr>
        <w:t>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sz w:val="24"/>
        </w:rPr>
        <w:t>为采购项目提供整体设计、规范编制或者项目管理、监理、检测等服务后</w:t>
      </w:r>
      <w:r>
        <w:rPr>
          <w:rFonts w:hint="eastAsia" w:ascii="仿宋_GB2312" w:hAnsi="仿宋" w:eastAsia="仿宋_GB2312"/>
          <w:sz w:val="24"/>
        </w:rPr>
        <w:t>不得</w:t>
      </w:r>
      <w:r>
        <w:rPr>
          <w:rFonts w:ascii="仿宋_GB2312" w:hAnsi="仿宋" w:eastAsia="仿宋_GB2312"/>
          <w:sz w:val="24"/>
        </w:rPr>
        <w:t>再参加该采购项目的其他采购活动</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lang w:eastAsia="zh-CN"/>
        </w:rPr>
        <w:t>2023</w:t>
      </w:r>
      <w:r>
        <w:rPr>
          <w:rFonts w:ascii="仿宋_GB2312" w:hAnsi="仿宋" w:eastAsia="仿宋_GB2312"/>
          <w:sz w:val="24"/>
        </w:rPr>
        <w:t>年</w:t>
      </w:r>
      <w:r>
        <w:rPr>
          <w:rFonts w:hint="eastAsia" w:ascii="仿宋_GB2312" w:hAnsi="仿宋" w:eastAsia="仿宋_GB2312"/>
          <w:sz w:val="24"/>
          <w:lang w:val="en-US" w:eastAsia="zh-CN"/>
        </w:rPr>
        <w:t>3</w:t>
      </w:r>
      <w:r>
        <w:rPr>
          <w:rFonts w:hint="eastAsia" w:ascii="仿宋_GB2312" w:hAnsi="仿宋" w:eastAsia="仿宋_GB2312"/>
          <w:sz w:val="24"/>
          <w:lang w:eastAsia="zh-CN"/>
        </w:rPr>
        <w:t>月</w:t>
      </w:r>
      <w:r>
        <w:rPr>
          <w:rFonts w:hint="eastAsia" w:ascii="仿宋_GB2312" w:hAnsi="仿宋" w:eastAsia="仿宋_GB2312"/>
          <w:sz w:val="24"/>
          <w:lang w:val="en-US" w:eastAsia="zh-CN"/>
        </w:rPr>
        <w:t>21</w:t>
      </w:r>
      <w:r>
        <w:rPr>
          <w:rFonts w:hint="eastAsia" w:ascii="仿宋_GB2312" w:hAnsi="仿宋" w:eastAsia="仿宋_GB2312"/>
          <w:sz w:val="24"/>
          <w:lang w:eastAsia="zh-CN"/>
        </w:rPr>
        <w:t>日</w:t>
      </w:r>
      <w:r>
        <w:rPr>
          <w:rFonts w:hint="eastAsia" w:ascii="仿宋_GB2312" w:hAnsi="仿宋" w:eastAsia="仿宋_GB2312"/>
          <w:sz w:val="24"/>
          <w:lang w:val="en-US" w:eastAsia="zh-CN"/>
        </w:rPr>
        <w:t>10</w:t>
      </w:r>
      <w:r>
        <w:rPr>
          <w:rFonts w:hint="eastAsia" w:ascii="仿宋_GB2312" w:hAnsi="仿宋" w:eastAsia="仿宋_GB2312"/>
          <w:sz w:val="24"/>
          <w:lang w:eastAsia="zh-CN"/>
        </w:rPr>
        <w:t>点</w:t>
      </w:r>
      <w:r>
        <w:rPr>
          <w:rFonts w:hint="eastAsia" w:ascii="仿宋_GB2312" w:hAnsi="仿宋" w:eastAsia="仿宋_GB2312"/>
          <w:sz w:val="24"/>
          <w:lang w:val="en-US" w:eastAsia="zh-CN"/>
        </w:rPr>
        <w:t>00</w:t>
      </w:r>
      <w:r>
        <w:rPr>
          <w:rFonts w:hint="eastAsia" w:ascii="仿宋_GB2312" w:hAnsi="仿宋" w:eastAsia="仿宋_GB2312"/>
          <w:sz w:val="24"/>
          <w:lang w:eastAsia="zh-CN"/>
        </w:rPr>
        <w:t>分</w:t>
      </w:r>
      <w:r>
        <w:rPr>
          <w:rFonts w:hint="eastAsia" w:ascii="仿宋_GB2312" w:hAnsi="仿宋" w:eastAsia="仿宋_GB2312"/>
          <w:sz w:val="24"/>
          <w:lang w:val="en-US" w:eastAsia="zh-CN"/>
        </w:rPr>
        <w:t>前</w:t>
      </w:r>
      <w:r>
        <w:rPr>
          <w:rFonts w:hint="eastAsia" w:ascii="仿宋_GB2312" w:hAnsi="仿宋" w:eastAsia="仿宋_GB2312"/>
          <w:sz w:val="24"/>
        </w:rPr>
        <w:t>，每天上午</w:t>
      </w:r>
      <w:r>
        <w:rPr>
          <w:rFonts w:ascii="仿宋_GB2312" w:hAnsi="仿宋" w:eastAsia="仿宋_GB2312"/>
          <w:sz w:val="24"/>
        </w:rPr>
        <w:t>00:00至12:00</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https://www.zcygov.cn/）</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0</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ascii="仿宋_GB2312" w:hAnsi="仿宋" w:eastAsia="仿宋_GB2312" w:cs="Times New Roman"/>
          <w:sz w:val="24"/>
        </w:rPr>
        <w:t>杭州市滨江区人民政府浦沿街道办事处</w:t>
      </w:r>
    </w:p>
    <w:p>
      <w:pPr>
        <w:spacing w:line="360" w:lineRule="auto"/>
        <w:rPr>
          <w:rFonts w:ascii="仿宋_GB2312" w:hAnsi="仿宋" w:eastAsia="仿宋_GB2312" w:cs="Times New Roman"/>
          <w:sz w:val="24"/>
        </w:rPr>
      </w:pPr>
      <w:r>
        <w:rPr>
          <w:rFonts w:ascii="仿宋_GB2312" w:hAnsi="仿宋" w:eastAsia="仿宋_GB2312"/>
          <w:sz w:val="24"/>
        </w:rPr>
        <w:t xml:space="preserve">    </w:t>
      </w:r>
      <w:r>
        <w:rPr>
          <w:rFonts w:ascii="仿宋_GB2312" w:hAnsi="仿宋" w:eastAsia="仿宋_GB2312" w:cs="Times New Roman"/>
          <w:sz w:val="24"/>
        </w:rPr>
        <w:t>地    址：</w:t>
      </w:r>
      <w:r>
        <w:rPr>
          <w:rFonts w:hint="eastAsia" w:ascii="仿宋_GB2312" w:hAnsi="仿宋" w:eastAsia="仿宋_GB2312" w:cs="Times New Roman"/>
          <w:sz w:val="24"/>
        </w:rPr>
        <w:t xml:space="preserve">浙江省杭州市滨江区东冠路501号 </w:t>
      </w:r>
      <w:r>
        <w:rPr>
          <w:rFonts w:ascii="仿宋_GB2312" w:hAnsi="仿宋" w:eastAsia="仿宋_GB2312" w:cs="Times New Roman"/>
          <w:sz w:val="24"/>
        </w:rPr>
        <w:t xml:space="preserve">      </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rPr>
        <w:t>传</w:t>
      </w:r>
      <w:r>
        <w:rPr>
          <w:rFonts w:ascii="仿宋_GB2312" w:hAnsi="仿宋" w:eastAsia="仿宋_GB2312" w:cs="Times New Roman"/>
          <w:sz w:val="24"/>
        </w:rPr>
        <w:t xml:space="preserve">    真：</w:t>
      </w:r>
      <w:r>
        <w:rPr>
          <w:rFonts w:hint="eastAsia" w:ascii="仿宋_GB2312" w:hAnsi="仿宋" w:eastAsia="仿宋_GB2312" w:cs="Times New Roman"/>
          <w:sz w:val="24"/>
          <w:lang w:val="en-US" w:eastAsia="zh-CN"/>
        </w:rPr>
        <w:t>/</w:t>
      </w:r>
    </w:p>
    <w:p>
      <w:pPr>
        <w:spacing w:line="360" w:lineRule="auto"/>
        <w:ind w:firstLine="480" w:firstLineChars="200"/>
        <w:rPr>
          <w:rFonts w:ascii="仿宋_GB2312" w:hAnsi="仿宋" w:eastAsia="仿宋_GB2312" w:cs="Times New Roman"/>
          <w:sz w:val="24"/>
          <w:highlight w:val="none"/>
        </w:rPr>
      </w:pPr>
      <w:r>
        <w:rPr>
          <w:rFonts w:hint="eastAsia" w:ascii="仿宋_GB2312" w:hAnsi="仿宋" w:eastAsia="仿宋_GB2312" w:cs="Times New Roman"/>
          <w:sz w:val="24"/>
          <w:highlight w:val="none"/>
        </w:rPr>
        <w:t>项目联系人（询问）：</w:t>
      </w:r>
      <w:r>
        <w:rPr>
          <w:rFonts w:hint="eastAsia" w:ascii="仿宋_GB2312" w:hAnsi="仿宋" w:eastAsia="仿宋_GB2312" w:cs="Times New Roman"/>
          <w:sz w:val="24"/>
          <w:highlight w:val="none"/>
          <w:lang w:val="en-US" w:eastAsia="zh-CN"/>
        </w:rPr>
        <w:t>胡</w:t>
      </w:r>
      <w:r>
        <w:rPr>
          <w:rFonts w:ascii="仿宋_GB2312" w:hAnsi="仿宋" w:eastAsia="仿宋_GB2312" w:cs="Times New Roman"/>
          <w:sz w:val="24"/>
          <w:highlight w:val="none"/>
        </w:rPr>
        <w:t>工</w:t>
      </w:r>
    </w:p>
    <w:p>
      <w:pPr>
        <w:spacing w:line="360" w:lineRule="auto"/>
        <w:ind w:firstLine="480" w:firstLineChars="200"/>
        <w:rPr>
          <w:rFonts w:hint="default" w:ascii="仿宋_GB2312" w:hAnsi="仿宋" w:eastAsia="仿宋_GB2312" w:cs="Times New Roman"/>
          <w:sz w:val="24"/>
          <w:highlight w:val="none"/>
          <w:lang w:val="en-US" w:eastAsia="zh-CN"/>
        </w:rPr>
      </w:pPr>
      <w:r>
        <w:rPr>
          <w:rFonts w:ascii="仿宋_GB2312" w:hAnsi="仿宋" w:eastAsia="仿宋_GB2312" w:cs="Times New Roman"/>
          <w:sz w:val="24"/>
          <w:highlight w:val="none"/>
        </w:rPr>
        <w:t>项目联系方式（询问）：</w:t>
      </w:r>
      <w:r>
        <w:rPr>
          <w:rFonts w:hint="eastAsia" w:ascii="仿宋_GB2312" w:hAnsi="仿宋" w:eastAsia="仿宋_GB2312" w:cs="Times New Roman"/>
          <w:sz w:val="24"/>
          <w:highlight w:val="none"/>
          <w:lang w:val="en-US" w:eastAsia="zh-CN"/>
        </w:rPr>
        <w:t>13819454418</w:t>
      </w:r>
    </w:p>
    <w:p>
      <w:pPr>
        <w:spacing w:line="360" w:lineRule="auto"/>
        <w:rPr>
          <w:rFonts w:hint="eastAsia" w:ascii="仿宋_GB2312" w:hAnsi="仿宋" w:eastAsia="仿宋_GB2312" w:cs="Times New Roman"/>
          <w:sz w:val="24"/>
        </w:rPr>
      </w:pPr>
      <w:r>
        <w:rPr>
          <w:rFonts w:ascii="仿宋_GB2312" w:hAnsi="仿宋" w:eastAsia="仿宋_GB2312" w:cs="Times New Roman"/>
          <w:sz w:val="24"/>
        </w:rPr>
        <w:t xml:space="preserve">    </w:t>
      </w:r>
      <w:r>
        <w:rPr>
          <w:rFonts w:hint="eastAsia" w:ascii="仿宋_GB2312" w:hAnsi="仿宋" w:eastAsia="仿宋_GB2312" w:cs="Times New Roman"/>
          <w:sz w:val="24"/>
        </w:rPr>
        <w:t>质疑联系人： 俞工</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质疑联系方式：0571-86618082</w:t>
      </w:r>
    </w:p>
    <w:p>
      <w:pPr>
        <w:spacing w:line="360" w:lineRule="auto"/>
        <w:rPr>
          <w:rFonts w:ascii="仿宋_GB2312" w:hAnsi="仿宋" w:eastAsia="仿宋_GB2312"/>
          <w:sz w:val="24"/>
        </w:rPr>
      </w:pPr>
      <w:r>
        <w:rPr>
          <w:rFonts w:ascii="仿宋_GB2312" w:hAnsi="仿宋" w:eastAsia="仿宋_GB2312"/>
          <w:sz w:val="24"/>
        </w:rPr>
        <w:t xml:space="preserve">    2.采购代理机构信息</w:t>
      </w:r>
    </w:p>
    <w:p>
      <w:pPr>
        <w:spacing w:line="360" w:lineRule="auto"/>
        <w:ind w:firstLine="480" w:firstLineChars="200"/>
        <w:rPr>
          <w:rFonts w:hint="eastAsia" w:ascii="仿宋_GB2312" w:hAnsi="仿宋" w:eastAsia="仿宋_GB2312" w:cs="Times New Roman"/>
          <w:sz w:val="24"/>
          <w:lang w:eastAsia="zh-CN"/>
        </w:rPr>
      </w:pPr>
      <w:r>
        <w:rPr>
          <w:rFonts w:hint="eastAsia" w:ascii="仿宋_GB2312" w:hAnsi="仿宋" w:eastAsia="仿宋_GB2312" w:cs="Times New Roman"/>
          <w:sz w:val="24"/>
        </w:rPr>
        <w:t>名称：</w:t>
      </w:r>
      <w:r>
        <w:rPr>
          <w:rFonts w:hint="eastAsia" w:ascii="仿宋_GB2312" w:hAnsi="仿宋" w:eastAsia="仿宋_GB2312" w:cs="Times New Roman"/>
          <w:sz w:val="24"/>
          <w:lang w:val="en-US" w:eastAsia="zh-CN"/>
        </w:rPr>
        <w:t>五洲工程顾问集团有限公司</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地址：</w:t>
      </w:r>
      <w:r>
        <w:rPr>
          <w:rFonts w:hint="eastAsia" w:ascii="仿宋_GB2312" w:hAnsi="仿宋" w:eastAsia="仿宋_GB2312" w:cs="Times New Roman"/>
          <w:sz w:val="24"/>
          <w:lang w:eastAsia="zh-CN"/>
        </w:rPr>
        <w:t>杭州市滨江区六和路307号中控科技园E座18楼1807室</w:t>
      </w:r>
    </w:p>
    <w:p>
      <w:pPr>
        <w:spacing w:line="360" w:lineRule="auto"/>
        <w:rPr>
          <w:rFonts w:hint="eastAsia" w:ascii="仿宋_GB2312" w:hAnsi="仿宋" w:eastAsia="仿宋_GB2312" w:cs="Times New Roman"/>
          <w:sz w:val="24"/>
          <w:lang w:val="en-US" w:eastAsia="zh-CN"/>
        </w:rPr>
      </w:pPr>
      <w:r>
        <w:rPr>
          <w:rFonts w:ascii="仿宋_GB2312" w:hAnsi="仿宋" w:eastAsia="仿宋_GB2312" w:cs="Times New Roman"/>
          <w:sz w:val="24"/>
        </w:rPr>
        <w:t xml:space="preserve">    传真：</w:t>
      </w:r>
      <w:r>
        <w:rPr>
          <w:rFonts w:hint="eastAsia" w:ascii="仿宋_GB2312" w:hAnsi="仿宋" w:eastAsia="仿宋_GB2312" w:cs="Times New Roman"/>
          <w:sz w:val="24"/>
          <w:lang w:val="en-US" w:eastAsia="zh-CN"/>
        </w:rPr>
        <w:t>/</w:t>
      </w:r>
    </w:p>
    <w:p>
      <w:pPr>
        <w:spacing w:line="360" w:lineRule="auto"/>
        <w:rPr>
          <w:rFonts w:hint="default" w:ascii="仿宋_GB2312" w:hAnsi="仿宋" w:eastAsia="仿宋_GB2312" w:cs="Times New Roman"/>
          <w:sz w:val="24"/>
          <w:lang w:val="en-US" w:eastAsia="zh-CN"/>
        </w:rPr>
      </w:pPr>
      <w:r>
        <w:rPr>
          <w:rFonts w:ascii="仿宋_GB2312" w:hAnsi="仿宋" w:eastAsia="仿宋_GB2312" w:cs="Times New Roman"/>
          <w:sz w:val="24"/>
        </w:rPr>
        <w:t xml:space="preserve">    项目联系人（询问）：</w:t>
      </w:r>
      <w:r>
        <w:rPr>
          <w:rFonts w:hint="eastAsia" w:ascii="仿宋_GB2312" w:hAnsi="仿宋" w:eastAsia="仿宋_GB2312" w:cs="Times New Roman"/>
          <w:sz w:val="24"/>
          <w:lang w:val="en-US" w:eastAsia="zh-CN"/>
        </w:rPr>
        <w:t>杨工</w:t>
      </w:r>
    </w:p>
    <w:p>
      <w:pPr>
        <w:spacing w:line="360" w:lineRule="auto"/>
        <w:rPr>
          <w:rFonts w:hint="default" w:ascii="仿宋_GB2312" w:hAnsi="仿宋" w:eastAsia="仿宋_GB2312" w:cs="Times New Roman"/>
          <w:sz w:val="24"/>
          <w:lang w:val="en-US" w:eastAsia="zh-CN"/>
        </w:rPr>
      </w:pPr>
      <w:r>
        <w:rPr>
          <w:rFonts w:ascii="仿宋_GB2312" w:hAnsi="仿宋" w:eastAsia="仿宋_GB2312" w:cs="Times New Roman"/>
          <w:sz w:val="24"/>
        </w:rPr>
        <w:t xml:space="preserve">    项目联系方式（询问）：</w:t>
      </w:r>
      <w:r>
        <w:rPr>
          <w:rFonts w:hint="eastAsia" w:ascii="仿宋_GB2312" w:hAnsi="仿宋" w:eastAsia="仿宋_GB2312" w:cs="Times New Roman"/>
          <w:sz w:val="24"/>
          <w:lang w:val="en-US" w:eastAsia="zh-CN"/>
        </w:rPr>
        <w:t>18067955058</w:t>
      </w:r>
    </w:p>
    <w:p>
      <w:pPr>
        <w:spacing w:line="360" w:lineRule="auto"/>
        <w:rPr>
          <w:rFonts w:ascii="仿宋_GB2312" w:hAnsi="仿宋" w:eastAsia="仿宋_GB2312" w:cs="Times New Roman"/>
          <w:sz w:val="24"/>
        </w:rPr>
      </w:pPr>
      <w:r>
        <w:rPr>
          <w:rFonts w:ascii="仿宋_GB2312" w:hAnsi="仿宋" w:eastAsia="仿宋_GB2312" w:cs="Times New Roman"/>
          <w:sz w:val="24"/>
        </w:rPr>
        <w:t xml:space="preserve">    质疑联系人：</w:t>
      </w:r>
      <w:r>
        <w:rPr>
          <w:rFonts w:hint="eastAsia" w:ascii="仿宋_GB2312" w:hAnsi="仿宋" w:eastAsia="仿宋_GB2312" w:cs="Times New Roman"/>
          <w:sz w:val="24"/>
          <w:lang w:val="en-US" w:eastAsia="zh-CN"/>
        </w:rPr>
        <w:t>张工</w:t>
      </w:r>
    </w:p>
    <w:p>
      <w:pPr>
        <w:spacing w:line="360" w:lineRule="auto"/>
        <w:rPr>
          <w:rFonts w:ascii="仿宋_GB2312" w:hAnsi="仿宋" w:eastAsia="仿宋_GB2312" w:cs="Times New Roman"/>
          <w:sz w:val="24"/>
        </w:rPr>
      </w:pPr>
      <w:r>
        <w:rPr>
          <w:rFonts w:ascii="仿宋_GB2312" w:hAnsi="仿宋" w:eastAsia="仿宋_GB2312" w:cs="Times New Roman"/>
          <w:sz w:val="24"/>
        </w:rPr>
        <w:t xml:space="preserve">    质疑联系方式：</w:t>
      </w:r>
      <w:r>
        <w:rPr>
          <w:rFonts w:hint="eastAsia" w:ascii="仿宋_GB2312" w:hAnsi="仿宋" w:eastAsia="仿宋_GB2312" w:cs="Times New Roman"/>
          <w:sz w:val="24"/>
          <w:lang w:val="en-US" w:eastAsia="zh-CN"/>
        </w:rPr>
        <w:t>13588475917</w:t>
      </w:r>
    </w:p>
    <w:p>
      <w:pPr>
        <w:spacing w:line="360" w:lineRule="auto"/>
        <w:rPr>
          <w:rFonts w:ascii="仿宋_GB2312" w:hAnsi="仿宋" w:eastAsia="仿宋_GB2312" w:cs="Times New Roman"/>
          <w:sz w:val="24"/>
        </w:rPr>
      </w:pPr>
      <w:r>
        <w:rPr>
          <w:rFonts w:ascii="仿宋_GB2312" w:hAnsi="仿宋" w:eastAsia="仿宋_GB2312" w:cs="Times New Roman"/>
          <w:sz w:val="24"/>
        </w:rPr>
        <w:t xml:space="preserve">    3.同级政府采购监督管理部门</w:t>
      </w:r>
    </w:p>
    <w:p>
      <w:pPr>
        <w:spacing w:line="360" w:lineRule="auto"/>
        <w:ind w:firstLine="480" w:firstLineChars="200"/>
        <w:rPr>
          <w:rFonts w:ascii="仿宋_GB2312" w:hAnsi="仿宋" w:eastAsia="仿宋_GB2312" w:cs="Times New Roman"/>
          <w:sz w:val="24"/>
        </w:rPr>
      </w:pPr>
      <w:r>
        <w:rPr>
          <w:rFonts w:ascii="仿宋_GB2312" w:hAnsi="仿宋" w:eastAsia="仿宋_GB2312" w:cs="Times New Roman"/>
          <w:sz w:val="24"/>
        </w:rPr>
        <w:t>名称：杭州市滨江区财政局</w:t>
      </w:r>
    </w:p>
    <w:p>
      <w:pPr>
        <w:spacing w:line="360" w:lineRule="auto"/>
        <w:ind w:firstLine="480" w:firstLineChars="200"/>
        <w:rPr>
          <w:rFonts w:ascii="仿宋_GB2312" w:hAnsi="仿宋" w:eastAsia="仿宋_GB2312" w:cs="Times New Roman"/>
          <w:sz w:val="24"/>
        </w:rPr>
      </w:pPr>
      <w:r>
        <w:rPr>
          <w:rFonts w:ascii="仿宋_GB2312" w:hAnsi="仿宋" w:eastAsia="仿宋_GB2312" w:cs="Times New Roman"/>
          <w:sz w:val="24"/>
        </w:rPr>
        <w:t>地址：</w:t>
      </w:r>
      <w:r>
        <w:rPr>
          <w:rFonts w:hint="eastAsia" w:ascii="仿宋_GB2312" w:hAnsi="仿宋" w:eastAsia="仿宋_GB2312" w:cs="Times New Roman"/>
          <w:sz w:val="24"/>
        </w:rPr>
        <w:t>杭州市江南大道328号701办公室</w:t>
      </w:r>
    </w:p>
    <w:p>
      <w:pPr>
        <w:spacing w:line="360" w:lineRule="auto"/>
        <w:rPr>
          <w:rFonts w:hint="eastAsia" w:ascii="仿宋_GB2312" w:hAnsi="仿宋" w:eastAsia="仿宋_GB2312" w:cs="Times New Roman"/>
          <w:sz w:val="24"/>
          <w:lang w:val="en-US" w:eastAsia="zh-CN"/>
        </w:rPr>
      </w:pPr>
      <w:r>
        <w:rPr>
          <w:rFonts w:ascii="仿宋_GB2312" w:hAnsi="仿宋" w:eastAsia="仿宋_GB2312" w:cs="Times New Roman"/>
          <w:sz w:val="24"/>
        </w:rPr>
        <w:t xml:space="preserve"> </w:t>
      </w:r>
      <w:r>
        <w:rPr>
          <w:rFonts w:hint="eastAsia" w:ascii="仿宋_GB2312" w:hAnsi="仿宋" w:eastAsia="仿宋_GB2312" w:cs="Times New Roman"/>
          <w:sz w:val="24"/>
          <w:lang w:val="en-US" w:eastAsia="zh-CN"/>
        </w:rPr>
        <w:t xml:space="preserve"> </w:t>
      </w:r>
      <w:r>
        <w:rPr>
          <w:rFonts w:ascii="仿宋_GB2312" w:hAnsi="仿宋" w:eastAsia="仿宋_GB2312" w:cs="Times New Roman"/>
          <w:sz w:val="24"/>
        </w:rPr>
        <w:t xml:space="preserve"> </w:t>
      </w:r>
      <w:r>
        <w:rPr>
          <w:rFonts w:hint="eastAsia" w:ascii="仿宋_GB2312" w:hAnsi="仿宋" w:eastAsia="仿宋_GB2312" w:cs="Times New Roman"/>
          <w:sz w:val="24"/>
          <w:lang w:val="en-US" w:eastAsia="zh-CN"/>
        </w:rPr>
        <w:t xml:space="preserve"> </w:t>
      </w:r>
      <w:r>
        <w:rPr>
          <w:rFonts w:ascii="仿宋_GB2312" w:hAnsi="仿宋" w:eastAsia="仿宋_GB2312" w:cs="Times New Roman"/>
          <w:sz w:val="24"/>
        </w:rPr>
        <w:t>传真：</w:t>
      </w:r>
      <w:r>
        <w:rPr>
          <w:rFonts w:hint="eastAsia" w:ascii="仿宋_GB2312" w:hAnsi="仿宋" w:eastAsia="仿宋_GB2312" w:cs="Times New Roman"/>
          <w:sz w:val="24"/>
          <w:lang w:val="en-US" w:eastAsia="zh-CN"/>
        </w:rPr>
        <w:t>/</w:t>
      </w:r>
    </w:p>
    <w:p>
      <w:pPr>
        <w:spacing w:line="360" w:lineRule="auto"/>
        <w:rPr>
          <w:rFonts w:hint="default" w:ascii="仿宋_GB2312" w:hAnsi="仿宋" w:eastAsia="仿宋_GB2312" w:cs="Times New Roman"/>
          <w:sz w:val="24"/>
          <w:lang w:val="en-US" w:eastAsia="zh-CN"/>
        </w:rPr>
      </w:pPr>
      <w:r>
        <w:rPr>
          <w:rFonts w:ascii="仿宋_GB2312" w:hAnsi="仿宋" w:eastAsia="仿宋_GB2312" w:cs="Times New Roman"/>
          <w:sz w:val="24"/>
        </w:rPr>
        <w:t xml:space="preserve">    联系人：</w:t>
      </w:r>
      <w:r>
        <w:rPr>
          <w:rFonts w:hint="eastAsia" w:ascii="仿宋_GB2312" w:hAnsi="仿宋" w:eastAsia="仿宋_GB2312" w:cs="Times New Roman"/>
          <w:sz w:val="24"/>
          <w:lang w:val="en-US" w:eastAsia="zh-CN"/>
        </w:rPr>
        <w:t>何工</w:t>
      </w:r>
    </w:p>
    <w:p>
      <w:pPr>
        <w:spacing w:line="360" w:lineRule="auto"/>
        <w:ind w:firstLine="480" w:firstLineChars="200"/>
        <w:rPr>
          <w:rFonts w:hint="default" w:ascii="仿宋_GB2312" w:hAnsi="仿宋" w:eastAsia="仿宋_GB2312" w:cs="Times New Roman"/>
          <w:sz w:val="24"/>
          <w:lang w:val="en-US" w:eastAsia="zh-CN"/>
        </w:rPr>
      </w:pPr>
      <w:r>
        <w:rPr>
          <w:rFonts w:ascii="仿宋_GB2312" w:hAnsi="仿宋" w:eastAsia="仿宋_GB2312" w:cs="Times New Roman"/>
          <w:sz w:val="24"/>
        </w:rPr>
        <w:t>监督投诉电话：</w:t>
      </w:r>
      <w:r>
        <w:rPr>
          <w:rFonts w:hint="eastAsia" w:ascii="仿宋_GB2312" w:hAnsi="仿宋" w:eastAsia="仿宋_GB2312" w:cs="Times New Roman"/>
          <w:sz w:val="24"/>
          <w:lang w:val="en-US" w:eastAsia="zh-CN"/>
        </w:rPr>
        <w:t>0571-89521210</w:t>
      </w:r>
    </w:p>
    <w:p>
      <w:pPr>
        <w:wordWrap w:val="0"/>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color w:val="000000" w:themeColor="text1"/>
          <w:sz w:val="24"/>
          <w14:textFill>
            <w14:solidFill>
              <w14:schemeClr w14:val="tx1"/>
            </w14:solidFill>
          </w14:textFill>
        </w:rPr>
        <w:t>汇信</w:t>
      </w:r>
      <w:r>
        <w:rPr>
          <w:rFonts w:ascii="仿宋_GB2312" w:hAnsi="仿宋" w:eastAsia="仿宋_GB2312"/>
          <w:color w:val="000000" w:themeColor="text1"/>
          <w:sz w:val="24"/>
          <w14:textFill>
            <w14:solidFill>
              <w14:schemeClr w14:val="tx1"/>
            </w14:solidFill>
          </w14:textFill>
        </w:rPr>
        <w:t>CA 400-888-4636；天谷CA 400-087-8198。</w:t>
      </w:r>
    </w:p>
    <w:p>
      <w:pPr>
        <w:pStyle w:val="33"/>
        <w:spacing w:line="360" w:lineRule="auto"/>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w:t>
      </w:r>
      <w:r>
        <w:rPr>
          <w:rFonts w:ascii="仿宋" w:hAnsi="仿宋" w:eastAsia="仿宋" w:cs="仿宋_GB2312"/>
          <w:b/>
          <w:sz w:val="36"/>
          <w:szCs w:val="20"/>
        </w:rPr>
        <w:t>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482" w:firstLineChars="2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482" w:firstLineChars="2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482" w:firstLineChars="2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方式二：现场讲解。现场讲解地点为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lang w:val="en-US" w:eastAsia="zh-CN"/>
              </w:rPr>
              <w:t>服务</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val="en-US" w:eastAsia="zh-CN"/>
              </w:rPr>
              <w:t>其他未列明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行业；</w:t>
            </w:r>
          </w:p>
          <w:p>
            <w:pPr>
              <w:pStyle w:val="5"/>
              <w:ind w:left="0" w:leftChars="0" w:firstLine="0" w:firstLineChars="0"/>
              <w:rPr>
                <w:lang w:val="en-US"/>
              </w:rPr>
            </w:pPr>
            <w:r>
              <w:rPr>
                <w:rFonts w:hint="eastAsia" w:ascii="仿宋_GB2312" w:hAnsi="仿宋" w:eastAsia="仿宋_GB2312" w:cs="Times New Roman"/>
                <w:b w:val="0"/>
                <w:bCs w:val="0"/>
                <w:kern w:val="2"/>
                <w:sz w:val="24"/>
                <w:szCs w:val="24"/>
                <w:lang w:val="en-US" w:eastAsia="zh-CN" w:bidi="ar-SA"/>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0"/>
              <w:ind w:firstLine="480" w:firstLineChars="200"/>
              <w:rPr>
                <w:rFonts w:ascii="仿宋_GB2312" w:hAnsi="仿宋" w:eastAsia="仿宋_GB2312"/>
                <w:sz w:val="24"/>
              </w:rPr>
            </w:pPr>
            <w:r>
              <w:rPr>
                <w:rFonts w:hint="eastAsia" w:ascii="仿宋_GB2312" w:hAnsi="仿宋" w:eastAsia="仿宋_GB2312"/>
                <w:sz w:val="24"/>
              </w:rPr>
              <w:t>采购人拟采购的产品属于品目清单范围的，采购人应列明本项目强制节能产品清单、优先节能产品清单、优先环保产品清单。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widowControl/>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w:t>
            </w:r>
            <w:r>
              <w:rPr>
                <w:rFonts w:ascii="仿宋_GB2312" w:hAnsi="仿宋" w:eastAsia="仿宋_GB2312"/>
                <w:sz w:val="24"/>
              </w:rPr>
              <w:t>杭州市滨江区财政局出台了</w:t>
            </w:r>
            <w:r>
              <w:rPr>
                <w:rFonts w:hint="eastAsia" w:ascii="仿宋_GB2312" w:hAnsi="仿宋" w:eastAsia="仿宋_GB2312"/>
                <w:sz w:val="24"/>
              </w:rPr>
              <w:t>《杭州高新开发区（滨江）政府采购支持中小企业信用融资暂行办法》。供应商中标后根据杭州市滨江区门户网站公示的滨江区政采贷合作银行及联系人信息表（</w:t>
            </w:r>
            <w:r>
              <w:fldChar w:fldCharType="begin"/>
            </w:r>
            <w:r>
              <w:instrText xml:space="preserve"> HYPERLINK "http://www.hhtz.gov.cn/art/2022/1/11/art_1487037_59039349.html" </w:instrText>
            </w:r>
            <w:r>
              <w:fldChar w:fldCharType="separate"/>
            </w:r>
            <w:r>
              <w:rPr>
                <w:rStyle w:val="77"/>
                <w:rFonts w:ascii="Times New Roman" w:hAnsi="Times New Roman" w:eastAsia="宋体" w:cs="Times New Roman"/>
                <w:color w:val="auto"/>
                <w:kern w:val="2"/>
                <w:sz w:val="21"/>
                <w:szCs w:val="24"/>
              </w:rPr>
              <w:t>http://www.hhtz.gov.cn/art/</w:t>
            </w:r>
            <w:r>
              <w:rPr>
                <w:rStyle w:val="77"/>
                <w:rFonts w:hint="eastAsia" w:cs="Times New Roman"/>
                <w:color w:val="auto"/>
                <w:kern w:val="2"/>
                <w:sz w:val="21"/>
                <w:szCs w:val="24"/>
                <w:lang w:eastAsia="zh-CN"/>
              </w:rPr>
              <w:t>2023</w:t>
            </w:r>
            <w:r>
              <w:rPr>
                <w:rStyle w:val="77"/>
                <w:rFonts w:ascii="Times New Roman" w:hAnsi="Times New Roman" w:eastAsia="宋体" w:cs="Times New Roman"/>
                <w:color w:val="auto"/>
                <w:kern w:val="2"/>
                <w:sz w:val="21"/>
                <w:szCs w:val="24"/>
              </w:rPr>
              <w:t>/1/11/art_1487037_59039349.html</w:t>
            </w:r>
            <w:r>
              <w:rPr>
                <w:rStyle w:val="77"/>
                <w:rFonts w:ascii="Times New Roman" w:hAnsi="Times New Roman" w:eastAsia="宋体" w:cs="Times New Roman"/>
                <w:color w:val="auto"/>
                <w:kern w:val="2"/>
                <w:sz w:val="21"/>
                <w:szCs w:val="24"/>
              </w:rPr>
              <w:fldChar w:fldCharType="end"/>
            </w:r>
            <w:r>
              <w:rPr>
                <w:rFonts w:ascii="仿宋_GB2312" w:hAnsi="仿宋" w:eastAsia="仿宋_GB2312"/>
                <w:snapToGrid w:val="0"/>
                <w:kern w:val="28"/>
                <w:sz w:val="24"/>
              </w:rPr>
              <w:t>）获取联系方式选择银行进行对接申请。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firstLine="480" w:firstLineChars="200"/>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lang w:val="en-US" w:eastAsia="zh-CN"/>
              </w:rPr>
              <w:t>杭州市滨江区六和路中控科技园E座18楼1807室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lang w:val="en-US" w:eastAsia="zh-CN"/>
              </w:rPr>
              <w:t>杨坷奇 18067955058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情防控要求：</w:t>
            </w:r>
          </w:p>
          <w:p>
            <w:pPr>
              <w:spacing w:line="360" w:lineRule="auto"/>
              <w:rPr>
                <w:rFonts w:ascii="仿宋_GB2312" w:hAnsi="仿宋" w:eastAsia="仿宋_GB2312"/>
                <w:snapToGrid w:val="0"/>
                <w:kern w:val="28"/>
                <w:sz w:val="24"/>
              </w:rPr>
            </w:pPr>
            <w:r>
              <w:rPr>
                <w:rFonts w:hint="eastAsia" w:ascii="仿宋" w:hAnsi="仿宋" w:eastAsia="仿宋" w:cs="仿宋"/>
                <w:b/>
                <w:sz w:val="24"/>
                <w:szCs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kern w:val="28"/>
                <w:sz w:val="24"/>
                <w:szCs w:val="24"/>
              </w:rPr>
            </w:pPr>
            <w:r>
              <w:rPr>
                <w:rFonts w:hint="eastAsia" w:ascii="仿宋" w:hAnsi="仿宋" w:eastAsia="仿宋" w:cs="仿宋"/>
                <w:kern w:val="28"/>
                <w:sz w:val="24"/>
                <w:szCs w:val="24"/>
              </w:rPr>
              <w:t>1、本项目招标代理费为</w:t>
            </w:r>
            <w:r>
              <w:rPr>
                <w:rFonts w:hint="eastAsia" w:ascii="仿宋" w:hAnsi="仿宋" w:eastAsia="仿宋" w:cs="仿宋"/>
                <w:kern w:val="28"/>
                <w:sz w:val="24"/>
                <w:szCs w:val="24"/>
                <w:lang w:val="en-US" w:eastAsia="zh-CN"/>
              </w:rPr>
              <w:t xml:space="preserve">   </w:t>
            </w:r>
            <w:r>
              <w:rPr>
                <w:rFonts w:hint="eastAsia" w:ascii="仿宋" w:hAnsi="仿宋" w:eastAsia="仿宋" w:cs="仿宋"/>
                <w:kern w:val="28"/>
                <w:sz w:val="24"/>
                <w:szCs w:val="24"/>
              </w:rPr>
              <w:t>万元。</w:t>
            </w:r>
          </w:p>
          <w:p>
            <w:pPr>
              <w:pStyle w:val="33"/>
              <w:spacing w:line="360" w:lineRule="auto"/>
              <w:rPr>
                <w:rFonts w:ascii="仿宋" w:hAnsi="仿宋" w:eastAsia="仿宋" w:cs="仿宋"/>
                <w:kern w:val="28"/>
                <w:sz w:val="24"/>
                <w:szCs w:val="24"/>
              </w:rPr>
            </w:pPr>
            <w:r>
              <w:rPr>
                <w:rFonts w:ascii="仿宋" w:hAnsi="仿宋" w:eastAsia="仿宋" w:cs="仿宋"/>
                <w:kern w:val="28"/>
                <w:sz w:val="24"/>
                <w:szCs w:val="24"/>
              </w:rPr>
              <w:t>2</w:t>
            </w:r>
            <w:r>
              <w:rPr>
                <w:rFonts w:hint="eastAsia" w:ascii="仿宋" w:hAnsi="仿宋" w:eastAsia="仿宋" w:cs="仿宋"/>
                <w:kern w:val="28"/>
                <w:sz w:val="24"/>
                <w:szCs w:val="24"/>
              </w:rPr>
              <w:t>.不论采购结果如何，供应商均应自行承担所有与采购有关的全部费用；</w:t>
            </w:r>
          </w:p>
          <w:p>
            <w:pPr>
              <w:pStyle w:val="33"/>
              <w:spacing w:line="360" w:lineRule="auto"/>
              <w:rPr>
                <w:rFonts w:ascii="仿宋" w:hAnsi="仿宋" w:eastAsia="仿宋" w:cs="仿宋"/>
                <w:kern w:val="28"/>
                <w:sz w:val="24"/>
                <w:szCs w:val="24"/>
              </w:rPr>
            </w:pPr>
            <w:r>
              <w:rPr>
                <w:rFonts w:ascii="仿宋" w:hAnsi="仿宋" w:eastAsia="仿宋" w:cs="仿宋"/>
                <w:kern w:val="28"/>
                <w:sz w:val="24"/>
                <w:szCs w:val="24"/>
              </w:rPr>
              <w:t>3</w:t>
            </w:r>
            <w:r>
              <w:rPr>
                <w:rFonts w:hint="eastAsia" w:ascii="仿宋" w:hAnsi="仿宋" w:eastAsia="仿宋" w:cs="仿宋"/>
                <w:kern w:val="28"/>
                <w:sz w:val="24"/>
                <w:szCs w:val="24"/>
              </w:rPr>
              <w:t>.中标供应商在领取中标通知书发出时，应向采购代理机构交纳代理服务费；</w:t>
            </w:r>
          </w:p>
          <w:p>
            <w:pPr>
              <w:pStyle w:val="33"/>
              <w:spacing w:line="360" w:lineRule="auto"/>
              <w:rPr>
                <w:rFonts w:ascii="仿宋" w:hAnsi="仿宋" w:eastAsia="仿宋" w:cs="仿宋"/>
                <w:kern w:val="28"/>
                <w:sz w:val="24"/>
                <w:szCs w:val="24"/>
              </w:rPr>
            </w:pPr>
            <w:r>
              <w:rPr>
                <w:rFonts w:ascii="仿宋" w:hAnsi="仿宋" w:eastAsia="仿宋" w:cs="仿宋"/>
                <w:kern w:val="28"/>
                <w:sz w:val="24"/>
                <w:szCs w:val="24"/>
              </w:rPr>
              <w:t>4</w:t>
            </w:r>
            <w:r>
              <w:rPr>
                <w:rFonts w:hint="eastAsia" w:ascii="仿宋" w:hAnsi="仿宋" w:eastAsia="仿宋" w:cs="仿宋"/>
                <w:kern w:val="28"/>
                <w:sz w:val="24"/>
                <w:szCs w:val="24"/>
              </w:rPr>
              <w:t>.中标供应商逾期支付代理服务费，须承担代理服务费每日百分之三的违约金，逾期十日未支付的，采购代理机构有权向杭州仲裁委员会对成交供应商提起仲裁，仲裁费用（包括仲裁受理费和仲裁处理费）均由中标供应商承担。</w:t>
            </w:r>
          </w:p>
          <w:p>
            <w:pPr>
              <w:spacing w:line="360" w:lineRule="auto"/>
              <w:rPr>
                <w:rFonts w:hint="eastAsia" w:ascii="仿宋" w:hAnsi="仿宋" w:eastAsia="仿宋" w:cs="仿宋"/>
                <w:b/>
                <w:sz w:val="24"/>
                <w:szCs w:val="24"/>
              </w:rPr>
            </w:pPr>
            <w:r>
              <w:rPr>
                <w:rFonts w:ascii="仿宋" w:hAnsi="仿宋" w:eastAsia="仿宋" w:cs="仿宋"/>
                <w:kern w:val="28"/>
                <w:sz w:val="24"/>
                <w:szCs w:val="24"/>
              </w:rPr>
              <w:t>5</w:t>
            </w:r>
            <w:r>
              <w:rPr>
                <w:rFonts w:hint="eastAsia" w:ascii="仿宋" w:hAnsi="仿宋" w:eastAsia="仿宋" w:cs="仿宋"/>
                <w:kern w:val="28"/>
                <w:sz w:val="24"/>
                <w:szCs w:val="24"/>
              </w:rPr>
              <w:t>.收费标准：收费标准按计价格【2002】1980号文件</w:t>
            </w:r>
            <w:r>
              <w:rPr>
                <w:rFonts w:hint="eastAsia" w:ascii="仿宋" w:hAnsi="仿宋" w:eastAsia="仿宋" w:cs="仿宋"/>
                <w:kern w:val="28"/>
                <w:sz w:val="24"/>
                <w:szCs w:val="24"/>
                <w:lang w:val="en-US" w:eastAsia="zh-CN"/>
              </w:rPr>
              <w:t>服务类计取</w:t>
            </w:r>
            <w:r>
              <w:rPr>
                <w:rFonts w:hint="eastAsia" w:ascii="仿宋" w:hAnsi="仿宋" w:eastAsia="仿宋" w:cs="仿宋"/>
                <w:kern w:val="28"/>
                <w:sz w:val="24"/>
                <w:szCs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1.</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2.1</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2.2</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2.3</w:t>
      </w:r>
      <w:r>
        <w:rPr>
          <w:rFonts w:hint="eastAsia" w:ascii="仿宋_GB2312" w:hAnsi="仿宋" w:eastAsia="仿宋_GB2312"/>
          <w:sz w:val="24"/>
        </w:rPr>
        <w:t>“投标人”系指响应招标、参加投标竞争的法人、其他组织或者自然人。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2.4</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w:t>
      </w:r>
      <w:r>
        <w:rPr>
          <w:rFonts w:ascii="仿宋_GB2312" w:hAnsi="仿宋" w:eastAsia="仿宋_GB2312"/>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2.7</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pacing w:line="360" w:lineRule="auto"/>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3.1</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3.2.2</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w:t>
      </w:r>
      <w:r>
        <w:rPr>
          <w:rFonts w:hint="eastAsia" w:ascii="仿宋_GB2312" w:hAnsi="仿宋" w:eastAsia="仿宋_GB2312"/>
          <w:color w:val="000000" w:themeColor="text1"/>
          <w:sz w:val="24"/>
          <w14:textFill>
            <w14:solidFill>
              <w14:schemeClr w14:val="tx1"/>
            </w14:solidFill>
          </w14:textFill>
        </w:rPr>
        <w:t>对小型和微型企业的投标报价给予</w:t>
      </w:r>
      <w:r>
        <w:rPr>
          <w:rFonts w:hint="eastAsia" w:ascii="仿宋_GB2312" w:hAnsi="仿宋" w:eastAsia="仿宋_GB2312"/>
          <w:sz w:val="24"/>
        </w:rPr>
        <w:t>20</w:t>
      </w:r>
      <w:r>
        <w:rPr>
          <w:rFonts w:ascii="仿宋_GB2312" w:hAnsi="仿宋" w:eastAsia="仿宋_GB2312"/>
          <w:sz w:val="24"/>
        </w:rPr>
        <w:t>%</w:t>
      </w:r>
      <w:r>
        <w:rPr>
          <w:rFonts w:ascii="仿宋_GB2312" w:hAnsi="仿宋" w:eastAsia="仿宋_GB2312"/>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14:textFill>
            <w14:solidFill>
              <w14:schemeClr w14:val="tx1"/>
            </w14:solidFill>
          </w14:textFill>
        </w:rPr>
        <w:t>政府</w:t>
      </w:r>
      <w:r>
        <w:rPr>
          <w:rFonts w:ascii="仿宋_GB2312" w:hAnsi="仿宋" w:eastAsia="仿宋_GB2312"/>
          <w:color w:val="000000" w:themeColor="text1"/>
          <w:sz w:val="24"/>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货物或服务</w:t>
      </w:r>
      <w:r>
        <w:rPr>
          <w:rFonts w:ascii="仿宋_GB2312" w:hAnsi="仿宋" w:eastAsia="仿宋_GB2312"/>
          <w:color w:val="000000" w:themeColor="text1"/>
          <w:sz w:val="24"/>
          <w14:textFill>
            <w14:solidFill>
              <w14:schemeClr w14:val="tx1"/>
            </w14:solidFill>
          </w14:textFill>
        </w:rPr>
        <w:t>项目，对于联合协议或者分包意向协议约定小微企业的合同份额占到合同总金额30%以上的，对联合体或者大中型企业的报价给</w:t>
      </w:r>
      <w:r>
        <w:rPr>
          <w:rFonts w:ascii="仿宋_GB2312" w:hAnsi="仿宋" w:eastAsia="仿宋_GB2312"/>
          <w:sz w:val="24"/>
        </w:rPr>
        <w:t>予</w:t>
      </w:r>
      <w:r>
        <w:rPr>
          <w:rFonts w:hint="eastAsia" w:ascii="仿宋_GB2312" w:hAnsi="仿宋" w:eastAsia="仿宋_GB2312"/>
          <w:sz w:val="24"/>
        </w:rPr>
        <w:t>6</w:t>
      </w:r>
      <w:r>
        <w:rPr>
          <w:rFonts w:ascii="仿宋_GB2312" w:hAnsi="仿宋" w:eastAsia="仿宋_GB2312"/>
          <w:sz w:val="24"/>
        </w:rPr>
        <w:t>%</w:t>
      </w:r>
      <w:r>
        <w:rPr>
          <w:rFonts w:ascii="仿宋_GB2312" w:hAnsi="仿宋" w:eastAsia="仿宋_GB2312"/>
          <w:color w:val="000000" w:themeColor="text1"/>
          <w:sz w:val="24"/>
          <w14:textFill>
            <w14:solidFill>
              <w14:schemeClr w14:val="tx1"/>
            </w14:solidFill>
          </w14:textFill>
        </w:rPr>
        <w:t>的扣除，用扣除后的价格</w:t>
      </w:r>
      <w:r>
        <w:rPr>
          <w:rFonts w:ascii="仿宋_GB2312" w:hAnsi="仿宋" w:eastAsia="仿宋_GB2312"/>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wordWrap w:val="0"/>
        <w:spacing w:line="360" w:lineRule="auto"/>
        <w:ind w:firstLine="480" w:firstLineChars="200"/>
        <w:jc w:val="left"/>
        <w:rPr>
          <w:rFonts w:ascii="仿宋_GB2312" w:hAnsi="仿宋" w:eastAsia="仿宋_GB2312"/>
          <w:snapToGrid w:val="0"/>
          <w:kern w:val="28"/>
          <w:sz w:val="24"/>
        </w:rPr>
      </w:pPr>
      <w:r>
        <w:rPr>
          <w:rFonts w:ascii="仿宋_GB2312" w:hAnsi="仿宋" w:eastAsia="仿宋_GB2312"/>
          <w:sz w:val="24"/>
        </w:rPr>
        <w:t>3.5</w:t>
      </w:r>
      <w:r>
        <w:rPr>
          <w:rFonts w:ascii="仿宋_GB2312" w:hAnsi="仿宋" w:eastAsia="仿宋_GB2312" w:cs="微软雅黑"/>
          <w:kern w:val="0"/>
          <w:sz w:val="24"/>
          <w:lang w:val="zh-CN"/>
        </w:rPr>
        <w:t>中小企业信用融资：为支持和促进中小企业发展，进一步发挥政府采购政策功能，杭州市滨江区财政局出台了《</w:t>
      </w:r>
      <w:r>
        <w:rPr>
          <w:rFonts w:hint="eastAsia" w:ascii="仿宋_GB2312" w:hAnsi="仿宋" w:eastAsia="仿宋_GB2312" w:cs="微软雅黑"/>
          <w:kern w:val="0"/>
          <w:sz w:val="24"/>
          <w:lang w:val="zh-CN"/>
        </w:rPr>
        <w:t>关于印发《杭州高新开发区（滨江）政府采购支持中小企业信用融资暂行办法》的通知</w:t>
      </w:r>
      <w:r>
        <w:rPr>
          <w:rFonts w:ascii="仿宋_GB2312" w:hAnsi="仿宋" w:eastAsia="仿宋_GB2312" w:cs="微软雅黑"/>
          <w:kern w:val="0"/>
          <w:sz w:val="24"/>
          <w:lang w:val="zh-CN"/>
        </w:rPr>
        <w:t>》。</w:t>
      </w:r>
      <w:r>
        <w:rPr>
          <w:rFonts w:hint="eastAsia" w:ascii="仿宋_GB2312" w:hAnsi="仿宋" w:eastAsia="仿宋_GB2312" w:cs="微软雅黑"/>
          <w:kern w:val="0"/>
          <w:sz w:val="24"/>
          <w:lang w:val="zh-CN"/>
        </w:rPr>
        <w:t>供应商中标后根据滨江区门户网站公示的滨江区政采贷合作银行及联系人信息表（</w:t>
      </w:r>
      <w:r>
        <w:fldChar w:fldCharType="begin"/>
      </w:r>
      <w:r>
        <w:instrText xml:space="preserve"> HYPERLINK "http://www.hhtz.gov.cn/art/2022/1/11/art_1487037_59039349.html" </w:instrText>
      </w:r>
      <w:r>
        <w:fldChar w:fldCharType="separate"/>
      </w:r>
      <w:r>
        <w:rPr>
          <w:rFonts w:ascii="仿宋_GB2312" w:hAnsi="仿宋" w:eastAsia="仿宋_GB2312" w:cs="微软雅黑"/>
          <w:snapToGrid w:val="0"/>
          <w:kern w:val="0"/>
          <w:sz w:val="24"/>
          <w:lang w:val="zh-CN"/>
        </w:rPr>
        <w:t>http://www.hhtz.gov.cn/art/</w:t>
      </w:r>
      <w:r>
        <w:rPr>
          <w:rFonts w:hint="eastAsia" w:ascii="仿宋_GB2312" w:hAnsi="仿宋" w:eastAsia="仿宋_GB2312" w:cs="微软雅黑"/>
          <w:snapToGrid w:val="0"/>
          <w:kern w:val="0"/>
          <w:sz w:val="24"/>
          <w:lang w:val="zh-CN"/>
        </w:rPr>
        <w:t>2023</w:t>
      </w:r>
      <w:r>
        <w:rPr>
          <w:rFonts w:ascii="仿宋_GB2312" w:hAnsi="仿宋" w:eastAsia="仿宋_GB2312" w:cs="微软雅黑"/>
          <w:snapToGrid w:val="0"/>
          <w:kern w:val="0"/>
          <w:sz w:val="24"/>
          <w:lang w:val="zh-CN"/>
        </w:rPr>
        <w:t>/1/11/art_1487037_59039349.html</w:t>
      </w:r>
      <w:r>
        <w:rPr>
          <w:rFonts w:ascii="仿宋_GB2312" w:hAnsi="仿宋" w:eastAsia="仿宋_GB2312" w:cs="微软雅黑"/>
          <w:snapToGrid w:val="0"/>
          <w:kern w:val="0"/>
          <w:sz w:val="24"/>
          <w:lang w:val="zh-CN"/>
        </w:rPr>
        <w:fldChar w:fldCharType="end"/>
      </w:r>
      <w:r>
        <w:rPr>
          <w:rFonts w:ascii="仿宋_GB2312" w:hAnsi="仿宋" w:eastAsia="仿宋_GB2312" w:cs="微软雅黑"/>
          <w:kern w:val="0"/>
          <w:sz w:val="24"/>
          <w:lang w:val="zh-CN"/>
        </w:rPr>
        <w:t>）获取联系方式，选择银行进行对接申请。</w:t>
      </w:r>
    </w:p>
    <w:p>
      <w:pPr>
        <w:spacing w:line="360" w:lineRule="auto"/>
        <w:jc w:val="left"/>
        <w:rPr>
          <w:rFonts w:ascii="仿宋_GB2312" w:hAnsi="仿宋" w:eastAsia="仿宋_GB2312"/>
          <w:color w:val="FF0000"/>
          <w:sz w:val="24"/>
        </w:rPr>
      </w:pPr>
      <w:r>
        <w:rPr>
          <w:rFonts w:ascii="仿宋_GB2312" w:hAnsi="仿宋" w:eastAsia="仿宋_GB2312"/>
          <w:b/>
          <w:sz w:val="24"/>
        </w:rPr>
        <w:t>4.</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.2供应商认为招标文件、采购过程和中标结果使自己的权益受到损害的，可以在知道或者应知其权益受到损害之日起七个工作日内，以书面形式向采购人、采购机构提出质疑，否则，采购人、采购机构不予受理。</w:t>
      </w:r>
    </w:p>
    <w:p>
      <w:pPr>
        <w:pStyle w:val="7"/>
        <w:spacing w:line="360" w:lineRule="auto"/>
        <w:ind w:firstLine="720" w:firstLineChars="3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720" w:firstLineChars="3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720" w:firstLineChars="3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olor w:val="000000" w:themeColor="text1"/>
          <w14:textFill>
            <w14:solidFill>
              <w14:schemeClr w14:val="tx1"/>
            </w14:solidFill>
          </w14:textFill>
        </w:rPr>
        <w:t>供应商提交的质疑函需一式三份。</w:t>
      </w:r>
      <w:r>
        <w:rPr>
          <w:rFonts w:hint="eastAsia" w:ascii="仿宋_GB2312" w:hAnsi="仿宋" w:eastAsia="仿宋_GB2312"/>
        </w:rPr>
        <w:t>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采购人、采购机构在质疑回复后</w:t>
      </w:r>
      <w:r>
        <w:rPr>
          <w:rFonts w:ascii="仿宋_GB2312" w:hAnsi="仿宋" w:eastAsia="仿宋_GB2312"/>
        </w:rPr>
        <w:t>5个工作日内，在浙江政府采购网的“其他公告”栏目公开质疑答复，答复内容应当完整。</w:t>
      </w:r>
      <w:r>
        <w:rPr>
          <w:rFonts w:hint="eastAsia" w:ascii="仿宋_GB2312" w:hAnsi="仿宋" w:eastAsia="仿宋_GB2312"/>
        </w:rPr>
        <w:t>质疑答复公告时，如对采购文件质疑的，不公布质疑单位名称。涉及国家秘密、个人隐私、商业秘密以及法律法规规定应予保密的信息不公开。</w:t>
      </w:r>
      <w:r>
        <w:rPr>
          <w:rFonts w:ascii="仿宋_GB2312" w:hAnsi="仿宋" w:eastAsia="仿宋_GB2312"/>
        </w:rPr>
        <w:t>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240" w:firstLineChars="1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hint="eastAsia" w:ascii="仿宋_GB2312" w:hAnsi="仿宋" w:eastAsia="仿宋_GB2312"/>
        </w:rPr>
        <w:t>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0"/>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6.</w:t>
      </w:r>
      <w:r>
        <w:rPr>
          <w:rFonts w:hint="eastAsia" w:ascii="仿宋_GB2312" w:hAnsi="仿宋" w:eastAsia="仿宋_GB2312" w:cs="仿宋_GB2312"/>
          <w:b/>
          <w:sz w:val="24"/>
          <w:szCs w:val="24"/>
        </w:rPr>
        <w:t>招标文件的澄清、修改</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0"/>
        <w:snapToGrid w:val="0"/>
        <w:spacing w:before="0"/>
        <w:ind w:firstLine="480"/>
        <w:rPr>
          <w:rFonts w:ascii="仿宋_GB2312" w:hAnsi="仿宋" w:eastAsia="仿宋_GB2312"/>
        </w:rPr>
      </w:pPr>
      <w:r>
        <w:rPr>
          <w:rFonts w:ascii="仿宋_GB2312" w:hAnsi="仿宋" w:eastAsia="仿宋_GB2312"/>
        </w:rPr>
        <w:t>6.2</w:t>
      </w:r>
      <w:r>
        <w:rPr>
          <w:rFonts w:hint="eastAsia" w:ascii="仿宋_GB2312" w:hAnsi="仿宋" w:eastAsia="仿宋_GB2312"/>
          <w:color w:val="000000" w:themeColor="text1"/>
          <w14:textFill>
            <w14:solidFill>
              <w14:schemeClr w14:val="tx1"/>
            </w14:solidFill>
          </w14:textFill>
        </w:rPr>
        <w:t>采购机构</w:t>
      </w:r>
      <w:r>
        <w:rPr>
          <w:rFonts w:hint="eastAsia" w:ascii="仿宋_GB2312" w:hAnsi="仿宋" w:eastAsia="仿宋_GB2312"/>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7.</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10.</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11.</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b/>
          <w:sz w:val="24"/>
        </w:rPr>
        <w:t>投标文件含有采购人不能接受的附加条件的，投标无效；投标人提供虚假材料投标的，投标无效。</w:t>
      </w:r>
    </w:p>
    <w:p>
      <w:pPr>
        <w:pStyle w:val="13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14.</w:t>
      </w:r>
      <w:r>
        <w:rPr>
          <w:rFonts w:hint="eastAsia" w:ascii="仿宋_GB2312" w:hAnsi="仿宋" w:eastAsia="仿宋_GB2312" w:cs="仿宋_GB2312"/>
          <w:b/>
          <w:szCs w:val="24"/>
        </w:rPr>
        <w:t>投标文件的提交、补充、修改、撤回</w:t>
      </w:r>
    </w:p>
    <w:p>
      <w:pPr>
        <w:pStyle w:val="130"/>
        <w:ind w:firstLine="480"/>
        <w:rPr>
          <w:rFonts w:ascii="仿宋_GB2312" w:hAnsi="仿宋" w:eastAsia="仿宋_GB2312" w:cs="仿宋_GB2312"/>
          <w:szCs w:val="24"/>
        </w:rPr>
      </w:pPr>
      <w:r>
        <w:rPr>
          <w:rFonts w:ascii="仿宋_GB2312" w:hAnsi="仿宋" w:eastAsia="仿宋_GB2312" w:cs="仿宋_GB2312"/>
          <w:szCs w:val="24"/>
        </w:rPr>
        <w:t>14.1</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6"/>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p>
    <w:p>
      <w:pPr>
        <w:pStyle w:val="55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19</w:t>
      </w:r>
      <w:r>
        <w:rPr>
          <w:rFonts w:hint="eastAsia" w:ascii="仿宋_GB2312" w:hAnsi="仿宋" w:eastAsia="仿宋_GB2312" w:cs="仿宋_GB2312"/>
          <w:b/>
          <w:szCs w:val="24"/>
        </w:rPr>
        <w:t>.</w:t>
      </w:r>
      <w:r>
        <w:rPr>
          <w:rFonts w:ascii="仿宋_GB2312" w:hAnsi="仿宋" w:eastAsia="仿宋_GB2312" w:cs="仿宋_GB2312"/>
          <w:b/>
          <w:szCs w:val="24"/>
        </w:rPr>
        <w:t>资格审查</w:t>
      </w:r>
    </w:p>
    <w:p>
      <w:pPr>
        <w:pStyle w:val="13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rPr>
        <w:t>.</w:t>
      </w:r>
      <w:r>
        <w:rPr>
          <w:rFonts w:ascii="仿宋_GB2312" w:hAnsi="仿宋" w:eastAsia="仿宋_GB2312" w:cs="仿宋_GB2312"/>
          <w:b/>
          <w:szCs w:val="24"/>
        </w:rPr>
        <w:t>信用信息查询</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rPr>
      </w:pPr>
      <w:r>
        <w:rPr>
          <w:rFonts w:ascii="仿宋_GB2312" w:hAnsi="仿宋" w:eastAsia="仿宋_GB2312" w:cs="Arial"/>
          <w:kern w:val="0"/>
          <w:szCs w:val="24"/>
        </w:rPr>
        <w:t>20.</w:t>
      </w:r>
      <w:r>
        <w:rPr>
          <w:rFonts w:hint="eastAsia" w:ascii="仿宋_GB2312" w:hAnsi="仿宋" w:eastAsia="仿宋_GB2312" w:cs="Arial"/>
          <w:kern w:val="0"/>
          <w:szCs w:val="24"/>
        </w:rPr>
        <w:t>4</w:t>
      </w:r>
      <w:r>
        <w:rPr>
          <w:rFonts w:ascii="仿宋_GB2312" w:hAnsi="仿宋" w:eastAsia="仿宋_GB2312" w:cs="Arial"/>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22.</w:t>
      </w:r>
      <w:r>
        <w:rPr>
          <w:rFonts w:hint="eastAsia" w:ascii="仿宋_GB2312" w:hAnsi="仿宋" w:eastAsia="仿宋_GB2312" w:cs="仿宋_GB2312"/>
          <w:b/>
        </w:rPr>
        <w:t>确定中标供应商</w:t>
      </w:r>
    </w:p>
    <w:p>
      <w:pPr>
        <w:pStyle w:val="13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23.</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24.</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25.</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w:t>
      </w:r>
      <w:r>
        <w:rPr>
          <w:rFonts w:hint="eastAsia" w:ascii="仿宋_GB2312" w:hAnsi="仿宋" w:eastAsia="仿宋_GB2312" w:cs="Arial"/>
          <w:color w:val="000000" w:themeColor="text1"/>
          <w:kern w:val="0"/>
          <w:sz w:val="24"/>
          <w14:textFill>
            <w14:solidFill>
              <w14:schemeClr w14:val="tx1"/>
            </w14:solidFill>
          </w14:textFill>
        </w:rPr>
        <w:t>（或变更）</w:t>
      </w:r>
      <w:r>
        <w:rPr>
          <w:rFonts w:hint="eastAsia" w:ascii="仿宋_GB2312" w:hAnsi="仿宋" w:eastAsia="仿宋_GB2312" w:cs="Arial"/>
          <w:kern w:val="0"/>
          <w:sz w:val="24"/>
        </w:rPr>
        <w:t>之日起2个工作日</w:t>
      </w:r>
      <w:r>
        <w:rPr>
          <w:rFonts w:ascii="仿宋_GB2312" w:hAnsi="仿宋" w:eastAsia="仿宋_GB2312" w:cs="Arial"/>
          <w:kern w:val="0"/>
          <w:sz w:val="24"/>
        </w:rPr>
        <w:t>内依法发布合同公告。</w:t>
      </w:r>
    </w:p>
    <w:p>
      <w:pPr>
        <w:pStyle w:val="13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26.</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w:t>
      </w:r>
      <w:r>
        <w:rPr>
          <w:rFonts w:hint="eastAsia" w:ascii="仿宋_GB2312" w:hAnsi="仿宋" w:eastAsia="仿宋_GB2312"/>
          <w:color w:val="000000" w:themeColor="text1"/>
          <w:sz w:val="24"/>
          <w14:textFill>
            <w14:solidFill>
              <w14:schemeClr w14:val="tx1"/>
            </w14:solidFill>
          </w14:textFill>
        </w:rPr>
        <w:t>履约保证金的数额不得超过政府采购合同金额的1</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鼓励和支持供</w:t>
      </w:r>
      <w:r>
        <w:rPr>
          <w:rFonts w:hint="eastAsia" w:ascii="仿宋_GB2312" w:hAnsi="仿宋" w:eastAsia="仿宋_GB2312"/>
          <w:sz w:val="24"/>
        </w:rPr>
        <w:t>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Helvetica"/>
          <w:kern w:val="0"/>
          <w:sz w:val="24"/>
        </w:rPr>
      </w:pPr>
      <w:r>
        <w:rPr>
          <w:rFonts w:hint="eastAsia" w:ascii="仿宋_GB2312" w:hAnsi="仿宋" w:eastAsia="仿宋_GB2312"/>
          <w:color w:val="000000" w:themeColor="text1"/>
          <w:sz w:val="24"/>
          <w14:textFill>
            <w14:solidFill>
              <w14:schemeClr w14:val="tx1"/>
            </w14:solidFill>
          </w14:textFill>
        </w:rPr>
        <w:t>供应商提供保函可以根据杭州市滨江区门户网站公示的滨江区政采贷合作银行及联系人信息表（</w:t>
      </w:r>
      <w:r>
        <w:fldChar w:fldCharType="begin"/>
      </w:r>
      <w:r>
        <w:instrText xml:space="preserve"> HYPERLINK "http://www.hhtz.gov.cn/art/2022/1/11/art_1487037_59039349.html" </w:instrText>
      </w:r>
      <w:r>
        <w:fldChar w:fldCharType="separate"/>
      </w:r>
      <w:r>
        <w:rPr>
          <w:rStyle w:val="77"/>
          <w:rFonts w:ascii="Times New Roman" w:hAnsi="Times New Roman" w:eastAsia="宋体" w:cs="Times New Roman"/>
          <w:color w:val="000000" w:themeColor="text1"/>
          <w:kern w:val="2"/>
          <w:sz w:val="21"/>
          <w:szCs w:val="24"/>
          <w14:textFill>
            <w14:solidFill>
              <w14:schemeClr w14:val="tx1"/>
            </w14:solidFill>
          </w14:textFill>
        </w:rPr>
        <w:t>http://www.hhtz.gov.cn/art/</w:t>
      </w:r>
      <w:r>
        <w:rPr>
          <w:rStyle w:val="77"/>
          <w:rFonts w:hint="eastAsia" w:cs="Times New Roman"/>
          <w:color w:val="000000" w:themeColor="text1"/>
          <w:kern w:val="2"/>
          <w:sz w:val="21"/>
          <w:szCs w:val="24"/>
          <w:lang w:eastAsia="zh-CN"/>
          <w14:textFill>
            <w14:solidFill>
              <w14:schemeClr w14:val="tx1"/>
            </w14:solidFill>
          </w14:textFill>
        </w:rPr>
        <w:t>2023</w:t>
      </w:r>
      <w:r>
        <w:rPr>
          <w:rStyle w:val="77"/>
          <w:rFonts w:ascii="Times New Roman" w:hAnsi="Times New Roman" w:eastAsia="宋体" w:cs="Times New Roman"/>
          <w:color w:val="000000" w:themeColor="text1"/>
          <w:kern w:val="2"/>
          <w:sz w:val="21"/>
          <w:szCs w:val="24"/>
          <w14:textFill>
            <w14:solidFill>
              <w14:schemeClr w14:val="tx1"/>
            </w14:solidFill>
          </w14:textFill>
        </w:rPr>
        <w:t>/1/11/art_1487037_59039349.html</w:t>
      </w:r>
      <w:r>
        <w:rPr>
          <w:rStyle w:val="77"/>
          <w:rFonts w:ascii="Times New Roman" w:hAnsi="Times New Roman" w:eastAsia="宋体" w:cs="Times New Roman"/>
          <w:color w:val="000000" w:themeColor="text1"/>
          <w:kern w:val="2"/>
          <w:sz w:val="21"/>
          <w:szCs w:val="24"/>
          <w14:textFill>
            <w14:solidFill>
              <w14:schemeClr w14:val="tx1"/>
            </w14:solidFill>
          </w14:textFill>
        </w:rPr>
        <w:fldChar w:fldCharType="end"/>
      </w:r>
      <w:r>
        <w:rPr>
          <w:rFonts w:ascii="仿宋_GB2312" w:hAnsi="仿宋" w:eastAsia="仿宋_GB2312"/>
          <w:snapToGrid w:val="0"/>
          <w:color w:val="000000" w:themeColor="text1"/>
          <w:kern w:val="28"/>
          <w:sz w:val="24"/>
          <w14:textFill>
            <w14:solidFill>
              <w14:schemeClr w14:val="tx1"/>
            </w14:solidFill>
          </w14:textFill>
        </w:rPr>
        <w:t>）获取联系方式选择银行、对接申请提供保函服务。还可以</w:t>
      </w:r>
      <w:r>
        <w:rPr>
          <w:rFonts w:hint="eastAsia" w:ascii="仿宋_GB2312" w:hAnsi="仿宋" w:eastAsia="仿宋_GB2312"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7.</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27.1电子交易平台发生故障而无法登录访问的；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27.4病毒发作导致不能进行正常操作的；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b/>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r>
        <w:rPr>
          <w:rFonts w:ascii="仿宋_GB2312" w:hAnsi="仿宋" w:eastAsia="仿宋_GB2312" w:cs="Helvetica"/>
          <w:color w:val="000000" w:themeColor="text1"/>
          <w:kern w:val="0"/>
          <w:sz w:val="24"/>
          <w14:textFill>
            <w14:solidFill>
              <w14:schemeClr w14:val="tx1"/>
            </w14:solidFill>
          </w14:textFill>
        </w:rPr>
        <w:t>采购人应在浙江政府采购网上及时进行履约验收结果公示，</w:t>
      </w:r>
      <w:r>
        <w:rPr>
          <w:rFonts w:ascii="仿宋_GB2312" w:hAnsi="仿宋" w:eastAsia="仿宋_GB2312" w:cs="Helvetica"/>
          <w:kern w:val="0"/>
          <w:sz w:val="24"/>
        </w:rPr>
        <w:t>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3093"/>
      <w:bookmarkEnd w:id="15"/>
      <w:bookmarkStart w:id="16" w:name="_Hlt74729768"/>
      <w:bookmarkEnd w:id="16"/>
      <w:bookmarkStart w:id="17" w:name="_Hlt68057669"/>
      <w:bookmarkEnd w:id="17"/>
      <w:bookmarkStart w:id="18" w:name="_Hlt74730295"/>
      <w:bookmarkEnd w:id="18"/>
      <w:bookmarkStart w:id="19" w:name="_Hlt68072990"/>
      <w:bookmarkEnd w:id="19"/>
      <w:bookmarkStart w:id="20" w:name="_Hlt74714665"/>
      <w:bookmarkEnd w:id="20"/>
      <w:bookmarkStart w:id="21" w:name="_Hlt74707468"/>
      <w:bookmarkEnd w:id="21"/>
      <w:bookmarkStart w:id="22" w:name="_Hlt68072998"/>
      <w:bookmarkEnd w:id="22"/>
      <w:bookmarkStart w:id="23" w:name="_Hlt75236101"/>
      <w:bookmarkEnd w:id="23"/>
      <w:bookmarkStart w:id="24" w:name="_Hlt75236011"/>
      <w:bookmarkEnd w:id="24"/>
      <w:bookmarkStart w:id="25" w:name="_Hlt68403820"/>
      <w:bookmarkEnd w:id="25"/>
    </w:p>
    <w:bookmarkEnd w:id="11"/>
    <w:bookmarkEnd w:id="12"/>
    <w:p>
      <w:pPr>
        <w:spacing w:line="360" w:lineRule="auto"/>
        <w:jc w:val="center"/>
        <w:outlineLvl w:val="0"/>
        <w:rPr>
          <w:rFonts w:ascii="仿宋_GB2312" w:hAnsi="仿宋" w:eastAsia="仿宋_GB2312" w:cs="仿宋_GB2312"/>
          <w:b/>
          <w:sz w:val="36"/>
          <w:szCs w:val="36"/>
        </w:rPr>
      </w:pPr>
      <w:bookmarkStart w:id="26" w:name="第四部分"/>
      <w:r>
        <w:rPr>
          <w:rFonts w:hint="eastAsia" w:ascii="仿宋_GB2312" w:hAnsi="仿宋" w:eastAsia="仿宋_GB2312" w:cs="仿宋_GB2312"/>
          <w:b/>
          <w:sz w:val="36"/>
          <w:szCs w:val="36"/>
        </w:rPr>
        <w:t>第三部分 采购需求</w:t>
      </w:r>
    </w:p>
    <w:p>
      <w:pPr>
        <w:spacing w:line="360" w:lineRule="auto"/>
        <w:rPr>
          <w:rFonts w:hint="eastAsia" w:ascii="仿宋_GB2312" w:hAnsi="仿宋" w:eastAsia="仿宋_GB2312" w:cs="Times New Roman"/>
          <w:sz w:val="24"/>
          <w:lang w:eastAsia="zh-CN"/>
        </w:rPr>
      </w:pPr>
      <w:bookmarkStart w:id="27" w:name="_Toc20384570"/>
      <w:r>
        <w:rPr>
          <w:rFonts w:hint="eastAsia" w:ascii="仿宋_GB2312" w:hAnsi="仿宋" w:eastAsia="仿宋_GB2312" w:cs="Times New Roman"/>
          <w:b/>
          <w:bCs/>
          <w:sz w:val="24"/>
          <w:lang w:val="en-US" w:eastAsia="zh-CN"/>
        </w:rPr>
        <w:t>一</w:t>
      </w:r>
      <w:r>
        <w:rPr>
          <w:rFonts w:hint="eastAsia" w:ascii="仿宋_GB2312" w:hAnsi="仿宋" w:eastAsia="仿宋_GB2312" w:cs="Times New Roman"/>
          <w:b/>
          <w:bCs/>
          <w:sz w:val="24"/>
        </w:rPr>
        <w:t>、</w:t>
      </w:r>
      <w:r>
        <w:rPr>
          <w:rFonts w:hint="eastAsia" w:ascii="仿宋_GB2312" w:hAnsi="仿宋" w:eastAsia="仿宋_GB2312" w:cs="Times New Roman"/>
          <w:b/>
          <w:bCs/>
          <w:sz w:val="24"/>
          <w:lang w:eastAsia="zh-CN"/>
        </w:rPr>
        <w:t>服务范围：</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浦沿街道范围内。</w:t>
      </w:r>
    </w:p>
    <w:p>
      <w:pPr>
        <w:spacing w:line="360" w:lineRule="auto"/>
        <w:rPr>
          <w:rFonts w:hint="eastAsia" w:ascii="仿宋_GB2312" w:hAnsi="仿宋" w:eastAsia="仿宋_GB2312" w:cs="Times New Roman"/>
          <w:b/>
          <w:bCs/>
          <w:sz w:val="24"/>
        </w:rPr>
      </w:pPr>
      <w:r>
        <w:rPr>
          <w:rFonts w:hint="eastAsia" w:ascii="仿宋_GB2312" w:hAnsi="仿宋" w:eastAsia="仿宋_GB2312" w:cs="Times New Roman"/>
          <w:b/>
          <w:bCs/>
          <w:sz w:val="24"/>
          <w:lang w:val="en-US" w:eastAsia="zh-CN"/>
        </w:rPr>
        <w:t>二、</w:t>
      </w:r>
      <w:r>
        <w:rPr>
          <w:rFonts w:hint="eastAsia" w:ascii="仿宋_GB2312" w:hAnsi="仿宋" w:eastAsia="仿宋_GB2312" w:cs="Times New Roman"/>
          <w:b/>
          <w:bCs/>
          <w:sz w:val="24"/>
        </w:rPr>
        <w:t>服务内容</w:t>
      </w:r>
      <w:r>
        <w:rPr>
          <w:rFonts w:hint="eastAsia" w:ascii="仿宋_GB2312" w:hAnsi="仿宋" w:eastAsia="仿宋_GB2312" w:cs="Times New Roman"/>
          <w:b/>
          <w:bCs/>
          <w:sz w:val="24"/>
          <w:lang w:val="en-US" w:eastAsia="zh-CN"/>
        </w:rPr>
        <w:t>及人员要求</w:t>
      </w:r>
      <w:r>
        <w:rPr>
          <w:rFonts w:hint="eastAsia" w:ascii="仿宋_GB2312" w:hAnsi="仿宋" w:eastAsia="仿宋_GB2312" w:cs="Times New Roman"/>
          <w:b/>
          <w:bCs/>
          <w:sz w:val="24"/>
        </w:rPr>
        <w:t>：</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1、负责安全秩序、安保服务、处置突发事件等，以及来访人员的人身安全防范，供应商须自行承担投标及合同实施过程中所需承担的各种风险。</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2、工作内容：根据采购人的需要安排。</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3、中标供应商必须无条件按人、按时、按量调配安保人员完成采购人委派的工作，费用按实际量结算。</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4、要求供应商按出勤安保人员人数配备相应车辆，费用按实际量结算。</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5、所有保安队员必须通过用人单位面试和体能测试，不合格不予以录用。所有保安队员能熟悉采购人配备警用装备使用方法，遇紧急突发事件能第一时间快速反应，及时采取妥当措施，并立即报告主管单位和领导。能保守在工作范围涉及的**工作相关信息。</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6、采购人对于不称职的队员要求中标供应商能做到立即更换。</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7、人员结构合理，分工明确。所有人员要求政治上可靠，身体素质好，无不良行为记录，重要岗位人员必须经采购人考核、政治审查通过方可录用。</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8、工作时间为采购人规定时间，按规定时间、地点进行工作。</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9、采购人要求的各项服务，其工作时间必须满足采购人的工作要求，包括休息日及公众假期，无论中标供应商有什么理由和临时行动增派人员，都不可以停止服务工作。采购人认为应提供方便或提高服务质量时，可要求中标供应商调整工作时间直至全天二十四小时工作。</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10、中标供应商必须聘请（或指定）一位项目负责人，全权代表中标供应商与采购人保持密切联系并保证承包服务工作。</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11、为采购人的工作需要配备足够的人员，且聘用的工作人员必须符合劳动部门有关用工规定，并经中标供应商相关专业考核合格后持证上岗，采购人有权进行审核。中标供应商须接受采购人安排的各类培训，培训费用开支由中标供应商负担。</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12、中标供应商须严格遵守采购人的各种管理制度、规定，严格履行合同要求，接受采购人的考核。</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13、鉴于采购人**模式特殊性，要求人员稳定，以保障工作延续性。如遇特殊情况需更换人员的，新保安人员必须符合上述基本服务要求，且最终需经采购人同意。</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14、保安人员不符合以上要求，且经采购人责令整改后5日内仍达不到要求的，采购人可无条件解除合同。</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15、保安人员的食宿等问题由供应商负责解决；本项目范围的服务，由供应商直接供应，不得转让他人供应。除非得到采购人的书面同意，供应商不得将本项目范围的服务全部或部分分包给他人供应。</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16、人员要求保安人员要求：</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（1）政治素质合格，身体健康，无违法犯罪记录；</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（2）不得招聘超过35周岁（含）的人员，项目负责人、团队管理人员（不超过2人），年龄可放宽至45周岁。</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（3）有社会责任感，群众工作能力较强，具有较好的口头、书面表达能力和文字电脑录入能力，具备一定的文字工作能力和法律基础知识，待人处事热情，能正确使用文明用语；</w:t>
      </w:r>
    </w:p>
    <w:p>
      <w:pPr>
        <w:spacing w:line="360" w:lineRule="auto"/>
        <w:ind w:firstLine="480" w:firstLineChars="200"/>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17、服务时间要求：</w:t>
      </w:r>
    </w:p>
    <w:tbl>
      <w:tblPr>
        <w:tblStyle w:val="63"/>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9"/>
        <w:gridCol w:w="4622"/>
        <w:gridCol w:w="2453"/>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2"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序号</w:t>
            </w:r>
          </w:p>
        </w:tc>
        <w:tc>
          <w:tcPr>
            <w:tcW w:w="2710"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名称及说明</w:t>
            </w:r>
          </w:p>
        </w:tc>
        <w:tc>
          <w:tcPr>
            <w:tcW w:w="1438" w:type="pct"/>
            <w:noWrap w:val="0"/>
            <w:vAlign w:val="center"/>
          </w:tcPr>
          <w:p>
            <w:pPr>
              <w:spacing w:line="360" w:lineRule="auto"/>
              <w:jc w:val="center"/>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服务时间</w:t>
            </w:r>
          </w:p>
        </w:tc>
        <w:tc>
          <w:tcPr>
            <w:tcW w:w="528" w:type="pct"/>
            <w:noWrap w:val="0"/>
            <w:vAlign w:val="center"/>
          </w:tcPr>
          <w:p>
            <w:pPr>
              <w:spacing w:line="360" w:lineRule="auto"/>
              <w:jc w:val="center"/>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2"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w:t>
            </w:r>
          </w:p>
        </w:tc>
        <w:tc>
          <w:tcPr>
            <w:tcW w:w="2710"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执勤保安工资（白班）</w:t>
            </w:r>
          </w:p>
        </w:tc>
        <w:tc>
          <w:tcPr>
            <w:tcW w:w="1438"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07:00-19:00</w:t>
            </w:r>
          </w:p>
        </w:tc>
        <w:tc>
          <w:tcPr>
            <w:tcW w:w="528" w:type="pct"/>
            <w:noWrap w:val="0"/>
            <w:vAlign w:val="center"/>
          </w:tcPr>
          <w:p>
            <w:pPr>
              <w:spacing w:line="360" w:lineRule="auto"/>
              <w:jc w:val="center"/>
              <w:rPr>
                <w:rFonts w:hint="eastAsia" w:ascii="仿宋_GB2312" w:hAnsi="仿宋"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2"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2</w:t>
            </w:r>
          </w:p>
        </w:tc>
        <w:tc>
          <w:tcPr>
            <w:tcW w:w="2710"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执勤保安工资（夜班）</w:t>
            </w:r>
          </w:p>
        </w:tc>
        <w:tc>
          <w:tcPr>
            <w:tcW w:w="1438"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19:00-07:00（次日）</w:t>
            </w:r>
          </w:p>
        </w:tc>
        <w:tc>
          <w:tcPr>
            <w:tcW w:w="528" w:type="pct"/>
            <w:noWrap w:val="0"/>
            <w:vAlign w:val="center"/>
          </w:tcPr>
          <w:p>
            <w:pPr>
              <w:spacing w:line="360" w:lineRule="auto"/>
              <w:jc w:val="center"/>
              <w:rPr>
                <w:rFonts w:hint="eastAsia" w:ascii="仿宋_GB2312" w:hAnsi="仿宋"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2" w:type="pct"/>
            <w:noWrap w:val="0"/>
            <w:vAlign w:val="center"/>
          </w:tcPr>
          <w:p>
            <w:pPr>
              <w:spacing w:line="360" w:lineRule="auto"/>
              <w:jc w:val="cente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w:t>
            </w:r>
          </w:p>
        </w:tc>
        <w:tc>
          <w:tcPr>
            <w:tcW w:w="2710" w:type="pct"/>
            <w:noWrap w:val="0"/>
            <w:vAlign w:val="center"/>
          </w:tcPr>
          <w:p>
            <w:pPr>
              <w:spacing w:line="360" w:lineRule="auto"/>
              <w:jc w:val="center"/>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长续航新能源车辆（四辆）</w:t>
            </w:r>
          </w:p>
        </w:tc>
        <w:tc>
          <w:tcPr>
            <w:tcW w:w="1438" w:type="pct"/>
            <w:noWrap w:val="0"/>
            <w:vAlign w:val="center"/>
          </w:tcPr>
          <w:p>
            <w:pPr>
              <w:spacing w:line="360" w:lineRule="auto"/>
              <w:jc w:val="center"/>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24小时三班运转</w:t>
            </w:r>
          </w:p>
        </w:tc>
        <w:tc>
          <w:tcPr>
            <w:tcW w:w="528" w:type="pct"/>
            <w:noWrap w:val="0"/>
            <w:vAlign w:val="center"/>
          </w:tcPr>
          <w:p>
            <w:pPr>
              <w:spacing w:line="360" w:lineRule="auto"/>
              <w:jc w:val="center"/>
              <w:rPr>
                <w:rFonts w:hint="default" w:ascii="仿宋_GB2312" w:hAnsi="仿宋"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4"/>
            <w:noWrap w:val="0"/>
            <w:vAlign w:val="center"/>
          </w:tcPr>
          <w:p>
            <w:pPr>
              <w:spacing w:line="360" w:lineRule="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▲注明：以上预估数量仅供参考，按履约过程中的实际需求数量结算，供应商自行考虑报价风险。</w:t>
            </w:r>
          </w:p>
        </w:tc>
      </w:tr>
    </w:tbl>
    <w:p>
      <w:pPr>
        <w:spacing w:line="360" w:lineRule="auto"/>
        <w:ind w:firstLine="480" w:firstLineChars="200"/>
        <w:rPr>
          <w:rFonts w:hint="default" w:ascii="仿宋_GB2312" w:hAnsi="仿宋" w:eastAsia="仿宋_GB2312" w:cs="Times New Roman"/>
          <w:sz w:val="24"/>
          <w:lang w:val="en-US" w:eastAsia="zh-CN"/>
        </w:rPr>
      </w:pPr>
    </w:p>
    <w:p>
      <w:pPr>
        <w:spacing w:line="360" w:lineRule="auto"/>
        <w:rPr>
          <w:rFonts w:hint="eastAsia" w:ascii="仿宋_GB2312" w:hAnsi="仿宋" w:eastAsia="仿宋_GB2312" w:cs="Times New Roman"/>
          <w:b/>
          <w:bCs/>
          <w:sz w:val="24"/>
        </w:rPr>
      </w:pPr>
      <w:r>
        <w:rPr>
          <w:rFonts w:hint="eastAsia" w:ascii="仿宋_GB2312" w:hAnsi="仿宋" w:eastAsia="仿宋_GB2312" w:cs="Times New Roman"/>
          <w:b/>
          <w:bCs/>
          <w:sz w:val="24"/>
          <w:lang w:val="en-US" w:eastAsia="zh-CN"/>
        </w:rPr>
        <w:t>三、</w:t>
      </w:r>
      <w:r>
        <w:rPr>
          <w:rFonts w:hint="eastAsia" w:ascii="仿宋_GB2312" w:hAnsi="仿宋" w:eastAsia="仿宋_GB2312" w:cs="Times New Roman"/>
          <w:b/>
          <w:bCs/>
          <w:sz w:val="24"/>
        </w:rPr>
        <w:t>报价要求：</w:t>
      </w:r>
    </w:p>
    <w:p>
      <w:pPr>
        <w:spacing w:line="360" w:lineRule="auto"/>
        <w:ind w:firstLine="480" w:firstLineChars="200"/>
        <w:rPr>
          <w:rFonts w:hint="eastAsia" w:ascii="仿宋_GB2312" w:hAnsi="仿宋" w:eastAsia="仿宋_GB2312" w:cs="Times New Roman"/>
          <w:sz w:val="24"/>
          <w:lang w:eastAsia="zh-CN"/>
        </w:rPr>
      </w:pPr>
      <w:r>
        <w:rPr>
          <w:rFonts w:hint="eastAsia" w:ascii="仿宋_GB2312" w:hAnsi="仿宋" w:eastAsia="仿宋_GB2312" w:cs="Times New Roman"/>
          <w:sz w:val="24"/>
        </w:rPr>
        <w:t>本次报价包含在承包区域内所需的一切人员工资、奖金、各种加班费、餐费、饮用水、各种社会保险、食宿与交通、服装、安全、仓储、管理费用、税费、利润、招标代理服务费、完成合同所需的一切本身和不可或缺的所有工作开支、政策性文件规定及合同包含的所有风险、责任等各项全部费用并承担一切风险责任。</w:t>
      </w:r>
    </w:p>
    <w:p>
      <w:pPr>
        <w:spacing w:line="360" w:lineRule="auto"/>
        <w:rPr>
          <w:rFonts w:hint="eastAsia" w:ascii="仿宋_GB2312" w:hAnsi="仿宋" w:eastAsia="仿宋_GB2312" w:cs="Times New Roman"/>
          <w:b/>
          <w:bCs/>
          <w:sz w:val="24"/>
        </w:rPr>
      </w:pPr>
      <w:r>
        <w:rPr>
          <w:rFonts w:hint="eastAsia" w:ascii="仿宋_GB2312" w:hAnsi="仿宋" w:eastAsia="仿宋_GB2312" w:cs="Times New Roman"/>
          <w:b/>
          <w:bCs/>
          <w:sz w:val="24"/>
          <w:lang w:val="en-US" w:eastAsia="zh-CN"/>
        </w:rPr>
        <w:t>六、</w:t>
      </w:r>
      <w:r>
        <w:rPr>
          <w:rFonts w:hint="eastAsia" w:ascii="仿宋_GB2312" w:hAnsi="仿宋" w:eastAsia="仿宋_GB2312" w:cs="Times New Roman"/>
          <w:b/>
          <w:bCs/>
          <w:sz w:val="24"/>
        </w:rPr>
        <w:t>其他相关要求：</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eastAsia="zh-CN"/>
        </w:rPr>
        <w:t>（</w:t>
      </w:r>
      <w:r>
        <w:rPr>
          <w:rFonts w:hint="eastAsia" w:ascii="仿宋_GB2312" w:hAnsi="仿宋" w:eastAsia="仿宋_GB2312" w:cs="Times New Roman"/>
          <w:sz w:val="24"/>
        </w:rPr>
        <w:t>1）投标人须按管理内容编制检查表，每日进行检查，发现问题及时整改。采购人对投标人各工作岗位的服务质量随时进行抽查。发现问题，及时书面通知整改，投标人将整改结果书面通知采购单位。</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eastAsia="zh-CN"/>
        </w:rPr>
        <w:t>（</w:t>
      </w:r>
      <w:r>
        <w:rPr>
          <w:rFonts w:hint="eastAsia" w:ascii="仿宋_GB2312" w:hAnsi="仿宋" w:eastAsia="仿宋_GB2312" w:cs="Times New Roman"/>
          <w:sz w:val="24"/>
        </w:rPr>
        <w:t>2）在项目实施过中应要求服务人员加强劳动纪律，注重职业道德规范。</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eastAsia="zh-CN"/>
        </w:rPr>
        <w:t>（</w:t>
      </w:r>
      <w:r>
        <w:rPr>
          <w:rFonts w:hint="eastAsia" w:ascii="仿宋_GB2312" w:hAnsi="仿宋" w:eastAsia="仿宋_GB2312" w:cs="Times New Roman"/>
          <w:sz w:val="24"/>
        </w:rPr>
        <w:t>3）经常组织职工学习，提高职工业务素质。</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eastAsia="zh-CN"/>
        </w:rPr>
        <w:t>（</w:t>
      </w:r>
      <w:r>
        <w:rPr>
          <w:rFonts w:hint="eastAsia" w:ascii="仿宋_GB2312" w:hAnsi="仿宋" w:eastAsia="仿宋_GB2312" w:cs="Times New Roman"/>
          <w:sz w:val="24"/>
        </w:rPr>
        <w:t>4）加强合作，积极做好各项突击性工作和创卫工作，自觉接受各级部门的检查考核，如发现问题需及时整改。</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eastAsia="zh-CN"/>
        </w:rPr>
        <w:t>（</w:t>
      </w:r>
      <w:r>
        <w:rPr>
          <w:rFonts w:hint="eastAsia" w:ascii="仿宋_GB2312" w:hAnsi="仿宋" w:eastAsia="仿宋_GB2312" w:cs="Times New Roman"/>
          <w:sz w:val="24"/>
        </w:rPr>
        <w:t>5）作业时遵守交通管理法规，保证安全，发生各种意外事故，由投标人自行解决并承担相应的责任。</w:t>
      </w:r>
    </w:p>
    <w:p>
      <w:pPr>
        <w:spacing w:line="360" w:lineRule="auto"/>
        <w:ind w:firstLine="480" w:firstLineChars="200"/>
        <w:rPr>
          <w:rFonts w:ascii="方正小标宋简体" w:hAnsi="方正小标宋简体" w:eastAsia="方正小标宋简体" w:cs="宋体"/>
          <w:sz w:val="48"/>
          <w:szCs w:val="48"/>
        </w:rPr>
      </w:pPr>
      <w:r>
        <w:rPr>
          <w:rFonts w:hint="eastAsia" w:ascii="仿宋_GB2312" w:hAnsi="仿宋" w:eastAsia="仿宋_GB2312" w:cs="Times New Roman"/>
          <w:sz w:val="24"/>
          <w:lang w:eastAsia="zh-CN"/>
        </w:rPr>
        <w:t>（</w:t>
      </w:r>
      <w:r>
        <w:rPr>
          <w:rFonts w:hint="eastAsia" w:ascii="仿宋_GB2312" w:hAnsi="仿宋" w:eastAsia="仿宋_GB2312" w:cs="Times New Roman"/>
          <w:sz w:val="24"/>
        </w:rPr>
        <w:t>6）投标人接到责任范围内的投诉电话和新闻舆论监督曝光的，应在3小时内处理完毕，并作好信息反馈。</w:t>
      </w:r>
    </w:p>
    <w:bookmarkEnd w:id="27"/>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rPr>
          <w:rFonts w:ascii="仿宋" w:hAnsi="仿宋" w:eastAsia="仿宋" w:cs="仿宋_GB2312"/>
          <w:b/>
          <w:sz w:val="36"/>
          <w:szCs w:val="36"/>
        </w:rPr>
      </w:pPr>
    </w:p>
    <w:p>
      <w:pPr>
        <w:snapToGrid w:val="0"/>
        <w:spacing w:line="360" w:lineRule="auto"/>
        <w:jc w:val="center"/>
        <w:rPr>
          <w:rFonts w:ascii="仿宋" w:hAnsi="仿宋" w:eastAsia="仿宋" w:cs="仿宋_GB2312"/>
          <w:b/>
          <w:color w:val="FFFFFF" w:themeColor="background1"/>
          <w:sz w:val="36"/>
          <w:szCs w:val="36"/>
          <w14:textFill>
            <w14:solidFill>
              <w14:schemeClr w14:val="bg1"/>
            </w14:solidFill>
          </w14:textFill>
        </w:rPr>
      </w:pPr>
    </w:p>
    <w:p>
      <w:pPr>
        <w:pStyle w:val="2"/>
        <w:rPr>
          <w:rFonts w:ascii="仿宋" w:hAnsi="仿宋" w:eastAsia="仿宋" w:cs="仿宋_GB2312"/>
          <w:b/>
          <w:color w:val="FFFFFF" w:themeColor="background1"/>
          <w:sz w:val="36"/>
          <w:szCs w:val="36"/>
          <w14:textFill>
            <w14:solidFill>
              <w14:schemeClr w14:val="bg1"/>
            </w14:solidFill>
          </w14:textFill>
        </w:rPr>
      </w:pPr>
    </w:p>
    <w:p>
      <w:pPr>
        <w:rPr>
          <w:rFonts w:ascii="仿宋" w:hAnsi="仿宋" w:eastAsia="仿宋" w:cs="仿宋_GB2312"/>
          <w:b/>
          <w:color w:val="FFFFFF" w:themeColor="background1"/>
          <w:sz w:val="36"/>
          <w:szCs w:val="36"/>
          <w14:textFill>
            <w14:solidFill>
              <w14:schemeClr w14:val="bg1"/>
            </w14:solidFill>
          </w14:textFill>
        </w:rPr>
      </w:pPr>
    </w:p>
    <w:p>
      <w:pPr>
        <w:pStyle w:val="2"/>
        <w:rPr>
          <w:rFonts w:ascii="仿宋" w:hAnsi="仿宋" w:eastAsia="仿宋" w:cs="仿宋_GB2312"/>
          <w:b/>
          <w:color w:val="FFFFFF" w:themeColor="background1"/>
          <w:sz w:val="36"/>
          <w:szCs w:val="36"/>
          <w14:textFill>
            <w14:solidFill>
              <w14:schemeClr w14:val="bg1"/>
            </w14:solidFill>
          </w14:textFill>
        </w:rPr>
      </w:pPr>
    </w:p>
    <w:p>
      <w:pPr>
        <w:rPr>
          <w:rFonts w:ascii="仿宋" w:hAnsi="仿宋" w:eastAsia="仿宋" w:cs="仿宋_GB2312"/>
          <w:b/>
          <w:color w:val="FFFFFF" w:themeColor="background1"/>
          <w:sz w:val="36"/>
          <w:szCs w:val="36"/>
          <w14:textFill>
            <w14:solidFill>
              <w14:schemeClr w14:val="bg1"/>
            </w14:solidFill>
          </w14:textFill>
        </w:rPr>
      </w:pPr>
    </w:p>
    <w:p>
      <w:pPr>
        <w:pStyle w:val="2"/>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8" w:name="_Toc184310322"/>
      <w:bookmarkEnd w:id="28"/>
      <w:bookmarkStart w:id="29" w:name="_Toc184310273"/>
      <w:bookmarkEnd w:id="29"/>
      <w:bookmarkStart w:id="30" w:name="_Toc184312098"/>
      <w:bookmarkEnd w:id="30"/>
      <w:bookmarkStart w:id="31" w:name="_Toc184310291"/>
      <w:bookmarkEnd w:id="31"/>
      <w:bookmarkStart w:id="32" w:name="_Toc184312087"/>
      <w:bookmarkEnd w:id="32"/>
      <w:bookmarkStart w:id="33" w:name="_Toc184314430"/>
      <w:bookmarkEnd w:id="33"/>
      <w:bookmarkStart w:id="34" w:name="_Toc184312135"/>
      <w:bookmarkEnd w:id="34"/>
      <w:bookmarkStart w:id="35" w:name="_Toc184312077"/>
      <w:bookmarkEnd w:id="35"/>
      <w:bookmarkStart w:id="36" w:name="_Toc184308061"/>
      <w:bookmarkEnd w:id="36"/>
      <w:bookmarkStart w:id="37" w:name="_Toc184312094"/>
      <w:bookmarkEnd w:id="37"/>
      <w:bookmarkStart w:id="38" w:name="_Toc184310304"/>
      <w:bookmarkEnd w:id="38"/>
      <w:bookmarkStart w:id="39" w:name="_Toc184310289"/>
      <w:bookmarkEnd w:id="39"/>
      <w:bookmarkStart w:id="40" w:name="_Toc184310314"/>
      <w:bookmarkEnd w:id="40"/>
      <w:bookmarkStart w:id="41" w:name="_Toc184310282"/>
      <w:bookmarkEnd w:id="41"/>
      <w:bookmarkStart w:id="42" w:name="_Toc184314454"/>
      <w:bookmarkEnd w:id="42"/>
      <w:bookmarkStart w:id="43" w:name="_Toc184313306"/>
      <w:bookmarkEnd w:id="43"/>
      <w:bookmarkStart w:id="44" w:name="_Toc184313266"/>
      <w:bookmarkEnd w:id="44"/>
      <w:bookmarkStart w:id="45" w:name="_Toc184312117"/>
      <w:bookmarkEnd w:id="45"/>
      <w:bookmarkStart w:id="46" w:name="_Toc184308036"/>
      <w:bookmarkEnd w:id="46"/>
      <w:bookmarkStart w:id="47" w:name="_Toc184308054"/>
      <w:bookmarkEnd w:id="47"/>
      <w:bookmarkStart w:id="48" w:name="_Toc184312097"/>
      <w:bookmarkEnd w:id="48"/>
      <w:bookmarkStart w:id="49" w:name="_Toc184308081"/>
      <w:bookmarkEnd w:id="49"/>
      <w:bookmarkStart w:id="50" w:name="_Toc184313244"/>
      <w:bookmarkEnd w:id="50"/>
      <w:bookmarkStart w:id="51" w:name="_Toc184308064"/>
      <w:bookmarkEnd w:id="51"/>
      <w:bookmarkStart w:id="52" w:name="_Toc184313307"/>
      <w:bookmarkEnd w:id="52"/>
      <w:bookmarkStart w:id="53" w:name="_Toc184313273"/>
      <w:bookmarkEnd w:id="53"/>
      <w:bookmarkStart w:id="54" w:name="_Toc184310278"/>
      <w:bookmarkEnd w:id="54"/>
      <w:bookmarkStart w:id="55" w:name="_Toc184314415"/>
      <w:bookmarkEnd w:id="55"/>
      <w:bookmarkStart w:id="56" w:name="_Toc184314418"/>
      <w:bookmarkEnd w:id="56"/>
      <w:bookmarkStart w:id="57" w:name="_Toc184314475"/>
      <w:bookmarkEnd w:id="57"/>
      <w:bookmarkStart w:id="58" w:name="_Toc184314455"/>
      <w:bookmarkEnd w:id="58"/>
      <w:bookmarkStart w:id="59" w:name="_Toc184312086"/>
      <w:bookmarkEnd w:id="59"/>
      <w:bookmarkStart w:id="60" w:name="_Toc184310281"/>
      <w:bookmarkEnd w:id="60"/>
      <w:bookmarkStart w:id="61" w:name="_Toc184308049"/>
      <w:bookmarkEnd w:id="61"/>
      <w:bookmarkStart w:id="62" w:name="_Toc184313287"/>
      <w:bookmarkEnd w:id="62"/>
      <w:bookmarkStart w:id="63" w:name="_Toc184310299"/>
      <w:bookmarkEnd w:id="63"/>
      <w:bookmarkStart w:id="64" w:name="_Toc184312116"/>
      <w:bookmarkEnd w:id="64"/>
      <w:bookmarkStart w:id="65" w:name="_Toc184310296"/>
      <w:bookmarkEnd w:id="65"/>
      <w:bookmarkStart w:id="66" w:name="_Toc184312115"/>
      <w:bookmarkEnd w:id="66"/>
      <w:bookmarkStart w:id="67" w:name="_Toc184312084"/>
      <w:bookmarkEnd w:id="67"/>
      <w:bookmarkStart w:id="68" w:name="_Toc184308104"/>
      <w:bookmarkEnd w:id="68"/>
      <w:bookmarkStart w:id="69" w:name="_Toc184310315"/>
      <w:bookmarkEnd w:id="69"/>
      <w:bookmarkStart w:id="70" w:name="_Toc184312132"/>
      <w:bookmarkEnd w:id="70"/>
      <w:bookmarkStart w:id="71" w:name="_Toc184310321"/>
      <w:bookmarkEnd w:id="71"/>
      <w:bookmarkStart w:id="72" w:name="_Toc184308053"/>
      <w:bookmarkEnd w:id="72"/>
      <w:bookmarkStart w:id="73" w:name="_Toc184308059"/>
      <w:bookmarkEnd w:id="73"/>
      <w:bookmarkStart w:id="74" w:name="_Toc184313303"/>
      <w:bookmarkEnd w:id="74"/>
      <w:bookmarkStart w:id="75" w:name="_Toc184312067"/>
      <w:bookmarkEnd w:id="75"/>
      <w:bookmarkStart w:id="76" w:name="_Toc184310317"/>
      <w:bookmarkEnd w:id="76"/>
      <w:bookmarkStart w:id="77" w:name="_Toc184312134"/>
      <w:bookmarkEnd w:id="77"/>
      <w:bookmarkStart w:id="78" w:name="_Toc184312070"/>
      <w:bookmarkEnd w:id="78"/>
      <w:bookmarkStart w:id="79" w:name="_Toc184308056"/>
      <w:bookmarkEnd w:id="79"/>
      <w:bookmarkStart w:id="80" w:name="_Toc184314431"/>
      <w:bookmarkEnd w:id="80"/>
      <w:bookmarkStart w:id="81" w:name="_Toc184310336"/>
      <w:bookmarkEnd w:id="81"/>
      <w:bookmarkStart w:id="82" w:name="_Toc184313275"/>
      <w:bookmarkEnd w:id="82"/>
      <w:bookmarkStart w:id="83" w:name="_Toc184314450"/>
      <w:bookmarkEnd w:id="83"/>
      <w:bookmarkStart w:id="84" w:name="_Toc184312069"/>
      <w:bookmarkEnd w:id="84"/>
      <w:bookmarkStart w:id="85" w:name="_Toc184308039"/>
      <w:bookmarkEnd w:id="85"/>
      <w:bookmarkStart w:id="86" w:name="_Toc184314413"/>
      <w:bookmarkEnd w:id="86"/>
      <w:bookmarkStart w:id="87" w:name="_Toc184313263"/>
      <w:bookmarkEnd w:id="87"/>
      <w:bookmarkStart w:id="88" w:name="_Toc184308074"/>
      <w:bookmarkEnd w:id="88"/>
      <w:bookmarkStart w:id="89" w:name="_Toc184308062"/>
      <w:bookmarkEnd w:id="89"/>
      <w:bookmarkStart w:id="90" w:name="_Toc184314433"/>
      <w:bookmarkEnd w:id="90"/>
      <w:bookmarkStart w:id="91" w:name="_Toc184308066"/>
      <w:bookmarkEnd w:id="91"/>
      <w:bookmarkStart w:id="92" w:name="_Toc184312076"/>
      <w:bookmarkEnd w:id="92"/>
      <w:bookmarkStart w:id="93" w:name="_Toc184313284"/>
      <w:bookmarkEnd w:id="93"/>
      <w:bookmarkStart w:id="94" w:name="_Toc184312074"/>
      <w:bookmarkEnd w:id="94"/>
      <w:bookmarkStart w:id="95" w:name="_Toc184313261"/>
      <w:bookmarkEnd w:id="95"/>
      <w:bookmarkStart w:id="96" w:name="_Toc184310288"/>
      <w:bookmarkEnd w:id="96"/>
      <w:bookmarkStart w:id="97" w:name="_Toc184310339"/>
      <w:bookmarkEnd w:id="97"/>
      <w:bookmarkStart w:id="98" w:name="_Toc184310272"/>
      <w:bookmarkEnd w:id="98"/>
      <w:bookmarkStart w:id="99" w:name="_Toc184310276"/>
      <w:bookmarkEnd w:id="99"/>
      <w:bookmarkStart w:id="100" w:name="_Toc184310292"/>
      <w:bookmarkEnd w:id="100"/>
      <w:bookmarkStart w:id="101" w:name="_Toc184312095"/>
      <w:bookmarkEnd w:id="101"/>
      <w:bookmarkStart w:id="102" w:name="_Toc184313292"/>
      <w:bookmarkEnd w:id="102"/>
      <w:bookmarkStart w:id="103" w:name="_Toc184310298"/>
      <w:bookmarkEnd w:id="103"/>
      <w:bookmarkStart w:id="104" w:name="_Toc184312083"/>
      <w:bookmarkEnd w:id="104"/>
      <w:bookmarkStart w:id="105" w:name="_Toc184310275"/>
      <w:bookmarkEnd w:id="105"/>
      <w:bookmarkStart w:id="106" w:name="_Toc184308055"/>
      <w:bookmarkEnd w:id="106"/>
      <w:bookmarkStart w:id="107" w:name="_Toc184310297"/>
      <w:bookmarkEnd w:id="107"/>
      <w:bookmarkStart w:id="108" w:name="_Toc184314428"/>
      <w:bookmarkEnd w:id="108"/>
      <w:bookmarkStart w:id="109" w:name="_Toc184314459"/>
      <w:bookmarkEnd w:id="109"/>
      <w:bookmarkStart w:id="110" w:name="_Toc184314434"/>
      <w:bookmarkEnd w:id="110"/>
      <w:bookmarkStart w:id="111" w:name="_Toc184313305"/>
      <w:bookmarkEnd w:id="111"/>
      <w:bookmarkStart w:id="112" w:name="_Toc184312100"/>
      <w:bookmarkEnd w:id="112"/>
      <w:bookmarkStart w:id="113" w:name="_Toc184308058"/>
      <w:bookmarkEnd w:id="113"/>
      <w:bookmarkStart w:id="114" w:name="_Toc184314438"/>
      <w:bookmarkEnd w:id="114"/>
      <w:bookmarkStart w:id="115" w:name="_Toc184313277"/>
      <w:bookmarkEnd w:id="115"/>
      <w:bookmarkStart w:id="116" w:name="_Toc184310280"/>
      <w:bookmarkEnd w:id="116"/>
      <w:bookmarkStart w:id="117" w:name="_Toc184314429"/>
      <w:bookmarkEnd w:id="117"/>
      <w:bookmarkStart w:id="118" w:name="_Toc184308040"/>
      <w:bookmarkEnd w:id="118"/>
      <w:bookmarkStart w:id="119" w:name="_Toc184314472"/>
      <w:bookmarkEnd w:id="119"/>
      <w:bookmarkStart w:id="120" w:name="_Toc184308067"/>
      <w:bookmarkEnd w:id="120"/>
      <w:bookmarkStart w:id="121" w:name="_Toc184310274"/>
      <w:bookmarkEnd w:id="121"/>
      <w:bookmarkStart w:id="122" w:name="_Toc184312112"/>
      <w:bookmarkEnd w:id="122"/>
      <w:bookmarkStart w:id="123" w:name="_Toc184312111"/>
      <w:bookmarkEnd w:id="123"/>
      <w:bookmarkStart w:id="124" w:name="_Toc184310279"/>
      <w:bookmarkEnd w:id="124"/>
      <w:bookmarkStart w:id="125" w:name="_Toc184314449"/>
      <w:bookmarkEnd w:id="125"/>
      <w:bookmarkStart w:id="126" w:name="_Toc184308103"/>
      <w:bookmarkEnd w:id="126"/>
      <w:bookmarkStart w:id="127" w:name="_Toc184312089"/>
      <w:bookmarkEnd w:id="127"/>
      <w:bookmarkStart w:id="128" w:name="_Toc184314458"/>
      <w:bookmarkEnd w:id="128"/>
      <w:bookmarkStart w:id="129" w:name="_Toc184308038"/>
      <w:bookmarkEnd w:id="129"/>
      <w:bookmarkStart w:id="130" w:name="_Toc184312082"/>
      <w:bookmarkEnd w:id="130"/>
      <w:bookmarkStart w:id="131" w:name="_Toc184308045"/>
      <w:bookmarkEnd w:id="131"/>
      <w:bookmarkStart w:id="132" w:name="_Toc184312125"/>
      <w:bookmarkEnd w:id="132"/>
      <w:bookmarkStart w:id="133" w:name="_Toc184313245"/>
      <w:bookmarkEnd w:id="133"/>
      <w:bookmarkStart w:id="134" w:name="_Toc184313253"/>
      <w:bookmarkEnd w:id="134"/>
      <w:bookmarkStart w:id="135" w:name="_Toc184313262"/>
      <w:bookmarkEnd w:id="135"/>
      <w:bookmarkStart w:id="136" w:name="_Toc184308075"/>
      <w:bookmarkEnd w:id="136"/>
      <w:bookmarkStart w:id="137" w:name="_Toc184314463"/>
      <w:bookmarkEnd w:id="137"/>
      <w:bookmarkStart w:id="138" w:name="_Toc184314416"/>
      <w:bookmarkEnd w:id="138"/>
      <w:bookmarkStart w:id="139" w:name="_Toc184314478"/>
      <w:bookmarkEnd w:id="139"/>
      <w:bookmarkStart w:id="140" w:name="_Toc184314467"/>
      <w:bookmarkEnd w:id="140"/>
      <w:bookmarkStart w:id="141" w:name="_Toc184314468"/>
      <w:bookmarkEnd w:id="141"/>
      <w:bookmarkStart w:id="142" w:name="_Toc184310320"/>
      <w:bookmarkEnd w:id="142"/>
      <w:bookmarkStart w:id="143" w:name="_Toc184312107"/>
      <w:bookmarkEnd w:id="143"/>
      <w:bookmarkStart w:id="144" w:name="_Toc184310332"/>
      <w:bookmarkEnd w:id="144"/>
      <w:bookmarkStart w:id="145" w:name="_Toc184310344"/>
      <w:bookmarkEnd w:id="145"/>
      <w:bookmarkStart w:id="146" w:name="_Toc184312072"/>
      <w:bookmarkEnd w:id="146"/>
      <w:bookmarkStart w:id="147" w:name="_Toc184310287"/>
      <w:bookmarkEnd w:id="147"/>
      <w:bookmarkStart w:id="148" w:name="_Toc184314414"/>
      <w:bookmarkEnd w:id="148"/>
      <w:bookmarkStart w:id="149" w:name="_Toc184308043"/>
      <w:bookmarkEnd w:id="149"/>
      <w:bookmarkStart w:id="150" w:name="_Toc184310342"/>
      <w:bookmarkEnd w:id="150"/>
      <w:bookmarkStart w:id="151" w:name="_Toc184313280"/>
      <w:bookmarkEnd w:id="151"/>
      <w:bookmarkStart w:id="152" w:name="_Toc184308042"/>
      <w:bookmarkEnd w:id="152"/>
      <w:bookmarkStart w:id="153" w:name="_Toc184312085"/>
      <w:bookmarkEnd w:id="153"/>
      <w:bookmarkStart w:id="154" w:name="_Toc184310290"/>
      <w:bookmarkEnd w:id="154"/>
      <w:bookmarkStart w:id="155" w:name="_Toc184312073"/>
      <w:bookmarkEnd w:id="155"/>
      <w:bookmarkStart w:id="156" w:name="_Toc184314425"/>
      <w:bookmarkEnd w:id="156"/>
      <w:bookmarkStart w:id="157" w:name="_Toc184314417"/>
      <w:bookmarkEnd w:id="157"/>
      <w:bookmarkStart w:id="158" w:name="_Toc184314435"/>
      <w:bookmarkEnd w:id="158"/>
      <w:bookmarkStart w:id="159" w:name="_Toc184308050"/>
      <w:bookmarkEnd w:id="159"/>
      <w:bookmarkStart w:id="160" w:name="_Toc184308105"/>
      <w:bookmarkEnd w:id="160"/>
      <w:bookmarkStart w:id="161" w:name="_Toc184312075"/>
      <w:bookmarkEnd w:id="161"/>
      <w:bookmarkStart w:id="162" w:name="_Toc184308095"/>
      <w:bookmarkEnd w:id="162"/>
      <w:bookmarkStart w:id="163" w:name="_Toc184312110"/>
      <w:bookmarkEnd w:id="163"/>
      <w:bookmarkStart w:id="164" w:name="_Toc184314452"/>
      <w:bookmarkEnd w:id="164"/>
      <w:bookmarkStart w:id="165" w:name="_Toc184313246"/>
      <w:bookmarkEnd w:id="165"/>
      <w:bookmarkStart w:id="166" w:name="_Toc184310335"/>
      <w:bookmarkEnd w:id="166"/>
      <w:bookmarkStart w:id="167" w:name="_Toc184314457"/>
      <w:bookmarkEnd w:id="167"/>
      <w:bookmarkStart w:id="168" w:name="_Toc184312091"/>
      <w:bookmarkEnd w:id="168"/>
      <w:bookmarkStart w:id="169" w:name="_Toc184313304"/>
      <w:bookmarkEnd w:id="169"/>
      <w:bookmarkStart w:id="170" w:name="_Toc184310318"/>
      <w:bookmarkEnd w:id="170"/>
      <w:bookmarkStart w:id="171" w:name="_Toc184313296"/>
      <w:bookmarkEnd w:id="171"/>
      <w:bookmarkStart w:id="172" w:name="_Toc184313290"/>
      <w:bookmarkEnd w:id="172"/>
      <w:bookmarkStart w:id="173" w:name="_Toc184312092"/>
      <w:bookmarkEnd w:id="173"/>
      <w:bookmarkStart w:id="174" w:name="_Toc184314411"/>
      <w:bookmarkEnd w:id="174"/>
      <w:bookmarkStart w:id="175" w:name="_Toc184308096"/>
      <w:bookmarkEnd w:id="175"/>
      <w:bookmarkStart w:id="176" w:name="_Toc184313282"/>
      <w:bookmarkEnd w:id="176"/>
      <w:bookmarkStart w:id="177" w:name="_Toc184312120"/>
      <w:bookmarkEnd w:id="177"/>
      <w:bookmarkStart w:id="178" w:name="_Toc184313299"/>
      <w:bookmarkEnd w:id="178"/>
      <w:bookmarkStart w:id="179" w:name="_Toc184310312"/>
      <w:bookmarkEnd w:id="179"/>
      <w:bookmarkStart w:id="180" w:name="_Toc184313260"/>
      <w:bookmarkEnd w:id="180"/>
      <w:bookmarkStart w:id="181" w:name="_Toc184308060"/>
      <w:bookmarkEnd w:id="181"/>
      <w:bookmarkStart w:id="182" w:name="_Toc184308098"/>
      <w:bookmarkEnd w:id="182"/>
      <w:bookmarkStart w:id="183" w:name="_Toc184310326"/>
      <w:bookmarkEnd w:id="183"/>
      <w:bookmarkStart w:id="184" w:name="_Toc184312121"/>
      <w:bookmarkEnd w:id="184"/>
      <w:bookmarkStart w:id="185" w:name="_Toc184313309"/>
      <w:bookmarkEnd w:id="185"/>
      <w:bookmarkStart w:id="186" w:name="_Toc184314424"/>
      <w:bookmarkEnd w:id="186"/>
      <w:bookmarkStart w:id="187" w:name="_Toc184314412"/>
      <w:bookmarkEnd w:id="187"/>
      <w:bookmarkStart w:id="188" w:name="_Toc184314422"/>
      <w:bookmarkEnd w:id="188"/>
      <w:bookmarkStart w:id="189" w:name="_Toc184314471"/>
      <w:bookmarkEnd w:id="189"/>
      <w:bookmarkStart w:id="190" w:name="_Toc184312128"/>
      <w:bookmarkEnd w:id="190"/>
      <w:bookmarkStart w:id="191" w:name="_Toc184314423"/>
      <w:bookmarkEnd w:id="191"/>
      <w:bookmarkStart w:id="192" w:name="_Toc184310294"/>
      <w:bookmarkEnd w:id="192"/>
      <w:bookmarkStart w:id="193" w:name="_Toc184312137"/>
      <w:bookmarkEnd w:id="193"/>
      <w:bookmarkStart w:id="194" w:name="_Toc184310324"/>
      <w:bookmarkEnd w:id="194"/>
      <w:bookmarkStart w:id="195" w:name="_Toc184313265"/>
      <w:bookmarkEnd w:id="195"/>
      <w:bookmarkStart w:id="196" w:name="_Toc184314448"/>
      <w:bookmarkEnd w:id="196"/>
      <w:bookmarkStart w:id="197" w:name="_Toc184313300"/>
      <w:bookmarkEnd w:id="197"/>
      <w:bookmarkStart w:id="198" w:name="_Toc184312114"/>
      <w:bookmarkEnd w:id="198"/>
      <w:bookmarkStart w:id="199" w:name="_Toc184312093"/>
      <w:bookmarkEnd w:id="199"/>
      <w:bookmarkStart w:id="200" w:name="_Toc184312123"/>
      <w:bookmarkEnd w:id="200"/>
      <w:bookmarkStart w:id="201" w:name="_Toc184313276"/>
      <w:bookmarkEnd w:id="201"/>
      <w:bookmarkStart w:id="202" w:name="_Toc184310333"/>
      <w:bookmarkEnd w:id="202"/>
      <w:bookmarkStart w:id="203" w:name="_Toc184308041"/>
      <w:bookmarkEnd w:id="203"/>
      <w:bookmarkStart w:id="204" w:name="_Toc184308046"/>
      <w:bookmarkEnd w:id="204"/>
      <w:bookmarkStart w:id="205" w:name="_Toc184313243"/>
      <w:bookmarkEnd w:id="205"/>
      <w:bookmarkStart w:id="206" w:name="_Toc184314479"/>
      <w:bookmarkEnd w:id="206"/>
      <w:bookmarkStart w:id="207" w:name="_Toc184314474"/>
      <w:bookmarkEnd w:id="207"/>
      <w:bookmarkStart w:id="208" w:name="_Toc184308099"/>
      <w:bookmarkEnd w:id="208"/>
      <w:bookmarkStart w:id="209" w:name="_Toc184308092"/>
      <w:bookmarkEnd w:id="209"/>
      <w:bookmarkStart w:id="210" w:name="_Toc184314437"/>
      <w:bookmarkEnd w:id="210"/>
      <w:bookmarkStart w:id="211" w:name="_Toc184310340"/>
      <w:bookmarkEnd w:id="211"/>
      <w:bookmarkStart w:id="212" w:name="_Toc184310329"/>
      <w:bookmarkEnd w:id="212"/>
      <w:bookmarkStart w:id="213" w:name="_Toc184310316"/>
      <w:bookmarkEnd w:id="213"/>
      <w:bookmarkStart w:id="214" w:name="_Toc184313278"/>
      <w:bookmarkEnd w:id="214"/>
      <w:bookmarkStart w:id="215" w:name="_Toc184310277"/>
      <w:bookmarkEnd w:id="215"/>
      <w:bookmarkStart w:id="216" w:name="_Toc184310330"/>
      <w:bookmarkEnd w:id="216"/>
      <w:bookmarkStart w:id="217" w:name="_Toc184314481"/>
      <w:bookmarkEnd w:id="217"/>
      <w:bookmarkStart w:id="218" w:name="_Toc184310295"/>
      <w:bookmarkEnd w:id="218"/>
      <w:bookmarkStart w:id="219" w:name="_Toc184314421"/>
      <w:bookmarkEnd w:id="219"/>
      <w:bookmarkStart w:id="220" w:name="_Toc184313241"/>
      <w:bookmarkEnd w:id="220"/>
      <w:bookmarkStart w:id="221" w:name="_Toc184312071"/>
      <w:bookmarkEnd w:id="221"/>
      <w:bookmarkStart w:id="222" w:name="_Toc184313294"/>
      <w:bookmarkEnd w:id="222"/>
      <w:bookmarkStart w:id="223" w:name="_Toc184314470"/>
      <w:bookmarkEnd w:id="223"/>
      <w:bookmarkStart w:id="224" w:name="_Toc184312130"/>
      <w:bookmarkEnd w:id="224"/>
      <w:bookmarkStart w:id="225" w:name="_Toc184308044"/>
      <w:bookmarkEnd w:id="225"/>
      <w:bookmarkStart w:id="226" w:name="_Toc184314451"/>
      <w:bookmarkEnd w:id="226"/>
      <w:bookmarkStart w:id="227" w:name="_Toc184308106"/>
      <w:bookmarkEnd w:id="227"/>
      <w:bookmarkStart w:id="228" w:name="_Toc184314436"/>
      <w:bookmarkEnd w:id="228"/>
      <w:bookmarkStart w:id="229" w:name="_Toc184313285"/>
      <w:bookmarkEnd w:id="229"/>
      <w:bookmarkStart w:id="230" w:name="_Toc184308037"/>
      <w:bookmarkEnd w:id="230"/>
      <w:bookmarkStart w:id="231" w:name="_Toc184313301"/>
      <w:bookmarkEnd w:id="231"/>
      <w:bookmarkStart w:id="232" w:name="_Toc184313252"/>
      <w:bookmarkEnd w:id="232"/>
      <w:bookmarkStart w:id="233" w:name="_Toc184312108"/>
      <w:bookmarkEnd w:id="233"/>
      <w:bookmarkStart w:id="234" w:name="_Toc184308086"/>
      <w:bookmarkEnd w:id="234"/>
      <w:bookmarkStart w:id="235" w:name="_Toc184313288"/>
      <w:bookmarkEnd w:id="235"/>
      <w:bookmarkStart w:id="236" w:name="_Toc184312136"/>
      <w:bookmarkEnd w:id="236"/>
      <w:bookmarkStart w:id="237" w:name="_Toc184314445"/>
      <w:bookmarkEnd w:id="237"/>
      <w:bookmarkStart w:id="238" w:name="_Toc184313297"/>
      <w:bookmarkEnd w:id="238"/>
      <w:bookmarkStart w:id="239" w:name="_Toc184308080"/>
      <w:bookmarkEnd w:id="239"/>
      <w:bookmarkStart w:id="240" w:name="_Toc184312119"/>
      <w:bookmarkEnd w:id="240"/>
      <w:bookmarkStart w:id="241" w:name="_Toc184310338"/>
      <w:bookmarkEnd w:id="241"/>
      <w:bookmarkStart w:id="242" w:name="_Toc184313293"/>
      <w:bookmarkEnd w:id="242"/>
      <w:bookmarkStart w:id="243" w:name="_Toc184314477"/>
      <w:bookmarkEnd w:id="243"/>
      <w:bookmarkStart w:id="244" w:name="_Toc184308089"/>
      <w:bookmarkEnd w:id="244"/>
      <w:bookmarkStart w:id="245" w:name="_Toc184314469"/>
      <w:bookmarkEnd w:id="245"/>
      <w:bookmarkStart w:id="246" w:name="_Toc184312122"/>
      <w:bookmarkEnd w:id="246"/>
      <w:bookmarkStart w:id="247" w:name="_Toc184308076"/>
      <w:bookmarkEnd w:id="247"/>
      <w:bookmarkStart w:id="248" w:name="_Toc184308068"/>
      <w:bookmarkEnd w:id="248"/>
      <w:bookmarkStart w:id="249" w:name="_Toc184313250"/>
      <w:bookmarkEnd w:id="249"/>
      <w:bookmarkStart w:id="250" w:name="_Toc184308051"/>
      <w:bookmarkEnd w:id="250"/>
      <w:bookmarkStart w:id="251" w:name="_Toc184314419"/>
      <w:bookmarkEnd w:id="251"/>
      <w:bookmarkStart w:id="252" w:name="_Toc184308085"/>
      <w:bookmarkEnd w:id="252"/>
      <w:bookmarkStart w:id="253" w:name="_Toc184313249"/>
      <w:bookmarkEnd w:id="253"/>
      <w:bookmarkStart w:id="254" w:name="_Toc184312129"/>
      <w:bookmarkEnd w:id="254"/>
      <w:bookmarkStart w:id="255" w:name="_Toc184308073"/>
      <w:bookmarkEnd w:id="255"/>
      <w:bookmarkStart w:id="256" w:name="_Toc184310331"/>
      <w:bookmarkEnd w:id="256"/>
      <w:bookmarkStart w:id="257" w:name="_Toc184313242"/>
      <w:bookmarkEnd w:id="257"/>
      <w:bookmarkStart w:id="258" w:name="_Toc184310313"/>
      <w:bookmarkEnd w:id="258"/>
      <w:bookmarkStart w:id="259" w:name="_Toc184314465"/>
      <w:bookmarkEnd w:id="259"/>
      <w:bookmarkStart w:id="260" w:name="_Toc184312090"/>
      <w:bookmarkEnd w:id="260"/>
      <w:bookmarkStart w:id="261" w:name="_Toc184313272"/>
      <w:bookmarkEnd w:id="261"/>
      <w:bookmarkStart w:id="262" w:name="_Toc184308102"/>
      <w:bookmarkEnd w:id="262"/>
      <w:bookmarkStart w:id="263" w:name="_Toc184310328"/>
      <w:bookmarkEnd w:id="263"/>
      <w:bookmarkStart w:id="264" w:name="_Toc184308097"/>
      <w:bookmarkEnd w:id="264"/>
      <w:bookmarkStart w:id="265" w:name="_Toc184310327"/>
      <w:bookmarkEnd w:id="265"/>
      <w:bookmarkStart w:id="266" w:name="_Toc184314476"/>
      <w:bookmarkEnd w:id="266"/>
      <w:bookmarkStart w:id="267" w:name="_Toc184310334"/>
      <w:bookmarkEnd w:id="267"/>
      <w:bookmarkStart w:id="268" w:name="_Toc184310303"/>
      <w:bookmarkEnd w:id="268"/>
      <w:bookmarkStart w:id="269" w:name="_Toc184312113"/>
      <w:bookmarkEnd w:id="269"/>
      <w:bookmarkStart w:id="270" w:name="_Toc184312133"/>
      <w:bookmarkEnd w:id="270"/>
      <w:bookmarkStart w:id="271" w:name="_Toc184314461"/>
      <w:bookmarkEnd w:id="271"/>
      <w:bookmarkStart w:id="272" w:name="_Toc184314464"/>
      <w:bookmarkEnd w:id="272"/>
      <w:bookmarkStart w:id="273" w:name="_Toc184312124"/>
      <w:bookmarkEnd w:id="273"/>
      <w:bookmarkStart w:id="274" w:name="_Toc184313274"/>
      <w:bookmarkEnd w:id="274"/>
      <w:bookmarkStart w:id="275" w:name="_Toc184312127"/>
      <w:bookmarkEnd w:id="275"/>
      <w:bookmarkStart w:id="276" w:name="_Toc184312104"/>
      <w:bookmarkEnd w:id="276"/>
      <w:bookmarkStart w:id="277" w:name="_Toc184308072"/>
      <w:bookmarkEnd w:id="277"/>
      <w:bookmarkStart w:id="278" w:name="_Toc184312109"/>
      <w:bookmarkEnd w:id="278"/>
      <w:bookmarkStart w:id="279" w:name="_Toc184312105"/>
      <w:bookmarkEnd w:id="279"/>
      <w:bookmarkStart w:id="280" w:name="_Toc184314427"/>
      <w:bookmarkEnd w:id="280"/>
      <w:bookmarkStart w:id="281" w:name="_Toc184314460"/>
      <w:bookmarkEnd w:id="281"/>
      <w:bookmarkStart w:id="282" w:name="_Toc184308094"/>
      <w:bookmarkEnd w:id="282"/>
      <w:bookmarkStart w:id="283" w:name="_Toc184314480"/>
      <w:bookmarkEnd w:id="283"/>
      <w:bookmarkStart w:id="284" w:name="_Toc184313264"/>
      <w:bookmarkEnd w:id="284"/>
      <w:bookmarkStart w:id="285" w:name="_Toc184313279"/>
      <w:bookmarkEnd w:id="285"/>
      <w:bookmarkStart w:id="286" w:name="_Toc184308093"/>
      <w:bookmarkEnd w:id="286"/>
      <w:bookmarkStart w:id="287" w:name="_Toc184308091"/>
      <w:bookmarkEnd w:id="287"/>
      <w:bookmarkStart w:id="288" w:name="_Toc184310285"/>
      <w:bookmarkEnd w:id="288"/>
      <w:bookmarkStart w:id="289" w:name="_Toc184313255"/>
      <w:bookmarkEnd w:id="289"/>
      <w:bookmarkStart w:id="290" w:name="_Toc184308063"/>
      <w:bookmarkEnd w:id="290"/>
      <w:bookmarkStart w:id="291" w:name="_Toc184308090"/>
      <w:bookmarkEnd w:id="291"/>
      <w:bookmarkStart w:id="292" w:name="_Toc184313238"/>
      <w:bookmarkEnd w:id="292"/>
      <w:bookmarkStart w:id="293" w:name="_Toc184310286"/>
      <w:bookmarkEnd w:id="293"/>
      <w:bookmarkStart w:id="294" w:name="_Toc184310323"/>
      <w:bookmarkEnd w:id="294"/>
      <w:bookmarkStart w:id="295" w:name="_Toc184308087"/>
      <w:bookmarkEnd w:id="295"/>
      <w:bookmarkStart w:id="296" w:name="_Toc184310325"/>
      <w:bookmarkEnd w:id="296"/>
      <w:bookmarkStart w:id="297" w:name="_Toc184310309"/>
      <w:bookmarkEnd w:id="297"/>
      <w:bookmarkStart w:id="298" w:name="_Toc184308057"/>
      <w:bookmarkEnd w:id="298"/>
      <w:bookmarkStart w:id="299" w:name="_Toc184313298"/>
      <w:bookmarkEnd w:id="299"/>
      <w:bookmarkStart w:id="300" w:name="_Toc184313281"/>
      <w:bookmarkEnd w:id="300"/>
      <w:bookmarkStart w:id="301" w:name="_Toc184313286"/>
      <w:bookmarkEnd w:id="301"/>
      <w:bookmarkStart w:id="302" w:name="_Toc184308107"/>
      <w:bookmarkEnd w:id="302"/>
      <w:bookmarkStart w:id="303" w:name="_Toc184310293"/>
      <w:bookmarkEnd w:id="303"/>
      <w:bookmarkStart w:id="304" w:name="_Toc184308088"/>
      <w:bookmarkEnd w:id="304"/>
      <w:bookmarkStart w:id="305" w:name="_Toc184312138"/>
      <w:bookmarkEnd w:id="305"/>
      <w:bookmarkStart w:id="306" w:name="_Toc184313295"/>
      <w:bookmarkEnd w:id="306"/>
      <w:bookmarkStart w:id="307" w:name="_Toc184314447"/>
      <w:bookmarkEnd w:id="307"/>
      <w:bookmarkStart w:id="308" w:name="_Toc184308079"/>
      <w:bookmarkEnd w:id="308"/>
      <w:bookmarkStart w:id="309" w:name="_Toc184312139"/>
      <w:bookmarkEnd w:id="309"/>
      <w:bookmarkStart w:id="310" w:name="_Toc184313289"/>
      <w:bookmarkEnd w:id="310"/>
      <w:bookmarkStart w:id="311" w:name="_Toc184313268"/>
      <w:bookmarkEnd w:id="311"/>
      <w:bookmarkStart w:id="312" w:name="_Toc184308077"/>
      <w:bookmarkEnd w:id="312"/>
      <w:bookmarkStart w:id="313" w:name="_Toc184314462"/>
      <w:bookmarkEnd w:id="313"/>
      <w:bookmarkStart w:id="314" w:name="_Toc184310319"/>
      <w:bookmarkEnd w:id="314"/>
      <w:bookmarkStart w:id="315" w:name="_Toc184312118"/>
      <w:bookmarkEnd w:id="315"/>
      <w:bookmarkStart w:id="316" w:name="_Toc184314444"/>
      <w:bookmarkEnd w:id="316"/>
      <w:bookmarkStart w:id="317" w:name="_Toc184310302"/>
      <w:bookmarkEnd w:id="317"/>
      <w:bookmarkStart w:id="318" w:name="_Toc184314439"/>
      <w:bookmarkEnd w:id="318"/>
      <w:bookmarkStart w:id="319" w:name="_Toc184308100"/>
      <w:bookmarkEnd w:id="319"/>
      <w:bookmarkStart w:id="320" w:name="_Toc184313308"/>
      <w:bookmarkEnd w:id="320"/>
      <w:bookmarkStart w:id="321" w:name="_Toc184312079"/>
      <w:bookmarkEnd w:id="321"/>
      <w:bookmarkStart w:id="322" w:name="_Toc184310301"/>
      <w:bookmarkEnd w:id="322"/>
      <w:bookmarkStart w:id="323" w:name="_Toc184312088"/>
      <w:bookmarkEnd w:id="323"/>
      <w:bookmarkStart w:id="324" w:name="_Toc184313248"/>
      <w:bookmarkEnd w:id="324"/>
      <w:bookmarkStart w:id="325" w:name="_Toc184313247"/>
      <w:bookmarkEnd w:id="325"/>
      <w:bookmarkStart w:id="326" w:name="_Toc184313310"/>
      <w:bookmarkEnd w:id="326"/>
      <w:bookmarkStart w:id="327" w:name="_Toc184314456"/>
      <w:bookmarkEnd w:id="327"/>
      <w:bookmarkStart w:id="328" w:name="_Toc184313259"/>
      <w:bookmarkEnd w:id="328"/>
      <w:bookmarkStart w:id="329" w:name="_Toc184312080"/>
      <w:bookmarkEnd w:id="329"/>
      <w:bookmarkStart w:id="330" w:name="_Toc184313239"/>
      <w:bookmarkEnd w:id="330"/>
      <w:bookmarkStart w:id="331" w:name="_Toc184313251"/>
      <w:bookmarkEnd w:id="331"/>
      <w:bookmarkStart w:id="332" w:name="_Toc184308048"/>
      <w:bookmarkEnd w:id="332"/>
      <w:bookmarkStart w:id="333" w:name="_Toc184308082"/>
      <w:bookmarkEnd w:id="333"/>
      <w:bookmarkStart w:id="334" w:name="_Toc184313267"/>
      <w:bookmarkEnd w:id="334"/>
      <w:bookmarkStart w:id="335" w:name="_Toc184310307"/>
      <w:bookmarkEnd w:id="335"/>
      <w:bookmarkStart w:id="336" w:name="_Toc184314482"/>
      <w:bookmarkEnd w:id="336"/>
      <w:bookmarkStart w:id="337" w:name="_Toc184314410"/>
      <w:bookmarkEnd w:id="337"/>
      <w:bookmarkStart w:id="338" w:name="_Toc184313302"/>
      <w:bookmarkEnd w:id="338"/>
      <w:bookmarkStart w:id="339" w:name="_Toc184312131"/>
      <w:bookmarkEnd w:id="339"/>
      <w:bookmarkStart w:id="340" w:name="_Toc184314466"/>
      <w:bookmarkEnd w:id="340"/>
      <w:bookmarkStart w:id="341" w:name="_Toc184310337"/>
      <w:bookmarkEnd w:id="341"/>
      <w:bookmarkStart w:id="342" w:name="_Toc184308052"/>
      <w:bookmarkEnd w:id="342"/>
      <w:bookmarkStart w:id="343" w:name="_Toc184312126"/>
      <w:bookmarkEnd w:id="343"/>
      <w:bookmarkStart w:id="344" w:name="_Toc184310283"/>
      <w:bookmarkEnd w:id="344"/>
      <w:bookmarkStart w:id="345" w:name="_Toc184312096"/>
      <w:bookmarkEnd w:id="345"/>
      <w:bookmarkStart w:id="346" w:name="_Toc184314442"/>
      <w:bookmarkEnd w:id="346"/>
      <w:bookmarkStart w:id="347" w:name="_Toc184310284"/>
      <w:bookmarkEnd w:id="347"/>
      <w:bookmarkStart w:id="348" w:name="_Toc184308083"/>
      <w:bookmarkEnd w:id="348"/>
      <w:bookmarkStart w:id="349" w:name="_Toc184308069"/>
      <w:bookmarkEnd w:id="349"/>
      <w:bookmarkStart w:id="350" w:name="_Toc184312106"/>
      <w:bookmarkEnd w:id="350"/>
      <w:bookmarkStart w:id="351" w:name="_Toc184313291"/>
      <w:bookmarkEnd w:id="351"/>
      <w:bookmarkStart w:id="352" w:name="_Toc184308078"/>
      <w:bookmarkEnd w:id="352"/>
      <w:bookmarkStart w:id="353" w:name="_Toc184310305"/>
      <w:bookmarkEnd w:id="353"/>
      <w:bookmarkStart w:id="354" w:name="_Toc184312101"/>
      <w:bookmarkEnd w:id="354"/>
      <w:bookmarkStart w:id="355" w:name="_Toc184312103"/>
      <w:bookmarkEnd w:id="355"/>
      <w:bookmarkStart w:id="356" w:name="_Toc184310341"/>
      <w:bookmarkEnd w:id="356"/>
      <w:bookmarkStart w:id="357" w:name="_Toc184313254"/>
      <w:bookmarkEnd w:id="357"/>
      <w:bookmarkStart w:id="358" w:name="_Toc184313269"/>
      <w:bookmarkEnd w:id="358"/>
      <w:bookmarkStart w:id="359" w:name="_Toc184314473"/>
      <w:bookmarkEnd w:id="359"/>
      <w:bookmarkStart w:id="360" w:name="_Toc184314446"/>
      <w:bookmarkEnd w:id="360"/>
      <w:bookmarkStart w:id="361" w:name="_Toc184310308"/>
      <w:bookmarkEnd w:id="361"/>
      <w:bookmarkStart w:id="362" w:name="_Toc184313283"/>
      <w:bookmarkEnd w:id="362"/>
      <w:bookmarkStart w:id="363" w:name="_Toc184314441"/>
      <w:bookmarkEnd w:id="363"/>
      <w:bookmarkStart w:id="364" w:name="_Toc184310310"/>
      <w:bookmarkEnd w:id="364"/>
      <w:bookmarkStart w:id="365" w:name="_Toc184310300"/>
      <w:bookmarkEnd w:id="365"/>
      <w:bookmarkStart w:id="366" w:name="_Toc184313256"/>
      <w:bookmarkEnd w:id="366"/>
      <w:bookmarkStart w:id="367" w:name="_Toc184308108"/>
      <w:bookmarkEnd w:id="367"/>
      <w:bookmarkStart w:id="368" w:name="_Toc184314432"/>
      <w:bookmarkEnd w:id="368"/>
      <w:bookmarkStart w:id="369" w:name="_Toc184312081"/>
      <w:bookmarkEnd w:id="369"/>
      <w:bookmarkStart w:id="370" w:name="_Toc184314420"/>
      <w:bookmarkEnd w:id="370"/>
      <w:bookmarkStart w:id="371" w:name="_Toc184313270"/>
      <w:bookmarkEnd w:id="371"/>
      <w:bookmarkStart w:id="372" w:name="_Toc184312102"/>
      <w:bookmarkEnd w:id="372"/>
      <w:bookmarkStart w:id="373" w:name="_Toc184314453"/>
      <w:bookmarkEnd w:id="373"/>
      <w:bookmarkStart w:id="374" w:name="_Toc184313258"/>
      <w:bookmarkEnd w:id="374"/>
      <w:bookmarkStart w:id="375" w:name="_Toc184312099"/>
      <w:bookmarkEnd w:id="375"/>
      <w:bookmarkStart w:id="376" w:name="_Toc184314443"/>
      <w:bookmarkEnd w:id="376"/>
      <w:bookmarkStart w:id="377" w:name="_Toc184308084"/>
      <w:bookmarkEnd w:id="377"/>
      <w:bookmarkStart w:id="378" w:name="_Toc184310306"/>
      <w:bookmarkEnd w:id="378"/>
      <w:bookmarkStart w:id="379" w:name="_Toc184312078"/>
      <w:bookmarkEnd w:id="379"/>
      <w:bookmarkStart w:id="380" w:name="_Toc184308071"/>
      <w:bookmarkEnd w:id="380"/>
      <w:bookmarkStart w:id="381" w:name="_Toc184308070"/>
      <w:bookmarkEnd w:id="381"/>
      <w:bookmarkStart w:id="382" w:name="_Toc184314426"/>
      <w:bookmarkEnd w:id="382"/>
      <w:bookmarkStart w:id="383" w:name="_Toc184308101"/>
      <w:bookmarkEnd w:id="383"/>
      <w:bookmarkStart w:id="384" w:name="_Toc184310343"/>
      <w:bookmarkEnd w:id="384"/>
      <w:bookmarkStart w:id="385" w:name="_Toc184312068"/>
      <w:bookmarkEnd w:id="385"/>
      <w:bookmarkStart w:id="386" w:name="_Toc184310311"/>
      <w:bookmarkEnd w:id="386"/>
      <w:bookmarkStart w:id="387" w:name="_Toc184308047"/>
      <w:bookmarkEnd w:id="387"/>
      <w:bookmarkStart w:id="388" w:name="_Toc184308065"/>
      <w:bookmarkEnd w:id="388"/>
      <w:bookmarkStart w:id="389" w:name="_Toc184314440"/>
      <w:bookmarkEnd w:id="389"/>
      <w:bookmarkStart w:id="390" w:name="_Toc184313271"/>
      <w:bookmarkEnd w:id="390"/>
      <w:bookmarkStart w:id="391" w:name="_Toc184313257"/>
      <w:bookmarkEnd w:id="391"/>
      <w:bookmarkStart w:id="392" w:name="_Toc184313240"/>
      <w:bookmarkEnd w:id="392"/>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page" w:tblpX="1031" w:tblpY="126"/>
        <w:tblW w:w="55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5971"/>
        <w:gridCol w:w="87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22"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175"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评标标准</w:t>
            </w:r>
          </w:p>
        </w:tc>
        <w:tc>
          <w:tcPr>
            <w:tcW w:w="465"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937" w:type="pct"/>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22"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1</w:t>
            </w:r>
          </w:p>
        </w:tc>
        <w:tc>
          <w:tcPr>
            <w:tcW w:w="3175" w:type="pct"/>
            <w:vAlign w:val="center"/>
          </w:tcPr>
          <w:p>
            <w:pPr>
              <w:spacing w:line="360" w:lineRule="auto"/>
              <w:outlineLvl w:val="0"/>
              <w:rPr>
                <w:rFonts w:hint="eastAsia" w:ascii="仿宋" w:hAnsi="仿宋" w:eastAsia="仿宋" w:cs="仿宋_GB2312"/>
                <w:bCs/>
                <w:sz w:val="24"/>
              </w:rPr>
            </w:pPr>
            <w:r>
              <w:rPr>
                <w:rFonts w:hint="eastAsia" w:ascii="仿宋" w:hAnsi="仿宋" w:eastAsia="仿宋" w:cs="仿宋_GB2312"/>
                <w:bCs/>
                <w:sz w:val="24"/>
              </w:rPr>
              <w:t>投标人业绩（0-</w:t>
            </w:r>
            <w:r>
              <w:rPr>
                <w:rFonts w:hint="eastAsia" w:ascii="仿宋" w:hAnsi="仿宋" w:eastAsia="仿宋" w:cs="仿宋_GB2312"/>
                <w:bCs/>
                <w:sz w:val="24"/>
                <w:lang w:val="en-US" w:eastAsia="zh-CN"/>
              </w:rPr>
              <w:t>1</w:t>
            </w:r>
            <w:r>
              <w:rPr>
                <w:rFonts w:hint="eastAsia" w:ascii="仿宋" w:hAnsi="仿宋" w:eastAsia="仿宋" w:cs="仿宋_GB2312"/>
                <w:bCs/>
                <w:sz w:val="24"/>
              </w:rPr>
              <w:t>分）：投标人自201</w:t>
            </w:r>
            <w:r>
              <w:rPr>
                <w:rFonts w:hint="eastAsia" w:ascii="仿宋" w:hAnsi="仿宋" w:eastAsia="仿宋" w:cs="仿宋_GB2312"/>
                <w:bCs/>
                <w:sz w:val="24"/>
                <w:lang w:val="en-US" w:eastAsia="zh-CN"/>
              </w:rPr>
              <w:t>9</w:t>
            </w:r>
            <w:r>
              <w:rPr>
                <w:rFonts w:hint="eastAsia" w:ascii="仿宋" w:hAnsi="仿宋" w:eastAsia="仿宋" w:cs="仿宋_GB2312"/>
                <w:bCs/>
                <w:sz w:val="24"/>
              </w:rPr>
              <w:t>年1月1日以来具有</w:t>
            </w:r>
            <w:r>
              <w:rPr>
                <w:rFonts w:hint="eastAsia" w:ascii="仿宋" w:hAnsi="仿宋" w:eastAsia="仿宋" w:cs="仿宋_GB2312"/>
                <w:bCs/>
                <w:sz w:val="24"/>
                <w:lang w:val="en-US" w:eastAsia="zh-CN"/>
              </w:rPr>
              <w:t>类似业绩的</w:t>
            </w:r>
            <w:r>
              <w:rPr>
                <w:rFonts w:hint="eastAsia" w:ascii="仿宋" w:hAnsi="仿宋" w:eastAsia="仿宋" w:cs="仿宋_GB2312"/>
                <w:bCs/>
                <w:sz w:val="24"/>
              </w:rPr>
              <w:t>，每有一个得</w:t>
            </w:r>
            <w:r>
              <w:rPr>
                <w:rFonts w:hint="eastAsia" w:ascii="仿宋" w:hAnsi="仿宋" w:eastAsia="仿宋" w:cs="仿宋_GB2312"/>
                <w:bCs/>
                <w:sz w:val="24"/>
                <w:lang w:val="en-US" w:eastAsia="zh-CN"/>
              </w:rPr>
              <w:t>1</w:t>
            </w:r>
            <w:r>
              <w:rPr>
                <w:rFonts w:hint="eastAsia" w:ascii="仿宋" w:hAnsi="仿宋" w:eastAsia="仿宋" w:cs="仿宋_GB2312"/>
                <w:bCs/>
                <w:sz w:val="24"/>
              </w:rPr>
              <w:t>分，最高得</w:t>
            </w:r>
            <w:r>
              <w:rPr>
                <w:rFonts w:hint="eastAsia" w:ascii="仿宋" w:hAnsi="仿宋" w:eastAsia="仿宋" w:cs="仿宋_GB2312"/>
                <w:bCs/>
                <w:sz w:val="24"/>
                <w:lang w:val="en-US" w:eastAsia="zh-CN"/>
              </w:rPr>
              <w:t>1</w:t>
            </w:r>
            <w:r>
              <w:rPr>
                <w:rFonts w:hint="eastAsia" w:ascii="仿宋" w:hAnsi="仿宋" w:eastAsia="仿宋" w:cs="仿宋_GB2312"/>
                <w:bCs/>
                <w:sz w:val="24"/>
              </w:rPr>
              <w:t>分。（需提供合同复印件加盖公章，不提供不得分）。</w:t>
            </w:r>
          </w:p>
        </w:tc>
        <w:tc>
          <w:tcPr>
            <w:tcW w:w="465"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1</w:t>
            </w:r>
          </w:p>
        </w:tc>
        <w:tc>
          <w:tcPr>
            <w:tcW w:w="93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2"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2</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体系认证证书（0-3分）：投标人具有质量管理体系认证、环境管理体系认证、职业健康管理体系认证的每有一个得1分，最高得3分。（认证范围须包含保安服务，提供认证证书复印件及国家认证认可监督管理委员会网站认证信息查询页面的打印件，证书须在有效期内，未提供的不得分）。</w:t>
            </w:r>
          </w:p>
        </w:tc>
        <w:tc>
          <w:tcPr>
            <w:tcW w:w="465"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937"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资质（0-2分）：</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1、投标人具有省公安厅下发的保安服务许可证的得1分，其他不得分。</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2、投标人具有人社局下发的劳务派遣经营许可证的得1分，其他不得分。</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（提供相关证书复印件加盖公章，未提供的不得分）</w:t>
            </w:r>
          </w:p>
        </w:tc>
        <w:tc>
          <w:tcPr>
            <w:tcW w:w="465"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937"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证书（0-3分）：投标人具有安防类相关证书的，每个得1分，最高得3分。（提供证书复印件加盖公章，未提供的不得分）</w:t>
            </w:r>
          </w:p>
        </w:tc>
        <w:tc>
          <w:tcPr>
            <w:tcW w:w="465"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937"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3175" w:type="pct"/>
            <w:vAlign w:val="center"/>
          </w:tcPr>
          <w:p>
            <w:pPr>
              <w:spacing w:line="360" w:lineRule="auto"/>
              <w:outlineLvl w:val="0"/>
              <w:rPr>
                <w:rFonts w:hint="eastAsia" w:ascii="仿宋" w:hAnsi="仿宋" w:eastAsia="仿宋" w:cs="仿宋_GB2312"/>
                <w:bCs/>
                <w:sz w:val="24"/>
              </w:rPr>
            </w:pPr>
            <w:r>
              <w:rPr>
                <w:rFonts w:hint="eastAsia" w:ascii="仿宋" w:hAnsi="仿宋" w:eastAsia="仿宋" w:cs="仿宋_GB2312"/>
                <w:bCs/>
                <w:sz w:val="24"/>
              </w:rPr>
              <w:t>投标文件制作（0-</w:t>
            </w:r>
            <w:r>
              <w:rPr>
                <w:rFonts w:hint="eastAsia" w:ascii="仿宋" w:hAnsi="仿宋" w:eastAsia="仿宋" w:cs="仿宋_GB2312"/>
                <w:bCs/>
                <w:sz w:val="24"/>
                <w:lang w:val="en-US" w:eastAsia="zh-CN"/>
              </w:rPr>
              <w:t>1</w:t>
            </w:r>
            <w:r>
              <w:rPr>
                <w:rFonts w:hint="eastAsia" w:ascii="仿宋" w:hAnsi="仿宋" w:eastAsia="仿宋" w:cs="仿宋_GB2312"/>
                <w:bCs/>
                <w:sz w:val="24"/>
              </w:rPr>
              <w:t>分）：投标文件编制完整，格式规范、装订整齐、符合招标文件要求的，得</w:t>
            </w:r>
            <w:r>
              <w:rPr>
                <w:rFonts w:hint="eastAsia" w:ascii="仿宋" w:hAnsi="仿宋" w:eastAsia="仿宋" w:cs="仿宋_GB2312"/>
                <w:bCs/>
                <w:sz w:val="24"/>
                <w:lang w:val="en-US" w:eastAsia="zh-CN"/>
              </w:rPr>
              <w:t>1</w:t>
            </w:r>
            <w:r>
              <w:rPr>
                <w:rFonts w:hint="eastAsia" w:ascii="仿宋" w:hAnsi="仿宋" w:eastAsia="仿宋" w:cs="仿宋_GB2312"/>
                <w:bCs/>
                <w:sz w:val="24"/>
              </w:rPr>
              <w:t>分；投标文件有关内容前后矛盾、与招标文件要求不一致等，评标委员会允许且需要通过询标等程序进行澄清的，该项不得分；投标文件存在其他错漏的，每项（次）扣 0.</w:t>
            </w:r>
            <w:r>
              <w:rPr>
                <w:rFonts w:hint="eastAsia" w:ascii="仿宋" w:hAnsi="仿宋" w:eastAsia="仿宋" w:cs="仿宋_GB2312"/>
                <w:bCs/>
                <w:sz w:val="24"/>
                <w:lang w:val="en-US" w:eastAsia="zh-CN"/>
              </w:rPr>
              <w:t>2</w:t>
            </w:r>
            <w:r>
              <w:rPr>
                <w:rFonts w:hint="eastAsia" w:ascii="仿宋" w:hAnsi="仿宋" w:eastAsia="仿宋" w:cs="仿宋_GB2312"/>
                <w:bCs/>
                <w:sz w:val="24"/>
              </w:rPr>
              <w:t xml:space="preserve"> 分，扣完该项得分为止。</w:t>
            </w:r>
          </w:p>
        </w:tc>
        <w:tc>
          <w:tcPr>
            <w:tcW w:w="465"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1</w:t>
            </w:r>
          </w:p>
        </w:tc>
        <w:tc>
          <w:tcPr>
            <w:tcW w:w="937"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实施方案（0～12分）：有比较完善的组织架构及主要管理流程，包括运作流程图、激励机制、监督机制、自我约束机制、信息反馈渠道及处理机制完全可行的得10-12分；方案总体较合理可行的得6-10（不含）分；方案总体可行，但相比其他方案有明显不足的得0-6（不含）分。</w:t>
            </w:r>
          </w:p>
        </w:tc>
        <w:tc>
          <w:tcPr>
            <w:tcW w:w="465"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12</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2"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服务质量保障方案（0-12分）：针对本项目提供的服务质量保障方案（包括管理教育保障、人员供应保障、人员稳定保障、监督检查、文明安全保证体系、安全保证措施等）完全可行的得10-12分；基本可行的6-10（不含）分；其余得0-6（不含）分。</w:t>
            </w:r>
          </w:p>
        </w:tc>
        <w:tc>
          <w:tcPr>
            <w:tcW w:w="465"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12</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2"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8</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突发事件应急方案及措施（0-8分）：针对本项目提供的应对突发事件（包括发生灾害性天气及其他突发事件）时的紧急预案的可行性、可操作性及针对性切实可行的得7-8分，基本可行的得4-7（不含）分，一般的得0-4（不含）分。</w:t>
            </w:r>
          </w:p>
        </w:tc>
        <w:tc>
          <w:tcPr>
            <w:tcW w:w="465"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8</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2" w:type="pct"/>
            <w:vAlign w:val="center"/>
          </w:tcPr>
          <w:p>
            <w:pPr>
              <w:jc w:val="center"/>
              <w:rPr>
                <w:rFonts w:hint="default" w:eastAsia="宋体"/>
                <w:lang w:val="en-US" w:eastAsia="zh-CN"/>
              </w:rPr>
            </w:pPr>
            <w:r>
              <w:rPr>
                <w:rFonts w:hint="eastAsia"/>
                <w:lang w:val="en-US" w:eastAsia="zh-CN"/>
              </w:rPr>
              <w:t>9</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安全防范措施、消防等紧急预案（0-8分）：针对本项目提供的应对安全防范措施、消防等紧急预案的可行性、可操作性及针对性切实可行的得7-8分，基本可行的得4-7（不含）分，一般的得0-4（不含）分。</w:t>
            </w:r>
          </w:p>
        </w:tc>
        <w:tc>
          <w:tcPr>
            <w:tcW w:w="465"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8</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2" w:type="pct"/>
            <w:vAlign w:val="center"/>
          </w:tcPr>
          <w:p>
            <w:pPr>
              <w:jc w:val="center"/>
              <w:rPr>
                <w:rFonts w:hint="default" w:eastAsia="宋体"/>
                <w:lang w:val="en-US" w:eastAsia="zh-CN"/>
              </w:rPr>
            </w:pPr>
            <w:r>
              <w:rPr>
                <w:rFonts w:hint="eastAsia"/>
                <w:lang w:val="en-US" w:eastAsia="zh-CN"/>
              </w:rPr>
              <w:t>10</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群体性事件、暴恐事件等应急预案（0-10分）：针对本项目提供的应对群体性事件、暴恐事件等应急预案的可行性、可操作性及针对性切实可行的得8-10分，基本可行的得5-8（不含）分，一般的得0-5（不含）分。</w:t>
            </w:r>
          </w:p>
        </w:tc>
        <w:tc>
          <w:tcPr>
            <w:tcW w:w="465"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10</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22" w:type="pct"/>
            <w:vAlign w:val="center"/>
          </w:tcPr>
          <w:p>
            <w:pPr>
              <w:jc w:val="center"/>
              <w:rPr>
                <w:rFonts w:hint="default" w:eastAsia="宋体"/>
                <w:lang w:val="en-US" w:eastAsia="zh-CN"/>
              </w:rPr>
            </w:pPr>
            <w:r>
              <w:rPr>
                <w:rFonts w:hint="eastAsia"/>
                <w:lang w:val="en-US" w:eastAsia="zh-CN"/>
              </w:rPr>
              <w:t>11</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疫情防控措施（0-5分）：疫情防控时的应急预案及相应的人员措施及配置防疫消毒物资情况的可行性、可操作性及针对性切实可行的得4-5分，基本可行的得2-4（不含）分，一般的得0-2（不含）分。</w:t>
            </w:r>
          </w:p>
        </w:tc>
        <w:tc>
          <w:tcPr>
            <w:tcW w:w="465" w:type="pct"/>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5</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2" w:type="pct"/>
            <w:vAlign w:val="center"/>
          </w:tcPr>
          <w:p>
            <w:pPr>
              <w:jc w:val="center"/>
              <w:rPr>
                <w:rFonts w:hint="default"/>
                <w:lang w:val="en-US" w:eastAsia="zh-CN"/>
              </w:rPr>
            </w:pPr>
            <w:r>
              <w:rPr>
                <w:rFonts w:hint="eastAsia"/>
                <w:lang w:val="en-US" w:eastAsia="zh-CN"/>
              </w:rPr>
              <w:t>12</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管理制度（0-6分）：投标人自身的管理制度切实可行的得5-6分，基本可行的得3-5（不含）分，一般的得0-3（不含）分。</w:t>
            </w:r>
          </w:p>
        </w:tc>
        <w:tc>
          <w:tcPr>
            <w:tcW w:w="465" w:type="pct"/>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6</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2" w:type="pct"/>
            <w:vAlign w:val="center"/>
          </w:tcPr>
          <w:p>
            <w:pPr>
              <w:jc w:val="center"/>
              <w:rPr>
                <w:rFonts w:hint="default" w:eastAsia="宋体"/>
                <w:lang w:val="en-US" w:eastAsia="zh-CN"/>
              </w:rPr>
            </w:pPr>
            <w:r>
              <w:rPr>
                <w:rFonts w:hint="eastAsia"/>
                <w:lang w:val="en-US" w:eastAsia="zh-CN"/>
              </w:rPr>
              <w:t>13</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培训计划（0-6分）：针对本项目安保人员的培训计划及方案切实可行的得5-6分，基本可行的得3-5（不含）分，一般的得0-3（不含）分。</w:t>
            </w:r>
          </w:p>
        </w:tc>
        <w:tc>
          <w:tcPr>
            <w:tcW w:w="465" w:type="pct"/>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6</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2" w:type="pct"/>
            <w:vAlign w:val="center"/>
          </w:tcPr>
          <w:p>
            <w:pPr>
              <w:jc w:val="center"/>
              <w:rPr>
                <w:rFonts w:hint="default"/>
                <w:lang w:val="en-US" w:eastAsia="zh-CN"/>
              </w:rPr>
            </w:pPr>
            <w:r>
              <w:rPr>
                <w:rFonts w:hint="eastAsia"/>
                <w:lang w:val="en-US" w:eastAsia="zh-CN"/>
              </w:rPr>
              <w:t>14</w:t>
            </w:r>
          </w:p>
        </w:tc>
        <w:tc>
          <w:tcPr>
            <w:tcW w:w="3175"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项目团队管理人员情况（0-6分）：</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1.投标人拟派项目负责人（项目经理，年龄45周岁以下）：具有大专以上学历、二级保安员证书和红十字救护员证，且为退伍军人，每有一项的得1分，最多得4分；</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2.项目团队成员（除项目负责人外，年龄45周岁以下）：具有二级保安员证和红十字救护员证的每人得1分，最高得2分；</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（提供相关人员证书的复印件，及投标人为其缴纳的近3个月的社会保险证明，不提供不得分）</w:t>
            </w:r>
          </w:p>
        </w:tc>
        <w:tc>
          <w:tcPr>
            <w:tcW w:w="465"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6</w:t>
            </w:r>
          </w:p>
        </w:tc>
        <w:tc>
          <w:tcPr>
            <w:tcW w:w="937" w:type="pct"/>
            <w:vAlign w:val="center"/>
          </w:tcPr>
          <w:p>
            <w:pPr>
              <w:spacing w:line="360" w:lineRule="auto"/>
              <w:outlineLvl w:val="0"/>
              <w:rPr>
                <w:rFonts w:hint="eastAsia" w:ascii="仿宋" w:hAnsi="仿宋" w:eastAsia="仿宋" w:cs="仿宋_GB2312"/>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2" w:type="pct"/>
            <w:vAlign w:val="center"/>
          </w:tcPr>
          <w:p>
            <w:pPr>
              <w:jc w:val="center"/>
              <w:rPr>
                <w:rFonts w:hint="default"/>
                <w:lang w:val="en-US" w:eastAsia="zh-CN"/>
              </w:rPr>
            </w:pPr>
            <w:r>
              <w:rPr>
                <w:rFonts w:hint="eastAsia"/>
                <w:lang w:val="en-US" w:eastAsia="zh-CN"/>
              </w:rPr>
              <w:t>15</w:t>
            </w:r>
          </w:p>
        </w:tc>
        <w:tc>
          <w:tcPr>
            <w:tcW w:w="3175" w:type="pct"/>
            <w:vAlign w:val="center"/>
          </w:tcPr>
          <w:p>
            <w:pPr>
              <w:spacing w:line="360" w:lineRule="auto"/>
              <w:outlineLvl w:val="0"/>
              <w:rPr>
                <w:rFonts w:hint="default" w:ascii="仿宋" w:hAnsi="仿宋" w:eastAsia="仿宋" w:cs="仿宋_GB2312"/>
                <w:bCs/>
                <w:sz w:val="24"/>
                <w:lang w:val="en-US" w:eastAsia="zh-CN"/>
              </w:rPr>
            </w:pPr>
            <w:bookmarkStart w:id="427" w:name="_GoBack"/>
            <w:r>
              <w:rPr>
                <w:rFonts w:hint="eastAsia" w:ascii="仿宋" w:hAnsi="仿宋" w:eastAsia="仿宋" w:cs="仿宋_GB2312"/>
                <w:bCs/>
                <w:sz w:val="24"/>
                <w:lang w:val="en-US" w:eastAsia="zh-CN"/>
              </w:rPr>
              <w:t>投入设备（0-7分）：投标人所提供的车辆设备配置情况进行打分，配置完善且不老旧得6-7分，配置一般得4-6（不含）分，其他的得0-4（不含）分（须提供车辆自有购置发票及配置车辆使用年限、车辆配置表等证明资料，未提供不得分）。</w:t>
            </w:r>
            <w:bookmarkEnd w:id="427"/>
          </w:p>
        </w:tc>
        <w:tc>
          <w:tcPr>
            <w:tcW w:w="465" w:type="pct"/>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7</w:t>
            </w:r>
          </w:p>
        </w:tc>
        <w:tc>
          <w:tcPr>
            <w:tcW w:w="937" w:type="pct"/>
            <w:vAlign w:val="center"/>
          </w:tcPr>
          <w:p>
            <w:pPr>
              <w:spacing w:line="360" w:lineRule="auto"/>
              <w:outlineLvl w:val="0"/>
              <w:rPr>
                <w:rFonts w:hint="eastAsia" w:ascii="仿宋" w:hAnsi="仿宋" w:eastAsia="仿宋" w:cs="仿宋_GB2312"/>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422"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16</w:t>
            </w:r>
          </w:p>
        </w:tc>
        <w:tc>
          <w:tcPr>
            <w:tcW w:w="3175" w:type="pct"/>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有效投标报价的最低价作为评标基准价，其最低报价为满分；按［投标报价得分=（评标基准价/投标报价）*10］的计算公式计算。</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评标过程中，不得去掉报价中的最高报价和最低报价。</w:t>
            </w:r>
          </w:p>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因落实政府采购政策需要进行价格调整的，以调整后的价格计算评标基准价和投标报价。</w:t>
            </w:r>
          </w:p>
        </w:tc>
        <w:tc>
          <w:tcPr>
            <w:tcW w:w="465" w:type="pct"/>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10</w:t>
            </w:r>
          </w:p>
        </w:tc>
        <w:tc>
          <w:tcPr>
            <w:tcW w:w="937" w:type="pct"/>
            <w:vAlign w:val="center"/>
          </w:tcPr>
          <w:p>
            <w:pPr>
              <w:spacing w:line="360" w:lineRule="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w:t>
            </w:r>
          </w:p>
        </w:tc>
      </w:tr>
    </w:tbl>
    <w:p>
      <w:pPr>
        <w:snapToGrid w:val="0"/>
        <w:spacing w:line="360" w:lineRule="auto"/>
        <w:rPr>
          <w:rFonts w:hint="eastAsia" w:ascii="仿宋" w:hAnsi="仿宋" w:eastAsia="仿宋" w:cs="仿宋_GB2312"/>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napToGrid w:val="0"/>
        <w:spacing w:line="360" w:lineRule="auto"/>
        <w:jc w:val="left"/>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hint="eastAsia" w:ascii="仿宋_GB2312" w:hAnsi="仿宋" w:eastAsia="仿宋_GB2312"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3.2比较与评价。</w:t>
      </w:r>
      <w:r>
        <w:rPr>
          <w:rFonts w:hint="eastAsia"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3.4报价评审。</w:t>
      </w:r>
    </w:p>
    <w:p>
      <w:pPr>
        <w:pStyle w:val="130"/>
        <w:spacing w:before="0"/>
        <w:ind w:firstLine="508" w:firstLineChars="212"/>
        <w:rPr>
          <w:rFonts w:ascii="仿宋_GB2312" w:hAnsi="仿宋" w:eastAsia="仿宋_GB2312" w:cs="Arial"/>
          <w:kern w:val="0"/>
        </w:rPr>
      </w:pPr>
      <w:r>
        <w:rPr>
          <w:rFonts w:hint="eastAsia" w:ascii="仿宋_GB2312" w:hAnsi="仿宋" w:eastAsia="仿宋_GB2312" w:cs="Arial"/>
          <w:kern w:val="0"/>
        </w:rPr>
        <w:t>3.4.1投标文件报价出现前后不一致的，按照下列规定修正：</w:t>
      </w:r>
    </w:p>
    <w:p>
      <w:pPr>
        <w:pStyle w:val="130"/>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3.4.1.1投标文件中开标一览表(报价表)内容与投标文件中相应内容不一致的，以开标一览表(报价表)为准;</w:t>
      </w:r>
    </w:p>
    <w:p>
      <w:pPr>
        <w:pStyle w:val="130"/>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3.4.1.2大写金额和小写金额不一致的，以大写金额为准;</w:t>
      </w:r>
    </w:p>
    <w:p>
      <w:pPr>
        <w:pStyle w:val="130"/>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3.4.1.3单价金额小数点或者百分比有明显错位的，以开标一览表的总价为准，并修改单价;</w:t>
      </w:r>
    </w:p>
    <w:p>
      <w:pPr>
        <w:pStyle w:val="130"/>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3.4.1.4总价金额与按单价汇总金额不一致的，以单价金额计算结果为准；</w:t>
      </w:r>
    </w:p>
    <w:p>
      <w:pPr>
        <w:pStyle w:val="130"/>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3.4.2投标文件出现不是唯一的、有选择性投标报价的，投标无效。</w:t>
      </w:r>
    </w:p>
    <w:p>
      <w:pPr>
        <w:snapToGrid w:val="0"/>
        <w:spacing w:line="360" w:lineRule="auto"/>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3.4.3投标报价超过招标文件中规定的预算金额或者最高限价的，投标无效。</w:t>
      </w:r>
    </w:p>
    <w:p>
      <w:pPr>
        <w:pStyle w:val="130"/>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hint="eastAsia" w:ascii="仿宋_GB2312" w:hAnsi="仿宋" w:eastAsia="仿宋_GB2312" w:cs="Arial"/>
          <w:b/>
          <w:kern w:val="0"/>
          <w:sz w:val="24"/>
        </w:rPr>
        <w:t>3.5排序与推荐。</w:t>
      </w:r>
      <w:r>
        <w:rPr>
          <w:rFonts w:hint="eastAsia"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3.6编写评标报告。</w:t>
      </w:r>
      <w:r>
        <w:rPr>
          <w:rFonts w:hint="eastAsia" w:ascii="仿宋_GB2312" w:hAnsi="仿宋" w:eastAsia="仿宋_GB2312"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0"/>
        <w:spacing w:before="0"/>
        <w:ind w:firstLine="472" w:firstLineChars="196"/>
        <w:rPr>
          <w:rFonts w:ascii="仿宋_GB2312" w:hAnsi="仿宋" w:eastAsia="仿宋_GB2312" w:cs="Arial"/>
          <w:kern w:val="0"/>
          <w:szCs w:val="24"/>
        </w:rPr>
      </w:pPr>
      <w:r>
        <w:rPr>
          <w:rFonts w:hint="eastAsia" w:ascii="仿宋_GB2312" w:hAnsi="仿宋" w:eastAsia="仿宋_GB2312" w:cs="Arial"/>
          <w:b/>
          <w:kern w:val="0"/>
          <w:szCs w:val="24"/>
        </w:rPr>
        <w:t>4.1投标人澄清、说明或者补正。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hint="eastAsia"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4.2.13投标文件不满足招标文件的其它实质性要求的；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482"/>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7.1未确定中标、成交供应商的，终止本次政府采购活动，重新开展政府采购活动。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7.2已确定中标、成交供应商但尚未签订政府采购合同的，中标、成交结果无效，从合格的中标、成交候选人中另行确定中标、成交候选人；没有合格的中标、成交候选人的，重新开展政府采购活动。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7.3政府采购合同已签订但尚未履行的，撤销合同，从合格的中标、成交候选人中另行确定中标、成交候选人；没有合格的中标、成交候选人的，重新开展政府采购活动。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7.4政府采购合同已经履行，给采购人、供应商造成损失的，由责任人承担赔偿责任。</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7.5政府采购当事人有其他违反政府采购法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bookmarkEnd w:id="26"/>
    <w:p>
      <w:pPr>
        <w:spacing w:line="360" w:lineRule="auto"/>
        <w:ind w:left="720" w:leftChars="343" w:firstLine="1084" w:firstLineChars="300"/>
        <w:outlineLvl w:val="0"/>
        <w:rPr>
          <w:rFonts w:hint="eastAsia"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p>
      <w:pPr>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480" w:lineRule="auto"/>
        <w:jc w:val="center"/>
        <w:rPr>
          <w:rFonts w:ascii="仿宋_GB2312" w:hAnsi="楷体" w:eastAsia="仿宋_GB2312"/>
          <w:b/>
          <w:sz w:val="28"/>
          <w:szCs w:val="28"/>
        </w:rPr>
      </w:pPr>
    </w:p>
    <w:p>
      <w:pPr>
        <w:spacing w:line="480" w:lineRule="auto"/>
        <w:jc w:val="center"/>
        <w:rPr>
          <w:rFonts w:ascii="仿宋_GB2312" w:hAnsi="仿宋" w:eastAsia="仿宋_GB2312"/>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w:t>
      </w:r>
      <w:r>
        <w:rPr>
          <w:rFonts w:hint="eastAsia" w:ascii="仿宋_GB2312" w:hAnsi="仿宋" w:eastAsia="仿宋_GB2312" w:cs="仿宋_GB2312"/>
          <w:b/>
          <w:sz w:val="36"/>
          <w:szCs w:val="36"/>
          <w:lang w:val="en-US" w:eastAsia="zh-CN"/>
        </w:rPr>
        <w:t>服务</w:t>
      </w:r>
      <w:r>
        <w:rPr>
          <w:rFonts w:hint="eastAsia" w:ascii="仿宋_GB2312" w:hAnsi="仿宋" w:eastAsia="仿宋_GB2312" w:cs="仿宋_GB2312"/>
          <w:b/>
          <w:sz w:val="36"/>
          <w:szCs w:val="36"/>
        </w:rPr>
        <w:t>类）</w:t>
      </w:r>
    </w:p>
    <w:p>
      <w:pPr>
        <w:pStyle w:val="701"/>
        <w:rPr>
          <w:rFonts w:ascii="仿宋_GB2312" w:hAnsi="仿宋" w:eastAsia="仿宋_GB2312"/>
          <w:szCs w:val="24"/>
        </w:rPr>
      </w:pPr>
    </w:p>
    <w:p>
      <w:pPr>
        <w:pStyle w:val="701"/>
        <w:rPr>
          <w:rFonts w:ascii="仿宋_GB2312" w:hAnsi="仿宋" w:eastAsia="仿宋_GB2312"/>
          <w:szCs w:val="24"/>
        </w:rPr>
      </w:pPr>
    </w:p>
    <w:p>
      <w:pPr>
        <w:pStyle w:val="701"/>
        <w:jc w:val="center"/>
        <w:rPr>
          <w:rFonts w:ascii="仿宋_GB2312" w:hAnsi="仿宋" w:eastAsia="仿宋_GB2312"/>
          <w:szCs w:val="24"/>
        </w:rPr>
      </w:pPr>
    </w:p>
    <w:p>
      <w:pPr>
        <w:pStyle w:val="701"/>
        <w:ind w:firstLine="2843" w:firstLineChars="1180"/>
        <w:rPr>
          <w:rFonts w:ascii="仿宋_GB2312" w:hAnsi="仿宋" w:eastAsia="仿宋_GB2312"/>
          <w:b/>
          <w:szCs w:val="24"/>
        </w:rPr>
      </w:pPr>
      <w:r>
        <w:rPr>
          <w:rFonts w:hint="eastAsia" w:ascii="仿宋_GB2312" w:hAnsi="仿宋" w:eastAsia="仿宋_GB2312"/>
          <w:b/>
          <w:szCs w:val="24"/>
        </w:rPr>
        <w:t>第一部分 合同书</w:t>
      </w:r>
    </w:p>
    <w:p>
      <w:pPr>
        <w:pStyle w:val="701"/>
        <w:rPr>
          <w:rFonts w:ascii="仿宋_GB2312" w:hAnsi="仿宋" w:eastAsia="仿宋_GB2312"/>
          <w:szCs w:val="24"/>
        </w:rPr>
      </w:pPr>
    </w:p>
    <w:p>
      <w:pPr>
        <w:pStyle w:val="701"/>
        <w:rPr>
          <w:rFonts w:ascii="仿宋_GB2312" w:hAnsi="仿宋" w:eastAsia="仿宋_GB2312"/>
          <w:szCs w:val="24"/>
        </w:rPr>
      </w:pPr>
    </w:p>
    <w:p>
      <w:pPr>
        <w:spacing w:before="120" w:line="22" w:lineRule="atLeast"/>
        <w:rPr>
          <w:rFonts w:ascii="仿宋_GB2312" w:hAnsi="仿宋" w:eastAsia="仿宋_GB2312"/>
          <w:sz w:val="24"/>
        </w:rPr>
      </w:pPr>
    </w:p>
    <w:p>
      <w:pPr>
        <w:spacing w:before="120" w:line="22" w:lineRule="atLeast"/>
        <w:ind w:left="960"/>
        <w:rPr>
          <w:rFonts w:ascii="仿宋_GB2312" w:hAnsi="仿宋" w:eastAsia="仿宋_GB2312"/>
          <w:sz w:val="24"/>
        </w:rPr>
      </w:pPr>
      <w:r>
        <w:rPr>
          <w:rFonts w:hint="eastAsia" w:ascii="仿宋_GB2312" w:hAnsi="仿宋" w:eastAsia="仿宋_GB2312"/>
          <w:sz w:val="24"/>
        </w:rPr>
        <w:t>项目名称：</w:t>
      </w:r>
      <w:r>
        <w:rPr>
          <w:rFonts w:hint="eastAsia" w:ascii="仿宋_GB2312" w:hAnsi="仿宋" w:eastAsia="仿宋_GB2312"/>
          <w:sz w:val="24"/>
          <w:u w:val="single"/>
        </w:rPr>
        <w:t xml:space="preserve">                                   </w:t>
      </w:r>
    </w:p>
    <w:p>
      <w:pPr>
        <w:pStyle w:val="598"/>
        <w:spacing w:before="120" w:line="22" w:lineRule="atLeast"/>
        <w:rPr>
          <w:rFonts w:hAnsi="仿宋"/>
          <w:szCs w:val="24"/>
        </w:rPr>
      </w:pPr>
    </w:p>
    <w:p>
      <w:pPr>
        <w:pStyle w:val="598"/>
        <w:spacing w:before="120" w:line="22" w:lineRule="atLeast"/>
        <w:rPr>
          <w:rFonts w:hAnsi="仿宋"/>
          <w:szCs w:val="24"/>
        </w:rPr>
      </w:pPr>
    </w:p>
    <w:p>
      <w:pPr>
        <w:rPr>
          <w:rFonts w:ascii="仿宋_GB2312" w:hAnsi="仿宋" w:eastAsia="仿宋_GB2312"/>
          <w:sz w:val="24"/>
        </w:rPr>
      </w:pPr>
    </w:p>
    <w:p>
      <w:pPr>
        <w:spacing w:before="120" w:line="22" w:lineRule="atLeast"/>
        <w:ind w:left="960"/>
        <w:rPr>
          <w:rFonts w:ascii="仿宋_GB2312" w:hAnsi="仿宋" w:eastAsia="仿宋_GB2312"/>
          <w:sz w:val="24"/>
          <w:u w:val="single"/>
        </w:rPr>
      </w:pPr>
      <w:r>
        <w:rPr>
          <w:rFonts w:hint="eastAsia" w:ascii="仿宋_GB2312" w:hAnsi="仿宋" w:eastAsia="仿宋_GB2312"/>
          <w:sz w:val="24"/>
        </w:rPr>
        <w:t>甲方：</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left="960"/>
        <w:rPr>
          <w:rFonts w:ascii="仿宋_GB2312" w:hAnsi="仿宋" w:eastAsia="仿宋_GB2312"/>
          <w:sz w:val="24"/>
          <w:u w:val="single"/>
        </w:rPr>
      </w:pPr>
      <w:r>
        <w:rPr>
          <w:rFonts w:hint="eastAsia" w:ascii="仿宋_GB2312" w:hAnsi="仿宋" w:eastAsia="仿宋_GB2312"/>
          <w:sz w:val="24"/>
        </w:rPr>
        <w:t>乙方：</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firstLine="960" w:firstLineChars="400"/>
        <w:rPr>
          <w:rFonts w:ascii="仿宋_GB2312" w:hAnsi="仿宋" w:eastAsia="仿宋_GB2312"/>
          <w:sz w:val="24"/>
          <w:u w:val="single"/>
        </w:rPr>
      </w:pPr>
      <w:r>
        <w:rPr>
          <w:rFonts w:hint="eastAsia" w:ascii="仿宋_GB2312" w:hAnsi="仿宋" w:eastAsia="仿宋_GB2312"/>
          <w:sz w:val="24"/>
        </w:rPr>
        <w:t>签订地：</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firstLine="960" w:firstLineChars="400"/>
        <w:rPr>
          <w:rFonts w:ascii="仿宋_GB2312" w:hAnsi="仿宋" w:eastAsia="仿宋_GB2312"/>
          <w:sz w:val="24"/>
          <w:u w:val="single"/>
        </w:rPr>
      </w:pPr>
      <w:r>
        <w:rPr>
          <w:rFonts w:hint="eastAsia" w:ascii="仿宋_GB2312" w:hAnsi="仿宋" w:eastAsia="仿宋_GB2312"/>
          <w:sz w:val="24"/>
        </w:rPr>
        <w:t>签订日期：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pPr>
        <w:widowControl/>
        <w:jc w:val="left"/>
        <w:rPr>
          <w:rFonts w:ascii="仿宋_GB2312" w:hAnsi="仿宋" w:eastAsia="仿宋_GB2312"/>
          <w:kern w:val="0"/>
          <w:sz w:val="24"/>
        </w:rPr>
        <w:sectPr>
          <w:headerReference r:id="rId8" w:type="default"/>
          <w:pgSz w:w="11907" w:h="16840"/>
          <w:pgMar w:top="1474" w:right="1814" w:bottom="1474" w:left="1814" w:header="851" w:footer="992" w:gutter="0"/>
          <w:cols w:space="720" w:num="1"/>
          <w:docGrid w:linePitch="286" w:charSpace="0"/>
        </w:sectPr>
      </w:pPr>
    </w:p>
    <w:p>
      <w:pPr>
        <w:spacing w:line="560" w:lineRule="exact"/>
        <w:ind w:firstLine="480" w:firstLineChars="200"/>
        <w:rPr>
          <w:rFonts w:ascii="仿宋_GB2312" w:hAnsi="仿宋" w:eastAsia="仿宋_GB2312"/>
          <w:sz w:val="24"/>
        </w:rPr>
      </w:pPr>
      <w:r>
        <w:rPr>
          <w:rFonts w:hint="eastAsia" w:ascii="仿宋_GB2312" w:hAnsi="仿宋" w:eastAsia="仿宋_GB2312"/>
          <w:sz w:val="24"/>
          <w:u w:val="single"/>
          <w:lang w:val="zh-CN"/>
        </w:rPr>
        <w:t xml:space="preserve">        </w:t>
      </w:r>
      <w:r>
        <w:rPr>
          <w:rFonts w:hint="eastAsia" w:ascii="仿宋_GB2312" w:hAnsi="仿宋" w:eastAsia="仿宋_GB2312"/>
          <w:sz w:val="24"/>
          <w:lang w:val="zh-CN"/>
        </w:rPr>
        <w:t>年</w:t>
      </w:r>
      <w:r>
        <w:rPr>
          <w:rFonts w:hint="eastAsia" w:ascii="仿宋_GB2312" w:hAnsi="仿宋" w:eastAsia="仿宋_GB2312"/>
          <w:sz w:val="24"/>
          <w:u w:val="single"/>
          <w:lang w:val="zh-CN"/>
        </w:rPr>
        <w:t xml:space="preserve">    </w:t>
      </w:r>
      <w:r>
        <w:rPr>
          <w:rFonts w:hint="eastAsia" w:ascii="仿宋_GB2312" w:hAnsi="仿宋" w:eastAsia="仿宋_GB2312"/>
          <w:sz w:val="24"/>
          <w:lang w:val="zh-CN"/>
        </w:rPr>
        <w:t>月</w:t>
      </w:r>
      <w:r>
        <w:rPr>
          <w:rFonts w:hint="eastAsia" w:ascii="仿宋_GB2312" w:hAnsi="仿宋" w:eastAsia="仿宋_GB2312"/>
          <w:sz w:val="24"/>
          <w:u w:val="single"/>
          <w:lang w:val="zh-CN"/>
        </w:rPr>
        <w:t xml:space="preserve">    </w:t>
      </w:r>
      <w:r>
        <w:rPr>
          <w:rFonts w:hint="eastAsia" w:ascii="仿宋_GB2312" w:hAnsi="仿宋" w:eastAsia="仿宋_GB2312"/>
          <w:sz w:val="24"/>
          <w:lang w:val="zh-CN"/>
        </w:rPr>
        <w:t>日</w:t>
      </w:r>
      <w:r>
        <w:rPr>
          <w:rFonts w:hint="eastAsia" w:ascii="仿宋_GB2312" w:hAnsi="仿宋" w:eastAsia="仿宋_GB2312"/>
          <w:sz w:val="24"/>
        </w:rPr>
        <w:t>，</w:t>
      </w:r>
      <w:r>
        <w:rPr>
          <w:rFonts w:hint="eastAsia" w:ascii="仿宋_GB2312" w:hAnsi="仿宋" w:eastAsia="仿宋_GB2312"/>
          <w:sz w:val="24"/>
          <w:u w:val="single"/>
        </w:rPr>
        <w:t>（采购人）</w:t>
      </w:r>
      <w:r>
        <w:rPr>
          <w:rFonts w:hint="eastAsia" w:ascii="仿宋_GB2312" w:hAnsi="仿宋" w:eastAsia="仿宋_GB2312"/>
          <w:sz w:val="24"/>
        </w:rPr>
        <w:t>以</w:t>
      </w:r>
      <w:r>
        <w:rPr>
          <w:rFonts w:hint="eastAsia" w:ascii="仿宋_GB2312" w:hAnsi="仿宋" w:eastAsia="仿宋_GB2312"/>
          <w:sz w:val="24"/>
          <w:u w:val="single"/>
        </w:rPr>
        <w:t>（政府采购方式）</w:t>
      </w:r>
      <w:r>
        <w:rPr>
          <w:rFonts w:hint="eastAsia" w:ascii="仿宋_GB2312" w:hAnsi="仿宋" w:eastAsia="仿宋_GB2312"/>
          <w:sz w:val="24"/>
        </w:rPr>
        <w:t>对</w:t>
      </w:r>
      <w:r>
        <w:rPr>
          <w:rFonts w:hint="eastAsia" w:ascii="仿宋_GB2312" w:hAnsi="仿宋" w:eastAsia="仿宋_GB2312"/>
          <w:sz w:val="24"/>
          <w:u w:val="single"/>
        </w:rPr>
        <w:t>（同前页项目名称）</w:t>
      </w:r>
      <w:r>
        <w:rPr>
          <w:rFonts w:hint="eastAsia" w:ascii="仿宋_GB2312" w:hAnsi="仿宋" w:eastAsia="仿宋_GB2312"/>
          <w:sz w:val="24"/>
        </w:rPr>
        <w:t>项目进行了采购。经</w:t>
      </w:r>
      <w:r>
        <w:rPr>
          <w:rFonts w:hint="eastAsia" w:ascii="仿宋_GB2312" w:hAnsi="仿宋" w:eastAsia="仿宋_GB2312"/>
          <w:sz w:val="24"/>
          <w:u w:val="single"/>
        </w:rPr>
        <w:t>（相关评定主体名称）</w:t>
      </w:r>
      <w:r>
        <w:rPr>
          <w:rFonts w:hint="eastAsia" w:ascii="仿宋_GB2312" w:hAnsi="仿宋" w:eastAsia="仿宋_GB2312"/>
          <w:sz w:val="24"/>
        </w:rPr>
        <w:t>评定，</w:t>
      </w:r>
      <w:r>
        <w:rPr>
          <w:rFonts w:hint="eastAsia" w:ascii="仿宋_GB2312" w:hAnsi="仿宋" w:eastAsia="仿宋_GB2312"/>
          <w:sz w:val="24"/>
          <w:u w:val="single"/>
        </w:rPr>
        <w:t>（中标供应商名称）</w:t>
      </w:r>
      <w:r>
        <w:rPr>
          <w:rFonts w:hint="eastAsia" w:ascii="仿宋_GB2312" w:hAnsi="仿宋" w:eastAsia="仿宋_GB2312"/>
          <w:sz w:val="24"/>
        </w:rPr>
        <w:t>为该项目中标供应商。现于中标通知书发出之日起三十日内，按照采购文件确定的事项签订本合同。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lang w:val="zh-CN"/>
        </w:rPr>
        <w:t>根据《中华人民共和国民法典》、《中华人民共和国政府采购法》等相关法律法规之规定，按照平等、自愿、公平、诚实信用和绿色的原则，经</w:t>
      </w:r>
      <w:r>
        <w:rPr>
          <w:rFonts w:hint="eastAsia" w:ascii="仿宋_GB2312" w:hAnsi="仿宋" w:eastAsia="仿宋_GB2312"/>
          <w:sz w:val="24"/>
          <w:u w:val="single"/>
        </w:rPr>
        <w:t>（采购人）</w:t>
      </w:r>
      <w:r>
        <w:rPr>
          <w:rFonts w:hint="eastAsia" w:ascii="仿宋_GB2312" w:hAnsi="仿宋" w:eastAsia="仿宋_GB2312"/>
          <w:sz w:val="24"/>
          <w:lang w:val="zh-CN"/>
        </w:rPr>
        <w:t>(以下简称：甲方)和</w:t>
      </w:r>
      <w:r>
        <w:rPr>
          <w:rFonts w:hint="eastAsia" w:ascii="仿宋_GB2312" w:hAnsi="仿宋" w:eastAsia="仿宋_GB2312"/>
          <w:sz w:val="24"/>
          <w:u w:val="single"/>
        </w:rPr>
        <w:t>（中标供应商名称）</w:t>
      </w:r>
      <w:r>
        <w:rPr>
          <w:rFonts w:hint="eastAsia" w:ascii="仿宋_GB2312" w:hAnsi="仿宋" w:eastAsia="仿宋_GB2312"/>
          <w:sz w:val="24"/>
          <w:lang w:val="zh-CN"/>
        </w:rPr>
        <w:t>(以下简称：乙方)协商一致，约定以下合同</w:t>
      </w:r>
      <w:r>
        <w:rPr>
          <w:rFonts w:hint="eastAsia" w:ascii="仿宋_GB2312" w:hAnsi="仿宋" w:eastAsia="仿宋_GB2312"/>
          <w:sz w:val="24"/>
        </w:rPr>
        <w:t>条款，以兹共同遵守、全面履行。</w:t>
      </w:r>
    </w:p>
    <w:p>
      <w:pPr>
        <w:spacing w:line="560" w:lineRule="exact"/>
        <w:ind w:firstLine="482" w:firstLineChars="200"/>
        <w:outlineLvl w:val="0"/>
        <w:rPr>
          <w:rFonts w:ascii="仿宋_GB2312" w:hAnsi="仿宋" w:eastAsia="仿宋_GB2312"/>
          <w:b/>
          <w:sz w:val="24"/>
        </w:rPr>
      </w:pPr>
      <w:bookmarkStart w:id="395" w:name="_Toc24059"/>
      <w:bookmarkStart w:id="396" w:name="_Toc3029"/>
      <w:bookmarkStart w:id="397" w:name="_Toc2232"/>
      <w:r>
        <w:rPr>
          <w:rFonts w:hint="eastAsia" w:ascii="仿宋_GB2312" w:hAnsi="仿宋" w:eastAsia="仿宋_GB2312"/>
          <w:b/>
          <w:sz w:val="24"/>
        </w:rPr>
        <w:t>1.1合同组成部分</w:t>
      </w:r>
      <w:bookmarkEnd w:id="395"/>
      <w:bookmarkEnd w:id="396"/>
      <w:bookmarkEnd w:id="397"/>
    </w:p>
    <w:p>
      <w:pPr>
        <w:spacing w:line="560" w:lineRule="exact"/>
        <w:ind w:firstLine="480" w:firstLineChars="200"/>
        <w:rPr>
          <w:rFonts w:ascii="仿宋_GB2312" w:hAnsi="仿宋" w:eastAsia="仿宋_GB2312"/>
          <w:sz w:val="24"/>
        </w:rPr>
      </w:pPr>
      <w:r>
        <w:rPr>
          <w:rFonts w:hint="eastAsia" w:ascii="仿宋_GB2312" w:hAnsi="仿宋"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1.1.1本合同及其补充合同、变更协议；</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1.1.2中标通知书；</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1.1.3投标文件（含澄清或者说明文件）；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1.1.4招标文件（含澄清或者修改文件）；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1.1.5其他相关采购文件。</w:t>
      </w:r>
    </w:p>
    <w:p>
      <w:pPr>
        <w:spacing w:line="560" w:lineRule="exact"/>
        <w:ind w:firstLine="482" w:firstLineChars="200"/>
        <w:outlineLvl w:val="0"/>
        <w:rPr>
          <w:rFonts w:hint="eastAsia" w:ascii="仿宋_GB2312" w:hAnsi="仿宋" w:eastAsia="仿宋_GB2312"/>
          <w:b/>
          <w:sz w:val="24"/>
          <w:lang w:val="en-US" w:eastAsia="zh-CN"/>
        </w:rPr>
      </w:pPr>
      <w:bookmarkStart w:id="398" w:name="_Toc27126"/>
      <w:bookmarkStart w:id="399" w:name="_Toc21295"/>
      <w:bookmarkStart w:id="400" w:name="_Toc24300"/>
      <w:r>
        <w:rPr>
          <w:rFonts w:hint="eastAsia" w:ascii="仿宋_GB2312" w:hAnsi="仿宋" w:eastAsia="仿宋_GB2312"/>
          <w:b/>
          <w:sz w:val="24"/>
        </w:rPr>
        <w:t>1.2</w:t>
      </w:r>
      <w:bookmarkEnd w:id="398"/>
      <w:bookmarkEnd w:id="399"/>
      <w:bookmarkEnd w:id="400"/>
      <w:r>
        <w:rPr>
          <w:rFonts w:hint="eastAsia" w:ascii="仿宋_GB2312" w:hAnsi="仿宋" w:eastAsia="仿宋_GB2312"/>
          <w:b/>
          <w:sz w:val="24"/>
          <w:lang w:val="en-US" w:eastAsia="zh-CN"/>
        </w:rPr>
        <w:t>服务</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1.2.1</w:t>
      </w:r>
      <w:r>
        <w:rPr>
          <w:rFonts w:hint="eastAsia" w:ascii="仿宋_GB2312" w:hAnsi="仿宋" w:eastAsia="仿宋_GB2312"/>
          <w:sz w:val="24"/>
          <w:lang w:val="en-US" w:eastAsia="zh-CN"/>
        </w:rPr>
        <w:t>服务</w:t>
      </w:r>
      <w:r>
        <w:rPr>
          <w:rFonts w:hint="eastAsia" w:ascii="仿宋_GB2312" w:hAnsi="仿宋" w:eastAsia="仿宋_GB2312"/>
          <w:sz w:val="24"/>
        </w:rPr>
        <w:t>名称：</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1.2.2</w:t>
      </w:r>
      <w:r>
        <w:rPr>
          <w:rFonts w:hint="eastAsia" w:ascii="仿宋_GB2312" w:hAnsi="仿宋" w:eastAsia="仿宋_GB2312"/>
          <w:sz w:val="24"/>
          <w:lang w:val="en-US" w:eastAsia="zh-CN"/>
        </w:rPr>
        <w:t>服务内容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1.2.3</w:t>
      </w:r>
      <w:r>
        <w:rPr>
          <w:rFonts w:hint="eastAsia" w:ascii="仿宋_GB2312" w:hAnsi="仿宋" w:eastAsia="仿宋_GB2312"/>
          <w:sz w:val="24"/>
          <w:lang w:val="en-US" w:eastAsia="zh-CN"/>
        </w:rPr>
        <w:t>服务</w:t>
      </w:r>
      <w:r>
        <w:rPr>
          <w:rFonts w:hint="eastAsia" w:ascii="仿宋_GB2312" w:hAnsi="仿宋" w:eastAsia="仿宋_GB2312"/>
          <w:sz w:val="24"/>
        </w:rPr>
        <w:t>质量：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401" w:name="_Toc21551"/>
      <w:bookmarkStart w:id="402" w:name="_Toc21631"/>
      <w:bookmarkStart w:id="403" w:name="_Toc23292"/>
      <w:r>
        <w:rPr>
          <w:rFonts w:hint="eastAsia" w:ascii="仿宋_GB2312" w:hAnsi="仿宋" w:eastAsia="仿宋_GB2312"/>
          <w:b/>
          <w:sz w:val="24"/>
        </w:rPr>
        <w:t>1.3价款</w:t>
      </w:r>
      <w:bookmarkEnd w:id="401"/>
      <w:bookmarkEnd w:id="402"/>
      <w:bookmarkEnd w:id="403"/>
    </w:p>
    <w:p>
      <w:pPr>
        <w:spacing w:line="560" w:lineRule="exact"/>
        <w:ind w:firstLine="480" w:firstLineChars="200"/>
        <w:rPr>
          <w:rFonts w:ascii="仿宋_GB2312" w:hAnsi="仿宋" w:eastAsia="仿宋_GB2312"/>
          <w:sz w:val="24"/>
        </w:rPr>
      </w:pPr>
      <w:r>
        <w:rPr>
          <w:rFonts w:hint="eastAsia" w:ascii="仿宋_GB2312" w:hAnsi="仿宋" w:eastAsia="仿宋_GB2312"/>
          <w:sz w:val="24"/>
        </w:rPr>
        <w:t>本合同总价为：￥</w:t>
      </w:r>
      <w:r>
        <w:rPr>
          <w:rFonts w:hint="eastAsia" w:ascii="仿宋_GB2312" w:hAnsi="仿宋" w:eastAsia="仿宋_GB2312"/>
          <w:sz w:val="24"/>
          <w:u w:val="single"/>
        </w:rPr>
        <w:t xml:space="preserve">           </w:t>
      </w:r>
      <w:r>
        <w:rPr>
          <w:rFonts w:hint="eastAsia" w:ascii="仿宋_GB2312" w:hAnsi="仿宋" w:eastAsia="仿宋_GB2312"/>
          <w:sz w:val="24"/>
        </w:rPr>
        <w:t>元（大写：</w:t>
      </w:r>
      <w:r>
        <w:rPr>
          <w:rFonts w:hint="eastAsia" w:ascii="仿宋_GB2312" w:hAnsi="仿宋" w:eastAsia="仿宋_GB2312"/>
          <w:sz w:val="24"/>
          <w:u w:val="single"/>
        </w:rPr>
        <w:t xml:space="preserve">                 </w:t>
      </w:r>
      <w:r>
        <w:rPr>
          <w:rFonts w:hint="eastAsia" w:ascii="仿宋_GB2312" w:hAnsi="仿宋" w:eastAsia="仿宋_GB2312"/>
          <w:sz w:val="24"/>
        </w:rPr>
        <w:t>元人民币）。</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_GB2312" w:hAnsi="仿宋" w:eastAsia="仿宋_GB2312"/>
                <w:sz w:val="24"/>
                <w:szCs w:val="24"/>
              </w:rPr>
            </w:pPr>
            <w:r>
              <w:rPr>
                <w:rFonts w:hint="eastAsia" w:ascii="仿宋_GB2312" w:hAnsi="仿宋" w:eastAsia="仿宋_GB231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r>
              <w:rPr>
                <w:rFonts w:hint="eastAsia" w:ascii="仿宋_GB2312" w:hAnsi="仿宋" w:eastAsia="仿宋_GB231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_GB2312" w:hAnsi="仿宋" w:eastAsia="仿宋_GB2312"/>
                <w:sz w:val="24"/>
                <w:szCs w:val="24"/>
              </w:rPr>
            </w:pPr>
            <w:r>
              <w:rPr>
                <w:rFonts w:hint="eastAsia" w:ascii="仿宋_GB2312" w:hAnsi="仿宋"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r>
              <w:rPr>
                <w:rFonts w:hint="eastAsia" w:ascii="仿宋_GB2312" w:hAnsi="仿宋" w:eastAsia="仿宋_GB231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_GB2312" w:hAnsi="仿宋" w:eastAsia="仿宋_GB2312"/>
                <w:sz w:val="24"/>
                <w:szCs w:val="24"/>
              </w:rPr>
            </w:pPr>
          </w:p>
        </w:tc>
      </w:tr>
    </w:tbl>
    <w:p>
      <w:pPr>
        <w:spacing w:line="560" w:lineRule="exact"/>
        <w:ind w:firstLine="482" w:firstLineChars="200"/>
        <w:outlineLvl w:val="0"/>
        <w:rPr>
          <w:rFonts w:ascii="仿宋_GB2312" w:hAnsi="仿宋" w:eastAsia="仿宋_GB2312"/>
          <w:b/>
          <w:sz w:val="24"/>
        </w:rPr>
      </w:pPr>
      <w:bookmarkStart w:id="404" w:name="_Toc22618"/>
      <w:bookmarkStart w:id="405" w:name="_Toc10340"/>
      <w:bookmarkStart w:id="406" w:name="_Toc1814"/>
      <w:r>
        <w:rPr>
          <w:rFonts w:hint="eastAsia" w:ascii="仿宋_GB2312" w:hAnsi="仿宋" w:eastAsia="仿宋_GB2312"/>
          <w:b/>
          <w:sz w:val="24"/>
        </w:rPr>
        <w:t>1.4付款</w:t>
      </w:r>
      <w:bookmarkEnd w:id="404"/>
      <w:bookmarkEnd w:id="405"/>
      <w:bookmarkEnd w:id="406"/>
      <w:r>
        <w:rPr>
          <w:rFonts w:hint="eastAsia" w:ascii="仿宋_GB2312" w:hAnsi="仿宋" w:eastAsia="仿宋_GB2312"/>
          <w:b/>
          <w:sz w:val="24"/>
        </w:rPr>
        <w:t>方式、时间和条件</w:t>
      </w:r>
    </w:p>
    <w:p>
      <w:pPr>
        <w:pStyle w:val="958"/>
        <w:spacing w:before="0" w:beforeAutospacing="0" w:after="0" w:afterAutospacing="0" w:line="360" w:lineRule="auto"/>
        <w:ind w:firstLine="480"/>
        <w:rPr>
          <w:rFonts w:ascii="仿宋_GB2312" w:hAnsi="仿宋" w:eastAsia="仿宋_GB2312" w:cs="Times New Roman"/>
        </w:rPr>
      </w:pPr>
      <w:r>
        <w:rPr>
          <w:rFonts w:hint="eastAsia" w:ascii="仿宋_GB2312" w:hAnsi="仿宋" w:eastAsia="仿宋_GB2312" w:cs="Times New Roman"/>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wordWrap w:val="0"/>
        <w:spacing w:line="560" w:lineRule="exact"/>
        <w:ind w:firstLine="480" w:firstLineChars="200"/>
        <w:rPr>
          <w:rFonts w:ascii="仿宋_GB2312" w:hAnsi="仿宋" w:eastAsia="仿宋_GB2312"/>
          <w:sz w:val="24"/>
        </w:rPr>
      </w:pPr>
      <w:r>
        <w:rPr>
          <w:rFonts w:hint="eastAsia" w:ascii="仿宋_GB2312" w:hAnsi="仿宋" w:eastAsia="仿宋_GB2312"/>
          <w:sz w:val="24"/>
        </w:rPr>
        <w:t>1.4.2甲方在政府采购合同中约定预付款，应在合同生效以及具备实施条件后7个工作日内支付。对中小企业预付款比例原则上不低于合同金额的40％，不高于合同金额的70%；项目分年安排预算的，每年预付款比例为项目年度计划支付资金额的40％。采购项目实施以人工投入为主的，可适当降低预付款比例，但不低于20%。乙方为大型企业的项目或者以人工投入为主且实行按月定期结算支付款项的项目，预付款可低于上诉比例或者不约定预付款。乙方可以线下申请：</w:t>
      </w:r>
      <w:r>
        <w:rPr>
          <w:rFonts w:hint="eastAsia" w:ascii="仿宋_GB2312" w:hAnsi="仿宋" w:eastAsia="仿宋_GB2312" w:cs="微软雅黑"/>
          <w:kern w:val="0"/>
          <w:sz w:val="24"/>
          <w:lang w:val="zh-CN"/>
        </w:rPr>
        <w:t>根据滨江区门户网站公示的杭州市滨江区政采贷合作银行及联系人信息表（</w:t>
      </w:r>
      <w:r>
        <w:fldChar w:fldCharType="begin"/>
      </w:r>
      <w:r>
        <w:instrText xml:space="preserve"> HYPERLINK "http://www.hhtz.gov.cn/art/2022/1/11/art_1487037_59039349.html" </w:instrText>
      </w:r>
      <w:r>
        <w:fldChar w:fldCharType="separate"/>
      </w:r>
      <w:r>
        <w:rPr>
          <w:rFonts w:ascii="仿宋_GB2312" w:hAnsi="仿宋" w:eastAsia="仿宋_GB2312" w:cs="微软雅黑"/>
          <w:snapToGrid w:val="0"/>
          <w:kern w:val="0"/>
          <w:sz w:val="24"/>
          <w:lang w:val="zh-CN"/>
        </w:rPr>
        <w:t>http://www.hhtz.gov.cn/art/</w:t>
      </w:r>
      <w:r>
        <w:rPr>
          <w:rFonts w:hint="eastAsia" w:ascii="仿宋_GB2312" w:hAnsi="仿宋" w:eastAsia="仿宋_GB2312" w:cs="微软雅黑"/>
          <w:snapToGrid w:val="0"/>
          <w:kern w:val="0"/>
          <w:sz w:val="24"/>
          <w:lang w:val="zh-CN"/>
        </w:rPr>
        <w:t>2023</w:t>
      </w:r>
      <w:r>
        <w:rPr>
          <w:rFonts w:ascii="仿宋_GB2312" w:hAnsi="仿宋" w:eastAsia="仿宋_GB2312" w:cs="微软雅黑"/>
          <w:snapToGrid w:val="0"/>
          <w:kern w:val="0"/>
          <w:sz w:val="24"/>
          <w:lang w:val="zh-CN"/>
        </w:rPr>
        <w:t>/1/11/art_1487037_59039349.html</w:t>
      </w:r>
      <w:r>
        <w:rPr>
          <w:rFonts w:ascii="仿宋_GB2312" w:hAnsi="仿宋" w:eastAsia="仿宋_GB2312" w:cs="微软雅黑"/>
          <w:snapToGrid w:val="0"/>
          <w:kern w:val="0"/>
          <w:sz w:val="24"/>
          <w:lang w:val="zh-CN"/>
        </w:rPr>
        <w:fldChar w:fldCharType="end"/>
      </w:r>
      <w:r>
        <w:rPr>
          <w:rFonts w:ascii="仿宋_GB2312" w:hAnsi="仿宋" w:eastAsia="仿宋_GB2312" w:cs="微软雅黑"/>
          <w:kern w:val="0"/>
          <w:sz w:val="24"/>
          <w:lang w:val="zh-CN"/>
        </w:rPr>
        <w:t>）获取联系方式，选择银行进行对接申请</w:t>
      </w:r>
      <w:r>
        <w:rPr>
          <w:rFonts w:hint="eastAsia" w:ascii="仿宋_GB2312" w:hAnsi="仿宋" w:eastAsia="仿宋_GB2312"/>
          <w:sz w:val="24"/>
        </w:rPr>
        <w:t>预付款保函</w:t>
      </w:r>
      <w:r>
        <w:rPr>
          <w:rFonts w:ascii="仿宋_GB2312" w:hAnsi="仿宋" w:eastAsia="仿宋_GB2312" w:cs="微软雅黑"/>
          <w:kern w:val="0"/>
          <w:sz w:val="24"/>
          <w:lang w:val="zh-CN"/>
        </w:rPr>
        <w:t>。也可以线上申请：</w:t>
      </w:r>
      <w:r>
        <w:rPr>
          <w:rFonts w:hint="eastAsia" w:ascii="仿宋_GB2312" w:hAnsi="仿宋" w:eastAsia="仿宋_GB2312"/>
          <w:sz w:val="24"/>
        </w:rPr>
        <w:t>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_GB2312" w:hAnsi="仿宋" w:eastAsia="仿宋_GB2312"/>
          <w:sz w:val="24"/>
        </w:rPr>
      </w:pPr>
      <w:r>
        <w:rPr>
          <w:rFonts w:hint="eastAsia" w:ascii="仿宋_GB2312" w:hAnsi="仿宋" w:eastAsia="仿宋_GB2312"/>
          <w:sz w:val="24"/>
        </w:rPr>
        <w:t>1.4.4资金支付的方式、时间和条件详见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407" w:name="_Toc2846"/>
      <w:bookmarkStart w:id="408" w:name="_Toc32071"/>
      <w:bookmarkStart w:id="409" w:name="_Toc19304"/>
      <w:r>
        <w:rPr>
          <w:rFonts w:hint="eastAsia" w:ascii="仿宋_GB2312" w:hAnsi="仿宋" w:eastAsia="仿宋_GB2312"/>
          <w:b/>
          <w:sz w:val="24"/>
        </w:rPr>
        <w:t>1.5货物交付期限、地点和方式</w:t>
      </w:r>
      <w:bookmarkEnd w:id="407"/>
      <w:bookmarkEnd w:id="408"/>
      <w:bookmarkEnd w:id="409"/>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1.5.1交付期限：详见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1.5.2交付地点：</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1.5.3交付方式：</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410" w:name="_Toc19554"/>
      <w:bookmarkStart w:id="411" w:name="_Toc21423"/>
      <w:bookmarkStart w:id="412" w:name="_Toc27250"/>
      <w:r>
        <w:rPr>
          <w:rFonts w:hint="eastAsia" w:ascii="仿宋_GB2312" w:hAnsi="仿宋" w:eastAsia="仿宋_GB2312"/>
          <w:b/>
          <w:sz w:val="24"/>
        </w:rPr>
        <w:t>1.6违约责任</w:t>
      </w:r>
      <w:bookmarkEnd w:id="410"/>
      <w:bookmarkEnd w:id="411"/>
      <w:bookmarkEnd w:id="412"/>
    </w:p>
    <w:p>
      <w:pPr>
        <w:spacing w:line="560" w:lineRule="exact"/>
        <w:ind w:firstLine="480" w:firstLineChars="200"/>
        <w:rPr>
          <w:rFonts w:ascii="仿宋_GB2312" w:hAnsi="仿宋" w:eastAsia="仿宋_GB2312"/>
          <w:sz w:val="24"/>
        </w:rPr>
      </w:pPr>
      <w:r>
        <w:rPr>
          <w:rFonts w:hint="eastAsia" w:ascii="仿宋_GB2312" w:hAnsi="仿宋" w:eastAsia="仿宋_GB2312"/>
          <w:sz w:val="24"/>
        </w:rPr>
        <w:t>1.6.1除不可抗力外，如果乙方没有按照本合同约定的期限、地点和方式交付货物，那么甲方可要求乙方支付违约金，违约金按每迟延交付货物一日的应交付而未交付货物价格的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 w:eastAsia="仿宋_GB2312"/>
          <w:sz w:val="24"/>
          <w:u w:val="single"/>
        </w:rPr>
        <w:t>0.05</w:t>
      </w:r>
      <w:r>
        <w:rPr>
          <w:rFonts w:hint="eastAsia" w:ascii="仿宋_GB2312" w:hAnsi="仿宋" w:eastAsia="仿宋_GB2312"/>
          <w:sz w:val="24"/>
        </w:rPr>
        <w:t>%计算，最高限额为本合同总价的</w:t>
      </w:r>
      <w:r>
        <w:rPr>
          <w:rFonts w:hint="eastAsia" w:ascii="仿宋_GB2312" w:hAnsi="仿宋" w:eastAsia="仿宋_GB2312"/>
          <w:sz w:val="24"/>
          <w:u w:val="single"/>
        </w:rPr>
        <w:t>20</w:t>
      </w:r>
      <w:r>
        <w:rPr>
          <w:rFonts w:hint="eastAsia" w:ascii="仿宋_GB2312" w:hAnsi="仿宋" w:eastAsia="仿宋_GB2312"/>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1.6.2除不可抗力外，如果甲方没有按照本合同约定的付款方式付款，那么乙方可要求甲方支付违约金，违约金按每迟延付款一日的应付而未付款的</w:t>
      </w:r>
      <w:r>
        <w:rPr>
          <w:rFonts w:hint="eastAsia" w:ascii="仿宋_GB2312" w:hAnsi="仿宋" w:eastAsia="仿宋_GB2312"/>
          <w:sz w:val="24"/>
          <w:u w:val="single"/>
        </w:rPr>
        <w:t>0.05</w:t>
      </w:r>
      <w:r>
        <w:rPr>
          <w:rFonts w:hint="eastAsia" w:ascii="仿宋_GB2312" w:hAnsi="仿宋" w:eastAsia="仿宋_GB2312"/>
          <w:sz w:val="24"/>
        </w:rPr>
        <w:t>%计算，最高限额为本合同总价的</w:t>
      </w:r>
      <w:r>
        <w:rPr>
          <w:rFonts w:hint="eastAsia" w:ascii="仿宋_GB2312" w:hAnsi="仿宋" w:eastAsia="仿宋_GB2312"/>
          <w:sz w:val="24"/>
          <w:u w:val="single"/>
        </w:rPr>
        <w:t>20</w:t>
      </w:r>
      <w:r>
        <w:rPr>
          <w:rFonts w:hint="eastAsia" w:ascii="仿宋_GB2312" w:hAnsi="仿宋" w:eastAsia="仿宋_GB2312"/>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_GB2312" w:eastAsia="仿宋_GB2312"/>
        </w:rPr>
      </w:pPr>
      <w:r>
        <w:rPr>
          <w:rFonts w:hint="eastAsia" w:ascii="仿宋_GB2312" w:hAnsi="仿宋" w:eastAsia="仿宋_GB2312"/>
          <w:sz w:val="24"/>
        </w:rPr>
        <w:t>1.6.7违约责任</w:t>
      </w:r>
      <w:r>
        <w:rPr>
          <w:rFonts w:hint="eastAsia" w:ascii="仿宋_GB2312" w:hAnsi="仿宋" w:eastAsia="仿宋_GB2312"/>
          <w:b/>
          <w:i/>
          <w:sz w:val="24"/>
          <w:u w:val="single"/>
        </w:rPr>
        <w:t>合同专用条款</w:t>
      </w:r>
      <w:r>
        <w:rPr>
          <w:rFonts w:hint="eastAsia" w:ascii="仿宋_GB2312" w:hAnsi="仿宋" w:eastAsia="仿宋_GB2312"/>
          <w:sz w:val="24"/>
        </w:rPr>
        <w:t>另有约定的，从其约定。</w:t>
      </w:r>
    </w:p>
    <w:p>
      <w:pPr>
        <w:spacing w:line="560" w:lineRule="exact"/>
        <w:ind w:firstLine="482" w:firstLineChars="200"/>
        <w:outlineLvl w:val="0"/>
        <w:rPr>
          <w:rFonts w:ascii="仿宋_GB2312" w:hAnsi="仿宋" w:eastAsia="仿宋_GB2312"/>
          <w:b/>
          <w:sz w:val="24"/>
        </w:rPr>
      </w:pPr>
      <w:bookmarkStart w:id="413" w:name="_Toc28375"/>
      <w:bookmarkStart w:id="414" w:name="_Toc16021"/>
      <w:bookmarkStart w:id="415" w:name="_Toc15583"/>
      <w:r>
        <w:rPr>
          <w:rFonts w:hint="eastAsia" w:ascii="仿宋_GB2312" w:hAnsi="仿宋" w:eastAsia="仿宋_GB2312"/>
          <w:b/>
          <w:sz w:val="24"/>
        </w:rPr>
        <w:t>1.7合同争议的解决</w:t>
      </w:r>
      <w:bookmarkEnd w:id="413"/>
      <w:bookmarkEnd w:id="414"/>
      <w:bookmarkEnd w:id="415"/>
    </w:p>
    <w:p>
      <w:pPr>
        <w:spacing w:line="560" w:lineRule="exact"/>
        <w:ind w:left="-61" w:leftChars="-29" w:right="-420" w:rightChars="-200" w:firstLine="240" w:firstLineChars="100"/>
        <w:rPr>
          <w:rFonts w:ascii="仿宋_GB2312" w:hAnsi="仿宋" w:eastAsia="仿宋_GB2312"/>
          <w:sz w:val="24"/>
        </w:rPr>
      </w:pPr>
      <w:r>
        <w:rPr>
          <w:rFonts w:hint="eastAsia" w:ascii="仿宋_GB2312" w:hAnsi="仿宋" w:eastAsia="仿宋_GB2312"/>
          <w:sz w:val="24"/>
        </w:rPr>
        <w:t>本合同履行过程中发生的任何争议，双方当事人均可通过和解或者调解解决；不愿和解、调解或者和解、调解不成的，可以选择以下第</w:t>
      </w:r>
      <w:r>
        <w:rPr>
          <w:rFonts w:hint="eastAsia" w:ascii="仿宋_GB2312" w:hAnsi="仿宋" w:eastAsia="仿宋_GB2312"/>
          <w:b/>
          <w:i/>
          <w:sz w:val="24"/>
          <w:u w:val="single"/>
        </w:rPr>
        <w:t>合同专用条款</w:t>
      </w:r>
      <w:r>
        <w:rPr>
          <w:rFonts w:hint="eastAsia" w:ascii="仿宋_GB2312" w:hAnsi="仿宋" w:eastAsia="仿宋_GB2312"/>
          <w:sz w:val="24"/>
        </w:rPr>
        <w:t>条款规定的方式解决：</w:t>
      </w:r>
    </w:p>
    <w:p>
      <w:pPr>
        <w:spacing w:line="560" w:lineRule="exact"/>
        <w:ind w:left="-420" w:leftChars="-200" w:right="-420" w:rightChars="-200" w:firstLine="840" w:firstLineChars="350"/>
        <w:rPr>
          <w:rFonts w:ascii="仿宋_GB2312" w:hAnsi="仿宋" w:eastAsia="仿宋_GB2312"/>
          <w:sz w:val="24"/>
        </w:rPr>
      </w:pPr>
      <w:r>
        <w:rPr>
          <w:rFonts w:hint="eastAsia" w:ascii="仿宋_GB2312" w:hAnsi="仿宋" w:eastAsia="仿宋_GB2312"/>
          <w:sz w:val="24"/>
        </w:rPr>
        <w:t>1.7.1将争议提交</w:t>
      </w:r>
      <w:r>
        <w:rPr>
          <w:rFonts w:hint="eastAsia" w:ascii="仿宋_GB2312" w:hAnsi="仿宋" w:eastAsia="仿宋_GB2312"/>
          <w:b/>
          <w:i/>
          <w:sz w:val="24"/>
          <w:u w:val="single"/>
        </w:rPr>
        <w:t>合同专用条款</w:t>
      </w:r>
      <w:r>
        <w:rPr>
          <w:rFonts w:hint="eastAsia" w:ascii="仿宋_GB2312" w:hAnsi="仿宋" w:eastAsia="仿宋_GB2312"/>
          <w:sz w:val="24"/>
        </w:rPr>
        <w:t>仲裁委员会依申请仲裁时其现行有效的仲裁规则裁决；</w:t>
      </w:r>
    </w:p>
    <w:p>
      <w:pPr>
        <w:spacing w:line="560" w:lineRule="exact"/>
        <w:ind w:left="-420" w:leftChars="-200" w:right="-420" w:rightChars="-200" w:firstLine="840" w:firstLineChars="350"/>
        <w:rPr>
          <w:rFonts w:ascii="仿宋_GB2312" w:hAnsi="仿宋" w:eastAsia="仿宋_GB2312"/>
          <w:sz w:val="24"/>
        </w:rPr>
      </w:pPr>
      <w:r>
        <w:rPr>
          <w:rFonts w:hint="eastAsia" w:ascii="仿宋_GB2312" w:hAnsi="仿宋" w:eastAsia="仿宋_GB2312"/>
          <w:sz w:val="24"/>
        </w:rPr>
        <w:t>1.7.2向</w:t>
      </w:r>
      <w:r>
        <w:rPr>
          <w:rFonts w:hint="eastAsia" w:ascii="仿宋_GB2312" w:hAnsi="仿宋" w:eastAsia="仿宋_GB2312"/>
          <w:b/>
          <w:i/>
          <w:sz w:val="24"/>
          <w:u w:val="single"/>
        </w:rPr>
        <w:t>合同专用条款</w:t>
      </w:r>
      <w:r>
        <w:rPr>
          <w:rFonts w:hint="eastAsia" w:ascii="仿宋_GB2312" w:hAnsi="仿宋" w:eastAsia="仿宋_GB2312"/>
          <w:sz w:val="24"/>
        </w:rPr>
        <w:t>人民法院起诉。</w:t>
      </w:r>
    </w:p>
    <w:p>
      <w:pPr>
        <w:spacing w:line="560" w:lineRule="exact"/>
        <w:ind w:firstLine="482" w:firstLineChars="200"/>
        <w:outlineLvl w:val="0"/>
        <w:rPr>
          <w:rFonts w:ascii="仿宋_GB2312" w:hAnsi="仿宋" w:eastAsia="仿宋_GB2312"/>
          <w:b/>
          <w:sz w:val="24"/>
        </w:rPr>
      </w:pPr>
      <w:bookmarkStart w:id="416" w:name="_Toc11173"/>
      <w:bookmarkStart w:id="417" w:name="_Toc7245"/>
      <w:bookmarkStart w:id="418" w:name="_Toc15322"/>
      <w:r>
        <w:rPr>
          <w:rFonts w:hint="eastAsia" w:ascii="仿宋_GB2312" w:hAnsi="仿宋" w:eastAsia="仿宋_GB2312"/>
          <w:b/>
          <w:sz w:val="24"/>
        </w:rPr>
        <w:t>1.8合同生效</w:t>
      </w:r>
      <w:bookmarkEnd w:id="416"/>
      <w:bookmarkEnd w:id="417"/>
      <w:bookmarkEnd w:id="418"/>
    </w:p>
    <w:p>
      <w:pPr>
        <w:spacing w:line="560" w:lineRule="exact"/>
        <w:ind w:firstLine="480" w:firstLineChars="200"/>
        <w:rPr>
          <w:rFonts w:ascii="仿宋_GB2312" w:hAnsi="仿宋" w:eastAsia="仿宋_GB2312"/>
          <w:b/>
          <w:sz w:val="24"/>
        </w:rPr>
      </w:pPr>
      <w:r>
        <w:rPr>
          <w:rFonts w:hint="eastAsia" w:ascii="仿宋_GB2312" w:hAnsi="仿宋" w:eastAsia="仿宋_GB2312"/>
          <w:sz w:val="24"/>
        </w:rPr>
        <w:t>本合同自双方当事人盖章或者签字时生效。</w:t>
      </w:r>
    </w:p>
    <w:p>
      <w:pPr>
        <w:autoSpaceDE w:val="0"/>
        <w:autoSpaceDN w:val="0"/>
        <w:spacing w:line="560" w:lineRule="exact"/>
        <w:rPr>
          <w:rFonts w:ascii="仿宋_GB2312" w:hAnsi="仿宋" w:eastAsia="仿宋_GB2312"/>
          <w:sz w:val="24"/>
          <w:lang w:val="zh-CN"/>
        </w:rPr>
      </w:pPr>
    </w:p>
    <w:p>
      <w:pPr>
        <w:autoSpaceDE w:val="0"/>
        <w:autoSpaceDN w:val="0"/>
        <w:spacing w:line="560" w:lineRule="exact"/>
        <w:rPr>
          <w:rFonts w:ascii="仿宋_GB2312" w:hAnsi="仿宋" w:eastAsia="仿宋_GB2312"/>
          <w:sz w:val="24"/>
          <w:lang w:val="zh-CN"/>
        </w:rPr>
      </w:pPr>
      <w:r>
        <w:rPr>
          <w:rFonts w:hint="eastAsia" w:ascii="仿宋_GB2312" w:hAnsi="仿宋" w:eastAsia="仿宋_GB2312"/>
          <w:b/>
          <w:sz w:val="24"/>
          <w:lang w:val="zh-CN"/>
        </w:rPr>
        <w:t>甲方</w:t>
      </w:r>
      <w:r>
        <w:rPr>
          <w:rFonts w:hint="eastAsia" w:ascii="仿宋_GB2312" w:hAnsi="仿宋" w:eastAsia="仿宋_GB2312"/>
          <w:sz w:val="24"/>
          <w:lang w:val="zh-CN"/>
        </w:rPr>
        <w:t xml:space="preserve">：                             </w:t>
      </w:r>
      <w:r>
        <w:rPr>
          <w:rFonts w:hint="eastAsia" w:ascii="仿宋_GB2312" w:hAnsi="仿宋" w:eastAsia="仿宋_GB2312"/>
          <w:b/>
          <w:sz w:val="24"/>
          <w:lang w:val="zh-CN"/>
        </w:rPr>
        <w:t xml:space="preserve">      乙方</w:t>
      </w:r>
      <w:r>
        <w:rPr>
          <w:rFonts w:hint="eastAsia" w:ascii="仿宋_GB2312" w:hAnsi="仿宋" w:eastAsia="仿宋_GB2312"/>
          <w:sz w:val="24"/>
          <w:lang w:val="zh-CN"/>
        </w:rPr>
        <w:t>：</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统一社会信用代码：                       统一社会信用代码或身份证号码：</w:t>
      </w:r>
    </w:p>
    <w:p>
      <w:pPr>
        <w:autoSpaceDE w:val="0"/>
        <w:autoSpaceDN w:val="0"/>
        <w:spacing w:line="560" w:lineRule="exact"/>
        <w:rPr>
          <w:rFonts w:ascii="仿宋_GB2312" w:hAnsi="仿宋" w:eastAsia="仿宋_GB2312"/>
          <w:sz w:val="24"/>
          <w:lang w:val="zh-CN"/>
        </w:rPr>
      </w:pP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住所：                                   住所：</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法定代表人或                             法定代表人或</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授权代表（签字）：                       授权代表（签字）:</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联系人：                                 联系人：</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约定送达地址：                           约定送达地址：</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邮政编码：                               邮政编码：</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电话:                                    电话:</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传真:                                    传真:</w:t>
      </w:r>
    </w:p>
    <w:p>
      <w:pPr>
        <w:autoSpaceDE w:val="0"/>
        <w:autoSpaceDN w:val="0"/>
        <w:spacing w:line="560" w:lineRule="exact"/>
        <w:rPr>
          <w:rFonts w:ascii="仿宋_GB2312" w:hAnsi="仿宋" w:eastAsia="仿宋_GB2312"/>
          <w:sz w:val="24"/>
        </w:rPr>
      </w:pPr>
      <w:r>
        <w:rPr>
          <w:rFonts w:hint="eastAsia" w:ascii="仿宋_GB2312" w:hAnsi="仿宋" w:eastAsia="仿宋_GB2312"/>
          <w:sz w:val="24"/>
          <w:lang w:val="zh-CN"/>
        </w:rPr>
        <w:t>电子邮箱：                               电子邮箱：</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开户银行：                               开户银行：</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开户名称：                               开户名称：</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开户账号：</w:t>
      </w:r>
      <w:r>
        <w:rPr>
          <w:rFonts w:hint="eastAsia" w:ascii="仿宋_GB2312" w:hAnsi="仿宋" w:eastAsia="仿宋_GB2312"/>
          <w:sz w:val="24"/>
          <w:lang w:val="zh-CN"/>
        </w:rPr>
        <w:t xml:space="preserve">                               </w:t>
      </w:r>
      <w:r>
        <w:rPr>
          <w:rFonts w:hint="eastAsia" w:ascii="仿宋_GB2312" w:hAnsi="仿宋" w:eastAsia="仿宋_GB2312"/>
          <w:sz w:val="24"/>
        </w:rPr>
        <w:t>开户账号：</w:t>
      </w:r>
    </w:p>
    <w:p>
      <w:pPr>
        <w:widowControl/>
        <w:spacing w:line="560" w:lineRule="exact"/>
        <w:jc w:val="left"/>
        <w:rPr>
          <w:rFonts w:ascii="仿宋_GB2312" w:hAnsi="仿宋" w:eastAsia="仿宋_GB2312"/>
          <w:b/>
          <w:sz w:val="24"/>
        </w:rPr>
      </w:pPr>
      <w:bookmarkStart w:id="419" w:name="_Toc331685783"/>
    </w:p>
    <w:bookmarkEnd w:id="419"/>
    <w:p>
      <w:pPr>
        <w:pStyle w:val="968"/>
        <w:rPr>
          <w:rFonts w:asciiTheme="minorEastAsia" w:hAnsiTheme="minorEastAsia" w:eastAsiaTheme="minorEastAsia"/>
          <w:color w:val="auto"/>
          <w:highlight w:val="none"/>
        </w:rPr>
      </w:pPr>
    </w:p>
    <w:p>
      <w:pPr>
        <w:snapToGrid w:val="0"/>
        <w:spacing w:line="360" w:lineRule="auto"/>
        <w:jc w:val="center"/>
        <w:rPr>
          <w:rFonts w:cs="仿宋" w:asciiTheme="minorEastAsia" w:hAnsiTheme="minorEastAsia" w:eastAsiaTheme="minorEastAsia"/>
          <w:b/>
          <w:bCs/>
          <w:color w:val="auto"/>
          <w:sz w:val="36"/>
          <w:szCs w:val="36"/>
          <w:highlight w:val="none"/>
        </w:rPr>
      </w:pPr>
    </w:p>
    <w:p>
      <w:pPr>
        <w:pStyle w:val="701"/>
        <w:spacing w:line="560" w:lineRule="exact"/>
        <w:jc w:val="center"/>
        <w:rPr>
          <w:rFonts w:ascii="仿宋_GB2312" w:hAnsi="仿宋" w:eastAsia="仿宋_GB2312"/>
          <w:b/>
          <w:szCs w:val="24"/>
        </w:rPr>
      </w:pPr>
      <w:r>
        <w:rPr>
          <w:rFonts w:hint="eastAsia" w:ascii="仿宋_GB2312" w:hAnsi="仿宋" w:eastAsia="仿宋_GB2312" w:cstheme="minorBidi"/>
          <w:kern w:val="0"/>
          <w:szCs w:val="24"/>
        </w:rPr>
        <w:br w:type="page"/>
      </w:r>
      <w:r>
        <w:rPr>
          <w:rFonts w:hint="eastAsia" w:ascii="仿宋_GB2312" w:hAnsi="仿宋" w:eastAsia="仿宋_GB2312"/>
          <w:b/>
          <w:szCs w:val="24"/>
        </w:rPr>
        <w:t>第</w:t>
      </w:r>
      <w:r>
        <w:rPr>
          <w:rFonts w:hint="eastAsia" w:ascii="仿宋_GB2312" w:hAnsi="仿宋" w:eastAsia="仿宋_GB2312"/>
          <w:b/>
          <w:szCs w:val="24"/>
          <w:lang w:val="en-US" w:eastAsia="zh-CN"/>
        </w:rPr>
        <w:t>二</w:t>
      </w:r>
      <w:r>
        <w:rPr>
          <w:rFonts w:hint="eastAsia" w:ascii="仿宋_GB2312" w:hAnsi="仿宋" w:eastAsia="仿宋_GB2312"/>
          <w:b/>
          <w:szCs w:val="24"/>
        </w:rPr>
        <w:t>部分 合同专用条款</w:t>
      </w:r>
    </w:p>
    <w:p>
      <w:pPr>
        <w:spacing w:line="560" w:lineRule="exact"/>
        <w:ind w:left="-420" w:leftChars="-200" w:right="-420" w:rightChars="-200" w:firstLine="480" w:firstLineChars="200"/>
        <w:rPr>
          <w:rFonts w:ascii="仿宋_GB2312" w:eastAsia="仿宋_GB2312"/>
        </w:rPr>
      </w:pPr>
      <w:r>
        <w:rPr>
          <w:rFonts w:hint="eastAsia" w:ascii="仿宋_GB2312" w:hAnsi="仿宋"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1.4.4</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1.5.1</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1.5.2</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1.5.3</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1.6.7</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1.7.1</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1.7.2</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2.3.2</w:t>
            </w:r>
          </w:p>
        </w:tc>
        <w:tc>
          <w:tcPr>
            <w:tcW w:w="4534" w:type="pct"/>
            <w:vAlign w:val="center"/>
          </w:tcPr>
          <w:p>
            <w:pPr>
              <w:spacing w:line="360" w:lineRule="auto"/>
              <w:ind w:left="-420" w:leftChars="-200" w:right="-420" w:rightChars="-200" w:firstLine="480" w:firstLineChars="200"/>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2.4.1</w:t>
            </w:r>
          </w:p>
        </w:tc>
        <w:tc>
          <w:tcPr>
            <w:tcW w:w="4534" w:type="pct"/>
            <w:vAlign w:val="center"/>
          </w:tcPr>
          <w:p>
            <w:pPr>
              <w:spacing w:line="360" w:lineRule="auto"/>
              <w:ind w:left="-420" w:leftChars="-200" w:right="-420" w:rightChars="-200" w:firstLine="480" w:firstLineChars="200"/>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2.4.2</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_GB2312" w:hAnsi="仿宋" w:eastAsia="仿宋_GB2312"/>
                <w:sz w:val="24"/>
              </w:rPr>
            </w:pPr>
            <w:r>
              <w:rPr>
                <w:rFonts w:hint="eastAsia" w:ascii="仿宋_GB2312" w:hAnsi="仿宋" w:eastAsia="仿宋_GB2312"/>
                <w:sz w:val="24"/>
              </w:rPr>
              <w:t>2.8</w:t>
            </w:r>
          </w:p>
        </w:tc>
        <w:tc>
          <w:tcPr>
            <w:tcW w:w="4534" w:type="pct"/>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2.12.3</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2.12.4</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2.16.1</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2.16.3</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_GB2312" w:hAnsi="仿宋" w:eastAsia="仿宋_GB2312"/>
                <w:sz w:val="24"/>
              </w:rPr>
            </w:pPr>
            <w:r>
              <w:rPr>
                <w:rFonts w:hint="eastAsia" w:ascii="仿宋_GB2312" w:hAnsi="仿宋" w:eastAsia="仿宋_GB2312"/>
                <w:sz w:val="24"/>
              </w:rPr>
              <w:t>2.20.1</w:t>
            </w:r>
          </w:p>
        </w:tc>
        <w:tc>
          <w:tcPr>
            <w:tcW w:w="4534" w:type="pct"/>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2.20.2</w:t>
            </w:r>
          </w:p>
        </w:tc>
        <w:tc>
          <w:tcPr>
            <w:tcW w:w="4534" w:type="pct"/>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_GB2312" w:hAnsi="仿宋" w:eastAsia="仿宋_GB2312"/>
                <w:sz w:val="24"/>
              </w:rPr>
            </w:pPr>
            <w:r>
              <w:rPr>
                <w:rFonts w:hint="eastAsia" w:ascii="仿宋_GB2312" w:hAnsi="仿宋" w:eastAsia="仿宋_GB2312"/>
                <w:sz w:val="24"/>
              </w:rPr>
              <w:t>2.22</w:t>
            </w:r>
          </w:p>
        </w:tc>
        <w:tc>
          <w:tcPr>
            <w:tcW w:w="4534" w:type="pct"/>
            <w:vAlign w:val="center"/>
          </w:tcPr>
          <w:p>
            <w:pPr>
              <w:spacing w:line="360" w:lineRule="auto"/>
              <w:rPr>
                <w:rFonts w:ascii="仿宋_GB2312" w:hAnsi="仿宋" w:eastAsia="仿宋_GB2312"/>
                <w:sz w:val="24"/>
              </w:rPr>
            </w:pPr>
          </w:p>
        </w:tc>
      </w:tr>
    </w:tbl>
    <w:p>
      <w:pPr>
        <w:spacing w:line="360" w:lineRule="auto"/>
        <w:ind w:left="-420" w:leftChars="-200" w:right="-420" w:rightChars="-200" w:firstLine="480" w:firstLineChars="200"/>
        <w:rPr>
          <w:rFonts w:ascii="仿宋_GB2312" w:hAnsi="仿宋" w:eastAsia="仿宋_GB2312"/>
          <w:sz w:val="24"/>
        </w:rPr>
      </w:pPr>
    </w:p>
    <w:p>
      <w:pPr>
        <w:spacing w:line="360" w:lineRule="auto"/>
        <w:ind w:left="-420" w:leftChars="-200" w:right="-420" w:rightChars="-200"/>
        <w:rPr>
          <w:rFonts w:ascii="仿宋_GB2312" w:hAnsi="仿宋" w:eastAsia="仿宋_GB2312"/>
          <w:sz w:val="24"/>
        </w:rPr>
      </w:pPr>
    </w:p>
    <w:p>
      <w:pPr>
        <w:spacing w:line="360" w:lineRule="auto"/>
        <w:ind w:left="-420" w:leftChars="-200" w:right="-420" w:rightChars="-200" w:firstLine="480" w:firstLineChars="200"/>
        <w:jc w:val="center"/>
        <w:outlineLvl w:val="0"/>
        <w:rPr>
          <w:rFonts w:ascii="仿宋_GB2312" w:hAnsi="仿宋" w:eastAsia="仿宋_GB2312"/>
          <w:sz w:val="24"/>
        </w:rPr>
      </w:pPr>
    </w:p>
    <w:p>
      <w:pPr>
        <w:spacing w:line="360" w:lineRule="auto"/>
        <w:ind w:left="-420" w:leftChars="-200" w:right="-420" w:rightChars="-200" w:firstLine="480" w:firstLineChars="200"/>
        <w:jc w:val="center"/>
        <w:outlineLvl w:val="0"/>
        <w:rPr>
          <w:rFonts w:ascii="仿宋_GB2312" w:hAnsi="仿宋" w:eastAsia="仿宋_GB2312"/>
          <w:sz w:val="24"/>
        </w:rPr>
      </w:pPr>
    </w:p>
    <w:p>
      <w:pPr>
        <w:spacing w:line="360" w:lineRule="auto"/>
        <w:ind w:left="720" w:firstLine="723" w:firstLineChars="200"/>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第六部分</w:t>
      </w:r>
      <w:bookmarkEnd w:id="393"/>
      <w:r>
        <w:rPr>
          <w:rFonts w:hint="eastAsia" w:ascii="仿宋_GB2312" w:hAnsi="仿宋" w:eastAsia="仿宋_GB2312" w:cs="仿宋_GB2312"/>
          <w:b/>
          <w:sz w:val="36"/>
          <w:szCs w:val="20"/>
        </w:rPr>
        <w:t xml:space="preserve"> </w:t>
      </w:r>
      <w:bookmarkEnd w:id="394"/>
      <w:r>
        <w:rPr>
          <w:rFonts w:hint="eastAsia" w:ascii="仿宋_GB2312" w:hAnsi="仿宋" w:eastAsia="仿宋_GB2312"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（1）符合参加政府采购活动应当具备的一般条件的承诺函……………（页码）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（2）落实政府采购政策需满足的资格要求………………………………（页码）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（3）本项目的特定资格要求………………………………………………（页码）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kern w:val="0"/>
          <w:sz w:val="24"/>
        </w:rPr>
        <w:br w:type="page"/>
      </w:r>
      <w:r>
        <w:rPr>
          <w:rFonts w:hint="eastAsia" w:ascii="仿宋_GB2312" w:hAnsi="仿宋" w:eastAsia="仿宋_GB2312" w:cs="仿宋_GB2312"/>
          <w:b/>
          <w:kern w:val="0"/>
          <w:sz w:val="32"/>
          <w:szCs w:val="32"/>
        </w:rPr>
        <w:t xml:space="preserve">  一、符合参加政府采购活动应当具备的一般条件的承诺函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sz w:val="24"/>
        </w:rPr>
        <w:t>（一</w:t>
      </w:r>
      <w:r>
        <w:rPr>
          <w:rFonts w:hint="eastAsia" w:ascii="仿宋_GB2312" w:hAnsi="仿宋" w:eastAsia="仿宋_GB2312" w:cs="仿宋_GB2312"/>
          <w:color w:val="000000" w:themeColor="text1"/>
          <w:sz w:val="24"/>
          <w14:textFill>
            <w14:solidFill>
              <w14:schemeClr w14:val="tx1"/>
            </w14:solidFill>
          </w14:textFill>
        </w:rPr>
        <w:t>）具备《中华人民共和国政府采购法》第二十二条第一款规定的条件：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1、具有独立承担民事责任的能力，营业执照（复印件）；</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2、具有良好的商业信誉和健全的财务会计制度；</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3、具有履行合同所必需的场地、设备和专业技术能力；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w:t>
      </w:r>
      <w:r>
        <w:rPr>
          <w:rFonts w:hint="eastAsia" w:ascii="仿宋_GB2312" w:hAnsi="仿宋" w:eastAsia="仿宋_GB2312"/>
          <w:color w:val="000000" w:themeColor="text1"/>
          <w:sz w:val="24"/>
          <w14:textFill>
            <w14:solidFill>
              <w14:schemeClr w14:val="tx1"/>
            </w14:solidFill>
          </w14:textFill>
        </w:rPr>
        <w:t>名单</w:t>
      </w:r>
      <w:r>
        <w:rPr>
          <w:rFonts w:ascii="仿宋_GB2312" w:hAnsi="仿宋" w:eastAsia="仿宋_GB2312"/>
          <w:color w:val="000000" w:themeColor="text1"/>
          <w:sz w:val="24"/>
          <w14:textFill>
            <w14:solidFill>
              <w14:schemeClr w14:val="tx1"/>
            </w14:solidFill>
          </w14:textFill>
        </w:rPr>
        <w:t>、重大税收违法案件当事人名单、政府采购严重违法失信行为记录名单。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XX工作内容</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4.1在收到中标通知书后，在中标通知书规定的期限内与你方签订合同；</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4.2在签订合同时不向你方提出附加条件；</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4.3按照招标文件要求提交履约保证金；</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4.4在合同约定的期限内完成合同规定的全部义务。</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4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法定代表人、单位负责人或自然人本人和受委托人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的身份证明（适用于法定代表人、单位负责人或者自然人本人委托他人代表投标人参加投标）</w:t>
      </w:r>
    </w:p>
    <w:p>
      <w:pPr>
        <w:pStyle w:val="148"/>
        <w:spacing w:line="360" w:lineRule="auto"/>
        <w:rPr>
          <w:rFonts w:ascii="仿宋_GB2312" w:hAnsi="仿宋" w:eastAsia="仿宋_GB2312"/>
          <w:bCs/>
          <w:sz w:val="24"/>
        </w:rPr>
      </w:pPr>
      <w:r>
        <w:rPr>
          <w:rFonts w:hint="eastAsia" w:ascii="仿宋_GB2312" w:hAnsi="仿宋" w:eastAsia="仿宋_GB2312"/>
          <w:bCs/>
          <w:sz w:val="24"/>
        </w:rPr>
        <w:t>委托人身份证件扫描件：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8"/>
              <w:adjustRightInd w:val="0"/>
              <w:spacing w:line="360" w:lineRule="auto"/>
              <w:rPr>
                <w:rFonts w:ascii="仿宋_GB2312" w:hAnsi="仿宋" w:eastAsia="仿宋_GB2312"/>
                <w:bCs/>
                <w:sz w:val="24"/>
              </w:rPr>
            </w:pPr>
          </w:p>
        </w:tc>
      </w:tr>
    </w:tbl>
    <w:p>
      <w:pPr>
        <w:pStyle w:val="148"/>
        <w:spacing w:line="360" w:lineRule="auto"/>
        <w:rPr>
          <w:rFonts w:ascii="仿宋_GB2312" w:hAnsi="仿宋" w:eastAsia="仿宋_GB2312"/>
          <w:bCs/>
          <w:sz w:val="24"/>
        </w:rPr>
      </w:pPr>
      <w:r>
        <w:rPr>
          <w:rFonts w:ascii="仿宋_GB2312" w:hAnsi="仿宋" w:eastAsia="仿宋_GB2312" w:cs="仿宋_GB2312"/>
          <w:kern w:val="0"/>
          <w:sz w:val="24"/>
          <w:lang w:val="zh-CN"/>
        </w:rPr>
        <w:t>受委托人</w:t>
      </w: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投标人名称(电子签名)：</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日期：  年  月  日</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3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269"/>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26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2"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269"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2"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269"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2"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269"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2" w:type="dxa"/>
            <w:vAlign w:val="center"/>
          </w:tcPr>
          <w:p>
            <w:pPr>
              <w:spacing w:line="360" w:lineRule="auto"/>
              <w:jc w:val="center"/>
              <w:rPr>
                <w:rFonts w:ascii="仿宋_GB2312" w:hAnsi="仿宋" w:eastAsia="仿宋_GB2312" w:cs="仿宋_GB2312"/>
                <w:sz w:val="24"/>
              </w:rPr>
            </w:pPr>
          </w:p>
        </w:tc>
        <w:tc>
          <w:tcPr>
            <w:tcW w:w="1269"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2" w:type="dxa"/>
            <w:vAlign w:val="center"/>
          </w:tcPr>
          <w:p>
            <w:pPr>
              <w:spacing w:line="360" w:lineRule="auto"/>
              <w:jc w:val="center"/>
              <w:rPr>
                <w:rFonts w:ascii="仿宋_GB2312" w:hAnsi="仿宋" w:eastAsia="仿宋_GB2312" w:cs="仿宋_GB2312"/>
                <w:sz w:val="24"/>
              </w:rPr>
            </w:pPr>
          </w:p>
        </w:tc>
        <w:tc>
          <w:tcPr>
            <w:tcW w:w="1269"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6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6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p>
    <w:p>
      <w:pPr>
        <w:pStyle w:val="692"/>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jc w:val="center"/>
        <w:rPr>
          <w:rFonts w:ascii="仿宋_GB2312" w:hAnsi="仿宋" w:eastAsia="仿宋_GB2312" w:cs="仿宋_GB2312"/>
          <w:b/>
          <w:sz w:val="32"/>
          <w:szCs w:val="32"/>
        </w:rPr>
      </w:pPr>
      <w:r>
        <w:rPr>
          <w:rFonts w:hint="eastAsia" w:ascii="仿宋_GB2312" w:hAnsi="仿宋" w:eastAsia="仿宋_GB2312" w:cs="仿宋_GB2312"/>
          <w:b/>
          <w:sz w:val="32"/>
          <w:szCs w:val="32"/>
        </w:rPr>
        <w:t>杭州高新开发区（滨江）政府采购支持</w:t>
      </w:r>
    </w:p>
    <w:p>
      <w:pPr>
        <w:jc w:val="center"/>
        <w:rPr>
          <w:rFonts w:ascii="仿宋_GB2312" w:hAnsi="仿宋" w:eastAsia="仿宋_GB2312" w:cs="仿宋_GB2312"/>
          <w:b/>
          <w:sz w:val="32"/>
          <w:szCs w:val="32"/>
        </w:rPr>
      </w:pPr>
      <w:r>
        <w:rPr>
          <w:rFonts w:hint="eastAsia" w:ascii="仿宋_GB2312" w:hAnsi="仿宋" w:eastAsia="仿宋_GB2312" w:cs="仿宋_GB2312"/>
          <w:b/>
          <w:sz w:val="32"/>
          <w:szCs w:val="32"/>
        </w:rPr>
        <w:t>中小企业信用融资暂行办法</w:t>
      </w:r>
    </w:p>
    <w:p>
      <w:pPr>
        <w:tabs>
          <w:tab w:val="left" w:pos="8085"/>
        </w:tabs>
        <w:spacing w:line="360" w:lineRule="auto"/>
        <w:ind w:firstLine="1285" w:firstLineChars="400"/>
        <w:jc w:val="left"/>
        <w:rPr>
          <w:rFonts w:ascii="仿宋_GB2312" w:hAnsi="仿宋" w:eastAsia="仿宋_GB2312" w:cs="仿宋_GB2312"/>
          <w:b/>
          <w:sz w:val="32"/>
          <w:szCs w:val="32"/>
        </w:rPr>
      </w:pP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一、适用对象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开展本区政府采购信用融资工作的银行，应当为区内注册或设立分支机构、且已开展中小企业贷款业务的商业银行。</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二、相关信息获取方式</w:t>
      </w:r>
    </w:p>
    <w:p>
      <w:pPr>
        <w:wordWrap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供应商可通过滨江区门户网站公布的政采贷合作银行相关信息(http://www.hhtz.gov.cn/art/</w:t>
      </w:r>
      <w:r>
        <w:rPr>
          <w:rFonts w:hint="eastAsia" w:ascii="仿宋_GB2312" w:hAnsi="仿宋" w:eastAsia="仿宋_GB2312"/>
          <w:color w:val="000000" w:themeColor="text1"/>
          <w:sz w:val="24"/>
          <w:lang w:eastAsia="zh-CN"/>
          <w14:textFill>
            <w14:solidFill>
              <w14:schemeClr w14:val="tx1"/>
            </w14:solidFill>
          </w14:textFill>
        </w:rPr>
        <w:t>2023</w:t>
      </w:r>
      <w:r>
        <w:rPr>
          <w:rFonts w:hint="eastAsia" w:ascii="仿宋_GB2312" w:hAnsi="仿宋" w:eastAsia="仿宋_GB2312"/>
          <w:color w:val="000000" w:themeColor="text1"/>
          <w:sz w:val="24"/>
          <w14:textFill>
            <w14:solidFill>
              <w14:schemeClr w14:val="tx1"/>
            </w14:solidFill>
          </w14:textFill>
        </w:rPr>
        <w:t>/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三、　政府采购信用融资操作流程：</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（一）线上融资模式：</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1.供应商中标后，可通过“政采云-金融服务-融资贷款”向合作银行测算授信额度；</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2.供应商根据合作银行提供的方案，自行选择金融产品，并办理开户等手续；</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3.采购合同签订后，供应商向相应银行发出融资申请；</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4.审批通过后，在线办理放贷手续。</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（二）线下融资模式：</w:t>
      </w:r>
    </w:p>
    <w:p>
      <w:pPr>
        <w:wordWrap w:val="0"/>
        <w:spacing w:line="360" w:lineRule="auto"/>
        <w:ind w:firstLine="480" w:firstLineChars="200"/>
        <w:rPr>
          <w:rFonts w:ascii="仿宋_GB2312" w:hAnsi="仿宋" w:eastAsia="仿宋_GB2312"/>
          <w:sz w:val="24"/>
        </w:rPr>
      </w:pPr>
      <w:r>
        <w:rPr>
          <w:rFonts w:hint="eastAsia" w:ascii="仿宋_GB2312" w:hAnsi="仿宋" w:eastAsia="仿宋_GB2312"/>
          <w:sz w:val="24"/>
        </w:rPr>
        <w:t>1.供应商根据杭州市滨江区政府门户网站</w:t>
      </w:r>
      <w:r>
        <w:fldChar w:fldCharType="begin"/>
      </w:r>
      <w:r>
        <w:instrText xml:space="preserve"> HYPERLINK "http://www.hhtz.gov.cn/art/2022/1/11/art_1487037_59039349.html" </w:instrText>
      </w:r>
      <w:r>
        <w:fldChar w:fldCharType="separate"/>
      </w:r>
      <w:r>
        <w:rPr>
          <w:rStyle w:val="77"/>
          <w:rFonts w:hint="eastAsia" w:ascii="仿宋_GB2312" w:hAnsi="仿宋" w:eastAsia="仿宋_GB2312" w:cs="Times New Roman"/>
          <w:snapToGrid/>
          <w:kern w:val="2"/>
          <w:sz w:val="24"/>
          <w:szCs w:val="24"/>
        </w:rPr>
        <w:t>http://www.hhtz.gov.cn/art/</w:t>
      </w:r>
      <w:r>
        <w:rPr>
          <w:rStyle w:val="77"/>
          <w:rFonts w:hint="eastAsia" w:ascii="仿宋_GB2312" w:hAnsi="仿宋" w:eastAsia="仿宋_GB2312" w:cs="Times New Roman"/>
          <w:snapToGrid/>
          <w:kern w:val="2"/>
          <w:sz w:val="24"/>
          <w:szCs w:val="24"/>
          <w:lang w:eastAsia="zh-CN"/>
        </w:rPr>
        <w:t>2023</w:t>
      </w:r>
      <w:r>
        <w:rPr>
          <w:rStyle w:val="77"/>
          <w:rFonts w:hint="eastAsia" w:ascii="仿宋_GB2312" w:hAnsi="仿宋" w:eastAsia="仿宋_GB2312" w:cs="Times New Roman"/>
          <w:snapToGrid/>
          <w:kern w:val="2"/>
          <w:sz w:val="24"/>
          <w:szCs w:val="24"/>
        </w:rPr>
        <w:t>/1/11/art_1487037_59039349.html</w:t>
      </w:r>
      <w:r>
        <w:rPr>
          <w:rStyle w:val="77"/>
          <w:rFonts w:hint="eastAsia" w:ascii="仿宋_GB2312" w:hAnsi="仿宋" w:eastAsia="仿宋_GB2312" w:cs="Times New Roman"/>
          <w:snapToGrid/>
          <w:kern w:val="2"/>
          <w:sz w:val="24"/>
          <w:szCs w:val="24"/>
        </w:rPr>
        <w:fldChar w:fldCharType="end"/>
      </w:r>
      <w:r>
        <w:rPr>
          <w:rFonts w:hint="eastAsia" w:ascii="仿宋_GB2312" w:hAnsi="仿宋" w:eastAsia="仿宋_GB2312"/>
          <w:sz w:val="24"/>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_GB2312" w:hAnsi="仿宋" w:eastAsia="仿宋_GB2312"/>
          <w:sz w:val="24"/>
        </w:rPr>
      </w:pPr>
      <w:r>
        <w:rPr>
          <w:rFonts w:hint="eastAsia" w:ascii="仿宋_GB2312" w:hAnsi="仿宋" w:eastAsia="仿宋_GB2312"/>
          <w:sz w:val="24"/>
        </w:rPr>
        <w:t>2.采购合同签订后，向合作银行发出融资申请；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4.审批通过后，合作银行应</w:t>
      </w:r>
      <w:r>
        <w:rPr>
          <w:rFonts w:hint="eastAsia" w:ascii="仿宋_GB2312" w:hAnsi="仿宋" w:eastAsia="仿宋_GB2312"/>
          <w:color w:val="000000" w:themeColor="text1"/>
          <w:sz w:val="24"/>
          <w14:textFill>
            <w14:solidFill>
              <w14:schemeClr w14:val="tx1"/>
            </w14:solidFill>
          </w14:textFill>
        </w:rPr>
        <w:t>按照与杭州市滨江区财政局合</w:t>
      </w:r>
      <w:r>
        <w:rPr>
          <w:rFonts w:hint="eastAsia" w:ascii="仿宋_GB2312" w:hAnsi="仿宋" w:eastAsia="仿宋_GB2312"/>
          <w:sz w:val="24"/>
        </w:rPr>
        <w:t>作备忘录中约定的审批放款期限和优惠利率及时予以放款。</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四、注意事项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20" w:name="_Toc465665161"/>
      <w:r>
        <w:rPr>
          <w:rFonts w:hint="eastAsia" w:ascii="仿宋_GB2312" w:hAnsi="仿宋" w:eastAsia="仿宋_GB2312"/>
        </w:rPr>
        <w:t>附件</w:t>
      </w:r>
      <w:bookmarkEnd w:id="42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1" w:name="OLE_LINK13"/>
      <w:bookmarkStart w:id="422" w:name="OLE_LINK14"/>
      <w:r>
        <w:rPr>
          <w:rFonts w:hint="eastAsia" w:ascii="仿宋_GB2312" w:hAnsi="仿宋" w:eastAsia="仿宋_GB2312"/>
          <w:b/>
          <w:spacing w:val="6"/>
          <w:sz w:val="32"/>
          <w:szCs w:val="32"/>
        </w:rPr>
        <w:t>残疾人福利性单位声明函</w:t>
      </w:r>
    </w:p>
    <w:bookmarkEnd w:id="421"/>
    <w:bookmarkEnd w:id="42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right"/>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right"/>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分包号</w:t>
      </w:r>
      <w:r>
        <w:rPr>
          <w:rFonts w:ascii="仿宋_GB2312" w:hAnsi="仿宋" w:eastAsia="仿宋_GB2312"/>
          <w:sz w:val="24"/>
        </w:rPr>
        <w:t>：</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分包号</w:t>
      </w: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46</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（中型企业、小型企业、微型企业）</w:t>
      </w:r>
      <w:r>
        <w:rPr>
          <w:rFonts w:ascii="仿宋_GB2312" w:hAnsi="宋体" w:eastAsia="仿宋_GB2312"/>
          <w:sz w:val="24"/>
        </w:rPr>
        <w:t>；</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（中型企业、小型企业、微型企业）</w:t>
      </w:r>
      <w:r>
        <w:rPr>
          <w:rFonts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2020﹞46</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；承建（承接）企业为</w:t>
      </w:r>
      <w:r>
        <w:rPr>
          <w:rFonts w:hint="eastAsia"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；承建（承接）企业为</w:t>
      </w:r>
      <w:r>
        <w:rPr>
          <w:rFonts w:hint="eastAsia"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pPr>
    </w:p>
    <w:p>
      <w:pPr>
        <w:spacing w:line="360" w:lineRule="auto"/>
        <w:ind w:right="420"/>
      </w:pPr>
    </w:p>
    <w:p>
      <w:pPr>
        <w:spacing w:line="360" w:lineRule="auto"/>
        <w:ind w:right="420"/>
      </w:pPr>
    </w:p>
    <w:p>
      <w:pPr>
        <w:spacing w:line="360" w:lineRule="auto"/>
        <w:jc w:val="center"/>
        <w:rPr>
          <w:rFonts w:ascii="方正小标宋简体" w:hAnsi="方正小标宋简体" w:eastAsia="方正小标宋简体" w:cs="宋体"/>
          <w:sz w:val="44"/>
          <w:szCs w:val="44"/>
          <w:u w:val="single"/>
        </w:rPr>
      </w:pPr>
    </w:p>
    <w:p>
      <w:pPr>
        <w:spacing w:line="360" w:lineRule="auto"/>
        <w:jc w:val="left"/>
        <w:rPr>
          <w:rFonts w:ascii="仿宋_GB2312" w:hAnsi="方正小标宋简体" w:eastAsia="仿宋_GB2312" w:cs="宋体"/>
          <w:sz w:val="32"/>
          <w:szCs w:val="32"/>
        </w:rPr>
      </w:pPr>
      <w:r>
        <w:rPr>
          <w:rFonts w:hint="eastAsia" w:ascii="仿宋_GB2312" w:hAnsi="方正小标宋简体" w:eastAsia="仿宋_GB2312" w:cs="宋体"/>
          <w:sz w:val="32"/>
          <w:szCs w:val="32"/>
        </w:rPr>
        <w:t>附件6：</w:t>
      </w:r>
    </w:p>
    <w:p>
      <w:pPr>
        <w:spacing w:line="360" w:lineRule="auto"/>
        <w:jc w:val="center"/>
        <w:rPr>
          <w:rFonts w:ascii="方正小标宋简体" w:hAnsi="方正小标宋简体" w:eastAsia="方正小标宋简体" w:cs="宋体"/>
          <w:sz w:val="48"/>
          <w:szCs w:val="48"/>
        </w:rPr>
      </w:pP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pPr>
        <w:spacing w:line="360" w:lineRule="auto"/>
        <w:jc w:val="center"/>
        <w:rPr>
          <w:rFonts w:ascii="仿宋_GB2312" w:hAnsi="仿宋_GB2312" w:eastAsia="仿宋_GB2312" w:cs="仿宋_GB2312"/>
          <w:sz w:val="32"/>
          <w:szCs w:val="32"/>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 xml:space="preserve">                        </w:t>
      </w:r>
    </w:p>
    <w:p>
      <w:pPr>
        <w:spacing w:line="360" w:lineRule="auto"/>
        <w:ind w:left="420" w:leftChars="200" w:firstLine="1260" w:firstLineChars="450"/>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rPr>
        <w:t xml:space="preserve">                        </w:t>
      </w: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 xml:space="preserve">                        </w:t>
      </w: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 xml:space="preserve">                        </w:t>
      </w:r>
    </w:p>
    <w:p>
      <w:pPr>
        <w:spacing w:line="360" w:lineRule="auto"/>
        <w:jc w:val="left"/>
        <w:rPr>
          <w:rFonts w:ascii="宋体" w:hAnsi="宋体"/>
          <w:b/>
          <w:sz w:val="28"/>
          <w:szCs w:val="28"/>
        </w:rPr>
      </w:pPr>
      <w:r>
        <w:rPr>
          <w:rFonts w:ascii="黑体" w:hAnsi="黑体" w:eastAsia="黑体"/>
          <w:sz w:val="32"/>
          <w:szCs w:val="32"/>
        </w:rPr>
        <w:br w:type="page"/>
      </w:r>
      <w:r>
        <w:rPr>
          <w:rFonts w:hint="eastAsia" w:ascii="宋体" w:hAnsi="宋体"/>
          <w:b/>
          <w:sz w:val="28"/>
          <w:szCs w:val="28"/>
        </w:rPr>
        <w:t>一、需求调查情况</w:t>
      </w:r>
    </w:p>
    <w:p>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2" w:char="00A3"/>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pPr>
        <w:spacing w:line="360" w:lineRule="auto"/>
        <w:jc w:val="left"/>
        <w:rPr>
          <w:rFonts w:ascii="宋体" w:hAnsi="宋体" w:cs="仿宋_GB2312"/>
          <w:sz w:val="24"/>
        </w:rPr>
      </w:pPr>
      <w:r>
        <w:rPr>
          <w:rFonts w:hint="eastAsia" w:ascii="宋体" w:hAnsi="宋体" w:cs="仿宋_GB2312"/>
          <w:sz w:val="24"/>
        </w:rPr>
        <w:t>（三）需求调查方式</w:t>
      </w:r>
    </w:p>
    <w:p>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2" w:char="00A3"/>
      </w:r>
      <w:r>
        <w:rPr>
          <w:rFonts w:hint="eastAsia" w:ascii="宋体" w:hAnsi="宋体" w:cs="仿宋_GB2312"/>
          <w:sz w:val="24"/>
        </w:rPr>
        <w:t>其他方式（</w:t>
      </w:r>
      <w:r>
        <w:rPr>
          <w:rFonts w:hint="eastAsia" w:ascii="宋体" w:hAnsi="宋体" w:cs="仿宋_GB2312"/>
          <w:sz w:val="24"/>
          <w:u w:val="single"/>
        </w:rPr>
        <w:t xml:space="preserve">            </w:t>
      </w:r>
      <w:r>
        <w:rPr>
          <w:rFonts w:hint="eastAsia" w:ascii="宋体" w:hAnsi="宋体" w:cs="仿宋_GB2312"/>
          <w:sz w:val="24"/>
        </w:rPr>
        <w:t>）                        （四）需求调查对象</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（五）需求调查结果</w:t>
      </w:r>
    </w:p>
    <w:p>
      <w:pPr>
        <w:spacing w:line="360" w:lineRule="auto"/>
        <w:ind w:firstLine="420"/>
        <w:jc w:val="left"/>
        <w:rPr>
          <w:rFonts w:ascii="宋体" w:hAnsi="宋体"/>
          <w:sz w:val="24"/>
        </w:rPr>
      </w:pPr>
      <w:r>
        <w:rPr>
          <w:rFonts w:hint="eastAsia" w:ascii="宋体" w:hAnsi="宋体"/>
          <w:sz w:val="24"/>
        </w:rPr>
        <w:t>1.相关产业发展情况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2.市场供给情况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3.同类采购项目历史成交信息情况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4.可能涉及的运行维护、升级更新、备品备件、耗材等后续采购情况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5.其他相关情况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before="240" w:beforeLines="100"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pPr>
        <w:spacing w:line="360" w:lineRule="auto"/>
        <w:jc w:val="left"/>
        <w:rPr>
          <w:rFonts w:ascii="宋体" w:hAnsi="宋体" w:cs="仿宋_GB2312"/>
          <w:sz w:val="24"/>
        </w:rPr>
      </w:pPr>
      <w:r>
        <w:rPr>
          <w:rFonts w:hint="eastAsia" w:ascii="宋体" w:hAnsi="宋体" w:cs="仿宋_GB2312"/>
          <w:sz w:val="24"/>
        </w:rPr>
        <w:t>（一）项目概况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扶持中小企业 </w:t>
      </w:r>
      <w:r>
        <w:rPr>
          <w:rFonts w:hint="eastAsia" w:ascii="宋体" w:hAnsi="宋体" w:cs="仿宋_GB2312"/>
          <w:sz w:val="24"/>
        </w:rPr>
        <w:sym w:font="Wingdings 2" w:char="00A3"/>
      </w:r>
      <w:r>
        <w:rPr>
          <w:rFonts w:hint="eastAsia" w:ascii="宋体" w:hAnsi="宋体" w:cs="仿宋_GB2312"/>
          <w:sz w:val="24"/>
        </w:rPr>
        <w:t xml:space="preserve">节能环保 </w:t>
      </w:r>
      <w:r>
        <w:rPr>
          <w:rFonts w:hint="eastAsia" w:ascii="宋体" w:hAnsi="宋体" w:cs="仿宋_GB2312"/>
          <w:sz w:val="24"/>
        </w:rPr>
        <w:sym w:font="Wingdings 2" w:char="00A3"/>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cs="仿宋_GB2312"/>
          <w:sz w:val="24"/>
        </w:rPr>
        <w:sym w:font="Wingdings 2" w:char="00A3"/>
      </w:r>
      <w:r>
        <w:rPr>
          <w:rFonts w:hint="eastAsia" w:ascii="宋体" w:hAnsi="宋体" w:cs="仿宋_GB2312"/>
          <w:sz w:val="24"/>
        </w:rPr>
        <w:t xml:space="preserve">进口 </w:t>
      </w:r>
      <w:r>
        <w:rPr>
          <w:rFonts w:hint="eastAsia" w:ascii="宋体" w:hAnsi="宋体" w:cs="仿宋_GB2312"/>
          <w:sz w:val="24"/>
        </w:rPr>
        <w:sym w:font="Wingdings 2" w:char="00A3"/>
      </w:r>
      <w:r>
        <w:rPr>
          <w:rFonts w:hint="eastAsia" w:ascii="宋体" w:hAnsi="宋体" w:cs="仿宋_GB2312"/>
          <w:sz w:val="24"/>
        </w:rPr>
        <w:t>国产</w:t>
      </w:r>
    </w:p>
    <w:p>
      <w:pPr>
        <w:spacing w:line="360" w:lineRule="auto"/>
        <w:jc w:val="left"/>
        <w:rPr>
          <w:rFonts w:ascii="宋体" w:hAnsi="宋体" w:cs="仿宋_GB2312"/>
          <w:sz w:val="24"/>
        </w:rPr>
      </w:pPr>
      <w:r>
        <w:rPr>
          <w:rFonts w:hint="eastAsia" w:ascii="宋体" w:hAnsi="宋体" w:cs="仿宋_GB2312"/>
          <w:sz w:val="24"/>
        </w:rPr>
        <w:t>（五）拟采购标的的技术要求</w:t>
      </w:r>
    </w:p>
    <w:p>
      <w:pPr>
        <w:spacing w:line="360" w:lineRule="auto"/>
        <w:jc w:val="left"/>
        <w:rPr>
          <w:rFonts w:ascii="宋体" w:hAnsi="宋体" w:cs="仿宋_GB2312"/>
          <w:sz w:val="24"/>
        </w:rPr>
      </w:pPr>
      <w:r>
        <w:rPr>
          <w:rFonts w:hint="eastAsia" w:ascii="宋体" w:hAnsi="宋体" w:cs="仿宋_GB2312"/>
          <w:sz w:val="24"/>
        </w:rPr>
        <w:t>拟采购标的（1）</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pPr>
              <w:spacing w:line="360" w:lineRule="auto"/>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spacing w:line="360" w:lineRule="auto"/>
              <w:rPr>
                <w:rFonts w:ascii="宋体" w:hAnsi="宋体" w:cs="仿宋_GB2312"/>
                <w:sz w:val="24"/>
              </w:rPr>
            </w:pPr>
          </w:p>
        </w:tc>
        <w:tc>
          <w:tcPr>
            <w:tcW w:w="136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pPr>
              <w:spacing w:line="360" w:lineRule="auto"/>
              <w:jc w:val="center"/>
              <w:rPr>
                <w:rFonts w:ascii="宋体" w:hAnsi="宋体" w:cs="仿宋_GB2312"/>
                <w:sz w:val="24"/>
              </w:rPr>
            </w:pPr>
          </w:p>
        </w:tc>
      </w:tr>
    </w:tbl>
    <w:p>
      <w:pPr>
        <w:spacing w:line="360" w:lineRule="auto"/>
        <w:jc w:val="left"/>
        <w:rPr>
          <w:rFonts w:ascii="宋体" w:hAnsi="宋体"/>
          <w:sz w:val="24"/>
        </w:rPr>
      </w:pPr>
      <w:r>
        <w:rPr>
          <w:rFonts w:hint="eastAsia" w:ascii="宋体" w:hAnsi="宋体" w:cs="仿宋_GB2312"/>
          <w:sz w:val="24"/>
        </w:rPr>
        <w:t>拟采购标的（2）</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spacing w:line="360" w:lineRule="auto"/>
              <w:jc w:val="center"/>
              <w:rPr>
                <w:rFonts w:ascii="宋体" w:hAnsi="宋体" w:cs="仿宋_GB2312"/>
                <w:sz w:val="24"/>
              </w:rPr>
            </w:pPr>
          </w:p>
        </w:tc>
        <w:tc>
          <w:tcPr>
            <w:tcW w:w="136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pPr>
              <w:spacing w:line="360" w:lineRule="auto"/>
              <w:jc w:val="center"/>
              <w:rPr>
                <w:rFonts w:ascii="宋体" w:hAnsi="宋体" w:cs="仿宋_GB2312"/>
                <w:sz w:val="24"/>
              </w:rPr>
            </w:pPr>
          </w:p>
        </w:tc>
      </w:tr>
    </w:tbl>
    <w:p>
      <w:pPr>
        <w:spacing w:line="360" w:lineRule="auto"/>
        <w:jc w:val="left"/>
        <w:rPr>
          <w:rFonts w:ascii="宋体" w:hAnsi="宋体" w:cs="仿宋_GB2312"/>
          <w:sz w:val="24"/>
        </w:rPr>
      </w:pPr>
      <w:r>
        <w:rPr>
          <w:rFonts w:hint="eastAsia" w:ascii="宋体" w:hAnsi="宋体" w:cs="仿宋_GB2312"/>
          <w:sz w:val="24"/>
        </w:rPr>
        <w:t>拟采购标的（3）</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spacing w:line="360" w:lineRule="auto"/>
              <w:jc w:val="center"/>
              <w:rPr>
                <w:rFonts w:ascii="宋体" w:hAnsi="宋体" w:cs="仿宋_GB2312"/>
                <w:sz w:val="24"/>
              </w:rPr>
            </w:pPr>
          </w:p>
        </w:tc>
        <w:tc>
          <w:tcPr>
            <w:tcW w:w="136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pPr>
              <w:spacing w:line="360" w:lineRule="auto"/>
              <w:jc w:val="center"/>
              <w:rPr>
                <w:rFonts w:ascii="宋体" w:hAnsi="宋体" w:cs="仿宋_GB2312"/>
                <w:sz w:val="24"/>
              </w:rPr>
            </w:pPr>
          </w:p>
        </w:tc>
      </w:tr>
    </w:tbl>
    <w:p>
      <w:pPr>
        <w:spacing w:line="360" w:lineRule="auto"/>
        <w:jc w:val="left"/>
        <w:rPr>
          <w:rFonts w:ascii="宋体" w:hAnsi="宋体" w:cs="仿宋_GB2312"/>
          <w:sz w:val="24"/>
        </w:rPr>
      </w:pPr>
      <w:r>
        <w:rPr>
          <w:rFonts w:hint="eastAsia" w:ascii="宋体" w:hAnsi="宋体" w:cs="仿宋_GB2312"/>
          <w:sz w:val="24"/>
        </w:rPr>
        <w:t>（六）拟采购标的的商务要求</w:t>
      </w:r>
    </w:p>
    <w:p>
      <w:pPr>
        <w:spacing w:line="360" w:lineRule="auto"/>
        <w:ind w:left="210" w:leftChars="100"/>
        <w:jc w:val="left"/>
        <w:rPr>
          <w:rFonts w:ascii="宋体" w:hAnsi="宋体" w:cs="仿宋_GB2312"/>
          <w:sz w:val="24"/>
        </w:rPr>
      </w:pPr>
      <w:r>
        <w:rPr>
          <w:rFonts w:hint="eastAsia" w:ascii="宋体" w:hAnsi="宋体" w:cs="仿宋_GB2312"/>
          <w:sz w:val="24"/>
        </w:rPr>
        <w:t>1.交付（实施）的时间（期限）：</w:t>
      </w:r>
      <w:r>
        <w:rPr>
          <w:rFonts w:hint="eastAsia" w:ascii="宋体" w:hAnsi="宋体"/>
          <w:sz w:val="24"/>
          <w:u w:val="singl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2.交付（实施）的地点（范围）：</w:t>
      </w:r>
      <w:r>
        <w:rPr>
          <w:rFonts w:hint="eastAsia" w:ascii="宋体" w:hAnsi="宋体"/>
          <w:sz w:val="24"/>
          <w:u w:val="singl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2977"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4161"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rPr>
            </w:pPr>
            <w:r>
              <w:rPr>
                <w:rFonts w:hint="eastAsia" w:ascii="宋体" w:hAnsi="宋体" w:cs="仿宋_GB2312"/>
                <w:sz w:val="24"/>
              </w:rPr>
              <w:t>1</w:t>
            </w:r>
          </w:p>
        </w:tc>
        <w:tc>
          <w:tcPr>
            <w:tcW w:w="2977" w:type="dxa"/>
            <w:shd w:val="clear" w:color="auto" w:fill="auto"/>
          </w:tcPr>
          <w:p>
            <w:pPr>
              <w:spacing w:line="360" w:lineRule="auto"/>
              <w:jc w:val="center"/>
              <w:rPr>
                <w:rFonts w:ascii="宋体" w:hAnsi="宋体" w:cs="仿宋_GB2312"/>
                <w:sz w:val="24"/>
              </w:rPr>
            </w:pPr>
          </w:p>
        </w:tc>
        <w:tc>
          <w:tcPr>
            <w:tcW w:w="4161" w:type="dxa"/>
            <w:shd w:val="clear" w:color="auto" w:fill="auto"/>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rPr>
            </w:pPr>
            <w:r>
              <w:rPr>
                <w:rFonts w:hint="eastAsia" w:ascii="宋体" w:hAnsi="宋体" w:cs="仿宋_GB2312"/>
                <w:sz w:val="24"/>
              </w:rPr>
              <w:t>2</w:t>
            </w:r>
          </w:p>
        </w:tc>
        <w:tc>
          <w:tcPr>
            <w:tcW w:w="2977" w:type="dxa"/>
            <w:shd w:val="clear" w:color="auto" w:fill="auto"/>
          </w:tcPr>
          <w:p>
            <w:pPr>
              <w:spacing w:line="360" w:lineRule="auto"/>
              <w:jc w:val="center"/>
              <w:rPr>
                <w:rFonts w:ascii="宋体" w:hAnsi="宋体" w:cs="仿宋_GB2312"/>
                <w:sz w:val="24"/>
              </w:rPr>
            </w:pPr>
          </w:p>
        </w:tc>
        <w:tc>
          <w:tcPr>
            <w:tcW w:w="4161" w:type="dxa"/>
            <w:shd w:val="clear" w:color="auto" w:fill="auto"/>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rPr>
            </w:pPr>
            <w:r>
              <w:rPr>
                <w:rFonts w:hint="eastAsia" w:ascii="宋体" w:hAnsi="宋体" w:cs="仿宋_GB2312"/>
                <w:sz w:val="24"/>
              </w:rPr>
              <w:t>3</w:t>
            </w:r>
          </w:p>
        </w:tc>
        <w:tc>
          <w:tcPr>
            <w:tcW w:w="2977" w:type="dxa"/>
            <w:shd w:val="clear" w:color="auto" w:fill="auto"/>
          </w:tcPr>
          <w:p>
            <w:pPr>
              <w:spacing w:line="360" w:lineRule="auto"/>
              <w:jc w:val="center"/>
              <w:rPr>
                <w:rFonts w:ascii="宋体" w:hAnsi="宋体" w:cs="仿宋_GB2312"/>
                <w:sz w:val="24"/>
              </w:rPr>
            </w:pPr>
          </w:p>
        </w:tc>
        <w:tc>
          <w:tcPr>
            <w:tcW w:w="4161" w:type="dxa"/>
            <w:shd w:val="clear" w:color="auto" w:fill="auto"/>
          </w:tcPr>
          <w:p>
            <w:pPr>
              <w:spacing w:line="360" w:lineRule="auto"/>
              <w:jc w:val="center"/>
              <w:rPr>
                <w:rFonts w:ascii="宋体" w:hAnsi="宋体" w:cs="仿宋_GB2312"/>
                <w:sz w:val="24"/>
              </w:rPr>
            </w:pPr>
          </w:p>
        </w:tc>
      </w:tr>
    </w:tbl>
    <w:p>
      <w:pPr>
        <w:spacing w:line="360" w:lineRule="auto"/>
        <w:ind w:left="210" w:leftChars="100"/>
        <w:jc w:val="left"/>
        <w:rPr>
          <w:rFonts w:ascii="宋体" w:hAnsi="宋体" w:cs="仿宋_GB2312"/>
          <w:sz w:val="24"/>
        </w:rPr>
      </w:pPr>
      <w:r>
        <w:rPr>
          <w:rFonts w:hint="eastAsia" w:ascii="宋体" w:hAnsi="宋体" w:cs="仿宋_GB2312"/>
          <w:sz w:val="24"/>
        </w:rPr>
        <w:t>4.售后服务要求</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（七）采购项目的其他要求</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p>
    <w:p>
      <w:pPr>
        <w:spacing w:before="240" w:beforeLines="100" w:line="360" w:lineRule="auto"/>
        <w:jc w:val="left"/>
        <w:rPr>
          <w:rFonts w:ascii="宋体" w:hAnsi="宋体"/>
          <w:b/>
          <w:sz w:val="28"/>
          <w:szCs w:val="28"/>
        </w:rPr>
      </w:pPr>
      <w:r>
        <w:rPr>
          <w:rFonts w:hint="eastAsia" w:ascii="宋体" w:hAnsi="宋体"/>
          <w:b/>
          <w:sz w:val="28"/>
          <w:szCs w:val="28"/>
        </w:rPr>
        <w:t>三、合同订立安排</w:t>
      </w:r>
    </w:p>
    <w:p>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分散采购</w:t>
      </w:r>
    </w:p>
    <w:p>
      <w:pPr>
        <w:spacing w:line="360" w:lineRule="auto"/>
        <w:jc w:val="left"/>
        <w:rPr>
          <w:rFonts w:ascii="宋体" w:hAnsi="宋体" w:cs="仿宋_GB2312"/>
          <w:sz w:val="24"/>
        </w:rPr>
      </w:pPr>
      <w:r>
        <w:rPr>
          <w:rFonts w:hint="eastAsia" w:ascii="宋体" w:hAnsi="宋体" w:cs="仿宋_GB2312"/>
          <w:sz w:val="24"/>
        </w:rPr>
        <w:t>（四）委托代理安排</w:t>
      </w:r>
    </w:p>
    <w:p>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自行采购（含电子卖场）</w:t>
      </w:r>
    </w:p>
    <w:p>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不分标项</w:t>
      </w:r>
    </w:p>
    <w:p>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允许分包    </w:t>
      </w:r>
      <w:r>
        <w:rPr>
          <w:rFonts w:hint="eastAsia" w:ascii="宋体" w:hAnsi="宋体" w:cs="仿宋_GB2312"/>
          <w:sz w:val="24"/>
        </w:rPr>
        <w:sym w:font="Wingdings 2" w:char="00A3"/>
      </w:r>
      <w:r>
        <w:rPr>
          <w:rFonts w:hint="eastAsia" w:ascii="宋体" w:hAnsi="宋体" w:cs="仿宋_GB2312"/>
          <w:sz w:val="24"/>
        </w:rPr>
        <w:t>不允许分包</w:t>
      </w:r>
    </w:p>
    <w:p>
      <w:pPr>
        <w:spacing w:line="360" w:lineRule="auto"/>
        <w:jc w:val="left"/>
        <w:rPr>
          <w:rFonts w:ascii="宋体" w:hAnsi="宋体" w:cs="仿宋_GB2312"/>
          <w:sz w:val="24"/>
        </w:rPr>
      </w:pPr>
      <w:r>
        <w:rPr>
          <w:rFonts w:hint="eastAsia" w:ascii="宋体" w:hAnsi="宋体" w:cs="仿宋_GB2312"/>
          <w:sz w:val="24"/>
        </w:rPr>
        <w:t>（七）供应商资格条件</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（八）采购方式</w:t>
      </w:r>
    </w:p>
    <w:p>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w:t>
      </w:r>
      <w:r>
        <w:rPr>
          <w:rFonts w:hint="eastAsia" w:ascii="宋体" w:hAnsi="宋体"/>
          <w:sz w:val="24"/>
          <w:u w:val="single"/>
        </w:rPr>
        <w:t xml:space="preserve">                 </w:t>
      </w:r>
      <w:r>
        <w:rPr>
          <w:rFonts w:hint="eastAsia" w:ascii="宋体" w:hAnsi="宋体"/>
          <w:sz w:val="24"/>
        </w:rPr>
        <w:t>）</w:t>
      </w:r>
    </w:p>
    <w:p>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电子卖场</w:t>
      </w:r>
    </w:p>
    <w:p>
      <w:pPr>
        <w:spacing w:line="360" w:lineRule="auto"/>
        <w:jc w:val="left"/>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其他（</w:t>
      </w:r>
      <w:r>
        <w:rPr>
          <w:rFonts w:hint="eastAsia" w:ascii="宋体" w:hAnsi="宋体"/>
          <w:sz w:val="24"/>
          <w:u w:val="single"/>
        </w:rPr>
        <w:t xml:space="preserve">             </w:t>
      </w:r>
      <w:r>
        <w:rPr>
          <w:rFonts w:hint="eastAsia" w:ascii="宋体" w:hAnsi="宋体"/>
          <w:sz w:val="24"/>
        </w:rPr>
        <w:t xml:space="preserve">） </w:t>
      </w:r>
    </w:p>
    <w:p>
      <w:pPr>
        <w:spacing w:before="240" w:beforeLines="100" w:line="360" w:lineRule="auto"/>
        <w:jc w:val="left"/>
        <w:rPr>
          <w:rFonts w:ascii="宋体" w:hAnsi="宋体"/>
          <w:b/>
          <w:sz w:val="28"/>
          <w:szCs w:val="28"/>
        </w:rPr>
      </w:pPr>
      <w:r>
        <w:rPr>
          <w:rFonts w:hint="eastAsia" w:ascii="宋体" w:hAnsi="宋体"/>
          <w:b/>
          <w:sz w:val="28"/>
          <w:szCs w:val="28"/>
        </w:rPr>
        <w:t>二、合同管理安排</w:t>
      </w:r>
    </w:p>
    <w:p>
      <w:pPr>
        <w:spacing w:line="360" w:lineRule="auto"/>
        <w:jc w:val="left"/>
        <w:rPr>
          <w:rFonts w:ascii="宋体" w:hAnsi="宋体"/>
          <w:sz w:val="24"/>
        </w:rPr>
      </w:pPr>
      <w:r>
        <w:rPr>
          <w:rFonts w:hint="eastAsia" w:ascii="宋体" w:hAnsi="宋体"/>
          <w:sz w:val="24"/>
        </w:rPr>
        <w:t>（一）合同类型</w:t>
      </w:r>
    </w:p>
    <w:p>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rPr>
        <w:t>□服务合同</w:t>
      </w:r>
    </w:p>
    <w:p>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w:t>
      </w:r>
      <w:r>
        <w:rPr>
          <w:rFonts w:hint="eastAsia" w:ascii="宋体" w:hAnsi="宋体"/>
          <w:sz w:val="24"/>
          <w:u w:val="single"/>
        </w:rPr>
        <w:t xml:space="preserve">                 </w:t>
      </w:r>
      <w:r>
        <w:rPr>
          <w:rFonts w:hint="eastAsia" w:ascii="宋体" w:hAnsi="宋体"/>
          <w:sz w:val="24"/>
        </w:rPr>
        <w:t>）</w:t>
      </w:r>
    </w:p>
    <w:p>
      <w:pPr>
        <w:spacing w:line="360" w:lineRule="auto"/>
        <w:jc w:val="left"/>
        <w:rPr>
          <w:rFonts w:ascii="宋体" w:hAnsi="宋体"/>
          <w:sz w:val="24"/>
        </w:rPr>
      </w:pPr>
      <w:r>
        <w:rPr>
          <w:rFonts w:hint="eastAsia" w:ascii="宋体" w:hAnsi="宋体"/>
          <w:sz w:val="24"/>
        </w:rPr>
        <w:t>（二）定价方式</w:t>
      </w:r>
    </w:p>
    <w:p>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固定单价</w:t>
      </w:r>
    </w:p>
    <w:p>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pPr>
        <w:spacing w:line="360" w:lineRule="auto"/>
        <w:jc w:val="left"/>
        <w:rPr>
          <w:rFonts w:ascii="宋体" w:hAnsi="宋体"/>
          <w:sz w:val="24"/>
        </w:rPr>
      </w:pPr>
      <w:r>
        <w:rPr>
          <w:rFonts w:hint="eastAsia" w:ascii="宋体" w:hAnsi="宋体"/>
          <w:sz w:val="24"/>
        </w:rPr>
        <w:t>（三）合同文本的主要条款</w:t>
      </w:r>
    </w:p>
    <w:p>
      <w:pPr>
        <w:spacing w:line="360" w:lineRule="auto"/>
        <w:ind w:firstLine="420"/>
        <w:jc w:val="left"/>
        <w:rPr>
          <w:rFonts w:ascii="宋体" w:hAnsi="宋体"/>
          <w:sz w:val="24"/>
        </w:rPr>
      </w:pPr>
      <w:r>
        <w:rPr>
          <w:rFonts w:hint="eastAsia" w:ascii="宋体" w:hAnsi="宋体"/>
          <w:sz w:val="24"/>
        </w:rPr>
        <w:t>1.合同主要标的</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标的内容1</w:t>
            </w:r>
          </w:p>
        </w:tc>
        <w:tc>
          <w:tcPr>
            <w:tcW w:w="6804" w:type="dxa"/>
            <w:gridSpan w:val="3"/>
            <w:shd w:val="clear" w:color="auto" w:fill="auto"/>
            <w:vAlign w:val="center"/>
          </w:tcPr>
          <w:p>
            <w:pPr>
              <w:spacing w:line="360" w:lineRule="auto"/>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spacing w:line="360" w:lineRule="auto"/>
              <w:rPr>
                <w:rFonts w:ascii="宋体" w:hAnsi="宋体" w:cs="仿宋_GB2312"/>
                <w:sz w:val="24"/>
              </w:rPr>
            </w:pPr>
          </w:p>
        </w:tc>
        <w:tc>
          <w:tcPr>
            <w:tcW w:w="136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pPr>
              <w:spacing w:line="360" w:lineRule="auto"/>
              <w:jc w:val="center"/>
              <w:rPr>
                <w:rFonts w:ascii="宋体" w:hAnsi="宋体" w:cs="仿宋_GB2312"/>
                <w:sz w:val="24"/>
              </w:rPr>
            </w:pPr>
          </w:p>
        </w:tc>
      </w:tr>
    </w:tbl>
    <w:p>
      <w:pPr>
        <w:spacing w:line="360" w:lineRule="auto"/>
        <w:jc w:val="left"/>
        <w:rPr>
          <w:rFonts w:ascii="宋体" w:hAnsi="宋体"/>
          <w:sz w:val="24"/>
        </w:rPr>
      </w:pP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标的内容2</w:t>
            </w:r>
          </w:p>
        </w:tc>
        <w:tc>
          <w:tcPr>
            <w:tcW w:w="6804" w:type="dxa"/>
            <w:gridSpan w:val="3"/>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spacing w:line="360" w:lineRule="auto"/>
              <w:jc w:val="center"/>
              <w:rPr>
                <w:rFonts w:ascii="宋体" w:hAnsi="宋体" w:cs="仿宋_GB2312"/>
                <w:sz w:val="24"/>
              </w:rPr>
            </w:pPr>
          </w:p>
        </w:tc>
        <w:tc>
          <w:tcPr>
            <w:tcW w:w="136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pPr>
              <w:spacing w:line="360" w:lineRule="auto"/>
              <w:jc w:val="center"/>
              <w:rPr>
                <w:rFonts w:ascii="宋体" w:hAnsi="宋体" w:cs="仿宋_GB2312"/>
                <w:sz w:val="24"/>
              </w:rPr>
            </w:pPr>
          </w:p>
        </w:tc>
      </w:tr>
    </w:tbl>
    <w:p>
      <w:pPr>
        <w:spacing w:line="360" w:lineRule="auto"/>
        <w:jc w:val="left"/>
        <w:rPr>
          <w:rFonts w:ascii="宋体" w:hAnsi="宋体" w:cs="仿宋_GB2312"/>
          <w:sz w:val="24"/>
        </w:rPr>
      </w:pP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标的内容3</w:t>
            </w:r>
          </w:p>
        </w:tc>
        <w:tc>
          <w:tcPr>
            <w:tcW w:w="6804" w:type="dxa"/>
            <w:gridSpan w:val="3"/>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spacing w:line="360" w:lineRule="auto"/>
              <w:jc w:val="center"/>
              <w:rPr>
                <w:rFonts w:ascii="宋体" w:hAnsi="宋体" w:cs="仿宋_GB2312"/>
                <w:sz w:val="24"/>
              </w:rPr>
            </w:pPr>
          </w:p>
        </w:tc>
        <w:tc>
          <w:tcPr>
            <w:tcW w:w="136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sz w:val="24"/>
              </w:rPr>
            </w:pPr>
            <w:r>
              <w:rPr>
                <w:rFonts w:hint="eastAsia" w:ascii="宋体" w:hAnsi="宋体" w:cs="仿宋_GB2312"/>
                <w:sz w:val="24"/>
              </w:rPr>
              <w:t>功能和质量要求</w:t>
            </w:r>
          </w:p>
        </w:tc>
        <w:tc>
          <w:tcPr>
            <w:tcW w:w="6804" w:type="dxa"/>
            <w:gridSpan w:val="3"/>
            <w:shd w:val="clear" w:color="auto" w:fill="auto"/>
          </w:tcPr>
          <w:p>
            <w:pPr>
              <w:spacing w:line="360" w:lineRule="auto"/>
              <w:jc w:val="center"/>
              <w:rPr>
                <w:rFonts w:ascii="宋体" w:hAnsi="宋体" w:cs="仿宋_GB2312"/>
                <w:sz w:val="24"/>
              </w:rPr>
            </w:pPr>
          </w:p>
        </w:tc>
      </w:tr>
    </w:tbl>
    <w:p>
      <w:pPr>
        <w:spacing w:line="360" w:lineRule="auto"/>
        <w:ind w:firstLine="480" w:firstLineChars="200"/>
        <w:jc w:val="left"/>
        <w:rPr>
          <w:rFonts w:ascii="宋体" w:hAnsi="宋体"/>
          <w:iCs/>
          <w:sz w:val="24"/>
          <w:u w:val="single"/>
        </w:rPr>
      </w:pPr>
      <w:r>
        <w:rPr>
          <w:rFonts w:hint="eastAsia" w:ascii="宋体" w:hAnsi="宋体"/>
          <w:iCs/>
          <w:sz w:val="24"/>
        </w:rPr>
        <w:t>2.履行时间（期限）：</w:t>
      </w:r>
      <w:r>
        <w:rPr>
          <w:rFonts w:hint="eastAsia" w:ascii="宋体" w:hAnsi="宋体"/>
          <w:iCs/>
          <w:sz w:val="24"/>
          <w:u w:val="single"/>
        </w:rPr>
        <w:t xml:space="preserve">                       </w:t>
      </w:r>
    </w:p>
    <w:p>
      <w:pPr>
        <w:spacing w:line="360" w:lineRule="auto"/>
        <w:ind w:firstLine="480" w:firstLineChars="200"/>
        <w:jc w:val="left"/>
        <w:rPr>
          <w:rFonts w:ascii="宋体" w:hAnsi="宋体"/>
          <w:iCs/>
          <w:sz w:val="24"/>
          <w:u w:val="single"/>
        </w:rPr>
      </w:pPr>
      <w:r>
        <w:rPr>
          <w:rFonts w:hint="eastAsia" w:ascii="宋体" w:hAnsi="宋体"/>
          <w:iCs/>
          <w:sz w:val="24"/>
        </w:rPr>
        <w:t>3.履约地点和方式：</w:t>
      </w:r>
      <w:r>
        <w:rPr>
          <w:rFonts w:hint="eastAsia" w:ascii="宋体" w:hAnsi="宋体"/>
          <w:iCs/>
          <w:sz w:val="24"/>
          <w:u w:val="single"/>
        </w:rPr>
        <w:t xml:space="preserve">                         </w:t>
      </w:r>
    </w:p>
    <w:p>
      <w:pPr>
        <w:spacing w:line="360" w:lineRule="auto"/>
        <w:ind w:firstLine="480" w:firstLineChars="200"/>
        <w:jc w:val="left"/>
        <w:rPr>
          <w:rFonts w:ascii="宋体" w:hAnsi="宋体"/>
          <w:iCs/>
          <w:sz w:val="24"/>
          <w:u w:val="single"/>
        </w:rPr>
      </w:pPr>
      <w:r>
        <w:rPr>
          <w:rFonts w:hint="eastAsia" w:ascii="宋体" w:hAnsi="宋体"/>
          <w:iCs/>
          <w:sz w:val="24"/>
        </w:rPr>
        <w:t>4.价款或者报酬：</w:t>
      </w:r>
      <w:r>
        <w:rPr>
          <w:rFonts w:hint="eastAsia" w:ascii="宋体" w:hAnsi="宋体"/>
          <w:iCs/>
          <w:sz w:val="24"/>
          <w:u w:val="single"/>
        </w:rPr>
        <w:t xml:space="preserve">                           </w:t>
      </w:r>
    </w:p>
    <w:p>
      <w:pPr>
        <w:spacing w:line="360" w:lineRule="auto"/>
        <w:ind w:firstLine="480" w:firstLineChars="200"/>
        <w:jc w:val="left"/>
        <w:rPr>
          <w:rFonts w:ascii="宋体" w:hAnsi="宋体"/>
          <w:iCs/>
          <w:sz w:val="24"/>
          <w:u w:val="single"/>
        </w:rPr>
      </w:pPr>
      <w:r>
        <w:rPr>
          <w:rFonts w:hint="eastAsia" w:ascii="宋体" w:hAnsi="宋体"/>
          <w:iCs/>
          <w:sz w:val="24"/>
        </w:rPr>
        <w:t>5.考核要求和付款进度安排</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701"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572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ascii="宋体" w:hAnsi="宋体" w:cs="仿宋_GB2312"/>
                <w:sz w:val="24"/>
              </w:rPr>
            </w:pPr>
            <w:r>
              <w:rPr>
                <w:rFonts w:hint="eastAsia" w:ascii="宋体" w:hAnsi="宋体" w:cs="仿宋_GB2312"/>
                <w:sz w:val="24"/>
              </w:rPr>
              <w:t>1</w:t>
            </w:r>
          </w:p>
        </w:tc>
        <w:tc>
          <w:tcPr>
            <w:tcW w:w="1701" w:type="dxa"/>
            <w:shd w:val="clear" w:color="auto" w:fill="auto"/>
          </w:tcPr>
          <w:p>
            <w:pPr>
              <w:spacing w:line="360" w:lineRule="auto"/>
              <w:jc w:val="center"/>
              <w:rPr>
                <w:rFonts w:ascii="宋体" w:hAnsi="宋体" w:cs="仿宋_GB2312"/>
                <w:sz w:val="24"/>
              </w:rPr>
            </w:pPr>
          </w:p>
        </w:tc>
        <w:tc>
          <w:tcPr>
            <w:tcW w:w="5720" w:type="dxa"/>
            <w:shd w:val="clear" w:color="auto" w:fill="auto"/>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ascii="宋体" w:hAnsi="宋体" w:cs="仿宋_GB2312"/>
                <w:sz w:val="24"/>
              </w:rPr>
            </w:pPr>
            <w:r>
              <w:rPr>
                <w:rFonts w:hint="eastAsia" w:ascii="宋体" w:hAnsi="宋体" w:cs="仿宋_GB2312"/>
                <w:sz w:val="24"/>
              </w:rPr>
              <w:t>2</w:t>
            </w:r>
          </w:p>
        </w:tc>
        <w:tc>
          <w:tcPr>
            <w:tcW w:w="1701" w:type="dxa"/>
            <w:shd w:val="clear" w:color="auto" w:fill="auto"/>
          </w:tcPr>
          <w:p>
            <w:pPr>
              <w:spacing w:line="360" w:lineRule="auto"/>
              <w:jc w:val="center"/>
              <w:rPr>
                <w:rFonts w:ascii="宋体" w:hAnsi="宋体" w:cs="仿宋_GB2312"/>
                <w:sz w:val="24"/>
              </w:rPr>
            </w:pPr>
          </w:p>
        </w:tc>
        <w:tc>
          <w:tcPr>
            <w:tcW w:w="5720" w:type="dxa"/>
            <w:shd w:val="clear" w:color="auto" w:fill="auto"/>
          </w:tcPr>
          <w:p>
            <w:pPr>
              <w:spacing w:line="360" w:lineRule="auto"/>
              <w:jc w:val="center"/>
              <w:rPr>
                <w:rFonts w:ascii="宋体" w:hAnsi="宋体" w:cs="仿宋_GB2312"/>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ascii="宋体" w:hAnsi="宋体" w:cs="仿宋_GB2312"/>
                <w:sz w:val="24"/>
              </w:rPr>
            </w:pPr>
            <w:r>
              <w:rPr>
                <w:rFonts w:hint="eastAsia" w:ascii="宋体" w:hAnsi="宋体" w:cs="仿宋_GB2312"/>
                <w:sz w:val="24"/>
              </w:rPr>
              <w:t>3</w:t>
            </w:r>
          </w:p>
        </w:tc>
        <w:tc>
          <w:tcPr>
            <w:tcW w:w="1701" w:type="dxa"/>
            <w:shd w:val="clear" w:color="auto" w:fill="auto"/>
          </w:tcPr>
          <w:p>
            <w:pPr>
              <w:spacing w:line="360" w:lineRule="auto"/>
              <w:jc w:val="center"/>
              <w:rPr>
                <w:rFonts w:ascii="宋体" w:hAnsi="宋体" w:cs="仿宋_GB2312"/>
                <w:sz w:val="24"/>
              </w:rPr>
            </w:pPr>
          </w:p>
        </w:tc>
        <w:tc>
          <w:tcPr>
            <w:tcW w:w="5720" w:type="dxa"/>
            <w:shd w:val="clear" w:color="auto" w:fill="auto"/>
          </w:tcPr>
          <w:p>
            <w:pPr>
              <w:spacing w:line="360" w:lineRule="auto"/>
              <w:jc w:val="center"/>
              <w:rPr>
                <w:rFonts w:ascii="宋体" w:hAnsi="宋体" w:cs="仿宋_GB2312"/>
                <w:sz w:val="24"/>
              </w:rPr>
            </w:pPr>
          </w:p>
        </w:tc>
      </w:tr>
    </w:tbl>
    <w:p>
      <w:pPr>
        <w:spacing w:line="360" w:lineRule="auto"/>
        <w:ind w:firstLine="480" w:firstLineChars="200"/>
        <w:jc w:val="left"/>
        <w:rPr>
          <w:rFonts w:ascii="宋体" w:hAnsi="宋体"/>
          <w:iCs/>
          <w:sz w:val="24"/>
          <w:u w:val="single"/>
        </w:rPr>
      </w:pPr>
      <w:r>
        <w:rPr>
          <w:rFonts w:hint="eastAsia" w:ascii="宋体" w:hAnsi="宋体"/>
          <w:iCs/>
          <w:sz w:val="24"/>
        </w:rPr>
        <w:t>6.资金支付方式：</w:t>
      </w:r>
      <w:r>
        <w:rPr>
          <w:rFonts w:hint="eastAsia" w:ascii="宋体" w:hAnsi="宋体"/>
          <w:iCs/>
          <w:sz w:val="24"/>
          <w:u w:val="single"/>
        </w:rPr>
        <w:t xml:space="preserve">                           </w:t>
      </w:r>
    </w:p>
    <w:p>
      <w:pPr>
        <w:spacing w:line="360" w:lineRule="auto"/>
        <w:ind w:firstLine="480" w:firstLineChars="200"/>
        <w:jc w:val="left"/>
        <w:rPr>
          <w:rFonts w:ascii="宋体" w:hAnsi="宋体"/>
          <w:iCs/>
          <w:sz w:val="24"/>
        </w:rPr>
      </w:pPr>
      <w:r>
        <w:rPr>
          <w:rFonts w:hint="eastAsia" w:ascii="宋体" w:hAnsi="宋体"/>
          <w:iCs/>
          <w:sz w:val="24"/>
        </w:rPr>
        <w:t>7.验收、交付标准和方法</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iCs/>
          <w:sz w:val="24"/>
        </w:rPr>
        <w:t>8.质量保修范围和保修期：</w:t>
      </w:r>
      <w:r>
        <w:rPr>
          <w:rFonts w:hint="eastAsia" w:ascii="宋体" w:hAnsi="宋体"/>
          <w:sz w:val="24"/>
          <w:u w:val="single"/>
        </w:rPr>
        <w:t xml:space="preserve">                   </w:t>
      </w:r>
    </w:p>
    <w:p>
      <w:pPr>
        <w:spacing w:line="360" w:lineRule="auto"/>
        <w:ind w:firstLine="480" w:firstLineChars="200"/>
        <w:jc w:val="left"/>
        <w:rPr>
          <w:rFonts w:ascii="宋体" w:hAnsi="宋体"/>
          <w:iCs/>
          <w:sz w:val="24"/>
          <w:u w:val="single"/>
        </w:rPr>
      </w:pPr>
      <w:r>
        <w:rPr>
          <w:rFonts w:hint="eastAsia" w:ascii="宋体" w:hAnsi="宋体"/>
          <w:iCs/>
          <w:sz w:val="24"/>
        </w:rPr>
        <w:t>9.知识产权归属、处理方式：</w:t>
      </w:r>
      <w:r>
        <w:rPr>
          <w:rFonts w:hint="eastAsia" w:ascii="宋体" w:hAnsi="宋体"/>
          <w:iCs/>
          <w:sz w:val="24"/>
          <w:u w:val="single"/>
        </w:rPr>
        <w:t xml:space="preserve">                    </w:t>
      </w:r>
    </w:p>
    <w:p>
      <w:pPr>
        <w:spacing w:line="360" w:lineRule="auto"/>
        <w:ind w:firstLine="480" w:firstLineChars="200"/>
        <w:jc w:val="left"/>
        <w:rPr>
          <w:rFonts w:ascii="宋体" w:hAnsi="宋体"/>
          <w:iCs/>
          <w:sz w:val="24"/>
        </w:rPr>
      </w:pPr>
      <w:r>
        <w:rPr>
          <w:rFonts w:hint="eastAsia" w:ascii="宋体" w:hAnsi="宋体"/>
          <w:iCs/>
          <w:sz w:val="24"/>
        </w:rPr>
        <w:t>10.成本补偿、风险分担约定</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ascii="宋体" w:hAnsi="宋体"/>
          <w:iCs/>
          <w:sz w:val="24"/>
          <w:u w:val="single"/>
        </w:rPr>
      </w:pPr>
      <w:r>
        <w:rPr>
          <w:rFonts w:hint="eastAsia" w:ascii="宋体" w:hAnsi="宋体"/>
          <w:iCs/>
          <w:sz w:val="24"/>
        </w:rPr>
        <w:t>11.违约责任与解决争议的方法：</w:t>
      </w:r>
      <w:r>
        <w:rPr>
          <w:rFonts w:hint="eastAsia" w:ascii="宋体" w:hAnsi="宋体"/>
          <w:iCs/>
          <w:sz w:val="24"/>
          <w:u w:val="single"/>
        </w:rPr>
        <w:t xml:space="preserve">                                    </w:t>
      </w:r>
    </w:p>
    <w:p>
      <w:pPr>
        <w:spacing w:line="360" w:lineRule="auto"/>
        <w:ind w:firstLine="480" w:firstLineChars="200"/>
        <w:jc w:val="left"/>
        <w:rPr>
          <w:rFonts w:ascii="宋体" w:hAnsi="宋体"/>
          <w:iCs/>
          <w:sz w:val="24"/>
        </w:rPr>
      </w:pPr>
      <w:r>
        <w:rPr>
          <w:rFonts w:hint="eastAsia" w:ascii="宋体" w:hAnsi="宋体"/>
          <w:iCs/>
          <w:sz w:val="24"/>
        </w:rPr>
        <w:t>12.其他条款</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before="240" w:beforeLines="100" w:line="360" w:lineRule="auto"/>
        <w:jc w:val="left"/>
        <w:rPr>
          <w:rFonts w:ascii="宋体" w:hAnsi="宋体"/>
          <w:b/>
          <w:sz w:val="28"/>
          <w:szCs w:val="28"/>
        </w:rPr>
      </w:pPr>
      <w:r>
        <w:rPr>
          <w:rFonts w:hint="eastAsia" w:ascii="宋体" w:hAnsi="宋体"/>
          <w:b/>
          <w:sz w:val="28"/>
          <w:szCs w:val="28"/>
        </w:rPr>
        <w:t>三、履约验收方案</w:t>
      </w:r>
    </w:p>
    <w:p>
      <w:pPr>
        <w:spacing w:line="360" w:lineRule="auto"/>
        <w:jc w:val="left"/>
        <w:rPr>
          <w:rFonts w:ascii="宋体" w:hAnsi="宋体"/>
          <w:sz w:val="24"/>
        </w:rPr>
      </w:pPr>
      <w:r>
        <w:rPr>
          <w:rFonts w:hint="eastAsia" w:ascii="宋体" w:hAnsi="宋体"/>
          <w:sz w:val="24"/>
        </w:rPr>
        <w:t>（一）履约验收主体</w:t>
      </w:r>
    </w:p>
    <w:p>
      <w:pPr>
        <w:spacing w:line="360" w:lineRule="auto"/>
        <w:ind w:left="420" w:leftChars="200"/>
        <w:jc w:val="left"/>
        <w:rPr>
          <w:rFonts w:ascii="宋体" w:hAnsi="宋体"/>
          <w:sz w:val="24"/>
          <w:u w:val="single"/>
        </w:rPr>
      </w:pPr>
      <w:r>
        <w:rPr>
          <w:rFonts w:hint="eastAsia" w:ascii="宋体" w:hAnsi="宋体"/>
          <w:sz w:val="24"/>
        </w:rPr>
        <w:t>1.采购单位：</w:t>
      </w:r>
      <w:r>
        <w:rPr>
          <w:rFonts w:hint="eastAsia" w:ascii="宋体" w:hAnsi="宋体"/>
          <w:sz w:val="24"/>
          <w:u w:val="single"/>
        </w:rPr>
        <w:t xml:space="preserve">                             </w:t>
      </w:r>
    </w:p>
    <w:p>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ind w:firstLine="420"/>
        <w:jc w:val="left"/>
        <w:rPr>
          <w:rFonts w:ascii="宋体" w:hAnsi="宋体"/>
          <w:sz w:val="24"/>
        </w:rPr>
      </w:pPr>
      <w:r>
        <w:rPr>
          <w:rFonts w:hint="eastAsia" w:ascii="宋体" w:hAnsi="宋体"/>
          <w:sz w:val="24"/>
        </w:rPr>
        <w:t>6.其他</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rPr>
        <w:t>（二）履约验收时间：</w:t>
      </w: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一般程序</w:t>
      </w:r>
    </w:p>
    <w:p>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pPr>
        <w:spacing w:line="360" w:lineRule="auto"/>
        <w:jc w:val="left"/>
        <w:rPr>
          <w:rFonts w:ascii="宋体" w:hAnsi="宋体"/>
          <w:sz w:val="24"/>
        </w:rPr>
      </w:pPr>
      <w:r>
        <w:rPr>
          <w:rFonts w:hint="eastAsia" w:ascii="宋体" w:hAnsi="宋体"/>
          <w:sz w:val="24"/>
        </w:rPr>
        <w:t>（五）履约验收内容</w:t>
      </w:r>
    </w:p>
    <w:p>
      <w:pPr>
        <w:spacing w:line="360" w:lineRule="auto"/>
        <w:ind w:firstLine="420"/>
        <w:jc w:val="left"/>
        <w:rPr>
          <w:rFonts w:ascii="宋体" w:hAnsi="宋体"/>
          <w:iCs/>
          <w:sz w:val="24"/>
        </w:rPr>
      </w:pPr>
      <w:r>
        <w:rPr>
          <w:rFonts w:hint="eastAsia" w:ascii="宋体" w:hAnsi="宋体"/>
          <w:iCs/>
          <w:sz w:val="24"/>
        </w:rPr>
        <w:t>1.技术履约内容</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iCs/>
          <w:sz w:val="24"/>
        </w:rPr>
      </w:pPr>
      <w:r>
        <w:rPr>
          <w:rFonts w:hint="eastAsia" w:ascii="宋体" w:hAnsi="宋体"/>
          <w:iCs/>
          <w:sz w:val="24"/>
        </w:rPr>
        <w:t>2.商务履约内容</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（六）履约验收标准</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（七）履约验收其他事项</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before="240" w:beforeLines="100" w:line="360" w:lineRule="auto"/>
        <w:jc w:val="left"/>
        <w:rPr>
          <w:rFonts w:ascii="宋体" w:hAnsi="宋体"/>
          <w:b/>
          <w:sz w:val="28"/>
          <w:szCs w:val="28"/>
        </w:rPr>
      </w:pPr>
      <w:r>
        <w:rPr>
          <w:rFonts w:hint="eastAsia" w:ascii="宋体" w:hAnsi="宋体"/>
          <w:b/>
          <w:sz w:val="28"/>
          <w:szCs w:val="28"/>
        </w:rPr>
        <w:t>四、风险控制措施和替代方案</w:t>
      </w:r>
    </w:p>
    <w:p>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jc w:val="left"/>
        <w:rPr>
          <w:rFonts w:ascii="宋体" w:hAnsi="宋体"/>
          <w:sz w:val="24"/>
        </w:rPr>
      </w:pPr>
      <w:r>
        <w:rPr>
          <w:rFonts w:hint="eastAsia" w:ascii="宋体" w:hAnsi="宋体"/>
          <w:sz w:val="24"/>
        </w:rPr>
        <w:t>（一）国家政策变化应对措施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（二）实施环境变化应对措施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（三）重大技术变化应对措施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（四）预算项目调整应对措施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（五）因质疑投诉影响采购进度应对措施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（六）采购失败应对措施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（七）不按规定签订或者履行合同应对措施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（八）出现损害国家利益和社会公共利益情形应对措施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（九）其他采购和合同履行过程的风险及应对措施</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u w:val="single"/>
        </w:rPr>
        <w:t xml:space="preserve">                                                                     </w:t>
      </w:r>
    </w:p>
    <w:p>
      <w:pPr>
        <w:spacing w:line="360" w:lineRule="auto"/>
        <w:jc w:val="center"/>
        <w:rPr>
          <w:rFonts w:ascii="宋体" w:hAnsi="宋体"/>
          <w:sz w:val="24"/>
        </w:rPr>
      </w:pPr>
      <w:r>
        <w:rPr>
          <w:rFonts w:ascii="宋体" w:hAnsi="宋体"/>
          <w:sz w:val="24"/>
        </w:rPr>
        <w:br w:type="page"/>
      </w: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 xml:space="preserve">                        </w:t>
      </w:r>
    </w:p>
    <w:p>
      <w:pPr>
        <w:spacing w:line="360" w:lineRule="auto"/>
        <w:ind w:left="420" w:leftChars="200" w:firstLine="1260" w:firstLineChars="450"/>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 xml:space="preserve">                        </w:t>
      </w: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第三方机构：</w:t>
      </w:r>
      <w:r>
        <w:rPr>
          <w:rFonts w:hint="eastAsia" w:ascii="方正小标宋简体" w:hAnsi="方正小标宋简体" w:eastAsia="方正小标宋简体"/>
          <w:sz w:val="28"/>
          <w:szCs w:val="28"/>
          <w:u w:val="single"/>
        </w:rPr>
        <w:t xml:space="preserve">                        </w:t>
      </w: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审查时间：</w:t>
      </w:r>
      <w:r>
        <w:rPr>
          <w:rFonts w:hint="eastAsia"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 xml:space="preserve">                        </w:t>
      </w:r>
    </w:p>
    <w:p>
      <w:pPr>
        <w:widowControl/>
        <w:jc w:val="left"/>
        <w:rPr>
          <w:rFonts w:ascii="宋体" w:hAnsi="宋体" w:cs="仿宋_GB2312"/>
          <w:sz w:val="24"/>
        </w:rPr>
      </w:pPr>
      <w:r>
        <w:rPr>
          <w:rFonts w:ascii="宋体" w:hAnsi="宋体" w:cs="仿宋_GB2312"/>
          <w:sz w:val="24"/>
        </w:rPr>
        <w:br w:type="page"/>
      </w:r>
    </w:p>
    <w:p>
      <w:pPr>
        <w:spacing w:before="240" w:beforeLines="100" w:line="360" w:lineRule="auto"/>
        <w:jc w:val="left"/>
        <w:rPr>
          <w:rFonts w:ascii="宋体" w:hAnsi="宋体"/>
          <w:b/>
          <w:sz w:val="28"/>
          <w:szCs w:val="28"/>
        </w:rPr>
      </w:pPr>
      <w:r>
        <w:rPr>
          <w:rFonts w:hint="eastAsia" w:ascii="宋体" w:hAnsi="宋体"/>
          <w:b/>
          <w:sz w:val="28"/>
          <w:szCs w:val="28"/>
        </w:rPr>
        <w:t>一、审查项目名称</w:t>
      </w:r>
    </w:p>
    <w:p>
      <w:pPr>
        <w:spacing w:before="240" w:beforeLines="100" w:line="360" w:lineRule="auto"/>
        <w:ind w:firstLine="420"/>
        <w:jc w:val="left"/>
        <w:rPr>
          <w:rFonts w:ascii="宋体" w:hAnsi="宋体" w:cs="仿宋_GB2312"/>
          <w:sz w:val="24"/>
          <w:u w:val="single"/>
        </w:rPr>
      </w:pPr>
      <w:r>
        <w:rPr>
          <w:rFonts w:hint="eastAsia" w:ascii="宋体" w:hAnsi="宋体" w:cs="仿宋_GB2312"/>
          <w:sz w:val="24"/>
        </w:rPr>
        <w:t>项目名称：</w:t>
      </w:r>
      <w:r>
        <w:rPr>
          <w:rFonts w:hint="eastAsia" w:ascii="宋体" w:hAnsi="宋体" w:cs="仿宋_GB2312"/>
          <w:sz w:val="24"/>
          <w:u w:val="single"/>
        </w:rPr>
        <w:t xml:space="preserve">                            </w:t>
      </w:r>
    </w:p>
    <w:p>
      <w:pPr>
        <w:spacing w:before="240" w:beforeLines="100" w:line="360" w:lineRule="auto"/>
        <w:jc w:val="left"/>
        <w:rPr>
          <w:rFonts w:ascii="宋体" w:hAnsi="宋体"/>
          <w:b/>
          <w:sz w:val="28"/>
          <w:szCs w:val="28"/>
        </w:rPr>
      </w:pPr>
      <w:r>
        <w:rPr>
          <w:rFonts w:hint="eastAsia" w:ascii="宋体" w:hAnsi="宋体"/>
          <w:b/>
          <w:sz w:val="28"/>
          <w:szCs w:val="28"/>
        </w:rPr>
        <w:t>二、参与审查人员名单</w:t>
      </w:r>
    </w:p>
    <w:tbl>
      <w:tblPr>
        <w:tblStyle w:val="63"/>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sz w:val="24"/>
              </w:rPr>
            </w:pPr>
            <w:r>
              <w:rPr>
                <w:rFonts w:hint="eastAsia" w:ascii="宋体" w:hAnsi="宋体"/>
                <w:sz w:val="24"/>
              </w:rPr>
              <w:t>序号</w:t>
            </w:r>
          </w:p>
        </w:tc>
        <w:tc>
          <w:tcPr>
            <w:tcW w:w="1405" w:type="dxa"/>
            <w:tcBorders>
              <w:right w:val="single" w:color="auto" w:sz="4" w:space="0"/>
            </w:tcBorders>
            <w:vAlign w:val="center"/>
          </w:tcPr>
          <w:p>
            <w:pPr>
              <w:spacing w:line="360" w:lineRule="auto"/>
              <w:jc w:val="center"/>
              <w:rPr>
                <w:rFonts w:ascii="宋体" w:hAnsi="宋体"/>
                <w:sz w:val="24"/>
              </w:rPr>
            </w:pPr>
            <w:r>
              <w:rPr>
                <w:rFonts w:ascii="宋体" w:hAnsi="宋体"/>
                <w:sz w:val="24"/>
              </w:rPr>
              <w:t>姓名</w:t>
            </w:r>
          </w:p>
        </w:tc>
        <w:tc>
          <w:tcPr>
            <w:tcW w:w="1922" w:type="dxa"/>
            <w:tcBorders>
              <w:left w:val="single" w:color="auto" w:sz="4" w:space="0"/>
            </w:tcBorders>
            <w:vAlign w:val="center"/>
          </w:tcPr>
          <w:p>
            <w:pPr>
              <w:spacing w:line="360" w:lineRule="auto"/>
              <w:jc w:val="center"/>
              <w:rPr>
                <w:rFonts w:ascii="宋体" w:hAnsi="宋体"/>
                <w:sz w:val="24"/>
              </w:rPr>
            </w:pPr>
            <w:r>
              <w:rPr>
                <w:rFonts w:hint="eastAsia" w:ascii="宋体" w:hAnsi="宋体"/>
                <w:sz w:val="24"/>
              </w:rPr>
              <w:t>单位</w:t>
            </w:r>
          </w:p>
        </w:tc>
        <w:tc>
          <w:tcPr>
            <w:tcW w:w="1207" w:type="dxa"/>
            <w:vAlign w:val="center"/>
          </w:tcPr>
          <w:p>
            <w:pPr>
              <w:spacing w:line="360" w:lineRule="auto"/>
              <w:jc w:val="center"/>
              <w:rPr>
                <w:rFonts w:ascii="宋体" w:hAnsi="宋体"/>
                <w:sz w:val="24"/>
              </w:rPr>
            </w:pPr>
            <w:r>
              <w:rPr>
                <w:rFonts w:hint="eastAsia" w:ascii="宋体" w:hAnsi="宋体"/>
                <w:sz w:val="24"/>
              </w:rPr>
              <w:t>内部处室</w:t>
            </w:r>
          </w:p>
        </w:tc>
        <w:tc>
          <w:tcPr>
            <w:tcW w:w="1345" w:type="dxa"/>
            <w:vAlign w:val="center"/>
          </w:tcPr>
          <w:p>
            <w:pPr>
              <w:spacing w:line="360" w:lineRule="auto"/>
              <w:jc w:val="center"/>
              <w:rPr>
                <w:rFonts w:ascii="宋体" w:hAnsi="宋体"/>
                <w:sz w:val="24"/>
              </w:rPr>
            </w:pPr>
            <w:r>
              <w:rPr>
                <w:rFonts w:hint="eastAsia" w:ascii="宋体" w:hAnsi="宋体"/>
                <w:sz w:val="24"/>
              </w:rPr>
              <w:t>职务/职称</w:t>
            </w:r>
          </w:p>
        </w:tc>
        <w:tc>
          <w:tcPr>
            <w:tcW w:w="1301" w:type="dxa"/>
            <w:vAlign w:val="center"/>
          </w:tcPr>
          <w:p>
            <w:pPr>
              <w:spacing w:line="360" w:lineRule="auto"/>
              <w:jc w:val="center"/>
              <w:rPr>
                <w:rFonts w:ascii="宋体" w:hAnsi="宋体"/>
                <w:sz w:val="24"/>
              </w:rPr>
            </w:pPr>
            <w:r>
              <w:rPr>
                <w:rFonts w:hint="eastAsia" w:ascii="宋体" w:hAnsi="宋体"/>
                <w:sz w:val="24"/>
              </w:rPr>
              <w:t>联系方式</w:t>
            </w:r>
          </w:p>
        </w:tc>
        <w:tc>
          <w:tcPr>
            <w:tcW w:w="825"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sz w:val="24"/>
              </w:rPr>
            </w:pPr>
          </w:p>
        </w:tc>
        <w:tc>
          <w:tcPr>
            <w:tcW w:w="1405" w:type="dxa"/>
            <w:tcBorders>
              <w:right w:val="single" w:color="auto" w:sz="4" w:space="0"/>
            </w:tcBorders>
            <w:vAlign w:val="center"/>
          </w:tcPr>
          <w:p>
            <w:pPr>
              <w:spacing w:line="360" w:lineRule="auto"/>
              <w:jc w:val="center"/>
              <w:rPr>
                <w:rFonts w:ascii="宋体" w:hAnsi="宋体"/>
                <w:sz w:val="24"/>
              </w:rPr>
            </w:pPr>
          </w:p>
        </w:tc>
        <w:tc>
          <w:tcPr>
            <w:tcW w:w="1922" w:type="dxa"/>
            <w:tcBorders>
              <w:left w:val="single" w:color="auto" w:sz="4" w:space="0"/>
            </w:tcBorders>
            <w:vAlign w:val="center"/>
          </w:tcPr>
          <w:p>
            <w:pPr>
              <w:spacing w:line="360" w:lineRule="auto"/>
              <w:jc w:val="center"/>
              <w:rPr>
                <w:rFonts w:ascii="宋体" w:hAnsi="宋体"/>
                <w:sz w:val="24"/>
              </w:rPr>
            </w:pPr>
          </w:p>
        </w:tc>
        <w:tc>
          <w:tcPr>
            <w:tcW w:w="1207" w:type="dxa"/>
            <w:vAlign w:val="center"/>
          </w:tcPr>
          <w:p>
            <w:pPr>
              <w:spacing w:line="360" w:lineRule="auto"/>
              <w:jc w:val="center"/>
              <w:rPr>
                <w:rFonts w:ascii="宋体" w:hAnsi="宋体"/>
                <w:sz w:val="24"/>
              </w:rPr>
            </w:pPr>
          </w:p>
        </w:tc>
        <w:tc>
          <w:tcPr>
            <w:tcW w:w="1345" w:type="dxa"/>
            <w:vAlign w:val="center"/>
          </w:tcPr>
          <w:p>
            <w:pPr>
              <w:spacing w:line="360" w:lineRule="auto"/>
              <w:jc w:val="center"/>
              <w:rPr>
                <w:rFonts w:ascii="宋体" w:hAnsi="宋体"/>
                <w:sz w:val="24"/>
              </w:rPr>
            </w:pPr>
          </w:p>
        </w:tc>
        <w:tc>
          <w:tcPr>
            <w:tcW w:w="1301" w:type="dxa"/>
            <w:vAlign w:val="center"/>
          </w:tcPr>
          <w:p>
            <w:pPr>
              <w:spacing w:line="360" w:lineRule="auto"/>
              <w:jc w:val="center"/>
              <w:rPr>
                <w:rFonts w:ascii="宋体" w:hAnsi="宋体"/>
                <w:sz w:val="24"/>
              </w:rPr>
            </w:pPr>
          </w:p>
        </w:tc>
        <w:tc>
          <w:tcPr>
            <w:tcW w:w="825"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sz w:val="24"/>
              </w:rPr>
            </w:pPr>
          </w:p>
        </w:tc>
        <w:tc>
          <w:tcPr>
            <w:tcW w:w="1405" w:type="dxa"/>
            <w:tcBorders>
              <w:right w:val="single" w:color="auto" w:sz="4" w:space="0"/>
            </w:tcBorders>
            <w:vAlign w:val="center"/>
          </w:tcPr>
          <w:p>
            <w:pPr>
              <w:spacing w:line="360" w:lineRule="auto"/>
              <w:jc w:val="center"/>
              <w:rPr>
                <w:rFonts w:ascii="宋体" w:hAnsi="宋体"/>
                <w:sz w:val="24"/>
              </w:rPr>
            </w:pPr>
          </w:p>
        </w:tc>
        <w:tc>
          <w:tcPr>
            <w:tcW w:w="1922" w:type="dxa"/>
            <w:tcBorders>
              <w:left w:val="single" w:color="auto" w:sz="4" w:space="0"/>
            </w:tcBorders>
            <w:vAlign w:val="center"/>
          </w:tcPr>
          <w:p>
            <w:pPr>
              <w:spacing w:line="360" w:lineRule="auto"/>
              <w:jc w:val="center"/>
              <w:rPr>
                <w:rFonts w:ascii="宋体" w:hAnsi="宋体"/>
                <w:sz w:val="24"/>
              </w:rPr>
            </w:pPr>
          </w:p>
        </w:tc>
        <w:tc>
          <w:tcPr>
            <w:tcW w:w="1207" w:type="dxa"/>
            <w:vAlign w:val="center"/>
          </w:tcPr>
          <w:p>
            <w:pPr>
              <w:spacing w:line="360" w:lineRule="auto"/>
              <w:jc w:val="center"/>
              <w:rPr>
                <w:rFonts w:ascii="宋体" w:hAnsi="宋体"/>
                <w:sz w:val="24"/>
              </w:rPr>
            </w:pPr>
          </w:p>
        </w:tc>
        <w:tc>
          <w:tcPr>
            <w:tcW w:w="1345" w:type="dxa"/>
            <w:vAlign w:val="center"/>
          </w:tcPr>
          <w:p>
            <w:pPr>
              <w:spacing w:line="360" w:lineRule="auto"/>
              <w:jc w:val="center"/>
              <w:rPr>
                <w:rFonts w:ascii="宋体" w:hAnsi="宋体"/>
                <w:sz w:val="24"/>
              </w:rPr>
            </w:pPr>
          </w:p>
        </w:tc>
        <w:tc>
          <w:tcPr>
            <w:tcW w:w="1301" w:type="dxa"/>
            <w:vAlign w:val="center"/>
          </w:tcPr>
          <w:p>
            <w:pPr>
              <w:spacing w:line="360" w:lineRule="auto"/>
              <w:jc w:val="center"/>
              <w:rPr>
                <w:rFonts w:ascii="宋体" w:hAnsi="宋体"/>
                <w:sz w:val="24"/>
              </w:rPr>
            </w:pPr>
          </w:p>
        </w:tc>
        <w:tc>
          <w:tcPr>
            <w:tcW w:w="825"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sz w:val="24"/>
              </w:rPr>
            </w:pPr>
          </w:p>
        </w:tc>
        <w:tc>
          <w:tcPr>
            <w:tcW w:w="1405" w:type="dxa"/>
            <w:tcBorders>
              <w:right w:val="single" w:color="auto" w:sz="4" w:space="0"/>
            </w:tcBorders>
            <w:vAlign w:val="center"/>
          </w:tcPr>
          <w:p>
            <w:pPr>
              <w:spacing w:line="360" w:lineRule="auto"/>
              <w:jc w:val="center"/>
              <w:rPr>
                <w:rFonts w:ascii="宋体" w:hAnsi="宋体"/>
                <w:sz w:val="24"/>
              </w:rPr>
            </w:pPr>
          </w:p>
        </w:tc>
        <w:tc>
          <w:tcPr>
            <w:tcW w:w="1922" w:type="dxa"/>
            <w:tcBorders>
              <w:left w:val="single" w:color="auto" w:sz="4" w:space="0"/>
            </w:tcBorders>
            <w:vAlign w:val="center"/>
          </w:tcPr>
          <w:p>
            <w:pPr>
              <w:spacing w:line="360" w:lineRule="auto"/>
              <w:jc w:val="center"/>
              <w:rPr>
                <w:rFonts w:ascii="宋体" w:hAnsi="宋体"/>
                <w:sz w:val="24"/>
              </w:rPr>
            </w:pPr>
          </w:p>
        </w:tc>
        <w:tc>
          <w:tcPr>
            <w:tcW w:w="1207" w:type="dxa"/>
            <w:vAlign w:val="center"/>
          </w:tcPr>
          <w:p>
            <w:pPr>
              <w:spacing w:line="360" w:lineRule="auto"/>
              <w:jc w:val="center"/>
              <w:rPr>
                <w:rFonts w:ascii="宋体" w:hAnsi="宋体"/>
                <w:sz w:val="24"/>
              </w:rPr>
            </w:pPr>
          </w:p>
        </w:tc>
        <w:tc>
          <w:tcPr>
            <w:tcW w:w="1345" w:type="dxa"/>
            <w:vAlign w:val="center"/>
          </w:tcPr>
          <w:p>
            <w:pPr>
              <w:spacing w:line="360" w:lineRule="auto"/>
              <w:jc w:val="center"/>
              <w:rPr>
                <w:rFonts w:ascii="宋体" w:hAnsi="宋体"/>
                <w:sz w:val="24"/>
              </w:rPr>
            </w:pPr>
          </w:p>
        </w:tc>
        <w:tc>
          <w:tcPr>
            <w:tcW w:w="1301" w:type="dxa"/>
            <w:vAlign w:val="center"/>
          </w:tcPr>
          <w:p>
            <w:pPr>
              <w:spacing w:line="360" w:lineRule="auto"/>
              <w:jc w:val="center"/>
              <w:rPr>
                <w:rFonts w:ascii="宋体" w:hAnsi="宋体"/>
                <w:sz w:val="24"/>
              </w:rPr>
            </w:pPr>
          </w:p>
        </w:tc>
        <w:tc>
          <w:tcPr>
            <w:tcW w:w="825"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sz w:val="24"/>
              </w:rPr>
            </w:pPr>
          </w:p>
        </w:tc>
        <w:tc>
          <w:tcPr>
            <w:tcW w:w="1405" w:type="dxa"/>
            <w:tcBorders>
              <w:right w:val="single" w:color="auto" w:sz="4" w:space="0"/>
            </w:tcBorders>
            <w:vAlign w:val="center"/>
          </w:tcPr>
          <w:p>
            <w:pPr>
              <w:spacing w:line="360" w:lineRule="auto"/>
              <w:jc w:val="center"/>
              <w:rPr>
                <w:rFonts w:ascii="宋体" w:hAnsi="宋体"/>
                <w:sz w:val="24"/>
              </w:rPr>
            </w:pPr>
          </w:p>
        </w:tc>
        <w:tc>
          <w:tcPr>
            <w:tcW w:w="1922" w:type="dxa"/>
            <w:tcBorders>
              <w:left w:val="single" w:color="auto" w:sz="4" w:space="0"/>
            </w:tcBorders>
            <w:vAlign w:val="center"/>
          </w:tcPr>
          <w:p>
            <w:pPr>
              <w:spacing w:line="360" w:lineRule="auto"/>
              <w:jc w:val="center"/>
              <w:rPr>
                <w:rFonts w:ascii="宋体" w:hAnsi="宋体"/>
                <w:sz w:val="24"/>
              </w:rPr>
            </w:pPr>
          </w:p>
        </w:tc>
        <w:tc>
          <w:tcPr>
            <w:tcW w:w="1207" w:type="dxa"/>
            <w:vAlign w:val="center"/>
          </w:tcPr>
          <w:p>
            <w:pPr>
              <w:spacing w:line="360" w:lineRule="auto"/>
              <w:jc w:val="center"/>
              <w:rPr>
                <w:rFonts w:ascii="宋体" w:hAnsi="宋体"/>
                <w:sz w:val="24"/>
              </w:rPr>
            </w:pPr>
          </w:p>
        </w:tc>
        <w:tc>
          <w:tcPr>
            <w:tcW w:w="1345" w:type="dxa"/>
            <w:vAlign w:val="center"/>
          </w:tcPr>
          <w:p>
            <w:pPr>
              <w:spacing w:line="360" w:lineRule="auto"/>
              <w:jc w:val="center"/>
              <w:rPr>
                <w:rFonts w:ascii="宋体" w:hAnsi="宋体"/>
                <w:sz w:val="24"/>
              </w:rPr>
            </w:pPr>
          </w:p>
        </w:tc>
        <w:tc>
          <w:tcPr>
            <w:tcW w:w="1301" w:type="dxa"/>
            <w:vAlign w:val="center"/>
          </w:tcPr>
          <w:p>
            <w:pPr>
              <w:spacing w:line="360" w:lineRule="auto"/>
              <w:jc w:val="center"/>
              <w:rPr>
                <w:rFonts w:ascii="宋体" w:hAnsi="宋体"/>
                <w:sz w:val="24"/>
              </w:rPr>
            </w:pPr>
          </w:p>
        </w:tc>
        <w:tc>
          <w:tcPr>
            <w:tcW w:w="825"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sz w:val="24"/>
              </w:rPr>
            </w:pPr>
          </w:p>
        </w:tc>
        <w:tc>
          <w:tcPr>
            <w:tcW w:w="1405" w:type="dxa"/>
            <w:tcBorders>
              <w:right w:val="single" w:color="auto" w:sz="4" w:space="0"/>
            </w:tcBorders>
            <w:vAlign w:val="center"/>
          </w:tcPr>
          <w:p>
            <w:pPr>
              <w:spacing w:line="360" w:lineRule="auto"/>
              <w:jc w:val="center"/>
              <w:rPr>
                <w:rFonts w:ascii="宋体" w:hAnsi="宋体"/>
                <w:sz w:val="24"/>
              </w:rPr>
            </w:pPr>
          </w:p>
        </w:tc>
        <w:tc>
          <w:tcPr>
            <w:tcW w:w="1922" w:type="dxa"/>
            <w:tcBorders>
              <w:left w:val="single" w:color="auto" w:sz="4" w:space="0"/>
            </w:tcBorders>
            <w:vAlign w:val="center"/>
          </w:tcPr>
          <w:p>
            <w:pPr>
              <w:spacing w:line="360" w:lineRule="auto"/>
              <w:jc w:val="center"/>
              <w:rPr>
                <w:rFonts w:ascii="宋体" w:hAnsi="宋体"/>
                <w:sz w:val="24"/>
              </w:rPr>
            </w:pPr>
          </w:p>
        </w:tc>
        <w:tc>
          <w:tcPr>
            <w:tcW w:w="1207" w:type="dxa"/>
            <w:vAlign w:val="center"/>
          </w:tcPr>
          <w:p>
            <w:pPr>
              <w:spacing w:line="360" w:lineRule="auto"/>
              <w:jc w:val="center"/>
              <w:rPr>
                <w:rFonts w:ascii="宋体" w:hAnsi="宋体"/>
                <w:sz w:val="24"/>
              </w:rPr>
            </w:pPr>
          </w:p>
        </w:tc>
        <w:tc>
          <w:tcPr>
            <w:tcW w:w="1345" w:type="dxa"/>
            <w:vAlign w:val="center"/>
          </w:tcPr>
          <w:p>
            <w:pPr>
              <w:spacing w:line="360" w:lineRule="auto"/>
              <w:jc w:val="center"/>
              <w:rPr>
                <w:rFonts w:ascii="宋体" w:hAnsi="宋体"/>
                <w:sz w:val="24"/>
              </w:rPr>
            </w:pPr>
          </w:p>
        </w:tc>
        <w:tc>
          <w:tcPr>
            <w:tcW w:w="1301" w:type="dxa"/>
            <w:vAlign w:val="center"/>
          </w:tcPr>
          <w:p>
            <w:pPr>
              <w:spacing w:line="360" w:lineRule="auto"/>
              <w:jc w:val="center"/>
              <w:rPr>
                <w:rFonts w:ascii="宋体" w:hAnsi="宋体"/>
                <w:sz w:val="24"/>
              </w:rPr>
            </w:pPr>
          </w:p>
        </w:tc>
        <w:tc>
          <w:tcPr>
            <w:tcW w:w="825" w:type="dxa"/>
            <w:vAlign w:val="center"/>
          </w:tcPr>
          <w:p>
            <w:pPr>
              <w:spacing w:line="360" w:lineRule="auto"/>
              <w:jc w:val="center"/>
              <w:rPr>
                <w:rFonts w:ascii="宋体" w:hAnsi="宋体"/>
                <w:sz w:val="24"/>
              </w:rPr>
            </w:pPr>
          </w:p>
        </w:tc>
      </w:tr>
    </w:tbl>
    <w:p>
      <w:pPr>
        <w:spacing w:before="240" w:beforeLines="100" w:line="360" w:lineRule="auto"/>
        <w:jc w:val="left"/>
        <w:rPr>
          <w:rFonts w:ascii="宋体" w:hAnsi="宋体"/>
          <w:b/>
          <w:sz w:val="28"/>
          <w:szCs w:val="28"/>
        </w:rPr>
      </w:pPr>
      <w:r>
        <w:rPr>
          <w:rFonts w:hint="eastAsia" w:ascii="宋体" w:hAnsi="宋体"/>
          <w:b/>
          <w:sz w:val="28"/>
          <w:szCs w:val="28"/>
        </w:rPr>
        <w:t>三、一般性审查情况</w:t>
      </w:r>
    </w:p>
    <w:tbl>
      <w:tblPr>
        <w:tblStyle w:val="63"/>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pPr>
              <w:spacing w:line="360" w:lineRule="auto"/>
              <w:jc w:val="center"/>
              <w:rPr>
                <w:rFonts w:ascii="宋体" w:hAnsi="宋体"/>
                <w:b/>
                <w:sz w:val="24"/>
              </w:rPr>
            </w:pPr>
            <w:r>
              <w:rPr>
                <w:rFonts w:hint="eastAsia" w:ascii="宋体" w:hAnsi="宋体"/>
                <w:b/>
                <w:sz w:val="24"/>
              </w:rPr>
              <w:t>审 查 内 容</w:t>
            </w:r>
          </w:p>
        </w:tc>
        <w:tc>
          <w:tcPr>
            <w:tcW w:w="2727" w:type="dxa"/>
            <w:vAlign w:val="center"/>
          </w:tcPr>
          <w:p>
            <w:pPr>
              <w:spacing w:line="360" w:lineRule="auto"/>
              <w:jc w:val="center"/>
              <w:rPr>
                <w:rFonts w:ascii="宋体" w:hAnsi="宋体"/>
                <w:b/>
                <w:sz w:val="24"/>
              </w:rPr>
            </w:pPr>
            <w:r>
              <w:rPr>
                <w:rFonts w:ascii="宋体" w:hAnsi="宋体"/>
                <w:b/>
                <w:sz w:val="24"/>
              </w:rPr>
              <w:t>审查</w:t>
            </w:r>
            <w:r>
              <w:rPr>
                <w:rFonts w:hint="eastAsia" w:ascii="宋体" w:hAnsi="宋体"/>
                <w:b/>
                <w:sz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 w:val="24"/>
              </w:rPr>
            </w:pPr>
            <w:r>
              <w:rPr>
                <w:rFonts w:hint="eastAsia" w:ascii="宋体" w:hAnsi="宋体"/>
                <w:sz w:val="24"/>
              </w:rPr>
              <w:t>1</w:t>
            </w:r>
          </w:p>
        </w:tc>
        <w:tc>
          <w:tcPr>
            <w:tcW w:w="5327" w:type="dxa"/>
            <w:tcBorders>
              <w:bottom w:val="single" w:color="auto" w:sz="4" w:space="0"/>
            </w:tcBorders>
            <w:vAlign w:val="center"/>
          </w:tcPr>
          <w:p>
            <w:pPr>
              <w:spacing w:line="360" w:lineRule="auto"/>
              <w:rPr>
                <w:rFonts w:ascii="宋体" w:hAnsi="宋体"/>
                <w:b/>
                <w:sz w:val="24"/>
              </w:rPr>
            </w:pPr>
            <w:r>
              <w:rPr>
                <w:rFonts w:hint="eastAsia" w:ascii="宋体" w:hAnsi="宋体"/>
                <w:sz w:val="24"/>
              </w:rPr>
              <w:t>采购需求是否符合预算、资产、财务等管理制度规定。</w:t>
            </w:r>
          </w:p>
        </w:tc>
        <w:tc>
          <w:tcPr>
            <w:tcW w:w="2727"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 w:val="24"/>
              </w:rPr>
            </w:pPr>
            <w:r>
              <w:rPr>
                <w:rFonts w:hint="eastAsia" w:ascii="宋体" w:hAnsi="宋体"/>
                <w:sz w:val="24"/>
              </w:rPr>
              <w:t>2</w:t>
            </w:r>
          </w:p>
        </w:tc>
        <w:tc>
          <w:tcPr>
            <w:tcW w:w="5327"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 w:val="24"/>
              </w:rPr>
            </w:pPr>
            <w:r>
              <w:rPr>
                <w:rFonts w:hint="eastAsia" w:ascii="宋体" w:hAnsi="宋体"/>
                <w:sz w:val="24"/>
              </w:rPr>
              <w:t>3</w:t>
            </w:r>
          </w:p>
        </w:tc>
        <w:tc>
          <w:tcPr>
            <w:tcW w:w="5327"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 w:val="24"/>
              </w:rPr>
            </w:pPr>
            <w:r>
              <w:rPr>
                <w:rFonts w:hint="eastAsia" w:ascii="宋体" w:hAnsi="宋体"/>
                <w:sz w:val="24"/>
              </w:rPr>
              <w:t>4</w:t>
            </w:r>
          </w:p>
        </w:tc>
        <w:tc>
          <w:tcPr>
            <w:tcW w:w="5327"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采购实施计划是否完整。</w:t>
            </w:r>
          </w:p>
        </w:tc>
        <w:tc>
          <w:tcPr>
            <w:tcW w:w="2727"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bl>
    <w:p>
      <w:pPr>
        <w:spacing w:before="240" w:beforeLines="100" w:line="360" w:lineRule="auto"/>
        <w:jc w:val="left"/>
        <w:rPr>
          <w:rFonts w:ascii="宋体" w:hAnsi="宋体"/>
          <w:b/>
          <w:sz w:val="28"/>
          <w:szCs w:val="28"/>
        </w:rPr>
      </w:pPr>
      <w:r>
        <w:rPr>
          <w:rFonts w:hint="eastAsia" w:ascii="宋体" w:hAnsi="宋体"/>
          <w:b/>
          <w:sz w:val="28"/>
          <w:szCs w:val="28"/>
        </w:rPr>
        <w:t>四、重点审查情况</w:t>
      </w:r>
    </w:p>
    <w:tbl>
      <w:tblPr>
        <w:tblStyle w:val="63"/>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46" w:type="dxa"/>
            <w:gridSpan w:val="2"/>
            <w:vAlign w:val="center"/>
          </w:tcPr>
          <w:p>
            <w:pPr>
              <w:spacing w:line="360" w:lineRule="auto"/>
              <w:jc w:val="center"/>
              <w:rPr>
                <w:rFonts w:ascii="宋体" w:hAnsi="宋体"/>
                <w:b/>
                <w:sz w:val="24"/>
              </w:rPr>
            </w:pPr>
            <w:r>
              <w:rPr>
                <w:rFonts w:hint="eastAsia" w:ascii="宋体" w:hAnsi="宋体"/>
                <w:b/>
                <w:sz w:val="24"/>
              </w:rPr>
              <w:t>审 查 内 容</w:t>
            </w:r>
          </w:p>
        </w:tc>
        <w:tc>
          <w:tcPr>
            <w:tcW w:w="1843" w:type="dxa"/>
            <w:vAlign w:val="center"/>
          </w:tcPr>
          <w:p>
            <w:pPr>
              <w:spacing w:line="360" w:lineRule="auto"/>
              <w:jc w:val="center"/>
              <w:rPr>
                <w:rFonts w:ascii="宋体" w:hAnsi="宋体"/>
                <w:b/>
                <w:sz w:val="24"/>
              </w:rPr>
            </w:pPr>
            <w:r>
              <w:rPr>
                <w:rFonts w:ascii="宋体" w:hAnsi="宋体"/>
                <w:b/>
                <w:sz w:val="24"/>
              </w:rPr>
              <w:t>审查</w:t>
            </w:r>
            <w:r>
              <w:rPr>
                <w:rFonts w:hint="eastAsia" w:ascii="宋体" w:hAnsi="宋体"/>
                <w:b/>
                <w:sz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sz w:val="24"/>
              </w:rPr>
            </w:pPr>
            <w:r>
              <w:rPr>
                <w:rFonts w:hint="eastAsia" w:ascii="宋体" w:hAnsi="宋体"/>
                <w:sz w:val="24"/>
              </w:rPr>
              <w:t>（一）非歧视性审查（主要审查是否指向特定供应商或者特定产品）</w:t>
            </w:r>
          </w:p>
        </w:tc>
        <w:tc>
          <w:tcPr>
            <w:tcW w:w="4976" w:type="dxa"/>
            <w:tcBorders>
              <w:bottom w:val="single" w:color="auto" w:sz="4" w:space="0"/>
            </w:tcBorders>
            <w:vAlign w:val="center"/>
          </w:tcPr>
          <w:p>
            <w:pPr>
              <w:spacing w:line="360" w:lineRule="auto"/>
              <w:rPr>
                <w:rFonts w:ascii="宋体" w:hAnsi="宋体"/>
                <w:b/>
                <w:sz w:val="24"/>
              </w:rPr>
            </w:pPr>
            <w:r>
              <w:rPr>
                <w:rFonts w:hint="eastAsia" w:ascii="宋体" w:hAnsi="宋体"/>
                <w:sz w:val="24"/>
              </w:rPr>
              <w:t>资格条件设置是否合理</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要求供应商提供超过2个同类业务合同的，是否具有合理性</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技术要求是否指向特定的专利、商标、品牌、技术路线等</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评审因素设置是否具有倾向性</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tcBorders>
            <w:vAlign w:val="center"/>
          </w:tcPr>
          <w:p>
            <w:pPr>
              <w:spacing w:line="360" w:lineRule="auto"/>
              <w:rPr>
                <w:rFonts w:ascii="宋体" w:hAnsi="宋体"/>
                <w:sz w:val="24"/>
              </w:rPr>
            </w:pPr>
            <w:r>
              <w:rPr>
                <w:rFonts w:hint="eastAsia" w:ascii="宋体" w:hAnsi="宋体"/>
                <w:sz w:val="24"/>
              </w:rPr>
              <w:t>将有关履约能力作为评审因素是否适当</w:t>
            </w:r>
          </w:p>
        </w:tc>
        <w:tc>
          <w:tcPr>
            <w:tcW w:w="1843" w:type="dxa"/>
            <w:tcBorders>
              <w:top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sz w:val="24"/>
              </w:rPr>
            </w:pPr>
            <w:r>
              <w:rPr>
                <w:rFonts w:hint="eastAsia" w:ascii="宋体" w:hAnsi="宋体"/>
                <w:sz w:val="24"/>
              </w:rPr>
              <w:t>（二）竞争性审查（主要审查是否确保充分竞争）</w:t>
            </w:r>
          </w:p>
        </w:tc>
        <w:tc>
          <w:tcPr>
            <w:tcW w:w="4976" w:type="dxa"/>
            <w:tcBorders>
              <w:bottom w:val="single" w:color="auto" w:sz="4" w:space="0"/>
            </w:tcBorders>
            <w:vAlign w:val="center"/>
          </w:tcPr>
          <w:p>
            <w:pPr>
              <w:spacing w:line="360" w:lineRule="auto"/>
              <w:rPr>
                <w:rFonts w:ascii="宋体" w:hAnsi="宋体"/>
                <w:b/>
                <w:sz w:val="24"/>
              </w:rPr>
            </w:pPr>
            <w:r>
              <w:rPr>
                <w:rFonts w:hint="eastAsia" w:ascii="宋体" w:hAnsi="宋体"/>
                <w:sz w:val="24"/>
              </w:rPr>
              <w:t>应当以公开方式邀请供应商的，是否依法采用公开竞争方式</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采用单一来源采购方式的，是否符合法定情形</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采购需求的内容是否完整、明确</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采购需求的内容是否考虑后续采购竞争性</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tcBorders>
            <w:vAlign w:val="center"/>
          </w:tcPr>
          <w:p>
            <w:pPr>
              <w:spacing w:line="360" w:lineRule="auto"/>
              <w:rPr>
                <w:rFonts w:ascii="宋体" w:hAnsi="宋体"/>
                <w:sz w:val="24"/>
              </w:rPr>
            </w:pPr>
            <w:r>
              <w:rPr>
                <w:rFonts w:hint="eastAsia" w:ascii="宋体" w:hAnsi="宋体"/>
                <w:sz w:val="24"/>
              </w:rPr>
              <w:t>评审方法、评审因素、价格权重等评审规则是否适当</w:t>
            </w:r>
          </w:p>
        </w:tc>
        <w:tc>
          <w:tcPr>
            <w:tcW w:w="1843" w:type="dxa"/>
            <w:tcBorders>
              <w:top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sz w:val="24"/>
              </w:rPr>
            </w:pPr>
            <w:r>
              <w:rPr>
                <w:rFonts w:hint="eastAsia" w:ascii="宋体" w:hAnsi="宋体"/>
                <w:sz w:val="24"/>
              </w:rPr>
              <w:t>（三）采购政策审查</w:t>
            </w:r>
          </w:p>
        </w:tc>
        <w:tc>
          <w:tcPr>
            <w:tcW w:w="4976" w:type="dxa"/>
            <w:tcBorders>
              <w:bottom w:val="single" w:color="auto" w:sz="4" w:space="0"/>
            </w:tcBorders>
            <w:vAlign w:val="center"/>
          </w:tcPr>
          <w:p>
            <w:pPr>
              <w:spacing w:line="360" w:lineRule="auto"/>
              <w:rPr>
                <w:rFonts w:ascii="宋体" w:hAnsi="宋体"/>
                <w:sz w:val="24"/>
              </w:rPr>
            </w:pPr>
            <w:r>
              <w:rPr>
                <w:rFonts w:hint="eastAsia" w:ascii="宋体" w:hAnsi="宋体"/>
                <w:sz w:val="24"/>
              </w:rPr>
              <w:t>进口产品的采购是否必要</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bottom w:val="single" w:color="auto" w:sz="4" w:space="0"/>
            </w:tcBorders>
            <w:vAlign w:val="center"/>
          </w:tcPr>
          <w:p>
            <w:pPr>
              <w:spacing w:line="360" w:lineRule="auto"/>
              <w:rPr>
                <w:rFonts w:ascii="宋体" w:hAnsi="宋体"/>
                <w:sz w:val="24"/>
              </w:rPr>
            </w:pPr>
            <w:r>
              <w:rPr>
                <w:rFonts w:hint="eastAsia" w:ascii="宋体" w:hAnsi="宋体"/>
                <w:sz w:val="24"/>
              </w:rPr>
              <w:t>是否落实支持创新政府采购政策要求</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bottom w:val="single" w:color="auto" w:sz="4" w:space="0"/>
            </w:tcBorders>
            <w:vAlign w:val="center"/>
          </w:tcPr>
          <w:p>
            <w:pPr>
              <w:spacing w:line="360" w:lineRule="auto"/>
              <w:rPr>
                <w:rFonts w:ascii="宋体" w:hAnsi="宋体"/>
                <w:sz w:val="24"/>
              </w:rPr>
            </w:pPr>
            <w:r>
              <w:rPr>
                <w:rFonts w:hint="eastAsia" w:ascii="宋体" w:hAnsi="宋体"/>
                <w:sz w:val="24"/>
              </w:rPr>
              <w:t>是否落实绿色发展、节能环保政府采购政策要求</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bottom w:val="single" w:color="auto" w:sz="4" w:space="0"/>
            </w:tcBorders>
            <w:vAlign w:val="center"/>
          </w:tcPr>
          <w:p>
            <w:pPr>
              <w:spacing w:line="360" w:lineRule="auto"/>
              <w:rPr>
                <w:rFonts w:ascii="宋体" w:hAnsi="宋体"/>
                <w:sz w:val="24"/>
              </w:rPr>
            </w:pPr>
            <w:r>
              <w:rPr>
                <w:rFonts w:hint="eastAsia" w:ascii="宋体" w:hAnsi="宋体"/>
                <w:sz w:val="24"/>
              </w:rPr>
              <w:t>是否落实中小企业发展政府采购政策要求</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bottom w:val="single" w:color="auto" w:sz="4" w:space="0"/>
            </w:tcBorders>
            <w:vAlign w:val="center"/>
          </w:tcPr>
          <w:p>
            <w:pPr>
              <w:spacing w:line="360" w:lineRule="auto"/>
              <w:rPr>
                <w:rFonts w:ascii="宋体" w:hAnsi="宋体"/>
                <w:sz w:val="24"/>
              </w:rPr>
            </w:pPr>
            <w:r>
              <w:rPr>
                <w:rFonts w:hint="eastAsia" w:ascii="宋体" w:hAnsi="宋体"/>
                <w:sz w:val="24"/>
              </w:rPr>
              <w:t>是否落实支持监狱发展政府采购政策要求</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tcBorders>
            <w:vAlign w:val="center"/>
          </w:tcPr>
          <w:p>
            <w:pPr>
              <w:spacing w:line="360" w:lineRule="auto"/>
              <w:rPr>
                <w:rFonts w:ascii="宋体" w:hAnsi="宋体"/>
                <w:sz w:val="24"/>
              </w:rPr>
            </w:pPr>
            <w:r>
              <w:rPr>
                <w:rFonts w:hint="eastAsia" w:ascii="宋体" w:hAnsi="宋体"/>
                <w:sz w:val="24"/>
              </w:rPr>
              <w:t>是否落实促进残疾人就业政府采购政策要求</w:t>
            </w:r>
          </w:p>
        </w:tc>
        <w:tc>
          <w:tcPr>
            <w:tcW w:w="1843" w:type="dxa"/>
            <w:tcBorders>
              <w:top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sz w:val="24"/>
              </w:rPr>
            </w:pPr>
            <w:r>
              <w:rPr>
                <w:rFonts w:hint="eastAsia" w:ascii="宋体" w:hAnsi="宋体"/>
                <w:sz w:val="24"/>
              </w:rPr>
              <w:t>（四）履约风险审查</w:t>
            </w:r>
          </w:p>
        </w:tc>
        <w:tc>
          <w:tcPr>
            <w:tcW w:w="4976" w:type="dxa"/>
            <w:tcBorders>
              <w:bottom w:val="single" w:color="auto" w:sz="4" w:space="0"/>
            </w:tcBorders>
            <w:vAlign w:val="center"/>
          </w:tcPr>
          <w:p>
            <w:pPr>
              <w:spacing w:line="360" w:lineRule="auto"/>
              <w:rPr>
                <w:rFonts w:ascii="宋体" w:hAnsi="宋体"/>
                <w:sz w:val="24"/>
              </w:rPr>
            </w:pPr>
            <w:r>
              <w:rPr>
                <w:rFonts w:hint="eastAsia" w:ascii="宋体" w:hAnsi="宋体"/>
                <w:sz w:val="24"/>
              </w:rPr>
              <w:t>合同文本是否按规定由法律顾问审定</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bottom w:val="single" w:color="auto" w:sz="4" w:space="0"/>
            </w:tcBorders>
            <w:vAlign w:val="center"/>
          </w:tcPr>
          <w:p>
            <w:pPr>
              <w:spacing w:line="360" w:lineRule="auto"/>
              <w:rPr>
                <w:rFonts w:ascii="宋体" w:hAnsi="宋体"/>
                <w:sz w:val="24"/>
              </w:rPr>
            </w:pPr>
            <w:r>
              <w:rPr>
                <w:rFonts w:hint="eastAsia" w:ascii="宋体" w:hAnsi="宋体"/>
                <w:sz w:val="24"/>
              </w:rPr>
              <w:t>合同文本运用是否适当</w:t>
            </w:r>
          </w:p>
        </w:tc>
        <w:tc>
          <w:tcPr>
            <w:tcW w:w="1843" w:type="dxa"/>
            <w:tcBorders>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是否围绕采购需求和合同履行设置权利义务</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是否明确知识产权等方面的要求</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bottom w:val="single" w:color="auto" w:sz="4" w:space="0"/>
            </w:tcBorders>
            <w:vAlign w:val="center"/>
          </w:tcPr>
          <w:p>
            <w:pPr>
              <w:spacing w:line="360" w:lineRule="auto"/>
              <w:rPr>
                <w:rFonts w:ascii="宋体" w:hAnsi="宋体"/>
                <w:sz w:val="24"/>
              </w:rPr>
            </w:pPr>
            <w:r>
              <w:rPr>
                <w:rFonts w:hint="eastAsia" w:ascii="宋体" w:hAnsi="宋体"/>
                <w:sz w:val="24"/>
              </w:rPr>
              <w:t>履约验收方案是否完整、标准是否明确</w:t>
            </w:r>
          </w:p>
        </w:tc>
        <w:tc>
          <w:tcPr>
            <w:tcW w:w="1843"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tcBorders>
              <w:top w:val="single" w:color="auto" w:sz="4" w:space="0"/>
            </w:tcBorders>
            <w:vAlign w:val="center"/>
          </w:tcPr>
          <w:p>
            <w:pPr>
              <w:spacing w:line="360" w:lineRule="auto"/>
              <w:rPr>
                <w:rFonts w:ascii="宋体" w:hAnsi="宋体"/>
                <w:sz w:val="24"/>
              </w:rPr>
            </w:pPr>
            <w:r>
              <w:rPr>
                <w:rFonts w:hint="eastAsia" w:ascii="宋体" w:hAnsi="宋体"/>
                <w:sz w:val="24"/>
              </w:rPr>
              <w:t>风险处置措施和替代方案是否可行</w:t>
            </w:r>
          </w:p>
        </w:tc>
        <w:tc>
          <w:tcPr>
            <w:tcW w:w="1843" w:type="dxa"/>
            <w:tcBorders>
              <w:top w:val="single" w:color="auto" w:sz="4" w:space="0"/>
            </w:tcBorders>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sz w:val="24"/>
              </w:rPr>
            </w:pPr>
            <w:r>
              <w:rPr>
                <w:rFonts w:hint="eastAsia" w:ascii="宋体" w:hAnsi="宋体"/>
                <w:sz w:val="24"/>
              </w:rPr>
              <w:t>（五）采购人或者主管预算单位认为应当审查的其他内容</w:t>
            </w:r>
          </w:p>
        </w:tc>
        <w:tc>
          <w:tcPr>
            <w:tcW w:w="4976" w:type="dxa"/>
            <w:vAlign w:val="center"/>
          </w:tcPr>
          <w:p>
            <w:pPr>
              <w:spacing w:line="360" w:lineRule="auto"/>
              <w:rPr>
                <w:rFonts w:ascii="宋体" w:hAnsi="宋体"/>
                <w:sz w:val="24"/>
              </w:rPr>
            </w:pPr>
            <w:r>
              <w:rPr>
                <w:rFonts w:hint="eastAsia" w:ascii="宋体" w:hAnsi="宋体"/>
                <w:sz w:val="24"/>
              </w:rPr>
              <w:t>采购人或者主管预算单位认为应当审查的其他内容1</w:t>
            </w:r>
          </w:p>
        </w:tc>
        <w:tc>
          <w:tcPr>
            <w:tcW w:w="1843" w:type="dxa"/>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vAlign w:val="center"/>
          </w:tcPr>
          <w:p>
            <w:pPr>
              <w:spacing w:line="360" w:lineRule="auto"/>
              <w:rPr>
                <w:rFonts w:ascii="宋体" w:hAnsi="宋体"/>
                <w:sz w:val="24"/>
              </w:rPr>
            </w:pPr>
            <w:r>
              <w:rPr>
                <w:rFonts w:hint="eastAsia" w:ascii="宋体" w:hAnsi="宋体"/>
                <w:sz w:val="24"/>
              </w:rPr>
              <w:t>采购人或者主管预算单位认为应当审查的其他内容2</w:t>
            </w:r>
          </w:p>
        </w:tc>
        <w:tc>
          <w:tcPr>
            <w:tcW w:w="1843" w:type="dxa"/>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sz w:val="24"/>
              </w:rPr>
            </w:pPr>
          </w:p>
        </w:tc>
        <w:tc>
          <w:tcPr>
            <w:tcW w:w="4976" w:type="dxa"/>
            <w:vAlign w:val="center"/>
          </w:tcPr>
          <w:p>
            <w:pPr>
              <w:spacing w:line="360" w:lineRule="auto"/>
              <w:rPr>
                <w:rFonts w:ascii="宋体" w:hAnsi="宋体"/>
                <w:sz w:val="24"/>
              </w:rPr>
            </w:pPr>
            <w:r>
              <w:rPr>
                <w:rFonts w:hint="eastAsia" w:ascii="宋体" w:hAnsi="宋体"/>
                <w:sz w:val="24"/>
              </w:rPr>
              <w:t>采购人或者主管预算单位认为应当审查的其他内容3</w:t>
            </w:r>
          </w:p>
        </w:tc>
        <w:tc>
          <w:tcPr>
            <w:tcW w:w="1843" w:type="dxa"/>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pPr>
              <w:spacing w:line="360" w:lineRule="auto"/>
              <w:rPr>
                <w:rFonts w:ascii="宋体" w:hAnsi="宋体"/>
                <w:sz w:val="24"/>
              </w:rPr>
            </w:pPr>
          </w:p>
        </w:tc>
        <w:tc>
          <w:tcPr>
            <w:tcW w:w="4976" w:type="dxa"/>
            <w:vAlign w:val="center"/>
          </w:tcPr>
          <w:p>
            <w:pPr>
              <w:spacing w:line="360" w:lineRule="auto"/>
              <w:rPr>
                <w:rFonts w:ascii="宋体" w:hAnsi="宋体"/>
                <w:sz w:val="24"/>
              </w:rPr>
            </w:pPr>
            <w:r>
              <w:rPr>
                <w:rFonts w:hint="eastAsia" w:ascii="宋体" w:hAnsi="宋体"/>
                <w:sz w:val="24"/>
              </w:rPr>
              <w:t>采购人或者主管预算单位认为应当审查的其他内容3</w:t>
            </w:r>
          </w:p>
        </w:tc>
        <w:tc>
          <w:tcPr>
            <w:tcW w:w="1843" w:type="dxa"/>
            <w:vAlign w:val="center"/>
          </w:tcPr>
          <w:p>
            <w:pPr>
              <w:spacing w:line="360" w:lineRule="auto"/>
              <w:jc w:val="center"/>
              <w:rPr>
                <w:rFonts w:ascii="宋体" w:hAnsi="宋体"/>
                <w:sz w:val="24"/>
              </w:rPr>
            </w:pPr>
            <w:r>
              <w:rPr>
                <w:rFonts w:hint="eastAsia" w:ascii="宋体" w:hAnsi="宋体" w:cs="仿宋_GB2312"/>
                <w:sz w:val="24"/>
              </w:rPr>
              <w:sym w:font="Wingdings 2" w:char="00A3"/>
            </w:r>
            <w:r>
              <w:rPr>
                <w:rFonts w:hint="eastAsia" w:ascii="宋体" w:hAnsi="宋体"/>
                <w:sz w:val="24"/>
              </w:rPr>
              <w:t xml:space="preserve">是  </w:t>
            </w:r>
            <w:r>
              <w:rPr>
                <w:rFonts w:hint="eastAsia" w:ascii="宋体" w:hAnsi="宋体" w:cs="仿宋_GB2312"/>
                <w:sz w:val="24"/>
              </w:rPr>
              <w:sym w:font="Wingdings 2" w:char="00A3"/>
            </w:r>
            <w:r>
              <w:rPr>
                <w:rFonts w:hint="eastAsia" w:ascii="宋体" w:hAnsi="宋体"/>
                <w:sz w:val="24"/>
              </w:rPr>
              <w:t>否</w:t>
            </w:r>
          </w:p>
        </w:tc>
      </w:tr>
    </w:tbl>
    <w:p>
      <w:pPr>
        <w:spacing w:line="360" w:lineRule="auto"/>
        <w:rPr>
          <w:rFonts w:ascii="宋体" w:hAnsi="宋体"/>
          <w:sz w:val="24"/>
        </w:rPr>
      </w:pPr>
    </w:p>
    <w:p>
      <w:pPr>
        <w:spacing w:line="360" w:lineRule="auto"/>
        <w:ind w:firstLine="241" w:firstLineChars="100"/>
        <w:jc w:val="left"/>
        <w:rPr>
          <w:rFonts w:ascii="宋体" w:hAnsi="宋体" w:cs="仿宋_GB2312"/>
          <w:b/>
          <w:sz w:val="24"/>
        </w:rPr>
      </w:pPr>
      <w:r>
        <w:rPr>
          <w:rFonts w:hint="eastAsia" w:ascii="宋体" w:hAnsi="宋体"/>
          <w:b/>
          <w:sz w:val="24"/>
        </w:rPr>
        <w:t xml:space="preserve">审查结果:   </w:t>
      </w:r>
      <w:r>
        <w:rPr>
          <w:rFonts w:hint="eastAsia" w:ascii="宋体" w:hAnsi="宋体" w:cs="仿宋_GB2312"/>
          <w:b/>
          <w:sz w:val="24"/>
        </w:rPr>
        <w:sym w:font="Wingdings 2" w:char="00A3"/>
      </w:r>
      <w:r>
        <w:rPr>
          <w:rFonts w:hint="eastAsia" w:ascii="宋体" w:hAnsi="宋体" w:cs="仿宋_GB2312"/>
          <w:b/>
          <w:sz w:val="24"/>
        </w:rPr>
        <w:t xml:space="preserve">通过    </w:t>
      </w:r>
      <w:r>
        <w:rPr>
          <w:rFonts w:hint="eastAsia" w:ascii="宋体" w:hAnsi="宋体" w:cs="仿宋_GB2312"/>
          <w:b/>
          <w:sz w:val="24"/>
        </w:rPr>
        <w:sym w:font="Wingdings 2" w:char="00A3"/>
      </w:r>
      <w:r>
        <w:rPr>
          <w:rFonts w:hint="eastAsia" w:ascii="宋体" w:hAnsi="宋体" w:cs="仿宋_GB2312"/>
          <w:b/>
          <w:sz w:val="24"/>
        </w:rPr>
        <w:t>不通过</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423" w:name="_Toc131845147"/>
    <w:bookmarkStart w:id="424" w:name="_Toc91899912"/>
    <w:bookmarkStart w:id="425" w:name="_Toc164085800"/>
    <w:bookmarkStart w:id="426" w:name="_Toc36110187"/>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rFonts w:hint="eastAsia"/>
      </w:rPr>
      <w:t>杭州市</w:t>
    </w:r>
    <w:r>
      <w:t>滨江区政府采购公开招标文件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杭州市滨江区</w:t>
    </w:r>
    <w:r>
      <w:t>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杭州市滨江区政府采购公开招标文件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t>杭州市</w:t>
    </w:r>
    <w:r>
      <w:rPr>
        <w:lang w:val="zh-CN"/>
      </w:rPr>
      <w:t>滨江区政府采购公开招标文件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rFonts w:hint="eastAsia"/>
      </w:rPr>
      <w:t>杭州市</w:t>
    </w:r>
    <w:r>
      <w:t>滨江区政府采购公开招标文件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杭州市滨江区政府采购公开招标文件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t>杭州市</w:t>
    </w:r>
    <w:r>
      <w:rPr>
        <w:lang w:val="zh-CN"/>
      </w:rPr>
      <w:t>滨江区政府采购公开招标文件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杭州市滨江区政府采购公开招标文件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jc w:val="right"/>
    </w:pPr>
    <w:r>
      <w:t>杭州市滨江区政府采购公开招标文件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杭州市滨江区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杭州市滨江区政府采购公开招标文件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Y2Y2MWExNWM0NjU2MDNhMzIyYzgwMDM4NDNkN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E5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EA1"/>
    <w:rsid w:val="00040447"/>
    <w:rsid w:val="00040494"/>
    <w:rsid w:val="00040B70"/>
    <w:rsid w:val="00042441"/>
    <w:rsid w:val="00042533"/>
    <w:rsid w:val="00042DBB"/>
    <w:rsid w:val="00042E65"/>
    <w:rsid w:val="0004347C"/>
    <w:rsid w:val="00043907"/>
    <w:rsid w:val="00044F48"/>
    <w:rsid w:val="00047354"/>
    <w:rsid w:val="00050656"/>
    <w:rsid w:val="00050A19"/>
    <w:rsid w:val="0005103D"/>
    <w:rsid w:val="000511B6"/>
    <w:rsid w:val="00051B00"/>
    <w:rsid w:val="00051C72"/>
    <w:rsid w:val="00052192"/>
    <w:rsid w:val="0005238F"/>
    <w:rsid w:val="000526DA"/>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784"/>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CF2"/>
    <w:rsid w:val="000D453A"/>
    <w:rsid w:val="000D4AFA"/>
    <w:rsid w:val="000D5EA6"/>
    <w:rsid w:val="000D5F00"/>
    <w:rsid w:val="000D6C9F"/>
    <w:rsid w:val="000D6E3B"/>
    <w:rsid w:val="000D6F30"/>
    <w:rsid w:val="000D74E4"/>
    <w:rsid w:val="000D7C9D"/>
    <w:rsid w:val="000D7CE0"/>
    <w:rsid w:val="000E164D"/>
    <w:rsid w:val="000E2785"/>
    <w:rsid w:val="000E27BB"/>
    <w:rsid w:val="000E3153"/>
    <w:rsid w:val="000E3484"/>
    <w:rsid w:val="000E386F"/>
    <w:rsid w:val="000E4051"/>
    <w:rsid w:val="000E4139"/>
    <w:rsid w:val="000E4765"/>
    <w:rsid w:val="000E4DD3"/>
    <w:rsid w:val="000E5B7E"/>
    <w:rsid w:val="000E5FF9"/>
    <w:rsid w:val="000E6AE1"/>
    <w:rsid w:val="000E7142"/>
    <w:rsid w:val="000E7632"/>
    <w:rsid w:val="000E7737"/>
    <w:rsid w:val="000E7739"/>
    <w:rsid w:val="000E77EE"/>
    <w:rsid w:val="000F1604"/>
    <w:rsid w:val="000F20E6"/>
    <w:rsid w:val="000F287A"/>
    <w:rsid w:val="000F2940"/>
    <w:rsid w:val="000F2AB3"/>
    <w:rsid w:val="000F3D08"/>
    <w:rsid w:val="000F4495"/>
    <w:rsid w:val="000F4A05"/>
    <w:rsid w:val="000F4AA8"/>
    <w:rsid w:val="000F4AEA"/>
    <w:rsid w:val="000F4E67"/>
    <w:rsid w:val="000F505B"/>
    <w:rsid w:val="000F5677"/>
    <w:rsid w:val="000F5C3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92"/>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95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916"/>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933"/>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CD3"/>
    <w:rsid w:val="001A5FD7"/>
    <w:rsid w:val="001A66A6"/>
    <w:rsid w:val="001A6BAF"/>
    <w:rsid w:val="001A6BBB"/>
    <w:rsid w:val="001A79A2"/>
    <w:rsid w:val="001B06A6"/>
    <w:rsid w:val="001B13BF"/>
    <w:rsid w:val="001B16F5"/>
    <w:rsid w:val="001B1C1F"/>
    <w:rsid w:val="001B219B"/>
    <w:rsid w:val="001B2703"/>
    <w:rsid w:val="001B3DCD"/>
    <w:rsid w:val="001B3DD2"/>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FB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2F"/>
    <w:rsid w:val="001E507F"/>
    <w:rsid w:val="001E56C2"/>
    <w:rsid w:val="001E59FB"/>
    <w:rsid w:val="001E7AD0"/>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22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8C"/>
    <w:rsid w:val="00215D21"/>
    <w:rsid w:val="0021636B"/>
    <w:rsid w:val="00216387"/>
    <w:rsid w:val="00216E7B"/>
    <w:rsid w:val="00217E1F"/>
    <w:rsid w:val="002203DC"/>
    <w:rsid w:val="002204BC"/>
    <w:rsid w:val="00220F7B"/>
    <w:rsid w:val="002213CE"/>
    <w:rsid w:val="00221AF7"/>
    <w:rsid w:val="00222494"/>
    <w:rsid w:val="00222775"/>
    <w:rsid w:val="00222A31"/>
    <w:rsid w:val="00222CF6"/>
    <w:rsid w:val="00223854"/>
    <w:rsid w:val="00224037"/>
    <w:rsid w:val="0022435B"/>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5EDA"/>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694"/>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80D"/>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3DF"/>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1F8D"/>
    <w:rsid w:val="002D22A6"/>
    <w:rsid w:val="002D2819"/>
    <w:rsid w:val="002D2CD6"/>
    <w:rsid w:val="002D2F81"/>
    <w:rsid w:val="002D31E7"/>
    <w:rsid w:val="002D38A3"/>
    <w:rsid w:val="002D3BA3"/>
    <w:rsid w:val="002D43EE"/>
    <w:rsid w:val="002D4892"/>
    <w:rsid w:val="002D4D06"/>
    <w:rsid w:val="002D4DDE"/>
    <w:rsid w:val="002D4EE7"/>
    <w:rsid w:val="002D4EED"/>
    <w:rsid w:val="002D5850"/>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C31"/>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E8"/>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C24"/>
    <w:rsid w:val="00320688"/>
    <w:rsid w:val="00320B75"/>
    <w:rsid w:val="00321DB7"/>
    <w:rsid w:val="00321E7A"/>
    <w:rsid w:val="0032226D"/>
    <w:rsid w:val="003235E6"/>
    <w:rsid w:val="00324038"/>
    <w:rsid w:val="00324951"/>
    <w:rsid w:val="003249F6"/>
    <w:rsid w:val="00324B2F"/>
    <w:rsid w:val="00325856"/>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04F"/>
    <w:rsid w:val="00334927"/>
    <w:rsid w:val="003360AD"/>
    <w:rsid w:val="0033631D"/>
    <w:rsid w:val="003369C7"/>
    <w:rsid w:val="003373A6"/>
    <w:rsid w:val="00337409"/>
    <w:rsid w:val="00337E18"/>
    <w:rsid w:val="003405AF"/>
    <w:rsid w:val="00340756"/>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CB5"/>
    <w:rsid w:val="003B7403"/>
    <w:rsid w:val="003C0015"/>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0A"/>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8C4"/>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5C"/>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5"/>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8C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24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AC"/>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6"/>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3E"/>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63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A2C"/>
    <w:rsid w:val="00531064"/>
    <w:rsid w:val="005312CB"/>
    <w:rsid w:val="005313B2"/>
    <w:rsid w:val="005315F7"/>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90"/>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F03"/>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72"/>
    <w:rsid w:val="00561A9B"/>
    <w:rsid w:val="00561E54"/>
    <w:rsid w:val="00561F73"/>
    <w:rsid w:val="005621F7"/>
    <w:rsid w:val="0056278F"/>
    <w:rsid w:val="00562FB1"/>
    <w:rsid w:val="00563068"/>
    <w:rsid w:val="0056376A"/>
    <w:rsid w:val="00563B3C"/>
    <w:rsid w:val="0056419C"/>
    <w:rsid w:val="00564A91"/>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5E1"/>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1"/>
    <w:rsid w:val="00592825"/>
    <w:rsid w:val="00594437"/>
    <w:rsid w:val="00594B70"/>
    <w:rsid w:val="00596CFA"/>
    <w:rsid w:val="00596EC6"/>
    <w:rsid w:val="005973DF"/>
    <w:rsid w:val="005975CE"/>
    <w:rsid w:val="00597DD1"/>
    <w:rsid w:val="005A0088"/>
    <w:rsid w:val="005A030E"/>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6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C9C"/>
    <w:rsid w:val="005D0FB4"/>
    <w:rsid w:val="005D1176"/>
    <w:rsid w:val="005D1747"/>
    <w:rsid w:val="005D266D"/>
    <w:rsid w:val="005D306D"/>
    <w:rsid w:val="005D3327"/>
    <w:rsid w:val="005D4854"/>
    <w:rsid w:val="005D5BCF"/>
    <w:rsid w:val="005D65BF"/>
    <w:rsid w:val="005D6626"/>
    <w:rsid w:val="005D6D84"/>
    <w:rsid w:val="005D70A1"/>
    <w:rsid w:val="005D79F2"/>
    <w:rsid w:val="005D7CB1"/>
    <w:rsid w:val="005D7F57"/>
    <w:rsid w:val="005E0067"/>
    <w:rsid w:val="005E0141"/>
    <w:rsid w:val="005E083B"/>
    <w:rsid w:val="005E09CA"/>
    <w:rsid w:val="005E1AB4"/>
    <w:rsid w:val="005E255B"/>
    <w:rsid w:val="005E2CF7"/>
    <w:rsid w:val="005E4543"/>
    <w:rsid w:val="005E4A1C"/>
    <w:rsid w:val="005E56C9"/>
    <w:rsid w:val="005E5CF7"/>
    <w:rsid w:val="005E5FF0"/>
    <w:rsid w:val="005E642A"/>
    <w:rsid w:val="005E65A7"/>
    <w:rsid w:val="005E721E"/>
    <w:rsid w:val="005E7DEF"/>
    <w:rsid w:val="005F0857"/>
    <w:rsid w:val="005F1470"/>
    <w:rsid w:val="005F15A9"/>
    <w:rsid w:val="005F2807"/>
    <w:rsid w:val="005F2CD5"/>
    <w:rsid w:val="005F3382"/>
    <w:rsid w:val="005F3720"/>
    <w:rsid w:val="005F4811"/>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FD"/>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08"/>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176"/>
    <w:rsid w:val="00644334"/>
    <w:rsid w:val="0064487C"/>
    <w:rsid w:val="00644BED"/>
    <w:rsid w:val="00644E2E"/>
    <w:rsid w:val="00645A3A"/>
    <w:rsid w:val="00645B87"/>
    <w:rsid w:val="00645CB4"/>
    <w:rsid w:val="00646084"/>
    <w:rsid w:val="006468ED"/>
    <w:rsid w:val="00647664"/>
    <w:rsid w:val="006501EC"/>
    <w:rsid w:val="00650D19"/>
    <w:rsid w:val="0065270B"/>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262"/>
    <w:rsid w:val="00686E80"/>
    <w:rsid w:val="0068790B"/>
    <w:rsid w:val="00687AF2"/>
    <w:rsid w:val="006901AC"/>
    <w:rsid w:val="00690C8D"/>
    <w:rsid w:val="006914F6"/>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08F"/>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C85"/>
    <w:rsid w:val="006C4D02"/>
    <w:rsid w:val="006C53A4"/>
    <w:rsid w:val="006C53F0"/>
    <w:rsid w:val="006C54DF"/>
    <w:rsid w:val="006C5D5D"/>
    <w:rsid w:val="006C5E7E"/>
    <w:rsid w:val="006C627E"/>
    <w:rsid w:val="006C6303"/>
    <w:rsid w:val="006C6414"/>
    <w:rsid w:val="006C6A51"/>
    <w:rsid w:val="006C6EBD"/>
    <w:rsid w:val="006C7E04"/>
    <w:rsid w:val="006C7F79"/>
    <w:rsid w:val="006D0004"/>
    <w:rsid w:val="006D015F"/>
    <w:rsid w:val="006D060E"/>
    <w:rsid w:val="006D0681"/>
    <w:rsid w:val="006D0A80"/>
    <w:rsid w:val="006D0AE8"/>
    <w:rsid w:val="006D135C"/>
    <w:rsid w:val="006D2F72"/>
    <w:rsid w:val="006D3C5A"/>
    <w:rsid w:val="006D43C1"/>
    <w:rsid w:val="006D541F"/>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056"/>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9D7"/>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90"/>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30E"/>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19"/>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632"/>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74"/>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1E95"/>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C54"/>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EF5"/>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0CA"/>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897"/>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897"/>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9C5"/>
    <w:rsid w:val="008B7042"/>
    <w:rsid w:val="008B770C"/>
    <w:rsid w:val="008B7BE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A88"/>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51"/>
    <w:rsid w:val="009307CA"/>
    <w:rsid w:val="009312F9"/>
    <w:rsid w:val="00931445"/>
    <w:rsid w:val="00931AB8"/>
    <w:rsid w:val="00931C19"/>
    <w:rsid w:val="00931C63"/>
    <w:rsid w:val="00931D10"/>
    <w:rsid w:val="0093218A"/>
    <w:rsid w:val="0093386D"/>
    <w:rsid w:val="00934C8E"/>
    <w:rsid w:val="00935194"/>
    <w:rsid w:val="00936EA5"/>
    <w:rsid w:val="0093701B"/>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896"/>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0C4"/>
    <w:rsid w:val="009E19BB"/>
    <w:rsid w:val="009E1C47"/>
    <w:rsid w:val="009E38D1"/>
    <w:rsid w:val="009E3DF1"/>
    <w:rsid w:val="009E514A"/>
    <w:rsid w:val="009E5177"/>
    <w:rsid w:val="009E5701"/>
    <w:rsid w:val="009E5711"/>
    <w:rsid w:val="009E7433"/>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03"/>
    <w:rsid w:val="00A044AA"/>
    <w:rsid w:val="00A0700C"/>
    <w:rsid w:val="00A102F8"/>
    <w:rsid w:val="00A10A20"/>
    <w:rsid w:val="00A1101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CC5"/>
    <w:rsid w:val="00A6035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042"/>
    <w:rsid w:val="00A82D32"/>
    <w:rsid w:val="00A82EAE"/>
    <w:rsid w:val="00A82FC7"/>
    <w:rsid w:val="00A8362B"/>
    <w:rsid w:val="00A847F9"/>
    <w:rsid w:val="00A84F27"/>
    <w:rsid w:val="00A8519C"/>
    <w:rsid w:val="00A855EE"/>
    <w:rsid w:val="00A8597A"/>
    <w:rsid w:val="00A85B87"/>
    <w:rsid w:val="00A85F83"/>
    <w:rsid w:val="00A86019"/>
    <w:rsid w:val="00A86EED"/>
    <w:rsid w:val="00A8733A"/>
    <w:rsid w:val="00A87AC2"/>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16"/>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E4A"/>
    <w:rsid w:val="00AA634D"/>
    <w:rsid w:val="00AA6F6C"/>
    <w:rsid w:val="00AA721D"/>
    <w:rsid w:val="00AA7519"/>
    <w:rsid w:val="00AA790A"/>
    <w:rsid w:val="00AB02EA"/>
    <w:rsid w:val="00AB110C"/>
    <w:rsid w:val="00AB227A"/>
    <w:rsid w:val="00AB22BF"/>
    <w:rsid w:val="00AB256E"/>
    <w:rsid w:val="00AB3466"/>
    <w:rsid w:val="00AB36C5"/>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08"/>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5E66"/>
    <w:rsid w:val="00AF6476"/>
    <w:rsid w:val="00AF669D"/>
    <w:rsid w:val="00AF672C"/>
    <w:rsid w:val="00AF673E"/>
    <w:rsid w:val="00AF6ABE"/>
    <w:rsid w:val="00AF7389"/>
    <w:rsid w:val="00AF79DF"/>
    <w:rsid w:val="00AF7C37"/>
    <w:rsid w:val="00B00378"/>
    <w:rsid w:val="00B00D91"/>
    <w:rsid w:val="00B00E84"/>
    <w:rsid w:val="00B01DD9"/>
    <w:rsid w:val="00B01F0E"/>
    <w:rsid w:val="00B02AF8"/>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8B4"/>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DE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AB"/>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C65"/>
    <w:rsid w:val="00B70E01"/>
    <w:rsid w:val="00B72CF0"/>
    <w:rsid w:val="00B7380E"/>
    <w:rsid w:val="00B740F6"/>
    <w:rsid w:val="00B74615"/>
    <w:rsid w:val="00B74789"/>
    <w:rsid w:val="00B755B6"/>
    <w:rsid w:val="00B75977"/>
    <w:rsid w:val="00B75A48"/>
    <w:rsid w:val="00B75BC1"/>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52C"/>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008"/>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12"/>
    <w:rsid w:val="00BF4F7C"/>
    <w:rsid w:val="00BF537B"/>
    <w:rsid w:val="00BF5901"/>
    <w:rsid w:val="00BF626A"/>
    <w:rsid w:val="00BF688E"/>
    <w:rsid w:val="00BF6D77"/>
    <w:rsid w:val="00BF739A"/>
    <w:rsid w:val="00BF7EF5"/>
    <w:rsid w:val="00C00BF6"/>
    <w:rsid w:val="00C0185A"/>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207"/>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A8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EEC"/>
    <w:rsid w:val="00C71F09"/>
    <w:rsid w:val="00C72588"/>
    <w:rsid w:val="00C727B9"/>
    <w:rsid w:val="00C72EE5"/>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1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D9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B7FF7"/>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C12"/>
    <w:rsid w:val="00CD3CAB"/>
    <w:rsid w:val="00CD44FF"/>
    <w:rsid w:val="00CD46A7"/>
    <w:rsid w:val="00CD47BC"/>
    <w:rsid w:val="00CD4BD2"/>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E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13"/>
    <w:rsid w:val="00D10327"/>
    <w:rsid w:val="00D103C9"/>
    <w:rsid w:val="00D10BE1"/>
    <w:rsid w:val="00D11FE3"/>
    <w:rsid w:val="00D12393"/>
    <w:rsid w:val="00D12945"/>
    <w:rsid w:val="00D12CC0"/>
    <w:rsid w:val="00D12DA1"/>
    <w:rsid w:val="00D130C0"/>
    <w:rsid w:val="00D132E5"/>
    <w:rsid w:val="00D1343A"/>
    <w:rsid w:val="00D13D50"/>
    <w:rsid w:val="00D14101"/>
    <w:rsid w:val="00D144D8"/>
    <w:rsid w:val="00D14919"/>
    <w:rsid w:val="00D14E25"/>
    <w:rsid w:val="00D14E48"/>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B23"/>
    <w:rsid w:val="00D2303F"/>
    <w:rsid w:val="00D2371E"/>
    <w:rsid w:val="00D237E0"/>
    <w:rsid w:val="00D23A17"/>
    <w:rsid w:val="00D255D7"/>
    <w:rsid w:val="00D25676"/>
    <w:rsid w:val="00D2579F"/>
    <w:rsid w:val="00D2580E"/>
    <w:rsid w:val="00D265A7"/>
    <w:rsid w:val="00D2690C"/>
    <w:rsid w:val="00D2696E"/>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561"/>
    <w:rsid w:val="00D539DA"/>
    <w:rsid w:val="00D54A50"/>
    <w:rsid w:val="00D54FFD"/>
    <w:rsid w:val="00D5552C"/>
    <w:rsid w:val="00D5556D"/>
    <w:rsid w:val="00D55C34"/>
    <w:rsid w:val="00D55C81"/>
    <w:rsid w:val="00D5674B"/>
    <w:rsid w:val="00D56B56"/>
    <w:rsid w:val="00D56BF5"/>
    <w:rsid w:val="00D56F99"/>
    <w:rsid w:val="00D5743F"/>
    <w:rsid w:val="00D579F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B0"/>
    <w:rsid w:val="00D815E6"/>
    <w:rsid w:val="00D81A28"/>
    <w:rsid w:val="00D81BDE"/>
    <w:rsid w:val="00D8201D"/>
    <w:rsid w:val="00D82B00"/>
    <w:rsid w:val="00D82B04"/>
    <w:rsid w:val="00D82BE4"/>
    <w:rsid w:val="00D82E05"/>
    <w:rsid w:val="00D83B8A"/>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8B"/>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C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672"/>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C54"/>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8D1"/>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C8F"/>
    <w:rsid w:val="00E71D1E"/>
    <w:rsid w:val="00E726F2"/>
    <w:rsid w:val="00E728E2"/>
    <w:rsid w:val="00E738FA"/>
    <w:rsid w:val="00E739B6"/>
    <w:rsid w:val="00E74A2B"/>
    <w:rsid w:val="00E75667"/>
    <w:rsid w:val="00E756D3"/>
    <w:rsid w:val="00E75A5A"/>
    <w:rsid w:val="00E75E7C"/>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6F4"/>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AFB"/>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4C"/>
    <w:rsid w:val="00EB06D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82C"/>
    <w:rsid w:val="00EF196E"/>
    <w:rsid w:val="00EF1F01"/>
    <w:rsid w:val="00EF2C39"/>
    <w:rsid w:val="00EF2C5F"/>
    <w:rsid w:val="00EF3811"/>
    <w:rsid w:val="00EF3AC4"/>
    <w:rsid w:val="00EF3FF9"/>
    <w:rsid w:val="00EF41AF"/>
    <w:rsid w:val="00EF41D7"/>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64"/>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B9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16"/>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6C6"/>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23B"/>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DD9"/>
    <w:rsid w:val="00FE4F80"/>
    <w:rsid w:val="00FE570E"/>
    <w:rsid w:val="00FE6870"/>
    <w:rsid w:val="00FE6937"/>
    <w:rsid w:val="00FE713E"/>
    <w:rsid w:val="00FE7877"/>
    <w:rsid w:val="00FE7DD1"/>
    <w:rsid w:val="00FF001C"/>
    <w:rsid w:val="00FF0B4F"/>
    <w:rsid w:val="00FF0F58"/>
    <w:rsid w:val="00FF183C"/>
    <w:rsid w:val="00FF1A06"/>
    <w:rsid w:val="00FF1AD3"/>
    <w:rsid w:val="00FF1B46"/>
    <w:rsid w:val="00FF219D"/>
    <w:rsid w:val="00FF2A7B"/>
    <w:rsid w:val="00FF308C"/>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0C0D2C"/>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909EE"/>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E0EF5"/>
    <w:rsid w:val="0FBB42E6"/>
    <w:rsid w:val="0FBF3FD2"/>
    <w:rsid w:val="0FBF7FF3"/>
    <w:rsid w:val="10646583"/>
    <w:rsid w:val="107D4B15"/>
    <w:rsid w:val="108A3C80"/>
    <w:rsid w:val="10C26171"/>
    <w:rsid w:val="10F33360"/>
    <w:rsid w:val="10FC16EA"/>
    <w:rsid w:val="110F1D40"/>
    <w:rsid w:val="11266F33"/>
    <w:rsid w:val="118963A1"/>
    <w:rsid w:val="1190526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D5DCD"/>
    <w:rsid w:val="15762120"/>
    <w:rsid w:val="162651E3"/>
    <w:rsid w:val="16A8729C"/>
    <w:rsid w:val="16B33777"/>
    <w:rsid w:val="16BC70A7"/>
    <w:rsid w:val="16C6339E"/>
    <w:rsid w:val="172F2D79"/>
    <w:rsid w:val="17557BEF"/>
    <w:rsid w:val="17D349C1"/>
    <w:rsid w:val="181672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35F03"/>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6212F"/>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45E67"/>
    <w:rsid w:val="308C3862"/>
    <w:rsid w:val="309379D8"/>
    <w:rsid w:val="30A270F7"/>
    <w:rsid w:val="30DF1478"/>
    <w:rsid w:val="30EC586F"/>
    <w:rsid w:val="319C6071"/>
    <w:rsid w:val="31AC537E"/>
    <w:rsid w:val="31E3679B"/>
    <w:rsid w:val="31E732FD"/>
    <w:rsid w:val="32517576"/>
    <w:rsid w:val="3253284C"/>
    <w:rsid w:val="32BE5C2C"/>
    <w:rsid w:val="32DA2DF7"/>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33B5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A5381"/>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A68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C481B"/>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4F0F53"/>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170973"/>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CD298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86046"/>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5"/>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Document Map"/>
    <w:basedOn w:val="1"/>
    <w:link w:val="201"/>
    <w:qFormat/>
    <w:uiPriority w:val="0"/>
    <w:pPr>
      <w:shd w:val="clear" w:color="auto" w:fill="000080"/>
    </w:p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link w:val="320"/>
    <w:qFormat/>
    <w:uiPriority w:val="0"/>
    <w:pPr>
      <w:ind w:firstLine="420"/>
    </w:pPr>
    <w:rPr>
      <w:rFonts w:hAnsi="Calibri" w:cs="Times New Roman"/>
      <w:snapToGrid/>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 标题 1 + 四号 加粗"/>
    <w:basedOn w:val="4"/>
    <w:qFormat/>
    <w:uiPriority w:val="0"/>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3"/>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63">
    <w:name w:val="AnnotationText"/>
    <w:basedOn w:val="1"/>
    <w:qFormat/>
    <w:uiPriority w:val="0"/>
    <w:pPr>
      <w:spacing w:line="360" w:lineRule="auto"/>
      <w:jc w:val="left"/>
      <w:textAlignment w:val="baseline"/>
    </w:pPr>
    <w:rPr>
      <w:rFonts w:ascii="仿宋" w:hAnsi="仿宋" w:eastAsia="仿宋"/>
      <w:kern w:val="0"/>
      <w:sz w:val="24"/>
      <w:szCs w:val="24"/>
      <w:lang w:val="en-US" w:eastAsia="zh-CN" w:bidi="ar-SA"/>
    </w:rPr>
  </w:style>
  <w:style w:type="paragraph" w:customStyle="1" w:styleId="964">
    <w:name w:val="BodyText"/>
    <w:basedOn w:val="1"/>
    <w:next w:val="1"/>
    <w:qFormat/>
    <w:uiPriority w:val="0"/>
    <w:pPr>
      <w:spacing w:after="120" w:line="360" w:lineRule="auto"/>
      <w:jc w:val="both"/>
      <w:textAlignment w:val="baseline"/>
    </w:pPr>
  </w:style>
  <w:style w:type="character" w:customStyle="1" w:styleId="965">
    <w:name w:val="UserStyle_4"/>
    <w:basedOn w:val="962"/>
    <w:link w:val="1"/>
    <w:qFormat/>
    <w:uiPriority w:val="0"/>
    <w:rPr>
      <w:rFonts w:ascii="Times New Roman" w:hAnsi="Times New Roman"/>
      <w:color w:val="000000"/>
      <w:sz w:val="22"/>
      <w:szCs w:val="22"/>
    </w:rPr>
  </w:style>
  <w:style w:type="paragraph" w:customStyle="1" w:styleId="966">
    <w:name w:val="BodyText1I2"/>
    <w:basedOn w:val="967"/>
    <w:next w:val="1"/>
    <w:qFormat/>
    <w:uiPriority w:val="0"/>
    <w:pPr>
      <w:spacing w:after="120" w:line="240" w:lineRule="auto"/>
      <w:ind w:left="420" w:leftChars="200" w:firstLine="210" w:firstLineChars="200"/>
      <w:jc w:val="both"/>
      <w:textAlignment w:val="baseline"/>
    </w:pPr>
    <w:rPr>
      <w:sz w:val="21"/>
    </w:rPr>
  </w:style>
  <w:style w:type="paragraph" w:customStyle="1" w:styleId="967">
    <w:name w:val="BodyTextIndent"/>
    <w:basedOn w:val="1"/>
    <w:next w:val="1"/>
    <w:qFormat/>
    <w:uiPriority w:val="0"/>
    <w:pPr>
      <w:spacing w:line="360" w:lineRule="auto"/>
      <w:ind w:firstLine="480" w:firstLineChars="200"/>
      <w:jc w:val="both"/>
      <w:textAlignment w:val="baseline"/>
    </w:pPr>
  </w:style>
  <w:style w:type="paragraph" w:customStyle="1" w:styleId="968">
    <w:name w:val="Fließtext"/>
    <w:basedOn w:val="1"/>
    <w:qFormat/>
    <w:uiPriority w:val="0"/>
    <w:pPr>
      <w:overflowPunct w:val="0"/>
      <w:autoSpaceDE w:val="0"/>
      <w:autoSpaceDN w:val="0"/>
      <w:adjustRightInd w:val="0"/>
      <w:textAlignment w:val="baseline"/>
    </w:pPr>
    <w:rPr>
      <w:kern w:val="2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header10.xml" Type="http://schemas.openxmlformats.org/officeDocument/2006/relationships/header"/><Relationship Id="rId22" Target="header11.xml" Type="http://schemas.openxmlformats.org/officeDocument/2006/relationships/header"/><Relationship Id="rId23" Target="footer10.xml" Type="http://schemas.openxmlformats.org/officeDocument/2006/relationships/footer"/><Relationship Id="rId24" Target="footer11.xml" Type="http://schemas.openxmlformats.org/officeDocument/2006/relationships/footer"/><Relationship Id="rId25" Target="footer12.xml" Type="http://schemas.openxmlformats.org/officeDocument/2006/relationships/footer"/><Relationship Id="rId26" Target="theme/theme1.xml" Type="http://schemas.openxmlformats.org/officeDocument/2006/relationships/theme"/><Relationship Id="rId27" Target="../customXml/item1.xml" Type="http://schemas.openxmlformats.org/officeDocument/2006/relationships/customXml"/><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ECA80-CE09-4B5D-9A2C-6CFE601342E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34245</Words>
  <Characters>36411</Characters>
  <Lines>365</Lines>
  <Paragraphs>102</Paragraphs>
  <TotalTime>12</TotalTime>
  <ScaleCrop>false</ScaleCrop>
  <LinksUpToDate>false</LinksUpToDate>
  <CharactersWithSpaces>48527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2022-06-20T03:01:00Z</dcterms:created>
  <dc:creator>玥</dc:creator>
  <cp:lastModifiedBy>Administrator</cp:lastModifiedBy>
  <cp:lastPrinted>2021-12-27T03:06:00Z</cp:lastPrinted>
  <dcterms:modified xsi:type="dcterms:W3CDTF">2023-02-27T03:51:18Z</dcterms:modified>
  <cp:revision>21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