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hint="eastAsia" w:ascii="宋体" w:hAnsi="宋体"/>
          <w:b/>
          <w:sz w:val="52"/>
          <w:szCs w:val="52"/>
          <w:lang w:eastAsia="zh-CN"/>
        </w:rPr>
      </w:pPr>
      <w:r>
        <w:rPr>
          <w:rFonts w:hint="eastAsia" w:ascii="宋体" w:hAnsi="宋体"/>
          <w:b/>
          <w:sz w:val="52"/>
          <w:szCs w:val="52"/>
          <w:lang w:eastAsia="zh-CN"/>
        </w:rPr>
        <w:t>阳光大厦物业服务采购项目</w:t>
      </w:r>
    </w:p>
    <w:p>
      <w:pPr>
        <w:spacing w:line="360" w:lineRule="auto"/>
        <w:jc w:val="center"/>
        <w:rPr>
          <w:rFonts w:hint="eastAsia" w:ascii="宋体" w:hAnsi="宋体" w:cs="宋体"/>
          <w:b/>
          <w:color w:val="auto"/>
          <w:sz w:val="44"/>
          <w:szCs w:val="44"/>
          <w:highlight w:val="none"/>
          <w:lang w:val="zh-CN"/>
        </w:rPr>
      </w:pPr>
      <w:r>
        <w:rPr>
          <w:rFonts w:hint="eastAsia" w:ascii="宋体" w:hAnsi="宋体" w:cs="宋体"/>
          <w:b/>
          <w:color w:val="auto"/>
          <w:sz w:val="36"/>
          <w:szCs w:val="36"/>
          <w:highlight w:val="none"/>
          <w:lang w:val="zh-CN"/>
        </w:rPr>
        <w:t>（</w:t>
      </w:r>
      <w:r>
        <w:rPr>
          <w:rFonts w:hint="eastAsia" w:ascii="宋体" w:hAnsi="宋体" w:cs="宋体"/>
          <w:b/>
          <w:color w:val="auto"/>
          <w:sz w:val="36"/>
          <w:szCs w:val="36"/>
          <w:highlight w:val="none"/>
          <w:lang w:val="en-US" w:eastAsia="zh-CN"/>
        </w:rPr>
        <w:t>非政府采购</w:t>
      </w:r>
      <w:r>
        <w:rPr>
          <w:rFonts w:hint="eastAsia" w:ascii="宋体" w:hAnsi="宋体" w:cs="宋体"/>
          <w:b/>
          <w:color w:val="auto"/>
          <w:sz w:val="36"/>
          <w:szCs w:val="36"/>
          <w:highlight w:val="none"/>
          <w:lang w:val="zh-CN"/>
        </w:rPr>
        <w:t>）</w:t>
      </w:r>
    </w:p>
    <w:p>
      <w:pPr>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（电子招投标）</w:t>
      </w:r>
    </w:p>
    <w:p>
      <w:pPr>
        <w:spacing w:line="360" w:lineRule="auto"/>
        <w:rPr>
          <w:rFonts w:ascii="宋体" w:hAnsi="宋体" w:cs="宋体"/>
          <w:b/>
          <w:sz w:val="44"/>
          <w:szCs w:val="44"/>
        </w:rPr>
      </w:pPr>
    </w:p>
    <w:p>
      <w:pPr>
        <w:spacing w:line="1100" w:lineRule="exact"/>
        <w:jc w:val="center"/>
        <w:rPr>
          <w:rFonts w:ascii="宋体" w:cs="宋体"/>
          <w:b/>
          <w:bCs/>
          <w:sz w:val="80"/>
          <w:szCs w:val="80"/>
        </w:rPr>
      </w:pPr>
      <w:r>
        <w:rPr>
          <w:rFonts w:hint="eastAsia" w:ascii="宋体" w:cs="宋体"/>
          <w:b/>
          <w:bCs/>
          <w:sz w:val="80"/>
          <w:szCs w:val="80"/>
        </w:rPr>
        <w:t>招</w:t>
      </w:r>
    </w:p>
    <w:p>
      <w:pPr>
        <w:spacing w:line="1100" w:lineRule="exact"/>
        <w:jc w:val="center"/>
        <w:rPr>
          <w:rFonts w:ascii="宋体" w:cs="宋体"/>
          <w:b/>
          <w:bCs/>
          <w:sz w:val="80"/>
          <w:szCs w:val="80"/>
        </w:rPr>
      </w:pPr>
      <w:r>
        <w:rPr>
          <w:rFonts w:hint="eastAsia" w:ascii="宋体" w:cs="宋体"/>
          <w:b/>
          <w:bCs/>
          <w:sz w:val="80"/>
          <w:szCs w:val="80"/>
        </w:rPr>
        <w:t>标</w:t>
      </w:r>
    </w:p>
    <w:p>
      <w:pPr>
        <w:spacing w:line="1100" w:lineRule="exact"/>
        <w:jc w:val="center"/>
        <w:rPr>
          <w:rFonts w:ascii="宋体" w:cs="宋体"/>
          <w:b/>
          <w:bCs/>
          <w:sz w:val="80"/>
          <w:szCs w:val="80"/>
        </w:rPr>
      </w:pPr>
      <w:r>
        <w:rPr>
          <w:rFonts w:hint="eastAsia" w:ascii="宋体" w:cs="宋体"/>
          <w:b/>
          <w:bCs/>
          <w:sz w:val="80"/>
          <w:szCs w:val="80"/>
        </w:rPr>
        <w:t>文</w:t>
      </w:r>
    </w:p>
    <w:p>
      <w:pPr>
        <w:widowControl/>
        <w:spacing w:line="360" w:lineRule="auto"/>
        <w:ind w:left="527" w:right="527"/>
        <w:jc w:val="center"/>
        <w:rPr>
          <w:rFonts w:ascii="仿宋" w:eastAsia="仿宋" w:cs="仿宋"/>
          <w:b/>
          <w:sz w:val="24"/>
        </w:rPr>
      </w:pPr>
      <w:r>
        <w:rPr>
          <w:rFonts w:hint="eastAsia" w:ascii="宋体" w:cs="宋体"/>
          <w:b/>
          <w:bCs/>
          <w:sz w:val="80"/>
          <w:szCs w:val="80"/>
        </w:rPr>
        <w:t>件</w:t>
      </w:r>
    </w:p>
    <w:p>
      <w:pPr>
        <w:widowControl/>
        <w:spacing w:line="520" w:lineRule="exact"/>
        <w:ind w:left="527" w:right="527"/>
        <w:jc w:val="center"/>
        <w:rPr>
          <w:rFonts w:ascii="仿宋" w:eastAsia="仿宋" w:cs="仿宋"/>
          <w:b/>
          <w:sz w:val="32"/>
          <w:szCs w:val="32"/>
        </w:rPr>
      </w:pPr>
      <w:r>
        <w:rPr>
          <w:rFonts w:hint="eastAsia" w:ascii="仿宋" w:eastAsia="仿宋" w:cs="仿宋"/>
          <w:b/>
          <w:sz w:val="32"/>
          <w:szCs w:val="32"/>
        </w:rPr>
        <w:t>（项目编号：</w:t>
      </w:r>
      <w:r>
        <w:rPr>
          <w:rFonts w:hint="eastAsia" w:ascii="仿宋" w:eastAsia="仿宋" w:cs="仿宋"/>
          <w:b/>
          <w:sz w:val="32"/>
          <w:szCs w:val="32"/>
          <w:lang w:eastAsia="zh-CN"/>
        </w:rPr>
        <w:t>FZJKJCA[2024]006-1号</w:t>
      </w:r>
      <w:r>
        <w:rPr>
          <w:rFonts w:hint="eastAsia" w:ascii="仿宋" w:eastAsia="仿宋" w:cs="仿宋"/>
          <w:b/>
          <w:sz w:val="32"/>
          <w:szCs w:val="32"/>
        </w:rPr>
        <w:t>）</w:t>
      </w:r>
    </w:p>
    <w:p>
      <w:pPr>
        <w:spacing w:line="520" w:lineRule="exact"/>
        <w:jc w:val="center"/>
        <w:rPr>
          <w:rFonts w:hint="eastAsia" w:ascii="宋体" w:eastAsia="宋体" w:cs="宋体"/>
          <w:sz w:val="32"/>
          <w:szCs w:val="32"/>
          <w:lang w:val="en-US" w:eastAsia="zh-CN"/>
        </w:rPr>
      </w:pPr>
      <w:r>
        <w:rPr>
          <w:rFonts w:hint="eastAsia" w:ascii="宋体" w:cs="宋体"/>
          <w:sz w:val="32"/>
          <w:szCs w:val="32"/>
          <w:lang w:val="en-US" w:eastAsia="zh-CN"/>
        </w:rPr>
        <w:t>杭州浩银企业管理有限公司</w:t>
      </w:r>
    </w:p>
    <w:p>
      <w:pPr>
        <w:spacing w:line="520" w:lineRule="exact"/>
        <w:jc w:val="center"/>
      </w:pPr>
      <w:r>
        <w:rPr>
          <w:rFonts w:hint="eastAsia" w:ascii="宋体" w:cs="宋体"/>
          <w:sz w:val="32"/>
          <w:szCs w:val="32"/>
        </w:rPr>
        <w:t>浙江科佳工程咨询有限公司</w:t>
      </w:r>
    </w:p>
    <w:tbl>
      <w:tblPr>
        <w:tblStyle w:val="63"/>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ascii="宋体" w:hAnsi="宋体"/>
                <w:b/>
                <w:bCs/>
                <w:kern w:val="0"/>
                <w:sz w:val="36"/>
                <w:szCs w:val="36"/>
              </w:rPr>
            </w:pPr>
            <w:r>
              <w:rPr>
                <w:rFonts w:hint="eastAsia" w:ascii="宋体" w:hAnsi="宋体"/>
                <w:b/>
                <w:bCs/>
                <w:kern w:val="0"/>
                <w:sz w:val="36"/>
                <w:szCs w:val="36"/>
              </w:rPr>
              <w:t>采购单位确认（公章）：该采购文件已经我单位审核确认。</w:t>
            </w: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经办人（签名）：</w:t>
            </w:r>
          </w:p>
          <w:p>
            <w:pPr>
              <w:pStyle w:val="965"/>
            </w:pPr>
          </w:p>
          <w:p>
            <w:pPr>
              <w:pStyle w:val="965"/>
            </w:pP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日期：</w:t>
            </w:r>
            <w:r>
              <w:rPr>
                <w:rFonts w:hint="eastAsia" w:ascii="宋体" w:hAnsi="宋体" w:cs="宋体"/>
                <w:b/>
                <w:bCs/>
                <w:color w:val="auto"/>
                <w:kern w:val="0"/>
                <w:sz w:val="36"/>
                <w:szCs w:val="36"/>
                <w:highlight w:val="none"/>
                <w:lang w:val="en-US" w:eastAsia="zh-CN"/>
              </w:rPr>
              <w:t>2024</w:t>
            </w:r>
            <w:r>
              <w:rPr>
                <w:rFonts w:hint="eastAsia" w:ascii="宋体" w:hAnsi="宋体"/>
                <w:b/>
                <w:bCs/>
                <w:kern w:val="0"/>
                <w:sz w:val="36"/>
                <w:szCs w:val="36"/>
              </w:rPr>
              <w:t>年</w:t>
            </w:r>
            <w:r>
              <w:rPr>
                <w:rFonts w:hint="eastAsia" w:ascii="宋体" w:hAnsi="宋体"/>
                <w:b/>
                <w:bCs/>
                <w:kern w:val="0"/>
                <w:sz w:val="36"/>
                <w:szCs w:val="36"/>
                <w:lang w:val="en-US" w:eastAsia="zh-CN"/>
              </w:rPr>
              <w:t xml:space="preserve"> </w:t>
            </w:r>
            <w:r>
              <w:rPr>
                <w:rFonts w:hint="eastAsia" w:ascii="宋体" w:hAnsi="宋体"/>
                <w:b/>
                <w:bCs/>
                <w:kern w:val="0"/>
                <w:sz w:val="36"/>
                <w:szCs w:val="36"/>
              </w:rPr>
              <w:t>月</w:t>
            </w:r>
            <w:r>
              <w:rPr>
                <w:rFonts w:hint="eastAsia" w:ascii="宋体" w:hAnsi="宋体"/>
                <w:b/>
                <w:bCs/>
                <w:kern w:val="0"/>
                <w:sz w:val="36"/>
                <w:szCs w:val="36"/>
                <w:lang w:val="en-US" w:eastAsia="zh-CN"/>
              </w:rPr>
              <w:t xml:space="preserve">  </w:t>
            </w:r>
            <w:r>
              <w:rPr>
                <w:rFonts w:hint="eastAsia" w:ascii="宋体" w:hAnsi="宋体"/>
                <w:b/>
                <w:bCs/>
                <w:kern w:val="0"/>
                <w:sz w:val="36"/>
                <w:szCs w:val="36"/>
              </w:rPr>
              <w:t>日</w:t>
            </w:r>
          </w:p>
        </w:tc>
        <w:tc>
          <w:tcPr>
            <w:tcW w:w="5047" w:type="dxa"/>
          </w:tcPr>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代理机构审批（公章）：同意发布</w:t>
            </w: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经办人（签名）：</w:t>
            </w:r>
          </w:p>
          <w:p>
            <w:pPr>
              <w:pStyle w:val="965"/>
            </w:pPr>
          </w:p>
          <w:p>
            <w:pPr>
              <w:pStyle w:val="965"/>
            </w:pP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日期：</w:t>
            </w:r>
            <w:r>
              <w:rPr>
                <w:rFonts w:hint="eastAsia" w:ascii="宋体" w:hAnsi="宋体" w:cs="宋体"/>
                <w:b/>
                <w:bCs/>
                <w:color w:val="auto"/>
                <w:kern w:val="0"/>
                <w:sz w:val="36"/>
                <w:szCs w:val="36"/>
                <w:highlight w:val="none"/>
                <w:lang w:val="en-US" w:eastAsia="zh-CN"/>
              </w:rPr>
              <w:t>2024</w:t>
            </w:r>
            <w:r>
              <w:rPr>
                <w:rFonts w:hint="eastAsia" w:ascii="宋体" w:hAnsi="宋体"/>
                <w:b/>
                <w:bCs/>
                <w:kern w:val="0"/>
                <w:sz w:val="36"/>
                <w:szCs w:val="36"/>
              </w:rPr>
              <w:t>年</w:t>
            </w:r>
            <w:r>
              <w:rPr>
                <w:rFonts w:hint="eastAsia" w:ascii="宋体" w:hAnsi="宋体"/>
                <w:b/>
                <w:bCs/>
                <w:kern w:val="0"/>
                <w:sz w:val="36"/>
                <w:szCs w:val="36"/>
                <w:lang w:val="en-US" w:eastAsia="zh-CN"/>
              </w:rPr>
              <w:t xml:space="preserve"> </w:t>
            </w:r>
            <w:r>
              <w:rPr>
                <w:rFonts w:hint="eastAsia" w:ascii="宋体" w:hAnsi="宋体"/>
                <w:b/>
                <w:bCs/>
                <w:kern w:val="0"/>
                <w:sz w:val="36"/>
                <w:szCs w:val="36"/>
              </w:rPr>
              <w:t>月</w:t>
            </w:r>
            <w:r>
              <w:rPr>
                <w:rFonts w:hint="eastAsia" w:ascii="宋体" w:hAnsi="宋体"/>
                <w:b/>
                <w:bCs/>
                <w:kern w:val="0"/>
                <w:sz w:val="36"/>
                <w:szCs w:val="36"/>
                <w:lang w:val="en-US" w:eastAsia="zh-CN"/>
              </w:rPr>
              <w:t xml:space="preserve">  </w:t>
            </w:r>
            <w:r>
              <w:rPr>
                <w:rFonts w:hint="eastAsia" w:ascii="宋体" w:hAnsi="宋体"/>
                <w:b/>
                <w:bCs/>
                <w:kern w:val="0"/>
                <w:sz w:val="36"/>
                <w:szCs w:val="36"/>
              </w:rPr>
              <w:t>日</w:t>
            </w:r>
          </w:p>
        </w:tc>
      </w:tr>
    </w:tbl>
    <w:p>
      <w:pPr>
        <w:spacing w:line="520" w:lineRule="exact"/>
        <w:jc w:val="center"/>
        <w:rPr>
          <w:rFonts w:ascii="仿宋" w:eastAsia="仿宋" w:cs="仿宋"/>
          <w:sz w:val="24"/>
        </w:rPr>
      </w:pPr>
    </w:p>
    <w:p>
      <w:pPr>
        <w:jc w:val="center"/>
        <w:rPr>
          <w:rFonts w:ascii="仿宋" w:eastAsia="仿宋" w:cs="仿宋"/>
          <w:sz w:val="24"/>
        </w:rP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8647"/>
      <w:bookmarkEnd w:id="3"/>
      <w:bookmarkStart w:id="4" w:name="_Hlt74649545"/>
      <w:bookmarkEnd w:id="4"/>
      <w:bookmarkStart w:id="5" w:name="_Hlt74729822"/>
      <w:bookmarkEnd w:id="5"/>
      <w:bookmarkStart w:id="6" w:name="_Hlt74707423"/>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none"/>
          <w:lang w:eastAsia="zh-CN"/>
        </w:rPr>
        <w:t>阳光大厦物业服务采购项目</w:t>
      </w:r>
      <w:r>
        <w:rPr>
          <w:rFonts w:hint="eastAsia" w:asciiTheme="minorEastAsia" w:hAnsiTheme="minorEastAsia" w:eastAsiaTheme="minorEastAsia"/>
          <w:sz w:val="24"/>
        </w:rPr>
        <w:t>招标项目的潜在投标人应在乐采云平台</w:t>
      </w:r>
      <w:r>
        <w:rPr>
          <w:rFonts w:hint="eastAsia" w:asciiTheme="minorEastAsia" w:hAnsiTheme="minorEastAsia" w:eastAsiaTheme="minorEastAsia"/>
          <w:color w:val="auto"/>
          <w:sz w:val="24"/>
        </w:rPr>
        <w:t>（</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cs="Times New Roman" w:asciiTheme="minorEastAsia" w:hAnsiTheme="minorEastAsia" w:eastAsiaTheme="minorEastAsia"/>
          <w:snapToGrid/>
          <w:color w:val="auto"/>
          <w:kern w:val="2"/>
          <w:sz w:val="24"/>
          <w:szCs w:val="24"/>
        </w:rPr>
        <w:t>https://</w:t>
      </w:r>
      <w:r>
        <w:rPr>
          <w:rStyle w:val="77"/>
          <w:rFonts w:hint="eastAsia" w:cs="Times New Roman" w:asciiTheme="minorEastAsia" w:hAnsiTheme="minorEastAsia" w:eastAsiaTheme="minorEastAsia"/>
          <w:snapToGrid/>
          <w:color w:val="auto"/>
          <w:kern w:val="2"/>
          <w:sz w:val="24"/>
          <w:szCs w:val="24"/>
        </w:rPr>
        <w:t>www.lecaiyun.com</w:t>
      </w:r>
      <w:r>
        <w:rPr>
          <w:rStyle w:val="77"/>
          <w:rFonts w:cs="Times New Roman" w:asciiTheme="minorEastAsia" w:hAnsiTheme="minorEastAsia" w:eastAsiaTheme="minorEastAsia"/>
          <w:snapToGrid/>
          <w:color w:val="auto"/>
          <w:kern w:val="2"/>
          <w:sz w:val="24"/>
          <w:szCs w:val="24"/>
        </w:rPr>
        <w:t>）获取（下载）招标文件，并于</w:t>
      </w:r>
      <w:r>
        <w:rPr>
          <w:rStyle w:val="77"/>
          <w:rFonts w:hint="eastAsia" w:cs="Times New Roman" w:asciiTheme="minorEastAsia" w:hAnsiTheme="minorEastAsia" w:eastAsiaTheme="minorEastAsia"/>
          <w:snapToGrid/>
          <w:color w:val="auto"/>
          <w:kern w:val="2"/>
          <w:sz w:val="24"/>
          <w:szCs w:val="24"/>
        </w:rPr>
        <w:t>202</w:t>
      </w:r>
      <w:r>
        <w:rPr>
          <w:rStyle w:val="77"/>
          <w:rFonts w:hint="eastAsia" w:cs="Times New Roman" w:asciiTheme="minorEastAsia" w:hAnsiTheme="minorEastAsia" w:eastAsiaTheme="minorEastAsia"/>
          <w:snapToGrid/>
          <w:color w:val="auto"/>
          <w:kern w:val="2"/>
          <w:sz w:val="24"/>
          <w:szCs w:val="24"/>
          <w:lang w:val="en-US" w:eastAsia="zh-CN"/>
        </w:rPr>
        <w:t>4</w:t>
      </w:r>
      <w:r>
        <w:rPr>
          <w:rStyle w:val="77"/>
          <w:rFonts w:cs="Times New Roman" w:asciiTheme="minorEastAsia" w:hAnsiTheme="minorEastAsia" w:eastAsiaTheme="minorEastAsia"/>
          <w:snapToGrid/>
          <w:color w:val="auto"/>
          <w:kern w:val="2"/>
          <w:sz w:val="24"/>
          <w:szCs w:val="24"/>
        </w:rPr>
        <w:t>年</w:t>
      </w:r>
      <w:r>
        <w:rPr>
          <w:rStyle w:val="77"/>
          <w:rFonts w:hint="eastAsia" w:cs="Times New Roman" w:asciiTheme="minorEastAsia" w:hAnsiTheme="minorEastAsia" w:eastAsiaTheme="minorEastAsia"/>
          <w:snapToGrid/>
          <w:color w:val="auto"/>
          <w:kern w:val="2"/>
          <w:sz w:val="24"/>
          <w:szCs w:val="24"/>
          <w:lang w:val="en-US" w:eastAsia="zh-CN"/>
        </w:rPr>
        <w:t>5</w:t>
      </w:r>
      <w:r>
        <w:rPr>
          <w:rStyle w:val="77"/>
          <w:rFonts w:hint="eastAsia" w:cs="Times New Roman" w:asciiTheme="minorEastAsia" w:hAnsiTheme="minorEastAsia" w:eastAsiaTheme="minorEastAsia"/>
          <w:snapToGrid/>
          <w:color w:val="auto"/>
          <w:kern w:val="2"/>
          <w:sz w:val="24"/>
          <w:szCs w:val="24"/>
        </w:rPr>
        <w:t>月</w:t>
      </w:r>
      <w:r>
        <w:rPr>
          <w:rStyle w:val="77"/>
          <w:rFonts w:hint="eastAsia" w:cs="Times New Roman" w:asciiTheme="minorEastAsia" w:hAnsiTheme="minorEastAsia" w:eastAsiaTheme="minorEastAsia"/>
          <w:snapToGrid/>
          <w:color w:val="auto"/>
          <w:kern w:val="2"/>
          <w:sz w:val="24"/>
          <w:szCs w:val="24"/>
          <w:lang w:val="en-US" w:eastAsia="zh-CN"/>
        </w:rPr>
        <w:t>16</w:t>
      </w:r>
      <w:bookmarkStart w:id="447" w:name="_GoBack"/>
      <w:bookmarkEnd w:id="447"/>
      <w:r>
        <w:rPr>
          <w:rStyle w:val="77"/>
          <w:rFonts w:hint="eastAsia" w:cs="Times New Roman" w:asciiTheme="minorEastAsia" w:hAnsiTheme="minorEastAsia" w:eastAsiaTheme="minorEastAsia"/>
          <w:snapToGrid/>
          <w:color w:val="auto"/>
          <w:kern w:val="2"/>
          <w:sz w:val="24"/>
          <w:szCs w:val="24"/>
        </w:rPr>
        <w:t>日09点</w:t>
      </w:r>
      <w:r>
        <w:rPr>
          <w:rStyle w:val="77"/>
          <w:rFonts w:hint="eastAsia" w:cs="Times New Roman" w:asciiTheme="minorEastAsia" w:hAnsiTheme="minorEastAsia" w:eastAsiaTheme="minorEastAsia"/>
          <w:snapToGrid/>
          <w:color w:val="auto"/>
          <w:kern w:val="2"/>
          <w:sz w:val="24"/>
          <w:szCs w:val="24"/>
          <w:lang w:val="en-US" w:eastAsia="zh-CN"/>
        </w:rPr>
        <w:t>3</w:t>
      </w:r>
      <w:r>
        <w:rPr>
          <w:rStyle w:val="77"/>
          <w:rFonts w:hint="eastAsia" w:cs="Times New Roman" w:asciiTheme="minorEastAsia" w:hAnsiTheme="minorEastAsia" w:eastAsiaTheme="minorEastAsia"/>
          <w:snapToGrid/>
          <w:color w:val="auto"/>
          <w:kern w:val="2"/>
          <w:sz w:val="24"/>
          <w:szCs w:val="24"/>
        </w:rPr>
        <w:t>0分</w:t>
      </w:r>
      <w:r>
        <w:rPr>
          <w:rStyle w:val="77"/>
          <w:rFonts w:hint="eastAsia" w:cs="Times New Roman" w:asciiTheme="minorEastAsia" w:hAnsiTheme="minorEastAsia" w:eastAsiaTheme="minorEastAsia"/>
          <w:bCs/>
          <w:snapToGrid/>
          <w:color w:val="auto"/>
          <w:kern w:val="2"/>
          <w:sz w:val="24"/>
          <w:szCs w:val="24"/>
        </w:rPr>
        <w:t>00秒</w:t>
      </w:r>
      <w:r>
        <w:rPr>
          <w:rStyle w:val="77"/>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color w:val="auto"/>
          <w:sz w:val="24"/>
        </w:rPr>
        <w:t>（北京时间）前</w:t>
      </w:r>
      <w:r>
        <w:rPr>
          <w:rFonts w:hint="eastAsia" w:asciiTheme="minorEastAsia" w:hAnsiTheme="minorEastAsia" w:eastAsiaTheme="minorEastAsia"/>
          <w:color w:val="auto"/>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kern w:val="0"/>
          <w:sz w:val="24"/>
          <w:lang w:eastAsia="zh-CN"/>
        </w:rPr>
        <w:t>FZJKJCA[2024]006-1号</w:t>
      </w:r>
    </w:p>
    <w:p>
      <w:pPr>
        <w:spacing w:line="360" w:lineRule="auto"/>
        <w:ind w:firstLine="480"/>
        <w:rPr>
          <w:rFonts w:ascii="宋体" w:hAnsi="宋体" w:cs="宋体"/>
          <w:color w:val="FF0000"/>
          <w:sz w:val="24"/>
        </w:rPr>
      </w:pPr>
      <w:r>
        <w:rPr>
          <w:rFonts w:hint="eastAsia" w:ascii="宋体" w:hAnsi="宋体" w:cs="宋体"/>
          <w:b/>
          <w:sz w:val="24"/>
        </w:rPr>
        <w:t>项目名称：</w:t>
      </w:r>
      <w:r>
        <w:rPr>
          <w:rFonts w:hint="eastAsia" w:ascii="宋体" w:hAnsi="宋体"/>
          <w:kern w:val="0"/>
          <w:sz w:val="24"/>
          <w:lang w:eastAsia="zh-CN"/>
        </w:rPr>
        <w:t>阳光大厦物业服务采购项目</w:t>
      </w:r>
      <w:r>
        <w:rPr>
          <w:rFonts w:hint="eastAsia" w:ascii="宋体" w:hAnsi="宋体"/>
          <w:b/>
          <w:sz w:val="24"/>
        </w:rPr>
        <w:t xml:space="preserve">   </w:t>
      </w:r>
      <w:r>
        <w:rPr>
          <w:rFonts w:hint="eastAsia" w:ascii="宋体" w:hAnsi="宋体" w:cs="宋体"/>
          <w:color w:val="FF0000"/>
          <w:sz w:val="24"/>
        </w:rPr>
        <w:t xml:space="preserve"> </w:t>
      </w:r>
    </w:p>
    <w:p>
      <w:pPr>
        <w:spacing w:line="360" w:lineRule="auto"/>
        <w:ind w:firstLine="480"/>
        <w:rPr>
          <w:rFonts w:hint="eastAsia" w:ascii="宋体" w:hAnsi="宋体" w:eastAsia="宋体" w:cs="Times New Roman"/>
          <w:kern w:val="0"/>
          <w:sz w:val="24"/>
          <w:lang w:val="en-US" w:eastAsia="zh-CN"/>
        </w:rPr>
      </w:pPr>
      <w:r>
        <w:rPr>
          <w:rFonts w:hint="eastAsia" w:ascii="宋体" w:hAnsi="宋体" w:cs="宋体"/>
          <w:b/>
          <w:color w:val="auto"/>
          <w:sz w:val="24"/>
        </w:rPr>
        <w:t>预算金额：</w:t>
      </w:r>
      <w:r>
        <w:rPr>
          <w:rFonts w:hint="eastAsia" w:ascii="宋体" w:hAnsi="宋体" w:eastAsia="宋体" w:cs="Times New Roman"/>
          <w:kern w:val="0"/>
          <w:sz w:val="24"/>
          <w:lang w:eastAsia="zh-CN"/>
        </w:rPr>
        <w:t>人民币</w:t>
      </w:r>
      <w:r>
        <w:rPr>
          <w:rFonts w:hint="eastAsia" w:ascii="宋体" w:hAnsi="宋体" w:eastAsia="宋体" w:cs="Times New Roman"/>
          <w:kern w:val="0"/>
          <w:sz w:val="24"/>
          <w:lang w:val="en-US" w:eastAsia="zh-CN"/>
        </w:rPr>
        <w:t>99</w:t>
      </w:r>
      <w:r>
        <w:rPr>
          <w:rFonts w:hint="eastAsia" w:ascii="宋体" w:hAnsi="宋体" w:eastAsia="宋体" w:cs="Times New Roman"/>
          <w:kern w:val="0"/>
          <w:sz w:val="24"/>
          <w:lang w:eastAsia="zh-CN"/>
        </w:rPr>
        <w:t>万元，</w:t>
      </w:r>
      <w:r>
        <w:rPr>
          <w:rFonts w:hint="eastAsia" w:ascii="宋体" w:hAnsi="宋体" w:eastAsia="宋体" w:cs="Times New Roman"/>
          <w:kern w:val="0"/>
          <w:sz w:val="24"/>
          <w:lang w:val="en-US" w:eastAsia="zh-CN"/>
        </w:rPr>
        <w:t>每年最高限价33万元</w:t>
      </w:r>
    </w:p>
    <w:p>
      <w:pPr>
        <w:spacing w:line="360" w:lineRule="auto"/>
        <w:ind w:firstLine="480"/>
        <w:rPr>
          <w:rFonts w:hint="eastAsia" w:ascii="宋体" w:hAnsi="宋体"/>
          <w:kern w:val="0"/>
          <w:sz w:val="24"/>
          <w:lang w:eastAsia="zh-CN"/>
        </w:rPr>
      </w:pPr>
      <w:r>
        <w:rPr>
          <w:rFonts w:hint="eastAsia" w:ascii="宋体" w:hAnsi="宋体"/>
          <w:b/>
          <w:bCs/>
          <w:kern w:val="0"/>
          <w:sz w:val="24"/>
          <w:lang w:eastAsia="zh-CN"/>
        </w:rPr>
        <w:t>最高限价</w:t>
      </w:r>
      <w:r>
        <w:rPr>
          <w:rFonts w:hint="eastAsia" w:ascii="宋体" w:hAnsi="宋体"/>
          <w:kern w:val="0"/>
          <w:sz w:val="24"/>
          <w:lang w:eastAsia="zh-CN"/>
        </w:rPr>
        <w:t>：</w:t>
      </w:r>
      <w:r>
        <w:rPr>
          <w:rFonts w:hint="eastAsia" w:ascii="宋体" w:hAnsi="宋体" w:eastAsia="宋体" w:cs="Times New Roman"/>
          <w:kern w:val="0"/>
          <w:sz w:val="24"/>
          <w:lang w:eastAsia="zh-CN"/>
        </w:rPr>
        <w:t>人民币</w:t>
      </w:r>
      <w:r>
        <w:rPr>
          <w:rFonts w:hint="eastAsia" w:ascii="宋体" w:hAnsi="宋体" w:eastAsia="宋体" w:cs="Times New Roman"/>
          <w:kern w:val="0"/>
          <w:sz w:val="24"/>
          <w:lang w:val="en-US" w:eastAsia="zh-CN"/>
        </w:rPr>
        <w:t>99</w:t>
      </w:r>
      <w:r>
        <w:rPr>
          <w:rFonts w:hint="eastAsia" w:ascii="宋体" w:hAnsi="宋体" w:eastAsia="宋体" w:cs="Times New Roman"/>
          <w:kern w:val="0"/>
          <w:sz w:val="24"/>
          <w:lang w:eastAsia="zh-CN"/>
        </w:rPr>
        <w:t>万元，</w:t>
      </w:r>
      <w:r>
        <w:rPr>
          <w:rFonts w:hint="eastAsia" w:ascii="宋体" w:hAnsi="宋体" w:eastAsia="宋体" w:cs="Times New Roman"/>
          <w:kern w:val="0"/>
          <w:sz w:val="24"/>
          <w:lang w:val="en-US" w:eastAsia="zh-CN"/>
        </w:rPr>
        <w:t>每年最高限价33万元</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bCs/>
          <w:sz w:val="24"/>
        </w:rPr>
        <w:t>采购需求：</w:t>
      </w:r>
      <w:r>
        <w:rPr>
          <w:rFonts w:hint="eastAsia" w:asciiTheme="minorEastAsia" w:hAnsiTheme="minorEastAsia" w:eastAsiaTheme="minorEastAsia"/>
          <w:sz w:val="24"/>
          <w:lang w:eastAsia="zh-CN"/>
        </w:rPr>
        <w:t>主要内容</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物业服务</w:t>
      </w:r>
      <w:r>
        <w:rPr>
          <w:rFonts w:hint="eastAsia" w:asciiTheme="minorEastAsia" w:hAnsiTheme="minorEastAsia" w:eastAsiaTheme="minorEastAsia"/>
          <w:sz w:val="24"/>
          <w:u w:val="none"/>
          <w:lang w:eastAsia="zh-CN"/>
        </w:rPr>
        <w:t>，</w:t>
      </w:r>
      <w:r>
        <w:rPr>
          <w:rFonts w:hint="eastAsia" w:asciiTheme="minorEastAsia" w:hAnsiTheme="minorEastAsia" w:eastAsiaTheme="minorEastAsia"/>
          <w:sz w:val="24"/>
        </w:rPr>
        <w:t>具体以招标文件第三部分采购需求为准，供应商可点击本公告下方“浏览采购文件”查看采购需求。</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合同履约期限：</w:t>
      </w:r>
      <w:r>
        <w:rPr>
          <w:rFonts w:hint="eastAsia" w:cs="Times New Roman" w:asciiTheme="minorEastAsia" w:hAnsiTheme="minorEastAsia" w:eastAsiaTheme="minorEastAsia"/>
          <w:color w:val="000000" w:themeColor="text1"/>
          <w:sz w:val="24"/>
          <w:highlight w:val="none"/>
          <w:lang w:val="en-US" w:eastAsia="zh-CN"/>
          <w14:textFill>
            <w14:solidFill>
              <w14:schemeClr w14:val="tx1"/>
            </w14:solidFill>
          </w14:textFill>
        </w:rPr>
        <w:t>服务期为3年（具体以合同签订时间为准）</w:t>
      </w:r>
      <w:r>
        <w:rPr>
          <w:rFonts w:hint="eastAsia" w:cs="Times New Roman" w:asciiTheme="minorEastAsia" w:hAnsiTheme="minorEastAsia" w:eastAsiaTheme="minorEastAsia"/>
          <w:sz w:val="24"/>
          <w:highlight w:val="none"/>
        </w:rPr>
        <w:t>。</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r>
        <w:rPr>
          <w:rFonts w:hint="eastAsia" w:hAnsi="宋体" w:cs="宋体"/>
          <w:color w:val="auto"/>
          <w:kern w:val="0"/>
          <w:sz w:val="24"/>
        </w:rPr>
        <w:sym w:font="Wingdings" w:char="00A8"/>
      </w:r>
      <w:r>
        <w:rPr>
          <w:rFonts w:hint="eastAsia" w:hAnsi="宋体" w:cs="宋体"/>
          <w:b/>
          <w:color w:val="auto"/>
          <w:sz w:val="24"/>
        </w:rPr>
        <w:t>是</w:t>
      </w:r>
      <w:r>
        <w:rPr>
          <w:rFonts w:hint="eastAsia" w:hAnsi="宋体" w:cs="宋体"/>
          <w:b/>
          <w:snapToGrid/>
          <w:color w:val="auto"/>
          <w:kern w:val="2"/>
          <w:sz w:val="24"/>
        </w:rPr>
        <w:t>；</w:t>
      </w:r>
      <w:r>
        <w:rPr>
          <w:rFonts w:hint="eastAsia" w:hAnsi="宋体" w:cs="宋体"/>
          <w:color w:val="auto"/>
          <w:kern w:val="0"/>
          <w:sz w:val="24"/>
        </w:rPr>
        <w:sym w:font="Wingdings" w:char="00FE"/>
      </w:r>
      <w:r>
        <w:rPr>
          <w:rFonts w:hint="eastAsia" w:hAnsi="宋体" w:cs="宋体"/>
          <w:b/>
          <w:color w:val="auto"/>
          <w:sz w:val="24"/>
        </w:rPr>
        <w:t>否</w:t>
      </w:r>
      <w:r>
        <w:rPr>
          <w:rFonts w:hint="eastAsia" w:hAnsi="宋体" w:cs="宋体"/>
          <w:color w:val="auto"/>
          <w:kern w:val="0"/>
          <w:sz w:val="24"/>
        </w:rPr>
        <w:t>。</w:t>
      </w:r>
    </w:p>
    <w:p>
      <w:pPr>
        <w:numPr>
          <w:ilvl w:val="0"/>
          <w:numId w:val="1"/>
        </w:numPr>
        <w:spacing w:line="360" w:lineRule="auto"/>
        <w:rPr>
          <w:rFonts w:ascii="宋体" w:hAnsi="宋体" w:cs="宋体"/>
          <w:b/>
          <w:sz w:val="24"/>
        </w:rPr>
      </w:pPr>
      <w:bookmarkStart w:id="10" w:name="_Hlk101132948"/>
      <w:r>
        <w:rPr>
          <w:rFonts w:hint="eastAsia" w:ascii="宋体" w:hAnsi="宋体" w:cs="宋体"/>
          <w:b/>
          <w:sz w:val="24"/>
        </w:rPr>
        <w:t>申请人的资格要求</w:t>
      </w:r>
      <w:bookmarkEnd w:id="10"/>
      <w:r>
        <w:rPr>
          <w:rFonts w:hint="eastAsia" w:ascii="宋体" w:hAnsi="宋体" w:cs="宋体"/>
          <w:b/>
          <w:sz w:val="24"/>
        </w:rPr>
        <w:t>：</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lang w:val="zh-CN"/>
        </w:rPr>
        <w:t>参加采购活动前三年内，在经营活动中没有重大违法记录</w:t>
      </w:r>
      <w:r>
        <w:rPr>
          <w:rFonts w:hint="eastAsia" w:ascii="宋体" w:hAnsi="宋体" w:cs="宋体"/>
          <w:sz w:val="24"/>
          <w:lang w:val="zh-CN"/>
        </w:rPr>
        <w:t>（包括在本平台交易中无串标、提供虚假资料等记录）</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6、未被“信用中国”（www.creditchina.gov.cn)、中国政府采购网（www.ccgp.gov.cn）列入失信被执行人、重大税收违法案件当事人名单、政府采购严重违法失信行为记录名单；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eastAsia="宋体" w:cs="宋体"/>
          <w:snapToGrid w:val="0"/>
          <w:color w:val="auto"/>
          <w:kern w:val="28"/>
          <w:sz w:val="24"/>
          <w:szCs w:val="20"/>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法律、行政法规规定的其他条件；</w:t>
      </w:r>
    </w:p>
    <w:p>
      <w:pPr>
        <w:pStyle w:val="81"/>
        <w:rPr>
          <w:rFonts w:hint="eastAsia" w:ascii="宋体" w:hAnsi="宋体" w:eastAsia="宋体" w:cs="宋体"/>
          <w:b/>
          <w:bCs/>
          <w:color w:val="auto"/>
          <w:kern w:val="2"/>
          <w:sz w:val="24"/>
          <w:szCs w:val="21"/>
          <w:highlight w:val="none"/>
          <w:u w:val="single"/>
          <w:lang w:val="en-US" w:eastAsia="zh-CN" w:bidi="ar-SA"/>
        </w:rPr>
      </w:pPr>
      <w:r>
        <w:rPr>
          <w:rFonts w:hint="eastAsia" w:ascii="宋体" w:hAnsi="宋体" w:eastAsia="宋体" w:cs="宋体"/>
          <w:b/>
          <w:bCs/>
          <w:color w:val="auto"/>
          <w:sz w:val="24"/>
          <w:highlight w:val="none"/>
          <w:lang w:val="en-US" w:eastAsia="zh-CN"/>
        </w:rPr>
        <w:t>8、本项目的特定资格要求：</w:t>
      </w:r>
      <w:r>
        <w:rPr>
          <w:rFonts w:hint="eastAsia" w:ascii="宋体" w:hAnsi="宋体" w:eastAsia="宋体" w:cs="宋体"/>
          <w:b/>
          <w:bCs/>
          <w:color w:val="auto"/>
          <w:sz w:val="24"/>
          <w:highlight w:val="none"/>
          <w:lang w:val="en-US" w:eastAsia="zh-CN"/>
        </w:rPr>
        <w:sym w:font="Wingdings" w:char="00FE"/>
      </w:r>
      <w:r>
        <w:rPr>
          <w:rFonts w:hint="eastAsia" w:ascii="宋体" w:hAnsi="宋体" w:eastAsia="宋体" w:cs="宋体"/>
          <w:b/>
          <w:bCs/>
          <w:color w:val="auto"/>
          <w:sz w:val="24"/>
          <w:highlight w:val="none"/>
          <w:lang w:val="en-US" w:eastAsia="zh-CN"/>
        </w:rPr>
        <w:t>无；</w:t>
      </w:r>
      <w:r>
        <w:rPr>
          <w:rFonts w:hint="eastAsia" w:ascii="宋体" w:hAnsi="宋体" w:eastAsia="宋体" w:cs="宋体"/>
          <w:b/>
          <w:bCs/>
          <w:color w:val="auto"/>
          <w:sz w:val="24"/>
          <w:highlight w:val="none"/>
          <w:lang w:val="en-US" w:eastAsia="zh-CN"/>
        </w:rPr>
        <w:sym w:font="Wingdings" w:char="00A8"/>
      </w:r>
      <w:r>
        <w:rPr>
          <w:rFonts w:hint="eastAsia" w:ascii="宋体" w:hAnsi="宋体" w:eastAsia="宋体" w:cs="宋体"/>
          <w:b/>
          <w:bCs/>
          <w:color w:val="auto"/>
          <w:sz w:val="24"/>
          <w:highlight w:val="none"/>
          <w:lang w:val="en-US" w:eastAsia="zh-CN"/>
        </w:rPr>
        <w:t xml:space="preserve">有 </w:t>
      </w:r>
    </w:p>
    <w:p>
      <w:pPr>
        <w:snapToGrid w:val="0"/>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以联合体形式投标的，提供联合协议(本项目不接受联合体投标或者投标人不以</w:t>
      </w:r>
      <w:r>
        <w:rPr>
          <w:rFonts w:hint="eastAsia" w:ascii="宋体" w:hAnsi="宋体" w:eastAsia="宋体" w:cs="宋体"/>
          <w:snapToGrid w:val="0"/>
          <w:color w:val="auto"/>
          <w:kern w:val="28"/>
          <w:sz w:val="24"/>
          <w:szCs w:val="20"/>
          <w:highlight w:val="none"/>
        </w:rPr>
        <w:t>联合体形式投标的，则不需要提供)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sz w:val="24"/>
        </w:rPr>
        <w:t>时</w:t>
      </w:r>
      <w:r>
        <w:rPr>
          <w:rFonts w:hint="eastAsia" w:ascii="宋体" w:hAnsi="宋体" w:cs="宋体"/>
          <w:b/>
          <w:color w:val="auto"/>
          <w:sz w:val="24"/>
        </w:rPr>
        <w:t>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16</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b w:val="0"/>
          <w:bCs/>
          <w:color w:val="auto"/>
          <w:sz w:val="24"/>
        </w:rPr>
        <w:t>乐采</w:t>
      </w:r>
      <w:r>
        <w:rPr>
          <w:rFonts w:hint="eastAsia" w:ascii="宋体" w:hAnsi="宋体" w:cs="宋体"/>
          <w:color w:val="auto"/>
          <w:sz w:val="24"/>
        </w:rPr>
        <w:t>云平台（</w:t>
      </w:r>
      <w:r>
        <w:rPr>
          <w:rStyle w:val="77"/>
          <w:rFonts w:hint="eastAsia" w:cs="Times New Roman" w:asciiTheme="minorEastAsia" w:hAnsiTheme="minorEastAsia" w:eastAsiaTheme="minorEastAsia"/>
          <w:snapToGrid/>
          <w:color w:val="auto"/>
          <w:kern w:val="2"/>
          <w:sz w:val="24"/>
          <w:szCs w:val="24"/>
        </w:rPr>
        <w:t>www.lecaiyun.com/</w:t>
      </w:r>
      <w:r>
        <w:rPr>
          <w:rFonts w:hint="eastAsia" w:ascii="宋体" w:hAnsi="宋体" w:cs="宋体"/>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供应商登录乐采云平台</w:t>
      </w:r>
      <w:r>
        <w:rPr>
          <w:rStyle w:val="77"/>
          <w:rFonts w:hint="eastAsia" w:cs="Times New Roman" w:asciiTheme="minorEastAsia" w:hAnsiTheme="minorEastAsia" w:eastAsiaTheme="minorEastAsia"/>
          <w:snapToGrid/>
          <w:color w:val="auto"/>
          <w:kern w:val="2"/>
          <w:sz w:val="24"/>
          <w:szCs w:val="24"/>
        </w:rPr>
        <w:t>www.lecaiyun.com</w:t>
      </w:r>
      <w:r>
        <w:rPr>
          <w:color w:val="auto"/>
        </w:rPr>
        <w:fldChar w:fldCharType="begin"/>
      </w:r>
      <w:r>
        <w:rPr>
          <w:color w:val="auto"/>
        </w:rPr>
        <w:instrText xml:space="preserve"> HYPERLINK "http://www.qdh.gov.cn/ggzyjyw/index.html_x0005_在线申请获取采购文件（进入“项目采购”应用，在获取采购文件菜单中选择项目，申请获取采购文件）。" </w:instrText>
      </w:r>
      <w:r>
        <w:rPr>
          <w:color w:val="auto"/>
        </w:rPr>
        <w:fldChar w:fldCharType="separate"/>
      </w:r>
      <w:r>
        <w:rPr>
          <w:rFonts w:hint="eastAsia" w:ascii="宋体" w:hAnsi="宋体" w:cs="宋体"/>
          <w:b/>
          <w:bCs/>
          <w:color w:val="auto"/>
          <w:sz w:val="24"/>
        </w:rPr>
        <w:t>在线申请获取采购文件（进入“项目采购”应用，在获取采购文件菜单中选择项目，申请获取采购文件）</w:t>
      </w:r>
      <w:r>
        <w:rPr>
          <w:rStyle w:val="77"/>
          <w:rFonts w:hint="eastAsia" w:ascii="宋体" w:hAnsi="宋体" w:cs="宋体"/>
          <w:color w:val="auto"/>
          <w:sz w:val="24"/>
        </w:rPr>
        <w:t>。</w:t>
      </w:r>
      <w:r>
        <w:rPr>
          <w:rStyle w:val="77"/>
          <w:rFonts w:hint="eastAsia" w:ascii="宋体" w:hAnsi="宋体" w:cs="宋体"/>
          <w:color w:val="auto"/>
          <w:sz w:val="24"/>
        </w:rPr>
        <w:fldChar w:fldCharType="end"/>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16</w:t>
      </w:r>
      <w:r>
        <w:rPr>
          <w:rFonts w:hint="eastAsia" w:ascii="宋体" w:hAnsi="宋体" w:cs="宋体"/>
          <w:color w:val="auto"/>
          <w:sz w:val="24"/>
          <w:u w:val="single"/>
        </w:rPr>
        <w:t>日09点</w:t>
      </w:r>
      <w:r>
        <w:rPr>
          <w:rFonts w:hint="eastAsia" w:ascii="宋体" w:hAnsi="宋体" w:cs="宋体"/>
          <w:color w:val="auto"/>
          <w:sz w:val="24"/>
          <w:u w:val="single"/>
          <w:lang w:val="en-US" w:eastAsia="zh-CN"/>
        </w:rPr>
        <w:t>3</w:t>
      </w:r>
      <w:r>
        <w:rPr>
          <w:rFonts w:hint="eastAsia" w:ascii="宋体" w:hAnsi="宋体" w:cs="宋体"/>
          <w:color w:val="auto"/>
          <w:sz w:val="24"/>
          <w:u w:val="single"/>
        </w:rPr>
        <w:t>0分00秒</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乐采云平台（</w:t>
      </w:r>
      <w:r>
        <w:rPr>
          <w:rStyle w:val="77"/>
          <w:rFonts w:hint="eastAsia" w:cs="Times New Roman" w:asciiTheme="minorEastAsia" w:hAnsiTheme="minorEastAsia" w:eastAsiaTheme="minorEastAsia"/>
          <w:snapToGrid/>
          <w:color w:val="auto"/>
          <w:kern w:val="2"/>
          <w:sz w:val="24"/>
          <w:szCs w:val="24"/>
        </w:rPr>
        <w:t>www.lecaiyun.com</w:t>
      </w:r>
      <w:r>
        <w:rPr>
          <w:rFonts w:hint="eastAsia" w:ascii="宋体" w:hAnsi="宋体" w:cs="宋体"/>
          <w:color w:val="auto"/>
          <w:sz w:val="24"/>
        </w:rPr>
        <w:t xml:space="preserve">）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16</w:t>
      </w:r>
      <w:r>
        <w:rPr>
          <w:rFonts w:hint="eastAsia" w:ascii="宋体" w:hAnsi="宋体" w:cs="宋体"/>
          <w:color w:val="auto"/>
          <w:sz w:val="24"/>
          <w:u w:val="single"/>
        </w:rPr>
        <w:t>日09点</w:t>
      </w:r>
      <w:r>
        <w:rPr>
          <w:rFonts w:hint="eastAsia" w:ascii="宋体" w:hAnsi="宋体" w:cs="宋体"/>
          <w:color w:val="auto"/>
          <w:sz w:val="24"/>
          <w:u w:val="single"/>
          <w:lang w:val="en-US" w:eastAsia="zh-CN"/>
        </w:rPr>
        <w:t>3</w:t>
      </w:r>
      <w:r>
        <w:rPr>
          <w:rFonts w:hint="eastAsia" w:ascii="宋体" w:hAnsi="宋体" w:cs="宋体"/>
          <w:color w:val="auto"/>
          <w:sz w:val="24"/>
          <w:u w:val="single"/>
        </w:rPr>
        <w:t>0分00秒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lang w:val="zh-CN"/>
        </w:rPr>
        <w:t>“乐采云平台（</w:t>
      </w:r>
      <w:r>
        <w:rPr>
          <w:rStyle w:val="77"/>
          <w:rFonts w:hint="eastAsia" w:cs="Times New Roman" w:asciiTheme="minorEastAsia" w:hAnsiTheme="minorEastAsia" w:eastAsiaTheme="minorEastAsia"/>
          <w:snapToGrid/>
          <w:color w:val="auto"/>
          <w:kern w:val="2"/>
          <w:sz w:val="24"/>
          <w:szCs w:val="24"/>
        </w:rPr>
        <w:t>www.lecaiyun.com</w:t>
      </w:r>
      <w:r>
        <w:rPr>
          <w:rFonts w:hint="eastAsia" w:ascii="宋体" w:hAnsi="宋体" w:cs="宋体"/>
          <w:color w:val="auto"/>
          <w:sz w:val="24"/>
          <w:lang w:val="zh-CN"/>
        </w:rPr>
        <w:t>）”实行在线开标响应。</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 xml:space="preserve"> 1. 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w:t>
      </w:r>
      <w:r>
        <w:rPr>
          <w:rFonts w:hint="eastAsia" w:ascii="宋体" w:hAnsi="宋体" w:cs="宋体"/>
          <w:color w:val="000000" w:themeColor="text1"/>
          <w:sz w:val="24"/>
          <w14:textFill>
            <w14:solidFill>
              <w14:schemeClr w14:val="tx1"/>
            </w14:solidFill>
          </w14:textFill>
        </w:rPr>
        <w:t>机构的答复不满意或者采购人、采购代理机构未在规定的时间内作出答复的，可以在答复期满后十五个工作日内向业主单位的纪检监察部门投诉。质疑函范本、投诉书范本请到浙江政府采购网下载专区下载。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2.其他事项：（1）电子招投标的说明：①电子招投标：本项目以数据电文形式，依托“乐采云平台（www.lecaiyun.com）”进行招投标活动，不接受纸质投标文件；②投标准备：注册账号--点击“商家注册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https://middle.lecaiyun.com/v-settle-front/enter/accountNew?settleCategory=1&amp;entranceType=150&amp;utm=luban.luban-PC-3677.ct001.10.cfc25940300e11eea83497f4ab63b17d），进行供应商资料填写；申领CA数字证书---申领流程详见“浙江政府采购网-下载专区-电子交易客户端-CA驱动和申领流程”（https://zfcg.czt.zj.gov.cn/luban/detail?parentId=600030&amp;articleId=8usMobfHBXp2GJnjOIZ0EA%3D%3D&amp;utm=luban.luban-PC-37000.979-pc-websitegroup-zhejiang-secondPage-front.3.01412d50301111eea4a9272df37c6142）；安装“乐采云电子交易客户端”----前往“浙江企业采购信息服务网-在线下载-电子交易客户端”进行下载安装（https://b.zhengcaiyun.cn/luban/category?parentId=550045&amp;childrenCode=qicaiCategory17&amp;utm=luban.luban-PC-39026.959-pc-websitegroup-navBar-front.8.233654f0300f11ee9e63571a3f42cf10，若已安装政采云电子交易客户端，无需重新安装乐采云电子交易客户端，乐采云和政采云电子交易客户端可通用）；③招标文件的获取：使用账号登录或者使用CA登录乐采云平台；进入“项目采购”应用，在获取采购文件菜单中选择项目，获取招标文件；④投标文件的制作：在“乐采云电子交易客户端”中完成“填写基本信息”、“导入投标文件”、“标书关联”、“标书检查”、“电子签名”、“生成电子标书”等操作；⑤采购人、采购代理机构将依托乐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乐采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乐采云平台”上传递交的投标文件无法按时解密，投标供应商递交了备份投标文件的，以备份投标文件为依据，否则视为投标文件撤回。通过“乐采云平台”上传递交的投标文件已按时解密的，备份投标文件自动失效。投标人仅提交备份投标文件，未在电子交易平台传输递交投标文件的，投标无效；⑩具体操作指南：详见:乐采云平台“服务中心-帮助文档-项目采购-电子招投标操作指南-供应商”。（2）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1.采购人信息</w:t>
      </w:r>
    </w:p>
    <w:p>
      <w:pPr>
        <w:spacing w:line="360" w:lineRule="auto"/>
        <w:ind w:firstLine="48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w:t>
      </w:r>
      <w:r>
        <w:rPr>
          <w:rFonts w:hint="eastAsia" w:hAnsi="宋体" w:cs="宋体"/>
          <w:color w:val="000000" w:themeColor="text1"/>
          <w:sz w:val="24"/>
          <w:lang w:eastAsia="zh-CN"/>
          <w14:textFill>
            <w14:solidFill>
              <w14:schemeClr w14:val="tx1"/>
            </w14:solidFill>
          </w14:textFill>
        </w:rPr>
        <w:t>杭州浩银企业管理有限公司</w:t>
      </w:r>
    </w:p>
    <w:p>
      <w:pPr>
        <w:spacing w:line="360" w:lineRule="auto"/>
        <w:ind w:firstLine="48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址：淳安县千岛湖镇</w:t>
      </w:r>
      <w:r>
        <w:rPr>
          <w:rFonts w:hint="eastAsia" w:ascii="宋体" w:hAnsi="宋体" w:eastAsia="宋体" w:cs="宋体"/>
          <w:sz w:val="24"/>
          <w:szCs w:val="24"/>
        </w:rPr>
        <w:t>阳光路688号</w:t>
      </w:r>
    </w:p>
    <w:p>
      <w:pPr>
        <w:spacing w:line="360" w:lineRule="auto"/>
        <w:ind w:firstLine="480"/>
        <w:rPr>
          <w:rFonts w:hint="default" w:ascii="宋体" w:hAnsi="宋体" w:cs="宋体"/>
          <w:color w:val="auto"/>
          <w:sz w:val="24"/>
          <w:lang w:val="en-US" w:eastAsia="zh-CN"/>
        </w:rPr>
      </w:pPr>
      <w:r>
        <w:rPr>
          <w:rFonts w:hint="eastAsia" w:ascii="宋体" w:hAnsi="宋体" w:cs="宋体"/>
          <w:color w:val="auto"/>
          <w:sz w:val="24"/>
        </w:rPr>
        <w:t>项目经办人：</w:t>
      </w:r>
      <w:r>
        <w:rPr>
          <w:rFonts w:hint="eastAsia" w:ascii="宋体" w:hAnsi="宋体" w:cs="宋体"/>
          <w:color w:val="auto"/>
          <w:sz w:val="24"/>
          <w:lang w:val="en-US" w:eastAsia="zh-CN"/>
        </w:rPr>
        <w:t>邵素珍</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联系电话：</w:t>
      </w:r>
      <w:r>
        <w:rPr>
          <w:rFonts w:hint="eastAsia" w:ascii="宋体" w:hAnsi="宋体" w:cs="宋体"/>
          <w:color w:val="auto"/>
          <w:sz w:val="24"/>
          <w:lang w:val="en-US" w:eastAsia="zh-CN"/>
        </w:rPr>
        <w:t>0571-65092776</w:t>
      </w:r>
    </w:p>
    <w:p>
      <w:pPr>
        <w:spacing w:line="360" w:lineRule="auto"/>
        <w:ind w:firstLine="480"/>
        <w:rPr>
          <w:rFonts w:hint="eastAsia" w:ascii="宋体" w:hAnsi="宋体" w:eastAsia="宋体" w:cs="宋体"/>
          <w:color w:val="auto"/>
          <w:sz w:val="24"/>
          <w:lang w:val="en-US" w:eastAsia="zh-CN"/>
        </w:rPr>
      </w:pPr>
      <w:r>
        <w:rPr>
          <w:rFonts w:hint="eastAsia" w:ascii="宋体" w:hAnsi="宋体" w:cs="宋体"/>
          <w:color w:val="auto"/>
          <w:sz w:val="24"/>
        </w:rPr>
        <w:t>质疑联系人：</w:t>
      </w:r>
      <w:r>
        <w:rPr>
          <w:rFonts w:hint="eastAsia" w:ascii="宋体" w:hAnsi="宋体" w:cs="宋体"/>
          <w:color w:val="auto"/>
          <w:sz w:val="24"/>
          <w:lang w:val="en-US" w:eastAsia="zh-CN"/>
        </w:rPr>
        <w:t>邵婕</w:t>
      </w:r>
      <w:r>
        <w:rPr>
          <w:rFonts w:hint="eastAsia" w:ascii="宋体" w:hAnsi="宋体" w:cs="宋体"/>
          <w:color w:val="auto"/>
          <w:sz w:val="24"/>
        </w:rPr>
        <w:t xml:space="preserve">         联系电话：</w:t>
      </w:r>
      <w:r>
        <w:rPr>
          <w:rFonts w:hint="eastAsia" w:ascii="宋体" w:hAnsi="宋体" w:cs="宋体"/>
          <w:color w:val="auto"/>
          <w:sz w:val="24"/>
          <w:lang w:val="en-US" w:eastAsia="zh-CN"/>
        </w:rPr>
        <w:t xml:space="preserve">15068109971 </w:t>
      </w:r>
    </w:p>
    <w:p>
      <w:pPr>
        <w:spacing w:line="360" w:lineRule="auto"/>
        <w:ind w:firstLine="480" w:firstLineChars="200"/>
        <w:rPr>
          <w:rFonts w:ascii="宋体" w:hAnsi="宋体" w:cs="宋体"/>
          <w:sz w:val="24"/>
        </w:rPr>
      </w:pPr>
      <w:r>
        <w:rPr>
          <w:rFonts w:hint="eastAsia" w:ascii="宋体" w:hAnsi="宋体" w:cs="宋体"/>
          <w:sz w:val="24"/>
        </w:rPr>
        <w:t xml:space="preserve">2.采购代理机构信息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    称：浙江科佳工程咨询有限公司</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    址：淳安县千岛湖镇新安北路42号建设集团大楼6楼</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项目联系人（询问）：邵彬</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项目联系方式（询问）：15990035521</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质疑联系人：唐恒勋</w:t>
      </w:r>
    </w:p>
    <w:p>
      <w:pPr>
        <w:spacing w:line="360" w:lineRule="auto"/>
        <w:ind w:firstLine="480" w:firstLineChars="200"/>
        <w:rPr>
          <w:rFonts w:ascii="宋体" w:hAnsi="宋体" w:cs="宋体"/>
          <w:sz w:val="24"/>
        </w:rPr>
      </w:pPr>
      <w:r>
        <w:rPr>
          <w:rFonts w:hint="eastAsia" w:asciiTheme="minorEastAsia" w:hAnsiTheme="minorEastAsia" w:eastAsiaTheme="minorEastAsia"/>
          <w:sz w:val="24"/>
        </w:rPr>
        <w:t>质疑联系方式：15868413300</w:t>
      </w:r>
    </w:p>
    <w:p>
      <w:pPr>
        <w:spacing w:line="360" w:lineRule="auto"/>
        <w:ind w:firstLine="240" w:firstLineChars="100"/>
        <w:rPr>
          <w:rFonts w:ascii="宋体" w:hAnsi="宋体" w:cs="宋体"/>
          <w:sz w:val="24"/>
        </w:rPr>
      </w:pPr>
      <w:r>
        <w:rPr>
          <w:rFonts w:hint="eastAsia" w:ascii="宋体" w:hAnsi="宋体" w:cs="宋体"/>
          <w:sz w:val="24"/>
        </w:rPr>
        <w:t xml:space="preserve"> 3.采购单位纪检监察部门            </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名称：</w:t>
      </w:r>
      <w:r>
        <w:rPr>
          <w:rFonts w:hint="eastAsia" w:asciiTheme="minorEastAsia" w:hAnsiTheme="minorEastAsia" w:eastAsiaTheme="minorEastAsia"/>
          <w:color w:val="auto"/>
          <w:sz w:val="24"/>
          <w:lang w:val="en-US" w:eastAsia="zh-CN"/>
        </w:rPr>
        <w:t xml:space="preserve">杭州浩银企业管理有限公司办公室 </w:t>
      </w:r>
    </w:p>
    <w:p>
      <w:pPr>
        <w:spacing w:line="360" w:lineRule="auto"/>
        <w:ind w:firstLine="48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地址：</w:t>
      </w:r>
      <w:r>
        <w:rPr>
          <w:rFonts w:hint="eastAsia" w:asciiTheme="minorEastAsia" w:hAnsiTheme="minorEastAsia" w:eastAsiaTheme="minorEastAsia"/>
          <w:color w:val="auto"/>
          <w:sz w:val="24"/>
          <w:lang w:val="en-US" w:eastAsia="zh-CN"/>
        </w:rPr>
        <w:t xml:space="preserve"> 淳安县千岛湖镇阳光路688号218室</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联系人 ：</w:t>
      </w:r>
      <w:r>
        <w:rPr>
          <w:rFonts w:hint="eastAsia" w:asciiTheme="minorEastAsia" w:hAnsiTheme="minorEastAsia" w:eastAsiaTheme="minorEastAsia"/>
          <w:color w:val="auto"/>
          <w:sz w:val="24"/>
          <w:lang w:val="en-US" w:eastAsia="zh-CN"/>
        </w:rPr>
        <w:t xml:space="preserve">邵婕 </w:t>
      </w:r>
      <w:r>
        <w:rPr>
          <w:rFonts w:hint="eastAsia" w:asciiTheme="minorEastAsia" w:hAnsiTheme="minorEastAsia" w:eastAsiaTheme="minorEastAsia"/>
          <w:color w:val="auto"/>
          <w:sz w:val="24"/>
        </w:rPr>
        <w:t xml:space="preserve">  </w:t>
      </w:r>
    </w:p>
    <w:p>
      <w:pPr>
        <w:spacing w:line="360" w:lineRule="auto"/>
        <w:ind w:firstLine="480" w:firstLineChars="200"/>
        <w:rPr>
          <w:rFonts w:ascii="宋体" w:hAnsi="宋体" w:cs="宋体"/>
          <w:color w:val="FF0000"/>
          <w:sz w:val="24"/>
        </w:rPr>
      </w:pPr>
      <w:r>
        <w:rPr>
          <w:rFonts w:hint="eastAsia" w:asciiTheme="minorEastAsia" w:hAnsiTheme="minorEastAsia" w:eastAsiaTheme="minorEastAsia"/>
          <w:color w:val="auto"/>
          <w:sz w:val="24"/>
        </w:rPr>
        <w:t>监督投诉电话：</w:t>
      </w:r>
      <w:r>
        <w:rPr>
          <w:rFonts w:hint="eastAsia" w:asciiTheme="minorEastAsia" w:hAnsiTheme="minorEastAsia" w:eastAsiaTheme="minorEastAsia"/>
          <w:color w:val="auto"/>
          <w:sz w:val="24"/>
          <w:lang w:val="en-US" w:eastAsia="zh-CN"/>
        </w:rPr>
        <w:t xml:space="preserve">15068109971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FF0000"/>
          <w:sz w:val="24"/>
        </w:rPr>
        <w:t xml:space="preserve"> </w:t>
      </w:r>
      <w:r>
        <w:rPr>
          <w:rFonts w:hint="eastAsia" w:ascii="宋体" w:hAnsi="宋体" w:cs="宋体"/>
          <w:color w:val="FF0000"/>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若对项目采购电子交易系统操作有疑问，可登录乐采云（https://www.lecaiyun.com/），点击右侧咨询小采，获取采小蜜智能服务管家帮助，或拨打政采云有限公司服务热线95763获取热线服务帮助。</w:t>
      </w:r>
    </w:p>
    <w:p>
      <w:pPr>
        <w:spacing w:line="360" w:lineRule="auto"/>
        <w:ind w:firstLine="480" w:firstLineChars="200"/>
        <w:rPr>
          <w:rFonts w:ascii="宋体" w:hAnsi="宋体" w:cs="宋体"/>
          <w:sz w:val="24"/>
          <w:highlight w:val="yellow"/>
        </w:rPr>
      </w:pPr>
      <w:r>
        <w:rPr>
          <w:rFonts w:hint="eastAsia" w:ascii="宋体" w:hAnsi="宋体" w:cs="宋体"/>
          <w:sz w:val="24"/>
        </w:rPr>
        <w:t>CA问题联系电话（人工）：汇信CA 400-888-4636；天谷CA 400-087-8198。</w:t>
      </w:r>
    </w:p>
    <w:p>
      <w:pPr>
        <w:pStyle w:val="34"/>
        <w:spacing w:line="360" w:lineRule="auto"/>
        <w:rPr>
          <w:rFonts w:hAnsi="宋体" w:cs="宋体"/>
          <w:snapToGrid/>
          <w:sz w:val="24"/>
          <w:szCs w:val="24"/>
        </w:rPr>
      </w:pPr>
      <w:r>
        <w:rPr>
          <w:rFonts w:hint="eastAsia" w:hAnsi="宋体" w:cs="宋体"/>
          <w:sz w:val="24"/>
        </w:rPr>
        <w:t xml:space="preserve">                        </w:t>
      </w:r>
      <w:r>
        <w:rPr>
          <w:rFonts w:hAnsi="宋体" w:cs="宋体"/>
          <w:b/>
          <w:sz w:val="36"/>
          <w:szCs w:val="20"/>
        </w:rPr>
        <w:t xml:space="preserve"> </w:t>
      </w:r>
      <w:r>
        <w:rPr>
          <w:rFonts w:hint="eastAsia"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928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lang w:eastAsia="zh-CN"/>
              </w:rPr>
            </w:pPr>
            <w:r>
              <w:rPr>
                <w:rFonts w:hint="eastAsia" w:ascii="宋体" w:hAnsi="宋体" w:cs="宋体"/>
                <w:sz w:val="24"/>
              </w:rPr>
              <w:t>服务类</w:t>
            </w:r>
            <w:r>
              <w:rPr>
                <w:rFonts w:hint="eastAsia" w:ascii="宋体" w:hAnsi="宋体" w:cs="宋体"/>
                <w:sz w:val="24"/>
                <w:lang w:eastAsia="zh-CN"/>
              </w:rPr>
              <w:t>。</w:t>
            </w:r>
            <w:r>
              <w:rPr>
                <w:rFonts w:hint="eastAsia" w:ascii="宋体" w:hAnsi="宋体" w:cs="宋体"/>
                <w:sz w:val="24"/>
                <w:lang w:val="en-US" w:eastAsia="zh-CN"/>
              </w:rPr>
              <w:t xml:space="preserve"> </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813" w:type="dxa"/>
            <w:tcBorders>
              <w:top w:val="single" w:color="000000" w:sz="8" w:space="0"/>
              <w:left w:val="single" w:color="000000" w:sz="2" w:space="0"/>
              <w:bottom w:val="single" w:color="000000" w:sz="8" w:space="0"/>
              <w:right w:val="single" w:color="000000" w:sz="8" w:space="0"/>
            </w:tcBorders>
            <w:vAlign w:val="center"/>
          </w:tcPr>
          <w:p>
            <w:pPr>
              <w:pStyle w:val="2"/>
              <w:rPr>
                <w:rFonts w:ascii="宋体" w:hAnsi="宋体" w:eastAsia="宋体" w:cs="宋体"/>
                <w:lang w:val="en-US"/>
              </w:rPr>
            </w:pPr>
            <w:r>
              <w:rPr>
                <w:rFonts w:hint="eastAsia" w:ascii="宋体" w:hAnsi="宋体" w:eastAsia="宋体" w:cs="宋体"/>
                <w:bCs w:val="0"/>
                <w:sz w:val="24"/>
                <w:szCs w:val="24"/>
                <w:lang w:val="en-US"/>
              </w:rPr>
              <w:t>采购标的及所属行业详见报价文件中的《中小企业声明函》。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0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rPr>
            </w:pPr>
            <w:r>
              <w:rPr>
                <w:rFonts w:ascii="Wingdings" w:hAnsi="Wingdings" w:cs="宋体"/>
                <w:kern w:val="0"/>
                <w:sz w:val="24"/>
              </w:rPr>
              <w:sym w:font="Wingdings" w:char="00A8"/>
            </w:r>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lang w:val="en-US" w:eastAsia="zh-CN"/>
              </w:rPr>
              <w:t xml:space="preserve">         </w:t>
            </w:r>
            <w:r>
              <w:rPr>
                <w:rFonts w:hint="eastAsia" w:ascii="宋体" w:hAnsi="宋体" w:cs="宋体"/>
                <w:sz w:val="24"/>
              </w:rPr>
              <w:t>工作分包。</w:t>
            </w:r>
          </w:p>
          <w:p>
            <w:pPr>
              <w:spacing w:line="360" w:lineRule="auto"/>
              <w:rPr>
                <w:rFonts w:ascii="宋体" w:hAnsi="宋体" w:cs="宋体"/>
                <w:sz w:val="24"/>
              </w:rPr>
            </w:pPr>
            <w:r>
              <w:rPr>
                <w:rFonts w:hint="eastAsia" w:ascii="MS Gothic" w:hAnsi="MS Gothic" w:cs="宋体"/>
                <w:kern w:val="0"/>
                <w:sz w:val="24"/>
              </w:rPr>
              <w:sym w:font="Wingdings" w:char="00FE"/>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MS Gothic" w:hAnsi="MS Gothic"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r>
              <w:rPr>
                <w:rFonts w:hint="eastAsia" w:ascii="宋体" w:hAnsi="宋体" w:cs="宋体"/>
                <w:kern w:val="0"/>
                <w:sz w:val="24"/>
              </w:rPr>
              <w:t>B要求提供。</w:t>
            </w:r>
          </w:p>
          <w:p>
            <w:pPr>
              <w:numPr>
                <w:ilvl w:val="0"/>
                <w:numId w:val="2"/>
              </w:numPr>
              <w:spacing w:line="360" w:lineRule="auto"/>
              <w:rPr>
                <w:rFonts w:ascii="宋体" w:hAnsi="宋体" w:cs="宋体"/>
                <w:b/>
                <w:bCs/>
                <w:kern w:val="0"/>
                <w:sz w:val="24"/>
                <w:u w:val="single"/>
              </w:rPr>
            </w:pPr>
            <w:r>
              <w:rPr>
                <w:rFonts w:hint="eastAsia" w:ascii="宋体" w:hAnsi="宋体" w:cs="宋体"/>
                <w:b/>
                <w:bCs/>
                <w:snapToGrid w:val="0"/>
                <w:kern w:val="28"/>
                <w:sz w:val="24"/>
              </w:rPr>
              <w:t>样品：</w:t>
            </w:r>
            <w:r>
              <w:rPr>
                <w:rFonts w:hint="eastAsia" w:ascii="宋体" w:hAnsi="宋体" w:cs="宋体"/>
                <w:b/>
                <w:bCs/>
                <w:sz w:val="24"/>
                <w:u w:val="single"/>
                <w:lang w:val="en-US" w:eastAsia="zh-CN"/>
              </w:rPr>
              <w:t xml:space="preserve">        </w:t>
            </w:r>
            <w:r>
              <w:rPr>
                <w:rFonts w:hint="eastAsia" w:ascii="宋体" w:hAnsi="宋体" w:cs="宋体"/>
                <w:b/>
                <w:bCs/>
                <w:kern w:val="0"/>
                <w:sz w:val="24"/>
                <w:u w:val="single"/>
              </w:rPr>
              <w:t>。</w:t>
            </w:r>
          </w:p>
          <w:p>
            <w:pPr>
              <w:numPr>
                <w:ilvl w:val="0"/>
                <w:numId w:val="2"/>
              </w:numPr>
              <w:spacing w:line="360" w:lineRule="auto"/>
              <w:rPr>
                <w:rFonts w:ascii="宋体" w:hAnsi="宋体" w:cs="宋体"/>
                <w:kern w:val="0"/>
                <w:sz w:val="24"/>
              </w:rPr>
            </w:pP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snapToGrid w:val="0"/>
                <w:kern w:val="28"/>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b/>
                <w:bCs/>
                <w:sz w:val="24"/>
              </w:rPr>
              <w:t>（5</w:t>
            </w:r>
            <w:r>
              <w:rPr>
                <w:rFonts w:hint="eastAsia" w:ascii="宋体" w:hAnsi="宋体" w:eastAsia="宋体" w:cs="宋体"/>
                <w:b/>
                <w:bCs/>
                <w:snapToGrid w:val="0"/>
                <w:kern w:val="28"/>
                <w:sz w:val="24"/>
              </w:rPr>
              <w:t>）提供样品的时间：</w:t>
            </w:r>
            <w:r>
              <w:rPr>
                <w:rFonts w:hint="eastAsia" w:ascii="仿宋_GB2312" w:hAnsi="仿宋" w:eastAsia="仿宋_GB2312"/>
                <w:b/>
                <w:bCs/>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（1）XXXXXXXXXXXXXXXXXXXXXXXXXXXXXXXXX..............</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81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81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开标一览表（报价表）是报价的唯一载体，如投标人在乐采购云平台填写的投标报价与投标文件报价文件中开标一览表（报价表）不一致的，以报价文件中开标一览表（报价表）为准。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77"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813" w:type="dxa"/>
            <w:tcBorders>
              <w:top w:val="single" w:color="000000" w:sz="8" w:space="0"/>
              <w:left w:val="single" w:color="000000" w:sz="2" w:space="0"/>
              <w:bottom w:val="single" w:color="auto" w:sz="4" w:space="0"/>
              <w:right w:val="single" w:color="000000" w:sz="8" w:space="0"/>
            </w:tcBorders>
            <w:vAlign w:val="center"/>
          </w:tcPr>
          <w:p>
            <w:pPr>
              <w:pStyle w:val="34"/>
              <w:snapToGrid w:val="0"/>
              <w:spacing w:before="120" w:after="120"/>
              <w:rPr>
                <w:rFonts w:hAnsi="宋体"/>
                <w:sz w:val="24"/>
                <w:lang w:val="zh-CN"/>
              </w:rPr>
            </w:pPr>
            <w:r>
              <w:rPr>
                <w:rFonts w:hint="eastAsia" w:hAnsi="宋体"/>
                <w:sz w:val="24"/>
                <w:lang w:val="zh-CN"/>
              </w:rPr>
              <w:t>本项目实行电子投标。</w:t>
            </w:r>
          </w:p>
          <w:p>
            <w:pPr>
              <w:pStyle w:val="34"/>
              <w:snapToGrid w:val="0"/>
              <w:spacing w:before="120" w:after="120"/>
              <w:ind w:firstLine="360" w:firstLineChars="150"/>
              <w:rPr>
                <w:rFonts w:hAnsi="宋体"/>
                <w:sz w:val="24"/>
                <w:lang w:val="zh-CN"/>
              </w:rPr>
            </w:pPr>
            <w:r>
              <w:rPr>
                <w:rFonts w:hint="eastAsia" w:hAnsi="宋体"/>
                <w:sz w:val="24"/>
                <w:lang w:val="zh-CN"/>
              </w:rPr>
              <w:t>1.供应商应准备电子投标文件、以介质存储的数据电文形式的备份投标文件两类：</w:t>
            </w:r>
          </w:p>
          <w:p>
            <w:pPr>
              <w:pStyle w:val="34"/>
              <w:snapToGrid w:val="0"/>
              <w:spacing w:before="120" w:after="120"/>
              <w:ind w:firstLine="240" w:firstLineChars="100"/>
              <w:rPr>
                <w:rFonts w:hAnsi="宋体"/>
                <w:sz w:val="24"/>
                <w:lang w:val="zh-CN"/>
              </w:rPr>
            </w:pPr>
            <w:r>
              <w:rPr>
                <w:rFonts w:hint="eastAsia" w:hAnsi="宋体"/>
                <w:sz w:val="24"/>
                <w:lang w:val="zh-CN"/>
              </w:rPr>
              <w:t>（1）电子投标文件，按乐采云平台项目采购-电子招投标操作指南及本招标文件要求递交。</w:t>
            </w:r>
          </w:p>
          <w:p>
            <w:pPr>
              <w:pStyle w:val="34"/>
              <w:snapToGrid w:val="0"/>
              <w:spacing w:before="120" w:after="120"/>
              <w:ind w:firstLine="240" w:firstLineChars="100"/>
              <w:rPr>
                <w:rFonts w:hAnsi="宋体"/>
                <w:sz w:val="24"/>
                <w:lang w:val="zh-CN"/>
              </w:rPr>
            </w:pPr>
            <w:r>
              <w:rPr>
                <w:rFonts w:hint="eastAsia" w:hAnsi="宋体"/>
                <w:sz w:val="24"/>
                <w:lang w:val="zh-CN"/>
              </w:rPr>
              <w:t>（2）以介质存储的数据电文形式的备份投标文件：按乐采云平台项目采购-电子招投标操作指南制作备份投标文件（后缀名为.bfbs），在投标截止时间前以电子邮件形式递交至(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hAnsi="宋体"/>
                <w:sz w:val="24"/>
              </w:rPr>
              <w:t>532990955</w:t>
            </w:r>
            <w:r>
              <w:rPr>
                <w:rFonts w:hint="eastAsia" w:hAnsi="宋体"/>
                <w:sz w:val="24"/>
                <w:lang w:val="zh-CN"/>
              </w:rPr>
              <w:t>@qq.com</w:t>
            </w:r>
            <w:r>
              <w:rPr>
                <w:rFonts w:hint="eastAsia" w:hAnsi="宋体"/>
                <w:sz w:val="24"/>
                <w:lang w:val="zh-CN"/>
              </w:rPr>
              <w:fldChar w:fldCharType="end"/>
            </w:r>
            <w:r>
              <w:rPr>
                <w:rFonts w:hint="eastAsia" w:hAnsi="宋体"/>
                <w:sz w:val="24"/>
                <w:lang w:val="zh-CN"/>
              </w:rPr>
              <w:t>)。</w:t>
            </w:r>
          </w:p>
          <w:p>
            <w:pPr>
              <w:snapToGrid w:val="0"/>
              <w:ind w:firstLine="240" w:firstLineChars="100"/>
              <w:rPr>
                <w:rFonts w:ascii="宋体" w:hAnsi="宋体" w:cs="Arial"/>
                <w:snapToGrid w:val="0"/>
                <w:sz w:val="24"/>
                <w:szCs w:val="21"/>
                <w:lang w:val="zh-CN"/>
              </w:rPr>
            </w:pPr>
            <w:r>
              <w:rPr>
                <w:rFonts w:hint="eastAsia" w:ascii="宋体" w:hAnsi="宋体" w:cs="Arial"/>
                <w:snapToGrid w:val="0"/>
                <w:sz w:val="24"/>
                <w:szCs w:val="21"/>
                <w:lang w:val="zh-CN"/>
              </w:rPr>
              <w:t>（3）投标文件启用顺序和效力。投标文件的启用，按先后顺位分别为电子投标文件、以介质存储的数据电文形式的备份投标文件。顺位在先的投标文件已按时解密的，备份投标文件自动失效。</w:t>
            </w:r>
          </w:p>
          <w:p>
            <w:pPr>
              <w:rPr>
                <w:rFonts w:ascii="宋体" w:hAnsi="宋体" w:cs="Arial"/>
                <w:snapToGrid w:val="0"/>
                <w:sz w:val="24"/>
                <w:szCs w:val="21"/>
                <w:lang w:val="zh-CN"/>
              </w:rPr>
            </w:pPr>
            <w:r>
              <w:rPr>
                <w:rFonts w:hint="eastAsia" w:ascii="宋体" w:hAnsi="宋体" w:cs="Arial"/>
                <w:snapToGrid w:val="0"/>
                <w:sz w:val="24"/>
                <w:szCs w:val="21"/>
                <w:lang w:val="zh-CN"/>
              </w:rPr>
              <w:t>▲未传输递交电子投标文件的，投标无效。</w:t>
            </w:r>
          </w:p>
          <w:p>
            <w:pPr>
              <w:pStyle w:val="34"/>
              <w:spacing w:line="360" w:lineRule="auto"/>
              <w:rPr>
                <w:rFonts w:hAnsi="宋体" w:cs="宋体"/>
                <w:kern w:val="28"/>
                <w:sz w:val="24"/>
              </w:rPr>
            </w:pPr>
            <w:r>
              <w:rPr>
                <w:rFonts w:hint="eastAsia" w:hAnsi="宋体"/>
                <w:sz w:val="24"/>
                <w:lang w:val="zh-CN"/>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0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kern w:val="0"/>
                <w:sz w:val="24"/>
              </w:rPr>
            </w:pPr>
            <w:r>
              <w:rPr>
                <w:rFonts w:hint="eastAsia" w:ascii="宋体" w:hAnsi="宋体"/>
                <w:sz w:val="24"/>
              </w:rPr>
              <w:t>本招标文件的解释权属于采购单位和委托代理机构。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b/>
                <w:bCs/>
                <w:sz w:val="24"/>
              </w:rPr>
              <w:t>如发现投标单位提供虚假材料参与我县国有企业采购投标活动的，无论中标与否，将取消该投标单位在本平台三年内的投标资格。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招标代理服务费</w:t>
            </w:r>
          </w:p>
        </w:tc>
        <w:tc>
          <w:tcPr>
            <w:tcW w:w="6813" w:type="dxa"/>
            <w:tcBorders>
              <w:top w:val="single" w:color="auto" w:sz="4" w:space="0"/>
              <w:left w:val="single" w:color="auto" w:sz="4" w:space="0"/>
              <w:bottom w:val="single" w:color="auto" w:sz="4" w:space="0"/>
              <w:right w:val="single" w:color="auto" w:sz="4" w:space="0"/>
            </w:tcBorders>
            <w:vAlign w:val="center"/>
          </w:tcPr>
          <w:p>
            <w:pPr>
              <w:pStyle w:val="23"/>
              <w:rPr>
                <w:rFonts w:hAnsi="宋体"/>
              </w:rPr>
            </w:pPr>
            <w:r>
              <w:rPr>
                <w:rFonts w:hint="eastAsia" w:hAnsi="宋体"/>
              </w:rPr>
              <w:t>本项目的招标代理服务费由中标人一次性向招标代理机构交付</w:t>
            </w:r>
            <w:r>
              <w:rPr>
                <w:rFonts w:hint="eastAsia" w:hAnsi="宋体"/>
                <w:lang w:val="en-US" w:eastAsia="zh-CN"/>
              </w:rPr>
              <w:t>,</w:t>
            </w:r>
            <w:r>
              <w:rPr>
                <w:rFonts w:hint="eastAsia" w:hAnsi="宋体"/>
                <w:b/>
                <w:bCs/>
                <w:lang w:val="en-US" w:eastAsia="zh-CN"/>
              </w:rPr>
              <w:t>收费按三年合计金额收取</w:t>
            </w:r>
            <w:r>
              <w:rPr>
                <w:rFonts w:hint="eastAsia" w:hAnsi="宋体"/>
              </w:rPr>
              <w:t>，由淳安县产权经纪有限公司统一代收。本项目根据淳国资办[2021]32号文《淳安县国有资产监督管理办公室关于明确国有产权交易、货物与服务采购收费标准及费用分配的通知》收取招标代理费（收费附表见附件</w:t>
            </w:r>
            <w:r>
              <w:rPr>
                <w:rFonts w:hint="eastAsia" w:hAnsi="宋体"/>
                <w:lang w:val="en-US"/>
              </w:rPr>
              <w:t>8</w:t>
            </w:r>
            <w:r>
              <w:rPr>
                <w:rFonts w:hint="eastAsia" w:hAnsi="宋体"/>
              </w:rPr>
              <w:t>），其余按实收取,本项目采购评审费由采购单位支付。</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收款单位名称：淳安县产权经纪有限公司</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户名：淳安县产权经纪有限公司；银行账号：201000141262838</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开户银行：浙江淳安农村商业银行股份有限公司南山支行宏山分理处</w:t>
            </w:r>
          </w:p>
          <w:p>
            <w:pPr>
              <w:spacing w:line="360" w:lineRule="auto"/>
              <w:rPr>
                <w:rFonts w:cs="Arial" w:asciiTheme="minorEastAsia" w:hAnsiTheme="minorEastAsia" w:eastAsiaTheme="minorEastAsia"/>
                <w:kern w:val="0"/>
                <w:sz w:val="24"/>
              </w:rPr>
            </w:pPr>
            <w:r>
              <w:rPr>
                <w:rFonts w:hint="eastAsia" w:ascii="宋体" w:hAnsi="宋体" w:cs="Arial"/>
                <w:snapToGrid w:val="0"/>
                <w:color w:val="auto"/>
                <w:sz w:val="24"/>
                <w:szCs w:val="21"/>
                <w:highlight w:val="none"/>
                <w:lang w:val="zh-CN"/>
              </w:rPr>
              <w:t>联系人：江旭琴     联系电话：0571-64880506</w:t>
            </w:r>
            <w:r>
              <w:rPr>
                <w:rFonts w:hint="eastAsia" w:ascii="宋体" w:hAnsi="宋体" w:cs="宋体"/>
                <w:snapToGrid w:val="0"/>
                <w:kern w:val="28"/>
                <w:sz w:val="24"/>
              </w:rPr>
              <w:t>      </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pStyle w:val="2"/>
      </w:pPr>
    </w:p>
    <w:p>
      <w:pPr>
        <w:pStyle w:val="24"/>
        <w:ind w:firstLine="0"/>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pStyle w:val="23"/>
      </w:pP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5）。</w:t>
      </w:r>
    </w:p>
    <w:p>
      <w:pPr>
        <w:spacing w:line="360" w:lineRule="auto"/>
        <w:ind w:firstLine="480" w:firstLineChars="200"/>
        <w:rPr>
          <w:rFonts w:ascii="宋体" w:hAnsi="宋体" w:cs="宋体"/>
          <w:color w:val="auto"/>
          <w:sz w:val="24"/>
        </w:rPr>
      </w:pPr>
      <w:r>
        <w:rPr>
          <w:rFonts w:hint="eastAsia" w:ascii="宋体" w:hAnsi="宋体" w:cs="宋体"/>
          <w:sz w:val="24"/>
        </w:rPr>
        <w:t>2.6“电子交易平台”系指本项目采</w:t>
      </w:r>
      <w:r>
        <w:rPr>
          <w:rFonts w:hint="eastAsia" w:ascii="宋体" w:hAnsi="宋体" w:cs="宋体"/>
          <w:color w:val="auto"/>
          <w:sz w:val="24"/>
        </w:rPr>
        <w:t>购活动所依托的乐采云平台（https://www.lecaiyun.com/）。</w:t>
      </w:r>
    </w:p>
    <w:p>
      <w:pPr>
        <w:spacing w:line="360" w:lineRule="auto"/>
        <w:ind w:firstLine="480" w:firstLineChars="200"/>
        <w:rPr>
          <w:rFonts w:ascii="宋体" w:hAnsi="宋体" w:cs="宋体"/>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w:t>
      </w:r>
      <w:r>
        <w:rPr>
          <w:rFonts w:hint="eastAsia" w:ascii="宋体" w:hAnsi="宋体" w:cs="宋体"/>
          <w:sz w:val="24"/>
        </w:rPr>
        <w:t>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县财政局（国资办）提出申请并获得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3.2.2为助力打好污染防治攻坚战，推广使用绿色包装，采购货物、工程和服务项目中涉及商品包装和快递包装的，供应商提供产品及相关快递服务的具体包装要求要参考《商品包装政府采购需求标准（试行）》、《快递包装政府采购需求标准（试行）》。</w:t>
      </w:r>
      <w:bookmarkStart w:id="13"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3.2.3 鼓励供应商在参加采购过程中开展绿色设计、选择绿色材料、打造绿色制造工艺、开展绿色运输、做好废弃产品回收处理，实现产品全周期的绿色环保。鼓励采购单位对其提高预付款比例、免收履约保证金。</w:t>
      </w:r>
      <w:bookmarkEnd w:id="13"/>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3.3.3对于未预留份额专门面向中小企业的采购货物项目，以及预留份额采购货物项目中的非预留部分标项，对小型和微型企业的投标报价给予10%-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%的扣除，用扣除后的价格参与评审。接受大中型企业与小微企业组成联合体或者允许大中型企业向一家或者多家小微企业分包的采购货物项目，对于</w:t>
      </w:r>
      <w:bookmarkStart w:id="14" w:name="_Hlk101132181"/>
      <w:r>
        <w:rPr>
          <w:rFonts w:hint="eastAsia" w:ascii="宋体" w:hAnsi="宋体" w:cs="宋体"/>
          <w:sz w:val="24"/>
        </w:rPr>
        <w:t>联合协议或者分包意向协议约定小微企业的合同份额占到合同总金额30%以上的</w:t>
      </w:r>
      <w:bookmarkEnd w:id="14"/>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3.3.7中小企业享受扶持政策获得采购合同的，小微企业不得将合同分包给大中型企业，中型企业不得将合同分包给大型企业。</w:t>
      </w:r>
    </w:p>
    <w:p>
      <w:pPr>
        <w:spacing w:line="360" w:lineRule="auto"/>
        <w:ind w:firstLine="422" w:firstLineChars="200"/>
        <w:rPr>
          <w:b/>
        </w:rPr>
      </w:pPr>
      <w:r>
        <w:rPr>
          <w:rFonts w:hint="eastAsia"/>
          <w:b/>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9"/>
        <w:shd w:val="clear" w:color="auto" w:fill="FFFFFF"/>
        <w:snapToGrid w:val="0"/>
        <w:spacing w:after="240" w:afterAutospacing="0" w:line="360" w:lineRule="auto"/>
        <w:ind w:firstLine="400"/>
        <w:contextualSpacing/>
      </w:pPr>
      <w:r>
        <w:rPr>
          <w:rFonts w:hint="eastAsia"/>
          <w:highlight w:val="none"/>
        </w:rPr>
        <w:t>供应商提交的质疑函需一式三份。供应商</w:t>
      </w:r>
      <w:r>
        <w:rPr>
          <w:rFonts w:hint="eastAsia"/>
        </w:rPr>
        <w:t>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pPr>
      <w:r>
        <w:rPr>
          <w:rFonts w:hint="eastAsia"/>
        </w:rPr>
        <w:t>质疑函范本及制作说明详见附件3。</w:t>
      </w:r>
    </w:p>
    <w:p>
      <w:pPr>
        <w:pStyle w:val="889"/>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9"/>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9"/>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4.4.1质疑供应商对采购人、采购代理机构的答复不满意或者采购人、采购代理机构未在规定的时间内作出答复的，可以在答复期满后十五个工作日内向采购单位纪检监察部门提出投诉。</w:t>
      </w:r>
    </w:p>
    <w:p>
      <w:pPr>
        <w:pStyle w:val="889"/>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9"/>
        <w:shd w:val="clear" w:color="auto" w:fill="FFFFFF"/>
        <w:snapToGrid w:val="0"/>
        <w:spacing w:after="240" w:afterAutospacing="0" w:line="360" w:lineRule="auto"/>
        <w:ind w:firstLine="400"/>
        <w:contextualSpacing/>
      </w:pPr>
      <w:r>
        <w:rPr>
          <w:rFonts w:hint="eastAsia"/>
        </w:rPr>
        <w:t>4.4.4 以联合体形式参加采购活动的，其投诉应当由组成联合体的所有供应商共同提出。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pPr>
      <w:r>
        <w:rPr>
          <w:rFonts w:hint="eastAsia"/>
        </w:rPr>
        <w:t>4.4.5投诉书范本及制作说明详见附件4。</w:t>
      </w:r>
    </w:p>
    <w:p>
      <w:pPr>
        <w:pStyle w:val="133"/>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33"/>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3"/>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5" w:name="_Hlk101259339"/>
      <w:r>
        <w:rPr>
          <w:rFonts w:hint="eastAsia" w:ascii="宋体" w:hAnsi="宋体" w:cs="宋体"/>
          <w:snapToGrid w:val="0"/>
          <w:kern w:val="28"/>
          <w:sz w:val="24"/>
          <w:szCs w:val="20"/>
        </w:rPr>
        <w:t>联合协议</w:t>
      </w:r>
      <w:bookmarkEnd w:id="15"/>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3"/>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w:t>
      </w:r>
      <w:r>
        <w:rPr>
          <w:rFonts w:hint="eastAsia" w:ascii="宋体" w:hAnsi="宋体" w:cs="宋体"/>
          <w:kern w:val="0"/>
          <w:sz w:val="24"/>
        </w:rPr>
        <w:t>乐采云</w:t>
      </w:r>
      <w:r>
        <w:rPr>
          <w:rFonts w:hint="eastAsia" w:ascii="宋体" w:hAnsi="宋体" w:cs="宋体"/>
          <w:kern w:val="0"/>
          <w:sz w:val="24"/>
          <w:lang w:val="zh-CN"/>
        </w:rPr>
        <w:t>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12.3使用“乐采云电子交易客户端”需要提前申领CA数字证书，申领流程请自行前往“浙江政府采购网-下载专区-电子交易客户端-CA驱动和申领流程”进行查阅。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3"/>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3"/>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13.2为确保网上操作合法、有效和安全，投标人应当在投标截止时间前完成在“乐采云平台”的身份认证，确保在电子投标过程中能够对相关数据电文进行加密和使用电子签名。</w:t>
      </w:r>
    </w:p>
    <w:p>
      <w:pPr>
        <w:pStyle w:val="133"/>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3"/>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3"/>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15.1投标人在电子交易平台传输递交投标文件后，还可以在投标截止时间前直接提交或者以电子邮件方式递交备份投标文件1份，</w:t>
      </w:r>
      <w:r>
        <w:rPr>
          <w:rFonts w:hint="eastAsia" w:hAnsi="宋体" w:cs="宋体"/>
          <w:b/>
          <w:sz w:val="24"/>
          <w:szCs w:val="24"/>
        </w:rPr>
        <w:t>但采购人、采购代理机构不强制或变相强制投标人提交备份投标文件。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15.2以介质存储的数据电文形式的备份投标文件：按乐采云平台项目采购-电子招投标操作指南制作备份投标文件（后缀名为.bfbs），在投标截止时间前以电子邮件形式递交至(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hAnsi="宋体" w:cs="宋体"/>
          <w:sz w:val="24"/>
          <w:szCs w:val="24"/>
        </w:rPr>
        <w:t>532990955@qq.com</w:t>
      </w:r>
      <w:r>
        <w:rPr>
          <w:rFonts w:hint="eastAsia" w:hAnsi="宋体" w:cs="宋体"/>
          <w:sz w:val="24"/>
          <w:szCs w:val="24"/>
        </w:rPr>
        <w:fldChar w:fldCharType="end"/>
      </w:r>
      <w:r>
        <w:rPr>
          <w:rFonts w:hint="eastAsia" w:hAnsi="宋体" w:cs="宋体"/>
          <w:sz w:val="24"/>
          <w:szCs w:val="24"/>
        </w:rPr>
        <w:t>)。</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79" w:firstLineChars="199"/>
        <w:rPr>
          <w:rFonts w:hAnsi="宋体" w:cs="宋体"/>
          <w:b/>
          <w:sz w:val="24"/>
          <w:szCs w:val="24"/>
        </w:rPr>
      </w:pPr>
      <w:r>
        <w:rPr>
          <w:rFonts w:hint="eastAsia" w:hAnsi="宋体" w:cs="宋体"/>
          <w:b/>
          <w:sz w:val="24"/>
          <w:szCs w:val="24"/>
        </w:rPr>
        <w:t>15.4投标人仅提交备份投标文件，未在电子交易平台传输递交投标文件的，投标无效。</w:t>
      </w:r>
    </w:p>
    <w:p>
      <w:pPr>
        <w:pStyle w:val="133"/>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3"/>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3"/>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3"/>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3"/>
        <w:spacing w:before="0"/>
        <w:ind w:firstLine="643"/>
        <w:rPr>
          <w:rFonts w:ascii="宋体" w:hAnsi="宋体" w:cs="宋体"/>
          <w:b/>
          <w:sz w:val="32"/>
        </w:rPr>
      </w:pPr>
    </w:p>
    <w:p>
      <w:pPr>
        <w:pStyle w:val="133"/>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8"/>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3"/>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3"/>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3"/>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3"/>
        <w:spacing w:before="0"/>
        <w:ind w:firstLine="0" w:firstLineChars="0"/>
        <w:rPr>
          <w:rFonts w:ascii="宋体" w:hAnsi="宋体" w:cs="宋体"/>
          <w:b/>
          <w:szCs w:val="24"/>
        </w:rPr>
      </w:pPr>
      <w:r>
        <w:rPr>
          <w:rFonts w:hint="eastAsia" w:ascii="宋体" w:hAnsi="宋体" w:cs="宋体"/>
          <w:b/>
          <w:szCs w:val="24"/>
        </w:rPr>
        <w:t>20、信用信息查询</w:t>
      </w:r>
    </w:p>
    <w:p>
      <w:pPr>
        <w:pStyle w:val="133"/>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33"/>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20.3信用信息的使用规则：经查询列入失信被执行人名单、重大税收违法案件当事人名单、政府采购严重违法失信行为记录名单的投标人将被拒绝参与采购活动。</w:t>
      </w:r>
    </w:p>
    <w:p>
      <w:pPr>
        <w:pStyle w:val="133"/>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宋体" w:hAnsi="宋体" w:cs="宋体"/>
        </w:rPr>
        <w:t>。</w:t>
      </w:r>
    </w:p>
    <w:p>
      <w:pPr>
        <w:pStyle w:val="133"/>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6"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33"/>
        <w:snapToGrid w:val="0"/>
        <w:spacing w:before="0"/>
        <w:ind w:firstLine="480"/>
        <w:rPr>
          <w:rFonts w:ascii="宋体" w:hAnsi="宋体" w:cs="宋体"/>
          <w:b/>
          <w:szCs w:val="24"/>
        </w:rPr>
      </w:pPr>
      <w:r>
        <w:rPr>
          <w:rFonts w:hint="eastAsia" w:ascii="宋体" w:hAnsi="宋体" w:cs="宋体"/>
          <w:szCs w:val="24"/>
        </w:rPr>
        <w:t>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在中标通知书发出之日起三十日内，按照招标文件确定的事项签订采购合同。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3"/>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3"/>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25.4中标供应商拒绝与采购人签订合同的，采购人可以按照评审报告推荐的中标或者成交候选人名单排序，确定下一候选人为中标供应商，也可以重新开展采购活动。</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sz w:val="24"/>
        </w:rPr>
        <w:t>履约保证金的数额不得超过采购合同金额的</w:t>
      </w:r>
      <w:r>
        <w:rPr>
          <w:rFonts w:ascii="宋体" w:hAnsi="宋体" w:cs="宋体"/>
          <w:sz w:val="24"/>
        </w:rPr>
        <w:t>1</w:t>
      </w:r>
      <w:r>
        <w:rPr>
          <w:rFonts w:hint="eastAsia" w:ascii="宋体" w:hAnsi="宋体" w:cs="宋体"/>
          <w:sz w:val="24"/>
        </w:rPr>
        <w:t>%。鼓励根据项目特点、供应商诚信等因素免收履约保证金或降低缴纳比例。项目验收结束后应及时退还履约保证金，</w:t>
      </w:r>
      <w:r>
        <w:rPr>
          <w:rFonts w:ascii="宋体" w:hAnsi="宋体" w:cs="宋体"/>
          <w:sz w:val="24"/>
        </w:rPr>
        <w:t>延迟退还的，应当按照合同约定和法律规定承担相应的赔偿责任</w:t>
      </w:r>
      <w:r>
        <w:rPr>
          <w:rFonts w:hint="eastAsia" w:ascii="宋体" w:hAnsi="宋体" w:cs="宋体"/>
          <w:sz w:val="24"/>
        </w:rPr>
        <w:t>。</w:t>
      </w:r>
    </w:p>
    <w:p>
      <w:pPr>
        <w:pStyle w:val="2"/>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采购单位应当在采购合同中约定预付款，对中小企业合同预付款比例原则上不低于合同金额的5</w:t>
      </w:r>
      <w:r>
        <w:rPr>
          <w:rFonts w:ascii="宋体" w:hAnsi="宋体"/>
          <w:sz w:val="24"/>
        </w:rPr>
        <w:t>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w:t>
      </w:r>
      <w:r>
        <w:rPr>
          <w:rFonts w:hint="eastAsia" w:ascii="宋体" w:hAnsi="宋体"/>
          <w:sz w:val="24"/>
        </w:rPr>
        <w:t>5</w:t>
      </w:r>
      <w:r>
        <w:rPr>
          <w:rFonts w:ascii="宋体" w:hAnsi="宋体"/>
          <w:sz w:val="24"/>
        </w:rPr>
        <w:t>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提交银行、保险公司等金融机构出具的预付款保函或其他担保措施。采购预付款应在合同生效以及具备实施条件后5个工作日内支付。</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3"/>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3"/>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3"/>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3"/>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3"/>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3"/>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3"/>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bookmarkEnd w:id="16"/>
    <w:p>
      <w:pPr>
        <w:tabs>
          <w:tab w:val="left" w:pos="0"/>
        </w:tabs>
        <w:spacing w:line="360" w:lineRule="auto"/>
        <w:ind w:firstLine="480"/>
        <w:rPr>
          <w:rFonts w:ascii="宋体" w:hAnsi="宋体" w:cs="宋体"/>
          <w:kern w:val="0"/>
          <w:sz w:val="24"/>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7" w:name="_Hlt75236290"/>
      <w:bookmarkEnd w:id="17"/>
      <w:bookmarkStart w:id="18" w:name="_Hlt74714665"/>
      <w:bookmarkEnd w:id="18"/>
      <w:bookmarkStart w:id="19" w:name="_Hlt68073093"/>
      <w:bookmarkEnd w:id="19"/>
      <w:bookmarkStart w:id="20" w:name="_Hlt74730295"/>
      <w:bookmarkEnd w:id="20"/>
      <w:bookmarkStart w:id="21" w:name="_Hlt68072998"/>
      <w:bookmarkEnd w:id="21"/>
      <w:bookmarkStart w:id="22" w:name="_Hlt74729768"/>
      <w:bookmarkEnd w:id="22"/>
      <w:bookmarkStart w:id="23" w:name="_Hlt68072990"/>
      <w:bookmarkEnd w:id="23"/>
      <w:bookmarkStart w:id="24" w:name="_Hlt75236101"/>
      <w:bookmarkEnd w:id="24"/>
      <w:bookmarkStart w:id="25" w:name="_Hlt68403820"/>
      <w:bookmarkEnd w:id="25"/>
      <w:bookmarkStart w:id="26" w:name="_Hlt74707468"/>
      <w:bookmarkEnd w:id="26"/>
      <w:bookmarkStart w:id="27" w:name="_Hlt68057669"/>
      <w:bookmarkEnd w:id="27"/>
      <w:bookmarkStart w:id="28" w:name="_Hlt75236011"/>
      <w:bookmarkEnd w:id="28"/>
    </w:p>
    <w:bookmarkEnd w:id="11"/>
    <w:bookmarkEnd w:id="12"/>
    <w:p>
      <w:pPr>
        <w:numPr>
          <w:ilvl w:val="0"/>
          <w:numId w:val="3"/>
        </w:numPr>
        <w:spacing w:line="360" w:lineRule="auto"/>
        <w:jc w:val="center"/>
        <w:outlineLvl w:val="0"/>
        <w:rPr>
          <w:rFonts w:ascii="宋体" w:hAnsi="宋体" w:cs="宋体"/>
          <w:b/>
          <w:sz w:val="36"/>
          <w:szCs w:val="36"/>
        </w:rPr>
      </w:pPr>
      <w:bookmarkStart w:id="29" w:name="第四部分"/>
      <w:r>
        <w:rPr>
          <w:rFonts w:hint="eastAsia" w:ascii="宋体" w:hAnsi="宋体" w:cs="宋体"/>
          <w:b/>
          <w:sz w:val="36"/>
          <w:szCs w:val="36"/>
        </w:rPr>
        <w:t xml:space="preserve">  采购需求</w:t>
      </w:r>
    </w:p>
    <w:p>
      <w:pPr>
        <w:spacing w:line="360" w:lineRule="auto"/>
        <w:ind w:firstLine="482" w:firstLineChars="200"/>
        <w:rPr>
          <w:rFonts w:ascii="宋体" w:hAnsi="宋体"/>
          <w:b/>
          <w:sz w:val="24"/>
        </w:rPr>
      </w:pPr>
      <w:bookmarkStart w:id="30" w:name="_Toc180298998"/>
    </w:p>
    <w:p>
      <w:pPr>
        <w:spacing w:line="360" w:lineRule="auto"/>
        <w:jc w:val="left"/>
        <w:rPr>
          <w:rFonts w:hint="eastAsia" w:ascii="宋体" w:hAnsi="宋体" w:eastAsia="宋体"/>
          <w:b/>
          <w:sz w:val="28"/>
          <w:szCs w:val="28"/>
          <w:lang w:val="en-US" w:eastAsia="zh-CN"/>
        </w:rPr>
      </w:pPr>
      <w:r>
        <w:rPr>
          <w:rFonts w:hint="eastAsia" w:ascii="宋体" w:hAnsi="宋体"/>
          <w:b/>
          <w:sz w:val="28"/>
          <w:szCs w:val="28"/>
        </w:rPr>
        <w:t>一、</w:t>
      </w:r>
      <w:r>
        <w:rPr>
          <w:rFonts w:hint="eastAsia" w:ascii="宋体" w:hAnsi="宋体"/>
          <w:b/>
          <w:bCs/>
          <w:color w:val="000000"/>
          <w:sz w:val="24"/>
        </w:rPr>
        <w:t>物业管理服务范围概况</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、招标项目：</w:t>
      </w:r>
      <w:r>
        <w:rPr>
          <w:rFonts w:hint="eastAsia" w:ascii="宋体" w:hAnsi="宋体" w:cs="宋体"/>
          <w:sz w:val="24"/>
          <w:szCs w:val="24"/>
          <w:lang w:eastAsia="zh-CN"/>
        </w:rPr>
        <w:t>阳光大厦物业服务采购项目</w:t>
      </w:r>
      <w:r>
        <w:rPr>
          <w:rFonts w:hint="eastAsia" w:ascii="宋体" w:hAnsi="宋体" w:eastAsia="宋体" w:cs="宋体"/>
          <w:sz w:val="24"/>
          <w:szCs w:val="24"/>
        </w:rPr>
        <w:t>公开招标</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、服务地址：千岛湖镇阳光路688号</w:t>
      </w:r>
    </w:p>
    <w:p>
      <w:pPr>
        <w:spacing w:line="440" w:lineRule="exact"/>
        <w:ind w:firstLine="465"/>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、大厦总建筑面积：约12500平方米</w:t>
      </w:r>
    </w:p>
    <w:p>
      <w:pPr>
        <w:spacing w:line="500" w:lineRule="exact"/>
        <w:ind w:firstLine="480"/>
        <w:rPr>
          <w:rFonts w:hint="eastAsia" w:ascii="宋体" w:hAnsi="宋体" w:eastAsia="宋体" w:cs="宋体"/>
          <w:b/>
          <w:bCs/>
          <w:color w:val="000000"/>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、物业服务</w:t>
      </w:r>
      <w:r>
        <w:rPr>
          <w:rFonts w:hint="eastAsia" w:ascii="宋体" w:hAnsi="宋体" w:eastAsia="宋体" w:cs="宋体"/>
          <w:sz w:val="24"/>
          <w:szCs w:val="24"/>
          <w:highlight w:val="none"/>
          <w:lang w:val="en-US" w:eastAsia="zh-CN"/>
        </w:rPr>
        <w:t>服务费及</w:t>
      </w:r>
      <w:r>
        <w:rPr>
          <w:rFonts w:hint="eastAsia" w:ascii="宋体" w:hAnsi="宋体" w:eastAsia="宋体" w:cs="宋体"/>
          <w:sz w:val="24"/>
          <w:szCs w:val="24"/>
          <w:highlight w:val="none"/>
        </w:rPr>
        <w:t>期限:</w:t>
      </w:r>
      <w:r>
        <w:rPr>
          <w:rFonts w:hint="eastAsia" w:ascii="宋体" w:hAnsi="宋体" w:eastAsia="宋体" w:cs="宋体"/>
          <w:sz w:val="24"/>
          <w:szCs w:val="24"/>
          <w:highlight w:val="none"/>
          <w:lang w:val="en-US" w:eastAsia="zh-CN"/>
        </w:rPr>
        <w:t>物业服务费：33</w:t>
      </w:r>
      <w:r>
        <w:rPr>
          <w:rFonts w:hint="eastAsia" w:ascii="宋体" w:hAnsi="宋体" w:cs="宋体"/>
          <w:sz w:val="24"/>
          <w:szCs w:val="24"/>
          <w:highlight w:val="none"/>
          <w:lang w:val="en-US" w:eastAsia="zh-CN"/>
        </w:rPr>
        <w:t>万</w:t>
      </w:r>
      <w:r>
        <w:rPr>
          <w:rFonts w:hint="eastAsia" w:ascii="宋体" w:hAnsi="宋体" w:eastAsia="宋体" w:cs="宋体"/>
          <w:sz w:val="24"/>
          <w:szCs w:val="24"/>
          <w:highlight w:val="none"/>
          <w:lang w:val="en-US" w:eastAsia="zh-CN"/>
        </w:rPr>
        <w:t>元/年，</w:t>
      </w:r>
      <w:r>
        <w:rPr>
          <w:rFonts w:hint="eastAsia" w:ascii="宋体" w:hAnsi="宋体" w:eastAsia="宋体" w:cs="宋体"/>
          <w:color w:val="000000"/>
          <w:sz w:val="24"/>
          <w:szCs w:val="24"/>
          <w:highlight w:val="none"/>
        </w:rPr>
        <w:t>具体包括但不限于：人工工资（含双休日加班以及极端天气应急加班费）、零星维修人工、各类耗材（包括清洁剂、洗涤用品、毛巾、拖把、扫把、水桶、垃圾袋等）、专用工具、运输、装卸、各种费用及必要的保险费用和各项税金等所有费用的总和。</w:t>
      </w:r>
    </w:p>
    <w:p>
      <w:pPr>
        <w:spacing w:line="440" w:lineRule="exact"/>
        <w:ind w:firstLine="465"/>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5、服务期限：</w:t>
      </w:r>
      <w:r>
        <w:rPr>
          <w:rFonts w:hint="eastAsia" w:ascii="宋体" w:hAnsi="宋体" w:cs="宋体"/>
          <w:sz w:val="24"/>
          <w:szCs w:val="24"/>
          <w:highlight w:val="none"/>
          <w:lang w:val="en-US" w:eastAsia="zh-CN"/>
        </w:rPr>
        <w:t>三</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eastAsia="zh-CN"/>
        </w:rPr>
        <w:t>。</w:t>
      </w:r>
    </w:p>
    <w:p>
      <w:pPr>
        <w:spacing w:line="360" w:lineRule="auto"/>
        <w:jc w:val="left"/>
        <w:rPr>
          <w:rFonts w:hint="eastAsia" w:ascii="宋体" w:hAnsi="宋体" w:cs="Times New Roman"/>
          <w:b/>
          <w:bCs/>
          <w:color w:val="000000"/>
          <w:sz w:val="24"/>
          <w:highlight w:val="none"/>
        </w:rPr>
      </w:pPr>
      <w:r>
        <w:rPr>
          <w:rFonts w:hint="eastAsia" w:ascii="宋体" w:hAnsi="宋体" w:cs="Times New Roman"/>
          <w:b/>
          <w:bCs/>
          <w:color w:val="000000"/>
          <w:sz w:val="24"/>
          <w:highlight w:val="none"/>
          <w:lang w:eastAsia="zh-CN"/>
        </w:rPr>
        <w:t>二</w:t>
      </w:r>
      <w:r>
        <w:rPr>
          <w:rFonts w:hint="eastAsia" w:ascii="宋体" w:hAnsi="宋体" w:cs="Times New Roman"/>
          <w:b/>
          <w:bCs/>
          <w:color w:val="000000"/>
          <w:sz w:val="24"/>
          <w:highlight w:val="none"/>
        </w:rPr>
        <w:t>、物业服务基本内容：</w:t>
      </w:r>
    </w:p>
    <w:p>
      <w:pPr>
        <w:spacing w:line="360" w:lineRule="auto"/>
        <w:ind w:firstLine="480"/>
        <w:rPr>
          <w:rFonts w:hint="eastAsia" w:ascii="宋体" w:hAnsi="宋体"/>
          <w:bCs/>
          <w:sz w:val="24"/>
          <w:highlight w:val="none"/>
        </w:rPr>
      </w:pPr>
      <w:r>
        <w:rPr>
          <w:rFonts w:hint="eastAsia" w:ascii="宋体" w:hAnsi="宋体"/>
          <w:bCs/>
          <w:sz w:val="24"/>
          <w:highlight w:val="none"/>
        </w:rPr>
        <w:t>物业服务基本内容：</w:t>
      </w:r>
    </w:p>
    <w:p>
      <w:pPr>
        <w:spacing w:line="360" w:lineRule="auto"/>
        <w:ind w:firstLine="480"/>
        <w:rPr>
          <w:rFonts w:hint="eastAsia" w:ascii="宋体" w:hAnsi="宋体"/>
          <w:bCs/>
          <w:sz w:val="24"/>
          <w:highlight w:val="none"/>
        </w:rPr>
      </w:pPr>
      <w:r>
        <w:rPr>
          <w:rFonts w:hint="eastAsia" w:ascii="宋体" w:hAnsi="宋体"/>
          <w:bCs/>
          <w:sz w:val="24"/>
          <w:highlight w:val="none"/>
        </w:rPr>
        <w:t>（一）物业服务基本要求：</w:t>
      </w:r>
    </w:p>
    <w:p>
      <w:pPr>
        <w:spacing w:line="360" w:lineRule="auto"/>
        <w:ind w:firstLine="480"/>
        <w:rPr>
          <w:rFonts w:hint="eastAsia" w:ascii="宋体" w:hAnsi="宋体" w:eastAsia="宋体" w:cs="Times New Roman"/>
          <w:bCs/>
          <w:sz w:val="24"/>
          <w:highlight w:val="none"/>
        </w:rPr>
      </w:pPr>
      <w:r>
        <w:rPr>
          <w:rFonts w:hint="eastAsia" w:ascii="宋体" w:hAnsi="宋体"/>
          <w:bCs/>
          <w:sz w:val="24"/>
          <w:highlight w:val="none"/>
        </w:rPr>
        <w:t>物业服务人员包括：</w:t>
      </w:r>
      <w:r>
        <w:rPr>
          <w:rFonts w:hint="eastAsia" w:ascii="宋体" w:hAnsi="宋体" w:eastAsia="宋体" w:cs="Times New Roman"/>
          <w:bCs/>
          <w:sz w:val="24"/>
          <w:highlight w:val="none"/>
        </w:rPr>
        <w:t>保洁员2名；消控、保安值班人员4名，其中保安一名兼职零星维修。</w:t>
      </w:r>
    </w:p>
    <w:p>
      <w:pPr>
        <w:spacing w:line="360" w:lineRule="auto"/>
        <w:ind w:firstLine="480"/>
        <w:rPr>
          <w:rFonts w:hint="eastAsia" w:ascii="宋体" w:hAnsi="宋体"/>
          <w:bCs/>
          <w:sz w:val="24"/>
        </w:rPr>
      </w:pPr>
      <w:r>
        <w:rPr>
          <w:rFonts w:hint="eastAsia" w:ascii="宋体" w:hAnsi="宋体"/>
          <w:bCs/>
          <w:sz w:val="24"/>
        </w:rPr>
        <w:t>1、消控人员按照国家有关规定取得职业资格证书。</w:t>
      </w:r>
    </w:p>
    <w:p>
      <w:pPr>
        <w:spacing w:line="360" w:lineRule="auto"/>
        <w:ind w:firstLine="480"/>
        <w:rPr>
          <w:rFonts w:hint="eastAsia" w:ascii="宋体" w:hAnsi="宋体"/>
          <w:bCs/>
          <w:sz w:val="24"/>
        </w:rPr>
      </w:pPr>
      <w:r>
        <w:rPr>
          <w:rFonts w:hint="eastAsia" w:ascii="宋体" w:hAnsi="宋体"/>
          <w:bCs/>
          <w:sz w:val="24"/>
        </w:rPr>
        <w:t>2、有完善的物业管理方案，质量管理、财务管理、档案管理等制度健全。</w:t>
      </w:r>
    </w:p>
    <w:p>
      <w:pPr>
        <w:spacing w:line="360" w:lineRule="auto"/>
        <w:ind w:firstLine="480"/>
        <w:rPr>
          <w:rFonts w:hint="eastAsia" w:ascii="宋体" w:hAnsi="宋体"/>
          <w:bCs/>
          <w:sz w:val="24"/>
        </w:rPr>
      </w:pPr>
      <w:r>
        <w:rPr>
          <w:rFonts w:hint="eastAsia" w:ascii="宋体" w:hAnsi="宋体"/>
          <w:bCs/>
          <w:sz w:val="24"/>
        </w:rPr>
        <w:t>3、管理服务人员统一着装、佩戴标志，行为规范，服务主动、热情。</w:t>
      </w:r>
    </w:p>
    <w:p>
      <w:pPr>
        <w:spacing w:line="360" w:lineRule="auto"/>
        <w:ind w:firstLine="480"/>
        <w:rPr>
          <w:rFonts w:hint="eastAsia" w:ascii="宋体" w:hAnsi="宋体"/>
          <w:bCs/>
          <w:sz w:val="24"/>
        </w:rPr>
      </w:pPr>
      <w:r>
        <w:rPr>
          <w:rFonts w:hint="eastAsia" w:ascii="宋体" w:hAnsi="宋体"/>
          <w:bCs/>
          <w:sz w:val="24"/>
        </w:rPr>
        <w:t>（二）消控、安保工作：</w:t>
      </w:r>
    </w:p>
    <w:p>
      <w:pPr>
        <w:spacing w:line="360" w:lineRule="auto"/>
        <w:ind w:firstLine="480" w:firstLineChars="200"/>
        <w:rPr>
          <w:rFonts w:hint="eastAsia" w:ascii="宋体" w:hAnsi="宋体"/>
          <w:bCs/>
          <w:sz w:val="24"/>
        </w:rPr>
      </w:pPr>
      <w:r>
        <w:rPr>
          <w:rFonts w:hint="eastAsia" w:ascii="宋体" w:hAnsi="宋体"/>
          <w:bCs/>
          <w:sz w:val="24"/>
        </w:rPr>
        <w:t>1、要求24小时值班制度，每日不少于2次巡查房屋、楼梯通道以及其他部位的门窗、玻璃、外墙等，做好巡查记录，确保大厦安全。</w:t>
      </w:r>
    </w:p>
    <w:p>
      <w:pPr>
        <w:spacing w:line="360" w:lineRule="auto"/>
        <w:ind w:firstLine="480" w:firstLineChars="200"/>
        <w:rPr>
          <w:rFonts w:hint="eastAsia" w:ascii="宋体" w:hAnsi="宋体"/>
          <w:bCs/>
          <w:sz w:val="24"/>
        </w:rPr>
      </w:pPr>
      <w:r>
        <w:rPr>
          <w:rFonts w:hint="eastAsia" w:ascii="宋体" w:hAnsi="宋体"/>
          <w:bCs/>
          <w:sz w:val="24"/>
        </w:rPr>
        <w:t>2、消控人员按照规范做好消控室的值班工作，不得脱离岗位，并做好值班记录。</w:t>
      </w:r>
    </w:p>
    <w:p>
      <w:pPr>
        <w:spacing w:line="360" w:lineRule="auto"/>
        <w:ind w:firstLine="480" w:firstLineChars="200"/>
        <w:rPr>
          <w:rFonts w:hint="eastAsia" w:ascii="宋体" w:hAnsi="宋体"/>
          <w:bCs/>
          <w:sz w:val="24"/>
        </w:rPr>
      </w:pPr>
      <w:r>
        <w:rPr>
          <w:rFonts w:hint="eastAsia" w:ascii="宋体" w:hAnsi="宋体"/>
          <w:bCs/>
          <w:sz w:val="24"/>
        </w:rPr>
        <w:t>3、对进出大厦的来访人员实行登记管理。</w:t>
      </w:r>
    </w:p>
    <w:p>
      <w:pPr>
        <w:spacing w:line="360" w:lineRule="auto"/>
        <w:ind w:firstLine="480" w:firstLineChars="200"/>
        <w:rPr>
          <w:rFonts w:hint="eastAsia" w:ascii="宋体" w:hAnsi="宋体"/>
          <w:bCs/>
          <w:sz w:val="24"/>
        </w:rPr>
      </w:pPr>
      <w:r>
        <w:rPr>
          <w:rFonts w:hint="eastAsia" w:ascii="宋体" w:hAnsi="宋体"/>
          <w:bCs/>
          <w:sz w:val="24"/>
        </w:rPr>
        <w:t>4、引导车辆有序停放，对进出车辆做好引导，并确保车辆停放在规定区域。</w:t>
      </w:r>
    </w:p>
    <w:p>
      <w:pPr>
        <w:spacing w:line="360" w:lineRule="auto"/>
        <w:ind w:firstLine="480"/>
        <w:rPr>
          <w:rFonts w:hint="eastAsia" w:ascii="宋体" w:hAnsi="宋体"/>
          <w:bCs/>
          <w:sz w:val="24"/>
        </w:rPr>
      </w:pPr>
      <w:r>
        <w:rPr>
          <w:rFonts w:hint="eastAsia" w:ascii="宋体" w:hAnsi="宋体"/>
          <w:bCs/>
          <w:sz w:val="24"/>
        </w:rPr>
        <w:t>5、容易危及人身安全的设施设备有明显警示标志和防范措施；对可能发生的各种突发设备故障有应急方案。</w:t>
      </w:r>
    </w:p>
    <w:p>
      <w:pPr>
        <w:spacing w:line="360" w:lineRule="auto"/>
        <w:ind w:firstLine="480"/>
        <w:rPr>
          <w:rFonts w:hint="eastAsia" w:ascii="宋体" w:hAnsi="宋体"/>
          <w:bCs/>
          <w:sz w:val="24"/>
        </w:rPr>
      </w:pPr>
      <w:r>
        <w:rPr>
          <w:rFonts w:hint="eastAsia" w:ascii="宋体" w:hAnsi="宋体"/>
          <w:bCs/>
          <w:sz w:val="24"/>
        </w:rPr>
        <w:t>6、对重点区域、重点部位每2小时至少巡查1次。</w:t>
      </w:r>
    </w:p>
    <w:p>
      <w:pPr>
        <w:spacing w:line="360" w:lineRule="auto"/>
        <w:ind w:firstLine="480"/>
        <w:rPr>
          <w:rFonts w:hint="eastAsia" w:ascii="宋体" w:hAnsi="宋体"/>
          <w:bCs/>
          <w:sz w:val="24"/>
        </w:rPr>
      </w:pPr>
      <w:r>
        <w:rPr>
          <w:rFonts w:hint="eastAsia" w:ascii="宋体" w:hAnsi="宋体"/>
          <w:bCs/>
          <w:sz w:val="24"/>
        </w:rPr>
        <w:t>7、对火灾、治安、公共卫生等突发事件有应急预案，事发时及时报告有关部门，并协助采取相应措施。</w:t>
      </w:r>
    </w:p>
    <w:p>
      <w:pPr>
        <w:spacing w:line="360" w:lineRule="auto"/>
        <w:ind w:firstLine="480"/>
        <w:rPr>
          <w:rFonts w:hint="eastAsia" w:ascii="宋体" w:hAnsi="宋体"/>
          <w:bCs/>
          <w:sz w:val="24"/>
        </w:rPr>
      </w:pPr>
      <w:r>
        <w:rPr>
          <w:rFonts w:hint="eastAsia" w:ascii="宋体" w:hAnsi="宋体"/>
          <w:bCs/>
          <w:sz w:val="24"/>
        </w:rPr>
        <w:t>8、按县机关部门规定做好</w:t>
      </w:r>
      <w:r>
        <w:rPr>
          <w:rFonts w:hint="eastAsia" w:ascii="宋体" w:hAnsi="宋体"/>
          <w:bCs/>
          <w:sz w:val="24"/>
          <w:lang w:val="en-US" w:eastAsia="zh-CN"/>
        </w:rPr>
        <w:t>疫情防控、</w:t>
      </w:r>
      <w:r>
        <w:rPr>
          <w:rFonts w:hint="eastAsia" w:ascii="宋体" w:hAnsi="宋体"/>
          <w:bCs/>
          <w:sz w:val="24"/>
        </w:rPr>
        <w:t>消毒、除四害及垃圾分类工作。</w:t>
      </w:r>
    </w:p>
    <w:p>
      <w:pPr>
        <w:spacing w:line="360" w:lineRule="auto"/>
        <w:ind w:firstLine="480"/>
        <w:rPr>
          <w:rFonts w:hint="eastAsia" w:ascii="宋体" w:hAnsi="宋体"/>
          <w:bCs/>
          <w:color w:val="auto"/>
          <w:sz w:val="24"/>
        </w:rPr>
      </w:pPr>
      <w:r>
        <w:rPr>
          <w:rFonts w:hint="eastAsia" w:ascii="宋体" w:hAnsi="宋体"/>
          <w:bCs/>
          <w:color w:val="auto"/>
          <w:sz w:val="24"/>
        </w:rPr>
        <w:t>（三）保洁工作：</w:t>
      </w:r>
    </w:p>
    <w:p>
      <w:pPr>
        <w:spacing w:line="360" w:lineRule="auto"/>
        <w:ind w:firstLine="480"/>
        <w:rPr>
          <w:rFonts w:hint="eastAsia" w:ascii="宋体" w:hAnsi="宋体"/>
          <w:bCs/>
          <w:color w:val="auto"/>
          <w:sz w:val="24"/>
        </w:rPr>
      </w:pPr>
      <w:r>
        <w:rPr>
          <w:rFonts w:hint="eastAsia" w:ascii="宋体" w:hAnsi="宋体"/>
          <w:bCs/>
          <w:color w:val="auto"/>
          <w:sz w:val="24"/>
        </w:rPr>
        <w:t>1、室内垃圾桶每天清理</w:t>
      </w:r>
      <w:r>
        <w:rPr>
          <w:rFonts w:hint="eastAsia" w:ascii="宋体" w:hAnsi="宋体"/>
          <w:bCs/>
          <w:color w:val="auto"/>
          <w:sz w:val="24"/>
          <w:lang w:val="en-US" w:eastAsia="zh-CN"/>
        </w:rPr>
        <w:t>2</w:t>
      </w:r>
      <w:r>
        <w:rPr>
          <w:rFonts w:hint="eastAsia" w:ascii="宋体" w:hAnsi="宋体"/>
          <w:bCs/>
          <w:color w:val="auto"/>
          <w:sz w:val="24"/>
        </w:rPr>
        <w:t>次，确保无隔夜垃圾，生活垃圾每天清运1次。</w:t>
      </w:r>
    </w:p>
    <w:p>
      <w:pPr>
        <w:spacing w:line="360" w:lineRule="auto"/>
        <w:ind w:firstLine="480"/>
        <w:rPr>
          <w:rFonts w:hint="eastAsia" w:ascii="宋体" w:hAnsi="宋体" w:eastAsia="宋体"/>
          <w:bCs/>
          <w:color w:val="auto"/>
          <w:sz w:val="24"/>
          <w:lang w:val="en-US" w:eastAsia="zh-CN"/>
        </w:rPr>
      </w:pPr>
      <w:r>
        <w:rPr>
          <w:rFonts w:hint="eastAsia" w:ascii="宋体" w:hAnsi="宋体"/>
          <w:bCs/>
          <w:color w:val="auto"/>
          <w:sz w:val="24"/>
        </w:rPr>
        <w:t>2、大厦内公共区域每日清扫、拖洗1次；楼梯扶手每日擦拭1次；一楼大厅玻璃天花板及三楼平台玻璃天花板每年清洗不得少于两次，其余公共部位玻璃每周清洁不少于1次；路灯、楼道灯每月清洁不少于1次，确保大厦常年保持清洁。</w:t>
      </w:r>
    </w:p>
    <w:p>
      <w:pPr>
        <w:spacing w:line="360" w:lineRule="auto"/>
        <w:ind w:firstLine="480"/>
        <w:rPr>
          <w:rFonts w:hint="eastAsia" w:ascii="宋体" w:hAnsi="宋体"/>
          <w:bCs/>
          <w:color w:val="auto"/>
          <w:sz w:val="24"/>
        </w:rPr>
      </w:pPr>
      <w:r>
        <w:rPr>
          <w:rFonts w:hint="eastAsia" w:ascii="宋体" w:hAnsi="宋体"/>
          <w:bCs/>
          <w:color w:val="auto"/>
          <w:sz w:val="24"/>
        </w:rPr>
        <w:t>（四）房屋及设施设备的日常管理和维护保养：</w:t>
      </w:r>
    </w:p>
    <w:p>
      <w:pPr>
        <w:spacing w:line="360" w:lineRule="auto"/>
        <w:ind w:firstLine="480"/>
        <w:rPr>
          <w:rFonts w:hint="eastAsia" w:ascii="宋体" w:hAnsi="宋体"/>
          <w:bCs/>
          <w:color w:val="auto"/>
          <w:sz w:val="24"/>
        </w:rPr>
      </w:pPr>
      <w:r>
        <w:rPr>
          <w:rFonts w:hint="eastAsia" w:ascii="宋体" w:hAnsi="宋体"/>
          <w:bCs/>
          <w:color w:val="auto"/>
          <w:sz w:val="24"/>
        </w:rPr>
        <w:t>1、对房屋进行日常管理，日常管理记录齐全。</w:t>
      </w:r>
    </w:p>
    <w:p>
      <w:pPr>
        <w:spacing w:line="360" w:lineRule="auto"/>
        <w:ind w:firstLine="480"/>
        <w:rPr>
          <w:rFonts w:hint="eastAsia" w:ascii="宋体" w:hAnsi="宋体"/>
          <w:bCs/>
          <w:color w:val="auto"/>
          <w:sz w:val="24"/>
        </w:rPr>
      </w:pPr>
      <w:r>
        <w:rPr>
          <w:rFonts w:hint="eastAsia" w:ascii="宋体" w:hAnsi="宋体"/>
          <w:bCs/>
          <w:color w:val="auto"/>
          <w:sz w:val="24"/>
        </w:rPr>
        <w:t>2、适时检查房屋的使用情况，对需维修物业，属小修范围内，应及时组织维修，同时做好记录工作。属大、中维修范围内，应及时编制维修计划及资金计划报业主单位。</w:t>
      </w:r>
    </w:p>
    <w:p>
      <w:pPr>
        <w:spacing w:line="360" w:lineRule="auto"/>
        <w:ind w:firstLine="480"/>
        <w:rPr>
          <w:rFonts w:hint="eastAsia" w:ascii="宋体" w:hAnsi="宋体"/>
          <w:bCs/>
          <w:sz w:val="24"/>
        </w:rPr>
      </w:pPr>
      <w:r>
        <w:rPr>
          <w:rFonts w:hint="eastAsia" w:ascii="宋体" w:hAnsi="宋体"/>
          <w:bCs/>
          <w:sz w:val="24"/>
        </w:rPr>
        <w:t>3、建立健全房屋公共设施设备档案（台帐），如监控设备、消防设备、电梯设备、专变设备、弱电设备及公共部位的照明等，要求档案齐全，日常检查、维修、保养要有明细记录。</w:t>
      </w:r>
    </w:p>
    <w:p>
      <w:pPr>
        <w:spacing w:line="360" w:lineRule="auto"/>
        <w:ind w:firstLine="480"/>
        <w:rPr>
          <w:rFonts w:hint="eastAsia" w:ascii="宋体" w:hAnsi="宋体" w:eastAsia="宋体"/>
          <w:bCs/>
          <w:sz w:val="24"/>
          <w:lang w:eastAsia="zh-CN"/>
        </w:rPr>
      </w:pPr>
      <w:r>
        <w:rPr>
          <w:rFonts w:hint="eastAsia" w:ascii="宋体" w:hAnsi="宋体"/>
          <w:bCs/>
          <w:sz w:val="24"/>
        </w:rPr>
        <w:t>4、公共设施设备需维修的，对需维修物业，属小修范围内，应及时组织维修，同时做好记录工作。属大、中维修范围内，应及时编制维修计划及资金计划报业主单</w:t>
      </w:r>
      <w:r>
        <w:rPr>
          <w:rFonts w:hint="eastAsia" w:ascii="宋体" w:hAnsi="宋体"/>
          <w:bCs/>
          <w:sz w:val="24"/>
          <w:highlight w:val="none"/>
        </w:rPr>
        <w:t>位。</w:t>
      </w:r>
      <w:r>
        <w:rPr>
          <w:rFonts w:hint="eastAsia" w:ascii="宋体" w:hAnsi="宋体"/>
          <w:bCs/>
          <w:sz w:val="24"/>
          <w:highlight w:val="none"/>
          <w:lang w:eastAsia="zh-CN"/>
        </w:rPr>
        <w:t>（</w:t>
      </w:r>
      <w:r>
        <w:rPr>
          <w:rFonts w:hint="eastAsia" w:ascii="宋体" w:hAnsi="宋体"/>
          <w:bCs/>
          <w:sz w:val="24"/>
          <w:highlight w:val="none"/>
          <w:lang w:val="en-US" w:eastAsia="zh-CN"/>
        </w:rPr>
        <w:t>维修材料费由甲方承担。</w:t>
      </w:r>
      <w:r>
        <w:rPr>
          <w:rFonts w:hint="eastAsia" w:ascii="宋体" w:hAnsi="宋体"/>
          <w:bCs/>
          <w:sz w:val="24"/>
          <w:highlight w:val="none"/>
          <w:lang w:eastAsia="zh-CN"/>
        </w:rPr>
        <w:t>）</w:t>
      </w:r>
    </w:p>
    <w:p>
      <w:pPr>
        <w:spacing w:line="360" w:lineRule="auto"/>
        <w:ind w:firstLine="480"/>
        <w:rPr>
          <w:rFonts w:hint="eastAsia" w:ascii="宋体" w:hAnsi="宋体"/>
          <w:bCs/>
          <w:sz w:val="24"/>
        </w:rPr>
      </w:pPr>
      <w:r>
        <w:rPr>
          <w:rFonts w:hint="eastAsia" w:ascii="宋体" w:hAnsi="宋体"/>
          <w:bCs/>
          <w:sz w:val="24"/>
        </w:rPr>
        <w:t>5、公共设施设备的日常检查、维修保养的具体要求如下：</w:t>
      </w:r>
    </w:p>
    <w:p>
      <w:pPr>
        <w:spacing w:line="360" w:lineRule="auto"/>
        <w:ind w:firstLine="480"/>
        <w:rPr>
          <w:rFonts w:hint="eastAsia" w:ascii="宋体" w:hAnsi="宋体"/>
          <w:bCs/>
          <w:sz w:val="24"/>
        </w:rPr>
      </w:pPr>
      <w:r>
        <w:rPr>
          <w:rFonts w:hint="eastAsia" w:ascii="宋体" w:hAnsi="宋体"/>
          <w:bCs/>
          <w:sz w:val="24"/>
        </w:rPr>
        <w:t>（1）大厦监控要求每月不得少于1次保养，确保运行正常。</w:t>
      </w:r>
    </w:p>
    <w:p>
      <w:pPr>
        <w:spacing w:line="360" w:lineRule="auto"/>
        <w:ind w:firstLine="480"/>
        <w:rPr>
          <w:rFonts w:hint="eastAsia" w:ascii="宋体" w:hAnsi="宋体"/>
          <w:bCs/>
          <w:sz w:val="24"/>
        </w:rPr>
      </w:pPr>
      <w:r>
        <w:rPr>
          <w:rFonts w:hint="eastAsia" w:ascii="宋体" w:hAnsi="宋体"/>
          <w:bCs/>
          <w:sz w:val="24"/>
        </w:rPr>
        <w:t>（2）消防设备要求每月不得少于1次检查保养，每年由有资质检测单位进行一次检测并出具合格检测报告。确保消防远程监控有效运行。</w:t>
      </w:r>
    </w:p>
    <w:p>
      <w:pPr>
        <w:spacing w:line="360" w:lineRule="auto"/>
        <w:ind w:firstLine="480"/>
        <w:rPr>
          <w:rFonts w:hint="eastAsia" w:ascii="宋体" w:hAnsi="宋体"/>
          <w:bCs/>
          <w:sz w:val="24"/>
        </w:rPr>
      </w:pPr>
      <w:r>
        <w:rPr>
          <w:rFonts w:hint="eastAsia" w:ascii="宋体" w:hAnsi="宋体"/>
          <w:bCs/>
          <w:sz w:val="24"/>
        </w:rPr>
        <w:t>（3）电梯设备：由有资质的维保单位按规范要求进行维保，并按规范要求进行检测并取得合格检测报告。</w:t>
      </w:r>
    </w:p>
    <w:p>
      <w:pPr>
        <w:spacing w:line="360" w:lineRule="auto"/>
        <w:ind w:firstLine="480"/>
        <w:rPr>
          <w:rFonts w:hint="default" w:ascii="宋体" w:hAnsi="宋体" w:eastAsia="宋体"/>
          <w:bCs/>
          <w:sz w:val="24"/>
          <w:lang w:val="en-US" w:eastAsia="zh-CN"/>
        </w:rPr>
      </w:pPr>
      <w:r>
        <w:rPr>
          <w:rFonts w:hint="eastAsia" w:ascii="宋体" w:hAnsi="宋体"/>
          <w:bCs/>
          <w:sz w:val="24"/>
        </w:rPr>
        <w:t>（4）专变设备：对专变要有日常运行记录，设备运行正常。</w:t>
      </w:r>
    </w:p>
    <w:p>
      <w:pPr>
        <w:spacing w:line="360" w:lineRule="auto"/>
        <w:ind w:firstLine="480"/>
        <w:rPr>
          <w:rFonts w:hint="eastAsia" w:ascii="宋体" w:hAnsi="宋体"/>
          <w:bCs/>
          <w:sz w:val="24"/>
        </w:rPr>
      </w:pPr>
      <w:r>
        <w:rPr>
          <w:rFonts w:hint="eastAsia" w:ascii="宋体" w:hAnsi="宋体"/>
          <w:bCs/>
          <w:sz w:val="24"/>
        </w:rPr>
        <w:t>（5）弱电系统及公共部位照明：公共部位照明要确保完好率在95%以上。</w:t>
      </w:r>
    </w:p>
    <w:p>
      <w:pPr>
        <w:spacing w:line="360" w:lineRule="auto"/>
        <w:ind w:firstLine="480"/>
        <w:rPr>
          <w:rFonts w:hint="eastAsia" w:ascii="宋体" w:hAnsi="宋体"/>
          <w:bCs/>
          <w:sz w:val="24"/>
        </w:rPr>
      </w:pPr>
      <w:r>
        <w:rPr>
          <w:rFonts w:hint="eastAsia" w:ascii="宋体" w:hAnsi="宋体"/>
          <w:bCs/>
          <w:sz w:val="24"/>
        </w:rPr>
        <w:t>6、所有设施设备标志齐全、规范，责任人明确，操作、维护人员要持证上岗，严格按照相关操作堆积及保养规范进行操作。</w:t>
      </w:r>
    </w:p>
    <w:p>
      <w:pPr>
        <w:spacing w:line="360" w:lineRule="auto"/>
        <w:ind w:firstLine="480"/>
      </w:pPr>
      <w:r>
        <w:rPr>
          <w:rFonts w:hint="eastAsia" w:ascii="宋体" w:hAnsi="宋体"/>
          <w:bCs/>
          <w:sz w:val="24"/>
        </w:rPr>
        <w:t>7、公示24小时服务电话。急修1小时、其它报修按双方约定时间到达现场，有报修、维修和回访记录。</w:t>
      </w:r>
    </w:p>
    <w:p>
      <w:pPr>
        <w:numPr>
          <w:ilvl w:val="0"/>
          <w:numId w:val="0"/>
        </w:numPr>
        <w:spacing w:line="360" w:lineRule="auto"/>
        <w:ind w:left="210" w:leftChars="0"/>
        <w:rPr>
          <w:rFonts w:hint="eastAsia" w:ascii="宋体" w:hAnsi="宋体"/>
          <w:b/>
          <w:color w:val="auto"/>
          <w:sz w:val="24"/>
        </w:rPr>
      </w:pPr>
      <w:r>
        <w:rPr>
          <w:rFonts w:hint="eastAsia" w:ascii="宋体" w:hAnsi="宋体"/>
          <w:b/>
          <w:color w:val="auto"/>
          <w:sz w:val="24"/>
          <w:lang w:eastAsia="zh-CN"/>
        </w:rPr>
        <w:t>三、</w:t>
      </w:r>
      <w:r>
        <w:rPr>
          <w:rFonts w:hint="eastAsia" w:ascii="宋体" w:hAnsi="宋体"/>
          <w:b/>
          <w:color w:val="auto"/>
          <w:sz w:val="24"/>
        </w:rPr>
        <w:t>付款方式：</w:t>
      </w:r>
      <w:bookmarkEnd w:id="30"/>
    </w:p>
    <w:p>
      <w:pPr>
        <w:numPr>
          <w:ilvl w:val="0"/>
          <w:numId w:val="0"/>
        </w:numPr>
        <w:spacing w:line="360" w:lineRule="auto"/>
        <w:ind w:firstLine="480" w:firstLineChars="200"/>
        <w:rPr>
          <w:rFonts w:ascii="宋体" w:hAnsi="宋体" w:cs="宋体"/>
          <w:bCs/>
          <w:color w:val="auto"/>
          <w:kern w:val="0"/>
          <w:sz w:val="24"/>
        </w:rPr>
      </w:pPr>
      <w:r>
        <w:rPr>
          <w:rFonts w:hint="eastAsia" w:ascii="宋体" w:hAnsi="宋体"/>
          <w:bCs/>
          <w:color w:val="auto"/>
          <w:sz w:val="24"/>
        </w:rPr>
        <w:t>采购方在合同签订并且满足支付条件后</w:t>
      </w:r>
      <w:r>
        <w:rPr>
          <w:rFonts w:hint="eastAsia" w:ascii="宋体" w:hAnsi="宋体"/>
          <w:bCs/>
          <w:color w:val="auto"/>
          <w:sz w:val="24"/>
          <w:lang w:val="en-US" w:eastAsia="zh-CN"/>
        </w:rPr>
        <w:t>,</w:t>
      </w:r>
      <w:r>
        <w:rPr>
          <w:rFonts w:hint="eastAsia" w:ascii="宋体" w:hAnsi="宋体"/>
          <w:bCs/>
          <w:color w:val="auto"/>
          <w:sz w:val="24"/>
        </w:rPr>
        <w:t>采购方根据物业</w:t>
      </w:r>
      <w:r>
        <w:rPr>
          <w:rFonts w:hint="eastAsia" w:ascii="宋体" w:hAnsi="宋体"/>
          <w:bCs/>
          <w:color w:val="auto"/>
          <w:sz w:val="24"/>
          <w:lang w:val="en-US" w:eastAsia="zh-CN"/>
        </w:rPr>
        <w:t>日常检查</w:t>
      </w:r>
      <w:r>
        <w:rPr>
          <w:rFonts w:hint="eastAsia" w:ascii="宋体" w:hAnsi="宋体"/>
          <w:bCs/>
          <w:color w:val="auto"/>
          <w:sz w:val="24"/>
        </w:rPr>
        <w:t>情况按季度</w:t>
      </w:r>
      <w:r>
        <w:rPr>
          <w:rFonts w:hint="eastAsia" w:ascii="宋体" w:hAnsi="宋体"/>
          <w:bCs/>
          <w:color w:val="auto"/>
          <w:sz w:val="24"/>
          <w:lang w:val="en-US" w:eastAsia="zh-CN"/>
        </w:rPr>
        <w:t>支付或半年一付</w:t>
      </w:r>
      <w:r>
        <w:rPr>
          <w:rFonts w:hint="eastAsia" w:ascii="宋体" w:hAnsi="宋体"/>
          <w:bCs/>
          <w:color w:val="auto"/>
          <w:sz w:val="24"/>
        </w:rPr>
        <w:t>支付款项，中标单位在提取款项时，必须提供相应的合法票据。</w:t>
      </w:r>
    </w:p>
    <w:p>
      <w:pPr>
        <w:spacing w:line="360" w:lineRule="auto"/>
        <w:outlineLvl w:val="0"/>
        <w:rPr>
          <w:rFonts w:ascii="宋体" w:hAnsi="宋体" w:cs="宋体"/>
          <w:b/>
          <w:sz w:val="36"/>
          <w:szCs w:val="36"/>
        </w:rPr>
      </w:pPr>
    </w:p>
    <w:p>
      <w:pPr>
        <w:spacing w:line="360" w:lineRule="auto"/>
        <w:outlineLvl w:val="0"/>
        <w:rPr>
          <w:rFonts w:ascii="宋体" w:hAnsi="宋体" w:cs="宋体"/>
          <w:b/>
          <w:sz w:val="36"/>
          <w:szCs w:val="36"/>
        </w:rPr>
      </w:pPr>
    </w:p>
    <w:p>
      <w:pPr>
        <w:spacing w:line="360" w:lineRule="auto"/>
        <w:outlineLvl w:val="0"/>
        <w:rPr>
          <w:rFonts w:ascii="宋体" w:hAnsi="宋体" w:cs="宋体"/>
          <w:b/>
          <w:sz w:val="36"/>
          <w:szCs w:val="36"/>
        </w:rPr>
      </w:pPr>
    </w:p>
    <w:p>
      <w:pPr>
        <w:spacing w:line="360" w:lineRule="auto"/>
        <w:outlineLvl w:val="0"/>
        <w:rPr>
          <w:rFonts w:ascii="宋体" w:hAnsi="宋体" w:cs="宋体"/>
          <w:b/>
          <w:sz w:val="36"/>
          <w:szCs w:val="36"/>
        </w:rPr>
      </w:pPr>
    </w:p>
    <w:p>
      <w:pPr>
        <w:pStyle w:val="2"/>
        <w:rPr>
          <w:rFonts w:ascii="宋体" w:hAnsi="宋体" w:cs="宋体"/>
          <w:sz w:val="36"/>
          <w:szCs w:val="36"/>
        </w:rPr>
      </w:pPr>
    </w:p>
    <w:p>
      <w:pPr>
        <w:rPr>
          <w:rFonts w:ascii="宋体" w:hAnsi="宋体" w:cs="宋体"/>
          <w:b/>
          <w:sz w:val="36"/>
          <w:szCs w:val="36"/>
        </w:rPr>
      </w:pPr>
    </w:p>
    <w:p>
      <w:pPr>
        <w:pStyle w:val="2"/>
        <w:rPr>
          <w:rFonts w:ascii="宋体" w:hAnsi="宋体" w:cs="宋体"/>
          <w:sz w:val="36"/>
          <w:szCs w:val="36"/>
        </w:rPr>
      </w:pPr>
    </w:p>
    <w:p>
      <w:pPr>
        <w:rPr>
          <w:rFonts w:ascii="宋体" w:hAnsi="宋体" w:cs="宋体"/>
          <w:b/>
          <w:sz w:val="36"/>
          <w:szCs w:val="36"/>
        </w:rPr>
      </w:pPr>
    </w:p>
    <w:p>
      <w:pPr>
        <w:pStyle w:val="2"/>
        <w:rPr>
          <w:rFonts w:ascii="宋体" w:hAnsi="宋体" w:cs="宋体"/>
          <w:sz w:val="36"/>
          <w:szCs w:val="36"/>
        </w:rPr>
      </w:pPr>
    </w:p>
    <w:p>
      <w:pPr>
        <w:rPr>
          <w:rFonts w:ascii="宋体" w:hAnsi="宋体" w:cs="宋体"/>
          <w:b/>
          <w:sz w:val="36"/>
          <w:szCs w:val="36"/>
        </w:rPr>
      </w:pPr>
    </w:p>
    <w:p>
      <w:pPr>
        <w:pStyle w:val="2"/>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spacing w:line="360" w:lineRule="auto"/>
        <w:jc w:val="both"/>
        <w:outlineLvl w:val="0"/>
        <w:rPr>
          <w:rFonts w:hint="eastAsia"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31" w:name="_Toc184313304"/>
      <w:bookmarkEnd w:id="31"/>
      <w:bookmarkStart w:id="32" w:name="_Toc184310338"/>
      <w:bookmarkEnd w:id="32"/>
      <w:bookmarkStart w:id="33" w:name="_Toc184308105"/>
      <w:bookmarkEnd w:id="33"/>
      <w:bookmarkStart w:id="34" w:name="_Toc184313294"/>
      <w:bookmarkEnd w:id="34"/>
      <w:bookmarkStart w:id="35" w:name="_Toc184312105"/>
      <w:bookmarkEnd w:id="35"/>
      <w:bookmarkStart w:id="36" w:name="_Toc184314447"/>
      <w:bookmarkEnd w:id="36"/>
      <w:bookmarkStart w:id="37" w:name="_Toc184310272"/>
      <w:bookmarkEnd w:id="37"/>
      <w:bookmarkStart w:id="38" w:name="_Toc184310337"/>
      <w:bookmarkEnd w:id="38"/>
      <w:bookmarkStart w:id="39" w:name="_Toc184313277"/>
      <w:bookmarkEnd w:id="39"/>
      <w:bookmarkStart w:id="40" w:name="_Toc184312072"/>
      <w:bookmarkEnd w:id="40"/>
      <w:bookmarkStart w:id="41" w:name="_Toc184314453"/>
      <w:bookmarkEnd w:id="41"/>
      <w:bookmarkStart w:id="42" w:name="_Toc184314470"/>
      <w:bookmarkEnd w:id="42"/>
      <w:bookmarkStart w:id="43" w:name="_Toc184310315"/>
      <w:bookmarkEnd w:id="43"/>
      <w:bookmarkStart w:id="44" w:name="_Toc184313275"/>
      <w:bookmarkEnd w:id="44"/>
      <w:bookmarkStart w:id="45" w:name="_Toc184308036"/>
      <w:bookmarkEnd w:id="45"/>
      <w:bookmarkStart w:id="46" w:name="_Toc184313299"/>
      <w:bookmarkEnd w:id="46"/>
      <w:bookmarkStart w:id="47" w:name="_Toc184314422"/>
      <w:bookmarkEnd w:id="47"/>
      <w:bookmarkStart w:id="48" w:name="_Toc184313268"/>
      <w:bookmarkEnd w:id="48"/>
      <w:bookmarkStart w:id="49" w:name="_Toc184314416"/>
      <w:bookmarkEnd w:id="49"/>
      <w:bookmarkStart w:id="50" w:name="_Toc184314414"/>
      <w:bookmarkEnd w:id="50"/>
      <w:bookmarkStart w:id="51" w:name="_Toc184314442"/>
      <w:bookmarkEnd w:id="51"/>
      <w:bookmarkStart w:id="52" w:name="_Toc184310275"/>
      <w:bookmarkEnd w:id="52"/>
      <w:bookmarkStart w:id="53" w:name="_Toc184310317"/>
      <w:bookmarkEnd w:id="53"/>
      <w:bookmarkStart w:id="54" w:name="_Toc184308049"/>
      <w:bookmarkEnd w:id="54"/>
      <w:bookmarkStart w:id="55" w:name="_Toc184314465"/>
      <w:bookmarkEnd w:id="55"/>
      <w:bookmarkStart w:id="56" w:name="_Toc184310334"/>
      <w:bookmarkEnd w:id="56"/>
      <w:bookmarkStart w:id="57" w:name="_Toc184308075"/>
      <w:bookmarkEnd w:id="57"/>
      <w:bookmarkStart w:id="58" w:name="_Toc184314450"/>
      <w:bookmarkEnd w:id="58"/>
      <w:bookmarkStart w:id="59" w:name="_Toc184312082"/>
      <w:bookmarkEnd w:id="59"/>
      <w:bookmarkStart w:id="60" w:name="_Toc184313240"/>
      <w:bookmarkEnd w:id="60"/>
      <w:bookmarkStart w:id="61" w:name="_Toc184314461"/>
      <w:bookmarkEnd w:id="61"/>
      <w:bookmarkStart w:id="62" w:name="_Toc184314432"/>
      <w:bookmarkEnd w:id="62"/>
      <w:bookmarkStart w:id="63" w:name="_Toc184312087"/>
      <w:bookmarkEnd w:id="63"/>
      <w:bookmarkStart w:id="64" w:name="_Toc184310330"/>
      <w:bookmarkEnd w:id="64"/>
      <w:bookmarkStart w:id="65" w:name="_Toc184313239"/>
      <w:bookmarkEnd w:id="65"/>
      <w:bookmarkStart w:id="66" w:name="_Toc184312079"/>
      <w:bookmarkEnd w:id="66"/>
      <w:bookmarkStart w:id="67" w:name="_Toc184312076"/>
      <w:bookmarkEnd w:id="67"/>
      <w:bookmarkStart w:id="68" w:name="_Toc184310277"/>
      <w:bookmarkEnd w:id="68"/>
      <w:bookmarkStart w:id="69" w:name="_Toc184312081"/>
      <w:bookmarkEnd w:id="69"/>
      <w:bookmarkStart w:id="70" w:name="_Toc184314420"/>
      <w:bookmarkEnd w:id="70"/>
      <w:bookmarkStart w:id="71" w:name="_Toc184314481"/>
      <w:bookmarkEnd w:id="71"/>
      <w:bookmarkStart w:id="72" w:name="_Toc184312111"/>
      <w:bookmarkEnd w:id="72"/>
      <w:bookmarkStart w:id="73" w:name="_Toc184310308"/>
      <w:bookmarkEnd w:id="73"/>
      <w:bookmarkStart w:id="74" w:name="_Toc184312112"/>
      <w:bookmarkEnd w:id="74"/>
      <w:bookmarkStart w:id="75" w:name="_Toc184308066"/>
      <w:bookmarkEnd w:id="75"/>
      <w:bookmarkStart w:id="76" w:name="_Toc184310312"/>
      <w:bookmarkEnd w:id="76"/>
      <w:bookmarkStart w:id="77" w:name="_Toc184313261"/>
      <w:bookmarkEnd w:id="77"/>
      <w:bookmarkStart w:id="78" w:name="_Toc184314473"/>
      <w:bookmarkEnd w:id="78"/>
      <w:bookmarkStart w:id="79" w:name="_Toc184313242"/>
      <w:bookmarkEnd w:id="79"/>
      <w:bookmarkStart w:id="80" w:name="_Toc184310320"/>
      <w:bookmarkEnd w:id="80"/>
      <w:bookmarkStart w:id="81" w:name="_Toc184314446"/>
      <w:bookmarkEnd w:id="81"/>
      <w:bookmarkStart w:id="82" w:name="_Toc184308081"/>
      <w:bookmarkEnd w:id="82"/>
      <w:bookmarkStart w:id="83" w:name="_Toc184313244"/>
      <w:bookmarkEnd w:id="83"/>
      <w:bookmarkStart w:id="84" w:name="_Toc184314410"/>
      <w:bookmarkEnd w:id="84"/>
      <w:bookmarkStart w:id="85" w:name="_Toc184314476"/>
      <w:bookmarkEnd w:id="85"/>
      <w:bookmarkStart w:id="86" w:name="_Toc184314452"/>
      <w:bookmarkEnd w:id="86"/>
      <w:bookmarkStart w:id="87" w:name="_Toc184310285"/>
      <w:bookmarkEnd w:id="87"/>
      <w:bookmarkStart w:id="88" w:name="_Toc184313259"/>
      <w:bookmarkEnd w:id="88"/>
      <w:bookmarkStart w:id="89" w:name="_Toc184310310"/>
      <w:bookmarkEnd w:id="89"/>
      <w:bookmarkStart w:id="90" w:name="_Toc184313257"/>
      <w:bookmarkEnd w:id="90"/>
      <w:bookmarkStart w:id="91" w:name="_Toc184312133"/>
      <w:bookmarkEnd w:id="91"/>
      <w:bookmarkStart w:id="92" w:name="_Toc184308067"/>
      <w:bookmarkEnd w:id="92"/>
      <w:bookmarkStart w:id="93" w:name="_Toc184312070"/>
      <w:bookmarkEnd w:id="93"/>
      <w:bookmarkStart w:id="94" w:name="_Toc184313251"/>
      <w:bookmarkEnd w:id="94"/>
      <w:bookmarkStart w:id="95" w:name="_Toc184314449"/>
      <w:bookmarkEnd w:id="95"/>
      <w:bookmarkStart w:id="96" w:name="_Toc184312068"/>
      <w:bookmarkEnd w:id="96"/>
      <w:bookmarkStart w:id="97" w:name="_Toc184314468"/>
      <w:bookmarkEnd w:id="97"/>
      <w:bookmarkStart w:id="98" w:name="_Toc184312136"/>
      <w:bookmarkEnd w:id="98"/>
      <w:bookmarkStart w:id="99" w:name="_Toc184308058"/>
      <w:bookmarkEnd w:id="99"/>
      <w:bookmarkStart w:id="100" w:name="_Toc184308063"/>
      <w:bookmarkEnd w:id="100"/>
      <w:bookmarkStart w:id="101" w:name="_Toc184308045"/>
      <w:bookmarkEnd w:id="101"/>
      <w:bookmarkStart w:id="102" w:name="_Toc184312088"/>
      <w:bookmarkEnd w:id="102"/>
      <w:bookmarkStart w:id="103" w:name="_Toc184312090"/>
      <w:bookmarkEnd w:id="103"/>
      <w:bookmarkStart w:id="104" w:name="_Toc184308059"/>
      <w:bookmarkEnd w:id="104"/>
      <w:bookmarkStart w:id="105" w:name="_Toc184312069"/>
      <w:bookmarkEnd w:id="105"/>
      <w:bookmarkStart w:id="106" w:name="_Toc184313278"/>
      <w:bookmarkEnd w:id="106"/>
      <w:bookmarkStart w:id="107" w:name="_Toc184313260"/>
      <w:bookmarkEnd w:id="107"/>
      <w:bookmarkStart w:id="108" w:name="_Toc184313287"/>
      <w:bookmarkEnd w:id="108"/>
      <w:bookmarkStart w:id="109" w:name="_Toc184314426"/>
      <w:bookmarkEnd w:id="109"/>
      <w:bookmarkStart w:id="110" w:name="_Toc184314430"/>
      <w:bookmarkEnd w:id="110"/>
      <w:bookmarkStart w:id="111" w:name="_Toc184313295"/>
      <w:bookmarkEnd w:id="111"/>
      <w:bookmarkStart w:id="112" w:name="_Toc184308069"/>
      <w:bookmarkEnd w:id="112"/>
      <w:bookmarkStart w:id="113" w:name="_Toc184314451"/>
      <w:bookmarkEnd w:id="113"/>
      <w:bookmarkStart w:id="114" w:name="_Toc184314437"/>
      <w:bookmarkEnd w:id="114"/>
      <w:bookmarkStart w:id="115" w:name="_Toc184312106"/>
      <w:bookmarkEnd w:id="115"/>
      <w:bookmarkStart w:id="116" w:name="_Toc184310301"/>
      <w:bookmarkEnd w:id="116"/>
      <w:bookmarkStart w:id="117" w:name="_Toc184314427"/>
      <w:bookmarkEnd w:id="117"/>
      <w:bookmarkStart w:id="118" w:name="_Toc184308077"/>
      <w:bookmarkEnd w:id="118"/>
      <w:bookmarkStart w:id="119" w:name="_Toc184310280"/>
      <w:bookmarkEnd w:id="119"/>
      <w:bookmarkStart w:id="120" w:name="_Toc184308072"/>
      <w:bookmarkEnd w:id="120"/>
      <w:bookmarkStart w:id="121" w:name="_Toc184313302"/>
      <w:bookmarkEnd w:id="121"/>
      <w:bookmarkStart w:id="122" w:name="_Toc184314480"/>
      <w:bookmarkEnd w:id="122"/>
      <w:bookmarkStart w:id="123" w:name="_Toc184312102"/>
      <w:bookmarkEnd w:id="123"/>
      <w:bookmarkStart w:id="124" w:name="_Toc184310282"/>
      <w:bookmarkEnd w:id="124"/>
      <w:bookmarkStart w:id="125" w:name="_Toc184312127"/>
      <w:bookmarkEnd w:id="125"/>
      <w:bookmarkStart w:id="126" w:name="_Toc184314423"/>
      <w:bookmarkEnd w:id="126"/>
      <w:bookmarkStart w:id="127" w:name="_Toc184312096"/>
      <w:bookmarkEnd w:id="127"/>
      <w:bookmarkStart w:id="128" w:name="_Toc184314463"/>
      <w:bookmarkEnd w:id="128"/>
      <w:bookmarkStart w:id="129" w:name="_Toc184312093"/>
      <w:bookmarkEnd w:id="129"/>
      <w:bookmarkStart w:id="130" w:name="_Toc184313271"/>
      <w:bookmarkEnd w:id="130"/>
      <w:bookmarkStart w:id="131" w:name="_Toc184308100"/>
      <w:bookmarkEnd w:id="131"/>
      <w:bookmarkStart w:id="132" w:name="_Toc184312126"/>
      <w:bookmarkEnd w:id="132"/>
      <w:bookmarkStart w:id="133" w:name="_Toc184313286"/>
      <w:bookmarkEnd w:id="133"/>
      <w:bookmarkStart w:id="134" w:name="_Toc184314418"/>
      <w:bookmarkEnd w:id="134"/>
      <w:bookmarkStart w:id="135" w:name="_Toc184312118"/>
      <w:bookmarkEnd w:id="135"/>
      <w:bookmarkStart w:id="136" w:name="_Toc184313300"/>
      <w:bookmarkEnd w:id="136"/>
      <w:bookmarkStart w:id="137" w:name="_Toc184314466"/>
      <w:bookmarkEnd w:id="137"/>
      <w:bookmarkStart w:id="138" w:name="_Toc184308040"/>
      <w:bookmarkEnd w:id="138"/>
      <w:bookmarkStart w:id="139" w:name="_Toc184308039"/>
      <w:bookmarkEnd w:id="139"/>
      <w:bookmarkStart w:id="140" w:name="_Toc184312114"/>
      <w:bookmarkEnd w:id="140"/>
      <w:bookmarkStart w:id="141" w:name="_Toc184313274"/>
      <w:bookmarkEnd w:id="141"/>
      <w:bookmarkStart w:id="142" w:name="_Toc184308082"/>
      <w:bookmarkEnd w:id="142"/>
      <w:bookmarkStart w:id="143" w:name="_Toc184313253"/>
      <w:bookmarkEnd w:id="143"/>
      <w:bookmarkStart w:id="144" w:name="_Toc184314464"/>
      <w:bookmarkEnd w:id="144"/>
      <w:bookmarkStart w:id="145" w:name="_Toc184308092"/>
      <w:bookmarkEnd w:id="145"/>
      <w:bookmarkStart w:id="146" w:name="_Toc184312138"/>
      <w:bookmarkEnd w:id="146"/>
      <w:bookmarkStart w:id="147" w:name="_Toc184313258"/>
      <w:bookmarkEnd w:id="147"/>
      <w:bookmarkStart w:id="148" w:name="_Toc184308104"/>
      <w:bookmarkEnd w:id="148"/>
      <w:bookmarkStart w:id="149" w:name="_Toc184310291"/>
      <w:bookmarkEnd w:id="149"/>
      <w:bookmarkStart w:id="150" w:name="_Toc184310281"/>
      <w:bookmarkEnd w:id="150"/>
      <w:bookmarkStart w:id="151" w:name="_Toc184313291"/>
      <w:bookmarkEnd w:id="151"/>
      <w:bookmarkStart w:id="152" w:name="_Toc184313250"/>
      <w:bookmarkEnd w:id="152"/>
      <w:bookmarkStart w:id="153" w:name="_Toc184314445"/>
      <w:bookmarkEnd w:id="153"/>
      <w:bookmarkStart w:id="154" w:name="_Toc184310319"/>
      <w:bookmarkEnd w:id="154"/>
      <w:bookmarkStart w:id="155" w:name="_Toc184312116"/>
      <w:bookmarkEnd w:id="155"/>
      <w:bookmarkStart w:id="156" w:name="_Toc184314425"/>
      <w:bookmarkEnd w:id="156"/>
      <w:bookmarkStart w:id="157" w:name="_Toc184312125"/>
      <w:bookmarkEnd w:id="157"/>
      <w:bookmarkStart w:id="158" w:name="_Toc184308084"/>
      <w:bookmarkEnd w:id="158"/>
      <w:bookmarkStart w:id="159" w:name="_Toc184308070"/>
      <w:bookmarkEnd w:id="159"/>
      <w:bookmarkStart w:id="160" w:name="_Toc184308085"/>
      <w:bookmarkEnd w:id="160"/>
      <w:bookmarkStart w:id="161" w:name="_Toc184312128"/>
      <w:bookmarkEnd w:id="161"/>
      <w:bookmarkStart w:id="162" w:name="_Toc184313290"/>
      <w:bookmarkEnd w:id="162"/>
      <w:bookmarkStart w:id="163" w:name="_Toc184314431"/>
      <w:bookmarkEnd w:id="163"/>
      <w:bookmarkStart w:id="164" w:name="_Toc184314436"/>
      <w:bookmarkEnd w:id="164"/>
      <w:bookmarkStart w:id="165" w:name="_Toc184314443"/>
      <w:bookmarkEnd w:id="165"/>
      <w:bookmarkStart w:id="166" w:name="_Toc184313243"/>
      <w:bookmarkEnd w:id="166"/>
      <w:bookmarkStart w:id="167" w:name="_Toc184312137"/>
      <w:bookmarkEnd w:id="167"/>
      <w:bookmarkStart w:id="168" w:name="_Toc184310322"/>
      <w:bookmarkEnd w:id="168"/>
      <w:bookmarkStart w:id="169" w:name="_Toc184312113"/>
      <w:bookmarkEnd w:id="169"/>
      <w:bookmarkStart w:id="170" w:name="_Toc184313276"/>
      <w:bookmarkEnd w:id="170"/>
      <w:bookmarkStart w:id="171" w:name="_Toc184312100"/>
      <w:bookmarkEnd w:id="171"/>
      <w:bookmarkStart w:id="172" w:name="_Toc184312115"/>
      <w:bookmarkEnd w:id="172"/>
      <w:bookmarkStart w:id="173" w:name="_Toc184308088"/>
      <w:bookmarkEnd w:id="173"/>
      <w:bookmarkStart w:id="174" w:name="_Toc184308052"/>
      <w:bookmarkEnd w:id="174"/>
      <w:bookmarkStart w:id="175" w:name="_Toc184312129"/>
      <w:bookmarkEnd w:id="175"/>
      <w:bookmarkStart w:id="176" w:name="_Toc184313283"/>
      <w:bookmarkEnd w:id="176"/>
      <w:bookmarkStart w:id="177" w:name="_Toc184310336"/>
      <w:bookmarkEnd w:id="177"/>
      <w:bookmarkStart w:id="178" w:name="_Toc184308043"/>
      <w:bookmarkEnd w:id="178"/>
      <w:bookmarkStart w:id="179" w:name="_Toc184314462"/>
      <w:bookmarkEnd w:id="179"/>
      <w:bookmarkStart w:id="180" w:name="_Toc184310304"/>
      <w:bookmarkEnd w:id="180"/>
      <w:bookmarkStart w:id="181" w:name="_Toc184313269"/>
      <w:bookmarkEnd w:id="181"/>
      <w:bookmarkStart w:id="182" w:name="_Toc184308087"/>
      <w:bookmarkEnd w:id="182"/>
      <w:bookmarkStart w:id="183" w:name="_Toc184310309"/>
      <w:bookmarkEnd w:id="183"/>
      <w:bookmarkStart w:id="184" w:name="_Toc184314475"/>
      <w:bookmarkEnd w:id="184"/>
      <w:bookmarkStart w:id="185" w:name="_Toc184310274"/>
      <w:bookmarkEnd w:id="185"/>
      <w:bookmarkStart w:id="186" w:name="_Toc184314419"/>
      <w:bookmarkEnd w:id="186"/>
      <w:bookmarkStart w:id="187" w:name="_Toc184310283"/>
      <w:bookmarkEnd w:id="187"/>
      <w:bookmarkStart w:id="188" w:name="_Toc184310332"/>
      <w:bookmarkEnd w:id="188"/>
      <w:bookmarkStart w:id="189" w:name="_Toc184310321"/>
      <w:bookmarkEnd w:id="189"/>
      <w:bookmarkStart w:id="190" w:name="_Toc184312071"/>
      <w:bookmarkEnd w:id="190"/>
      <w:bookmarkStart w:id="191" w:name="_Toc184314424"/>
      <w:bookmarkEnd w:id="191"/>
      <w:bookmarkStart w:id="192" w:name="_Toc184312074"/>
      <w:bookmarkEnd w:id="192"/>
      <w:bookmarkStart w:id="193" w:name="_Toc184308083"/>
      <w:bookmarkEnd w:id="193"/>
      <w:bookmarkStart w:id="194" w:name="_Toc184310318"/>
      <w:bookmarkEnd w:id="194"/>
      <w:bookmarkStart w:id="195" w:name="_Toc184313297"/>
      <w:bookmarkEnd w:id="195"/>
      <w:bookmarkStart w:id="196" w:name="_Toc184312131"/>
      <w:bookmarkEnd w:id="196"/>
      <w:bookmarkStart w:id="197" w:name="_Toc184308098"/>
      <w:bookmarkEnd w:id="197"/>
      <w:bookmarkStart w:id="198" w:name="_Toc184313264"/>
      <w:bookmarkEnd w:id="198"/>
      <w:bookmarkStart w:id="199" w:name="_Toc184313281"/>
      <w:bookmarkEnd w:id="199"/>
      <w:bookmarkStart w:id="200" w:name="_Toc184313254"/>
      <w:bookmarkEnd w:id="200"/>
      <w:bookmarkStart w:id="201" w:name="_Toc184312119"/>
      <w:bookmarkEnd w:id="201"/>
      <w:bookmarkStart w:id="202" w:name="_Toc184308051"/>
      <w:bookmarkEnd w:id="202"/>
      <w:bookmarkStart w:id="203" w:name="_Toc184313298"/>
      <w:bookmarkEnd w:id="203"/>
      <w:bookmarkStart w:id="204" w:name="_Toc184310286"/>
      <w:bookmarkEnd w:id="204"/>
      <w:bookmarkStart w:id="205" w:name="_Toc184312130"/>
      <w:bookmarkEnd w:id="205"/>
      <w:bookmarkStart w:id="206" w:name="_Toc184314421"/>
      <w:bookmarkEnd w:id="206"/>
      <w:bookmarkStart w:id="207" w:name="_Toc184310305"/>
      <w:bookmarkEnd w:id="207"/>
      <w:bookmarkStart w:id="208" w:name="_Toc184310342"/>
      <w:bookmarkEnd w:id="208"/>
      <w:bookmarkStart w:id="209" w:name="_Toc184314482"/>
      <w:bookmarkEnd w:id="209"/>
      <w:bookmarkStart w:id="210" w:name="_Toc184308054"/>
      <w:bookmarkEnd w:id="210"/>
      <w:bookmarkStart w:id="211" w:name="_Toc184310341"/>
      <w:bookmarkEnd w:id="211"/>
      <w:bookmarkStart w:id="212" w:name="_Toc184312132"/>
      <w:bookmarkEnd w:id="212"/>
      <w:bookmarkStart w:id="213" w:name="_Toc184308078"/>
      <w:bookmarkEnd w:id="213"/>
      <w:bookmarkStart w:id="214" w:name="_Toc184312120"/>
      <w:bookmarkEnd w:id="214"/>
      <w:bookmarkStart w:id="215" w:name="_Toc184313248"/>
      <w:bookmarkEnd w:id="215"/>
      <w:bookmarkStart w:id="216" w:name="_Toc184308093"/>
      <w:bookmarkEnd w:id="216"/>
      <w:bookmarkStart w:id="217" w:name="_Toc184310313"/>
      <w:bookmarkEnd w:id="217"/>
      <w:bookmarkStart w:id="218" w:name="_Toc184310273"/>
      <w:bookmarkEnd w:id="218"/>
      <w:bookmarkStart w:id="219" w:name="_Toc184308102"/>
      <w:bookmarkEnd w:id="219"/>
      <w:bookmarkStart w:id="220" w:name="_Toc184308095"/>
      <w:bookmarkEnd w:id="220"/>
      <w:bookmarkStart w:id="221" w:name="_Toc184310290"/>
      <w:bookmarkEnd w:id="221"/>
      <w:bookmarkStart w:id="222" w:name="_Toc184312107"/>
      <w:bookmarkEnd w:id="222"/>
      <w:bookmarkStart w:id="223" w:name="_Toc184308089"/>
      <w:bookmarkEnd w:id="223"/>
      <w:bookmarkStart w:id="224" w:name="_Toc184313308"/>
      <w:bookmarkEnd w:id="224"/>
      <w:bookmarkStart w:id="225" w:name="_Toc184312083"/>
      <w:bookmarkEnd w:id="225"/>
      <w:bookmarkStart w:id="226" w:name="_Toc184312089"/>
      <w:bookmarkEnd w:id="226"/>
      <w:bookmarkStart w:id="227" w:name="_Toc184313245"/>
      <w:bookmarkEnd w:id="227"/>
      <w:bookmarkStart w:id="228" w:name="_Toc184308080"/>
      <w:bookmarkEnd w:id="228"/>
      <w:bookmarkStart w:id="229" w:name="_Toc184313289"/>
      <w:bookmarkEnd w:id="229"/>
      <w:bookmarkStart w:id="230" w:name="_Toc184310340"/>
      <w:bookmarkEnd w:id="230"/>
      <w:bookmarkStart w:id="231" w:name="_Toc184308064"/>
      <w:bookmarkEnd w:id="231"/>
      <w:bookmarkStart w:id="232" w:name="_Toc184308048"/>
      <w:bookmarkEnd w:id="232"/>
      <w:bookmarkStart w:id="233" w:name="_Toc184314455"/>
      <w:bookmarkEnd w:id="233"/>
      <w:bookmarkStart w:id="234" w:name="_Toc184308060"/>
      <w:bookmarkEnd w:id="234"/>
      <w:bookmarkStart w:id="235" w:name="_Toc184313285"/>
      <w:bookmarkEnd w:id="235"/>
      <w:bookmarkStart w:id="236" w:name="_Toc184314457"/>
      <w:bookmarkEnd w:id="236"/>
      <w:bookmarkStart w:id="237" w:name="_Toc184310316"/>
      <w:bookmarkEnd w:id="237"/>
      <w:bookmarkStart w:id="238" w:name="_Toc184310339"/>
      <w:bookmarkEnd w:id="238"/>
      <w:bookmarkStart w:id="239" w:name="_Toc184313256"/>
      <w:bookmarkEnd w:id="239"/>
      <w:bookmarkStart w:id="240" w:name="_Toc184310276"/>
      <w:bookmarkEnd w:id="240"/>
      <w:bookmarkStart w:id="241" w:name="_Toc184312091"/>
      <w:bookmarkEnd w:id="241"/>
      <w:bookmarkStart w:id="242" w:name="_Toc184308096"/>
      <w:bookmarkEnd w:id="242"/>
      <w:bookmarkStart w:id="243" w:name="_Toc184312067"/>
      <w:bookmarkEnd w:id="243"/>
      <w:bookmarkStart w:id="244" w:name="_Toc184310314"/>
      <w:bookmarkEnd w:id="244"/>
      <w:bookmarkStart w:id="245" w:name="_Toc184308086"/>
      <w:bookmarkEnd w:id="245"/>
      <w:bookmarkStart w:id="246" w:name="_Toc184313280"/>
      <w:bookmarkEnd w:id="246"/>
      <w:bookmarkStart w:id="247" w:name="_Toc184310326"/>
      <w:bookmarkEnd w:id="247"/>
      <w:bookmarkStart w:id="248" w:name="_Toc184308091"/>
      <w:bookmarkEnd w:id="248"/>
      <w:bookmarkStart w:id="249" w:name="_Toc184312109"/>
      <w:bookmarkEnd w:id="249"/>
      <w:bookmarkStart w:id="250" w:name="_Toc184308074"/>
      <w:bookmarkEnd w:id="250"/>
      <w:bookmarkStart w:id="251" w:name="_Toc184312121"/>
      <w:bookmarkEnd w:id="251"/>
      <w:bookmarkStart w:id="252" w:name="_Toc184313292"/>
      <w:bookmarkEnd w:id="252"/>
      <w:bookmarkStart w:id="253" w:name="_Toc184314412"/>
      <w:bookmarkEnd w:id="253"/>
      <w:bookmarkStart w:id="254" w:name="_Toc184313267"/>
      <w:bookmarkEnd w:id="254"/>
      <w:bookmarkStart w:id="255" w:name="_Toc184314438"/>
      <w:bookmarkEnd w:id="255"/>
      <w:bookmarkStart w:id="256" w:name="_Toc184313282"/>
      <w:bookmarkEnd w:id="256"/>
      <w:bookmarkStart w:id="257" w:name="_Toc184313305"/>
      <w:bookmarkEnd w:id="257"/>
      <w:bookmarkStart w:id="258" w:name="_Toc184308108"/>
      <w:bookmarkEnd w:id="258"/>
      <w:bookmarkStart w:id="259" w:name="_Toc184312104"/>
      <w:bookmarkEnd w:id="259"/>
      <w:bookmarkStart w:id="260" w:name="_Toc184308107"/>
      <w:bookmarkEnd w:id="260"/>
      <w:bookmarkStart w:id="261" w:name="_Toc184314439"/>
      <w:bookmarkEnd w:id="261"/>
      <w:bookmarkStart w:id="262" w:name="_Toc184314411"/>
      <w:bookmarkEnd w:id="262"/>
      <w:bookmarkStart w:id="263" w:name="_Toc184314435"/>
      <w:bookmarkEnd w:id="263"/>
      <w:bookmarkStart w:id="264" w:name="_Toc184314444"/>
      <w:bookmarkEnd w:id="264"/>
      <w:bookmarkStart w:id="265" w:name="_Toc184310297"/>
      <w:bookmarkEnd w:id="265"/>
      <w:bookmarkStart w:id="266" w:name="_Toc184313273"/>
      <w:bookmarkEnd w:id="266"/>
      <w:bookmarkStart w:id="267" w:name="_Toc184308071"/>
      <w:bookmarkEnd w:id="267"/>
      <w:bookmarkStart w:id="268" w:name="_Toc184313246"/>
      <w:bookmarkEnd w:id="268"/>
      <w:bookmarkStart w:id="269" w:name="_Toc184312077"/>
      <w:bookmarkEnd w:id="269"/>
      <w:bookmarkStart w:id="270" w:name="_Toc184310331"/>
      <w:bookmarkEnd w:id="270"/>
      <w:bookmarkStart w:id="271" w:name="_Toc184310284"/>
      <w:bookmarkEnd w:id="271"/>
      <w:bookmarkStart w:id="272" w:name="_Toc184314474"/>
      <w:bookmarkEnd w:id="272"/>
      <w:bookmarkStart w:id="273" w:name="_Toc184314417"/>
      <w:bookmarkEnd w:id="273"/>
      <w:bookmarkStart w:id="274" w:name="_Toc184310278"/>
      <w:bookmarkEnd w:id="274"/>
      <w:bookmarkStart w:id="275" w:name="_Toc184313288"/>
      <w:bookmarkEnd w:id="275"/>
      <w:bookmarkStart w:id="276" w:name="_Toc184314472"/>
      <w:bookmarkEnd w:id="276"/>
      <w:bookmarkStart w:id="277" w:name="_Toc184314434"/>
      <w:bookmarkEnd w:id="277"/>
      <w:bookmarkStart w:id="278" w:name="_Toc184310311"/>
      <w:bookmarkEnd w:id="278"/>
      <w:bookmarkStart w:id="279" w:name="_Toc184310300"/>
      <w:bookmarkEnd w:id="279"/>
      <w:bookmarkStart w:id="280" w:name="_Toc184312123"/>
      <w:bookmarkEnd w:id="280"/>
      <w:bookmarkStart w:id="281" w:name="_Toc184308046"/>
      <w:bookmarkEnd w:id="281"/>
      <w:bookmarkStart w:id="282" w:name="_Toc184314478"/>
      <w:bookmarkEnd w:id="282"/>
      <w:bookmarkStart w:id="283" w:name="_Toc184313284"/>
      <w:bookmarkEnd w:id="283"/>
      <w:bookmarkStart w:id="284" w:name="_Toc184313247"/>
      <w:bookmarkEnd w:id="284"/>
      <w:bookmarkStart w:id="285" w:name="_Toc184310335"/>
      <w:bookmarkEnd w:id="285"/>
      <w:bookmarkStart w:id="286" w:name="_Toc184312078"/>
      <w:bookmarkEnd w:id="286"/>
      <w:bookmarkStart w:id="287" w:name="_Toc184308056"/>
      <w:bookmarkEnd w:id="287"/>
      <w:bookmarkStart w:id="288" w:name="_Toc184310289"/>
      <w:bookmarkEnd w:id="288"/>
      <w:bookmarkStart w:id="289" w:name="_Toc184312103"/>
      <w:bookmarkEnd w:id="289"/>
      <w:bookmarkStart w:id="290" w:name="_Toc184314477"/>
      <w:bookmarkEnd w:id="290"/>
      <w:bookmarkStart w:id="291" w:name="_Toc184310333"/>
      <w:bookmarkEnd w:id="291"/>
      <w:bookmarkStart w:id="292" w:name="_Toc184308042"/>
      <w:bookmarkEnd w:id="292"/>
      <w:bookmarkStart w:id="293" w:name="_Toc184310307"/>
      <w:bookmarkEnd w:id="293"/>
      <w:bookmarkStart w:id="294" w:name="_Toc184310325"/>
      <w:bookmarkEnd w:id="294"/>
      <w:bookmarkStart w:id="295" w:name="_Toc184310295"/>
      <w:bookmarkEnd w:id="295"/>
      <w:bookmarkStart w:id="296" w:name="_Toc184308053"/>
      <w:bookmarkEnd w:id="296"/>
      <w:bookmarkStart w:id="297" w:name="_Toc184313301"/>
      <w:bookmarkEnd w:id="297"/>
      <w:bookmarkStart w:id="298" w:name="_Toc184310344"/>
      <w:bookmarkEnd w:id="298"/>
      <w:bookmarkStart w:id="299" w:name="_Toc184308047"/>
      <w:bookmarkEnd w:id="299"/>
      <w:bookmarkStart w:id="300" w:name="_Toc184312135"/>
      <w:bookmarkEnd w:id="300"/>
      <w:bookmarkStart w:id="301" w:name="_Toc184313306"/>
      <w:bookmarkEnd w:id="301"/>
      <w:bookmarkStart w:id="302" w:name="_Toc184313307"/>
      <w:bookmarkEnd w:id="302"/>
      <w:bookmarkStart w:id="303" w:name="_Toc184313266"/>
      <w:bookmarkEnd w:id="303"/>
      <w:bookmarkStart w:id="304" w:name="_Toc184312084"/>
      <w:bookmarkEnd w:id="304"/>
      <w:bookmarkStart w:id="305" w:name="_Toc184310303"/>
      <w:bookmarkEnd w:id="305"/>
      <w:bookmarkStart w:id="306" w:name="_Toc184308076"/>
      <w:bookmarkEnd w:id="306"/>
      <w:bookmarkStart w:id="307" w:name="_Toc184313309"/>
      <w:bookmarkEnd w:id="307"/>
      <w:bookmarkStart w:id="308" w:name="_Toc184310298"/>
      <w:bookmarkEnd w:id="308"/>
      <w:bookmarkStart w:id="309" w:name="_Toc184314456"/>
      <w:bookmarkEnd w:id="309"/>
      <w:bookmarkStart w:id="310" w:name="_Toc184313272"/>
      <w:bookmarkEnd w:id="310"/>
      <w:bookmarkStart w:id="311" w:name="_Toc184312122"/>
      <w:bookmarkEnd w:id="311"/>
      <w:bookmarkStart w:id="312" w:name="_Toc184313303"/>
      <w:bookmarkEnd w:id="312"/>
      <w:bookmarkStart w:id="313" w:name="_Toc184312085"/>
      <w:bookmarkEnd w:id="313"/>
      <w:bookmarkStart w:id="314" w:name="_Toc184308057"/>
      <w:bookmarkEnd w:id="314"/>
      <w:bookmarkStart w:id="315" w:name="_Toc184314469"/>
      <w:bookmarkEnd w:id="315"/>
      <w:bookmarkStart w:id="316" w:name="_Toc184313293"/>
      <w:bookmarkEnd w:id="316"/>
      <w:bookmarkStart w:id="317" w:name="_Toc184308038"/>
      <w:bookmarkEnd w:id="317"/>
      <w:bookmarkStart w:id="318" w:name="_Toc184314440"/>
      <w:bookmarkEnd w:id="318"/>
      <w:bookmarkStart w:id="319" w:name="_Toc184312101"/>
      <w:bookmarkEnd w:id="319"/>
      <w:bookmarkStart w:id="320" w:name="_Toc184310302"/>
      <w:bookmarkEnd w:id="320"/>
      <w:bookmarkStart w:id="321" w:name="_Toc184313255"/>
      <w:bookmarkEnd w:id="321"/>
      <w:bookmarkStart w:id="322" w:name="_Toc184314471"/>
      <w:bookmarkEnd w:id="322"/>
      <w:bookmarkStart w:id="323" w:name="_Toc184314441"/>
      <w:bookmarkEnd w:id="323"/>
      <w:bookmarkStart w:id="324" w:name="_Toc184308099"/>
      <w:bookmarkEnd w:id="324"/>
      <w:bookmarkStart w:id="325" w:name="_Toc184310288"/>
      <w:bookmarkEnd w:id="325"/>
      <w:bookmarkStart w:id="326" w:name="_Toc184314479"/>
      <w:bookmarkEnd w:id="326"/>
      <w:bookmarkStart w:id="327" w:name="_Toc184310327"/>
      <w:bookmarkEnd w:id="327"/>
      <w:bookmarkStart w:id="328" w:name="_Toc184308061"/>
      <w:bookmarkEnd w:id="328"/>
      <w:bookmarkStart w:id="329" w:name="_Toc184313241"/>
      <w:bookmarkEnd w:id="329"/>
      <w:bookmarkStart w:id="330" w:name="_Toc184313252"/>
      <w:bookmarkEnd w:id="330"/>
      <w:bookmarkStart w:id="331" w:name="_Toc184314413"/>
      <w:bookmarkEnd w:id="331"/>
      <w:bookmarkStart w:id="332" w:name="_Toc184310299"/>
      <w:bookmarkEnd w:id="332"/>
      <w:bookmarkStart w:id="333" w:name="_Toc184313310"/>
      <w:bookmarkEnd w:id="333"/>
      <w:bookmarkStart w:id="334" w:name="_Toc184310306"/>
      <w:bookmarkEnd w:id="334"/>
      <w:bookmarkStart w:id="335" w:name="_Toc184313279"/>
      <w:bookmarkEnd w:id="335"/>
      <w:bookmarkStart w:id="336" w:name="_Toc184310343"/>
      <w:bookmarkEnd w:id="336"/>
      <w:bookmarkStart w:id="337" w:name="_Toc184314428"/>
      <w:bookmarkEnd w:id="337"/>
      <w:bookmarkStart w:id="338" w:name="_Toc184312139"/>
      <w:bookmarkEnd w:id="338"/>
      <w:bookmarkStart w:id="339" w:name="_Toc184310323"/>
      <w:bookmarkEnd w:id="339"/>
      <w:bookmarkStart w:id="340" w:name="_Toc184312124"/>
      <w:bookmarkEnd w:id="340"/>
      <w:bookmarkStart w:id="341" w:name="_Toc184310293"/>
      <w:bookmarkEnd w:id="341"/>
      <w:bookmarkStart w:id="342" w:name="_Toc184310294"/>
      <w:bookmarkEnd w:id="342"/>
      <w:bookmarkStart w:id="343" w:name="_Toc184310329"/>
      <w:bookmarkEnd w:id="343"/>
      <w:bookmarkStart w:id="344" w:name="_Toc184308090"/>
      <w:bookmarkEnd w:id="344"/>
      <w:bookmarkStart w:id="345" w:name="_Toc184312094"/>
      <w:bookmarkEnd w:id="345"/>
      <w:bookmarkStart w:id="346" w:name="_Toc184308073"/>
      <w:bookmarkEnd w:id="346"/>
      <w:bookmarkStart w:id="347" w:name="_Toc184312110"/>
      <w:bookmarkEnd w:id="347"/>
      <w:bookmarkStart w:id="348" w:name="_Toc184308041"/>
      <w:bookmarkEnd w:id="348"/>
      <w:bookmarkStart w:id="349" w:name="_Toc184313249"/>
      <w:bookmarkEnd w:id="349"/>
      <w:bookmarkStart w:id="350" w:name="_Toc184312117"/>
      <w:bookmarkEnd w:id="350"/>
      <w:bookmarkStart w:id="351" w:name="_Toc184314454"/>
      <w:bookmarkEnd w:id="351"/>
      <w:bookmarkStart w:id="352" w:name="_Toc184308044"/>
      <w:bookmarkEnd w:id="352"/>
      <w:bookmarkStart w:id="353" w:name="_Toc184313238"/>
      <w:bookmarkEnd w:id="353"/>
      <w:bookmarkStart w:id="354" w:name="_Toc184310296"/>
      <w:bookmarkEnd w:id="354"/>
      <w:bookmarkStart w:id="355" w:name="_Toc184308094"/>
      <w:bookmarkEnd w:id="355"/>
      <w:bookmarkStart w:id="356" w:name="_Toc184312099"/>
      <w:bookmarkEnd w:id="356"/>
      <w:bookmarkStart w:id="357" w:name="_Toc184314467"/>
      <w:bookmarkEnd w:id="357"/>
      <w:bookmarkStart w:id="358" w:name="_Toc184310324"/>
      <w:bookmarkEnd w:id="358"/>
      <w:bookmarkStart w:id="359" w:name="_Toc184308068"/>
      <w:bookmarkEnd w:id="359"/>
      <w:bookmarkStart w:id="360" w:name="_Toc184308103"/>
      <w:bookmarkEnd w:id="360"/>
      <w:bookmarkStart w:id="361" w:name="_Toc184308065"/>
      <w:bookmarkEnd w:id="361"/>
      <w:bookmarkStart w:id="362" w:name="_Toc184308055"/>
      <w:bookmarkEnd w:id="362"/>
      <w:bookmarkStart w:id="363" w:name="_Toc184308037"/>
      <w:bookmarkEnd w:id="363"/>
      <w:bookmarkStart w:id="364" w:name="_Toc184313270"/>
      <w:bookmarkEnd w:id="364"/>
      <w:bookmarkStart w:id="365" w:name="_Toc184312134"/>
      <w:bookmarkEnd w:id="365"/>
      <w:bookmarkStart w:id="366" w:name="_Toc184312097"/>
      <w:bookmarkEnd w:id="366"/>
      <w:bookmarkStart w:id="367" w:name="_Toc184310292"/>
      <w:bookmarkEnd w:id="367"/>
      <w:bookmarkStart w:id="368" w:name="_Toc184314433"/>
      <w:bookmarkEnd w:id="368"/>
      <w:bookmarkStart w:id="369" w:name="_Toc184312080"/>
      <w:bookmarkEnd w:id="369"/>
      <w:bookmarkStart w:id="370" w:name="_Toc184308062"/>
      <w:bookmarkEnd w:id="370"/>
      <w:bookmarkStart w:id="371" w:name="_Toc184313262"/>
      <w:bookmarkEnd w:id="371"/>
      <w:bookmarkStart w:id="372" w:name="_Toc184312098"/>
      <w:bookmarkEnd w:id="372"/>
      <w:bookmarkStart w:id="373" w:name="_Toc184308101"/>
      <w:bookmarkEnd w:id="373"/>
      <w:bookmarkStart w:id="374" w:name="_Toc184312108"/>
      <w:bookmarkEnd w:id="374"/>
      <w:bookmarkStart w:id="375" w:name="_Toc184310287"/>
      <w:bookmarkEnd w:id="375"/>
      <w:bookmarkStart w:id="376" w:name="_Toc184312073"/>
      <w:bookmarkEnd w:id="376"/>
      <w:bookmarkStart w:id="377" w:name="_Toc184313263"/>
      <w:bookmarkEnd w:id="377"/>
      <w:bookmarkStart w:id="378" w:name="_Toc184314448"/>
      <w:bookmarkEnd w:id="378"/>
      <w:bookmarkStart w:id="379" w:name="_Toc184312075"/>
      <w:bookmarkEnd w:id="379"/>
      <w:bookmarkStart w:id="380" w:name="_Toc184314459"/>
      <w:bookmarkEnd w:id="380"/>
      <w:bookmarkStart w:id="381" w:name="_Toc184313296"/>
      <w:bookmarkEnd w:id="381"/>
      <w:bookmarkStart w:id="382" w:name="_Toc184313265"/>
      <w:bookmarkEnd w:id="382"/>
      <w:bookmarkStart w:id="383" w:name="_Toc184308106"/>
      <w:bookmarkEnd w:id="383"/>
      <w:bookmarkStart w:id="384" w:name="_Toc184312086"/>
      <w:bookmarkEnd w:id="384"/>
      <w:bookmarkStart w:id="385" w:name="_Toc184308050"/>
      <w:bookmarkEnd w:id="385"/>
      <w:bookmarkStart w:id="386" w:name="_Toc184312095"/>
      <w:bookmarkEnd w:id="386"/>
      <w:bookmarkStart w:id="387" w:name="_Toc184310279"/>
      <w:bookmarkEnd w:id="387"/>
      <w:bookmarkStart w:id="388" w:name="_Toc184308079"/>
      <w:bookmarkEnd w:id="388"/>
      <w:bookmarkStart w:id="389" w:name="_Toc184314458"/>
      <w:bookmarkEnd w:id="389"/>
      <w:bookmarkStart w:id="390" w:name="_Toc184314429"/>
      <w:bookmarkEnd w:id="390"/>
      <w:bookmarkStart w:id="391" w:name="_Toc184312092"/>
      <w:bookmarkEnd w:id="391"/>
      <w:bookmarkStart w:id="392" w:name="_Toc184310328"/>
      <w:bookmarkEnd w:id="392"/>
      <w:bookmarkStart w:id="393" w:name="_Toc184314460"/>
      <w:bookmarkEnd w:id="393"/>
      <w:bookmarkStart w:id="394" w:name="_Toc184314415"/>
      <w:bookmarkEnd w:id="394"/>
      <w:bookmarkStart w:id="395" w:name="_Toc184308097"/>
      <w:bookmarkEnd w:id="395"/>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11086" w:type="dxa"/>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214"/>
        <w:gridCol w:w="518"/>
        <w:gridCol w:w="982"/>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exact"/>
        </w:trPr>
        <w:tc>
          <w:tcPr>
            <w:tcW w:w="739" w:type="dxa"/>
            <w:tcBorders>
              <w:top w:val="single" w:color="auto" w:sz="4" w:space="0"/>
              <w:left w:val="single" w:color="auto" w:sz="4" w:space="0"/>
              <w:bottom w:val="single" w:color="auto" w:sz="4" w:space="0"/>
              <w:right w:val="single" w:color="auto" w:sz="4" w:space="0"/>
            </w:tcBorders>
            <w:vAlign w:val="center"/>
          </w:tcPr>
          <w:p>
            <w:pPr>
              <w:spacing w:beforeLines="50" w:afterLines="50" w:line="46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7214" w:type="dxa"/>
            <w:tcBorders>
              <w:top w:val="single" w:color="auto" w:sz="4" w:space="0"/>
              <w:left w:val="nil"/>
              <w:bottom w:val="single" w:color="auto" w:sz="4" w:space="0"/>
              <w:right w:val="single" w:color="auto" w:sz="4" w:space="0"/>
            </w:tcBorders>
            <w:vAlign w:val="center"/>
          </w:tcPr>
          <w:p>
            <w:pPr>
              <w:spacing w:beforeLines="50" w:afterLines="50" w:line="340" w:lineRule="exact"/>
              <w:jc w:val="center"/>
              <w:rPr>
                <w:rFonts w:hint="eastAsia" w:ascii="宋体" w:hAnsi="宋体" w:eastAsia="宋体" w:cs="宋体"/>
                <w:b/>
                <w:bCs/>
                <w:sz w:val="24"/>
                <w:szCs w:val="24"/>
              </w:rPr>
            </w:pPr>
            <w:r>
              <w:rPr>
                <w:rFonts w:hint="eastAsia" w:ascii="宋体" w:hAnsi="宋体" w:eastAsia="宋体" w:cs="宋体"/>
                <w:b/>
                <w:bCs/>
                <w:sz w:val="24"/>
                <w:szCs w:val="24"/>
              </w:rPr>
              <w:t>评标标准</w:t>
            </w:r>
          </w:p>
        </w:tc>
        <w:tc>
          <w:tcPr>
            <w:tcW w:w="518"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b/>
                <w:bCs/>
                <w:sz w:val="24"/>
                <w:szCs w:val="24"/>
              </w:rPr>
            </w:pPr>
            <w:r>
              <w:rPr>
                <w:rFonts w:hint="eastAsia" w:ascii="宋体" w:hAnsi="宋体" w:eastAsia="宋体" w:cs="宋体"/>
                <w:b/>
                <w:bCs/>
                <w:sz w:val="24"/>
                <w:szCs w:val="24"/>
              </w:rPr>
              <w:t>权重</w:t>
            </w:r>
          </w:p>
        </w:tc>
        <w:tc>
          <w:tcPr>
            <w:tcW w:w="982"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b/>
                <w:bCs/>
                <w:sz w:val="24"/>
                <w:szCs w:val="24"/>
              </w:rPr>
            </w:pPr>
            <w:r>
              <w:rPr>
                <w:rFonts w:hint="eastAsia" w:ascii="宋体" w:hAnsi="宋体" w:eastAsia="宋体" w:cs="宋体"/>
                <w:b/>
                <w:sz w:val="24"/>
                <w:szCs w:val="24"/>
              </w:rPr>
              <w:t>主观分/客观分属性</w:t>
            </w:r>
          </w:p>
        </w:tc>
        <w:tc>
          <w:tcPr>
            <w:tcW w:w="163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b/>
                <w:bCs/>
                <w:sz w:val="24"/>
                <w:szCs w:val="24"/>
              </w:rPr>
            </w:pPr>
            <w:r>
              <w:rPr>
                <w:rFonts w:hint="eastAsia" w:ascii="宋体" w:hAnsi="宋体" w:eastAsia="宋体" w:cs="宋体"/>
                <w:b/>
                <w:bCs/>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11086"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hint="eastAsia" w:ascii="宋体" w:hAnsi="宋体" w:eastAsia="宋体" w:cs="宋体"/>
                <w:sz w:val="24"/>
                <w:szCs w:val="24"/>
              </w:rPr>
            </w:pPr>
            <w:r>
              <w:rPr>
                <w:rFonts w:hint="eastAsia" w:ascii="宋体" w:hAnsi="宋体" w:eastAsia="宋体" w:cs="宋体"/>
                <w:b/>
                <w:bCs/>
                <w:sz w:val="24"/>
                <w:szCs w:val="24"/>
              </w:rPr>
              <w:t>资信及商务分（</w:t>
            </w:r>
            <w:r>
              <w:rPr>
                <w:rFonts w:hint="eastAsia" w:ascii="宋体" w:hAnsi="宋体" w:eastAsia="宋体" w:cs="宋体"/>
                <w:b/>
                <w:bCs/>
                <w:sz w:val="24"/>
                <w:szCs w:val="24"/>
                <w:lang w:val="en-US" w:eastAsia="zh-CN"/>
              </w:rPr>
              <w:t>23</w:t>
            </w:r>
            <w:r>
              <w:rPr>
                <w:rFonts w:hint="eastAsia" w:ascii="宋体" w:hAnsi="宋体" w:eastAsia="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214" w:type="dxa"/>
            <w:tcBorders>
              <w:top w:val="single" w:color="auto" w:sz="4" w:space="0"/>
              <w:left w:val="nil"/>
              <w:bottom w:val="single" w:color="auto" w:sz="4" w:space="0"/>
              <w:right w:val="single" w:color="auto" w:sz="4" w:space="0"/>
            </w:tcBorders>
            <w:vAlign w:val="center"/>
          </w:tcPr>
          <w:p>
            <w:pPr>
              <w:pStyle w:val="83"/>
              <w:numPr>
                <w:ilvl w:val="0"/>
                <w:numId w:val="0"/>
              </w:numPr>
              <w:jc w:val="both"/>
              <w:rPr>
                <w:rFonts w:hint="eastAsia" w:ascii="宋体" w:hAnsi="宋体" w:eastAsia="宋体" w:cs="宋体"/>
                <w:sz w:val="24"/>
                <w:szCs w:val="24"/>
              </w:rPr>
            </w:pPr>
            <w:r>
              <w:rPr>
                <w:rFonts w:hint="eastAsia" w:ascii="宋体" w:hAnsi="宋体" w:eastAsia="宋体" w:cs="宋体"/>
                <w:sz w:val="24"/>
                <w:szCs w:val="24"/>
              </w:rPr>
              <w:t>供应商具有有效的职业健康安全管理体系认证、环境管理体系认证证书、质量管理体系认证证书的，每项得1分，最高得3分。</w:t>
            </w:r>
          </w:p>
          <w:p>
            <w:pPr>
              <w:pStyle w:val="83"/>
              <w:numPr>
                <w:ilvl w:val="0"/>
                <w:numId w:val="0"/>
              </w:numPr>
              <w:jc w:val="both"/>
              <w:rPr>
                <w:rFonts w:hint="eastAsia" w:ascii="宋体" w:hAnsi="宋体" w:eastAsia="宋体" w:cs="宋体"/>
                <w:sz w:val="24"/>
                <w:szCs w:val="24"/>
              </w:rPr>
            </w:pPr>
            <w:r>
              <w:rPr>
                <w:rFonts w:hint="eastAsia" w:ascii="宋体" w:hAnsi="宋体" w:eastAsia="宋体" w:cs="宋体"/>
                <w:b/>
                <w:bCs w:val="0"/>
                <w:color w:val="auto"/>
                <w:kern w:val="0"/>
                <w:sz w:val="24"/>
                <w:szCs w:val="24"/>
                <w:highlight w:val="none"/>
              </w:rPr>
              <w:t>（投标文件中提供认证证书的复印件或扫描打印件</w:t>
            </w:r>
            <w:r>
              <w:rPr>
                <w:rFonts w:hint="eastAsia" w:ascii="宋体" w:hAnsi="宋体" w:eastAsia="宋体" w:cs="宋体"/>
                <w:b/>
                <w:bCs w:val="0"/>
                <w:color w:val="auto"/>
                <w:sz w:val="24"/>
                <w:szCs w:val="24"/>
                <w:highlight w:val="none"/>
              </w:rPr>
              <w:t>加盖投标人公章</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color w:val="000000"/>
                <w:sz w:val="24"/>
                <w:szCs w:val="24"/>
                <w:highlight w:val="none"/>
              </w:rPr>
              <w:t>以及</w:t>
            </w:r>
            <w:r>
              <w:rPr>
                <w:rFonts w:hint="eastAsia" w:ascii="宋体" w:hAnsi="宋体" w:eastAsia="宋体" w:cs="宋体"/>
                <w:b/>
                <w:color w:val="000000"/>
                <w:sz w:val="24"/>
                <w:szCs w:val="24"/>
                <w:highlight w:val="none"/>
                <w:lang w:eastAsia="zh-CN"/>
              </w:rPr>
              <w:t>国家市场监督管理总局全国认证认可信息公共服务平台官网</w:t>
            </w:r>
            <w:r>
              <w:rPr>
                <w:rFonts w:hint="eastAsia" w:ascii="宋体" w:hAnsi="宋体" w:eastAsia="宋体" w:cs="宋体"/>
                <w:b/>
                <w:color w:val="000000"/>
                <w:sz w:val="24"/>
                <w:szCs w:val="24"/>
                <w:highlight w:val="none"/>
              </w:rPr>
              <w:t>证书查询截图</w:t>
            </w:r>
            <w:r>
              <w:rPr>
                <w:rFonts w:hint="eastAsia" w:ascii="宋体" w:hAnsi="宋体" w:eastAsia="宋体" w:cs="宋体"/>
                <w:b/>
                <w:bCs w:val="0"/>
                <w:color w:val="auto"/>
                <w:sz w:val="24"/>
                <w:szCs w:val="24"/>
                <w:highlight w:val="none"/>
              </w:rPr>
              <w:t>，否则不得分。</w:t>
            </w:r>
            <w:r>
              <w:rPr>
                <w:rFonts w:hint="eastAsia" w:ascii="宋体" w:hAnsi="宋体" w:eastAsia="宋体" w:cs="宋体"/>
                <w:b/>
                <w:bCs w:val="0"/>
                <w:color w:val="auto"/>
                <w:kern w:val="0"/>
                <w:sz w:val="24"/>
                <w:szCs w:val="24"/>
                <w:highlight w:val="none"/>
              </w:rPr>
              <w:t>）</w:t>
            </w:r>
          </w:p>
        </w:tc>
        <w:tc>
          <w:tcPr>
            <w:tcW w:w="518" w:type="dxa"/>
            <w:tcBorders>
              <w:top w:val="single" w:color="auto" w:sz="4" w:space="0"/>
              <w:left w:val="nil"/>
              <w:bottom w:val="single" w:color="auto" w:sz="4" w:space="0"/>
              <w:right w:val="single" w:color="auto" w:sz="4" w:space="0"/>
            </w:tcBorders>
            <w:vAlign w:val="center"/>
          </w:tcPr>
          <w:p>
            <w:pPr>
              <w:ind w:firstLine="240" w:firstLineChars="10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客观分</w:t>
            </w:r>
          </w:p>
        </w:tc>
        <w:tc>
          <w:tcPr>
            <w:tcW w:w="163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214" w:type="dxa"/>
            <w:tcBorders>
              <w:top w:val="single" w:color="auto" w:sz="4" w:space="0"/>
              <w:left w:val="nil"/>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投标人自2020年1月1日至今，获得政府行政部门（不包括行业协会）颁发省级及以上颁发荣誉证书的每份得5分，市级及以上颁发荣誉证书的每份得2.5分，县级及以上颁发荣誉证书的每份得2分，本项最高得5分。</w:t>
            </w:r>
          </w:p>
          <w:p>
            <w:pPr>
              <w:keepNext w:val="0"/>
              <w:keepLines w:val="0"/>
              <w:pageBreakBefore w:val="0"/>
              <w:numPr>
                <w:ilvl w:val="0"/>
                <w:numId w:val="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w:t>
            </w:r>
            <w:r>
              <w:rPr>
                <w:rFonts w:hint="eastAsia" w:ascii="宋体" w:hAnsi="宋体" w:eastAsia="宋体" w:cs="宋体"/>
                <w:b/>
                <w:bCs/>
                <w:sz w:val="24"/>
                <w:szCs w:val="24"/>
                <w:highlight w:val="none"/>
                <w:lang w:val="en-US" w:eastAsia="zh-CN"/>
              </w:rPr>
              <w:t>投标文件中需提供获奖证书、批复、颁奖单位颁奖文件、网上公示截图其中之一即可等证明材料复印件，否则不得分）</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zh-CN" w:eastAsia="zh-CN"/>
              </w:rPr>
            </w:pPr>
            <w:r>
              <w:rPr>
                <w:rFonts w:hint="eastAsia" w:ascii="宋体" w:hAnsi="宋体" w:eastAsia="宋体" w:cs="宋体"/>
                <w:color w:val="000000"/>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客观分</w:t>
            </w:r>
          </w:p>
        </w:tc>
        <w:tc>
          <w:tcPr>
            <w:tcW w:w="163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zh-CN"/>
              </w:rPr>
            </w:pPr>
            <w:r>
              <w:rPr>
                <w:rFonts w:hint="eastAsia" w:ascii="宋体" w:hAnsi="宋体" w:eastAsia="宋体" w:cs="宋体"/>
                <w:color w:val="000000"/>
                <w:sz w:val="24"/>
                <w:szCs w:val="24"/>
              </w:rPr>
              <w:t>投标人荣誉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7214"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eastAsia="宋体" w:cs="宋体"/>
                <w:color w:val="000000"/>
                <w:sz w:val="24"/>
                <w:szCs w:val="24"/>
              </w:rPr>
              <w:t>投标人自202</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年1月1日（以签订时间为准）以来单独实施的类似项目案例，每提供一项得1分，最多得2分。</w:t>
            </w:r>
            <w:r>
              <w:rPr>
                <w:rFonts w:hint="eastAsia" w:ascii="宋体" w:hAnsi="宋体" w:eastAsia="宋体" w:cs="宋体"/>
                <w:b/>
                <w:bCs/>
                <w:color w:val="000000"/>
                <w:sz w:val="24"/>
                <w:szCs w:val="24"/>
                <w:lang w:val="en-US" w:eastAsia="zh-CN"/>
              </w:rPr>
              <w:t>(需</w:t>
            </w:r>
            <w:r>
              <w:rPr>
                <w:rFonts w:hint="eastAsia" w:ascii="宋体" w:hAnsi="宋体" w:eastAsia="宋体" w:cs="宋体"/>
                <w:b/>
                <w:bCs/>
                <w:color w:val="000000"/>
                <w:sz w:val="24"/>
                <w:szCs w:val="24"/>
              </w:rPr>
              <w:t>提供合同复印件</w:t>
            </w:r>
            <w:r>
              <w:rPr>
                <w:rFonts w:hint="eastAsia" w:ascii="宋体" w:hAnsi="宋体" w:eastAsia="宋体" w:cs="宋体"/>
                <w:b/>
                <w:bCs/>
                <w:color w:val="000000"/>
                <w:sz w:val="24"/>
                <w:szCs w:val="24"/>
                <w:lang w:eastAsia="zh-CN"/>
              </w:rPr>
              <w:t>及验收证明等材料，不提供不得分）</w:t>
            </w:r>
          </w:p>
        </w:tc>
        <w:tc>
          <w:tcPr>
            <w:tcW w:w="518" w:type="dxa"/>
            <w:tcBorders>
              <w:top w:val="single" w:color="auto" w:sz="4" w:space="0"/>
              <w:left w:val="nil"/>
              <w:bottom w:val="single" w:color="auto" w:sz="4" w:space="0"/>
              <w:right w:val="single" w:color="auto" w:sz="4" w:space="0"/>
            </w:tcBorders>
            <w:vAlign w:val="center"/>
          </w:tcPr>
          <w:p>
            <w:pPr>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2</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客观分</w:t>
            </w:r>
          </w:p>
        </w:tc>
        <w:tc>
          <w:tcPr>
            <w:tcW w:w="163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zh-CN"/>
              </w:rPr>
            </w:pPr>
            <w:r>
              <w:rPr>
                <w:rFonts w:hint="eastAsia" w:ascii="宋体" w:hAnsi="宋体" w:eastAsia="宋体" w:cs="宋体"/>
                <w:color w:val="000000"/>
                <w:sz w:val="24"/>
                <w:szCs w:val="24"/>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p>
            <w:pPr>
              <w:widowControl/>
              <w:spacing w:line="360" w:lineRule="exact"/>
              <w:jc w:val="center"/>
              <w:rPr>
                <w:rFonts w:hint="eastAsia" w:ascii="宋体" w:hAnsi="宋体" w:eastAsia="宋体" w:cs="宋体"/>
                <w:color w:val="000000"/>
                <w:sz w:val="24"/>
                <w:szCs w:val="24"/>
              </w:rPr>
            </w:pPr>
          </w:p>
        </w:tc>
        <w:tc>
          <w:tcPr>
            <w:tcW w:w="7214" w:type="dxa"/>
            <w:tcBorders>
              <w:top w:val="single" w:color="auto" w:sz="4" w:space="0"/>
              <w:left w:val="nil"/>
              <w:right w:val="single" w:color="auto" w:sz="4" w:space="0"/>
            </w:tcBorders>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保洁岗：2名</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年龄：60周岁以下（含）</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每人得1分，最高2分</w:t>
            </w:r>
          </w:p>
          <w:p>
            <w:pPr>
              <w:rPr>
                <w:rFonts w:hint="eastAsia" w:ascii="宋体" w:hAnsi="宋体" w:eastAsia="宋体" w:cs="宋体"/>
                <w:color w:val="000000"/>
                <w:sz w:val="24"/>
                <w:szCs w:val="24"/>
                <w:lang w:val="zh-CN"/>
              </w:rPr>
            </w:pPr>
            <w:r>
              <w:rPr>
                <w:rFonts w:hint="eastAsia" w:ascii="宋体" w:hAnsi="宋体" w:eastAsia="宋体" w:cs="宋体"/>
                <w:b/>
                <w:bCs/>
                <w:color w:val="000000"/>
                <w:sz w:val="24"/>
                <w:szCs w:val="24"/>
              </w:rPr>
              <w:t>注：提供身份证扫描件，</w:t>
            </w:r>
            <w:r>
              <w:rPr>
                <w:rFonts w:hint="eastAsia" w:ascii="宋体" w:hAnsi="宋体" w:eastAsia="宋体" w:cs="宋体"/>
                <w:b/>
                <w:bCs/>
                <w:color w:val="000000"/>
                <w:sz w:val="24"/>
                <w:szCs w:val="24"/>
                <w:lang w:val="en-US" w:eastAsia="zh-CN"/>
              </w:rPr>
              <w:t>以及</w:t>
            </w:r>
            <w:r>
              <w:rPr>
                <w:rFonts w:hint="eastAsia" w:ascii="宋体" w:hAnsi="宋体" w:eastAsia="宋体" w:cs="宋体"/>
                <w:b/>
                <w:bCs/>
                <w:color w:val="000000"/>
                <w:sz w:val="24"/>
                <w:szCs w:val="24"/>
              </w:rPr>
              <w:t>人员在投标单位（含分公司）最近</w:t>
            </w:r>
            <w:r>
              <w:rPr>
                <w:rFonts w:hint="eastAsia" w:ascii="宋体" w:hAnsi="宋体" w:eastAsia="宋体" w:cs="宋体"/>
                <w:b/>
                <w:bCs/>
                <w:color w:val="000000"/>
                <w:sz w:val="24"/>
                <w:szCs w:val="24"/>
                <w:lang w:val="en-US" w:eastAsia="zh-CN"/>
              </w:rPr>
              <w:t>3</w:t>
            </w:r>
            <w:r>
              <w:rPr>
                <w:rFonts w:hint="eastAsia" w:ascii="宋体" w:hAnsi="宋体" w:eastAsia="宋体" w:cs="宋体"/>
                <w:b/>
                <w:bCs/>
                <w:color w:val="000000"/>
                <w:sz w:val="24"/>
                <w:szCs w:val="24"/>
              </w:rPr>
              <w:t>个月</w:t>
            </w:r>
            <w:r>
              <w:rPr>
                <w:rFonts w:hint="eastAsia" w:ascii="宋体" w:hAnsi="宋体" w:eastAsia="宋体" w:cs="宋体"/>
                <w:b/>
                <w:bCs/>
                <w:color w:val="000000"/>
                <w:sz w:val="24"/>
                <w:szCs w:val="24"/>
                <w:lang w:val="en-US" w:eastAsia="zh-CN"/>
              </w:rPr>
              <w:t>的</w:t>
            </w:r>
            <w:r>
              <w:rPr>
                <w:rFonts w:hint="eastAsia" w:ascii="宋体" w:hAnsi="宋体" w:eastAsia="宋体" w:cs="宋体"/>
                <w:b/>
                <w:bCs/>
                <w:color w:val="000000"/>
                <w:sz w:val="24"/>
                <w:szCs w:val="24"/>
              </w:rPr>
              <w:t>社保缴纳</w:t>
            </w:r>
            <w:r>
              <w:rPr>
                <w:rFonts w:hint="eastAsia" w:ascii="宋体" w:hAnsi="宋体" w:eastAsia="宋体" w:cs="宋体"/>
                <w:b/>
                <w:bCs/>
                <w:color w:val="000000"/>
                <w:sz w:val="24"/>
                <w:szCs w:val="24"/>
                <w:lang w:val="en-US" w:eastAsia="zh-CN"/>
              </w:rPr>
              <w:t>证明</w:t>
            </w:r>
            <w:r>
              <w:rPr>
                <w:rFonts w:hint="eastAsia" w:ascii="宋体" w:hAnsi="宋体" w:eastAsia="宋体" w:cs="宋体"/>
                <w:b/>
                <w:bCs/>
                <w:color w:val="000000"/>
                <w:sz w:val="24"/>
                <w:szCs w:val="24"/>
              </w:rPr>
              <w:t>材料，不提供不得分。</w:t>
            </w:r>
          </w:p>
        </w:tc>
        <w:tc>
          <w:tcPr>
            <w:tcW w:w="518" w:type="dxa"/>
            <w:tcBorders>
              <w:top w:val="single" w:color="auto" w:sz="4" w:space="0"/>
              <w:left w:val="nil"/>
              <w:right w:val="single" w:color="auto" w:sz="4" w:space="0"/>
            </w:tcBorders>
            <w:vAlign w:val="center"/>
          </w:tcPr>
          <w:p>
            <w:pPr>
              <w:ind w:firstLine="240" w:firstLineChars="10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客观分</w:t>
            </w:r>
          </w:p>
        </w:tc>
        <w:tc>
          <w:tcPr>
            <w:tcW w:w="1633" w:type="dxa"/>
            <w:vMerge w:val="restart"/>
            <w:tcBorders>
              <w:top w:val="single" w:color="auto" w:sz="4" w:space="0"/>
              <w:left w:val="nil"/>
              <w:right w:val="single" w:color="auto" w:sz="4" w:space="0"/>
            </w:tcBorders>
            <w:vAlign w:val="center"/>
          </w:tcPr>
          <w:p>
            <w:pPr>
              <w:jc w:val="center"/>
              <w:rPr>
                <w:rFonts w:hint="eastAsia" w:ascii="宋体" w:hAnsi="宋体" w:eastAsia="宋体" w:cs="宋体"/>
                <w:sz w:val="24"/>
                <w:szCs w:val="24"/>
                <w:lang w:val="zh-CN" w:eastAsia="zh-CN"/>
              </w:rPr>
            </w:pPr>
            <w:r>
              <w:rPr>
                <w:rFonts w:hint="eastAsia" w:ascii="宋体" w:hAnsi="宋体" w:eastAsia="宋体" w:cs="宋体"/>
                <w:color w:val="auto"/>
                <w:sz w:val="24"/>
                <w:szCs w:val="24"/>
                <w:highlight w:val="none"/>
                <w:lang w:eastAsia="zh-CN"/>
              </w:rPr>
              <w:t>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739" w:type="dxa"/>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7214" w:type="dxa"/>
            <w:tcBorders>
              <w:top w:val="single" w:color="auto" w:sz="4" w:space="0"/>
              <w:left w:val="nil"/>
              <w:right w:val="single" w:color="auto" w:sz="4" w:space="0"/>
            </w:tcBorders>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消控保安岗：4名</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年龄：58周岁以下（含）</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1.消控员具有应急管理部消防救援局颁发的消防设施操作员证或公安部消防局颁发的建（构）筑物消防员证书及保安员具有公安部门颁发的保安员证的得2分；</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2.保安员具有公安部门颁发的保安员证每人得1分，最高2分；</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3.其中1名保安兼职零星维修工作，兼职零星维修人员具有应急管理厅颁发的高压或低压电工操作证及保安员具有公安部门颁发的保安员证得2分；</w:t>
            </w:r>
          </w:p>
          <w:p>
            <w:pPr>
              <w:rPr>
                <w:rFonts w:hint="eastAsia" w:ascii="宋体" w:hAnsi="宋体" w:eastAsia="宋体" w:cs="宋体"/>
                <w:color w:val="000000"/>
                <w:sz w:val="24"/>
                <w:szCs w:val="24"/>
              </w:rPr>
            </w:pPr>
            <w:r>
              <w:rPr>
                <w:rFonts w:hint="eastAsia" w:ascii="宋体" w:hAnsi="宋体" w:eastAsia="宋体" w:cs="宋体"/>
                <w:b/>
                <w:bCs/>
                <w:color w:val="000000"/>
                <w:sz w:val="24"/>
                <w:szCs w:val="24"/>
              </w:rPr>
              <w:t>注：提供身份证扫描件，</w:t>
            </w:r>
            <w:r>
              <w:rPr>
                <w:rFonts w:hint="eastAsia" w:ascii="宋体" w:hAnsi="宋体" w:eastAsia="宋体" w:cs="宋体"/>
                <w:b/>
                <w:bCs/>
                <w:color w:val="000000"/>
                <w:sz w:val="24"/>
                <w:szCs w:val="24"/>
                <w:lang w:val="en-US" w:eastAsia="zh-CN"/>
              </w:rPr>
              <w:t>以及</w:t>
            </w:r>
            <w:r>
              <w:rPr>
                <w:rFonts w:hint="eastAsia" w:ascii="宋体" w:hAnsi="宋体" w:eastAsia="宋体" w:cs="宋体"/>
                <w:b/>
                <w:bCs/>
                <w:color w:val="000000"/>
                <w:sz w:val="24"/>
                <w:szCs w:val="24"/>
              </w:rPr>
              <w:t>该人员在投标单位（含分公司）最近</w:t>
            </w:r>
            <w:r>
              <w:rPr>
                <w:rFonts w:hint="eastAsia" w:ascii="宋体" w:hAnsi="宋体" w:eastAsia="宋体" w:cs="宋体"/>
                <w:b/>
                <w:bCs/>
                <w:color w:val="000000"/>
                <w:sz w:val="24"/>
                <w:szCs w:val="24"/>
                <w:lang w:val="en-US" w:eastAsia="zh-CN"/>
              </w:rPr>
              <w:t>3</w:t>
            </w:r>
            <w:r>
              <w:rPr>
                <w:rFonts w:hint="eastAsia" w:ascii="宋体" w:hAnsi="宋体" w:eastAsia="宋体" w:cs="宋体"/>
                <w:b/>
                <w:bCs/>
                <w:color w:val="000000"/>
                <w:sz w:val="24"/>
                <w:szCs w:val="24"/>
              </w:rPr>
              <w:t>个月</w:t>
            </w:r>
            <w:r>
              <w:rPr>
                <w:rFonts w:hint="eastAsia" w:ascii="宋体" w:hAnsi="宋体" w:eastAsia="宋体" w:cs="宋体"/>
                <w:b/>
                <w:bCs/>
                <w:color w:val="000000"/>
                <w:sz w:val="24"/>
                <w:szCs w:val="24"/>
                <w:lang w:val="en-US" w:eastAsia="zh-CN"/>
              </w:rPr>
              <w:t>的</w:t>
            </w:r>
            <w:r>
              <w:rPr>
                <w:rFonts w:hint="eastAsia" w:ascii="宋体" w:hAnsi="宋体" w:eastAsia="宋体" w:cs="宋体"/>
                <w:b/>
                <w:bCs/>
                <w:color w:val="000000"/>
                <w:sz w:val="24"/>
                <w:szCs w:val="24"/>
              </w:rPr>
              <w:t>社保缴纳</w:t>
            </w:r>
            <w:r>
              <w:rPr>
                <w:rFonts w:hint="eastAsia" w:ascii="宋体" w:hAnsi="宋体" w:eastAsia="宋体" w:cs="宋体"/>
                <w:b/>
                <w:bCs/>
                <w:color w:val="000000"/>
                <w:sz w:val="24"/>
                <w:szCs w:val="24"/>
                <w:lang w:val="en-US" w:eastAsia="zh-CN"/>
              </w:rPr>
              <w:t>证明</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提供相关证明材料，不提供不得分。</w:t>
            </w:r>
          </w:p>
        </w:tc>
        <w:tc>
          <w:tcPr>
            <w:tcW w:w="518" w:type="dxa"/>
            <w:tcBorders>
              <w:top w:val="single" w:color="auto" w:sz="4" w:space="0"/>
              <w:left w:val="nil"/>
              <w:right w:val="single" w:color="auto" w:sz="4" w:space="0"/>
            </w:tcBorders>
            <w:vAlign w:val="center"/>
          </w:tcPr>
          <w:p>
            <w:pPr>
              <w:ind w:firstLine="240" w:firstLineChars="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客观分</w:t>
            </w:r>
          </w:p>
        </w:tc>
        <w:tc>
          <w:tcPr>
            <w:tcW w:w="1633" w:type="dxa"/>
            <w:vMerge w:val="continue"/>
            <w:tcBorders>
              <w:left w:val="nil"/>
              <w:right w:val="single" w:color="auto" w:sz="4" w:space="0"/>
            </w:tcBorders>
            <w:vAlign w:val="center"/>
          </w:tcPr>
          <w:p>
            <w:pPr>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p>
        </w:tc>
        <w:tc>
          <w:tcPr>
            <w:tcW w:w="7214" w:type="dxa"/>
            <w:tcBorders>
              <w:top w:val="single" w:color="auto" w:sz="4" w:space="0"/>
              <w:left w:val="nil"/>
              <w:right w:val="single" w:color="auto" w:sz="4" w:space="0"/>
            </w:tcBorders>
            <w:vAlign w:val="center"/>
          </w:tcPr>
          <w:p>
            <w:pPr>
              <w:jc w:val="left"/>
              <w:rPr>
                <w:rFonts w:hint="eastAsia" w:ascii="宋体" w:hAnsi="宋体" w:eastAsia="宋体" w:cs="宋体"/>
                <w:b/>
                <w:bCs/>
                <w:color w:val="000000"/>
                <w:sz w:val="24"/>
                <w:szCs w:val="24"/>
              </w:rPr>
            </w:pPr>
            <w:r>
              <w:rPr>
                <w:rFonts w:hint="eastAsia" w:ascii="宋体" w:hAnsi="宋体" w:eastAsia="宋体" w:cs="宋体"/>
                <w:color w:val="000000"/>
                <w:sz w:val="24"/>
                <w:szCs w:val="24"/>
              </w:rPr>
              <w:t>根据投标人本地化服务能力综合评分</w:t>
            </w:r>
            <w:r>
              <w:rPr>
                <w:rFonts w:hint="eastAsia" w:ascii="宋体" w:hAnsi="宋体" w:eastAsia="宋体" w:cs="宋体"/>
                <w:color w:val="000000"/>
                <w:sz w:val="24"/>
                <w:szCs w:val="24"/>
                <w:lang w:eastAsia="zh-CN"/>
              </w:rPr>
              <w:t>，最高得</w:t>
            </w:r>
            <w:r>
              <w:rPr>
                <w:rFonts w:hint="eastAsia" w:ascii="宋体" w:hAnsi="宋体" w:eastAsia="宋体" w:cs="宋体"/>
                <w:color w:val="000000"/>
                <w:sz w:val="24"/>
                <w:szCs w:val="24"/>
                <w:lang w:val="en-US" w:eastAsia="zh-CN"/>
              </w:rPr>
              <w:t>5分</w:t>
            </w:r>
          </w:p>
        </w:tc>
        <w:tc>
          <w:tcPr>
            <w:tcW w:w="518" w:type="dxa"/>
            <w:tcBorders>
              <w:top w:val="single" w:color="auto" w:sz="4" w:space="0"/>
              <w:left w:val="nil"/>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tcBorders>
              <w:top w:val="single" w:color="auto" w:sz="4" w:space="0"/>
              <w:left w:val="nil"/>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000000"/>
                <w:sz w:val="24"/>
                <w:szCs w:val="24"/>
                <w:lang w:val="en-US" w:eastAsia="zh-CN"/>
              </w:rPr>
              <w:t>本地化</w:t>
            </w:r>
            <w:r>
              <w:rPr>
                <w:rFonts w:hint="eastAsia" w:ascii="宋体" w:hAnsi="宋体" w:eastAsia="宋体" w:cs="宋体"/>
                <w:color w:val="000000"/>
                <w:sz w:val="24"/>
                <w:szCs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86"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宋体" w:cs="宋体"/>
                <w:sz w:val="24"/>
                <w:szCs w:val="24"/>
              </w:rPr>
            </w:pPr>
            <w:r>
              <w:rPr>
                <w:rFonts w:hint="eastAsia" w:ascii="宋体" w:hAnsi="宋体" w:eastAsia="宋体" w:cs="宋体"/>
                <w:b/>
                <w:bCs/>
                <w:sz w:val="24"/>
                <w:szCs w:val="24"/>
              </w:rPr>
              <w:t>技术分（</w:t>
            </w:r>
            <w:r>
              <w:rPr>
                <w:rFonts w:hint="eastAsia" w:ascii="宋体" w:hAnsi="宋体" w:eastAsia="宋体" w:cs="宋体"/>
                <w:b/>
                <w:bCs/>
                <w:sz w:val="24"/>
                <w:szCs w:val="24"/>
                <w:lang w:val="en-US" w:eastAsia="zh-CN"/>
              </w:rPr>
              <w:t>57</w:t>
            </w:r>
            <w:r>
              <w:rPr>
                <w:rFonts w:hint="eastAsia" w:ascii="宋体" w:hAnsi="宋体" w:eastAsia="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7214"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投标的整体方案与采购需求的吻合程度，应答是否详尽、明晰，是否满足招标文件要求；内容是否完整齐全、表述准确、条理清晰，内容无前后矛盾，根据内容合理性与可行性打分</w:t>
            </w:r>
            <w:r>
              <w:rPr>
                <w:rFonts w:hint="eastAsia" w:ascii="宋体" w:hAnsi="宋体" w:eastAsia="宋体" w:cs="宋体"/>
                <w:color w:val="000000"/>
                <w:sz w:val="24"/>
                <w:szCs w:val="24"/>
                <w:lang w:eastAsia="zh-CN"/>
              </w:rPr>
              <w:t>，最高得</w:t>
            </w:r>
            <w:r>
              <w:rPr>
                <w:rFonts w:hint="eastAsia" w:ascii="宋体" w:hAnsi="宋体" w:eastAsia="宋体" w:cs="宋体"/>
                <w:color w:val="000000"/>
                <w:sz w:val="24"/>
                <w:szCs w:val="24"/>
                <w:lang w:val="en-US" w:eastAsia="zh-CN"/>
              </w:rPr>
              <w:t>5分</w:t>
            </w:r>
            <w:r>
              <w:rPr>
                <w:rFonts w:hint="eastAsia" w:ascii="宋体" w:hAnsi="宋体" w:cs="宋体"/>
                <w:color w:val="000000"/>
                <w:sz w:val="24"/>
                <w:szCs w:val="24"/>
                <w:lang w:val="en-US" w:eastAsia="zh-CN"/>
              </w:rPr>
              <w:t>。</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tcBorders>
              <w:top w:val="single" w:color="auto" w:sz="4" w:space="0"/>
              <w:left w:val="nil"/>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整体方案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8</w:t>
            </w:r>
          </w:p>
        </w:tc>
        <w:tc>
          <w:tcPr>
            <w:tcW w:w="7214"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保洁管理</w:t>
            </w:r>
            <w:r>
              <w:rPr>
                <w:rFonts w:hint="eastAsia" w:ascii="宋体" w:hAnsi="宋体" w:eastAsia="宋体" w:cs="宋体"/>
                <w:color w:val="000000"/>
                <w:sz w:val="24"/>
                <w:szCs w:val="24"/>
                <w:lang w:eastAsia="zh-CN"/>
              </w:rPr>
              <w:t>方案切合招标项目预定要求，针对性强，操作性强，计划安排科学合理方面</w:t>
            </w:r>
            <w:r>
              <w:rPr>
                <w:rFonts w:hint="eastAsia" w:ascii="宋体" w:hAnsi="宋体" w:eastAsia="宋体" w:cs="宋体"/>
                <w:color w:val="000000"/>
                <w:sz w:val="24"/>
                <w:szCs w:val="24"/>
                <w:lang w:val="en-US" w:eastAsia="zh-CN"/>
              </w:rPr>
              <w:t>进</w:t>
            </w:r>
            <w:r>
              <w:rPr>
                <w:rFonts w:hint="eastAsia" w:ascii="宋体" w:hAnsi="宋体" w:eastAsia="宋体" w:cs="宋体"/>
                <w:color w:val="000000"/>
                <w:sz w:val="24"/>
                <w:szCs w:val="24"/>
                <w:lang w:eastAsia="zh-CN"/>
              </w:rPr>
              <w:t>行打分，最高得</w:t>
            </w:r>
            <w:r>
              <w:rPr>
                <w:rFonts w:hint="eastAsia" w:ascii="宋体" w:hAnsi="宋体" w:eastAsia="宋体" w:cs="宋体"/>
                <w:color w:val="000000"/>
                <w:sz w:val="24"/>
                <w:szCs w:val="24"/>
                <w:lang w:val="en-US" w:eastAsia="zh-CN"/>
              </w:rPr>
              <w:t>5分。</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vMerge w:val="restart"/>
            <w:tcBorders>
              <w:top w:val="single" w:color="auto" w:sz="4" w:space="0"/>
              <w:left w:val="nil"/>
              <w:right w:val="single" w:color="auto" w:sz="4" w:space="0"/>
            </w:tcBorders>
            <w:vAlign w:val="center"/>
          </w:tcPr>
          <w:p>
            <w:pPr>
              <w:jc w:val="center"/>
              <w:rPr>
                <w:rFonts w:hint="eastAsia" w:ascii="宋体" w:hAnsi="宋体" w:eastAsia="宋体" w:cs="宋体"/>
                <w:color w:val="000000"/>
                <w:sz w:val="24"/>
                <w:szCs w:val="24"/>
                <w:lang w:val="zh-CN" w:eastAsia="zh-CN"/>
              </w:rPr>
            </w:pPr>
            <w:r>
              <w:rPr>
                <w:rFonts w:hint="eastAsia" w:ascii="宋体" w:hAnsi="宋体" w:eastAsia="宋体" w:cs="宋体"/>
                <w:color w:val="auto"/>
                <w:sz w:val="24"/>
                <w:szCs w:val="24"/>
              </w:rPr>
              <w:t>作业方案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9</w:t>
            </w:r>
          </w:p>
        </w:tc>
        <w:tc>
          <w:tcPr>
            <w:tcW w:w="7214"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CN"/>
              </w:rPr>
              <w:t>保安管理</w:t>
            </w:r>
            <w:r>
              <w:rPr>
                <w:rFonts w:hint="eastAsia" w:ascii="宋体" w:hAnsi="宋体" w:eastAsia="宋体" w:cs="宋体"/>
                <w:color w:val="000000"/>
                <w:sz w:val="24"/>
                <w:szCs w:val="24"/>
                <w:lang w:eastAsia="zh-CN"/>
              </w:rPr>
              <w:t>方案切合招标项目预定要求，针对性强，操作性强，计划安排科学合理方面</w:t>
            </w:r>
            <w:r>
              <w:rPr>
                <w:rFonts w:hint="eastAsia" w:ascii="宋体" w:hAnsi="宋体" w:eastAsia="宋体" w:cs="宋体"/>
                <w:color w:val="000000"/>
                <w:sz w:val="24"/>
                <w:szCs w:val="24"/>
                <w:lang w:val="en-US" w:eastAsia="zh-CN"/>
              </w:rPr>
              <w:t>进</w:t>
            </w:r>
            <w:r>
              <w:rPr>
                <w:rFonts w:hint="eastAsia" w:ascii="宋体" w:hAnsi="宋体" w:eastAsia="宋体" w:cs="宋体"/>
                <w:color w:val="000000"/>
                <w:sz w:val="24"/>
                <w:szCs w:val="24"/>
                <w:lang w:eastAsia="zh-CN"/>
              </w:rPr>
              <w:t>行打分，最高得</w:t>
            </w:r>
            <w:r>
              <w:rPr>
                <w:rFonts w:hint="eastAsia" w:ascii="宋体" w:hAnsi="宋体" w:eastAsia="宋体" w:cs="宋体"/>
                <w:color w:val="000000"/>
                <w:sz w:val="24"/>
                <w:szCs w:val="24"/>
                <w:lang w:val="en-US" w:eastAsia="zh-CN"/>
              </w:rPr>
              <w:t>5分。</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vMerge w:val="continue"/>
            <w:tcBorders>
              <w:left w:val="nil"/>
              <w:right w:val="single" w:color="auto" w:sz="4" w:space="0"/>
            </w:tcBorders>
            <w:vAlign w:val="center"/>
          </w:tcPr>
          <w:p>
            <w:pPr>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39" w:type="dxa"/>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10</w:t>
            </w:r>
          </w:p>
        </w:tc>
        <w:tc>
          <w:tcPr>
            <w:tcW w:w="7214" w:type="dxa"/>
            <w:tcBorders>
              <w:top w:val="single" w:color="auto" w:sz="4" w:space="0"/>
              <w:left w:val="nil"/>
              <w:right w:val="single" w:color="auto" w:sz="4" w:space="0"/>
            </w:tcBorders>
            <w:vAlign w:val="top"/>
          </w:tcPr>
          <w:p>
            <w:pPr>
              <w:jc w:val="left"/>
              <w:rPr>
                <w:rFonts w:hint="eastAsia" w:ascii="宋体" w:hAnsi="宋体" w:eastAsia="宋体" w:cs="宋体"/>
                <w:color w:val="000000"/>
                <w:sz w:val="24"/>
                <w:szCs w:val="24"/>
                <w:lang w:val="zh-CN"/>
              </w:rPr>
            </w:pPr>
            <w:r>
              <w:rPr>
                <w:rFonts w:hint="eastAsia" w:ascii="宋体" w:hAnsi="宋体" w:eastAsia="宋体" w:cs="宋体"/>
                <w:color w:val="000000"/>
                <w:sz w:val="24"/>
                <w:szCs w:val="24"/>
              </w:rPr>
              <w:t>便民服务</w:t>
            </w:r>
            <w:r>
              <w:rPr>
                <w:rFonts w:hint="eastAsia" w:ascii="宋体" w:hAnsi="宋体" w:eastAsia="宋体" w:cs="宋体"/>
                <w:color w:val="000000"/>
                <w:sz w:val="24"/>
                <w:szCs w:val="24"/>
                <w:lang w:val="en-US" w:eastAsia="zh-CN"/>
              </w:rPr>
              <w:t>方案切合招标项目预定要求，针对性强，操作性强，计划安排科学合理方面进行打分，最高得5分。</w:t>
            </w:r>
          </w:p>
        </w:tc>
        <w:tc>
          <w:tcPr>
            <w:tcW w:w="518" w:type="dxa"/>
            <w:tcBorders>
              <w:top w:val="single" w:color="auto" w:sz="4" w:space="0"/>
              <w:left w:val="nil"/>
              <w:right w:val="single" w:color="auto" w:sz="4" w:space="0"/>
            </w:tcBorders>
            <w:vAlign w:val="center"/>
          </w:tcPr>
          <w:p>
            <w:pPr>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主观分</w:t>
            </w:r>
          </w:p>
        </w:tc>
        <w:tc>
          <w:tcPr>
            <w:tcW w:w="1633" w:type="dxa"/>
            <w:vMerge w:val="continue"/>
            <w:tcBorders>
              <w:left w:val="nil"/>
              <w:right w:val="single" w:color="auto" w:sz="4" w:space="0"/>
            </w:tcBorders>
            <w:vAlign w:val="center"/>
          </w:tcPr>
          <w:p>
            <w:pPr>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11</w:t>
            </w:r>
          </w:p>
        </w:tc>
        <w:tc>
          <w:tcPr>
            <w:tcW w:w="7214"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对物业管理区域内安全防范措施、消防、抗台、抗震等紧急预案的合理性和规范性打分(0-2分)</w:t>
            </w:r>
          </w:p>
          <w:p>
            <w:pPr>
              <w:jc w:val="left"/>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对物业管理区域内的防盗、防火安全防范巡查、应急供 电系统、给排水设备、电气照明装置等设备应急检修措施 的合理性和规范性打分(0-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vMerge w:val="continue"/>
            <w:tcBorders>
              <w:left w:val="nil"/>
              <w:right w:val="single" w:color="auto" w:sz="4" w:space="0"/>
            </w:tcBorders>
            <w:vAlign w:val="center"/>
          </w:tcPr>
          <w:p>
            <w:pPr>
              <w:snapToGrid w:val="0"/>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12</w:t>
            </w:r>
          </w:p>
        </w:tc>
        <w:tc>
          <w:tcPr>
            <w:tcW w:w="7214"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lang w:val="en-US" w:eastAsia="zh-CN"/>
              </w:rPr>
            </w:pPr>
            <w:r>
              <w:rPr>
                <w:rFonts w:hint="eastAsia" w:ascii="宋体" w:hAnsi="宋体" w:eastAsia="宋体" w:cs="宋体"/>
                <w:spacing w:val="4"/>
                <w:sz w:val="24"/>
                <w:szCs w:val="24"/>
                <w:highlight w:val="none"/>
              </w:rPr>
              <w:t>物业管理区域内房屋及</w:t>
            </w:r>
            <w:r>
              <w:rPr>
                <w:rFonts w:hint="eastAsia" w:ascii="宋体" w:hAnsi="宋体" w:eastAsia="宋体" w:cs="宋体"/>
                <w:spacing w:val="4"/>
                <w:sz w:val="24"/>
                <w:szCs w:val="24"/>
                <w:highlight w:val="none"/>
                <w:lang w:eastAsia="zh-CN"/>
              </w:rPr>
              <w:t>零星维修</w:t>
            </w:r>
            <w:r>
              <w:rPr>
                <w:rFonts w:hint="eastAsia" w:ascii="宋体" w:hAnsi="宋体" w:eastAsia="宋体" w:cs="宋体"/>
                <w:spacing w:val="4"/>
                <w:sz w:val="24"/>
                <w:szCs w:val="24"/>
                <w:highlight w:val="none"/>
              </w:rPr>
              <w:t>方案(包括房屋维护、供配 电系统、给排水系统等)的合理性和规范性打分</w:t>
            </w:r>
            <w:r>
              <w:rPr>
                <w:rFonts w:hint="eastAsia" w:ascii="宋体" w:hAnsi="宋体" w:eastAsia="宋体" w:cs="宋体"/>
                <w:spacing w:val="4"/>
                <w:sz w:val="24"/>
                <w:szCs w:val="24"/>
                <w:highlight w:val="none"/>
                <w:lang w:val="en-US" w:eastAsia="zh-CN"/>
              </w:rPr>
              <w:t>,最高得5分。</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vMerge w:val="continue"/>
            <w:tcBorders>
              <w:left w:val="nil"/>
              <w:right w:val="single" w:color="auto" w:sz="4" w:space="0"/>
            </w:tcBorders>
            <w:vAlign w:val="center"/>
          </w:tcPr>
          <w:p>
            <w:pPr>
              <w:snapToGrid w:val="0"/>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13</w:t>
            </w:r>
          </w:p>
        </w:tc>
        <w:tc>
          <w:tcPr>
            <w:tcW w:w="7214"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lang w:val="zh-CN"/>
              </w:rPr>
            </w:pPr>
            <w:r>
              <w:rPr>
                <w:rFonts w:hint="eastAsia" w:ascii="宋体" w:hAnsi="宋体" w:eastAsia="宋体" w:cs="宋体"/>
                <w:color w:val="000000"/>
                <w:sz w:val="24"/>
                <w:szCs w:val="24"/>
              </w:rPr>
              <w:t>物业管理区域内突发</w:t>
            </w:r>
            <w:r>
              <w:rPr>
                <w:rFonts w:hint="eastAsia" w:ascii="宋体" w:hAnsi="宋体" w:eastAsia="宋体" w:cs="宋体"/>
                <w:color w:val="000000"/>
                <w:sz w:val="24"/>
                <w:szCs w:val="24"/>
                <w:lang w:eastAsia="zh-CN"/>
              </w:rPr>
              <w:t>事件</w:t>
            </w:r>
            <w:r>
              <w:rPr>
                <w:rFonts w:hint="eastAsia" w:ascii="宋体" w:hAnsi="宋体" w:eastAsia="宋体" w:cs="宋体"/>
                <w:color w:val="000000"/>
                <w:sz w:val="24"/>
                <w:szCs w:val="24"/>
              </w:rPr>
              <w:t>应急预案的合理性和规范性打分：评审内容包括人员调集、组织管理方案的可操作性、可行性及合理性</w:t>
            </w:r>
            <w:r>
              <w:rPr>
                <w:rFonts w:hint="eastAsia" w:ascii="宋体" w:hAnsi="宋体" w:eastAsia="宋体" w:cs="宋体"/>
                <w:color w:val="000000"/>
                <w:sz w:val="24"/>
                <w:szCs w:val="24"/>
                <w:lang w:eastAsia="zh-CN"/>
              </w:rPr>
              <w:t>进行打分，</w:t>
            </w:r>
            <w:r>
              <w:rPr>
                <w:rFonts w:hint="eastAsia" w:ascii="宋体" w:hAnsi="宋体" w:eastAsia="宋体" w:cs="宋体"/>
                <w:spacing w:val="4"/>
                <w:sz w:val="24"/>
                <w:szCs w:val="24"/>
                <w:highlight w:val="none"/>
                <w:lang w:val="en-US" w:eastAsia="zh-CN"/>
              </w:rPr>
              <w:t>最高得5分</w:t>
            </w:r>
            <w:r>
              <w:rPr>
                <w:rFonts w:hint="eastAsia" w:ascii="宋体" w:hAnsi="宋体" w:eastAsia="宋体" w:cs="宋体"/>
                <w:color w:val="000000"/>
                <w:sz w:val="24"/>
                <w:szCs w:val="24"/>
              </w:rPr>
              <w:t>。</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tcBorders>
              <w:left w:val="nil"/>
              <w:right w:val="single" w:color="auto" w:sz="4" w:space="0"/>
            </w:tcBorders>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rPr>
              <w:t>突发事件的应急措施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14</w:t>
            </w:r>
          </w:p>
        </w:tc>
        <w:tc>
          <w:tcPr>
            <w:tcW w:w="7214" w:type="dxa"/>
            <w:tcBorders>
              <w:top w:val="single" w:color="auto" w:sz="4" w:space="0"/>
              <w:left w:val="nil"/>
              <w:bottom w:val="single" w:color="auto" w:sz="4" w:space="0"/>
              <w:right w:val="single" w:color="auto" w:sz="4" w:space="0"/>
            </w:tcBorders>
            <w:vAlign w:val="center"/>
          </w:tcPr>
          <w:p>
            <w:pPr>
              <w:adjustRightInd/>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针对本项目提出的建议具有合理性：针对建议提出的管理方案具有可操作性打分，内容阐述是否全面，对重点、难点问题的理解和阐述是否合理等进行打分</w:t>
            </w:r>
            <w:r>
              <w:rPr>
                <w:rFonts w:hint="eastAsia" w:ascii="宋体" w:hAnsi="宋体" w:eastAsia="宋体" w:cs="宋体"/>
                <w:color w:val="000000"/>
                <w:sz w:val="24"/>
                <w:szCs w:val="24"/>
                <w:lang w:eastAsia="zh-CN"/>
              </w:rPr>
              <w:t>，</w:t>
            </w:r>
            <w:r>
              <w:rPr>
                <w:rFonts w:hint="eastAsia" w:ascii="宋体" w:hAnsi="宋体" w:eastAsia="宋体" w:cs="宋体"/>
                <w:spacing w:val="4"/>
                <w:sz w:val="24"/>
                <w:szCs w:val="24"/>
                <w:highlight w:val="none"/>
                <w:lang w:val="en-US" w:eastAsia="zh-CN"/>
              </w:rPr>
              <w:t>最高得5分</w:t>
            </w:r>
            <w:r>
              <w:rPr>
                <w:rFonts w:hint="eastAsia" w:ascii="宋体" w:hAnsi="宋体" w:eastAsia="宋体" w:cs="宋体"/>
                <w:sz w:val="24"/>
                <w:szCs w:val="24"/>
                <w:lang w:val="zh-CN" w:eastAsia="zh-CN"/>
              </w:rPr>
              <w:t>。</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tcBorders>
              <w:left w:val="nil"/>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15</w:t>
            </w:r>
          </w:p>
        </w:tc>
        <w:tc>
          <w:tcPr>
            <w:tcW w:w="7214" w:type="dxa"/>
            <w:tcBorders>
              <w:top w:val="single" w:color="auto" w:sz="4" w:space="0"/>
              <w:left w:val="nil"/>
              <w:bottom w:val="single" w:color="auto" w:sz="4" w:space="0"/>
              <w:right w:val="single" w:color="auto" w:sz="4" w:space="0"/>
            </w:tcBorders>
            <w:vAlign w:val="center"/>
          </w:tcPr>
          <w:p>
            <w:pPr>
              <w:adjustRightInd/>
              <w:rPr>
                <w:rFonts w:hint="eastAsia" w:ascii="宋体" w:hAnsi="宋体" w:eastAsia="宋体" w:cs="宋体"/>
                <w:sz w:val="24"/>
                <w:szCs w:val="24"/>
                <w:lang w:val="zh-CN" w:eastAsia="zh-CN"/>
              </w:rPr>
            </w:pPr>
            <w:r>
              <w:rPr>
                <w:rFonts w:hint="eastAsia" w:ascii="宋体" w:hAnsi="宋体" w:eastAsia="宋体" w:cs="宋体"/>
                <w:sz w:val="24"/>
                <w:szCs w:val="24"/>
                <w:lang w:val="zh-CN"/>
              </w:rPr>
              <w:t>质量管理体系完善，制订内部考核制度，有完善的组织机构体系负责对本项目进行质量监管</w:t>
            </w:r>
            <w:r>
              <w:rPr>
                <w:rFonts w:hint="eastAsia" w:ascii="宋体" w:hAnsi="宋体" w:eastAsia="宋体" w:cs="宋体"/>
                <w:color w:val="000000"/>
                <w:sz w:val="24"/>
                <w:szCs w:val="24"/>
                <w:lang w:eastAsia="zh-CN"/>
              </w:rPr>
              <w:t>，</w:t>
            </w:r>
            <w:r>
              <w:rPr>
                <w:rFonts w:hint="eastAsia" w:ascii="宋体" w:hAnsi="宋体" w:eastAsia="宋体" w:cs="宋体"/>
                <w:spacing w:val="4"/>
                <w:sz w:val="24"/>
                <w:szCs w:val="24"/>
                <w:highlight w:val="none"/>
                <w:lang w:val="en-US" w:eastAsia="zh-CN"/>
              </w:rPr>
              <w:t>最高得5分</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 xml:space="preserve"> </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主观分</w:t>
            </w:r>
          </w:p>
        </w:tc>
        <w:tc>
          <w:tcPr>
            <w:tcW w:w="1633" w:type="dxa"/>
            <w:tcBorders>
              <w:left w:val="nil"/>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tc>
        <w:tc>
          <w:tcPr>
            <w:tcW w:w="7214"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1、录用与淘汰机制、奖罚、协调关系、服务意识等进行打分。（0-3分）</w:t>
            </w:r>
          </w:p>
          <w:p>
            <w:pPr>
              <w:jc w:val="left"/>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2、稳定员工队伍的措施进行打分。（0-2分）</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982"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主观分</w:t>
            </w:r>
          </w:p>
        </w:tc>
        <w:tc>
          <w:tcPr>
            <w:tcW w:w="1633" w:type="dxa"/>
            <w:tcBorders>
              <w:left w:val="nil"/>
              <w:right w:val="single" w:color="auto" w:sz="4" w:space="0"/>
            </w:tcBorders>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人员的管理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w:t>
            </w:r>
          </w:p>
        </w:tc>
        <w:tc>
          <w:tcPr>
            <w:tcW w:w="7214"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lang w:val="en-US" w:eastAsia="zh-CN"/>
              </w:rPr>
            </w:pPr>
            <w:r>
              <w:rPr>
                <w:rFonts w:hint="eastAsia" w:ascii="宋体" w:hAnsi="宋体" w:eastAsia="宋体" w:cs="宋体"/>
                <w:spacing w:val="4"/>
                <w:sz w:val="24"/>
                <w:szCs w:val="24"/>
              </w:rPr>
              <w:t>根</w:t>
            </w:r>
            <w:r>
              <w:rPr>
                <w:rFonts w:hint="eastAsia" w:ascii="宋体" w:hAnsi="宋体" w:eastAsia="宋体" w:cs="宋体"/>
                <w:color w:val="000000"/>
                <w:sz w:val="24"/>
                <w:szCs w:val="24"/>
              </w:rPr>
              <w:t>据本项目物业使用特点提出合理的物业管理服务理念，提出服务定位、管理目标，须结合本项目特点，提出有针对性的，切实可行的服务设想</w:t>
            </w:r>
            <w:r>
              <w:rPr>
                <w:rFonts w:hint="eastAsia" w:ascii="宋体" w:hAnsi="宋体" w:eastAsia="宋体" w:cs="宋体"/>
                <w:color w:val="000000"/>
                <w:sz w:val="24"/>
                <w:szCs w:val="24"/>
                <w:lang w:eastAsia="zh-CN"/>
              </w:rPr>
              <w:t>等进行打分</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982"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主观分</w:t>
            </w:r>
          </w:p>
        </w:tc>
        <w:tc>
          <w:tcPr>
            <w:tcW w:w="1633" w:type="dxa"/>
            <w:tcBorders>
              <w:left w:val="nil"/>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物业使用特点</w:t>
            </w:r>
            <w:r>
              <w:rPr>
                <w:rFonts w:hint="eastAsia" w:ascii="宋体" w:hAnsi="宋体" w:eastAsia="宋体" w:cs="宋体"/>
                <w:color w:val="000000"/>
                <w:sz w:val="24"/>
                <w:szCs w:val="24"/>
                <w:lang w:eastAsia="zh-CN"/>
              </w:rPr>
              <w:t>方</w:t>
            </w:r>
            <w:r>
              <w:rPr>
                <w:rFonts w:hint="eastAsia" w:ascii="宋体" w:hAnsi="宋体" w:eastAsia="宋体" w:cs="宋体"/>
                <w:spacing w:val="4"/>
                <w:sz w:val="24"/>
                <w:szCs w:val="24"/>
                <w:lang w:eastAsia="zh-CN"/>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18</w:t>
            </w:r>
          </w:p>
        </w:tc>
        <w:tc>
          <w:tcPr>
            <w:tcW w:w="7214" w:type="dxa"/>
            <w:tcBorders>
              <w:top w:val="single" w:color="auto" w:sz="4" w:space="0"/>
              <w:left w:val="nil"/>
              <w:bottom w:val="single" w:color="auto" w:sz="4" w:space="0"/>
              <w:right w:val="single" w:color="auto" w:sz="4" w:space="0"/>
            </w:tcBorders>
            <w:vAlign w:val="center"/>
          </w:tcPr>
          <w:p>
            <w:pPr>
              <w:adjustRightInd/>
              <w:rPr>
                <w:rFonts w:hint="eastAsia" w:ascii="宋体" w:hAnsi="宋体" w:eastAsia="宋体" w:cs="宋体"/>
                <w:sz w:val="24"/>
                <w:szCs w:val="24"/>
                <w:lang w:val="zh-CN" w:eastAsia="zh-CN"/>
              </w:rPr>
            </w:pPr>
            <w:r>
              <w:rPr>
                <w:rFonts w:hint="eastAsia" w:ascii="宋体" w:hAnsi="宋体" w:eastAsia="宋体" w:cs="宋体"/>
                <w:sz w:val="24"/>
                <w:szCs w:val="24"/>
                <w:lang w:val="zh-CN"/>
              </w:rPr>
              <w:t>是否给出实质性的优惠和承诺程度如何</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对后续服务等方面的优惠承诺， 以及其他特色服务和响应措施合理性打分</w:t>
            </w:r>
            <w:r>
              <w:rPr>
                <w:rFonts w:hint="eastAsia" w:ascii="宋体" w:hAnsi="宋体" w:eastAsia="宋体" w:cs="宋体"/>
                <w:sz w:val="24"/>
                <w:szCs w:val="24"/>
                <w:lang w:val="zh-CN" w:eastAsia="zh-CN"/>
              </w:rPr>
              <w:t>。</w:t>
            </w:r>
          </w:p>
        </w:tc>
        <w:tc>
          <w:tcPr>
            <w:tcW w:w="5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982" w:type="dxa"/>
            <w:tcBorders>
              <w:top w:val="single" w:color="auto" w:sz="4" w:space="0"/>
              <w:left w:val="nil"/>
              <w:bottom w:val="single" w:color="auto" w:sz="4" w:space="0"/>
              <w:right w:val="single" w:color="auto" w:sz="4" w:space="0"/>
            </w:tcBorders>
            <w:vAlign w:val="center"/>
          </w:tcPr>
          <w:p>
            <w:pPr>
              <w:adjustRightInd/>
              <w:jc w:val="both"/>
              <w:rPr>
                <w:rFonts w:hint="eastAsia" w:ascii="宋体" w:hAnsi="宋体" w:eastAsia="宋体" w:cs="宋体"/>
                <w:color w:val="000000"/>
                <w:sz w:val="24"/>
                <w:szCs w:val="24"/>
              </w:rPr>
            </w:pPr>
            <w:r>
              <w:rPr>
                <w:rFonts w:hint="eastAsia" w:ascii="宋体" w:hAnsi="宋体" w:eastAsia="宋体" w:cs="宋体"/>
                <w:color w:val="000000"/>
                <w:sz w:val="24"/>
                <w:szCs w:val="24"/>
              </w:rPr>
              <w:t>主观分</w:t>
            </w:r>
          </w:p>
        </w:tc>
        <w:tc>
          <w:tcPr>
            <w:tcW w:w="1633" w:type="dxa"/>
            <w:tcBorders>
              <w:left w:val="nil"/>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优惠承诺和特色服务情况</w:t>
            </w:r>
          </w:p>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86"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hint="eastAsia" w:ascii="宋体" w:hAnsi="宋体" w:eastAsia="宋体" w:cs="宋体"/>
                <w:sz w:val="24"/>
                <w:szCs w:val="24"/>
              </w:rPr>
            </w:pPr>
            <w:r>
              <w:rPr>
                <w:rFonts w:hint="eastAsia" w:ascii="宋体" w:hAnsi="宋体" w:eastAsia="宋体" w:cs="宋体"/>
                <w:b/>
                <w:bCs/>
                <w:sz w:val="24"/>
                <w:szCs w:val="24"/>
              </w:rPr>
              <w:t>价格分（20分）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w:t>
            </w:r>
          </w:p>
        </w:tc>
        <w:tc>
          <w:tcPr>
            <w:tcW w:w="7214"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满足招标文件要求且投标报价最低的投标报价为评标基准价，其价格分为满分。其他投标人的价格分统一按照下列公式计算：投标报价得分=（评标基准价/投标报价）*</w:t>
            </w:r>
            <w:r>
              <w:rPr>
                <w:rFonts w:hint="eastAsia" w:ascii="宋体" w:hAnsi="宋体" w:eastAsia="宋体" w:cs="宋体"/>
                <w:sz w:val="24"/>
                <w:szCs w:val="24"/>
                <w:lang w:val="en-US" w:eastAsia="zh-CN"/>
              </w:rPr>
              <w:t>20</w:t>
            </w:r>
            <w:r>
              <w:rPr>
                <w:rFonts w:hint="eastAsia" w:ascii="宋体" w:hAnsi="宋体" w:eastAsia="宋体" w:cs="宋体"/>
                <w:sz w:val="24"/>
                <w:szCs w:val="24"/>
              </w:rPr>
              <w:t>%×100</w:t>
            </w:r>
          </w:p>
          <w:p>
            <w:pPr>
              <w:rPr>
                <w:rFonts w:hint="eastAsia" w:ascii="宋体" w:hAnsi="宋体" w:eastAsia="宋体" w:cs="宋体"/>
                <w:sz w:val="24"/>
                <w:szCs w:val="24"/>
              </w:rPr>
            </w:pPr>
            <w:r>
              <w:rPr>
                <w:rFonts w:hint="eastAsia" w:ascii="宋体" w:hAnsi="宋体" w:eastAsia="宋体" w:cs="宋体"/>
                <w:sz w:val="24"/>
                <w:szCs w:val="24"/>
              </w:rPr>
              <w:t>评标过程中，不得去掉报价中的最高报价和最低报价。</w:t>
            </w:r>
          </w:p>
          <w:p>
            <w:pPr>
              <w:rPr>
                <w:rFonts w:hint="eastAsia" w:ascii="宋体" w:hAnsi="宋体" w:eastAsia="宋体" w:cs="宋体"/>
                <w:sz w:val="24"/>
                <w:szCs w:val="24"/>
              </w:rPr>
            </w:pPr>
            <w:r>
              <w:rPr>
                <w:rFonts w:hint="eastAsia" w:ascii="宋体" w:hAnsi="宋体" w:eastAsia="宋体" w:cs="宋体"/>
                <w:sz w:val="24"/>
                <w:szCs w:val="24"/>
              </w:rPr>
              <w:t>对于未预留份额专门面向中小企业的采购项目，以及预留份额采购项目中的非预留部分，对小型和微型企业的投标报价给予10%的扣除，用扣除后的价格参与评审。接受大中型企业与小微企业组成联合体或者允许大中型企业向一家或者多家小微企业分包的采购货物项目，对于联合协议或者分包意向协议约定小微企业的合同份额占到合同总金额30%以上的，对联合体或者大中型企业的报价给予6%的扣除，用扣除后的价格参加评审。</w:t>
            </w:r>
          </w:p>
        </w:tc>
        <w:tc>
          <w:tcPr>
            <w:tcW w:w="51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宋体" w:cs="宋体"/>
                <w:sz w:val="24"/>
                <w:szCs w:val="24"/>
              </w:rPr>
            </w:pPr>
            <w:r>
              <w:rPr>
                <w:rFonts w:hint="eastAsia" w:ascii="宋体" w:hAnsi="宋体" w:eastAsia="宋体" w:cs="宋体"/>
                <w:color w:val="000000"/>
                <w:sz w:val="24"/>
                <w:szCs w:val="24"/>
              </w:rPr>
              <w:t>20分</w:t>
            </w:r>
          </w:p>
        </w:tc>
        <w:tc>
          <w:tcPr>
            <w:tcW w:w="982"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宋体" w:cs="宋体"/>
                <w:sz w:val="24"/>
                <w:szCs w:val="24"/>
              </w:rPr>
            </w:pPr>
            <w:r>
              <w:rPr>
                <w:rFonts w:hint="eastAsia" w:ascii="宋体" w:hAnsi="宋体" w:eastAsia="宋体" w:cs="宋体"/>
                <w:sz w:val="24"/>
                <w:szCs w:val="24"/>
              </w:rPr>
              <w:t>/</w:t>
            </w:r>
          </w:p>
        </w:tc>
        <w:tc>
          <w:tcPr>
            <w:tcW w:w="1633"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宋体" w:cs="宋体"/>
                <w:sz w:val="24"/>
                <w:szCs w:val="24"/>
              </w:rPr>
            </w:pPr>
            <w:r>
              <w:rPr>
                <w:rFonts w:hint="eastAsia" w:ascii="宋体" w:hAnsi="宋体" w:eastAsia="宋体" w:cs="宋体"/>
                <w:sz w:val="24"/>
                <w:szCs w:val="24"/>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30"/>
          <w:szCs w:val="30"/>
        </w:rPr>
      </w:pPr>
      <w:r>
        <w:rPr>
          <w:rFonts w:hint="eastAsia" w:ascii="宋体" w:hAnsi="宋体" w:cs="宋体"/>
          <w:b/>
          <w:sz w:val="30"/>
          <w:szCs w:val="30"/>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8"/>
          <w:szCs w:val="28"/>
        </w:rPr>
      </w:pPr>
      <w:r>
        <w:rPr>
          <w:rFonts w:hint="eastAsia" w:ascii="宋体" w:hAnsi="宋体" w:cs="宋体"/>
          <w:b/>
          <w:sz w:val="28"/>
          <w:szCs w:val="28"/>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28"/>
          <w:szCs w:val="28"/>
        </w:rPr>
      </w:pPr>
      <w:r>
        <w:rPr>
          <w:rFonts w:hint="eastAsia" w:ascii="宋体" w:hAnsi="宋体" w:cs="宋体"/>
          <w:b/>
          <w:sz w:val="28"/>
          <w:szCs w:val="28"/>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3"/>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3"/>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3"/>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3"/>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3"/>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3"/>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3"/>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pacing w:before="0"/>
        <w:ind w:firstLine="480"/>
        <w:rPr>
          <w:rFonts w:ascii="宋体" w:hAnsi="宋体" w:cs="宋体"/>
          <w:kern w:val="0"/>
          <w:szCs w:val="24"/>
        </w:rPr>
      </w:pPr>
      <w:r>
        <w:rPr>
          <w:rFonts w:hint="eastAsia" w:ascii="宋体" w:hAnsi="宋体" w:cs="宋体"/>
          <w:kern w:val="0"/>
          <w:szCs w:val="24"/>
        </w:rPr>
        <w:t>3.4.5对于未预留份额专门面向中小企业的采购货物项目，以及预留份额采购货物项目中的非预留部分标项，对小型和微型企业的投标报价给予10%-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w:t>
      </w:r>
      <w:r>
        <w:rPr>
          <w:rFonts w:hint="eastAsia" w:ascii="宋体"/>
          <w:sz w:val="24"/>
          <w:szCs w:val="21"/>
          <w:lang w:val="zh-CN"/>
        </w:rPr>
        <w:t>按技术得分由高到低顺序排列。</w:t>
      </w:r>
      <w:r>
        <w:rPr>
          <w:rFonts w:hint="eastAsia" w:ascii="宋体" w:hAnsi="宋体" w:cs="宋体"/>
          <w:kern w:val="0"/>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3"/>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w:t>
      </w:r>
      <w:r>
        <w:rPr>
          <w:rFonts w:hint="eastAsia" w:ascii="宋体" w:hAnsi="宋体" w:cs="宋体"/>
          <w:kern w:val="0"/>
          <w:szCs w:val="24"/>
          <w:highlight w:val="none"/>
        </w:rPr>
        <w:t>、说明或补正的时间不得少于半小时，投</w:t>
      </w:r>
      <w:r>
        <w:rPr>
          <w:rFonts w:hint="eastAsia" w:ascii="宋体" w:hAnsi="宋体" w:cs="宋体"/>
          <w:kern w:val="0"/>
          <w:szCs w:val="24"/>
        </w:rPr>
        <w:t>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7.1未确定中标供应商的，终止本次采购活动，重新开展采购活动。</w:t>
      </w:r>
    </w:p>
    <w:p>
      <w:pPr>
        <w:pStyle w:val="25"/>
        <w:snapToGrid w:val="0"/>
        <w:spacing w:line="360" w:lineRule="auto"/>
        <w:rPr>
          <w:rFonts w:cs="宋体"/>
        </w:rPr>
      </w:pPr>
      <w:r>
        <w:rPr>
          <w:rFonts w:hint="eastAsia" w:cs="宋体"/>
        </w:rPr>
        <w:t>7.2已确定中标供应商但尚未签订采购合同的，中标结果无效，从合格的中标候选人中另行确定中标供应商；没有合格的中标候选人的，重新开展采购活动。</w:t>
      </w:r>
    </w:p>
    <w:p>
      <w:pPr>
        <w:pStyle w:val="25"/>
        <w:snapToGrid w:val="0"/>
        <w:spacing w:line="360" w:lineRule="auto"/>
        <w:rPr>
          <w:rFonts w:cs="宋体"/>
        </w:rPr>
      </w:pPr>
      <w:r>
        <w:rPr>
          <w:rFonts w:hint="eastAsia" w:cs="宋体"/>
        </w:rPr>
        <w:t>7.3采购合同已签订但尚未履行的，撤销合同，从合格的中标候选人中另行确定中标供应商；没有合格的中标候选人的，重新开展采购活动。</w:t>
      </w:r>
    </w:p>
    <w:p>
      <w:pPr>
        <w:pStyle w:val="25"/>
        <w:snapToGrid w:val="0"/>
        <w:spacing w:line="360" w:lineRule="auto"/>
        <w:rPr>
          <w:rFonts w:cs="宋体"/>
        </w:rPr>
      </w:pPr>
      <w:r>
        <w:rPr>
          <w:rFonts w:hint="eastAsia" w:cs="宋体"/>
        </w:rPr>
        <w:t>7.4采购合同已经履行，给采购人、供应商造成损失的，由责任人承担赔偿责任。</w:t>
      </w:r>
    </w:p>
    <w:p>
      <w:pPr>
        <w:pStyle w:val="25"/>
        <w:snapToGrid w:val="0"/>
        <w:spacing w:line="360" w:lineRule="auto"/>
      </w:pPr>
      <w:r>
        <w:rPr>
          <w:rFonts w:hint="eastAsia" w:cs="宋体"/>
        </w:rPr>
        <w:t>7.5采购当事人有其他违反政府采购法或者政府采购法实施条例等法律法规规定的行为，经改正后仍然影响或者可能影响中标结果或者依法被认定为中标无效的，依照7.1-7.4规定处理。</w:t>
      </w:r>
      <w:bookmarkEnd w:id="29"/>
      <w:bookmarkStart w:id="396" w:name="第五部分"/>
      <w:bookmarkStart w:id="397"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701"/>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2"/>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600"/>
        <w:spacing w:before="120" w:line="22" w:lineRule="atLeast"/>
        <w:rPr>
          <w:rFonts w:hint="eastAsia" w:ascii="宋体" w:hAnsi="宋体" w:eastAsia="宋体" w:cs="宋体"/>
          <w:color w:val="auto"/>
          <w:szCs w:val="24"/>
          <w:highlight w:val="none"/>
        </w:rPr>
      </w:pPr>
    </w:p>
    <w:p>
      <w:pPr>
        <w:pStyle w:val="600"/>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headerReference r:id="rId10" w:type="default"/>
          <w:footerReference r:id="rId11" w:type="default"/>
          <w:pgSz w:w="11907" w:h="16840"/>
          <w:pgMar w:top="1474" w:right="1814" w:bottom="1474" w:left="1814" w:header="851" w:footer="851" w:gutter="0"/>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398" w:name="_Toc28855"/>
      <w:bookmarkStart w:id="399" w:name="_Toc20421"/>
      <w:bookmarkStart w:id="400" w:name="_Toc22967"/>
      <w:bookmarkStart w:id="401" w:name="_Toc15367"/>
      <w:bookmarkStart w:id="402" w:name="_Toc19273"/>
      <w:r>
        <w:rPr>
          <w:rFonts w:hint="eastAsia" w:ascii="宋体" w:hAnsi="宋体" w:eastAsia="宋体" w:cs="宋体"/>
          <w:b/>
          <w:color w:val="auto"/>
          <w:sz w:val="24"/>
          <w:highlight w:val="none"/>
        </w:rPr>
        <w:t>1.1 合同组成部分</w:t>
      </w:r>
      <w:bookmarkEnd w:id="398"/>
      <w:bookmarkEnd w:id="399"/>
      <w:bookmarkEnd w:id="400"/>
      <w:bookmarkEnd w:id="401"/>
      <w:bookmarkEnd w:id="40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3" w:name="_Toc2918"/>
      <w:bookmarkStart w:id="404" w:name="_Toc6311"/>
      <w:bookmarkStart w:id="405" w:name="_Toc22185"/>
      <w:bookmarkStart w:id="406" w:name="_Toc18585"/>
      <w:bookmarkStart w:id="407" w:name="_Toc6773"/>
      <w:r>
        <w:rPr>
          <w:rFonts w:hint="eastAsia" w:ascii="宋体" w:hAnsi="宋体" w:eastAsia="宋体" w:cs="宋体"/>
          <w:b/>
          <w:color w:val="auto"/>
          <w:sz w:val="24"/>
          <w:highlight w:val="none"/>
        </w:rPr>
        <w:t>1.2 标的</w:t>
      </w:r>
      <w:bookmarkEnd w:id="403"/>
      <w:bookmarkEnd w:id="404"/>
      <w:bookmarkEnd w:id="405"/>
      <w:bookmarkEnd w:id="406"/>
      <w:bookmarkEnd w:id="407"/>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960"/>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08" w:name="_Toc1386"/>
      <w:bookmarkStart w:id="409" w:name="_Toc5635"/>
      <w:bookmarkStart w:id="410" w:name="_Toc4929"/>
      <w:bookmarkStart w:id="411" w:name="_Toc13918"/>
      <w:bookmarkStart w:id="412" w:name="_Toc21124"/>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08"/>
      <w:bookmarkEnd w:id="409"/>
      <w:bookmarkEnd w:id="410"/>
      <w:bookmarkEnd w:id="411"/>
      <w:bookmarkEnd w:id="41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321"/>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321"/>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321"/>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3" w:name="_Toc3654"/>
      <w:bookmarkStart w:id="414" w:name="_Toc14993"/>
      <w:bookmarkStart w:id="415" w:name="_Toc30506"/>
      <w:bookmarkStart w:id="416" w:name="_Toc26916"/>
      <w:bookmarkStart w:id="417" w:name="_Toc30158"/>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2"/>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3"/>
    <w:bookmarkEnd w:id="414"/>
    <w:bookmarkEnd w:id="415"/>
    <w:bookmarkEnd w:id="416"/>
    <w:bookmarkEnd w:id="417"/>
    <w:p>
      <w:pPr>
        <w:pStyle w:val="960"/>
        <w:spacing w:before="0" w:beforeAutospacing="0" w:after="0" w:afterAutospacing="0" w:line="360" w:lineRule="auto"/>
        <w:ind w:firstLine="480"/>
        <w:rPr>
          <w:rFonts w:hint="eastAsia" w:ascii="宋体" w:hAnsi="宋体" w:eastAsia="宋体" w:cs="宋体"/>
          <w:b/>
          <w:color w:val="auto"/>
          <w:highlight w:val="none"/>
        </w:rPr>
      </w:pPr>
      <w:bookmarkStart w:id="418" w:name="_Toc1814"/>
      <w:bookmarkStart w:id="419" w:name="_Toc22618"/>
      <w:bookmarkStart w:id="420" w:name="_Toc10340"/>
      <w:bookmarkStart w:id="421" w:name="_Toc31421"/>
      <w:bookmarkStart w:id="422" w:name="_Toc3625"/>
      <w:bookmarkStart w:id="423" w:name="_Toc11108"/>
      <w:bookmarkStart w:id="424" w:name="_Toc8772"/>
      <w:bookmarkStart w:id="425" w:name="_Toc4760"/>
      <w:r>
        <w:rPr>
          <w:rFonts w:hint="eastAsia" w:ascii="宋体" w:hAnsi="宋体" w:eastAsia="宋体" w:cs="宋体"/>
          <w:b/>
          <w:color w:val="auto"/>
          <w:highlight w:val="none"/>
        </w:rPr>
        <w:t>1.4履约保证金</w:t>
      </w:r>
    </w:p>
    <w:p>
      <w:pPr>
        <w:pStyle w:val="960"/>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2"/>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18"/>
      <w:bookmarkEnd w:id="419"/>
      <w:bookmarkEnd w:id="420"/>
      <w:r>
        <w:rPr>
          <w:rFonts w:hint="eastAsia" w:ascii="宋体" w:hAnsi="宋体" w:eastAsia="宋体" w:cs="宋体"/>
          <w:b/>
          <w:color w:val="auto"/>
          <w:sz w:val="24"/>
          <w:highlight w:val="none"/>
        </w:rPr>
        <w:t>预付款</w:t>
      </w:r>
    </w:p>
    <w:p>
      <w:pPr>
        <w:pStyle w:val="960"/>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960"/>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60"/>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60"/>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960"/>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21"/>
      <w:bookmarkEnd w:id="422"/>
      <w:bookmarkEnd w:id="423"/>
      <w:bookmarkEnd w:id="424"/>
      <w:bookmarkEnd w:id="425"/>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6" w:name="_Toc24662"/>
      <w:bookmarkStart w:id="427" w:name="_Toc3079"/>
      <w:bookmarkStart w:id="428" w:name="_Toc2375"/>
      <w:bookmarkStart w:id="429" w:name="_Toc5698"/>
      <w:bookmarkStart w:id="430" w:name="_Toc8586"/>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bookmarkEnd w:id="426"/>
    <w:bookmarkEnd w:id="427"/>
    <w:bookmarkEnd w:id="428"/>
    <w:bookmarkEnd w:id="429"/>
    <w:bookmarkEnd w:id="430"/>
    <w:p>
      <w:pPr>
        <w:spacing w:line="560" w:lineRule="exact"/>
        <w:ind w:firstLine="482" w:firstLineChars="200"/>
        <w:outlineLvl w:val="0"/>
        <w:rPr>
          <w:rFonts w:hint="eastAsia" w:ascii="宋体" w:hAnsi="宋体" w:eastAsia="宋体" w:cs="宋体"/>
          <w:b/>
          <w:color w:val="auto"/>
          <w:sz w:val="24"/>
          <w:highlight w:val="none"/>
        </w:rPr>
      </w:pPr>
      <w:bookmarkStart w:id="431" w:name="_Toc28375"/>
      <w:bookmarkStart w:id="432" w:name="_Toc16021"/>
      <w:bookmarkStart w:id="433" w:name="_Toc15583"/>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8</w:t>
      </w:r>
      <w:r>
        <w:rPr>
          <w:rFonts w:hint="eastAsia" w:ascii="宋体" w:hAnsi="宋体" w:eastAsia="宋体" w:cs="宋体"/>
          <w:b/>
          <w:color w:val="auto"/>
          <w:sz w:val="24"/>
          <w:highlight w:val="none"/>
        </w:rPr>
        <w:t>合同争议的解决</w:t>
      </w:r>
      <w:bookmarkEnd w:id="431"/>
      <w:bookmarkEnd w:id="432"/>
      <w:bookmarkEnd w:id="433"/>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34" w:name="_Toc15322"/>
      <w:bookmarkStart w:id="435" w:name="_Toc7245"/>
      <w:bookmarkStart w:id="436" w:name="_Toc11173"/>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9</w:t>
      </w:r>
      <w:r>
        <w:rPr>
          <w:rFonts w:hint="eastAsia" w:ascii="宋体" w:hAnsi="宋体" w:eastAsia="宋体" w:cs="宋体"/>
          <w:b/>
          <w:color w:val="auto"/>
          <w:sz w:val="24"/>
          <w:highlight w:val="none"/>
        </w:rPr>
        <w:t>合同生效</w:t>
      </w:r>
      <w:bookmarkEnd w:id="434"/>
      <w:bookmarkEnd w:id="435"/>
      <w:bookmarkEnd w:id="436"/>
    </w:p>
    <w:p>
      <w:pPr>
        <w:spacing w:line="56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spacing w:line="360" w:lineRule="auto"/>
        <w:outlineLvl w:val="0"/>
        <w:rPr>
          <w:rFonts w:ascii="宋体" w:hAnsi="宋体" w:cs="宋体"/>
          <w:b/>
          <w:color w:val="FF0000"/>
          <w:sz w:val="36"/>
          <w:szCs w:val="20"/>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6"/>
      <w:r>
        <w:rPr>
          <w:rFonts w:hint="eastAsia" w:ascii="宋体" w:hAnsi="宋体" w:cs="宋体"/>
          <w:b/>
          <w:color w:val="auto"/>
          <w:sz w:val="36"/>
          <w:szCs w:val="20"/>
        </w:rPr>
        <w:t xml:space="preserve"> </w:t>
      </w:r>
      <w:bookmarkEnd w:id="397"/>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（如有）………………………………………………（页码）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）需满足的资格要求（如有）……………………………………（页码）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）本项目的特定资格要求（如有）………………………………（页码）</w:t>
      </w:r>
    </w:p>
    <w:p>
      <w:pPr>
        <w:snapToGrid w:val="0"/>
        <w:spacing w:line="360" w:lineRule="auto"/>
        <w:rPr>
          <w:rFonts w:ascii="宋体" w:hAnsi="宋体" w:cs="宋体"/>
          <w:color w:val="FF0000"/>
          <w:sz w:val="24"/>
        </w:rPr>
      </w:pPr>
    </w:p>
    <w:p>
      <w:pPr>
        <w:snapToGrid w:val="0"/>
        <w:spacing w:line="360" w:lineRule="auto"/>
        <w:ind w:firstLine="480" w:firstLineChars="200"/>
        <w:rPr>
          <w:rFonts w:ascii="宋体" w:hAnsi="宋体" w:cs="宋体"/>
          <w:color w:val="FF0000"/>
          <w:sz w:val="24"/>
        </w:rPr>
      </w:pPr>
    </w:p>
    <w:p>
      <w:pPr>
        <w:spacing w:line="360" w:lineRule="auto"/>
        <w:ind w:firstLine="480" w:firstLineChars="200"/>
        <w:rPr>
          <w:rFonts w:ascii="宋体" w:hAnsi="宋体" w:cs="宋体"/>
          <w:color w:val="FF0000"/>
          <w:sz w:val="24"/>
        </w:rPr>
      </w:pPr>
    </w:p>
    <w:p>
      <w:pPr>
        <w:snapToGrid w:val="0"/>
        <w:spacing w:line="360" w:lineRule="auto"/>
        <w:ind w:right="480"/>
        <w:jc w:val="center"/>
        <w:rPr>
          <w:rFonts w:ascii="宋体" w:hAnsi="宋体" w:cs="宋体"/>
          <w:b/>
          <w:kern w:val="0"/>
          <w:sz w:val="32"/>
          <w:szCs w:val="32"/>
        </w:rPr>
      </w:pPr>
      <w:r>
        <w:rPr>
          <w:rFonts w:hint="eastAsia" w:ascii="宋体" w:hAnsi="宋体" w:cs="宋体"/>
          <w:color w:val="FF0000"/>
          <w:kern w:val="0"/>
          <w:sz w:val="24"/>
        </w:rPr>
        <w:br w:type="page"/>
      </w:r>
      <w:r>
        <w:rPr>
          <w:rFonts w:hint="eastAsia" w:ascii="宋体" w:hAnsi="宋体" w:cs="宋体"/>
          <w:b/>
          <w:kern w:val="0"/>
          <w:sz w:val="32"/>
          <w:szCs w:val="32"/>
        </w:rPr>
        <w:t xml:space="preserve">  一、 符合参加采购活动应当具备的一般条件的承诺函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杭州浩银企业管理有限公司</w:t>
      </w:r>
      <w:r>
        <w:rPr>
          <w:rFonts w:hint="eastAsia" w:ascii="宋体" w:hAnsi="宋体" w:cs="宋体"/>
          <w:sz w:val="24"/>
        </w:rPr>
        <w:t>、浙江科佳工程咨询有限公司：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Theme="minorEastAsia" w:hAnsiTheme="minorEastAsia" w:eastAsiaTheme="minorEastAsia"/>
          <w:sz w:val="24"/>
          <w:u w:val="single"/>
          <w:lang w:eastAsia="zh-CN"/>
        </w:rPr>
        <w:t>阳光大厦物业服务采购项目</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宋体" w:hAnsi="宋体" w:cs="宋体"/>
          <w:sz w:val="24"/>
          <w:lang w:val="en-US" w:eastAsia="zh-CN"/>
        </w:rPr>
        <w:t>:</w:t>
      </w:r>
      <w:r>
        <w:rPr>
          <w:rFonts w:hint="eastAsia" w:ascii="宋体" w:hAnsi="宋体" w:eastAsiaTheme="minorEastAsia"/>
          <w:kern w:val="0"/>
          <w:sz w:val="24"/>
          <w:lang w:eastAsia="zh-CN"/>
        </w:rPr>
        <w:t>FZJKJCA[2024]006-1号</w:t>
      </w:r>
      <w:r>
        <w:rPr>
          <w:rFonts w:hint="eastAsia" w:ascii="宋体" w:hAnsi="宋体" w:cs="宋体"/>
          <w:sz w:val="24"/>
        </w:rPr>
        <w:t>】采购活动，郑重承诺：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（一）具备以下规定的条件：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lang w:val="zh-CN"/>
        </w:rPr>
        <w:t>参加采购活动前三年内，在经营活动中没有重大违法记录</w:t>
      </w:r>
      <w:r>
        <w:rPr>
          <w:rFonts w:hint="eastAsia" w:ascii="宋体" w:hAnsi="宋体" w:cs="宋体"/>
          <w:sz w:val="24"/>
          <w:lang w:val="zh-CN"/>
        </w:rPr>
        <w:t>（包括在本平台交易中无串标、提供虚假资料等记录）</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[以联合体形式投标的，提供联合协议（附件6）；本项目不接受联合体投标或者投标人不以联合体形式投标的，则不需要提供]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三、需满足的资格要求</w:t>
      </w:r>
    </w:p>
    <w:p>
      <w:pPr>
        <w:spacing w:line="360" w:lineRule="auto"/>
        <w:rPr>
          <w:rFonts w:ascii="宋体" w:hAnsi="宋体" w:cs="宋体"/>
          <w:sz w:val="24"/>
        </w:rPr>
      </w:pPr>
      <w:r>
        <w:rPr>
          <w:rFonts w:hint="eastAsia" w:ascii="宋体" w:hAnsi="宋体" w:cs="宋体"/>
          <w:sz w:val="24"/>
        </w:rPr>
        <w:t>（根据招标公告落实需满足的资格要求选择提供相应的材料；未要求的，无需提供）</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要求以联合体形式参加的，提供联合协议（附件6），联合协议中中小企业合同金额应当达到招标公告载明的比例；如果供应商本身提供所有标的均由中小企业制造的，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B、</w:t>
      </w:r>
      <w:r>
        <w:rPr>
          <w:rFonts w:hint="eastAsia" w:ascii="宋体" w:hAnsi="宋体" w:cs="宋体"/>
          <w:sz w:val="24"/>
        </w:rPr>
        <w:t>要求合同分包的，提供分包意向协议（附件7），分包意向协议中中小企业合同金额应当达到招标公告载明的比例；如果供应商本身提供所有标的均由中小企业制造的，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outlineLvl w:val="0"/>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pStyle w:val="23"/>
        <w:rPr>
          <w:rFonts w:hAnsi="宋体" w:cs="宋体"/>
          <w:b/>
          <w:kern w:val="0"/>
          <w:sz w:val="32"/>
          <w:szCs w:val="32"/>
        </w:rPr>
      </w:pPr>
    </w:p>
    <w:p>
      <w:pPr>
        <w:pStyle w:val="24"/>
      </w:pPr>
    </w:p>
    <w:p>
      <w:pPr>
        <w:pStyle w:val="26"/>
        <w:ind w:firstLine="643"/>
        <w:rPr>
          <w:rFonts w:cs="宋体"/>
          <w:b/>
          <w:kern w:val="0"/>
          <w:sz w:val="32"/>
          <w:szCs w:val="32"/>
        </w:rPr>
      </w:pPr>
    </w:p>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lang w:eastAsia="zh-CN"/>
        </w:rPr>
        <w:t>杭州浩银企业管理有限公司</w:t>
      </w:r>
      <w:r>
        <w:rPr>
          <w:rFonts w:hint="eastAsia" w:ascii="宋体" w:hAnsi="宋体" w:cs="宋体"/>
          <w:sz w:val="24"/>
        </w:rPr>
        <w:t>、浙江科佳工程咨询有限公司：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Theme="minorEastAsia" w:hAnsiTheme="minorEastAsia" w:eastAsiaTheme="minorEastAsia"/>
          <w:sz w:val="24"/>
          <w:u w:val="single"/>
          <w:lang w:eastAsia="zh-CN"/>
        </w:rPr>
        <w:t>阳光大厦物业服务采购项目</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宋体" w:hAnsi="宋体" w:eastAsiaTheme="minorEastAsia"/>
          <w:kern w:val="0"/>
          <w:sz w:val="24"/>
          <w:lang w:eastAsia="zh-CN"/>
        </w:rPr>
        <w:t>FZJKJCA[2024]006-1号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sz w:val="24"/>
        </w:rPr>
      </w:pPr>
      <w:r>
        <w:rPr>
          <w:rFonts w:hint="eastAsia" w:ascii="宋体" w:hAnsi="宋体" w:cs="宋体"/>
          <w:sz w:val="24"/>
          <w:lang w:eastAsia="zh-CN"/>
        </w:rPr>
        <w:t>杭州浩银企业管理有限公司</w:t>
      </w:r>
      <w:r>
        <w:rPr>
          <w:rFonts w:hint="eastAsia" w:ascii="宋体" w:hAnsi="宋体" w:cs="宋体"/>
          <w:sz w:val="24"/>
        </w:rPr>
        <w:t>、浙江科佳工程咨询有限公司：</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Theme="minorEastAsia" w:hAnsiTheme="minorEastAsia" w:eastAsiaTheme="minorEastAsia"/>
          <w:sz w:val="24"/>
          <w:u w:val="single"/>
          <w:lang w:eastAsia="zh-CN"/>
        </w:rPr>
        <w:t>阳光大厦物业服务采购项目</w:t>
      </w:r>
      <w:r>
        <w:rPr>
          <w:rFonts w:hint="eastAsia" w:ascii="宋体" w:hAnsi="宋体" w:cs="宋体"/>
          <w:sz w:val="24"/>
        </w:rPr>
        <w:t>【招标编号：</w:t>
      </w:r>
      <w:r>
        <w:rPr>
          <w:rFonts w:hint="eastAsia" w:asciiTheme="minorEastAsia" w:hAnsiTheme="minorEastAsia" w:eastAsiaTheme="minorEastAsia"/>
          <w:sz w:val="24"/>
        </w:rPr>
        <w:t xml:space="preserve"> </w:t>
      </w:r>
      <w:r>
        <w:rPr>
          <w:rFonts w:hint="eastAsia" w:ascii="宋体" w:hAnsi="宋体" w:eastAsiaTheme="minorEastAsia"/>
          <w:kern w:val="0"/>
          <w:sz w:val="24"/>
          <w:lang w:eastAsia="zh-CN"/>
        </w:rPr>
        <w:t>FZJKJCA[2024]006-1号</w:t>
      </w:r>
      <w:r>
        <w:rPr>
          <w:rFonts w:hint="eastAsia" w:ascii="宋体" w:hAnsi="宋体" w:cs="宋体"/>
          <w:sz w:val="24"/>
        </w:rPr>
        <w:t>】</w:t>
      </w:r>
      <w:r>
        <w:rPr>
          <w:rFonts w:hint="eastAsia" w:ascii="宋体" w:hAnsi="宋体" w:cs="宋体"/>
          <w:kern w:val="0"/>
          <w:sz w:val="24"/>
          <w:lang w:val="zh-CN"/>
        </w:rPr>
        <w:t>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sz w:val="24"/>
        </w:rPr>
      </w:pPr>
      <w:r>
        <w:rPr>
          <w:rFonts w:hint="eastAsia" w:ascii="宋体" w:hAnsi="宋体" w:cs="宋体"/>
          <w:sz w:val="24"/>
          <w:lang w:eastAsia="zh-CN"/>
        </w:rPr>
        <w:t>杭州浩银企业管理有限公司</w:t>
      </w:r>
      <w:r>
        <w:rPr>
          <w:rFonts w:hint="eastAsia" w:ascii="宋体" w:hAnsi="宋体" w:cs="宋体"/>
          <w:sz w:val="24"/>
        </w:rPr>
        <w:t>、浙江科佳工程咨询有限公司：</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Theme="minorEastAsia" w:hAnsiTheme="minorEastAsia" w:eastAsiaTheme="minorEastAsia"/>
          <w:sz w:val="24"/>
          <w:u w:val="single"/>
          <w:lang w:eastAsia="zh-CN"/>
        </w:rPr>
        <w:t>阳光大厦物业服务采购项目</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Theme="minorEastAsia" w:hAnsiTheme="minorEastAsia" w:eastAsiaTheme="minorEastAsia"/>
          <w:sz w:val="24"/>
        </w:rPr>
        <w:t xml:space="preserve"> </w:t>
      </w:r>
      <w:r>
        <w:rPr>
          <w:rFonts w:hint="eastAsia" w:ascii="宋体" w:hAnsi="宋体" w:eastAsiaTheme="minorEastAsia"/>
          <w:kern w:val="0"/>
          <w:sz w:val="24"/>
          <w:lang w:eastAsia="zh-CN"/>
        </w:rPr>
        <w:t>FZJKJCA[2024]006-1号</w:t>
      </w:r>
      <w:r>
        <w:rPr>
          <w:rFonts w:hint="eastAsia" w:ascii="宋体" w:hAnsi="宋体" w:cs="宋体"/>
          <w:sz w:val="24"/>
        </w:rPr>
        <w:t>】</w:t>
      </w:r>
      <w:r>
        <w:rPr>
          <w:rFonts w:hint="eastAsia" w:ascii="宋体" w:hAnsi="宋体" w:cs="宋体"/>
          <w:kern w:val="0"/>
          <w:sz w:val="24"/>
          <w:lang w:val="zh-CN"/>
        </w:rPr>
        <w:t>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1"/>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sz w:val="24"/>
              </w:rPr>
            </w:pPr>
            <w:r>
              <w:rPr>
                <w:rFonts w:hint="eastAsia" w:hAnsi="宋体" w:cs="宋体"/>
                <w:bCs/>
                <w:sz w:val="24"/>
              </w:rPr>
              <w:t>正面：                                 反面：</w:t>
            </w:r>
          </w:p>
          <w:p>
            <w:pPr>
              <w:pStyle w:val="151"/>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437" w:name="_Hlk101169080"/>
      <w:r>
        <w:rPr>
          <w:rFonts w:hint="eastAsia" w:ascii="宋体" w:hAnsi="宋体" w:cs="宋体"/>
          <w:sz w:val="24"/>
        </w:rPr>
        <w:t>[</w:t>
      </w:r>
      <w:r>
        <w:rPr>
          <w:rFonts w:hint="eastAsia" w:ascii="宋体" w:hAnsi="宋体" w:cs="宋体"/>
          <w:b/>
          <w:sz w:val="24"/>
        </w:rPr>
        <w:t>中标后以分包方式履行合同的，提供分包意向协议(附件7</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437"/>
    <w:p>
      <w:pPr>
        <w:pStyle w:val="2"/>
        <w:ind w:left="0" w:firstLine="0"/>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见投标文件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563"/>
        <w:gridCol w:w="1613"/>
        <w:gridCol w:w="1973"/>
        <w:gridCol w:w="117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56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1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Theme="minorEastAsia" w:hAnsiTheme="minorEastAsia" w:eastAsiaTheme="minorEastAsia"/>
                <w:b/>
                <w:bCs/>
                <w:sz w:val="24"/>
              </w:rPr>
              <w:t>合同履约期限</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lang w:eastAsia="zh-CN"/>
        </w:rPr>
        <w:t>杭州浩银企业管理有限公司</w:t>
      </w:r>
      <w:r>
        <w:rPr>
          <w:rFonts w:hint="eastAsia" w:ascii="宋体" w:hAnsi="宋体" w:cs="宋体"/>
          <w:sz w:val="24"/>
        </w:rPr>
        <w:t>、浙江科佳工程咨询有限公司：</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sz w:val="24"/>
        </w:rPr>
      </w:pPr>
      <w:r>
        <w:rPr>
          <w:rFonts w:hint="eastAsia" w:ascii="宋体" w:hAnsi="宋体" w:cs="宋体"/>
          <w:sz w:val="24"/>
          <w:lang w:eastAsia="zh-CN"/>
        </w:rPr>
        <w:t>杭州浩银企业管理有限公司</w:t>
      </w:r>
      <w:r>
        <w:rPr>
          <w:rFonts w:hint="eastAsia" w:ascii="宋体" w:hAnsi="宋体" w:cs="宋体"/>
          <w:sz w:val="24"/>
        </w:rPr>
        <w:t>、浙江科佳工程咨询有限公司：</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Theme="minorEastAsia" w:hAnsiTheme="minorEastAsia" w:eastAsiaTheme="minorEastAsia"/>
          <w:sz w:val="24"/>
          <w:u w:val="single"/>
          <w:lang w:eastAsia="zh-CN"/>
        </w:rPr>
        <w:t>阳光大厦物业服务采购项目</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宋体" w:hAnsi="宋体" w:eastAsiaTheme="minorEastAsia"/>
          <w:kern w:val="0"/>
          <w:sz w:val="24"/>
          <w:lang w:eastAsia="zh-CN"/>
        </w:rPr>
        <w:t>FZJKJCA[2024]006-1号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7"/>
        <w:gridCol w:w="1770"/>
        <w:gridCol w:w="2029"/>
        <w:gridCol w:w="2122"/>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0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770"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202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122" w:type="dxa"/>
            <w:vAlign w:val="center"/>
          </w:tcPr>
          <w:p>
            <w:pPr>
              <w:spacing w:line="360" w:lineRule="auto"/>
              <w:jc w:val="center"/>
              <w:rPr>
                <w:rFonts w:hint="eastAsia" w:ascii="宋体" w:hAnsi="宋体" w:eastAsia="宋体" w:cs="宋体"/>
                <w:b/>
                <w:color w:val="auto"/>
                <w:sz w:val="24"/>
                <w:highlight w:val="none"/>
              </w:rPr>
            </w:pPr>
            <w:r>
              <w:rPr>
                <w:rFonts w:hint="eastAsia" w:asciiTheme="minorEastAsia" w:hAnsiTheme="minorEastAsia" w:eastAsiaTheme="minorEastAsia"/>
                <w:b/>
                <w:bCs/>
                <w:sz w:val="24"/>
              </w:rPr>
              <w:t>合同履约期限</w:t>
            </w:r>
          </w:p>
        </w:tc>
        <w:tc>
          <w:tcPr>
            <w:tcW w:w="212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2127"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2126"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017" w:type="dxa"/>
            <w:vAlign w:val="center"/>
          </w:tcPr>
          <w:p>
            <w:pPr>
              <w:snapToGrid w:val="0"/>
              <w:spacing w:line="360" w:lineRule="auto"/>
              <w:jc w:val="center"/>
              <w:rPr>
                <w:rFonts w:hint="eastAsia" w:ascii="宋体" w:hAnsi="宋体" w:eastAsia="宋体" w:cs="宋体"/>
                <w:color w:val="auto"/>
                <w:sz w:val="24"/>
                <w:highlight w:val="none"/>
              </w:rPr>
            </w:pPr>
          </w:p>
        </w:tc>
        <w:tc>
          <w:tcPr>
            <w:tcW w:w="1770" w:type="dxa"/>
            <w:vAlign w:val="center"/>
          </w:tcPr>
          <w:p>
            <w:pPr>
              <w:snapToGrid w:val="0"/>
              <w:spacing w:line="360" w:lineRule="auto"/>
              <w:jc w:val="center"/>
              <w:rPr>
                <w:rFonts w:hint="eastAsia" w:ascii="宋体" w:hAnsi="宋体" w:eastAsia="宋体" w:cs="宋体"/>
                <w:color w:val="auto"/>
                <w:sz w:val="24"/>
                <w:highlight w:val="none"/>
              </w:rPr>
            </w:pPr>
          </w:p>
        </w:tc>
        <w:tc>
          <w:tcPr>
            <w:tcW w:w="2029" w:type="dxa"/>
            <w:vAlign w:val="center"/>
          </w:tcPr>
          <w:p>
            <w:pPr>
              <w:snapToGrid w:val="0"/>
              <w:spacing w:line="360" w:lineRule="auto"/>
              <w:jc w:val="center"/>
              <w:rPr>
                <w:rFonts w:hint="eastAsia" w:ascii="宋体" w:hAnsi="宋体" w:eastAsia="宋体" w:cs="宋体"/>
                <w:color w:val="auto"/>
                <w:sz w:val="24"/>
                <w:highlight w:val="none"/>
              </w:rPr>
            </w:pPr>
          </w:p>
        </w:tc>
        <w:tc>
          <w:tcPr>
            <w:tcW w:w="2122" w:type="dxa"/>
            <w:vAlign w:val="center"/>
          </w:tcPr>
          <w:p>
            <w:pPr>
              <w:snapToGrid w:val="0"/>
              <w:spacing w:line="360" w:lineRule="auto"/>
              <w:jc w:val="center"/>
              <w:rPr>
                <w:rFonts w:hint="default" w:ascii="宋体" w:hAnsi="宋体" w:eastAsia="宋体" w:cs="宋体"/>
                <w:color w:val="auto"/>
                <w:sz w:val="24"/>
                <w:highlight w:val="none"/>
                <w:lang w:val="en-US" w:eastAsia="zh-CN"/>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017" w:type="dxa"/>
            <w:vAlign w:val="center"/>
          </w:tcPr>
          <w:p>
            <w:pPr>
              <w:snapToGrid w:val="0"/>
              <w:spacing w:line="360" w:lineRule="auto"/>
              <w:jc w:val="center"/>
              <w:rPr>
                <w:rFonts w:hint="eastAsia" w:ascii="宋体" w:hAnsi="宋体" w:eastAsia="宋体" w:cs="宋体"/>
                <w:color w:val="auto"/>
                <w:sz w:val="24"/>
                <w:highlight w:val="none"/>
              </w:rPr>
            </w:pPr>
          </w:p>
        </w:tc>
        <w:tc>
          <w:tcPr>
            <w:tcW w:w="1770" w:type="dxa"/>
            <w:vAlign w:val="center"/>
          </w:tcPr>
          <w:p>
            <w:pPr>
              <w:snapToGrid w:val="0"/>
              <w:spacing w:line="360" w:lineRule="auto"/>
              <w:jc w:val="center"/>
              <w:rPr>
                <w:rFonts w:hint="eastAsia" w:ascii="宋体" w:hAnsi="宋体" w:eastAsia="宋体" w:cs="宋体"/>
                <w:color w:val="auto"/>
                <w:sz w:val="24"/>
                <w:highlight w:val="none"/>
              </w:rPr>
            </w:pPr>
          </w:p>
        </w:tc>
        <w:tc>
          <w:tcPr>
            <w:tcW w:w="2029" w:type="dxa"/>
            <w:vAlign w:val="center"/>
          </w:tcPr>
          <w:p>
            <w:pPr>
              <w:snapToGrid w:val="0"/>
              <w:spacing w:line="360" w:lineRule="auto"/>
              <w:jc w:val="center"/>
              <w:rPr>
                <w:rFonts w:hint="eastAsia" w:ascii="宋体" w:hAnsi="宋体" w:eastAsia="宋体" w:cs="宋体"/>
                <w:color w:val="auto"/>
                <w:sz w:val="24"/>
                <w:highlight w:val="none"/>
              </w:rPr>
            </w:pPr>
          </w:p>
        </w:tc>
        <w:tc>
          <w:tcPr>
            <w:tcW w:w="2122"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017" w:type="dxa"/>
            <w:vAlign w:val="center"/>
          </w:tcPr>
          <w:p>
            <w:pPr>
              <w:snapToGrid w:val="0"/>
              <w:spacing w:line="360" w:lineRule="auto"/>
              <w:jc w:val="center"/>
              <w:rPr>
                <w:rFonts w:hint="eastAsia" w:ascii="宋体" w:hAnsi="宋体" w:eastAsia="宋体" w:cs="宋体"/>
                <w:color w:val="auto"/>
                <w:sz w:val="24"/>
                <w:highlight w:val="none"/>
              </w:rPr>
            </w:pPr>
          </w:p>
        </w:tc>
        <w:tc>
          <w:tcPr>
            <w:tcW w:w="1770" w:type="dxa"/>
            <w:vAlign w:val="center"/>
          </w:tcPr>
          <w:p>
            <w:pPr>
              <w:snapToGrid w:val="0"/>
              <w:spacing w:line="360" w:lineRule="auto"/>
              <w:jc w:val="center"/>
              <w:rPr>
                <w:rFonts w:hint="eastAsia" w:ascii="宋体" w:hAnsi="宋体" w:eastAsia="宋体" w:cs="宋体"/>
                <w:color w:val="auto"/>
                <w:sz w:val="24"/>
                <w:highlight w:val="none"/>
              </w:rPr>
            </w:pPr>
          </w:p>
        </w:tc>
        <w:tc>
          <w:tcPr>
            <w:tcW w:w="2029" w:type="dxa"/>
            <w:vAlign w:val="center"/>
          </w:tcPr>
          <w:p>
            <w:pPr>
              <w:snapToGrid w:val="0"/>
              <w:spacing w:line="360" w:lineRule="auto"/>
              <w:jc w:val="center"/>
              <w:rPr>
                <w:rFonts w:hint="eastAsia" w:ascii="宋体" w:hAnsi="宋体" w:eastAsia="宋体" w:cs="宋体"/>
                <w:color w:val="auto"/>
                <w:sz w:val="24"/>
                <w:highlight w:val="none"/>
              </w:rPr>
            </w:pPr>
          </w:p>
        </w:tc>
        <w:tc>
          <w:tcPr>
            <w:tcW w:w="2122"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2017" w:type="dxa"/>
            <w:vAlign w:val="center"/>
          </w:tcPr>
          <w:p>
            <w:pPr>
              <w:snapToGrid w:val="0"/>
              <w:spacing w:line="360" w:lineRule="auto"/>
              <w:jc w:val="center"/>
              <w:rPr>
                <w:rFonts w:hint="eastAsia" w:ascii="宋体" w:hAnsi="宋体" w:eastAsia="宋体" w:cs="宋体"/>
                <w:color w:val="auto"/>
                <w:sz w:val="24"/>
                <w:highlight w:val="none"/>
              </w:rPr>
            </w:pPr>
          </w:p>
        </w:tc>
        <w:tc>
          <w:tcPr>
            <w:tcW w:w="1770" w:type="dxa"/>
            <w:vAlign w:val="center"/>
          </w:tcPr>
          <w:p>
            <w:pPr>
              <w:snapToGrid w:val="0"/>
              <w:spacing w:line="360" w:lineRule="auto"/>
              <w:jc w:val="center"/>
              <w:rPr>
                <w:rFonts w:hint="eastAsia" w:ascii="宋体" w:hAnsi="宋体" w:eastAsia="宋体" w:cs="宋体"/>
                <w:color w:val="auto"/>
                <w:sz w:val="24"/>
                <w:highlight w:val="none"/>
              </w:rPr>
            </w:pPr>
          </w:p>
        </w:tc>
        <w:tc>
          <w:tcPr>
            <w:tcW w:w="2029" w:type="dxa"/>
            <w:vAlign w:val="center"/>
          </w:tcPr>
          <w:p>
            <w:pPr>
              <w:snapToGrid w:val="0"/>
              <w:spacing w:line="360" w:lineRule="auto"/>
              <w:jc w:val="center"/>
              <w:rPr>
                <w:rFonts w:hint="eastAsia" w:ascii="宋体" w:hAnsi="宋体" w:eastAsia="宋体" w:cs="宋体"/>
                <w:color w:val="auto"/>
                <w:sz w:val="24"/>
                <w:highlight w:val="none"/>
              </w:rPr>
            </w:pPr>
          </w:p>
        </w:tc>
        <w:tc>
          <w:tcPr>
            <w:tcW w:w="2122"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2017" w:type="dxa"/>
            <w:vAlign w:val="center"/>
          </w:tcPr>
          <w:p>
            <w:pPr>
              <w:snapToGrid w:val="0"/>
              <w:spacing w:line="360" w:lineRule="auto"/>
              <w:jc w:val="center"/>
              <w:rPr>
                <w:rFonts w:hint="eastAsia" w:ascii="宋体" w:hAnsi="宋体" w:eastAsia="宋体" w:cs="宋体"/>
                <w:color w:val="auto"/>
                <w:sz w:val="24"/>
                <w:highlight w:val="none"/>
              </w:rPr>
            </w:pPr>
          </w:p>
        </w:tc>
        <w:tc>
          <w:tcPr>
            <w:tcW w:w="1770" w:type="dxa"/>
            <w:vAlign w:val="center"/>
          </w:tcPr>
          <w:p>
            <w:pPr>
              <w:snapToGrid w:val="0"/>
              <w:spacing w:line="360" w:lineRule="auto"/>
              <w:jc w:val="center"/>
              <w:rPr>
                <w:rFonts w:hint="eastAsia" w:ascii="宋体" w:hAnsi="宋体" w:eastAsia="宋体" w:cs="宋体"/>
                <w:color w:val="auto"/>
                <w:sz w:val="24"/>
                <w:highlight w:val="none"/>
              </w:rPr>
            </w:pPr>
          </w:p>
        </w:tc>
        <w:tc>
          <w:tcPr>
            <w:tcW w:w="2029" w:type="dxa"/>
            <w:vAlign w:val="center"/>
          </w:tcPr>
          <w:p>
            <w:pPr>
              <w:snapToGrid w:val="0"/>
              <w:spacing w:line="360" w:lineRule="auto"/>
              <w:jc w:val="center"/>
              <w:rPr>
                <w:rFonts w:hint="eastAsia" w:ascii="宋体" w:hAnsi="宋体" w:eastAsia="宋体" w:cs="宋体"/>
                <w:color w:val="auto"/>
                <w:sz w:val="24"/>
                <w:highlight w:val="none"/>
              </w:rPr>
            </w:pPr>
          </w:p>
        </w:tc>
        <w:tc>
          <w:tcPr>
            <w:tcW w:w="2122"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33"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8501" w:type="dxa"/>
            <w:gridSpan w:val="4"/>
            <w:vAlign w:val="center"/>
          </w:tcPr>
          <w:p>
            <w:pPr>
              <w:spacing w:line="360" w:lineRule="auto"/>
              <w:jc w:val="left"/>
              <w:rPr>
                <w:rFonts w:hint="default" w:ascii="宋体" w:hAnsi="宋体" w:eastAsia="宋体" w:cs="宋体"/>
                <w:b/>
                <w:bCs/>
                <w:color w:val="auto"/>
                <w:sz w:val="24"/>
                <w:highlight w:val="none"/>
                <w:u w:val="single"/>
                <w:lang w:val="en-US" w:eastAsia="zh-CN"/>
              </w:rPr>
            </w:pPr>
            <w:r>
              <w:rPr>
                <w:rFonts w:hint="eastAsia" w:ascii="宋体" w:hAnsi="宋体" w:cs="宋体"/>
                <w:b/>
                <w:bCs/>
                <w:color w:val="auto"/>
                <w:sz w:val="24"/>
                <w:highlight w:val="none"/>
                <w:u w:val="single"/>
                <w:lang w:val="en-US" w:eastAsia="zh-CN"/>
              </w:rPr>
              <w:t xml:space="preserve">                        </w:t>
            </w:r>
            <w:r>
              <w:rPr>
                <w:rFonts w:hint="eastAsia" w:ascii="宋体" w:hAnsi="宋体" w:cs="宋体"/>
                <w:b/>
                <w:bCs/>
                <w:color w:val="auto"/>
                <w:sz w:val="24"/>
                <w:highlight w:val="none"/>
                <w:u w:val="none"/>
                <w:lang w:val="en-US" w:eastAsia="zh-CN"/>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33"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8501" w:type="dxa"/>
            <w:gridSpan w:val="4"/>
            <w:vAlign w:val="center"/>
          </w:tcPr>
          <w:p>
            <w:pPr>
              <w:spacing w:line="360" w:lineRule="auto"/>
              <w:jc w:val="left"/>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u w:val="single"/>
                <w:lang w:val="en-US" w:eastAsia="zh-CN"/>
              </w:rPr>
              <w:t xml:space="preserve">                         </w:t>
            </w:r>
            <w:r>
              <w:rPr>
                <w:rFonts w:hint="eastAsia" w:ascii="宋体" w:hAnsi="宋体" w:cs="宋体"/>
                <w:b/>
                <w:bCs/>
                <w:color w:val="auto"/>
                <w:sz w:val="24"/>
                <w:highlight w:val="none"/>
                <w:u w:val="none"/>
                <w:lang w:val="en-US" w:eastAsia="zh-CN"/>
              </w:rPr>
              <w:t>元/年</w:t>
            </w: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2" w:firstLineChars="200"/>
        <w:rPr>
          <w:rFonts w:ascii="宋体" w:hAnsi="宋体" w:cs="宋体"/>
          <w:kern w:val="0"/>
          <w:sz w:val="24"/>
          <w:lang w:val="zh-CN"/>
        </w:rPr>
      </w:pPr>
      <w:r>
        <w:rPr>
          <w:rFonts w:hint="eastAsia" w:ascii="宋体" w:hAnsi="宋体" w:cs="宋体"/>
          <w:b/>
          <w:bCs/>
          <w:kern w:val="0"/>
          <w:sz w:val="24"/>
          <w:lang w:val="zh-CN"/>
        </w:rPr>
        <w:t>1、投标人需按本表格式填写，</w:t>
      </w:r>
      <w:r>
        <w:rPr>
          <w:rFonts w:hint="eastAsia" w:ascii="宋体" w:hAnsi="宋体" w:cs="宋体"/>
          <w:b/>
          <w:bCs/>
          <w:kern w:val="0"/>
          <w:sz w:val="24"/>
        </w:rPr>
        <w:t>否则视为</w:t>
      </w:r>
      <w:r>
        <w:rPr>
          <w:rFonts w:hint="eastAsia" w:ascii="宋体" w:hAnsi="宋体" w:cs="宋体"/>
          <w:b/>
          <w:bCs/>
          <w:sz w:val="24"/>
        </w:rPr>
        <w:t>投标文</w:t>
      </w:r>
      <w:r>
        <w:rPr>
          <w:rFonts w:hint="eastAsia" w:ascii="宋体" w:hAnsi="宋体" w:cs="宋体"/>
          <w:b/>
          <w:sz w:val="24"/>
        </w:rPr>
        <w:t>件含有采购人不能接受的附加条件，投标无效</w:t>
      </w:r>
      <w:r>
        <w:rPr>
          <w:rFonts w:hint="eastAsia" w:ascii="宋体" w:hAnsi="宋体" w:cs="宋体"/>
          <w:kern w:val="0"/>
          <w:sz w:val="24"/>
          <w:lang w:val="zh-CN"/>
        </w:rPr>
        <w:t>。</w:t>
      </w:r>
    </w:p>
    <w:p>
      <w:pPr>
        <w:spacing w:line="360" w:lineRule="auto"/>
        <w:ind w:firstLine="482" w:firstLineChars="200"/>
        <w:rPr>
          <w:rFonts w:ascii="宋体" w:hAnsi="宋体" w:cs="宋体"/>
          <w:kern w:val="0"/>
          <w:sz w:val="24"/>
        </w:rPr>
      </w:pPr>
      <w:r>
        <w:rPr>
          <w:rFonts w:hint="eastAsia" w:ascii="宋体" w:hAnsi="宋体" w:cs="宋体"/>
          <w:b/>
          <w:bCs/>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4"/>
        <w:ind w:firstLine="480" w:firstLineChars="200"/>
        <w:rPr>
          <w:b/>
          <w:bCs/>
          <w:lang w:val="en-US"/>
        </w:rPr>
        <w:sectPr>
          <w:pgSz w:w="16838" w:h="11906" w:orient="landscape"/>
          <w:pgMar w:top="1418" w:right="1247" w:bottom="1418" w:left="1276" w:header="851" w:footer="992" w:gutter="0"/>
          <w:cols w:space="720" w:num="1"/>
          <w:titlePg/>
          <w:docGrid w:linePitch="312" w:charSpace="0"/>
        </w:sectPr>
      </w:pPr>
      <w:r>
        <w:rPr>
          <w:rFonts w:hint="eastAsia" w:hAnsi="宋体" w:cs="宋体"/>
          <w:kern w:val="0"/>
          <w:lang w:val="en-US"/>
        </w:rPr>
        <w:t>5、</w:t>
      </w:r>
      <w:r>
        <w:rPr>
          <w:rFonts w:hint="eastAsia" w:hAnsi="宋体" w:cs="宋体"/>
          <w:b/>
          <w:bCs/>
          <w:kern w:val="0"/>
          <w:lang w:val="en-US"/>
        </w:rPr>
        <w:t>特别说明：</w:t>
      </w:r>
      <w:r>
        <w:rPr>
          <w:rFonts w:hint="eastAsia" w:hAnsi="宋体" w:cs="宋体"/>
        </w:rPr>
        <w:t>▲</w:t>
      </w:r>
      <w:r>
        <w:rPr>
          <w:rFonts w:hint="eastAsia" w:hAnsi="宋体" w:cs="宋体"/>
          <w:b/>
          <w:bCs/>
          <w:kern w:val="0"/>
          <w:lang w:val="en-US"/>
        </w:rPr>
        <w:t>供应商报价低于项目预算50%的，应当在报价文件中详细阐述不影响产品质量或者诚信履约的具体原因。</w:t>
      </w:r>
    </w:p>
    <w:p>
      <w:pPr>
        <w:pStyle w:val="692"/>
        <w:keepNext w:val="0"/>
        <w:pageBreakBefore w:val="0"/>
        <w:tabs>
          <w:tab w:val="clear" w:pos="720"/>
        </w:tabs>
        <w:snapToGrid w:val="0"/>
        <w:spacing w:before="120" w:after="120"/>
        <w:ind w:firstLine="643"/>
        <w:outlineLvl w:val="9"/>
        <w:rPr>
          <w:rFonts w:hint="eastAsia" w:ascii="宋体" w:hAnsi="宋体" w:eastAsia="宋体" w:cs="宋体"/>
          <w:sz w:val="32"/>
          <w:szCs w:val="32"/>
        </w:rPr>
      </w:pPr>
      <w:bookmarkStart w:id="438" w:name="_Toc465665161"/>
      <w:r>
        <w:rPr>
          <w:rFonts w:hint="eastAsia" w:ascii="宋体" w:hAnsi="宋体" w:eastAsia="宋体" w:cs="宋体"/>
          <w:sz w:val="32"/>
          <w:szCs w:val="32"/>
          <w:lang w:eastAsia="zh-CN"/>
        </w:rPr>
        <w:t>二、</w:t>
      </w:r>
      <w:r>
        <w:rPr>
          <w:rFonts w:hint="eastAsia" w:ascii="宋体" w:hAnsi="宋体" w:eastAsia="宋体" w:cs="宋体"/>
          <w:sz w:val="32"/>
          <w:szCs w:val="32"/>
        </w:rPr>
        <w:t>中小企业声明函（如果有）</w:t>
      </w:r>
    </w:p>
    <w:p>
      <w:pPr>
        <w:pStyle w:val="692"/>
        <w:keepNext w:val="0"/>
        <w:pageBreakBefore w:val="0"/>
        <w:tabs>
          <w:tab w:val="clear" w:pos="720"/>
        </w:tabs>
        <w:snapToGrid w:val="0"/>
        <w:spacing w:before="120" w:after="120"/>
        <w:ind w:firstLine="643"/>
        <w:outlineLvl w:val="9"/>
        <w:rPr>
          <w:rFonts w:hint="eastAsia" w:ascii="宋体" w:hAnsi="宋体" w:cs="宋体"/>
          <w:b/>
          <w:sz w:val="24"/>
        </w:rPr>
      </w:pPr>
      <w:r>
        <w:rPr>
          <w:rFonts w:hint="eastAsia" w:ascii="宋体" w:hAnsi="宋体" w:cs="宋体"/>
          <w:b/>
          <w:sz w:val="24"/>
        </w:rPr>
        <w:t>本项目或标项未预留份额专门面向中小企业。符合《政府采购促进中小企业发展管理办法》规定的小微企业拟享受价格扣除政策的，需提供中小企业声明函（附件2）。</w:t>
      </w:r>
    </w:p>
    <w:p>
      <w:pPr>
        <w:pStyle w:val="3"/>
        <w:keepNext w:val="0"/>
        <w:keepLines w:val="0"/>
        <w:pageBreakBefore/>
        <w:widowControl/>
        <w:spacing w:before="100" w:beforeAutospacing="1" w:after="100" w:afterAutospacing="1" w:line="360" w:lineRule="auto"/>
        <w:ind w:left="0" w:firstLine="3975" w:firstLineChars="900"/>
        <w:rPr>
          <w:rFonts w:ascii="宋体" w:hAnsi="宋体" w:cs="宋体"/>
        </w:rPr>
      </w:pPr>
      <w:r>
        <w:rPr>
          <w:rFonts w:hint="eastAsia" w:ascii="宋体" w:hAnsi="宋体" w:cs="宋体"/>
        </w:rPr>
        <w:t>附件</w:t>
      </w:r>
      <w:bookmarkEnd w:id="438"/>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39" w:name="OLE_LINK13"/>
      <w:bookmarkStart w:id="440" w:name="OLE_LINK14"/>
      <w:r>
        <w:rPr>
          <w:rFonts w:hint="eastAsia" w:ascii="宋体" w:hAnsi="宋体" w:cs="宋体"/>
          <w:b/>
          <w:spacing w:val="6"/>
          <w:sz w:val="32"/>
          <w:szCs w:val="32"/>
        </w:rPr>
        <w:t>残疾人福利性单位声明函</w:t>
      </w:r>
    </w:p>
    <w:bookmarkEnd w:id="439"/>
    <w:bookmarkEnd w:id="440"/>
    <w:p>
      <w:pPr>
        <w:spacing w:line="360" w:lineRule="auto"/>
        <w:rPr>
          <w:rFonts w:ascii="宋体" w:hAnsi="宋体" w:cs="宋体"/>
          <w:b/>
          <w:spacing w:val="6"/>
          <w:sz w:val="30"/>
          <w:szCs w:val="30"/>
        </w:rPr>
      </w:pPr>
    </w:p>
    <w:p>
      <w:pPr>
        <w:snapToGrid w:val="0"/>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lang w:val="en-US" w:eastAsia="zh-CN"/>
        </w:rPr>
        <w:t xml:space="preserve">  (采购人名称 ）</w:t>
      </w:r>
      <w:r>
        <w:rPr>
          <w:rFonts w:hint="eastAsia" w:ascii="宋体" w:hAnsi="宋体" w:cs="宋体"/>
          <w:sz w:val="24"/>
        </w:rPr>
        <w:t>单位的</w:t>
      </w:r>
      <w:r>
        <w:rPr>
          <w:rFonts w:hint="eastAsia" w:asciiTheme="minorEastAsia" w:hAnsiTheme="minorEastAsia" w:eastAsiaTheme="minorEastAsia"/>
          <w:sz w:val="24"/>
          <w:u w:val="single"/>
          <w:lang w:eastAsia="zh-CN"/>
        </w:rPr>
        <w:t>（项目名称）</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Theme="minorEastAsia" w:hAnsiTheme="minorEastAsia" w:eastAsiaTheme="minorEastAsia"/>
          <w:sz w:val="24"/>
        </w:rPr>
        <w:t xml:space="preserve"> </w:t>
      </w:r>
      <w:r>
        <w:rPr>
          <w:rFonts w:hint="eastAsia" w:ascii="宋体" w:hAnsi="宋体" w:eastAsiaTheme="minorEastAsia"/>
          <w:kern w:val="0"/>
          <w:sz w:val="24"/>
          <w:lang w:eastAsia="zh-CN"/>
        </w:rPr>
        <w:t>FZJKJCA[2024]006-1号</w:t>
      </w:r>
      <w:r>
        <w:rPr>
          <w:rFonts w:hint="eastAsia" w:ascii="宋体" w:hAnsi="宋体" w:cs="宋体"/>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pStyle w:val="80"/>
        <w:spacing w:before="120"/>
        <w:rPr>
          <w:rFonts w:ascii="宋体" w:hAnsi="宋体" w:cs="宋体"/>
        </w:rPr>
      </w:pPr>
    </w:p>
    <w:p>
      <w:pPr>
        <w:snapToGrid w:val="0"/>
        <w:spacing w:line="360" w:lineRule="auto"/>
        <w:outlineLvl w:val="0"/>
        <w:rPr>
          <w:rFonts w:ascii="宋体" w:hAnsi="宋体" w:cs="宋体"/>
          <w:b/>
          <w:kern w:val="0"/>
          <w:sz w:val="32"/>
          <w:szCs w:val="32"/>
        </w:rPr>
      </w:pPr>
    </w:p>
    <w:p>
      <w:pPr>
        <w:snapToGrid w:val="0"/>
        <w:spacing w:line="360" w:lineRule="auto"/>
        <w:outlineLvl w:val="0"/>
        <w:rPr>
          <w:rFonts w:ascii="宋体" w:hAnsi="宋体" w:cs="宋体"/>
          <w:b/>
          <w:kern w:val="0"/>
          <w:sz w:val="32"/>
          <w:szCs w:val="32"/>
        </w:rPr>
      </w:pPr>
      <w:r>
        <w:rPr>
          <w:rFonts w:hint="eastAsia" w:ascii="宋体" w:hAnsi="宋体" w:cs="宋体"/>
          <w:b/>
          <w:kern w:val="0"/>
          <w:sz w:val="32"/>
          <w:szCs w:val="32"/>
        </w:rPr>
        <w:t>附件2：中小企业声明函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widowControl/>
        <w:spacing w:line="360" w:lineRule="auto"/>
        <w:ind w:firstLine="480" w:firstLineChars="200"/>
        <w:jc w:val="left"/>
        <w:rPr>
          <w:rFonts w:ascii="宋体" w:hAnsi="宋体" w:cs="宋体"/>
          <w:sz w:val="24"/>
        </w:rPr>
      </w:pPr>
      <w:r>
        <w:rPr>
          <w:rFonts w:ascii="宋体" w:hAnsi="宋体" w:cs="宋体"/>
          <w:sz w:val="24"/>
        </w:rPr>
        <w:t>本公司（联合体）郑重声明，根据《政府采购促进中小企业发展管理办法》（财库﹝2020﹞46 号）的规定，本公司为</w:t>
      </w:r>
      <w:r>
        <w:rPr>
          <w:rFonts w:ascii="宋体" w:hAnsi="宋体" w:cs="宋体"/>
          <w:sz w:val="24"/>
          <w:u w:val="single"/>
        </w:rPr>
        <w:t>                </w:t>
      </w:r>
      <w:r>
        <w:rPr>
          <w:rFonts w:ascii="宋体" w:hAnsi="宋体" w:cs="宋体"/>
          <w:sz w:val="24"/>
        </w:rPr>
        <w:t>（请填写：中型、小型、微型）企业。</w:t>
      </w:r>
      <w:r>
        <w:rPr>
          <w:rFonts w:hint="eastAsia" w:ascii="宋体" w:hAnsi="宋体" w:cs="宋体"/>
          <w:sz w:val="24"/>
        </w:rPr>
        <w:t>本公司参加</w:t>
      </w:r>
      <w:r>
        <w:rPr>
          <w:rFonts w:hint="eastAsia" w:ascii="宋体" w:hAnsi="宋体" w:cs="宋体"/>
          <w:b/>
          <w:bCs/>
          <w:sz w:val="24"/>
          <w:u w:val="single"/>
          <w:lang w:val="en-US" w:eastAsia="zh-CN"/>
        </w:rPr>
        <w:t xml:space="preserve"> （</w:t>
      </w:r>
      <w:r>
        <w:rPr>
          <w:rFonts w:hint="eastAsia" w:ascii="宋体" w:hAnsi="宋体" w:cs="宋体"/>
          <w:b/>
          <w:bCs/>
          <w:sz w:val="24"/>
          <w:u w:val="single"/>
          <w:lang w:eastAsia="zh-CN"/>
        </w:rPr>
        <w:t>采购人名称</w:t>
      </w:r>
      <w:r>
        <w:rPr>
          <w:rFonts w:hint="eastAsia" w:ascii="宋体" w:hAnsi="宋体" w:cs="宋体"/>
          <w:b/>
          <w:bCs/>
          <w:sz w:val="24"/>
          <w:u w:val="single"/>
        </w:rPr>
        <w:t>）</w:t>
      </w:r>
      <w:r>
        <w:rPr>
          <w:rFonts w:hint="eastAsia" w:ascii="宋体" w:hAnsi="宋体" w:cs="宋体"/>
          <w:b/>
          <w:bCs/>
          <w:sz w:val="24"/>
          <w:u w:val="single"/>
          <w:lang w:val="en-US" w:eastAsia="zh-CN"/>
        </w:rPr>
        <w:t xml:space="preserve"> </w:t>
      </w:r>
      <w:r>
        <w:rPr>
          <w:rFonts w:hint="eastAsia" w:ascii="宋体" w:hAnsi="宋体" w:cs="宋体"/>
          <w:sz w:val="24"/>
        </w:rPr>
        <w:t>的</w:t>
      </w:r>
      <w:r>
        <w:rPr>
          <w:rFonts w:hint="eastAsia" w:ascii="宋体" w:hAnsi="宋体" w:cs="宋体"/>
          <w:b/>
          <w:bCs/>
          <w:sz w:val="24"/>
          <w:u w:val="single"/>
          <w:lang w:val="en-US" w:eastAsia="zh-CN"/>
        </w:rPr>
        <w:t xml:space="preserve">  （</w:t>
      </w:r>
      <w:r>
        <w:rPr>
          <w:rFonts w:hint="eastAsia" w:ascii="宋体" w:hAnsi="宋体" w:cs="宋体"/>
          <w:b/>
          <w:bCs/>
          <w:sz w:val="24"/>
          <w:u w:val="single"/>
        </w:rPr>
        <w:t>项目名称）</w:t>
      </w:r>
      <w:r>
        <w:rPr>
          <w:rFonts w:hint="eastAsia" w:ascii="宋体" w:hAnsi="宋体" w:cs="宋体"/>
          <w:sz w:val="24"/>
        </w:rPr>
        <w:t>采购活动，工程的施工单位全部为符合政策要求的中小企业（或者：服务全部由符合政策要求的中小企业承接）。相关企业的具体情况如下：</w:t>
      </w:r>
    </w:p>
    <w:p>
      <w:pPr>
        <w:widowControl/>
        <w:numPr>
          <w:ilvl w:val="0"/>
          <w:numId w:val="4"/>
        </w:numPr>
        <w:spacing w:line="360" w:lineRule="auto"/>
        <w:ind w:firstLine="482" w:firstLineChars="200"/>
        <w:jc w:val="left"/>
        <w:rPr>
          <w:rFonts w:ascii="宋体" w:hAnsi="宋体" w:cs="宋体"/>
          <w:sz w:val="24"/>
        </w:rPr>
      </w:pPr>
      <w:r>
        <w:rPr>
          <w:rFonts w:hint="eastAsia" w:ascii="宋体" w:hAnsi="宋体" w:cs="宋体"/>
          <w:b/>
          <w:bCs/>
          <w:sz w:val="24"/>
          <w:u w:val="single"/>
          <w:lang w:eastAsia="zh-CN"/>
        </w:rPr>
        <w:t>阳光大厦物业服务采购</w:t>
      </w:r>
      <w:r>
        <w:rPr>
          <w:rFonts w:hint="eastAsia" w:ascii="宋体" w:hAnsi="宋体" w:cs="宋体"/>
          <w:b/>
          <w:bCs/>
          <w:sz w:val="24"/>
          <w:u w:val="single"/>
        </w:rPr>
        <w:t xml:space="preserve"> </w:t>
      </w:r>
      <w:r>
        <w:rPr>
          <w:rFonts w:hint="eastAsia" w:ascii="宋体" w:hAnsi="宋体" w:cs="宋体"/>
          <w:sz w:val="24"/>
        </w:rPr>
        <w:t>，属</w:t>
      </w:r>
      <w:r>
        <w:rPr>
          <w:rFonts w:hint="eastAsia" w:ascii="宋体" w:hAnsi="宋体" w:cs="宋体"/>
          <w:sz w:val="24"/>
          <w:u w:val="single"/>
        </w:rPr>
        <w:t>于</w:t>
      </w:r>
      <w:r>
        <w:rPr>
          <w:rFonts w:hint="eastAsia" w:ascii="宋体" w:hAnsi="宋体" w:cs="宋体"/>
          <w:b/>
          <w:bCs/>
          <w:sz w:val="24"/>
          <w:u w:val="single"/>
        </w:rPr>
        <w:t xml:space="preserve"> 物业管理行业 </w:t>
      </w:r>
      <w:r>
        <w:rPr>
          <w:rFonts w:hint="eastAsia" w:ascii="宋体" w:hAnsi="宋体" w:cs="宋体"/>
          <w:sz w:val="24"/>
        </w:rPr>
        <w:t>； 承建（承接）企业为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widowControl/>
        <w:spacing w:line="360" w:lineRule="auto"/>
        <w:ind w:firstLine="480" w:firstLineChars="200"/>
        <w:jc w:val="left"/>
        <w:rPr>
          <w:rFonts w:ascii="宋体" w:hAnsi="宋体" w:cs="宋体"/>
          <w:sz w:val="24"/>
        </w:rPr>
      </w:pPr>
      <w:r>
        <w:rPr>
          <w:rFonts w:hint="eastAsia" w:ascii="宋体" w:hAnsi="宋体" w:cs="宋体"/>
          <w:sz w:val="24"/>
        </w:rPr>
        <w:t>……</w:t>
      </w:r>
    </w:p>
    <w:p>
      <w:pPr>
        <w:widowControl/>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sz w:val="24"/>
        </w:rPr>
      </w:pPr>
      <w:r>
        <w:rPr>
          <w:rFonts w:hint="eastAsia" w:ascii="宋体" w:hAnsi="宋体" w:cs="宋体"/>
          <w:sz w:val="24"/>
        </w:rPr>
        <w:t xml:space="preserve">本企业对上述声明内容的真实性负责。如有虚假，将依法承担相应责任。 </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ind w:firstLine="542" w:firstLineChars="300"/>
        <w:jc w:val="left"/>
        <w:rPr>
          <w:rFonts w:ascii="宋体" w:hAnsi="宋体" w:cs="宋体"/>
          <w:b/>
          <w:bCs/>
          <w:sz w:val="18"/>
          <w:szCs w:val="18"/>
        </w:rPr>
      </w:pPr>
      <w:r>
        <w:rPr>
          <w:rFonts w:hint="eastAsia" w:ascii="宋体" w:hAnsi="宋体" w:cs="宋体"/>
          <w:b/>
          <w:bCs/>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ascii="宋体" w:hAnsi="宋体" w:cs="宋体"/>
          <w:b/>
          <w:color w:val="FF0000"/>
          <w:kern w:val="0"/>
          <w:sz w:val="32"/>
          <w:szCs w:val="32"/>
        </w:rPr>
      </w:pP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autoSpaceDE w:val="0"/>
        <w:autoSpaceDN w:val="0"/>
        <w:spacing w:line="360" w:lineRule="auto"/>
        <w:jc w:val="left"/>
        <w:rPr>
          <w:rFonts w:ascii="宋体" w:hAnsi="宋体" w:cs="宋体"/>
          <w:kern w:val="0"/>
          <w:sz w:val="24"/>
        </w:rPr>
      </w:pPr>
    </w:p>
    <w:p>
      <w:pPr>
        <w:autoSpaceDE w:val="0"/>
        <w:autoSpaceDN w:val="0"/>
        <w:spacing w:line="360" w:lineRule="auto"/>
        <w:ind w:firstLine="401" w:firstLineChars="100"/>
        <w:jc w:val="left"/>
        <w:rPr>
          <w:rFonts w:ascii="宋体" w:hAnsi="宋体" w:cs="宋体"/>
          <w:b/>
          <w:sz w:val="24"/>
        </w:rPr>
      </w:pPr>
      <w:r>
        <w:rPr>
          <w:rFonts w:hint="eastAsia" w:ascii="宋体" w:hAnsi="宋体" w:cs="宋体"/>
          <w:b/>
          <w:spacing w:val="40"/>
          <w:kern w:val="0"/>
          <w:sz w:val="32"/>
          <w:szCs w:val="32"/>
        </w:rPr>
        <w:t>国家企业信用信息公示系统—小微企业名录</w:t>
      </w:r>
    </w:p>
    <w:p>
      <w:pPr>
        <w:autoSpaceDE w:val="0"/>
        <w:autoSpaceDN w:val="0"/>
        <w:spacing w:line="360" w:lineRule="auto"/>
        <w:ind w:firstLine="5160" w:firstLineChars="2150"/>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cs="宋体"/>
          <w:kern w:val="0"/>
          <w:sz w:val="24"/>
        </w:rPr>
      </w:pPr>
    </w:p>
    <w:p>
      <w:pPr>
        <w:pStyle w:val="2"/>
        <w:widowControl/>
        <w:jc w:val="center"/>
        <w:rPr>
          <w:rFonts w:ascii="宋体" w:hAnsi="宋体" w:eastAsia="宋体" w:cs="宋体"/>
          <w:b w:val="0"/>
          <w:kern w:val="0"/>
          <w:sz w:val="24"/>
          <w:szCs w:val="24"/>
        </w:rPr>
      </w:pPr>
      <w:r>
        <w:rPr>
          <w:rFonts w:hint="eastAsia" w:ascii="宋体" w:hAnsi="宋体" w:eastAsia="宋体" w:cs="宋体"/>
          <w:b w:val="0"/>
          <w:kern w:val="0"/>
          <w:sz w:val="24"/>
          <w:szCs w:val="24"/>
        </w:rPr>
        <w:t>国家企业信用信息公示系统—小微企业名录页面查询结果（加盖公章）</w:t>
      </w:r>
    </w:p>
    <w:p>
      <w:pPr>
        <w:spacing w:line="360" w:lineRule="auto"/>
        <w:jc w:val="center"/>
        <w:rPr>
          <w:rFonts w:ascii="宋体" w:hAnsi="宋体" w:cs="宋体"/>
          <w:bCs/>
          <w:kern w:val="0"/>
          <w:sz w:val="24"/>
        </w:rPr>
      </w:pPr>
      <w:r>
        <w:rPr>
          <w:rFonts w:hint="eastAsia" w:ascii="宋体" w:hAnsi="宋体" w:cs="宋体"/>
          <w:bCs/>
          <w:kern w:val="0"/>
          <w:sz w:val="24"/>
        </w:rPr>
        <w:t>查询网址：http://www.gsxt.gov.cn/index.html</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pPr>
    </w:p>
    <w:p>
      <w:pPr>
        <w:spacing w:line="360" w:lineRule="auto"/>
        <w:rPr>
          <w:rFonts w:ascii="宋体" w:hAnsi="宋体" w:cs="宋体"/>
          <w:b/>
          <w:sz w:val="24"/>
        </w:rPr>
      </w:pPr>
    </w:p>
    <w:p>
      <w:pPr>
        <w:pStyle w:val="2"/>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pStyle w:val="2"/>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附件4：投诉书范本及制作说明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pStyle w:val="2"/>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napToGrid w:val="0"/>
        <w:spacing w:line="360" w:lineRule="auto"/>
        <w:rPr>
          <w:rFonts w:ascii="宋体" w:hAnsi="宋体" w:cs="宋体"/>
          <w:sz w:val="24"/>
        </w:rPr>
      </w:pPr>
      <w:r>
        <w:rPr>
          <w:rFonts w:hint="eastAsia" w:ascii="宋体" w:hAnsi="宋体" w:cs="宋体"/>
          <w:sz w:val="24"/>
          <w:lang w:eastAsia="zh-CN"/>
        </w:rPr>
        <w:t>杭州浩银企业管理有限公司</w:t>
      </w:r>
      <w:r>
        <w:rPr>
          <w:rFonts w:hint="eastAsia" w:ascii="宋体" w:hAnsi="宋体" w:cs="宋体"/>
          <w:sz w:val="24"/>
        </w:rPr>
        <w:t>、浙江科佳工程咨询有限公司：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Theme="minorEastAsia" w:hAnsiTheme="minorEastAsia" w:eastAsiaTheme="minorEastAsia"/>
          <w:sz w:val="24"/>
          <w:u w:val="single"/>
          <w:lang w:eastAsia="zh-CN"/>
        </w:rPr>
        <w:t>阳光大厦物业服务采购项目</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Theme="minorEastAsia" w:hAnsiTheme="minorEastAsia" w:eastAsiaTheme="minorEastAsia"/>
          <w:sz w:val="24"/>
        </w:rPr>
        <w:t xml:space="preserve"> </w:t>
      </w:r>
      <w:r>
        <w:rPr>
          <w:rFonts w:hint="eastAsia" w:ascii="宋体" w:hAnsi="宋体" w:eastAsiaTheme="minorEastAsia"/>
          <w:kern w:val="0"/>
          <w:sz w:val="24"/>
          <w:lang w:eastAsia="zh-CN"/>
        </w:rPr>
        <w:t>FZJKJCA[2024]006-1号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WQDz/YAAAACgEAAA8AAAAAAAAAAQAgAAAAIgAAAGRycy9kb3ducmV2&#10;LnhtbFBLAQIUABQAAAAIAIdO4kASEoPkNQIAAI0EAAAOAAAAAAAAAAEAIAAAACcBAABkcnMvZTJv&#10;RG9jLnhtbFBLBQYAAAAABgAGAFkBAADOBQAAAAA=&#10;">
                <v:fill on="t" focussize="0,0"/>
                <v:stroke color="#000000" miterlimit="2" joinstyle="miter"/>
                <v:imagedata o:title=""/>
                <o:lock v:ext="edit" aspectratio="f"/>
                <v:textbox>
                  <w:txbxContent>
                    <w:p>
                      <w:pPr>
                        <w:jc w:val="center"/>
                      </w:pPr>
                    </w:p>
                  </w:txbxContent>
                </v:textbox>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xHptgAAAAKAQAADwAAAAAAAAABACAAAAAiAAAAZHJzL2Rvd25yZXYu&#10;eG1sUEsBAhQAFAAAAAgAh07iQEI+DFE0AgAAjQQAAA4AAAAAAAAAAQAgAAAAJwEAAGRycy9lMm9E&#10;b2MueG1sUEsFBgAAAAAGAAYAWQEAAM0FA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ind w:left="0" w:firstLine="0"/>
      </w:pPr>
    </w:p>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附件6：联合协议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Theme="minorEastAsia" w:hAnsiTheme="minorEastAsia" w:eastAsiaTheme="minorEastAsia"/>
          <w:sz w:val="24"/>
          <w:u w:val="single"/>
          <w:lang w:eastAsia="zh-CN"/>
        </w:rPr>
        <w:t>阳光大厦物业服务采购项目</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Theme="minorEastAsia" w:hAnsiTheme="minorEastAsia" w:eastAsiaTheme="minorEastAsia"/>
          <w:sz w:val="24"/>
        </w:rPr>
        <w:t xml:space="preserve"> </w:t>
      </w:r>
      <w:r>
        <w:rPr>
          <w:rFonts w:hint="eastAsia" w:ascii="宋体" w:hAnsi="宋体" w:eastAsiaTheme="minorEastAsia"/>
          <w:kern w:val="0"/>
          <w:sz w:val="24"/>
          <w:lang w:eastAsia="zh-CN"/>
        </w:rPr>
        <w:t>FZJKJCA[2024]006-1号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41"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41"/>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（未预留份额专门面向中小企业采购的采购项目，以及预留份额中的非预留部分采购包，接受联合体投标的，联合协议约定小微企业的合同份额占到合同总金额30%以上的，对联合体报价给予6%扣除。供应商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pPr>
    </w:p>
    <w:p>
      <w:pPr>
        <w:autoSpaceDE w:val="0"/>
        <w:autoSpaceDN w:val="0"/>
        <w:jc w:val="center"/>
        <w:rPr>
          <w:rFonts w:ascii="宋体" w:hAnsi="宋体" w:cs="宋体"/>
          <w:b/>
          <w:spacing w:val="6"/>
          <w:sz w:val="32"/>
          <w:szCs w:val="32"/>
        </w:rPr>
      </w:pPr>
    </w:p>
    <w:p>
      <w:pPr>
        <w:pStyle w:val="2"/>
      </w:pPr>
    </w:p>
    <w:p>
      <w:pPr>
        <w:autoSpaceDE w:val="0"/>
        <w:autoSpaceDN w:val="0"/>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附件7：分包意向协议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Theme="minorEastAsia" w:hAnsiTheme="minorEastAsia" w:eastAsiaTheme="minorEastAsia"/>
          <w:sz w:val="24"/>
          <w:u w:val="single"/>
          <w:lang w:eastAsia="zh-CN"/>
        </w:rPr>
        <w:t>阳光大厦物业服务采购项目</w:t>
      </w:r>
      <w:r>
        <w:rPr>
          <w:rFonts w:hint="eastAsia" w:asciiTheme="minorEastAsia" w:hAnsiTheme="minorEastAsia" w:eastAsiaTheme="minorEastAsia"/>
          <w:sz w:val="24"/>
          <w:u w:val="single"/>
        </w:rPr>
        <w:t xml:space="preserve">   </w:t>
      </w:r>
      <w:r>
        <w:rPr>
          <w:rFonts w:hint="eastAsia" w:ascii="宋体" w:hAnsi="宋体" w:cs="宋体"/>
          <w:sz w:val="24"/>
        </w:rPr>
        <w:t>【招标编号：</w:t>
      </w:r>
      <w:r>
        <w:rPr>
          <w:rFonts w:hint="eastAsia" w:asciiTheme="minorEastAsia" w:hAnsiTheme="minorEastAsia" w:eastAsiaTheme="minorEastAsia"/>
          <w:sz w:val="24"/>
        </w:rPr>
        <w:t xml:space="preserve"> </w:t>
      </w:r>
      <w:r>
        <w:rPr>
          <w:rFonts w:hint="eastAsia" w:ascii="宋体" w:hAnsi="宋体" w:eastAsiaTheme="minorEastAsia"/>
          <w:kern w:val="0"/>
          <w:sz w:val="24"/>
          <w:lang w:eastAsia="zh-CN"/>
        </w:rPr>
        <w:t>FZJKJCA[2024]006-1号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（未预留份额专门面向中小企业采购的采购项目，以及预留份额中的非预留部分采购包，允许分包的，分包意向协议约定小微企业的合同份额占到合同总金额30%以上的，对大中型企业的报价给予6%扣除。供应商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4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4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rPr>
          <w:rFonts w:ascii="宋体" w:hAnsi="宋体" w:cs="宋体"/>
          <w:b/>
          <w:spacing w:val="6"/>
          <w:sz w:val="32"/>
          <w:szCs w:val="32"/>
        </w:rPr>
      </w:pPr>
    </w:p>
    <w:p>
      <w:pPr>
        <w:pStyle w:val="2"/>
        <w:rPr>
          <w:rFonts w:ascii="宋体" w:hAnsi="宋体" w:cs="宋体"/>
          <w:spacing w:val="6"/>
        </w:rPr>
      </w:pPr>
    </w:p>
    <w:p>
      <w:pPr>
        <w:snapToGrid w:val="0"/>
        <w:spacing w:line="360" w:lineRule="auto"/>
        <w:jc w:val="both"/>
        <w:outlineLvl w:val="0"/>
        <w:rPr>
          <w:rFonts w:hint="eastAsia" w:ascii="宋体" w:hAnsi="宋体" w:cs="宋体"/>
          <w:b/>
          <w:kern w:val="0"/>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附件8：收费附表</w:t>
      </w:r>
    </w:p>
    <w:p>
      <w:pPr>
        <w:ind w:firstLine="723" w:firstLineChars="200"/>
        <w:rPr>
          <w:rFonts w:ascii="宋体" w:hAnsi="宋体"/>
          <w:b/>
          <w:sz w:val="36"/>
          <w:szCs w:val="36"/>
        </w:rPr>
      </w:pPr>
    </w:p>
    <w:p>
      <w:pPr>
        <w:ind w:firstLine="480" w:firstLineChars="200"/>
        <w:rPr>
          <w:rFonts w:ascii="宋体" w:hAnsi="宋体"/>
          <w:sz w:val="24"/>
        </w:rPr>
      </w:pPr>
      <w:r>
        <w:rPr>
          <w:rFonts w:hint="eastAsia" w:ascii="宋体" w:hAnsi="宋体"/>
          <w:sz w:val="24"/>
        </w:rPr>
        <w:t>根据淳国资办[2021]32号文《淳安县国有资产监督管理办公室关于明确国有产权交易、货物与服务采购收费标准及费用分配的通知》收取招标代理费。该收费标准具体收费形式见下表：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tcPr>
          <w:p>
            <w:pPr>
              <w:ind w:firstLine="211"/>
              <w:rPr>
                <w:b/>
              </w:rPr>
            </w:pPr>
            <w: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1514475" cy="1724025"/>
                      <wp:effectExtent l="3810" t="3175" r="5715" b="6350"/>
                      <wp:wrapNone/>
                      <wp:docPr id="6" name="直接连接符 6"/>
                      <wp:cNvGraphicFramePr/>
                      <a:graphic xmlns:a="http://schemas.openxmlformats.org/drawingml/2006/main">
                        <a:graphicData uri="http://schemas.microsoft.com/office/word/2010/wordprocessingShape">
                          <wps:wsp>
                            <wps:cNvCnPr/>
                            <wps:spPr>
                              <a:xfrm>
                                <a:off x="1075055" y="2675890"/>
                                <a:ext cx="1514475" cy="17240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0.95pt;margin-top:0.2pt;height:135.75pt;width:119.25pt;z-index:251662336;mso-width-relative:page;mso-height-relative:page;" filled="f" stroked="t" coordsize="21600,21600" o:gfxdata="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7LOO7VAAAABwEAAA8AAAAAAAAAAQAgAAAAIgAA&#10;AGRycy9kb3ducmV2LnhtbFBLAQIUABQAAAAIAIdO4kDroV00CwIAAPMDAAAOAAAAAAAAAAEAIAAA&#10;ACQBAABkcnMvZTJvRG9jLnhtbFBLBQYAAAAABgAGAFkBAAChBQAAAAA=&#10;">
                      <v:fill on="f" focussize="0,0"/>
                      <v:stroke color="#457BBA" joinstyle="round"/>
                      <v:imagedata o:title=""/>
                      <o:lock v:ext="edit" aspectratio="f"/>
                    </v:line>
                  </w:pict>
                </mc:Fallback>
              </mc:AlternateContent>
            </w:r>
          </w:p>
          <w:p>
            <w:pPr>
              <w:ind w:firstLine="1004"/>
              <w:rPr>
                <w:b/>
              </w:rPr>
            </w:pPr>
            <w:r>
              <w:rPr>
                <w:rFonts w:hint="eastAsia"/>
                <w:b/>
              </w:rPr>
              <w:t>　　　</w:t>
            </w:r>
          </w:p>
          <w:p>
            <w:pPr>
              <w:ind w:firstLine="843" w:firstLineChars="400"/>
              <w:rPr>
                <w:b/>
              </w:rPr>
            </w:pPr>
            <w:r>
              <w:rPr>
                <w:rFonts w:hint="eastAsia"/>
                <w:b/>
              </w:rPr>
              <w:t>服务类型</w:t>
            </w:r>
          </w:p>
          <w:p>
            <w:pPr>
              <w:ind w:firstLine="1301" w:firstLineChars="617"/>
              <w:rPr>
                <w:b/>
              </w:rPr>
            </w:pPr>
          </w:p>
          <w:p>
            <w:pPr>
              <w:ind w:firstLine="1301" w:firstLineChars="617"/>
              <w:rPr>
                <w:b/>
              </w:rPr>
            </w:pPr>
          </w:p>
          <w:p>
            <w:pPr>
              <w:ind w:firstLine="630" w:firstLineChars="300"/>
              <w:rPr>
                <w:b/>
              </w:rPr>
            </w:pPr>
            <w: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71120</wp:posOffset>
                      </wp:positionV>
                      <wp:extent cx="1401445" cy="643255"/>
                      <wp:effectExtent l="1905" t="4445" r="6350" b="19050"/>
                      <wp:wrapNone/>
                      <wp:docPr id="5" name="直接连接符 5"/>
                      <wp:cNvGraphicFramePr/>
                      <a:graphic xmlns:a="http://schemas.openxmlformats.org/drawingml/2006/main">
                        <a:graphicData uri="http://schemas.microsoft.com/office/word/2010/wordprocessingShape">
                          <wps:wsp>
                            <wps:cNvCnPr/>
                            <wps:spPr>
                              <a:xfrm>
                                <a:off x="1075055" y="3361690"/>
                                <a:ext cx="1504950" cy="61341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8.5pt;margin-top:5.6pt;height:50.65pt;width:110.35pt;z-index:251661312;mso-width-relative:page;mso-height-relative:page;" filled="f" stroked="t" coordsize="21600,21600" o:gfxdata="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3NMT2AAAAAoBAAAPAAAAAAAAAAEAIAAA&#10;ACIAAABkcnMvZG93bnJldi54bWxQSwECFAAUAAAACACHTuJAKxcNVgwCAADyAwAADgAAAAAAAAAB&#10;ACAAAAAnAQAAZHJzL2Uyb0RvYy54bWxQSwUGAAAAAAYABgBZAQAApQUAAAAA&#10;">
                      <v:fill on="f" focussize="0,0"/>
                      <v:stroke color="#457BBA" joinstyle="round"/>
                      <v:imagedata o:title=""/>
                      <o:lock v:ext="edit" aspectratio="f"/>
                    </v:line>
                  </w:pict>
                </mc:Fallback>
              </mc:AlternateContent>
            </w:r>
            <w:r>
              <w:rPr>
                <w:rFonts w:hint="eastAsia"/>
                <w:b/>
              </w:rPr>
              <w:t>费率</w:t>
            </w:r>
          </w:p>
          <w:p>
            <w:pPr>
              <w:ind w:firstLine="1054"/>
              <w:rPr>
                <w:b/>
              </w:rPr>
            </w:pPr>
            <w:r>
              <w:rPr>
                <w:rFonts w:hint="eastAsia"/>
                <w:b/>
              </w:rPr>
              <w:t>　　　</w:t>
            </w:r>
          </w:p>
          <w:p>
            <w:pPr>
              <w:ind w:firstLine="1054"/>
              <w:rPr>
                <w:b/>
              </w:rPr>
            </w:pPr>
            <w:r>
              <w:rPr>
                <w:rFonts w:hint="eastAsia"/>
                <w:b/>
              </w:rPr>
              <w:t>　　　　</w:t>
            </w:r>
          </w:p>
          <w:p>
            <w:pPr>
              <w:ind w:firstLine="211" w:firstLineChars="100"/>
              <w:rPr>
                <w:b/>
              </w:rPr>
            </w:pPr>
            <w:r>
              <w:rPr>
                <w:rFonts w:hint="eastAsia"/>
                <w:b/>
              </w:rPr>
              <w:t>中标金额</w:t>
            </w:r>
          </w:p>
          <w:p>
            <w:pPr>
              <w:ind w:firstLine="211" w:firstLineChars="100"/>
              <w:rPr>
                <w:b/>
              </w:rPr>
            </w:pPr>
            <w:r>
              <w:rPr>
                <w:rFonts w:hint="eastAsia"/>
                <w:b/>
              </w:rPr>
              <w:t xml:space="preserve">（万元） </w:t>
            </w:r>
          </w:p>
        </w:tc>
        <w:tc>
          <w:tcPr>
            <w:tcW w:w="1980" w:type="dxa"/>
            <w:vAlign w:val="center"/>
          </w:tcPr>
          <w:p>
            <w:pPr>
              <w:jc w:val="center"/>
              <w:rPr>
                <w:b/>
              </w:rPr>
            </w:pPr>
            <w:r>
              <w:rPr>
                <w:rFonts w:hint="eastAsia"/>
                <w:b/>
              </w:rPr>
              <w:t>货物招标</w:t>
            </w:r>
          </w:p>
        </w:tc>
        <w:tc>
          <w:tcPr>
            <w:tcW w:w="1980" w:type="dxa"/>
            <w:vAlign w:val="center"/>
          </w:tcPr>
          <w:p>
            <w:pPr>
              <w:jc w:val="center"/>
              <w:rPr>
                <w:b/>
              </w:rPr>
            </w:pPr>
            <w:r>
              <w:rPr>
                <w:rFonts w:hint="eastAsia"/>
                <w:b/>
              </w:rPr>
              <w:t>服务招标</w:t>
            </w:r>
          </w:p>
        </w:tc>
        <w:tc>
          <w:tcPr>
            <w:tcW w:w="1980" w:type="dxa"/>
            <w:vAlign w:val="center"/>
          </w:tcPr>
          <w:p>
            <w:pPr>
              <w:jc w:val="center"/>
              <w:rPr>
                <w:b/>
              </w:rP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100以下</w:t>
            </w:r>
          </w:p>
        </w:tc>
        <w:tc>
          <w:tcPr>
            <w:tcW w:w="1980" w:type="dxa"/>
          </w:tcPr>
          <w:p>
            <w:pPr>
              <w:jc w:val="center"/>
            </w:pPr>
            <w:r>
              <w:rPr>
                <w:rFonts w:hint="eastAsia"/>
              </w:rPr>
              <w:t>1.5%</w:t>
            </w:r>
          </w:p>
        </w:tc>
        <w:tc>
          <w:tcPr>
            <w:tcW w:w="1980" w:type="dxa"/>
          </w:tcPr>
          <w:p>
            <w:pPr>
              <w:jc w:val="center"/>
            </w:pPr>
            <w:r>
              <w:rPr>
                <w:rFonts w:hint="eastAsia"/>
              </w:rPr>
              <w:t>1.5%</w:t>
            </w:r>
          </w:p>
        </w:tc>
        <w:tc>
          <w:tcPr>
            <w:tcW w:w="1980"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100-500</w:t>
            </w:r>
          </w:p>
        </w:tc>
        <w:tc>
          <w:tcPr>
            <w:tcW w:w="1980" w:type="dxa"/>
          </w:tcPr>
          <w:p>
            <w:pPr>
              <w:jc w:val="center"/>
            </w:pPr>
            <w:r>
              <w:rPr>
                <w:rFonts w:hint="eastAsia"/>
              </w:rPr>
              <w:t>1.1%</w:t>
            </w:r>
          </w:p>
        </w:tc>
        <w:tc>
          <w:tcPr>
            <w:tcW w:w="1980" w:type="dxa"/>
          </w:tcPr>
          <w:p>
            <w:pPr>
              <w:jc w:val="center"/>
            </w:pPr>
            <w:r>
              <w:rPr>
                <w:rFonts w:hint="eastAsia"/>
              </w:rPr>
              <w:t>0.85%</w:t>
            </w:r>
          </w:p>
        </w:tc>
        <w:tc>
          <w:tcPr>
            <w:tcW w:w="1980" w:type="dxa"/>
          </w:tcPr>
          <w:p>
            <w:pPr>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500-1000</w:t>
            </w:r>
          </w:p>
        </w:tc>
        <w:tc>
          <w:tcPr>
            <w:tcW w:w="1980" w:type="dxa"/>
          </w:tcPr>
          <w:p>
            <w:pPr>
              <w:jc w:val="center"/>
            </w:pPr>
            <w:r>
              <w:rPr>
                <w:rFonts w:hint="eastAsia"/>
              </w:rPr>
              <w:t>0.8%</w:t>
            </w:r>
          </w:p>
        </w:tc>
        <w:tc>
          <w:tcPr>
            <w:tcW w:w="1980" w:type="dxa"/>
          </w:tcPr>
          <w:p>
            <w:pPr>
              <w:jc w:val="center"/>
            </w:pPr>
            <w:r>
              <w:rPr>
                <w:rFonts w:hint="eastAsia"/>
              </w:rPr>
              <w:t>0.45%</w:t>
            </w:r>
          </w:p>
        </w:tc>
        <w:tc>
          <w:tcPr>
            <w:tcW w:w="1980" w:type="dxa"/>
          </w:tcPr>
          <w:p>
            <w:pPr>
              <w:jc w:val="center"/>
            </w:pPr>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1000-5000</w:t>
            </w:r>
          </w:p>
        </w:tc>
        <w:tc>
          <w:tcPr>
            <w:tcW w:w="1980" w:type="dxa"/>
          </w:tcPr>
          <w:p>
            <w:pPr>
              <w:jc w:val="center"/>
            </w:pPr>
            <w:r>
              <w:rPr>
                <w:rFonts w:hint="eastAsia"/>
              </w:rPr>
              <w:t>0.5%</w:t>
            </w:r>
          </w:p>
        </w:tc>
        <w:tc>
          <w:tcPr>
            <w:tcW w:w="1980" w:type="dxa"/>
          </w:tcPr>
          <w:p>
            <w:pPr>
              <w:jc w:val="center"/>
            </w:pPr>
            <w:r>
              <w:rPr>
                <w:rFonts w:hint="eastAsia"/>
              </w:rPr>
              <w:t>0.25%</w:t>
            </w:r>
          </w:p>
        </w:tc>
        <w:tc>
          <w:tcPr>
            <w:tcW w:w="1980" w:type="dxa"/>
          </w:tcPr>
          <w:p>
            <w:pPr>
              <w:jc w:val="cente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5000-10000</w:t>
            </w:r>
          </w:p>
        </w:tc>
        <w:tc>
          <w:tcPr>
            <w:tcW w:w="1980" w:type="dxa"/>
          </w:tcPr>
          <w:p>
            <w:pPr>
              <w:jc w:val="center"/>
            </w:pPr>
            <w:r>
              <w:rPr>
                <w:rFonts w:hint="eastAsia"/>
              </w:rPr>
              <w:t>0.25%</w:t>
            </w:r>
          </w:p>
        </w:tc>
        <w:tc>
          <w:tcPr>
            <w:tcW w:w="1980" w:type="dxa"/>
          </w:tcPr>
          <w:p>
            <w:pPr>
              <w:jc w:val="center"/>
            </w:pPr>
            <w:r>
              <w:rPr>
                <w:rFonts w:hint="eastAsia"/>
              </w:rPr>
              <w:t>0.1%</w:t>
            </w:r>
          </w:p>
        </w:tc>
        <w:tc>
          <w:tcPr>
            <w:tcW w:w="1980" w:type="dxa"/>
          </w:tcPr>
          <w:p>
            <w:pPr>
              <w:jc w:val="center"/>
            </w:pPr>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10000-50000</w:t>
            </w:r>
          </w:p>
        </w:tc>
        <w:tc>
          <w:tcPr>
            <w:tcW w:w="1980" w:type="dxa"/>
          </w:tcPr>
          <w:p>
            <w:pPr>
              <w:jc w:val="center"/>
            </w:pPr>
            <w:r>
              <w:rPr>
                <w:rFonts w:hint="eastAsia"/>
              </w:rPr>
              <w:t>0.05%</w:t>
            </w:r>
          </w:p>
        </w:tc>
        <w:tc>
          <w:tcPr>
            <w:tcW w:w="1980" w:type="dxa"/>
          </w:tcPr>
          <w:p>
            <w:pPr>
              <w:jc w:val="center"/>
            </w:pPr>
            <w:r>
              <w:rPr>
                <w:rFonts w:hint="eastAsia"/>
              </w:rPr>
              <w:t>0.05%</w:t>
            </w:r>
          </w:p>
        </w:tc>
        <w:tc>
          <w:tcPr>
            <w:tcW w:w="1980" w:type="dxa"/>
          </w:tcPr>
          <w:p>
            <w:pPr>
              <w:jc w:val="center"/>
            </w:pPr>
            <w:r>
              <w:rPr>
                <w:rFonts w:hint="eastAsi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50000-100000</w:t>
            </w:r>
          </w:p>
        </w:tc>
        <w:tc>
          <w:tcPr>
            <w:tcW w:w="1980" w:type="dxa"/>
          </w:tcPr>
          <w:p>
            <w:pPr>
              <w:jc w:val="center"/>
            </w:pPr>
            <w:r>
              <w:rPr>
                <w:rFonts w:hint="eastAsia"/>
              </w:rPr>
              <w:t>0.035%</w:t>
            </w:r>
          </w:p>
        </w:tc>
        <w:tc>
          <w:tcPr>
            <w:tcW w:w="1980" w:type="dxa"/>
          </w:tcPr>
          <w:p>
            <w:pPr>
              <w:jc w:val="center"/>
            </w:pPr>
            <w:r>
              <w:rPr>
                <w:rFonts w:hint="eastAsia"/>
              </w:rPr>
              <w:t>0.035%</w:t>
            </w:r>
          </w:p>
        </w:tc>
        <w:tc>
          <w:tcPr>
            <w:tcW w:w="1980" w:type="dxa"/>
          </w:tcPr>
          <w:p>
            <w:pPr>
              <w:jc w:val="center"/>
            </w:pPr>
            <w:r>
              <w:rPr>
                <w:rFonts w:hint="eastAsia"/>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100000-500000</w:t>
            </w:r>
          </w:p>
        </w:tc>
        <w:tc>
          <w:tcPr>
            <w:tcW w:w="1980" w:type="dxa"/>
          </w:tcPr>
          <w:p>
            <w:pPr>
              <w:jc w:val="center"/>
            </w:pPr>
            <w:r>
              <w:rPr>
                <w:rFonts w:hint="eastAsia"/>
              </w:rPr>
              <w:t>0.008%</w:t>
            </w:r>
          </w:p>
        </w:tc>
        <w:tc>
          <w:tcPr>
            <w:tcW w:w="1980" w:type="dxa"/>
          </w:tcPr>
          <w:p>
            <w:pPr>
              <w:jc w:val="center"/>
            </w:pPr>
            <w:r>
              <w:rPr>
                <w:rFonts w:hint="eastAsia"/>
              </w:rPr>
              <w:t>0.008%</w:t>
            </w:r>
          </w:p>
        </w:tc>
        <w:tc>
          <w:tcPr>
            <w:tcW w:w="1980" w:type="dxa"/>
          </w:tcPr>
          <w:p>
            <w:pPr>
              <w:jc w:val="center"/>
            </w:pPr>
            <w:r>
              <w:rPr>
                <w:rFonts w:hint="eastAsia"/>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500000-1000000</w:t>
            </w:r>
          </w:p>
        </w:tc>
        <w:tc>
          <w:tcPr>
            <w:tcW w:w="1980" w:type="dxa"/>
          </w:tcPr>
          <w:p>
            <w:pPr>
              <w:jc w:val="center"/>
            </w:pPr>
            <w:r>
              <w:rPr>
                <w:rFonts w:hint="eastAsia"/>
              </w:rPr>
              <w:t>0.006%</w:t>
            </w:r>
          </w:p>
        </w:tc>
        <w:tc>
          <w:tcPr>
            <w:tcW w:w="1980" w:type="dxa"/>
          </w:tcPr>
          <w:p>
            <w:pPr>
              <w:jc w:val="center"/>
            </w:pPr>
            <w:r>
              <w:rPr>
                <w:rFonts w:hint="eastAsia"/>
              </w:rPr>
              <w:t>0.006%</w:t>
            </w:r>
          </w:p>
        </w:tc>
        <w:tc>
          <w:tcPr>
            <w:tcW w:w="1980" w:type="dxa"/>
          </w:tcPr>
          <w:p>
            <w:pPr>
              <w:jc w:val="center"/>
            </w:pPr>
            <w:r>
              <w:rPr>
                <w:rFonts w:hint="eastAsia"/>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pPr>
            <w:r>
              <w:rPr>
                <w:rFonts w:hint="eastAsia"/>
              </w:rPr>
              <w:t>1000000以上</w:t>
            </w:r>
          </w:p>
        </w:tc>
        <w:tc>
          <w:tcPr>
            <w:tcW w:w="1980" w:type="dxa"/>
          </w:tcPr>
          <w:p>
            <w:pPr>
              <w:jc w:val="center"/>
            </w:pPr>
            <w:r>
              <w:rPr>
                <w:rFonts w:hint="eastAsia"/>
              </w:rPr>
              <w:t>0.004%</w:t>
            </w:r>
          </w:p>
        </w:tc>
        <w:tc>
          <w:tcPr>
            <w:tcW w:w="1980" w:type="dxa"/>
          </w:tcPr>
          <w:p>
            <w:pPr>
              <w:jc w:val="center"/>
            </w:pPr>
            <w:r>
              <w:rPr>
                <w:rFonts w:hint="eastAsia"/>
              </w:rPr>
              <w:t>0.004%</w:t>
            </w:r>
          </w:p>
        </w:tc>
        <w:tc>
          <w:tcPr>
            <w:tcW w:w="1980" w:type="dxa"/>
          </w:tcPr>
          <w:p>
            <w:pPr>
              <w:jc w:val="center"/>
            </w:pPr>
            <w:r>
              <w:rPr>
                <w:rFonts w:hint="eastAsia"/>
              </w:rPr>
              <w:t>0.004%</w:t>
            </w:r>
          </w:p>
        </w:tc>
      </w:tr>
    </w:tbl>
    <w:p>
      <w:pPr>
        <w:ind w:firstLine="420" w:firstLineChars="200"/>
        <w:jc w:val="left"/>
        <w:rPr>
          <w:rFonts w:ascii="宋体" w:hAnsi="宋体"/>
          <w:szCs w:val="21"/>
        </w:rPr>
      </w:pPr>
      <w:r>
        <w:rPr>
          <w:rFonts w:hint="eastAsia" w:ascii="宋体" w:hAnsi="宋体"/>
          <w:szCs w:val="21"/>
        </w:rPr>
        <w:t>注：收费标准低于2000元的按2000元收取。</w:t>
      </w:r>
    </w:p>
    <w:p>
      <w:pPr>
        <w:ind w:firstLine="420" w:firstLineChars="200"/>
        <w:jc w:val="left"/>
        <w:rPr>
          <w:rFonts w:ascii="宋体" w:hAnsi="宋体"/>
          <w:szCs w:val="21"/>
        </w:rPr>
      </w:pPr>
      <w:r>
        <w:rPr>
          <w:rFonts w:hint="eastAsia" w:ascii="宋体" w:hAnsi="宋体"/>
          <w:szCs w:val="21"/>
        </w:rPr>
        <w:t>例：一项货物采购项目，中标金额6000万元，收费如下：</w:t>
      </w:r>
    </w:p>
    <w:p>
      <w:pPr>
        <w:ind w:firstLine="420" w:firstLineChars="200"/>
        <w:jc w:val="left"/>
        <w:rPr>
          <w:rFonts w:ascii="宋体" w:hAnsi="宋体"/>
          <w:szCs w:val="21"/>
        </w:rPr>
      </w:pPr>
      <w:r>
        <w:rPr>
          <w:rFonts w:hint="eastAsia" w:ascii="宋体" w:hAnsi="宋体"/>
          <w:szCs w:val="21"/>
        </w:rPr>
        <w:t>100万元×1.5％＝1.5万元</w:t>
      </w:r>
    </w:p>
    <w:p>
      <w:pPr>
        <w:ind w:firstLine="420" w:firstLineChars="200"/>
        <w:jc w:val="left"/>
        <w:rPr>
          <w:rFonts w:ascii="宋体" w:hAnsi="宋体"/>
          <w:szCs w:val="21"/>
        </w:rPr>
      </w:pPr>
      <w:r>
        <w:rPr>
          <w:rFonts w:hint="eastAsia" w:ascii="宋体" w:hAnsi="宋体"/>
          <w:szCs w:val="21"/>
        </w:rPr>
        <w:t>（500-100）万元×1.1％＝4.4万元</w:t>
      </w:r>
    </w:p>
    <w:p>
      <w:pPr>
        <w:ind w:firstLine="420" w:firstLineChars="200"/>
        <w:jc w:val="left"/>
        <w:rPr>
          <w:rFonts w:ascii="宋体" w:hAnsi="宋体"/>
          <w:szCs w:val="21"/>
        </w:rPr>
      </w:pPr>
      <w:r>
        <w:rPr>
          <w:rFonts w:hint="eastAsia" w:ascii="宋体" w:hAnsi="宋体"/>
          <w:szCs w:val="21"/>
        </w:rPr>
        <w:t>（1000-500）万元×0.8％=4万元</w:t>
      </w:r>
    </w:p>
    <w:p>
      <w:pPr>
        <w:ind w:firstLine="420" w:firstLineChars="200"/>
        <w:jc w:val="left"/>
        <w:rPr>
          <w:rFonts w:ascii="宋体" w:hAnsi="宋体"/>
          <w:szCs w:val="21"/>
        </w:rPr>
      </w:pPr>
      <w:r>
        <w:rPr>
          <w:rFonts w:hint="eastAsia" w:ascii="宋体" w:hAnsi="宋体"/>
          <w:szCs w:val="21"/>
        </w:rPr>
        <w:t>（5000-1000）万元×0.5％=20万元</w:t>
      </w:r>
    </w:p>
    <w:p>
      <w:pPr>
        <w:ind w:firstLine="420" w:firstLineChars="200"/>
        <w:jc w:val="left"/>
        <w:rPr>
          <w:rFonts w:ascii="宋体" w:hAnsi="宋体"/>
          <w:szCs w:val="21"/>
        </w:rPr>
      </w:pPr>
      <w:r>
        <w:rPr>
          <w:rFonts w:hint="eastAsia" w:ascii="宋体" w:hAnsi="宋体"/>
          <w:szCs w:val="21"/>
        </w:rPr>
        <w:t>（6000-5000）万元×0.25％=2.5万元</w:t>
      </w:r>
    </w:p>
    <w:p>
      <w:pPr>
        <w:ind w:firstLine="420" w:firstLineChars="200"/>
        <w:jc w:val="left"/>
        <w:rPr>
          <w:rFonts w:ascii="宋体" w:hAnsi="宋体" w:cs="宋体"/>
          <w:b/>
          <w:spacing w:val="6"/>
          <w:sz w:val="32"/>
          <w:szCs w:val="32"/>
        </w:rPr>
      </w:pPr>
      <w:r>
        <w:rPr>
          <w:rFonts w:hint="eastAsia" w:ascii="宋体" w:hAnsi="宋体"/>
          <w:szCs w:val="21"/>
        </w:rPr>
        <w:t>合计收费＝1.5+4.4+4+20+2.5＝32.4万元</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
    <w:altName w:val="Times New Roman"/>
    <w:panose1 w:val="020B0604020202020204"/>
    <w:charset w:val="00"/>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ksdb"/>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0JBs0AAAAAIBAAAPAAAAAAAAAAEAIAAAACIAAABkcnMv&#10;ZG93bnJldi54bWxQSwECFAAUAAAACACHTuJAtbCEuNIBAACkAwAADgAAAAAAAAABACAAAAAfAQAA&#10;ZHJzL2Uyb0RvYy54bWxQSwUGAAAAAAYABgBZAQAAYwUAAAAA&#10;">
              <v:fill on="f" focussize="0,0"/>
              <v:stroke on="f"/>
              <v:imagedata o:title=""/>
              <o:lock v:ext="edit" aspectratio="f"/>
              <v:textbox inset="0mm,0mm,0mm,0mm" style="mso-fit-shape-to-text:t;">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bookmarkStart w:id="443" w:name="_Toc91899912"/>
    <w:bookmarkStart w:id="444" w:name="_Toc131845147"/>
    <w:bookmarkStart w:id="445" w:name="_Toc164085800"/>
    <w:bookmarkStart w:id="446" w:name="_Toc36110187"/>
    <w:r>
      <w:rPr>
        <w:rFonts w:hint="eastAsia" w:ascii="仿宋_GB2312" w:eastAsia="仿宋_GB2312"/>
        <w:kern w:val="0"/>
        <w:szCs w:val="21"/>
      </w:rPr>
      <w:t xml:space="preserve"> 页</w:t>
    </w:r>
    <w:bookmarkEnd w:id="443"/>
    <w:bookmarkEnd w:id="444"/>
    <w:bookmarkEnd w:id="445"/>
    <w:bookmarkEnd w:id="44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75</w:t>
    </w:r>
    <w:r>
      <w:rPr>
        <w:rFonts w:ascii="仿宋_GB2312" w:eastAsia="仿宋_GB2312"/>
        <w:kern w:val="0"/>
      </w:rPr>
      <w:fldChar w:fldCharType="end"/>
    </w:r>
    <w:r>
      <w:rPr>
        <w:rFonts w:hint="eastAsia" w:ascii="仿宋_GB2312" w:eastAsia="仿宋_GB2312"/>
        <w:kern w:val="0"/>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15138"/>
    <w:multiLevelType w:val="singleLevel"/>
    <w:tmpl w:val="80815138"/>
    <w:lvl w:ilvl="0" w:tentative="0">
      <w:start w:val="1"/>
      <w:numFmt w:val="decimal"/>
      <w:suff w:val="space"/>
      <w:lvlText w:val="%1."/>
      <w:lvlJc w:val="left"/>
    </w:lvl>
  </w:abstractNum>
  <w:abstractNum w:abstractNumId="1">
    <w:nsid w:val="B55A32BA"/>
    <w:multiLevelType w:val="singleLevel"/>
    <w:tmpl w:val="B55A32BA"/>
    <w:lvl w:ilvl="0" w:tentative="0">
      <w:start w:val="2"/>
      <w:numFmt w:val="chineseCounting"/>
      <w:suff w:val="nothing"/>
      <w:lvlText w:val="%1、"/>
      <w:lvlJc w:val="left"/>
      <w:rPr>
        <w:rFonts w:hint="eastAsia"/>
      </w:rPr>
    </w:lvl>
  </w:abstractNum>
  <w:abstractNum w:abstractNumId="2">
    <w:nsid w:val="165A3542"/>
    <w:multiLevelType w:val="singleLevel"/>
    <w:tmpl w:val="165A3542"/>
    <w:lvl w:ilvl="0" w:tentative="0">
      <w:start w:val="3"/>
      <w:numFmt w:val="chineseCounting"/>
      <w:suff w:val="space"/>
      <w:lvlText w:val="第%1部分"/>
      <w:lvlJc w:val="left"/>
      <w:rPr>
        <w:rFonts w:hint="eastAsia"/>
      </w:rPr>
    </w:lvl>
  </w:abstractNum>
  <w:abstractNum w:abstractNumId="3">
    <w:nsid w:val="273B0BF7"/>
    <w:multiLevelType w:val="multilevel"/>
    <w:tmpl w:val="273B0BF7"/>
    <w:lvl w:ilvl="0" w:tentative="0">
      <w:start w:val="1"/>
      <w:numFmt w:val="decimal"/>
      <w:suff w:val="nothing"/>
      <w:lvlText w:val="（%1）"/>
      <w:lvlJc w:val="left"/>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ZmRlNjhlMDM1Zjk1YjYzNTA2MjJmYjFiM2Y5M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2AC"/>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C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61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553"/>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4E2"/>
    <w:rsid w:val="001D0947"/>
    <w:rsid w:val="001D16F5"/>
    <w:rsid w:val="001D1970"/>
    <w:rsid w:val="001D1D55"/>
    <w:rsid w:val="001D21EF"/>
    <w:rsid w:val="001D29A4"/>
    <w:rsid w:val="001D2B73"/>
    <w:rsid w:val="001D3136"/>
    <w:rsid w:val="001D330D"/>
    <w:rsid w:val="001D4AB6"/>
    <w:rsid w:val="001D4AD3"/>
    <w:rsid w:val="001D5281"/>
    <w:rsid w:val="001D681D"/>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5FB"/>
    <w:rsid w:val="0026119C"/>
    <w:rsid w:val="00261AFE"/>
    <w:rsid w:val="0026212A"/>
    <w:rsid w:val="002621D7"/>
    <w:rsid w:val="00262996"/>
    <w:rsid w:val="00263044"/>
    <w:rsid w:val="00263759"/>
    <w:rsid w:val="002638BD"/>
    <w:rsid w:val="0026470B"/>
    <w:rsid w:val="0026486D"/>
    <w:rsid w:val="00264C4B"/>
    <w:rsid w:val="00264ED0"/>
    <w:rsid w:val="00265346"/>
    <w:rsid w:val="00265499"/>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9E6"/>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34A"/>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6EF"/>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39"/>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F4"/>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37C28"/>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23E"/>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28D"/>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C5"/>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87B7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B7B5A"/>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17F"/>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5C9"/>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402"/>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0FB8"/>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199E"/>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59C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86C"/>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1E4D"/>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693"/>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8F8"/>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6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159"/>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D15"/>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9677B"/>
    <w:rsid w:val="011F6449"/>
    <w:rsid w:val="01236AFB"/>
    <w:rsid w:val="01260BCB"/>
    <w:rsid w:val="012A4E2C"/>
    <w:rsid w:val="019F7441"/>
    <w:rsid w:val="01B37585"/>
    <w:rsid w:val="01CA3008"/>
    <w:rsid w:val="01D03B74"/>
    <w:rsid w:val="01D37272"/>
    <w:rsid w:val="01D55165"/>
    <w:rsid w:val="01DF6BF8"/>
    <w:rsid w:val="01EC2C57"/>
    <w:rsid w:val="01EC5C3E"/>
    <w:rsid w:val="022B0E5C"/>
    <w:rsid w:val="02510197"/>
    <w:rsid w:val="025F0711"/>
    <w:rsid w:val="026B2E25"/>
    <w:rsid w:val="02785724"/>
    <w:rsid w:val="027A14A1"/>
    <w:rsid w:val="02824D4D"/>
    <w:rsid w:val="02927FA9"/>
    <w:rsid w:val="02A4476B"/>
    <w:rsid w:val="02CE3596"/>
    <w:rsid w:val="02DC4B10"/>
    <w:rsid w:val="02DD76CE"/>
    <w:rsid w:val="02F36323"/>
    <w:rsid w:val="02F5619C"/>
    <w:rsid w:val="02F84258"/>
    <w:rsid w:val="030E6781"/>
    <w:rsid w:val="03217B69"/>
    <w:rsid w:val="0326446A"/>
    <w:rsid w:val="032D5555"/>
    <w:rsid w:val="03326279"/>
    <w:rsid w:val="033E696D"/>
    <w:rsid w:val="034D095E"/>
    <w:rsid w:val="035B751F"/>
    <w:rsid w:val="036634D2"/>
    <w:rsid w:val="036D14D6"/>
    <w:rsid w:val="03714AC5"/>
    <w:rsid w:val="03D270B5"/>
    <w:rsid w:val="03DD35E4"/>
    <w:rsid w:val="03EC6F99"/>
    <w:rsid w:val="03FD05D6"/>
    <w:rsid w:val="040354C1"/>
    <w:rsid w:val="04076900"/>
    <w:rsid w:val="041A5A3B"/>
    <w:rsid w:val="042311BA"/>
    <w:rsid w:val="042B157A"/>
    <w:rsid w:val="043C785D"/>
    <w:rsid w:val="04461F7D"/>
    <w:rsid w:val="047902EA"/>
    <w:rsid w:val="04812FB5"/>
    <w:rsid w:val="048F763B"/>
    <w:rsid w:val="049F330E"/>
    <w:rsid w:val="04A22F2C"/>
    <w:rsid w:val="04A7196A"/>
    <w:rsid w:val="04AA775C"/>
    <w:rsid w:val="04AF1889"/>
    <w:rsid w:val="04CA736F"/>
    <w:rsid w:val="04E83BB3"/>
    <w:rsid w:val="04F66F48"/>
    <w:rsid w:val="04F77256"/>
    <w:rsid w:val="0502366C"/>
    <w:rsid w:val="052027CE"/>
    <w:rsid w:val="05251E14"/>
    <w:rsid w:val="053E2C54"/>
    <w:rsid w:val="05491F01"/>
    <w:rsid w:val="057721FB"/>
    <w:rsid w:val="057B7761"/>
    <w:rsid w:val="059E7B97"/>
    <w:rsid w:val="05A16594"/>
    <w:rsid w:val="05A7762D"/>
    <w:rsid w:val="05C6229D"/>
    <w:rsid w:val="05DE7739"/>
    <w:rsid w:val="060033B1"/>
    <w:rsid w:val="060E5941"/>
    <w:rsid w:val="06110FAF"/>
    <w:rsid w:val="062260D2"/>
    <w:rsid w:val="06493CA7"/>
    <w:rsid w:val="065A6178"/>
    <w:rsid w:val="066F1CF3"/>
    <w:rsid w:val="067D77AC"/>
    <w:rsid w:val="06930BB8"/>
    <w:rsid w:val="06DB44D3"/>
    <w:rsid w:val="06E0792B"/>
    <w:rsid w:val="06E25862"/>
    <w:rsid w:val="0702176B"/>
    <w:rsid w:val="070F21DB"/>
    <w:rsid w:val="071023CF"/>
    <w:rsid w:val="07245D42"/>
    <w:rsid w:val="07264C62"/>
    <w:rsid w:val="073863A1"/>
    <w:rsid w:val="07485AE9"/>
    <w:rsid w:val="075851C8"/>
    <w:rsid w:val="07585B24"/>
    <w:rsid w:val="0779354C"/>
    <w:rsid w:val="07AC41A7"/>
    <w:rsid w:val="07E8334B"/>
    <w:rsid w:val="08061376"/>
    <w:rsid w:val="08253366"/>
    <w:rsid w:val="08452D77"/>
    <w:rsid w:val="084E4202"/>
    <w:rsid w:val="086401F8"/>
    <w:rsid w:val="0865674A"/>
    <w:rsid w:val="08751CAA"/>
    <w:rsid w:val="087E4C40"/>
    <w:rsid w:val="089963F4"/>
    <w:rsid w:val="08A871D0"/>
    <w:rsid w:val="08A94889"/>
    <w:rsid w:val="08BF59F0"/>
    <w:rsid w:val="08C571E9"/>
    <w:rsid w:val="08D66AD6"/>
    <w:rsid w:val="08D86946"/>
    <w:rsid w:val="08DA33A3"/>
    <w:rsid w:val="08DD3886"/>
    <w:rsid w:val="08E80F13"/>
    <w:rsid w:val="09335624"/>
    <w:rsid w:val="0944690F"/>
    <w:rsid w:val="09535675"/>
    <w:rsid w:val="095E7BDD"/>
    <w:rsid w:val="095F057D"/>
    <w:rsid w:val="09642282"/>
    <w:rsid w:val="09733572"/>
    <w:rsid w:val="09772C16"/>
    <w:rsid w:val="098353B5"/>
    <w:rsid w:val="09A92330"/>
    <w:rsid w:val="09B06B87"/>
    <w:rsid w:val="09C13146"/>
    <w:rsid w:val="09CF49A2"/>
    <w:rsid w:val="09E04166"/>
    <w:rsid w:val="09EF306F"/>
    <w:rsid w:val="09F6757A"/>
    <w:rsid w:val="0A0D638C"/>
    <w:rsid w:val="0A1C0718"/>
    <w:rsid w:val="0A1C2118"/>
    <w:rsid w:val="0A3E7710"/>
    <w:rsid w:val="0A5B7E63"/>
    <w:rsid w:val="0A9926DB"/>
    <w:rsid w:val="0AA2576E"/>
    <w:rsid w:val="0AA374A5"/>
    <w:rsid w:val="0AA95014"/>
    <w:rsid w:val="0AAB7649"/>
    <w:rsid w:val="0ABC5606"/>
    <w:rsid w:val="0AC52E19"/>
    <w:rsid w:val="0AC77248"/>
    <w:rsid w:val="0AEC4F01"/>
    <w:rsid w:val="0AFA13CC"/>
    <w:rsid w:val="0B125344"/>
    <w:rsid w:val="0B1B71DA"/>
    <w:rsid w:val="0B2C354F"/>
    <w:rsid w:val="0B30404E"/>
    <w:rsid w:val="0B3B32E1"/>
    <w:rsid w:val="0B4B60CB"/>
    <w:rsid w:val="0B4C6C14"/>
    <w:rsid w:val="0B53731F"/>
    <w:rsid w:val="0B547599"/>
    <w:rsid w:val="0B631A88"/>
    <w:rsid w:val="0B683D45"/>
    <w:rsid w:val="0B780B80"/>
    <w:rsid w:val="0B7F3F11"/>
    <w:rsid w:val="0B884417"/>
    <w:rsid w:val="0BF6188C"/>
    <w:rsid w:val="0BF73C91"/>
    <w:rsid w:val="0BFB0260"/>
    <w:rsid w:val="0C170175"/>
    <w:rsid w:val="0C2C2DE4"/>
    <w:rsid w:val="0C571A41"/>
    <w:rsid w:val="0C5C1171"/>
    <w:rsid w:val="0C5E1CBC"/>
    <w:rsid w:val="0C615B50"/>
    <w:rsid w:val="0C7A7BFB"/>
    <w:rsid w:val="0C8445DA"/>
    <w:rsid w:val="0C87121B"/>
    <w:rsid w:val="0C913FB2"/>
    <w:rsid w:val="0C9B6D6C"/>
    <w:rsid w:val="0CA710DF"/>
    <w:rsid w:val="0CB5105E"/>
    <w:rsid w:val="0CC007F7"/>
    <w:rsid w:val="0CC14386"/>
    <w:rsid w:val="0CC617AC"/>
    <w:rsid w:val="0CD65E68"/>
    <w:rsid w:val="0CE618DF"/>
    <w:rsid w:val="0CFE707A"/>
    <w:rsid w:val="0D063BDA"/>
    <w:rsid w:val="0D08375F"/>
    <w:rsid w:val="0D184CFB"/>
    <w:rsid w:val="0D2D2D0E"/>
    <w:rsid w:val="0D2E1801"/>
    <w:rsid w:val="0D4A7419"/>
    <w:rsid w:val="0D5648B3"/>
    <w:rsid w:val="0D7C164E"/>
    <w:rsid w:val="0D827401"/>
    <w:rsid w:val="0D84094E"/>
    <w:rsid w:val="0D8A00E9"/>
    <w:rsid w:val="0D8D589E"/>
    <w:rsid w:val="0DA01C73"/>
    <w:rsid w:val="0DD63300"/>
    <w:rsid w:val="0DE808EC"/>
    <w:rsid w:val="0DF50604"/>
    <w:rsid w:val="0DF702FE"/>
    <w:rsid w:val="0E060E51"/>
    <w:rsid w:val="0E1924B1"/>
    <w:rsid w:val="0E2F66C5"/>
    <w:rsid w:val="0E3A3D63"/>
    <w:rsid w:val="0E4E2203"/>
    <w:rsid w:val="0E5604B2"/>
    <w:rsid w:val="0E6D5D79"/>
    <w:rsid w:val="0E871B14"/>
    <w:rsid w:val="0E9D0089"/>
    <w:rsid w:val="0EB803EE"/>
    <w:rsid w:val="0EE77EB9"/>
    <w:rsid w:val="0EF645A0"/>
    <w:rsid w:val="0EF94D4B"/>
    <w:rsid w:val="0EF97BEC"/>
    <w:rsid w:val="0EFA4090"/>
    <w:rsid w:val="0F3A24D7"/>
    <w:rsid w:val="0F4958DC"/>
    <w:rsid w:val="0F515DF7"/>
    <w:rsid w:val="0F596BA8"/>
    <w:rsid w:val="0F6248D2"/>
    <w:rsid w:val="0F693536"/>
    <w:rsid w:val="0F7B0511"/>
    <w:rsid w:val="0F7B76D9"/>
    <w:rsid w:val="0F816ACD"/>
    <w:rsid w:val="0F840B40"/>
    <w:rsid w:val="0F9832DB"/>
    <w:rsid w:val="0FBF3FD2"/>
    <w:rsid w:val="0FBF7FF3"/>
    <w:rsid w:val="0FD37F53"/>
    <w:rsid w:val="0FE4089C"/>
    <w:rsid w:val="0FE93454"/>
    <w:rsid w:val="0FEE0FA2"/>
    <w:rsid w:val="10044A9B"/>
    <w:rsid w:val="101D4AD4"/>
    <w:rsid w:val="104430E9"/>
    <w:rsid w:val="104D4694"/>
    <w:rsid w:val="10646583"/>
    <w:rsid w:val="107D4B15"/>
    <w:rsid w:val="108A3C80"/>
    <w:rsid w:val="10953945"/>
    <w:rsid w:val="10A2593E"/>
    <w:rsid w:val="10A40E35"/>
    <w:rsid w:val="10AF48AE"/>
    <w:rsid w:val="10C26171"/>
    <w:rsid w:val="10CC16D2"/>
    <w:rsid w:val="10DA7296"/>
    <w:rsid w:val="10E32902"/>
    <w:rsid w:val="10F33360"/>
    <w:rsid w:val="10FC16EA"/>
    <w:rsid w:val="110F1D40"/>
    <w:rsid w:val="11266F33"/>
    <w:rsid w:val="11301FEB"/>
    <w:rsid w:val="113E3FDC"/>
    <w:rsid w:val="114C2338"/>
    <w:rsid w:val="11503CD5"/>
    <w:rsid w:val="115811A6"/>
    <w:rsid w:val="115A7068"/>
    <w:rsid w:val="118963A1"/>
    <w:rsid w:val="11BB0192"/>
    <w:rsid w:val="11C6522A"/>
    <w:rsid w:val="11E104CC"/>
    <w:rsid w:val="11E15093"/>
    <w:rsid w:val="11E20309"/>
    <w:rsid w:val="121B5C87"/>
    <w:rsid w:val="12255233"/>
    <w:rsid w:val="12303925"/>
    <w:rsid w:val="12457393"/>
    <w:rsid w:val="12530213"/>
    <w:rsid w:val="125C296C"/>
    <w:rsid w:val="125C6E10"/>
    <w:rsid w:val="126E5E3C"/>
    <w:rsid w:val="12752275"/>
    <w:rsid w:val="127723A9"/>
    <w:rsid w:val="12862074"/>
    <w:rsid w:val="12883966"/>
    <w:rsid w:val="129220FD"/>
    <w:rsid w:val="12986875"/>
    <w:rsid w:val="129E45B4"/>
    <w:rsid w:val="12D1773B"/>
    <w:rsid w:val="12D81596"/>
    <w:rsid w:val="12EA61CA"/>
    <w:rsid w:val="12F50E5D"/>
    <w:rsid w:val="12F928B1"/>
    <w:rsid w:val="13021765"/>
    <w:rsid w:val="13061737"/>
    <w:rsid w:val="13072A44"/>
    <w:rsid w:val="133E13B1"/>
    <w:rsid w:val="135920B8"/>
    <w:rsid w:val="135B2C24"/>
    <w:rsid w:val="135F4BE2"/>
    <w:rsid w:val="13675A6C"/>
    <w:rsid w:val="137B5074"/>
    <w:rsid w:val="13857CA0"/>
    <w:rsid w:val="138F0B1F"/>
    <w:rsid w:val="139A5ADB"/>
    <w:rsid w:val="139B1A0A"/>
    <w:rsid w:val="139D25C7"/>
    <w:rsid w:val="13BF3CE4"/>
    <w:rsid w:val="140402D7"/>
    <w:rsid w:val="141008D8"/>
    <w:rsid w:val="14125FE6"/>
    <w:rsid w:val="142A3756"/>
    <w:rsid w:val="142E20E6"/>
    <w:rsid w:val="145666A2"/>
    <w:rsid w:val="146D271E"/>
    <w:rsid w:val="147274C4"/>
    <w:rsid w:val="147321EF"/>
    <w:rsid w:val="148E1D80"/>
    <w:rsid w:val="14982588"/>
    <w:rsid w:val="149A5AD9"/>
    <w:rsid w:val="14A14FAE"/>
    <w:rsid w:val="14A7619D"/>
    <w:rsid w:val="150536C3"/>
    <w:rsid w:val="150C1963"/>
    <w:rsid w:val="151447A0"/>
    <w:rsid w:val="1525798D"/>
    <w:rsid w:val="152A4FA3"/>
    <w:rsid w:val="153B2C46"/>
    <w:rsid w:val="154A59B6"/>
    <w:rsid w:val="154A6454"/>
    <w:rsid w:val="15515B16"/>
    <w:rsid w:val="15762120"/>
    <w:rsid w:val="15797DD7"/>
    <w:rsid w:val="159E329B"/>
    <w:rsid w:val="15CE69EA"/>
    <w:rsid w:val="15D03776"/>
    <w:rsid w:val="15E47DE8"/>
    <w:rsid w:val="15EA70AD"/>
    <w:rsid w:val="16064831"/>
    <w:rsid w:val="161D197D"/>
    <w:rsid w:val="163C6D3C"/>
    <w:rsid w:val="167F3FA6"/>
    <w:rsid w:val="16826719"/>
    <w:rsid w:val="16A42B33"/>
    <w:rsid w:val="16A8729C"/>
    <w:rsid w:val="16B33777"/>
    <w:rsid w:val="16BC70A7"/>
    <w:rsid w:val="16C6339E"/>
    <w:rsid w:val="16DE4297"/>
    <w:rsid w:val="170B2BB3"/>
    <w:rsid w:val="170D692B"/>
    <w:rsid w:val="172F2D79"/>
    <w:rsid w:val="17371DE5"/>
    <w:rsid w:val="174636D5"/>
    <w:rsid w:val="174A7237"/>
    <w:rsid w:val="17557BEF"/>
    <w:rsid w:val="17A70B2D"/>
    <w:rsid w:val="17B84AE8"/>
    <w:rsid w:val="17C91B5C"/>
    <w:rsid w:val="17D349C1"/>
    <w:rsid w:val="17D75700"/>
    <w:rsid w:val="17E14CD6"/>
    <w:rsid w:val="17E55ACB"/>
    <w:rsid w:val="17EA1A80"/>
    <w:rsid w:val="17EC4792"/>
    <w:rsid w:val="18244F26"/>
    <w:rsid w:val="1830729E"/>
    <w:rsid w:val="1870062C"/>
    <w:rsid w:val="18775DF0"/>
    <w:rsid w:val="18817102"/>
    <w:rsid w:val="18822A00"/>
    <w:rsid w:val="18830A15"/>
    <w:rsid w:val="18852B28"/>
    <w:rsid w:val="188B5321"/>
    <w:rsid w:val="18A706B9"/>
    <w:rsid w:val="18D84DA8"/>
    <w:rsid w:val="18DC65B5"/>
    <w:rsid w:val="18E436BB"/>
    <w:rsid w:val="18F97167"/>
    <w:rsid w:val="19324427"/>
    <w:rsid w:val="19565056"/>
    <w:rsid w:val="197B7B7C"/>
    <w:rsid w:val="198C1474"/>
    <w:rsid w:val="19932372"/>
    <w:rsid w:val="19A20DD5"/>
    <w:rsid w:val="19AE03F1"/>
    <w:rsid w:val="19AF0C44"/>
    <w:rsid w:val="1A071A03"/>
    <w:rsid w:val="1A143B2C"/>
    <w:rsid w:val="1A156A7B"/>
    <w:rsid w:val="1A1F16AE"/>
    <w:rsid w:val="1A1F2BFD"/>
    <w:rsid w:val="1A2136B6"/>
    <w:rsid w:val="1A3B5C77"/>
    <w:rsid w:val="1A41503C"/>
    <w:rsid w:val="1A491A28"/>
    <w:rsid w:val="1A626AD9"/>
    <w:rsid w:val="1A7E355A"/>
    <w:rsid w:val="1A984BAD"/>
    <w:rsid w:val="1AB570BD"/>
    <w:rsid w:val="1AB8220E"/>
    <w:rsid w:val="1AE4166C"/>
    <w:rsid w:val="1AF06CFB"/>
    <w:rsid w:val="1AF11B8D"/>
    <w:rsid w:val="1B11359C"/>
    <w:rsid w:val="1B171B26"/>
    <w:rsid w:val="1B19329F"/>
    <w:rsid w:val="1B1A1616"/>
    <w:rsid w:val="1B2A271F"/>
    <w:rsid w:val="1B2B3823"/>
    <w:rsid w:val="1B3C333B"/>
    <w:rsid w:val="1B4615C3"/>
    <w:rsid w:val="1B494B83"/>
    <w:rsid w:val="1B4C7393"/>
    <w:rsid w:val="1B530544"/>
    <w:rsid w:val="1B6865DB"/>
    <w:rsid w:val="1B697EA8"/>
    <w:rsid w:val="1B713184"/>
    <w:rsid w:val="1B7725C5"/>
    <w:rsid w:val="1B79633D"/>
    <w:rsid w:val="1B8A6878"/>
    <w:rsid w:val="1BA209CF"/>
    <w:rsid w:val="1BB4777D"/>
    <w:rsid w:val="1BC03F6C"/>
    <w:rsid w:val="1BC37A4F"/>
    <w:rsid w:val="1BD75AB8"/>
    <w:rsid w:val="1BFE2CE6"/>
    <w:rsid w:val="1C0459C2"/>
    <w:rsid w:val="1C1425F4"/>
    <w:rsid w:val="1C1B3B4A"/>
    <w:rsid w:val="1C1C403D"/>
    <w:rsid w:val="1C200EAE"/>
    <w:rsid w:val="1C421F65"/>
    <w:rsid w:val="1C444B9D"/>
    <w:rsid w:val="1C4D2361"/>
    <w:rsid w:val="1C5E21B2"/>
    <w:rsid w:val="1C853036"/>
    <w:rsid w:val="1C88086E"/>
    <w:rsid w:val="1C896A53"/>
    <w:rsid w:val="1CDC0016"/>
    <w:rsid w:val="1CDD786E"/>
    <w:rsid w:val="1CDE5FBA"/>
    <w:rsid w:val="1CE73468"/>
    <w:rsid w:val="1CEC2B3E"/>
    <w:rsid w:val="1CEE4B08"/>
    <w:rsid w:val="1D266CE1"/>
    <w:rsid w:val="1D3963AF"/>
    <w:rsid w:val="1D54181B"/>
    <w:rsid w:val="1D55052B"/>
    <w:rsid w:val="1D655179"/>
    <w:rsid w:val="1D6A673C"/>
    <w:rsid w:val="1D6F54DB"/>
    <w:rsid w:val="1D7326D8"/>
    <w:rsid w:val="1D823D48"/>
    <w:rsid w:val="1D913448"/>
    <w:rsid w:val="1D9247AE"/>
    <w:rsid w:val="1D9F5E03"/>
    <w:rsid w:val="1DA50519"/>
    <w:rsid w:val="1DAB7439"/>
    <w:rsid w:val="1DB567EC"/>
    <w:rsid w:val="1DBC69B5"/>
    <w:rsid w:val="1DC53ABB"/>
    <w:rsid w:val="1DDF7CE7"/>
    <w:rsid w:val="1DF51A98"/>
    <w:rsid w:val="1DFC3255"/>
    <w:rsid w:val="1E051CD9"/>
    <w:rsid w:val="1E0C20DC"/>
    <w:rsid w:val="1E1A7C32"/>
    <w:rsid w:val="1E205195"/>
    <w:rsid w:val="1E28404A"/>
    <w:rsid w:val="1E285DF8"/>
    <w:rsid w:val="1E34479D"/>
    <w:rsid w:val="1E3D060F"/>
    <w:rsid w:val="1E3F7D2E"/>
    <w:rsid w:val="1E4134E4"/>
    <w:rsid w:val="1E5062B3"/>
    <w:rsid w:val="1E523514"/>
    <w:rsid w:val="1E714A66"/>
    <w:rsid w:val="1E802593"/>
    <w:rsid w:val="1E8B6156"/>
    <w:rsid w:val="1EA476EA"/>
    <w:rsid w:val="1EA703CC"/>
    <w:rsid w:val="1EB7330C"/>
    <w:rsid w:val="1EBA2EF4"/>
    <w:rsid w:val="1EBF49AE"/>
    <w:rsid w:val="1EC65C53"/>
    <w:rsid w:val="1EFE19D9"/>
    <w:rsid w:val="1F0A0FF3"/>
    <w:rsid w:val="1F5771FF"/>
    <w:rsid w:val="1F707A57"/>
    <w:rsid w:val="1F7B7226"/>
    <w:rsid w:val="1F98544E"/>
    <w:rsid w:val="1F9D444D"/>
    <w:rsid w:val="1FD52574"/>
    <w:rsid w:val="1FE868A9"/>
    <w:rsid w:val="1FF24910"/>
    <w:rsid w:val="20034907"/>
    <w:rsid w:val="20133D98"/>
    <w:rsid w:val="20173E4B"/>
    <w:rsid w:val="204131A1"/>
    <w:rsid w:val="204E48BC"/>
    <w:rsid w:val="208921B3"/>
    <w:rsid w:val="20973DEB"/>
    <w:rsid w:val="20983709"/>
    <w:rsid w:val="20B26522"/>
    <w:rsid w:val="20B44310"/>
    <w:rsid w:val="20BB72C4"/>
    <w:rsid w:val="20DD2ECA"/>
    <w:rsid w:val="21022930"/>
    <w:rsid w:val="211116EB"/>
    <w:rsid w:val="21294361"/>
    <w:rsid w:val="213276BA"/>
    <w:rsid w:val="216133FC"/>
    <w:rsid w:val="218E68BA"/>
    <w:rsid w:val="21B43806"/>
    <w:rsid w:val="21D20B1C"/>
    <w:rsid w:val="21D56769"/>
    <w:rsid w:val="21DE514B"/>
    <w:rsid w:val="21E52EF3"/>
    <w:rsid w:val="21FB5D7B"/>
    <w:rsid w:val="22015E94"/>
    <w:rsid w:val="220B1C3D"/>
    <w:rsid w:val="221D1D20"/>
    <w:rsid w:val="222B4109"/>
    <w:rsid w:val="22334A87"/>
    <w:rsid w:val="224156DA"/>
    <w:rsid w:val="22651D17"/>
    <w:rsid w:val="226715E5"/>
    <w:rsid w:val="226E2973"/>
    <w:rsid w:val="227C56E4"/>
    <w:rsid w:val="22BE6801"/>
    <w:rsid w:val="22C57790"/>
    <w:rsid w:val="22C87E82"/>
    <w:rsid w:val="22D514B9"/>
    <w:rsid w:val="22DD0C90"/>
    <w:rsid w:val="22FE4E63"/>
    <w:rsid w:val="23141C77"/>
    <w:rsid w:val="233500BF"/>
    <w:rsid w:val="23377FF7"/>
    <w:rsid w:val="23546710"/>
    <w:rsid w:val="23634EF5"/>
    <w:rsid w:val="236B425F"/>
    <w:rsid w:val="23827D58"/>
    <w:rsid w:val="23836192"/>
    <w:rsid w:val="23901F29"/>
    <w:rsid w:val="239C0061"/>
    <w:rsid w:val="23AB3753"/>
    <w:rsid w:val="23AC72D4"/>
    <w:rsid w:val="23B00D6A"/>
    <w:rsid w:val="23B908A4"/>
    <w:rsid w:val="23E95BEF"/>
    <w:rsid w:val="23EB1DA2"/>
    <w:rsid w:val="23EB4C4B"/>
    <w:rsid w:val="23FD0064"/>
    <w:rsid w:val="24030E99"/>
    <w:rsid w:val="241B6C18"/>
    <w:rsid w:val="242874C0"/>
    <w:rsid w:val="24383C05"/>
    <w:rsid w:val="24434087"/>
    <w:rsid w:val="245375B0"/>
    <w:rsid w:val="245A4A6F"/>
    <w:rsid w:val="24642C0A"/>
    <w:rsid w:val="247876AF"/>
    <w:rsid w:val="24AF7273"/>
    <w:rsid w:val="24B22173"/>
    <w:rsid w:val="24B95AD9"/>
    <w:rsid w:val="24BE24DA"/>
    <w:rsid w:val="24C41836"/>
    <w:rsid w:val="24CF5825"/>
    <w:rsid w:val="24D01856"/>
    <w:rsid w:val="24D663E6"/>
    <w:rsid w:val="24D77F2B"/>
    <w:rsid w:val="250208BF"/>
    <w:rsid w:val="250749B9"/>
    <w:rsid w:val="25090731"/>
    <w:rsid w:val="25091EEA"/>
    <w:rsid w:val="2516446C"/>
    <w:rsid w:val="251946ED"/>
    <w:rsid w:val="258B00E2"/>
    <w:rsid w:val="25A917A6"/>
    <w:rsid w:val="25B10B02"/>
    <w:rsid w:val="25BE27CC"/>
    <w:rsid w:val="25CA57D2"/>
    <w:rsid w:val="25DD4803"/>
    <w:rsid w:val="25E62821"/>
    <w:rsid w:val="25E92311"/>
    <w:rsid w:val="25F2465F"/>
    <w:rsid w:val="25F74A5C"/>
    <w:rsid w:val="25F948BA"/>
    <w:rsid w:val="2607261F"/>
    <w:rsid w:val="262477ED"/>
    <w:rsid w:val="2628662C"/>
    <w:rsid w:val="262D45DE"/>
    <w:rsid w:val="2630783C"/>
    <w:rsid w:val="26486B5B"/>
    <w:rsid w:val="26670123"/>
    <w:rsid w:val="267C2AE1"/>
    <w:rsid w:val="26871DC8"/>
    <w:rsid w:val="268C786C"/>
    <w:rsid w:val="26A06E73"/>
    <w:rsid w:val="26A53EF9"/>
    <w:rsid w:val="26A94201"/>
    <w:rsid w:val="26AA1562"/>
    <w:rsid w:val="26AC274F"/>
    <w:rsid w:val="26B54E65"/>
    <w:rsid w:val="26BC723E"/>
    <w:rsid w:val="26C51C58"/>
    <w:rsid w:val="26CE4427"/>
    <w:rsid w:val="26D06FE9"/>
    <w:rsid w:val="26D23DFE"/>
    <w:rsid w:val="27021D65"/>
    <w:rsid w:val="27032D56"/>
    <w:rsid w:val="27044A29"/>
    <w:rsid w:val="271D34C8"/>
    <w:rsid w:val="2758774E"/>
    <w:rsid w:val="2759240E"/>
    <w:rsid w:val="27595274"/>
    <w:rsid w:val="276142BF"/>
    <w:rsid w:val="276F4A98"/>
    <w:rsid w:val="27783712"/>
    <w:rsid w:val="27907362"/>
    <w:rsid w:val="279745AA"/>
    <w:rsid w:val="279B763B"/>
    <w:rsid w:val="27A9467E"/>
    <w:rsid w:val="27C359A7"/>
    <w:rsid w:val="27E51549"/>
    <w:rsid w:val="282A23B9"/>
    <w:rsid w:val="28325AF1"/>
    <w:rsid w:val="28333E1D"/>
    <w:rsid w:val="28341F69"/>
    <w:rsid w:val="2845437F"/>
    <w:rsid w:val="28454BD6"/>
    <w:rsid w:val="28455253"/>
    <w:rsid w:val="28551971"/>
    <w:rsid w:val="285B1C53"/>
    <w:rsid w:val="285C501C"/>
    <w:rsid w:val="28956780"/>
    <w:rsid w:val="289F7086"/>
    <w:rsid w:val="28C32028"/>
    <w:rsid w:val="28C66939"/>
    <w:rsid w:val="28CC490F"/>
    <w:rsid w:val="28DE40AA"/>
    <w:rsid w:val="28F17223"/>
    <w:rsid w:val="28F82B19"/>
    <w:rsid w:val="29345E77"/>
    <w:rsid w:val="294C65AD"/>
    <w:rsid w:val="296917C9"/>
    <w:rsid w:val="297D524A"/>
    <w:rsid w:val="29806583"/>
    <w:rsid w:val="298B3C4C"/>
    <w:rsid w:val="29D62BAC"/>
    <w:rsid w:val="29E11C7D"/>
    <w:rsid w:val="29EA6657"/>
    <w:rsid w:val="29F26D24"/>
    <w:rsid w:val="2A15033F"/>
    <w:rsid w:val="2A1662C1"/>
    <w:rsid w:val="2A1C7367"/>
    <w:rsid w:val="2A2815FA"/>
    <w:rsid w:val="2A6D6092"/>
    <w:rsid w:val="2A7D76B4"/>
    <w:rsid w:val="2A832D34"/>
    <w:rsid w:val="2AC25F2A"/>
    <w:rsid w:val="2AC670C5"/>
    <w:rsid w:val="2ACA0963"/>
    <w:rsid w:val="2AE26937"/>
    <w:rsid w:val="2B052A32"/>
    <w:rsid w:val="2B110838"/>
    <w:rsid w:val="2B133692"/>
    <w:rsid w:val="2B281D0E"/>
    <w:rsid w:val="2B2C619F"/>
    <w:rsid w:val="2B373B1E"/>
    <w:rsid w:val="2B410523"/>
    <w:rsid w:val="2B437463"/>
    <w:rsid w:val="2B7807EE"/>
    <w:rsid w:val="2B8177F1"/>
    <w:rsid w:val="2BA50BF7"/>
    <w:rsid w:val="2BB331A5"/>
    <w:rsid w:val="2BBF00EC"/>
    <w:rsid w:val="2BC14B51"/>
    <w:rsid w:val="2BC37CFD"/>
    <w:rsid w:val="2BD5237F"/>
    <w:rsid w:val="2BE315B0"/>
    <w:rsid w:val="2BE536CE"/>
    <w:rsid w:val="2BE758D9"/>
    <w:rsid w:val="2BE76585"/>
    <w:rsid w:val="2BF346BB"/>
    <w:rsid w:val="2BF92433"/>
    <w:rsid w:val="2C09049E"/>
    <w:rsid w:val="2C0A653C"/>
    <w:rsid w:val="2C191F85"/>
    <w:rsid w:val="2C1A6D47"/>
    <w:rsid w:val="2C5A7AC4"/>
    <w:rsid w:val="2C7548FE"/>
    <w:rsid w:val="2C77161F"/>
    <w:rsid w:val="2CB35DE1"/>
    <w:rsid w:val="2CB623AF"/>
    <w:rsid w:val="2CE82D6F"/>
    <w:rsid w:val="2CFA528C"/>
    <w:rsid w:val="2D263E4A"/>
    <w:rsid w:val="2D282CCB"/>
    <w:rsid w:val="2D343236"/>
    <w:rsid w:val="2D3C02EB"/>
    <w:rsid w:val="2D4F15F3"/>
    <w:rsid w:val="2D575011"/>
    <w:rsid w:val="2D8E3716"/>
    <w:rsid w:val="2DB84065"/>
    <w:rsid w:val="2DD15014"/>
    <w:rsid w:val="2DDF5C3D"/>
    <w:rsid w:val="2DF72DE4"/>
    <w:rsid w:val="2E0220AF"/>
    <w:rsid w:val="2E0F49FC"/>
    <w:rsid w:val="2E494CD9"/>
    <w:rsid w:val="2E4B082A"/>
    <w:rsid w:val="2E5D4E86"/>
    <w:rsid w:val="2E5D790B"/>
    <w:rsid w:val="2E6D6953"/>
    <w:rsid w:val="2E7035CF"/>
    <w:rsid w:val="2E876B6B"/>
    <w:rsid w:val="2E9A3C18"/>
    <w:rsid w:val="2E9E0FB1"/>
    <w:rsid w:val="2EB97B04"/>
    <w:rsid w:val="2EBB0FEE"/>
    <w:rsid w:val="2EC63002"/>
    <w:rsid w:val="2ECA37FB"/>
    <w:rsid w:val="2EE34571"/>
    <w:rsid w:val="2EFB0AE7"/>
    <w:rsid w:val="2F0A6B38"/>
    <w:rsid w:val="2F146650"/>
    <w:rsid w:val="2F4862FA"/>
    <w:rsid w:val="2F495AD7"/>
    <w:rsid w:val="2F946CCB"/>
    <w:rsid w:val="2FD25781"/>
    <w:rsid w:val="2FDC745C"/>
    <w:rsid w:val="2FE204FD"/>
    <w:rsid w:val="2FEC2378"/>
    <w:rsid w:val="2FF24729"/>
    <w:rsid w:val="2FFD7934"/>
    <w:rsid w:val="300A1801"/>
    <w:rsid w:val="30297EDA"/>
    <w:rsid w:val="30342640"/>
    <w:rsid w:val="30733ACD"/>
    <w:rsid w:val="307B44AD"/>
    <w:rsid w:val="308C3862"/>
    <w:rsid w:val="309379D8"/>
    <w:rsid w:val="30A270F7"/>
    <w:rsid w:val="30A92DC8"/>
    <w:rsid w:val="30B75796"/>
    <w:rsid w:val="30C565ED"/>
    <w:rsid w:val="30D25113"/>
    <w:rsid w:val="30DF1478"/>
    <w:rsid w:val="30EC586F"/>
    <w:rsid w:val="31067C7A"/>
    <w:rsid w:val="310E0E7D"/>
    <w:rsid w:val="313E5D03"/>
    <w:rsid w:val="316D029A"/>
    <w:rsid w:val="31750EFD"/>
    <w:rsid w:val="3184130A"/>
    <w:rsid w:val="319C6071"/>
    <w:rsid w:val="31A85D85"/>
    <w:rsid w:val="31AC537E"/>
    <w:rsid w:val="31B965A7"/>
    <w:rsid w:val="31E3679B"/>
    <w:rsid w:val="31E732FD"/>
    <w:rsid w:val="31F369F1"/>
    <w:rsid w:val="31FC517A"/>
    <w:rsid w:val="320E0106"/>
    <w:rsid w:val="32176016"/>
    <w:rsid w:val="324D516E"/>
    <w:rsid w:val="32517576"/>
    <w:rsid w:val="32543F7D"/>
    <w:rsid w:val="3267118D"/>
    <w:rsid w:val="32AE2918"/>
    <w:rsid w:val="32BE5C2C"/>
    <w:rsid w:val="32C556BE"/>
    <w:rsid w:val="32DA7E47"/>
    <w:rsid w:val="32FB6478"/>
    <w:rsid w:val="331D68E6"/>
    <w:rsid w:val="33263B3F"/>
    <w:rsid w:val="332C406F"/>
    <w:rsid w:val="3344327C"/>
    <w:rsid w:val="336963EB"/>
    <w:rsid w:val="336B6ED1"/>
    <w:rsid w:val="33816EEB"/>
    <w:rsid w:val="339F4C7D"/>
    <w:rsid w:val="33BD6A91"/>
    <w:rsid w:val="33CB74FA"/>
    <w:rsid w:val="33DA43EB"/>
    <w:rsid w:val="33E800AC"/>
    <w:rsid w:val="33EB55CD"/>
    <w:rsid w:val="33EC4C02"/>
    <w:rsid w:val="340D2360"/>
    <w:rsid w:val="3410665D"/>
    <w:rsid w:val="341964B7"/>
    <w:rsid w:val="34211214"/>
    <w:rsid w:val="342E63AB"/>
    <w:rsid w:val="344805BA"/>
    <w:rsid w:val="345201B2"/>
    <w:rsid w:val="34545741"/>
    <w:rsid w:val="345E0020"/>
    <w:rsid w:val="34684D49"/>
    <w:rsid w:val="34784F8C"/>
    <w:rsid w:val="34950E68"/>
    <w:rsid w:val="34986E94"/>
    <w:rsid w:val="34AF62C9"/>
    <w:rsid w:val="34BE4316"/>
    <w:rsid w:val="34CB4388"/>
    <w:rsid w:val="34D6485D"/>
    <w:rsid w:val="34F5482E"/>
    <w:rsid w:val="34FA6E12"/>
    <w:rsid w:val="351209F1"/>
    <w:rsid w:val="35262C3A"/>
    <w:rsid w:val="352B085D"/>
    <w:rsid w:val="352E1AEE"/>
    <w:rsid w:val="35335357"/>
    <w:rsid w:val="353A0493"/>
    <w:rsid w:val="353F6600"/>
    <w:rsid w:val="354D7158"/>
    <w:rsid w:val="356D6ABA"/>
    <w:rsid w:val="35874FF0"/>
    <w:rsid w:val="358D5588"/>
    <w:rsid w:val="35B2271F"/>
    <w:rsid w:val="35BE7316"/>
    <w:rsid w:val="35C91817"/>
    <w:rsid w:val="35C94A7D"/>
    <w:rsid w:val="35CB6B83"/>
    <w:rsid w:val="35CF507F"/>
    <w:rsid w:val="363A3B40"/>
    <w:rsid w:val="365302AE"/>
    <w:rsid w:val="365A4432"/>
    <w:rsid w:val="365B2DB7"/>
    <w:rsid w:val="365C335F"/>
    <w:rsid w:val="36607A0A"/>
    <w:rsid w:val="366B28CE"/>
    <w:rsid w:val="366E227C"/>
    <w:rsid w:val="366F2E0D"/>
    <w:rsid w:val="367215E9"/>
    <w:rsid w:val="36746F6F"/>
    <w:rsid w:val="367B6A5C"/>
    <w:rsid w:val="36A74ADA"/>
    <w:rsid w:val="36AD60D5"/>
    <w:rsid w:val="36B224F9"/>
    <w:rsid w:val="36DC45F1"/>
    <w:rsid w:val="36DD42E7"/>
    <w:rsid w:val="36EC0CC9"/>
    <w:rsid w:val="373122E8"/>
    <w:rsid w:val="37380DC9"/>
    <w:rsid w:val="373F410B"/>
    <w:rsid w:val="37412AF9"/>
    <w:rsid w:val="374C03F0"/>
    <w:rsid w:val="376B527C"/>
    <w:rsid w:val="3778308E"/>
    <w:rsid w:val="379320DC"/>
    <w:rsid w:val="37B02C8E"/>
    <w:rsid w:val="37EE7094"/>
    <w:rsid w:val="37FE1C4C"/>
    <w:rsid w:val="38296C89"/>
    <w:rsid w:val="382F44FB"/>
    <w:rsid w:val="383002EB"/>
    <w:rsid w:val="383733B0"/>
    <w:rsid w:val="38472956"/>
    <w:rsid w:val="385775BF"/>
    <w:rsid w:val="38586797"/>
    <w:rsid w:val="385A49D9"/>
    <w:rsid w:val="385D15DF"/>
    <w:rsid w:val="389425B0"/>
    <w:rsid w:val="38BC0149"/>
    <w:rsid w:val="38C56745"/>
    <w:rsid w:val="38D87D1C"/>
    <w:rsid w:val="38E726E0"/>
    <w:rsid w:val="390E2362"/>
    <w:rsid w:val="3921458E"/>
    <w:rsid w:val="39237490"/>
    <w:rsid w:val="392A6A70"/>
    <w:rsid w:val="39397B64"/>
    <w:rsid w:val="393F42CA"/>
    <w:rsid w:val="39636459"/>
    <w:rsid w:val="396B7F6C"/>
    <w:rsid w:val="398C10E2"/>
    <w:rsid w:val="39946F33"/>
    <w:rsid w:val="39B22391"/>
    <w:rsid w:val="39B417A9"/>
    <w:rsid w:val="39D864CC"/>
    <w:rsid w:val="39DA2245"/>
    <w:rsid w:val="39FC5695"/>
    <w:rsid w:val="3A006D8E"/>
    <w:rsid w:val="3A013C75"/>
    <w:rsid w:val="3A0B630F"/>
    <w:rsid w:val="3A3651E5"/>
    <w:rsid w:val="3A414072"/>
    <w:rsid w:val="3A5C0EAC"/>
    <w:rsid w:val="3A652A1B"/>
    <w:rsid w:val="3A744481"/>
    <w:rsid w:val="3A756BB5"/>
    <w:rsid w:val="3A8C7BEF"/>
    <w:rsid w:val="3A906246"/>
    <w:rsid w:val="3A960861"/>
    <w:rsid w:val="3A992100"/>
    <w:rsid w:val="3ABC40B7"/>
    <w:rsid w:val="3AD464E4"/>
    <w:rsid w:val="3AD60C5E"/>
    <w:rsid w:val="3AF161F5"/>
    <w:rsid w:val="3AF81008"/>
    <w:rsid w:val="3B0D21A6"/>
    <w:rsid w:val="3B183024"/>
    <w:rsid w:val="3B2349B7"/>
    <w:rsid w:val="3B616CFF"/>
    <w:rsid w:val="3B6259F6"/>
    <w:rsid w:val="3B7F4E52"/>
    <w:rsid w:val="3B8A7859"/>
    <w:rsid w:val="3B976654"/>
    <w:rsid w:val="3BB021C2"/>
    <w:rsid w:val="3BC01EFC"/>
    <w:rsid w:val="3BCA786A"/>
    <w:rsid w:val="3BCB3FF7"/>
    <w:rsid w:val="3BD31E2F"/>
    <w:rsid w:val="3BDE3D33"/>
    <w:rsid w:val="3BE178BA"/>
    <w:rsid w:val="3BF15831"/>
    <w:rsid w:val="3C0C59EA"/>
    <w:rsid w:val="3C10418C"/>
    <w:rsid w:val="3C105946"/>
    <w:rsid w:val="3C215F09"/>
    <w:rsid w:val="3C2E6878"/>
    <w:rsid w:val="3C471448"/>
    <w:rsid w:val="3C502C92"/>
    <w:rsid w:val="3C5E7618"/>
    <w:rsid w:val="3C5F759A"/>
    <w:rsid w:val="3C6A01D7"/>
    <w:rsid w:val="3C6C525A"/>
    <w:rsid w:val="3CB91DBA"/>
    <w:rsid w:val="3CCE23CB"/>
    <w:rsid w:val="3CD17D17"/>
    <w:rsid w:val="3CE970C6"/>
    <w:rsid w:val="3D3C7F39"/>
    <w:rsid w:val="3D440F09"/>
    <w:rsid w:val="3D4504A0"/>
    <w:rsid w:val="3D4D7F85"/>
    <w:rsid w:val="3D8734BB"/>
    <w:rsid w:val="3D9A11D4"/>
    <w:rsid w:val="3DA16D89"/>
    <w:rsid w:val="3DA364BE"/>
    <w:rsid w:val="3DCC6348"/>
    <w:rsid w:val="3DCE0BAE"/>
    <w:rsid w:val="3DE041CB"/>
    <w:rsid w:val="3DF00670"/>
    <w:rsid w:val="3E0D48F6"/>
    <w:rsid w:val="3E1868B4"/>
    <w:rsid w:val="3E377251"/>
    <w:rsid w:val="3E3D2DA2"/>
    <w:rsid w:val="3E42664B"/>
    <w:rsid w:val="3E495BEB"/>
    <w:rsid w:val="3E5A7334"/>
    <w:rsid w:val="3E667015"/>
    <w:rsid w:val="3E730EFE"/>
    <w:rsid w:val="3E7B5D6B"/>
    <w:rsid w:val="3E843E66"/>
    <w:rsid w:val="3E8F51FE"/>
    <w:rsid w:val="3E926F87"/>
    <w:rsid w:val="3E9A59DE"/>
    <w:rsid w:val="3EAF4836"/>
    <w:rsid w:val="3EB5502E"/>
    <w:rsid w:val="3EB90436"/>
    <w:rsid w:val="3EBB3166"/>
    <w:rsid w:val="3EC33DFA"/>
    <w:rsid w:val="3F060E16"/>
    <w:rsid w:val="3F124B8A"/>
    <w:rsid w:val="3F1D1096"/>
    <w:rsid w:val="3F285EFD"/>
    <w:rsid w:val="3F2F0234"/>
    <w:rsid w:val="3F3F65AD"/>
    <w:rsid w:val="3F487C50"/>
    <w:rsid w:val="3F5900B0"/>
    <w:rsid w:val="3F6363FE"/>
    <w:rsid w:val="3F756B8F"/>
    <w:rsid w:val="3F95482B"/>
    <w:rsid w:val="3F9870D0"/>
    <w:rsid w:val="3FB03AE9"/>
    <w:rsid w:val="3FB47094"/>
    <w:rsid w:val="3FC2725D"/>
    <w:rsid w:val="3FEE6A4A"/>
    <w:rsid w:val="40035422"/>
    <w:rsid w:val="40130557"/>
    <w:rsid w:val="40185875"/>
    <w:rsid w:val="4019356B"/>
    <w:rsid w:val="403D2262"/>
    <w:rsid w:val="40592157"/>
    <w:rsid w:val="405D2655"/>
    <w:rsid w:val="40642868"/>
    <w:rsid w:val="406E1CAE"/>
    <w:rsid w:val="40A0133A"/>
    <w:rsid w:val="40A06146"/>
    <w:rsid w:val="40AC70B9"/>
    <w:rsid w:val="40AD2461"/>
    <w:rsid w:val="40B01F51"/>
    <w:rsid w:val="40C31A53"/>
    <w:rsid w:val="40C96B6F"/>
    <w:rsid w:val="40EE41A5"/>
    <w:rsid w:val="40FF545D"/>
    <w:rsid w:val="410067C8"/>
    <w:rsid w:val="41062CDB"/>
    <w:rsid w:val="410F49D4"/>
    <w:rsid w:val="41126768"/>
    <w:rsid w:val="411A3FEA"/>
    <w:rsid w:val="412D35A2"/>
    <w:rsid w:val="41341C58"/>
    <w:rsid w:val="41790595"/>
    <w:rsid w:val="417967E7"/>
    <w:rsid w:val="418F0D2A"/>
    <w:rsid w:val="41A16BEB"/>
    <w:rsid w:val="41C55588"/>
    <w:rsid w:val="41CC63D8"/>
    <w:rsid w:val="41D01505"/>
    <w:rsid w:val="41D37CA5"/>
    <w:rsid w:val="41E02792"/>
    <w:rsid w:val="421F3A4E"/>
    <w:rsid w:val="42207318"/>
    <w:rsid w:val="423A367C"/>
    <w:rsid w:val="42474939"/>
    <w:rsid w:val="42486C3B"/>
    <w:rsid w:val="424C3C57"/>
    <w:rsid w:val="42613FF3"/>
    <w:rsid w:val="42660D96"/>
    <w:rsid w:val="42766AD8"/>
    <w:rsid w:val="42792FB5"/>
    <w:rsid w:val="428667D2"/>
    <w:rsid w:val="42B51AA1"/>
    <w:rsid w:val="42CD1CE0"/>
    <w:rsid w:val="42D67878"/>
    <w:rsid w:val="42E1381E"/>
    <w:rsid w:val="42ED6459"/>
    <w:rsid w:val="42FE58DD"/>
    <w:rsid w:val="43122A4F"/>
    <w:rsid w:val="43167689"/>
    <w:rsid w:val="43174B3D"/>
    <w:rsid w:val="431E31A2"/>
    <w:rsid w:val="43291B47"/>
    <w:rsid w:val="4348021F"/>
    <w:rsid w:val="434B790E"/>
    <w:rsid w:val="434E35A0"/>
    <w:rsid w:val="435B2648"/>
    <w:rsid w:val="4360274F"/>
    <w:rsid w:val="43604048"/>
    <w:rsid w:val="436F4800"/>
    <w:rsid w:val="43977AB6"/>
    <w:rsid w:val="43A3342B"/>
    <w:rsid w:val="43C77C27"/>
    <w:rsid w:val="43C8312E"/>
    <w:rsid w:val="43CE261E"/>
    <w:rsid w:val="43DE09EE"/>
    <w:rsid w:val="43DF1CBA"/>
    <w:rsid w:val="43FC0161"/>
    <w:rsid w:val="44002FAD"/>
    <w:rsid w:val="44133E80"/>
    <w:rsid w:val="441507A1"/>
    <w:rsid w:val="44184095"/>
    <w:rsid w:val="441D5B50"/>
    <w:rsid w:val="44246445"/>
    <w:rsid w:val="44403447"/>
    <w:rsid w:val="446C43E1"/>
    <w:rsid w:val="449101DD"/>
    <w:rsid w:val="44C13D6C"/>
    <w:rsid w:val="44D02BC2"/>
    <w:rsid w:val="44DE1391"/>
    <w:rsid w:val="44EB3558"/>
    <w:rsid w:val="44F01EAF"/>
    <w:rsid w:val="44F351E8"/>
    <w:rsid w:val="44FC2E49"/>
    <w:rsid w:val="45184A87"/>
    <w:rsid w:val="451B225C"/>
    <w:rsid w:val="452410C9"/>
    <w:rsid w:val="452B429C"/>
    <w:rsid w:val="452F5B3A"/>
    <w:rsid w:val="45317DFB"/>
    <w:rsid w:val="45357B6A"/>
    <w:rsid w:val="453A5418"/>
    <w:rsid w:val="45405D7F"/>
    <w:rsid w:val="455235D7"/>
    <w:rsid w:val="45592BB7"/>
    <w:rsid w:val="455F7AA2"/>
    <w:rsid w:val="45637592"/>
    <w:rsid w:val="456D3CE4"/>
    <w:rsid w:val="456E6B63"/>
    <w:rsid w:val="4579042C"/>
    <w:rsid w:val="457F0571"/>
    <w:rsid w:val="45851176"/>
    <w:rsid w:val="459534C4"/>
    <w:rsid w:val="45A858ED"/>
    <w:rsid w:val="45C06792"/>
    <w:rsid w:val="45C63B94"/>
    <w:rsid w:val="460E7DA5"/>
    <w:rsid w:val="46364CA7"/>
    <w:rsid w:val="46422483"/>
    <w:rsid w:val="4659254A"/>
    <w:rsid w:val="465B0637"/>
    <w:rsid w:val="465E3F0D"/>
    <w:rsid w:val="466A16E6"/>
    <w:rsid w:val="466D31BD"/>
    <w:rsid w:val="46893F2B"/>
    <w:rsid w:val="46995CBD"/>
    <w:rsid w:val="46C4686E"/>
    <w:rsid w:val="46D37817"/>
    <w:rsid w:val="46D86BA4"/>
    <w:rsid w:val="46F01B1C"/>
    <w:rsid w:val="46F22790"/>
    <w:rsid w:val="471D19C3"/>
    <w:rsid w:val="47220F7A"/>
    <w:rsid w:val="477B778F"/>
    <w:rsid w:val="478203EC"/>
    <w:rsid w:val="47B025FA"/>
    <w:rsid w:val="47B916EB"/>
    <w:rsid w:val="47D20B55"/>
    <w:rsid w:val="47EF15B1"/>
    <w:rsid w:val="47FD68C5"/>
    <w:rsid w:val="48052B82"/>
    <w:rsid w:val="4809698F"/>
    <w:rsid w:val="4811697D"/>
    <w:rsid w:val="48693111"/>
    <w:rsid w:val="48735D3E"/>
    <w:rsid w:val="487A3E25"/>
    <w:rsid w:val="48825CB0"/>
    <w:rsid w:val="488B5503"/>
    <w:rsid w:val="48937E21"/>
    <w:rsid w:val="489A0361"/>
    <w:rsid w:val="48AE21EB"/>
    <w:rsid w:val="48B84099"/>
    <w:rsid w:val="48B94FF3"/>
    <w:rsid w:val="48CC18F2"/>
    <w:rsid w:val="48D83DF3"/>
    <w:rsid w:val="48E37AAB"/>
    <w:rsid w:val="48FB0EF9"/>
    <w:rsid w:val="48FD4B4C"/>
    <w:rsid w:val="49061C42"/>
    <w:rsid w:val="490A68E0"/>
    <w:rsid w:val="491055FE"/>
    <w:rsid w:val="4933371F"/>
    <w:rsid w:val="493F0316"/>
    <w:rsid w:val="49437E06"/>
    <w:rsid w:val="495F5B3E"/>
    <w:rsid w:val="496F77D7"/>
    <w:rsid w:val="49725FF6"/>
    <w:rsid w:val="497654FD"/>
    <w:rsid w:val="49891591"/>
    <w:rsid w:val="49942410"/>
    <w:rsid w:val="49B64211"/>
    <w:rsid w:val="49C46DAB"/>
    <w:rsid w:val="49F6167F"/>
    <w:rsid w:val="4A064FA0"/>
    <w:rsid w:val="4A0E2C84"/>
    <w:rsid w:val="4A16615C"/>
    <w:rsid w:val="4A281B27"/>
    <w:rsid w:val="4A3C0AC7"/>
    <w:rsid w:val="4A4424D7"/>
    <w:rsid w:val="4A5E3966"/>
    <w:rsid w:val="4A7C3BA7"/>
    <w:rsid w:val="4A9032DC"/>
    <w:rsid w:val="4AB82D0F"/>
    <w:rsid w:val="4AD60806"/>
    <w:rsid w:val="4AEA1B36"/>
    <w:rsid w:val="4AEB7664"/>
    <w:rsid w:val="4AFD3FE5"/>
    <w:rsid w:val="4AFD7C19"/>
    <w:rsid w:val="4B0567D1"/>
    <w:rsid w:val="4B0C0636"/>
    <w:rsid w:val="4B236AAE"/>
    <w:rsid w:val="4B315A3D"/>
    <w:rsid w:val="4B4003C5"/>
    <w:rsid w:val="4B553E21"/>
    <w:rsid w:val="4B707271"/>
    <w:rsid w:val="4B810772"/>
    <w:rsid w:val="4B87527B"/>
    <w:rsid w:val="4B8928B8"/>
    <w:rsid w:val="4B9739F7"/>
    <w:rsid w:val="4BD121C5"/>
    <w:rsid w:val="4BD96800"/>
    <w:rsid w:val="4BEE2503"/>
    <w:rsid w:val="4BF05806"/>
    <w:rsid w:val="4C07648F"/>
    <w:rsid w:val="4C245A30"/>
    <w:rsid w:val="4C7022D7"/>
    <w:rsid w:val="4C80513A"/>
    <w:rsid w:val="4C83305E"/>
    <w:rsid w:val="4C871DB8"/>
    <w:rsid w:val="4CAE158F"/>
    <w:rsid w:val="4CB6685F"/>
    <w:rsid w:val="4CC367FE"/>
    <w:rsid w:val="4CCD0B02"/>
    <w:rsid w:val="4CE27EB0"/>
    <w:rsid w:val="4CE84F2B"/>
    <w:rsid w:val="4D077F3C"/>
    <w:rsid w:val="4D123355"/>
    <w:rsid w:val="4D2A3B31"/>
    <w:rsid w:val="4D2C21A4"/>
    <w:rsid w:val="4D312C52"/>
    <w:rsid w:val="4D4128AF"/>
    <w:rsid w:val="4D6B16DA"/>
    <w:rsid w:val="4D6C4391"/>
    <w:rsid w:val="4D717831"/>
    <w:rsid w:val="4D79662D"/>
    <w:rsid w:val="4D84279B"/>
    <w:rsid w:val="4D905305"/>
    <w:rsid w:val="4D964A72"/>
    <w:rsid w:val="4D97538E"/>
    <w:rsid w:val="4D9C1254"/>
    <w:rsid w:val="4DB52955"/>
    <w:rsid w:val="4DEE5E67"/>
    <w:rsid w:val="4DEE63CC"/>
    <w:rsid w:val="4DF543C9"/>
    <w:rsid w:val="4E04568A"/>
    <w:rsid w:val="4E061408"/>
    <w:rsid w:val="4E265601"/>
    <w:rsid w:val="4E295688"/>
    <w:rsid w:val="4E2B2C17"/>
    <w:rsid w:val="4E30647F"/>
    <w:rsid w:val="4E6B6B36"/>
    <w:rsid w:val="4E791BD4"/>
    <w:rsid w:val="4E793892"/>
    <w:rsid w:val="4E800872"/>
    <w:rsid w:val="4E816CDB"/>
    <w:rsid w:val="4EAA47E8"/>
    <w:rsid w:val="4EAC3D58"/>
    <w:rsid w:val="4EC569ED"/>
    <w:rsid w:val="4ED50EA1"/>
    <w:rsid w:val="4ED51522"/>
    <w:rsid w:val="4EEC050C"/>
    <w:rsid w:val="4EFF1F53"/>
    <w:rsid w:val="4F0E056F"/>
    <w:rsid w:val="4F104EC3"/>
    <w:rsid w:val="4F245FE4"/>
    <w:rsid w:val="4F337FD5"/>
    <w:rsid w:val="4F47354A"/>
    <w:rsid w:val="4F554B8F"/>
    <w:rsid w:val="4F69582E"/>
    <w:rsid w:val="4F6C1739"/>
    <w:rsid w:val="4F911C54"/>
    <w:rsid w:val="4F9A1DAF"/>
    <w:rsid w:val="4FC6107D"/>
    <w:rsid w:val="4FC979FE"/>
    <w:rsid w:val="4FE625E0"/>
    <w:rsid w:val="4FF30059"/>
    <w:rsid w:val="4FFE4A87"/>
    <w:rsid w:val="50120532"/>
    <w:rsid w:val="50211B71"/>
    <w:rsid w:val="5021480F"/>
    <w:rsid w:val="504F7091"/>
    <w:rsid w:val="50962ECB"/>
    <w:rsid w:val="50A42E38"/>
    <w:rsid w:val="50A4577F"/>
    <w:rsid w:val="50AB4D4D"/>
    <w:rsid w:val="50B12191"/>
    <w:rsid w:val="50B73D1F"/>
    <w:rsid w:val="50BD5BC9"/>
    <w:rsid w:val="50C11EEE"/>
    <w:rsid w:val="50E97CFC"/>
    <w:rsid w:val="50F15FDA"/>
    <w:rsid w:val="50FA4028"/>
    <w:rsid w:val="510C4F82"/>
    <w:rsid w:val="510D65B7"/>
    <w:rsid w:val="511157AB"/>
    <w:rsid w:val="51283F24"/>
    <w:rsid w:val="5142540C"/>
    <w:rsid w:val="515058A2"/>
    <w:rsid w:val="5162713C"/>
    <w:rsid w:val="518832C8"/>
    <w:rsid w:val="519D3C50"/>
    <w:rsid w:val="51A01013"/>
    <w:rsid w:val="51A0432A"/>
    <w:rsid w:val="51A0472B"/>
    <w:rsid w:val="51A11B6E"/>
    <w:rsid w:val="51A86090"/>
    <w:rsid w:val="51B7396D"/>
    <w:rsid w:val="51C02B29"/>
    <w:rsid w:val="51DD4959"/>
    <w:rsid w:val="51DF6149"/>
    <w:rsid w:val="51F31FFB"/>
    <w:rsid w:val="520E4D2A"/>
    <w:rsid w:val="520E6AD8"/>
    <w:rsid w:val="52140592"/>
    <w:rsid w:val="52224331"/>
    <w:rsid w:val="522E4CC3"/>
    <w:rsid w:val="522E665D"/>
    <w:rsid w:val="523522B6"/>
    <w:rsid w:val="524349D3"/>
    <w:rsid w:val="5244713B"/>
    <w:rsid w:val="525062B8"/>
    <w:rsid w:val="526130AB"/>
    <w:rsid w:val="52615633"/>
    <w:rsid w:val="526F4DE4"/>
    <w:rsid w:val="52862CBC"/>
    <w:rsid w:val="52977FD4"/>
    <w:rsid w:val="52A25790"/>
    <w:rsid w:val="52A96B6F"/>
    <w:rsid w:val="52B45975"/>
    <w:rsid w:val="52C673B2"/>
    <w:rsid w:val="52D4387D"/>
    <w:rsid w:val="52D94AA4"/>
    <w:rsid w:val="52E837CD"/>
    <w:rsid w:val="52EA3A62"/>
    <w:rsid w:val="52F50BB8"/>
    <w:rsid w:val="52F77D6C"/>
    <w:rsid w:val="52FE4D9E"/>
    <w:rsid w:val="53097272"/>
    <w:rsid w:val="5314499E"/>
    <w:rsid w:val="534F55FA"/>
    <w:rsid w:val="53544462"/>
    <w:rsid w:val="535E583D"/>
    <w:rsid w:val="538A03E0"/>
    <w:rsid w:val="538A3964"/>
    <w:rsid w:val="5397158E"/>
    <w:rsid w:val="53984811"/>
    <w:rsid w:val="53A72D40"/>
    <w:rsid w:val="53CF08F5"/>
    <w:rsid w:val="53F22EE5"/>
    <w:rsid w:val="54013861"/>
    <w:rsid w:val="541505F1"/>
    <w:rsid w:val="54177EC5"/>
    <w:rsid w:val="54416CB3"/>
    <w:rsid w:val="54487265"/>
    <w:rsid w:val="544B5DC1"/>
    <w:rsid w:val="544D6070"/>
    <w:rsid w:val="54596730"/>
    <w:rsid w:val="54605E1E"/>
    <w:rsid w:val="54776BB6"/>
    <w:rsid w:val="548D462B"/>
    <w:rsid w:val="54931516"/>
    <w:rsid w:val="54A159E1"/>
    <w:rsid w:val="54A95D16"/>
    <w:rsid w:val="54B3506A"/>
    <w:rsid w:val="54B92B9F"/>
    <w:rsid w:val="54C2073B"/>
    <w:rsid w:val="54CA0D16"/>
    <w:rsid w:val="54DD4057"/>
    <w:rsid w:val="54E7490F"/>
    <w:rsid w:val="550764A4"/>
    <w:rsid w:val="550B2BF6"/>
    <w:rsid w:val="55124B31"/>
    <w:rsid w:val="55214EB5"/>
    <w:rsid w:val="55306D65"/>
    <w:rsid w:val="55364EFD"/>
    <w:rsid w:val="55467A74"/>
    <w:rsid w:val="554C6F68"/>
    <w:rsid w:val="555D4828"/>
    <w:rsid w:val="55627866"/>
    <w:rsid w:val="55677EEF"/>
    <w:rsid w:val="55684751"/>
    <w:rsid w:val="55757C92"/>
    <w:rsid w:val="55776623"/>
    <w:rsid w:val="557A4C8B"/>
    <w:rsid w:val="558931E1"/>
    <w:rsid w:val="55923347"/>
    <w:rsid w:val="55925180"/>
    <w:rsid w:val="55983B1B"/>
    <w:rsid w:val="55A25EB5"/>
    <w:rsid w:val="55A8376B"/>
    <w:rsid w:val="55DC29B6"/>
    <w:rsid w:val="55DD4241"/>
    <w:rsid w:val="55F01A8B"/>
    <w:rsid w:val="55F06C20"/>
    <w:rsid w:val="55F85AD5"/>
    <w:rsid w:val="564A3841"/>
    <w:rsid w:val="566B6D1E"/>
    <w:rsid w:val="566F522A"/>
    <w:rsid w:val="567D0E46"/>
    <w:rsid w:val="56835CE6"/>
    <w:rsid w:val="568D58BE"/>
    <w:rsid w:val="568F660A"/>
    <w:rsid w:val="569A780F"/>
    <w:rsid w:val="56B052CA"/>
    <w:rsid w:val="56E542AB"/>
    <w:rsid w:val="56EE0C86"/>
    <w:rsid w:val="57016F1B"/>
    <w:rsid w:val="57032A2C"/>
    <w:rsid w:val="570F5219"/>
    <w:rsid w:val="574A05B2"/>
    <w:rsid w:val="575D12B5"/>
    <w:rsid w:val="57610A87"/>
    <w:rsid w:val="577B1140"/>
    <w:rsid w:val="577B7F21"/>
    <w:rsid w:val="577F181B"/>
    <w:rsid w:val="57917F8F"/>
    <w:rsid w:val="57921984"/>
    <w:rsid w:val="579737F0"/>
    <w:rsid w:val="579E26AC"/>
    <w:rsid w:val="57A44166"/>
    <w:rsid w:val="57AB7B30"/>
    <w:rsid w:val="57AF5251"/>
    <w:rsid w:val="57B26373"/>
    <w:rsid w:val="57B63F04"/>
    <w:rsid w:val="57BB60E8"/>
    <w:rsid w:val="57BD0D84"/>
    <w:rsid w:val="57C71C02"/>
    <w:rsid w:val="57CA34A1"/>
    <w:rsid w:val="57CD20C2"/>
    <w:rsid w:val="57D675AB"/>
    <w:rsid w:val="57D73717"/>
    <w:rsid w:val="57D95FDD"/>
    <w:rsid w:val="57F329F7"/>
    <w:rsid w:val="58005114"/>
    <w:rsid w:val="58276B45"/>
    <w:rsid w:val="585D4315"/>
    <w:rsid w:val="58917D2F"/>
    <w:rsid w:val="5894085C"/>
    <w:rsid w:val="58AE4F0C"/>
    <w:rsid w:val="58B85899"/>
    <w:rsid w:val="58C42020"/>
    <w:rsid w:val="58E363A9"/>
    <w:rsid w:val="58FA1B64"/>
    <w:rsid w:val="59166304"/>
    <w:rsid w:val="595E1678"/>
    <w:rsid w:val="596D5BD4"/>
    <w:rsid w:val="59722042"/>
    <w:rsid w:val="597E3DD8"/>
    <w:rsid w:val="59975042"/>
    <w:rsid w:val="59AF0BA0"/>
    <w:rsid w:val="59D6437F"/>
    <w:rsid w:val="59F1740B"/>
    <w:rsid w:val="59F80043"/>
    <w:rsid w:val="5A09252F"/>
    <w:rsid w:val="5A0B2778"/>
    <w:rsid w:val="5A211E4A"/>
    <w:rsid w:val="5A2A7C7B"/>
    <w:rsid w:val="5A33357F"/>
    <w:rsid w:val="5A3E2560"/>
    <w:rsid w:val="5A5D3B6E"/>
    <w:rsid w:val="5A637A76"/>
    <w:rsid w:val="5A6C6A91"/>
    <w:rsid w:val="5A6D33BA"/>
    <w:rsid w:val="5A7025DA"/>
    <w:rsid w:val="5A707F56"/>
    <w:rsid w:val="5A712B48"/>
    <w:rsid w:val="5A737CC9"/>
    <w:rsid w:val="5A7779B1"/>
    <w:rsid w:val="5A792B1F"/>
    <w:rsid w:val="5A874767"/>
    <w:rsid w:val="5AA85BE2"/>
    <w:rsid w:val="5AAD6F28"/>
    <w:rsid w:val="5AB31301"/>
    <w:rsid w:val="5AD63A24"/>
    <w:rsid w:val="5AF1274C"/>
    <w:rsid w:val="5AF32D0E"/>
    <w:rsid w:val="5AF77011"/>
    <w:rsid w:val="5B2E1A1D"/>
    <w:rsid w:val="5B4459CD"/>
    <w:rsid w:val="5B4955C0"/>
    <w:rsid w:val="5B501F0F"/>
    <w:rsid w:val="5B5C6B06"/>
    <w:rsid w:val="5B843A1C"/>
    <w:rsid w:val="5B873E3F"/>
    <w:rsid w:val="5BAD2CD9"/>
    <w:rsid w:val="5BB24536"/>
    <w:rsid w:val="5BBB1A7E"/>
    <w:rsid w:val="5BD92F82"/>
    <w:rsid w:val="5BF3746A"/>
    <w:rsid w:val="5C02690E"/>
    <w:rsid w:val="5C196DA7"/>
    <w:rsid w:val="5C1B15CB"/>
    <w:rsid w:val="5C2A048C"/>
    <w:rsid w:val="5C3B671B"/>
    <w:rsid w:val="5C657D92"/>
    <w:rsid w:val="5C7560D1"/>
    <w:rsid w:val="5C80234E"/>
    <w:rsid w:val="5C8304E3"/>
    <w:rsid w:val="5C8A680C"/>
    <w:rsid w:val="5CB00EB7"/>
    <w:rsid w:val="5CFE08AF"/>
    <w:rsid w:val="5D0C4701"/>
    <w:rsid w:val="5D0F0395"/>
    <w:rsid w:val="5D221076"/>
    <w:rsid w:val="5D397964"/>
    <w:rsid w:val="5D43334F"/>
    <w:rsid w:val="5D4B5084"/>
    <w:rsid w:val="5D552A12"/>
    <w:rsid w:val="5D5A391C"/>
    <w:rsid w:val="5D5F10C0"/>
    <w:rsid w:val="5D6F2B20"/>
    <w:rsid w:val="5D72616D"/>
    <w:rsid w:val="5D7E41C8"/>
    <w:rsid w:val="5D804D2D"/>
    <w:rsid w:val="5D891B7B"/>
    <w:rsid w:val="5DAD38EE"/>
    <w:rsid w:val="5DB73D0A"/>
    <w:rsid w:val="5DE75433"/>
    <w:rsid w:val="5DEB16F8"/>
    <w:rsid w:val="5E006862"/>
    <w:rsid w:val="5E0207B9"/>
    <w:rsid w:val="5E0D40E7"/>
    <w:rsid w:val="5E1834A1"/>
    <w:rsid w:val="5E1B3922"/>
    <w:rsid w:val="5E23390B"/>
    <w:rsid w:val="5E261785"/>
    <w:rsid w:val="5E2C6C63"/>
    <w:rsid w:val="5E3D49CC"/>
    <w:rsid w:val="5E420235"/>
    <w:rsid w:val="5E4A7017"/>
    <w:rsid w:val="5E4F5691"/>
    <w:rsid w:val="5E552BBA"/>
    <w:rsid w:val="5E611C10"/>
    <w:rsid w:val="5E6F4DA2"/>
    <w:rsid w:val="5E7A0F3F"/>
    <w:rsid w:val="5E8C14B0"/>
    <w:rsid w:val="5EA64F58"/>
    <w:rsid w:val="5EAA7B88"/>
    <w:rsid w:val="5ED03A93"/>
    <w:rsid w:val="5ED629C4"/>
    <w:rsid w:val="5EF84D97"/>
    <w:rsid w:val="5EFC7377"/>
    <w:rsid w:val="5F06174D"/>
    <w:rsid w:val="5F0A577B"/>
    <w:rsid w:val="5F1557D6"/>
    <w:rsid w:val="5F1F7A66"/>
    <w:rsid w:val="5F2416E8"/>
    <w:rsid w:val="5F3A3602"/>
    <w:rsid w:val="5F3A53B0"/>
    <w:rsid w:val="5F45733B"/>
    <w:rsid w:val="5F6277C6"/>
    <w:rsid w:val="5F6D0B1D"/>
    <w:rsid w:val="5F8D0B82"/>
    <w:rsid w:val="5FCC5339"/>
    <w:rsid w:val="5FE34A5B"/>
    <w:rsid w:val="5FFE1E36"/>
    <w:rsid w:val="6014175D"/>
    <w:rsid w:val="60232584"/>
    <w:rsid w:val="602A71C6"/>
    <w:rsid w:val="6071407C"/>
    <w:rsid w:val="607330CE"/>
    <w:rsid w:val="60762418"/>
    <w:rsid w:val="60773D10"/>
    <w:rsid w:val="60825176"/>
    <w:rsid w:val="609F2AC4"/>
    <w:rsid w:val="60A6194B"/>
    <w:rsid w:val="60BE2C79"/>
    <w:rsid w:val="60F6604E"/>
    <w:rsid w:val="60FA2EE8"/>
    <w:rsid w:val="61054A27"/>
    <w:rsid w:val="610A52BC"/>
    <w:rsid w:val="611137B4"/>
    <w:rsid w:val="611D2366"/>
    <w:rsid w:val="61421856"/>
    <w:rsid w:val="61474CB9"/>
    <w:rsid w:val="615227C4"/>
    <w:rsid w:val="61654E3F"/>
    <w:rsid w:val="617A7CE6"/>
    <w:rsid w:val="6182292A"/>
    <w:rsid w:val="61976FB6"/>
    <w:rsid w:val="619F7F92"/>
    <w:rsid w:val="61C61487"/>
    <w:rsid w:val="61E82EA1"/>
    <w:rsid w:val="61F335F4"/>
    <w:rsid w:val="61F94C26"/>
    <w:rsid w:val="62000E56"/>
    <w:rsid w:val="623923D4"/>
    <w:rsid w:val="623B7475"/>
    <w:rsid w:val="62470D4F"/>
    <w:rsid w:val="624F3E49"/>
    <w:rsid w:val="62632286"/>
    <w:rsid w:val="62784BFA"/>
    <w:rsid w:val="62885958"/>
    <w:rsid w:val="62AD1323"/>
    <w:rsid w:val="62F40B65"/>
    <w:rsid w:val="62F615EE"/>
    <w:rsid w:val="62FC2CFE"/>
    <w:rsid w:val="63024505"/>
    <w:rsid w:val="6320666B"/>
    <w:rsid w:val="632B573B"/>
    <w:rsid w:val="63367C3C"/>
    <w:rsid w:val="634E142A"/>
    <w:rsid w:val="63556314"/>
    <w:rsid w:val="635600A5"/>
    <w:rsid w:val="635B1DB5"/>
    <w:rsid w:val="636C6E4B"/>
    <w:rsid w:val="63711FED"/>
    <w:rsid w:val="63880DDC"/>
    <w:rsid w:val="638D750D"/>
    <w:rsid w:val="63AC6CC0"/>
    <w:rsid w:val="63B219B9"/>
    <w:rsid w:val="63B75221"/>
    <w:rsid w:val="63BC6393"/>
    <w:rsid w:val="63C60FC0"/>
    <w:rsid w:val="64055776"/>
    <w:rsid w:val="641C32D6"/>
    <w:rsid w:val="64240056"/>
    <w:rsid w:val="64337F1F"/>
    <w:rsid w:val="643B4154"/>
    <w:rsid w:val="643E143A"/>
    <w:rsid w:val="64491666"/>
    <w:rsid w:val="64836EB1"/>
    <w:rsid w:val="648B6EEF"/>
    <w:rsid w:val="649B41FB"/>
    <w:rsid w:val="64C158BF"/>
    <w:rsid w:val="64CE2EAA"/>
    <w:rsid w:val="64D63485"/>
    <w:rsid w:val="65130235"/>
    <w:rsid w:val="6515060D"/>
    <w:rsid w:val="651E158E"/>
    <w:rsid w:val="653C3090"/>
    <w:rsid w:val="656627FB"/>
    <w:rsid w:val="65854376"/>
    <w:rsid w:val="658767BE"/>
    <w:rsid w:val="65892531"/>
    <w:rsid w:val="6593581A"/>
    <w:rsid w:val="65C23A09"/>
    <w:rsid w:val="65FA31A3"/>
    <w:rsid w:val="660E5CE5"/>
    <w:rsid w:val="66195831"/>
    <w:rsid w:val="66287D10"/>
    <w:rsid w:val="662E75B1"/>
    <w:rsid w:val="66342C2E"/>
    <w:rsid w:val="663D228A"/>
    <w:rsid w:val="663E784C"/>
    <w:rsid w:val="667165ED"/>
    <w:rsid w:val="668B029F"/>
    <w:rsid w:val="668B6A45"/>
    <w:rsid w:val="66FE6CC3"/>
    <w:rsid w:val="67135CAA"/>
    <w:rsid w:val="67167D84"/>
    <w:rsid w:val="6722551E"/>
    <w:rsid w:val="672315BA"/>
    <w:rsid w:val="672C7F92"/>
    <w:rsid w:val="672F3F24"/>
    <w:rsid w:val="673E055F"/>
    <w:rsid w:val="67551CE3"/>
    <w:rsid w:val="67620F81"/>
    <w:rsid w:val="67997B80"/>
    <w:rsid w:val="67A22552"/>
    <w:rsid w:val="67B22DCC"/>
    <w:rsid w:val="67B35CFF"/>
    <w:rsid w:val="67BE71AA"/>
    <w:rsid w:val="67D0065F"/>
    <w:rsid w:val="67D90273"/>
    <w:rsid w:val="67DE5875"/>
    <w:rsid w:val="67E55852"/>
    <w:rsid w:val="67EB1AB4"/>
    <w:rsid w:val="67FA1285"/>
    <w:rsid w:val="682A460D"/>
    <w:rsid w:val="682B5416"/>
    <w:rsid w:val="682D666D"/>
    <w:rsid w:val="68551F4F"/>
    <w:rsid w:val="68625406"/>
    <w:rsid w:val="686B0B14"/>
    <w:rsid w:val="687C10C9"/>
    <w:rsid w:val="68840C16"/>
    <w:rsid w:val="68876EFB"/>
    <w:rsid w:val="68884654"/>
    <w:rsid w:val="68907DEF"/>
    <w:rsid w:val="689F444F"/>
    <w:rsid w:val="68A660BF"/>
    <w:rsid w:val="68B166E3"/>
    <w:rsid w:val="68B57855"/>
    <w:rsid w:val="68B96DBB"/>
    <w:rsid w:val="68CA2805"/>
    <w:rsid w:val="68DB550E"/>
    <w:rsid w:val="68DC1286"/>
    <w:rsid w:val="68E937A3"/>
    <w:rsid w:val="691D306B"/>
    <w:rsid w:val="693E15D3"/>
    <w:rsid w:val="693E3CEF"/>
    <w:rsid w:val="695F08B5"/>
    <w:rsid w:val="69627681"/>
    <w:rsid w:val="6977531D"/>
    <w:rsid w:val="697D65C5"/>
    <w:rsid w:val="69866447"/>
    <w:rsid w:val="69942868"/>
    <w:rsid w:val="69B12712"/>
    <w:rsid w:val="69CC2BFF"/>
    <w:rsid w:val="69CC30A8"/>
    <w:rsid w:val="69E70743"/>
    <w:rsid w:val="69FD55B8"/>
    <w:rsid w:val="6A0B1C62"/>
    <w:rsid w:val="6A2406C8"/>
    <w:rsid w:val="6A3A0C2B"/>
    <w:rsid w:val="6A6634FD"/>
    <w:rsid w:val="6A6C04ED"/>
    <w:rsid w:val="6A8A71EB"/>
    <w:rsid w:val="6A9B61CD"/>
    <w:rsid w:val="6ADE0BD1"/>
    <w:rsid w:val="6AE96859"/>
    <w:rsid w:val="6B147746"/>
    <w:rsid w:val="6B19056F"/>
    <w:rsid w:val="6B1C3BBC"/>
    <w:rsid w:val="6B24787C"/>
    <w:rsid w:val="6B543355"/>
    <w:rsid w:val="6B573233"/>
    <w:rsid w:val="6B5B6274"/>
    <w:rsid w:val="6B935D53"/>
    <w:rsid w:val="6B98065D"/>
    <w:rsid w:val="6C196F71"/>
    <w:rsid w:val="6C226FCB"/>
    <w:rsid w:val="6C256AA0"/>
    <w:rsid w:val="6C2E0EEE"/>
    <w:rsid w:val="6C31226F"/>
    <w:rsid w:val="6C325071"/>
    <w:rsid w:val="6C552F0B"/>
    <w:rsid w:val="6C755C79"/>
    <w:rsid w:val="6C8C67B7"/>
    <w:rsid w:val="6C997954"/>
    <w:rsid w:val="6C9D0D2C"/>
    <w:rsid w:val="6C9D744C"/>
    <w:rsid w:val="6CB344B1"/>
    <w:rsid w:val="6CB93DB8"/>
    <w:rsid w:val="6CCC76DF"/>
    <w:rsid w:val="6D167928"/>
    <w:rsid w:val="6D26299B"/>
    <w:rsid w:val="6D273A8A"/>
    <w:rsid w:val="6D3769D9"/>
    <w:rsid w:val="6D3C6797"/>
    <w:rsid w:val="6D3F3B91"/>
    <w:rsid w:val="6D427DED"/>
    <w:rsid w:val="6D4772EC"/>
    <w:rsid w:val="6D48131E"/>
    <w:rsid w:val="6D7F4455"/>
    <w:rsid w:val="6D8D6DE8"/>
    <w:rsid w:val="6D9078AF"/>
    <w:rsid w:val="6DAA3FEF"/>
    <w:rsid w:val="6DB620A5"/>
    <w:rsid w:val="6DB9605E"/>
    <w:rsid w:val="6DC0172B"/>
    <w:rsid w:val="6DCB1511"/>
    <w:rsid w:val="6DCB690C"/>
    <w:rsid w:val="6DD41A5B"/>
    <w:rsid w:val="6DF43C2E"/>
    <w:rsid w:val="6DF51CA3"/>
    <w:rsid w:val="6E0A419F"/>
    <w:rsid w:val="6E280467"/>
    <w:rsid w:val="6E3A43B9"/>
    <w:rsid w:val="6E7004A6"/>
    <w:rsid w:val="6E740840"/>
    <w:rsid w:val="6E8335BD"/>
    <w:rsid w:val="6E8E12EF"/>
    <w:rsid w:val="6E972936"/>
    <w:rsid w:val="6ED446C5"/>
    <w:rsid w:val="6EE42C42"/>
    <w:rsid w:val="6F143527"/>
    <w:rsid w:val="6F174E77"/>
    <w:rsid w:val="6F2A7D94"/>
    <w:rsid w:val="6F334FFC"/>
    <w:rsid w:val="6F3911E0"/>
    <w:rsid w:val="6F4B4A6F"/>
    <w:rsid w:val="6F660B27"/>
    <w:rsid w:val="6F8331F1"/>
    <w:rsid w:val="6F9D48C5"/>
    <w:rsid w:val="6FAE1A09"/>
    <w:rsid w:val="6FB645DF"/>
    <w:rsid w:val="6FD32C0A"/>
    <w:rsid w:val="6FD575E5"/>
    <w:rsid w:val="6FD75BF8"/>
    <w:rsid w:val="6FD75E36"/>
    <w:rsid w:val="701337DF"/>
    <w:rsid w:val="70310109"/>
    <w:rsid w:val="703758EF"/>
    <w:rsid w:val="705A2D21"/>
    <w:rsid w:val="707723D0"/>
    <w:rsid w:val="707B38EE"/>
    <w:rsid w:val="708F5292"/>
    <w:rsid w:val="70B30221"/>
    <w:rsid w:val="70C3363E"/>
    <w:rsid w:val="70D50A94"/>
    <w:rsid w:val="70F5661B"/>
    <w:rsid w:val="70FC0717"/>
    <w:rsid w:val="71155335"/>
    <w:rsid w:val="71360107"/>
    <w:rsid w:val="713B688E"/>
    <w:rsid w:val="716A5D27"/>
    <w:rsid w:val="71926986"/>
    <w:rsid w:val="71B27028"/>
    <w:rsid w:val="71D43752"/>
    <w:rsid w:val="71F1796A"/>
    <w:rsid w:val="71F31CB4"/>
    <w:rsid w:val="72154626"/>
    <w:rsid w:val="72262B5D"/>
    <w:rsid w:val="72281E85"/>
    <w:rsid w:val="72283FF7"/>
    <w:rsid w:val="722D295F"/>
    <w:rsid w:val="722E7212"/>
    <w:rsid w:val="723A0474"/>
    <w:rsid w:val="725923E4"/>
    <w:rsid w:val="72610EB3"/>
    <w:rsid w:val="727F33AE"/>
    <w:rsid w:val="728200A3"/>
    <w:rsid w:val="72864BF7"/>
    <w:rsid w:val="729023FC"/>
    <w:rsid w:val="72DC25AE"/>
    <w:rsid w:val="72DF25B8"/>
    <w:rsid w:val="72E164F6"/>
    <w:rsid w:val="72F33FD8"/>
    <w:rsid w:val="734178F4"/>
    <w:rsid w:val="734824D7"/>
    <w:rsid w:val="73781BAB"/>
    <w:rsid w:val="737C2A4C"/>
    <w:rsid w:val="73AA5D61"/>
    <w:rsid w:val="73BD0A2D"/>
    <w:rsid w:val="73C0646E"/>
    <w:rsid w:val="73E060CE"/>
    <w:rsid w:val="73E80822"/>
    <w:rsid w:val="73F25980"/>
    <w:rsid w:val="742222F5"/>
    <w:rsid w:val="742617BE"/>
    <w:rsid w:val="74476126"/>
    <w:rsid w:val="74706664"/>
    <w:rsid w:val="747F3682"/>
    <w:rsid w:val="749C4185"/>
    <w:rsid w:val="74B31275"/>
    <w:rsid w:val="74B94727"/>
    <w:rsid w:val="74C257D4"/>
    <w:rsid w:val="74DB6631"/>
    <w:rsid w:val="74DD3606"/>
    <w:rsid w:val="75067759"/>
    <w:rsid w:val="75120509"/>
    <w:rsid w:val="75210778"/>
    <w:rsid w:val="75242FB6"/>
    <w:rsid w:val="752E6DCD"/>
    <w:rsid w:val="7535244A"/>
    <w:rsid w:val="75504B8E"/>
    <w:rsid w:val="7551380D"/>
    <w:rsid w:val="75600BE5"/>
    <w:rsid w:val="7564475C"/>
    <w:rsid w:val="75803ED4"/>
    <w:rsid w:val="7583797F"/>
    <w:rsid w:val="7587120D"/>
    <w:rsid w:val="75D20F1D"/>
    <w:rsid w:val="75DA2C18"/>
    <w:rsid w:val="75F54412"/>
    <w:rsid w:val="76085468"/>
    <w:rsid w:val="761A519B"/>
    <w:rsid w:val="761D08E0"/>
    <w:rsid w:val="763E790A"/>
    <w:rsid w:val="765D347C"/>
    <w:rsid w:val="76826699"/>
    <w:rsid w:val="76A333E3"/>
    <w:rsid w:val="76A42E74"/>
    <w:rsid w:val="76C87133"/>
    <w:rsid w:val="76CD08D5"/>
    <w:rsid w:val="76D90BB3"/>
    <w:rsid w:val="76DB4B92"/>
    <w:rsid w:val="76FA1255"/>
    <w:rsid w:val="77052AA4"/>
    <w:rsid w:val="77136511"/>
    <w:rsid w:val="77340A39"/>
    <w:rsid w:val="77351FD0"/>
    <w:rsid w:val="77472422"/>
    <w:rsid w:val="777F31F2"/>
    <w:rsid w:val="77843C98"/>
    <w:rsid w:val="77886049"/>
    <w:rsid w:val="77A411C1"/>
    <w:rsid w:val="77BC3493"/>
    <w:rsid w:val="77D1700D"/>
    <w:rsid w:val="77EC04CC"/>
    <w:rsid w:val="77F51A1C"/>
    <w:rsid w:val="780F3FFB"/>
    <w:rsid w:val="78177C03"/>
    <w:rsid w:val="78183B93"/>
    <w:rsid w:val="78775729"/>
    <w:rsid w:val="787B63C5"/>
    <w:rsid w:val="788C3B40"/>
    <w:rsid w:val="789254BD"/>
    <w:rsid w:val="78A075BC"/>
    <w:rsid w:val="78A42DB0"/>
    <w:rsid w:val="78A656AB"/>
    <w:rsid w:val="78AA6CAB"/>
    <w:rsid w:val="78AF5D62"/>
    <w:rsid w:val="78B2245C"/>
    <w:rsid w:val="78CC1378"/>
    <w:rsid w:val="78E172CC"/>
    <w:rsid w:val="78EA1D1F"/>
    <w:rsid w:val="78F7045B"/>
    <w:rsid w:val="790072D7"/>
    <w:rsid w:val="7902604A"/>
    <w:rsid w:val="7904172F"/>
    <w:rsid w:val="790F7E27"/>
    <w:rsid w:val="791A102A"/>
    <w:rsid w:val="792A231A"/>
    <w:rsid w:val="79316829"/>
    <w:rsid w:val="79393B8B"/>
    <w:rsid w:val="797B21B4"/>
    <w:rsid w:val="797E66A9"/>
    <w:rsid w:val="798518A4"/>
    <w:rsid w:val="79870D9A"/>
    <w:rsid w:val="799A287B"/>
    <w:rsid w:val="79A97383"/>
    <w:rsid w:val="79BF22E2"/>
    <w:rsid w:val="79C53783"/>
    <w:rsid w:val="79D51B05"/>
    <w:rsid w:val="79E27E8B"/>
    <w:rsid w:val="79EB767A"/>
    <w:rsid w:val="79F850CE"/>
    <w:rsid w:val="79FD443C"/>
    <w:rsid w:val="79FF1EE0"/>
    <w:rsid w:val="7A1D1975"/>
    <w:rsid w:val="7A363D39"/>
    <w:rsid w:val="7A3E5150"/>
    <w:rsid w:val="7A4670D6"/>
    <w:rsid w:val="7A4867FC"/>
    <w:rsid w:val="7A4B1751"/>
    <w:rsid w:val="7A534B63"/>
    <w:rsid w:val="7A615382"/>
    <w:rsid w:val="7A67303B"/>
    <w:rsid w:val="7A835A05"/>
    <w:rsid w:val="7AAB1D04"/>
    <w:rsid w:val="7ABA4368"/>
    <w:rsid w:val="7ABF6602"/>
    <w:rsid w:val="7AD05746"/>
    <w:rsid w:val="7AD973D3"/>
    <w:rsid w:val="7B1D759B"/>
    <w:rsid w:val="7B257FFD"/>
    <w:rsid w:val="7B3330BB"/>
    <w:rsid w:val="7B343476"/>
    <w:rsid w:val="7B5A2978"/>
    <w:rsid w:val="7B5A7E4C"/>
    <w:rsid w:val="7B667AF9"/>
    <w:rsid w:val="7B7468F8"/>
    <w:rsid w:val="7B784E3E"/>
    <w:rsid w:val="7B787AEA"/>
    <w:rsid w:val="7BA2010D"/>
    <w:rsid w:val="7BA63759"/>
    <w:rsid w:val="7BCE4A5E"/>
    <w:rsid w:val="7BEE0103"/>
    <w:rsid w:val="7C0A0FE4"/>
    <w:rsid w:val="7C1D69D3"/>
    <w:rsid w:val="7C254906"/>
    <w:rsid w:val="7C4116D4"/>
    <w:rsid w:val="7C5331B5"/>
    <w:rsid w:val="7C590818"/>
    <w:rsid w:val="7C7C10F6"/>
    <w:rsid w:val="7C853BEA"/>
    <w:rsid w:val="7C881368"/>
    <w:rsid w:val="7C9A79F1"/>
    <w:rsid w:val="7CA0528F"/>
    <w:rsid w:val="7CC77E2B"/>
    <w:rsid w:val="7CD74B2F"/>
    <w:rsid w:val="7CE27788"/>
    <w:rsid w:val="7CE65DD7"/>
    <w:rsid w:val="7CE85FF3"/>
    <w:rsid w:val="7CED4F40"/>
    <w:rsid w:val="7CFB6D2D"/>
    <w:rsid w:val="7D0C32F1"/>
    <w:rsid w:val="7D0F408D"/>
    <w:rsid w:val="7D16490F"/>
    <w:rsid w:val="7D17603D"/>
    <w:rsid w:val="7D2C7534"/>
    <w:rsid w:val="7D491C6C"/>
    <w:rsid w:val="7D4A6ED8"/>
    <w:rsid w:val="7D5429C0"/>
    <w:rsid w:val="7D5E0064"/>
    <w:rsid w:val="7D6E6D43"/>
    <w:rsid w:val="7D7C4ECA"/>
    <w:rsid w:val="7D823D52"/>
    <w:rsid w:val="7D871368"/>
    <w:rsid w:val="7DB57A34"/>
    <w:rsid w:val="7DBF4FA6"/>
    <w:rsid w:val="7DD72047"/>
    <w:rsid w:val="7DD722F0"/>
    <w:rsid w:val="7DE60973"/>
    <w:rsid w:val="7DEF0916"/>
    <w:rsid w:val="7DEF22B8"/>
    <w:rsid w:val="7DFF1847"/>
    <w:rsid w:val="7E121751"/>
    <w:rsid w:val="7E1D3A7B"/>
    <w:rsid w:val="7E1E5218"/>
    <w:rsid w:val="7E2C3CBE"/>
    <w:rsid w:val="7E5627FC"/>
    <w:rsid w:val="7E6B032E"/>
    <w:rsid w:val="7E9A4E1F"/>
    <w:rsid w:val="7EA47CF8"/>
    <w:rsid w:val="7EA7723A"/>
    <w:rsid w:val="7EC76FCE"/>
    <w:rsid w:val="7ED71E7C"/>
    <w:rsid w:val="7EDB5E10"/>
    <w:rsid w:val="7EDE145C"/>
    <w:rsid w:val="7EF56FBB"/>
    <w:rsid w:val="7F0768EB"/>
    <w:rsid w:val="7F0D7F93"/>
    <w:rsid w:val="7F0E6F85"/>
    <w:rsid w:val="7F143BEC"/>
    <w:rsid w:val="7F205B55"/>
    <w:rsid w:val="7F280929"/>
    <w:rsid w:val="7F2826D7"/>
    <w:rsid w:val="7F2E23E3"/>
    <w:rsid w:val="7F4C4618"/>
    <w:rsid w:val="7F6A0F42"/>
    <w:rsid w:val="7F715AF2"/>
    <w:rsid w:val="7F7F6F7C"/>
    <w:rsid w:val="7F832E68"/>
    <w:rsid w:val="7F886E69"/>
    <w:rsid w:val="7F9D0021"/>
    <w:rsid w:val="7FD12D6F"/>
    <w:rsid w:val="7FE505C8"/>
    <w:rsid w:val="7FFA4074"/>
    <w:rsid w:val="BB7FA927"/>
    <w:rsid w:val="BDFB2FDB"/>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9"/>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195"/>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31"/>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4"/>
    <w:autoRedefine/>
    <w:qFormat/>
    <w:uiPriority w:val="0"/>
    <w:pPr>
      <w:shd w:val="clear" w:color="auto" w:fill="000080"/>
    </w:pPr>
  </w:style>
  <w:style w:type="paragraph" w:styleId="19">
    <w:name w:val="annotation text"/>
    <w:basedOn w:val="1"/>
    <w:link w:val="345"/>
    <w:autoRedefine/>
    <w:qFormat/>
    <w:uiPriority w:val="99"/>
    <w:pPr>
      <w:jc w:val="left"/>
    </w:pPr>
  </w:style>
  <w:style w:type="paragraph" w:styleId="20">
    <w:name w:val="Salutation"/>
    <w:basedOn w:val="1"/>
    <w:next w:val="1"/>
    <w:link w:val="299"/>
    <w:autoRedefine/>
    <w:qFormat/>
    <w:uiPriority w:val="0"/>
    <w:rPr>
      <w:rFonts w:ascii="仿宋_GB2312" w:eastAsia="仿宋_GB2312"/>
      <w:sz w:val="28"/>
      <w:szCs w:val="20"/>
    </w:rPr>
  </w:style>
  <w:style w:type="paragraph" w:styleId="21">
    <w:name w:val="Body Text 3"/>
    <w:basedOn w:val="1"/>
    <w:link w:val="331"/>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2"/>
    <w:autoRedefine/>
    <w:qFormat/>
    <w:uiPriority w:val="0"/>
    <w:pPr>
      <w:ind w:firstLine="420"/>
    </w:pPr>
    <w:rPr>
      <w:rFonts w:hAnsi="Calibri" w:cs="Times New Roman"/>
      <w:snapToGrid/>
      <w:szCs w:val="20"/>
    </w:rPr>
  </w:style>
  <w:style w:type="paragraph" w:styleId="25">
    <w:name w:val="Body Text Indent"/>
    <w:basedOn w:val="1"/>
    <w:next w:val="26"/>
    <w:link w:val="266"/>
    <w:autoRedefine/>
    <w:qFormat/>
    <w:uiPriority w:val="0"/>
    <w:pPr>
      <w:spacing w:line="480" w:lineRule="exact"/>
      <w:ind w:firstLine="480" w:firstLineChars="200"/>
    </w:pPr>
    <w:rPr>
      <w:rFonts w:ascii="宋体" w:hAnsi="宋体"/>
      <w:sz w:val="24"/>
    </w:rPr>
  </w:style>
  <w:style w:type="paragraph" w:styleId="26">
    <w:name w:val="Body Text First Indent 2"/>
    <w:basedOn w:val="25"/>
    <w:next w:val="1"/>
    <w:link w:val="123"/>
    <w:autoRedefine/>
    <w:qFormat/>
    <w:uiPriority w:val="0"/>
    <w:pPr>
      <w:adjustRightInd/>
      <w:spacing w:after="120" w:line="240" w:lineRule="auto"/>
      <w:ind w:left="420" w:leftChars="200" w:firstLine="210"/>
    </w:pPr>
    <w:rPr>
      <w:sz w:val="21"/>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7"/>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3"/>
    <w:autoRedefine/>
    <w:qFormat/>
    <w:uiPriority w:val="0"/>
    <w:pPr>
      <w:ind w:left="100" w:leftChars="2500"/>
    </w:pPr>
    <w:rPr>
      <w:rFonts w:ascii="宋体"/>
      <w:sz w:val="24"/>
      <w:szCs w:val="21"/>
      <w:lang w:val="zh-CN"/>
    </w:rPr>
  </w:style>
  <w:style w:type="paragraph" w:styleId="38">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2"/>
    <w:autoRedefine/>
    <w:qFormat/>
    <w:uiPriority w:val="0"/>
    <w:rPr>
      <w:lang w:val="zh-CN"/>
    </w:rPr>
  </w:style>
  <w:style w:type="paragraph" w:styleId="40">
    <w:name w:val="Balloon Text"/>
    <w:basedOn w:val="1"/>
    <w:link w:val="190"/>
    <w:autoRedefine/>
    <w:qFormat/>
    <w:uiPriority w:val="0"/>
    <w:rPr>
      <w:sz w:val="18"/>
      <w:szCs w:val="18"/>
    </w:rPr>
  </w:style>
  <w:style w:type="paragraph" w:styleId="41">
    <w:name w:val="footer"/>
    <w:basedOn w:val="1"/>
    <w:link w:val="384"/>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0"/>
    <w:pPr>
      <w:snapToGrid w:val="0"/>
    </w:pPr>
    <w:rPr>
      <w:rFonts w:ascii="Arial" w:hAnsi="Arial" w:cs="Arial"/>
      <w:sz w:val="24"/>
    </w:rPr>
  </w:style>
  <w:style w:type="paragraph" w:styleId="43">
    <w:name w:val="header"/>
    <w:basedOn w:val="1"/>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
    <w:link w:val="311"/>
    <w:autoRedefine/>
    <w:qFormat/>
    <w:uiPriority w:val="0"/>
    <w:pPr>
      <w:adjustRightInd/>
      <w:spacing w:before="60" w:after="60" w:line="300" w:lineRule="exact"/>
    </w:pPr>
    <w:rPr>
      <w:rFonts w:ascii="Calibri"/>
      <w:color w:val="0000FF"/>
      <w:kern w:val="0"/>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6"/>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3"/>
    <w:autoRedefine/>
    <w:qFormat/>
    <w:uiPriority w:val="0"/>
    <w:pPr>
      <w:spacing w:after="120" w:line="480" w:lineRule="auto"/>
    </w:pPr>
  </w:style>
  <w:style w:type="paragraph" w:styleId="59">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98"/>
    <w:autoRedefine/>
    <w:qFormat/>
    <w:uiPriority w:val="0"/>
    <w:rPr>
      <w:b/>
      <w:bCs/>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81">
    <w:name w:val="Normal Indent1"/>
    <w:basedOn w:val="1"/>
    <w:autoRedefine/>
    <w:qFormat/>
    <w:uiPriority w:val="7"/>
    <w:pPr>
      <w:ind w:firstLine="420"/>
    </w:pPr>
  </w:style>
  <w:style w:type="paragraph" w:customStyle="1" w:styleId="82">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3">
    <w:name w:val="Default"/>
    <w:link w:val="23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4">
    <w:name w:val="表格非标题文字 Char"/>
    <w:link w:val="85"/>
    <w:autoRedefine/>
    <w:qFormat/>
    <w:uiPriority w:val="0"/>
    <w:rPr>
      <w:rFonts w:ascii="Futura Bk" w:hAnsi="Futura Bk"/>
      <w:kern w:val="2"/>
      <w:sz w:val="18"/>
      <w:szCs w:val="21"/>
      <w:lang w:val="en-US" w:eastAsia="zh-CN" w:bidi="ar-SA"/>
    </w:rPr>
  </w:style>
  <w:style w:type="paragraph" w:customStyle="1" w:styleId="85">
    <w:name w:val="表格非标题文字"/>
    <w:link w:val="8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autoRedefine/>
    <w:qFormat/>
    <w:locked/>
    <w:uiPriority w:val="0"/>
    <w:rPr>
      <w:rFonts w:ascii="宋体" w:hAnsi="宋体"/>
      <w:sz w:val="24"/>
    </w:rPr>
  </w:style>
  <w:style w:type="paragraph" w:customStyle="1" w:styleId="87">
    <w:name w:val="*正文"/>
    <w:basedOn w:val="1"/>
    <w:link w:val="86"/>
    <w:autoRedefine/>
    <w:qFormat/>
    <w:uiPriority w:val="0"/>
    <w:pPr>
      <w:snapToGrid w:val="0"/>
      <w:spacing w:line="360" w:lineRule="auto"/>
      <w:ind w:firstLine="482"/>
      <w:jc w:val="left"/>
    </w:pPr>
    <w:rPr>
      <w:rFonts w:ascii="宋体" w:hAnsi="宋体"/>
      <w:kern w:val="0"/>
      <w:sz w:val="24"/>
      <w:szCs w:val="20"/>
    </w:rPr>
  </w:style>
  <w:style w:type="character" w:customStyle="1" w:styleId="88">
    <w:name w:val="Char Char71"/>
    <w:autoRedefine/>
    <w:semiHidden/>
    <w:qFormat/>
    <w:uiPriority w:val="0"/>
    <w:rPr>
      <w:rFonts w:eastAsia="宋体"/>
      <w:kern w:val="2"/>
      <w:sz w:val="21"/>
      <w:szCs w:val="24"/>
      <w:lang w:val="en-US" w:eastAsia="zh-CN" w:bidi="ar-SA"/>
    </w:rPr>
  </w:style>
  <w:style w:type="character" w:customStyle="1" w:styleId="89">
    <w:name w:val="Char Char6"/>
    <w:autoRedefine/>
    <w:qFormat/>
    <w:uiPriority w:val="0"/>
    <w:rPr>
      <w:rFonts w:eastAsia="宋体"/>
      <w:kern w:val="2"/>
      <w:sz w:val="21"/>
      <w:szCs w:val="24"/>
      <w:lang w:val="en-US" w:eastAsia="zh-CN" w:bidi="ar-SA"/>
    </w:rPr>
  </w:style>
  <w:style w:type="character" w:customStyle="1" w:styleId="90">
    <w:name w:val="正文缩进 Char"/>
    <w:autoRedefine/>
    <w:qFormat/>
    <w:uiPriority w:val="0"/>
    <w:rPr>
      <w:rFonts w:eastAsia="宋体"/>
      <w:kern w:val="2"/>
      <w:sz w:val="21"/>
      <w:lang w:val="en-US" w:eastAsia="zh-CN"/>
    </w:rPr>
  </w:style>
  <w:style w:type="character" w:customStyle="1" w:styleId="9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2">
    <w:name w:val="Char Char28"/>
    <w:autoRedefine/>
    <w:qFormat/>
    <w:uiPriority w:val="6"/>
    <w:rPr>
      <w:rFonts w:ascii="仿宋_GB2312" w:hAnsi="仿宋_GB2312" w:eastAsia="仿宋_GB2312"/>
      <w:kern w:val="1"/>
      <w:sz w:val="28"/>
    </w:rPr>
  </w:style>
  <w:style w:type="character" w:customStyle="1" w:styleId="9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autoRedefine/>
    <w:qFormat/>
    <w:uiPriority w:val="6"/>
    <w:rPr>
      <w:rFonts w:ascii="Times New Roman" w:hAnsi="Times New Roman" w:eastAsia="黑体" w:cs="Times New Roman"/>
      <w:b/>
      <w:kern w:val="0"/>
      <w:sz w:val="24"/>
      <w:szCs w:val="24"/>
    </w:rPr>
  </w:style>
  <w:style w:type="character" w:customStyle="1" w:styleId="95">
    <w:name w:val="U_正文 Char"/>
    <w:link w:val="96"/>
    <w:autoRedefine/>
    <w:qFormat/>
    <w:uiPriority w:val="0"/>
    <w:rPr>
      <w:sz w:val="24"/>
      <w:szCs w:val="24"/>
    </w:rPr>
  </w:style>
  <w:style w:type="paragraph" w:customStyle="1" w:styleId="96">
    <w:name w:val="U_正文"/>
    <w:basedOn w:val="1"/>
    <w:link w:val="95"/>
    <w:autoRedefine/>
    <w:qFormat/>
    <w:uiPriority w:val="0"/>
    <w:pPr>
      <w:adjustRightInd/>
      <w:spacing w:beforeLines="20" w:afterLines="20" w:line="300" w:lineRule="auto"/>
      <w:ind w:firstLine="200" w:firstLineChars="200"/>
    </w:pPr>
    <w:rPr>
      <w:kern w:val="0"/>
      <w:sz w:val="24"/>
    </w:rPr>
  </w:style>
  <w:style w:type="character" w:customStyle="1" w:styleId="97">
    <w:name w:val="HTML 地址 Char1"/>
    <w:autoRedefine/>
    <w:qFormat/>
    <w:uiPriority w:val="0"/>
    <w:rPr>
      <w:rFonts w:ascii="Times New Roman" w:hAnsi="Times New Roman" w:eastAsia="宋体" w:cs="Times New Roman"/>
      <w:i/>
      <w:iCs/>
      <w:szCs w:val="24"/>
    </w:rPr>
  </w:style>
  <w:style w:type="character" w:customStyle="1" w:styleId="98">
    <w:name w:val="批注主题 Char1"/>
    <w:link w:val="62"/>
    <w:autoRedefine/>
    <w:qFormat/>
    <w:uiPriority w:val="0"/>
    <w:rPr>
      <w:b/>
      <w:bCs/>
      <w:kern w:val="2"/>
      <w:sz w:val="21"/>
      <w:szCs w:val="24"/>
    </w:rPr>
  </w:style>
  <w:style w:type="character" w:customStyle="1" w:styleId="99">
    <w:name w:val="Char Char51"/>
    <w:autoRedefine/>
    <w:qFormat/>
    <w:uiPriority w:val="0"/>
    <w:rPr>
      <w:rFonts w:ascii="宋体" w:hAnsi="Courier New" w:eastAsia="宋体"/>
      <w:kern w:val="2"/>
      <w:sz w:val="21"/>
      <w:lang w:val="en-US" w:eastAsia="zh-CN"/>
    </w:rPr>
  </w:style>
  <w:style w:type="character" w:customStyle="1" w:styleId="100">
    <w:name w:val="表正文 Char"/>
    <w:autoRedefine/>
    <w:qFormat/>
    <w:uiPriority w:val="0"/>
    <w:rPr>
      <w:rFonts w:ascii="宋体" w:eastAsia="宋体"/>
      <w:snapToGrid w:val="0"/>
      <w:color w:val="000000"/>
      <w:kern w:val="28"/>
      <w:sz w:val="28"/>
      <w:lang w:val="en-US" w:eastAsia="zh-CN" w:bidi="ar-SA"/>
    </w:rPr>
  </w:style>
  <w:style w:type="character" w:customStyle="1" w:styleId="101">
    <w:name w:val="Char Char34"/>
    <w:autoRedefine/>
    <w:qFormat/>
    <w:uiPriority w:val="6"/>
    <w:rPr>
      <w:b/>
      <w:kern w:val="1"/>
      <w:sz w:val="28"/>
      <w:szCs w:val="28"/>
    </w:rPr>
  </w:style>
  <w:style w:type="character" w:customStyle="1" w:styleId="102">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autoRedefine/>
    <w:qFormat/>
    <w:uiPriority w:val="0"/>
    <w:rPr>
      <w:rFonts w:ascii="宋体" w:hAnsi="宋体" w:eastAsia="宋体"/>
      <w:kern w:val="2"/>
      <w:sz w:val="24"/>
      <w:lang w:bidi="ar-SA"/>
    </w:rPr>
  </w:style>
  <w:style w:type="paragraph" w:customStyle="1" w:styleId="104">
    <w:name w:val="哈哈正文"/>
    <w:basedOn w:val="1"/>
    <w:link w:val="103"/>
    <w:autoRedefine/>
    <w:qFormat/>
    <w:uiPriority w:val="0"/>
    <w:pPr>
      <w:adjustRightInd/>
      <w:spacing w:line="360" w:lineRule="auto"/>
      <w:ind w:firstLine="200" w:firstLineChars="200"/>
    </w:pPr>
    <w:rPr>
      <w:rFonts w:ascii="宋体" w:hAnsi="宋体"/>
      <w:sz w:val="24"/>
      <w:szCs w:val="20"/>
    </w:rPr>
  </w:style>
  <w:style w:type="character" w:customStyle="1" w:styleId="105">
    <w:name w:val="未处理的提及1"/>
    <w:autoRedefine/>
    <w:qFormat/>
    <w:uiPriority w:val="0"/>
    <w:rPr>
      <w:color w:val="808080"/>
      <w:shd w:val="clear" w:color="auto" w:fill="E6E6E6"/>
    </w:rPr>
  </w:style>
  <w:style w:type="character" w:customStyle="1" w:styleId="106">
    <w:name w:val="txt"/>
    <w:autoRedefine/>
    <w:qFormat/>
    <w:uiPriority w:val="0"/>
    <w:rPr>
      <w:rFonts w:ascii="仿宋_GB2312" w:eastAsia="微软雅黑"/>
      <w:b/>
      <w:kern w:val="2"/>
      <w:sz w:val="32"/>
      <w:szCs w:val="32"/>
      <w:lang w:val="en-US" w:eastAsia="zh-CN" w:bidi="ar-SA"/>
    </w:rPr>
  </w:style>
  <w:style w:type="character" w:customStyle="1" w:styleId="10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8">
    <w:name w:val="Char Char32"/>
    <w:autoRedefine/>
    <w:qFormat/>
    <w:uiPriority w:val="6"/>
    <w:rPr>
      <w:b/>
      <w:kern w:val="1"/>
      <w:sz w:val="24"/>
      <w:szCs w:val="24"/>
    </w:rPr>
  </w:style>
  <w:style w:type="character" w:customStyle="1" w:styleId="109">
    <w:name w:val="PI Char1"/>
    <w:autoRedefine/>
    <w:qFormat/>
    <w:uiPriority w:val="0"/>
    <w:rPr>
      <w:rFonts w:ascii="宋体" w:hAnsi="宋体"/>
      <w:kern w:val="2"/>
      <w:sz w:val="24"/>
      <w:szCs w:val="24"/>
    </w:rPr>
  </w:style>
  <w:style w:type="character" w:customStyle="1" w:styleId="110">
    <w:name w:val="tw4winTerm"/>
    <w:autoRedefine/>
    <w:qFormat/>
    <w:uiPriority w:val="0"/>
    <w:rPr>
      <w:color w:val="0000FF"/>
    </w:rPr>
  </w:style>
  <w:style w:type="character" w:customStyle="1" w:styleId="111">
    <w:name w:val="Footer Char"/>
    <w:autoRedefine/>
    <w:qFormat/>
    <w:locked/>
    <w:uiPriority w:val="0"/>
    <w:rPr>
      <w:rFonts w:eastAsia="宋体"/>
      <w:kern w:val="2"/>
      <w:sz w:val="18"/>
      <w:lang w:val="en-US" w:eastAsia="zh-CN" w:bidi="ar-SA"/>
    </w:rPr>
  </w:style>
  <w:style w:type="character" w:customStyle="1" w:styleId="112">
    <w:name w:val="普通文字 Char Char1"/>
    <w:autoRedefine/>
    <w:qFormat/>
    <w:uiPriority w:val="0"/>
    <w:rPr>
      <w:rFonts w:ascii="宋体" w:hAnsi="Courier New"/>
      <w:kern w:val="2"/>
      <w:sz w:val="21"/>
    </w:rPr>
  </w:style>
  <w:style w:type="character" w:customStyle="1" w:styleId="113">
    <w:name w:val="Char Char101"/>
    <w:autoRedefine/>
    <w:qFormat/>
    <w:uiPriority w:val="6"/>
    <w:rPr>
      <w:rFonts w:ascii="宋体" w:hAnsi="宋体"/>
      <w:kern w:val="2"/>
      <w:sz w:val="21"/>
      <w:szCs w:val="24"/>
      <w:lang w:val="en-US" w:eastAsia="zh-CN"/>
    </w:rPr>
  </w:style>
  <w:style w:type="character" w:customStyle="1" w:styleId="114">
    <w:name w:val="标题 4 Char"/>
    <w:autoRedefine/>
    <w:qFormat/>
    <w:uiPriority w:val="0"/>
    <w:rPr>
      <w:rFonts w:ascii="Arial" w:hAnsi="Arial" w:eastAsia="黑体"/>
      <w:b/>
      <w:kern w:val="2"/>
      <w:sz w:val="28"/>
    </w:rPr>
  </w:style>
  <w:style w:type="character" w:customStyle="1" w:styleId="115">
    <w:name w:val="链接"/>
    <w:autoRedefine/>
    <w:qFormat/>
    <w:uiPriority w:val="0"/>
    <w:rPr>
      <w:color w:val="0000FF"/>
      <w:sz w:val="21"/>
      <w:szCs w:val="21"/>
      <w:u w:val="single"/>
    </w:rPr>
  </w:style>
  <w:style w:type="character" w:customStyle="1" w:styleId="116">
    <w:name w:val="h4 Char"/>
    <w:autoRedefine/>
    <w:qFormat/>
    <w:uiPriority w:val="0"/>
    <w:rPr>
      <w:rFonts w:ascii="Arial" w:hAnsi="Arial" w:eastAsia="黑体"/>
      <w:b/>
      <w:bCs/>
      <w:kern w:val="2"/>
      <w:sz w:val="28"/>
      <w:szCs w:val="28"/>
      <w:lang w:val="zh-CN" w:eastAsia="zh-CN" w:bidi="ar-SA"/>
    </w:rPr>
  </w:style>
  <w:style w:type="character" w:customStyle="1" w:styleId="117">
    <w:name w:val="5正文 Char"/>
    <w:link w:val="118"/>
    <w:autoRedefine/>
    <w:qFormat/>
    <w:uiPriority w:val="0"/>
    <w:rPr>
      <w:rFonts w:ascii="仿宋_GB2312" w:hAnsi="微软雅黑" w:eastAsia="仿宋_GB2312"/>
      <w:sz w:val="28"/>
      <w:szCs w:val="21"/>
    </w:rPr>
  </w:style>
  <w:style w:type="paragraph" w:customStyle="1" w:styleId="118">
    <w:name w:val="5正文"/>
    <w:basedOn w:val="1"/>
    <w:link w:val="11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autoRedefine/>
    <w:qFormat/>
    <w:uiPriority w:val="9"/>
    <w:rPr>
      <w:b/>
      <w:bCs/>
      <w:kern w:val="2"/>
      <w:sz w:val="32"/>
      <w:szCs w:val="32"/>
    </w:rPr>
  </w:style>
  <w:style w:type="character" w:customStyle="1" w:styleId="120">
    <w:name w:val="样式6 Char"/>
    <w:autoRedefine/>
    <w:qFormat/>
    <w:uiPriority w:val="0"/>
    <w:rPr>
      <w:rFonts w:ascii="仿宋_GB2312" w:hAnsi="宋体" w:eastAsia="仿宋_GB2312"/>
      <w:b/>
      <w:bCs/>
      <w:kern w:val="2"/>
      <w:sz w:val="24"/>
      <w:szCs w:val="24"/>
      <w:lang w:val="en-US" w:eastAsia="zh-CN" w:bidi="ar-SA"/>
    </w:rPr>
  </w:style>
  <w:style w:type="character" w:customStyle="1" w:styleId="121">
    <w:name w:val="Char Char14"/>
    <w:autoRedefine/>
    <w:qFormat/>
    <w:uiPriority w:val="6"/>
    <w:rPr>
      <w:rFonts w:ascii="黑体" w:hAnsi="黑体" w:eastAsia="黑体"/>
    </w:rPr>
  </w:style>
  <w:style w:type="character" w:customStyle="1" w:styleId="122">
    <w:name w:val="Heading 2 Hidden Char"/>
    <w:autoRedefine/>
    <w:qFormat/>
    <w:uiPriority w:val="0"/>
    <w:rPr>
      <w:rFonts w:ascii="仿宋_GB2312" w:eastAsia="仿宋_GB2312"/>
      <w:b/>
      <w:bCs/>
      <w:kern w:val="2"/>
      <w:sz w:val="24"/>
      <w:szCs w:val="24"/>
      <w:lang w:val="zh-CN" w:eastAsia="zh-CN" w:bidi="ar-SA"/>
    </w:rPr>
  </w:style>
  <w:style w:type="character" w:customStyle="1" w:styleId="123">
    <w:name w:val="正文首行缩进 2 Char"/>
    <w:link w:val="26"/>
    <w:autoRedefine/>
    <w:qFormat/>
    <w:uiPriority w:val="0"/>
    <w:rPr>
      <w:rFonts w:ascii="宋体" w:hAnsi="宋体"/>
      <w:kern w:val="2"/>
      <w:sz w:val="21"/>
      <w:szCs w:val="24"/>
    </w:rPr>
  </w:style>
  <w:style w:type="character" w:customStyle="1" w:styleId="124">
    <w:name w:val="font11"/>
    <w:autoRedefine/>
    <w:qFormat/>
    <w:uiPriority w:val="0"/>
    <w:rPr>
      <w:rFonts w:hint="default" w:ascii="Times New Roman" w:hAnsi="Times New Roman" w:cs="Times New Roman"/>
      <w:color w:val="000000"/>
      <w:sz w:val="22"/>
      <w:szCs w:val="22"/>
      <w:u w:val="none"/>
    </w:rPr>
  </w:style>
  <w:style w:type="character" w:customStyle="1" w:styleId="125">
    <w:name w:val="表正文 Char1"/>
    <w:autoRedefine/>
    <w:qFormat/>
    <w:uiPriority w:val="0"/>
    <w:rPr>
      <w:rFonts w:ascii="宋体" w:eastAsia="宋体"/>
      <w:snapToGrid w:val="0"/>
      <w:color w:val="000000"/>
      <w:kern w:val="28"/>
      <w:sz w:val="28"/>
    </w:rPr>
  </w:style>
  <w:style w:type="character" w:customStyle="1" w:styleId="126">
    <w:name w:val="blue1"/>
    <w:basedOn w:val="70"/>
    <w:autoRedefine/>
    <w:qFormat/>
    <w:uiPriority w:val="0"/>
    <w:rPr>
      <w:rFonts w:ascii="Arial" w:hAnsi="Arial" w:eastAsia="黑体" w:cs="Arial"/>
      <w:snapToGrid w:val="0"/>
      <w:kern w:val="0"/>
      <w:szCs w:val="21"/>
    </w:rPr>
  </w:style>
  <w:style w:type="character" w:customStyle="1" w:styleId="127">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8">
    <w:name w:val="标书1 Char"/>
    <w:autoRedefine/>
    <w:qFormat/>
    <w:uiPriority w:val="0"/>
    <w:rPr>
      <w:rFonts w:eastAsia="宋体"/>
      <w:b/>
      <w:bCs/>
      <w:kern w:val="44"/>
      <w:sz w:val="44"/>
      <w:szCs w:val="44"/>
      <w:lang w:val="en-US" w:eastAsia="zh-CN" w:bidi="ar-SA"/>
    </w:rPr>
  </w:style>
  <w:style w:type="character" w:customStyle="1" w:styleId="129">
    <w:name w:val="样式5 Char"/>
    <w:autoRedefine/>
    <w:qFormat/>
    <w:uiPriority w:val="0"/>
    <w:rPr>
      <w:rFonts w:ascii="仿宋_GB2312" w:hAnsi="仿宋" w:eastAsia="仿宋_GB2312"/>
      <w:kern w:val="2"/>
      <w:sz w:val="24"/>
      <w:szCs w:val="24"/>
    </w:rPr>
  </w:style>
  <w:style w:type="character" w:customStyle="1" w:styleId="130">
    <w:name w:val="样式4 Char"/>
    <w:autoRedefine/>
    <w:qFormat/>
    <w:uiPriority w:val="0"/>
    <w:rPr>
      <w:rFonts w:ascii="仿宋_GB2312" w:hAnsi="仿宋" w:eastAsia="仿宋_GB2312"/>
      <w:b/>
      <w:kern w:val="2"/>
      <w:sz w:val="32"/>
      <w:szCs w:val="32"/>
      <w:lang w:bidi="ar-SA"/>
    </w:rPr>
  </w:style>
  <w:style w:type="character" w:customStyle="1" w:styleId="131">
    <w:name w:val="插图说明 Char"/>
    <w:autoRedefine/>
    <w:qFormat/>
    <w:uiPriority w:val="0"/>
    <w:rPr>
      <w:rFonts w:eastAsia="黑体"/>
      <w:sz w:val="24"/>
      <w:lang w:val="en-US" w:eastAsia="zh-CN"/>
    </w:rPr>
  </w:style>
  <w:style w:type="character" w:customStyle="1" w:styleId="132">
    <w:name w:val="正文2 Char Char"/>
    <w:link w:val="133"/>
    <w:autoRedefine/>
    <w:qFormat/>
    <w:uiPriority w:val="0"/>
    <w:rPr>
      <w:rFonts w:eastAsia="宋体"/>
      <w:kern w:val="2"/>
      <w:sz w:val="24"/>
      <w:lang w:val="en-US" w:eastAsia="zh-CN" w:bidi="ar-SA"/>
    </w:rPr>
  </w:style>
  <w:style w:type="paragraph" w:customStyle="1" w:styleId="133">
    <w:name w:val="正文2"/>
    <w:basedOn w:val="1"/>
    <w:link w:val="132"/>
    <w:autoRedefine/>
    <w:qFormat/>
    <w:uiPriority w:val="0"/>
    <w:pPr>
      <w:spacing w:before="156" w:line="360" w:lineRule="auto"/>
      <w:ind w:firstLine="510" w:firstLineChars="200"/>
    </w:pPr>
    <w:rPr>
      <w:sz w:val="24"/>
      <w:szCs w:val="20"/>
    </w:rPr>
  </w:style>
  <w:style w:type="character" w:customStyle="1" w:styleId="134">
    <w:name w:val="Char Char24"/>
    <w:autoRedefine/>
    <w:qFormat/>
    <w:uiPriority w:val="6"/>
    <w:rPr>
      <w:kern w:val="1"/>
      <w:sz w:val="21"/>
    </w:rPr>
  </w:style>
  <w:style w:type="character" w:customStyle="1" w:styleId="135">
    <w:name w:val="副标题 Char"/>
    <w:link w:val="49"/>
    <w:autoRedefine/>
    <w:qFormat/>
    <w:uiPriority w:val="0"/>
    <w:rPr>
      <w:rFonts w:ascii="Arial" w:hAnsi="Arial" w:eastAsia="隶书"/>
      <w:b/>
      <w:bCs/>
      <w:kern w:val="28"/>
      <w:sz w:val="44"/>
      <w:szCs w:val="32"/>
      <w:lang w:val="en-US" w:eastAsia="zh-CN" w:bidi="ar-SA"/>
    </w:rPr>
  </w:style>
  <w:style w:type="character" w:customStyle="1" w:styleId="136">
    <w:name w:val="普通文字 Char1 Char"/>
    <w:autoRedefine/>
    <w:qFormat/>
    <w:uiPriority w:val="0"/>
    <w:rPr>
      <w:rFonts w:ascii="宋体" w:hAnsi="Courier New" w:eastAsia="宋体"/>
      <w:kern w:val="2"/>
      <w:sz w:val="21"/>
      <w:szCs w:val="24"/>
      <w:lang w:val="en-US" w:eastAsia="zh-CN" w:bidi="ar-SA"/>
    </w:rPr>
  </w:style>
  <w:style w:type="character" w:customStyle="1" w:styleId="137">
    <w:name w:val="h3 Char1"/>
    <w:autoRedefine/>
    <w:qFormat/>
    <w:uiPriority w:val="0"/>
    <w:rPr>
      <w:rFonts w:eastAsia="宋体"/>
      <w:b/>
      <w:bCs/>
      <w:kern w:val="2"/>
      <w:sz w:val="32"/>
      <w:szCs w:val="32"/>
      <w:lang w:bidi="ar-SA"/>
    </w:rPr>
  </w:style>
  <w:style w:type="character" w:customStyle="1" w:styleId="138">
    <w:name w:val="标题 Char1"/>
    <w:autoRedefine/>
    <w:qFormat/>
    <w:uiPriority w:val="0"/>
    <w:rPr>
      <w:rFonts w:ascii="Cambria" w:hAnsi="Cambria" w:eastAsia="宋体" w:cs="Times New Roman"/>
      <w:b/>
      <w:bCs/>
      <w:sz w:val="32"/>
      <w:szCs w:val="32"/>
      <w:lang w:bidi="ar-SA"/>
    </w:rPr>
  </w:style>
  <w:style w:type="character" w:customStyle="1" w:styleId="139">
    <w:name w:val="gf正文1 Char"/>
    <w:autoRedefine/>
    <w:qFormat/>
    <w:uiPriority w:val="0"/>
    <w:rPr>
      <w:rFonts w:ascii="宋体" w:hAnsi="宋体" w:eastAsia="宋体" w:cs="宋体"/>
      <w:kern w:val="2"/>
      <w:sz w:val="24"/>
      <w:szCs w:val="24"/>
      <w:lang w:val="en-US" w:eastAsia="zh-CN" w:bidi="ar-SA"/>
    </w:rPr>
  </w:style>
  <w:style w:type="character" w:customStyle="1" w:styleId="140">
    <w:name w:val="正文文本缩进 Char1"/>
    <w:autoRedefine/>
    <w:qFormat/>
    <w:uiPriority w:val="0"/>
    <w:rPr>
      <w:rFonts w:ascii="Calibri" w:hAnsi="Calibri"/>
      <w:sz w:val="28"/>
    </w:rPr>
  </w:style>
  <w:style w:type="character" w:customStyle="1" w:styleId="141">
    <w:name w:val="No Spacing Char"/>
    <w:link w:val="142"/>
    <w:autoRedefine/>
    <w:qFormat/>
    <w:uiPriority w:val="1"/>
    <w:rPr>
      <w:sz w:val="22"/>
      <w:szCs w:val="22"/>
      <w:lang w:val="en-US" w:eastAsia="zh-CN" w:bidi="ar-SA"/>
    </w:rPr>
  </w:style>
  <w:style w:type="paragraph" w:customStyle="1" w:styleId="142">
    <w:name w:val="无间隔1"/>
    <w:link w:val="141"/>
    <w:autoRedefine/>
    <w:qFormat/>
    <w:uiPriority w:val="1"/>
    <w:rPr>
      <w:rFonts w:ascii="Times New Roman" w:hAnsi="Times New Roman" w:eastAsia="宋体" w:cs="Times New Roman"/>
      <w:sz w:val="22"/>
      <w:szCs w:val="22"/>
      <w:lang w:val="en-US" w:eastAsia="zh-CN" w:bidi="ar-SA"/>
    </w:rPr>
  </w:style>
  <w:style w:type="character" w:customStyle="1" w:styleId="143">
    <w:name w:val="样式7 Char"/>
    <w:autoRedefine/>
    <w:qFormat/>
    <w:uiPriority w:val="0"/>
    <w:rPr>
      <w:rFonts w:ascii="仿宋_GB2312" w:hAnsi="仿宋" w:eastAsia="仿宋_GB2312"/>
      <w:b/>
      <w:kern w:val="2"/>
      <w:sz w:val="24"/>
      <w:szCs w:val="24"/>
    </w:rPr>
  </w:style>
  <w:style w:type="character" w:customStyle="1" w:styleId="144">
    <w:name w:val="font12gray1"/>
    <w:autoRedefine/>
    <w:qFormat/>
    <w:uiPriority w:val="0"/>
    <w:rPr>
      <w:rFonts w:ascii="仿宋_GB2312" w:eastAsia="微软雅黑"/>
      <w:b/>
      <w:spacing w:val="300"/>
      <w:kern w:val="2"/>
      <w:sz w:val="18"/>
      <w:szCs w:val="18"/>
      <w:lang w:val="en-US" w:eastAsia="zh-CN" w:bidi="ar-SA"/>
    </w:rPr>
  </w:style>
  <w:style w:type="character" w:customStyle="1" w:styleId="145">
    <w:name w:val="Char Char7"/>
    <w:autoRedefine/>
    <w:semiHidden/>
    <w:qFormat/>
    <w:uiPriority w:val="0"/>
    <w:rPr>
      <w:rFonts w:eastAsia="宋体"/>
      <w:kern w:val="2"/>
      <w:sz w:val="21"/>
      <w:szCs w:val="24"/>
      <w:lang w:val="en-US" w:eastAsia="zh-CN" w:bidi="ar-SA"/>
    </w:rPr>
  </w:style>
  <w:style w:type="character" w:customStyle="1" w:styleId="146">
    <w:name w:val="表名 Char"/>
    <w:autoRedefine/>
    <w:qFormat/>
    <w:uiPriority w:val="0"/>
    <w:rPr>
      <w:rFonts w:eastAsia="宋体"/>
      <w:b/>
      <w:bCs/>
      <w:kern w:val="2"/>
      <w:sz w:val="24"/>
      <w:szCs w:val="24"/>
      <w:lang w:val="en-US" w:eastAsia="zh-CN" w:bidi="ar-SA"/>
    </w:rPr>
  </w:style>
  <w:style w:type="character" w:customStyle="1" w:styleId="147">
    <w:name w:val="Document Map Char"/>
    <w:autoRedefine/>
    <w:qFormat/>
    <w:locked/>
    <w:uiPriority w:val="0"/>
    <w:rPr>
      <w:rFonts w:eastAsia="宋体"/>
      <w:kern w:val="2"/>
      <w:sz w:val="21"/>
      <w:szCs w:val="24"/>
      <w:lang w:val="en-US" w:eastAsia="zh-CN" w:bidi="ar-SA"/>
    </w:rPr>
  </w:style>
  <w:style w:type="character" w:customStyle="1" w:styleId="148">
    <w:name w:val="font41"/>
    <w:autoRedefine/>
    <w:qFormat/>
    <w:uiPriority w:val="0"/>
    <w:rPr>
      <w:rFonts w:hint="eastAsia" w:ascii="仿宋_GB2312" w:eastAsia="仿宋_GB2312" w:cs="仿宋_GB2312"/>
      <w:color w:val="000000"/>
      <w:sz w:val="22"/>
      <w:szCs w:val="22"/>
      <w:u w:val="none"/>
    </w:rPr>
  </w:style>
  <w:style w:type="character" w:customStyle="1" w:styleId="149">
    <w:name w:val="标题 6 Char"/>
    <w:link w:val="7"/>
    <w:autoRedefine/>
    <w:qFormat/>
    <w:uiPriority w:val="0"/>
    <w:rPr>
      <w:rFonts w:ascii="Arial" w:hAnsi="Arial" w:eastAsia="黑体"/>
      <w:b/>
      <w:bCs/>
      <w:kern w:val="2"/>
      <w:sz w:val="24"/>
      <w:szCs w:val="24"/>
    </w:rPr>
  </w:style>
  <w:style w:type="character" w:customStyle="1" w:styleId="150">
    <w:name w:val="纯文本 Char_0"/>
    <w:link w:val="151"/>
    <w:autoRedefine/>
    <w:qFormat/>
    <w:uiPriority w:val="0"/>
    <w:rPr>
      <w:rFonts w:ascii="宋体" w:hAnsi="Courier New"/>
      <w:kern w:val="2"/>
      <w:sz w:val="21"/>
      <w:szCs w:val="21"/>
      <w:lang w:val="en-US" w:eastAsia="zh-CN"/>
    </w:rPr>
  </w:style>
  <w:style w:type="paragraph" w:customStyle="1" w:styleId="151">
    <w:name w:val="纯文本_0_0"/>
    <w:basedOn w:val="152"/>
    <w:link w:val="150"/>
    <w:autoRedefine/>
    <w:qFormat/>
    <w:uiPriority w:val="0"/>
    <w:rPr>
      <w:rFonts w:ascii="宋体" w:hAnsi="Courier New"/>
      <w:szCs w:val="21"/>
    </w:rPr>
  </w:style>
  <w:style w:type="paragraph" w:customStyle="1" w:styleId="15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autoRedefine/>
    <w:qFormat/>
    <w:locked/>
    <w:uiPriority w:val="0"/>
    <w:rPr>
      <w:rFonts w:eastAsia="宋体"/>
      <w:kern w:val="2"/>
      <w:sz w:val="18"/>
      <w:szCs w:val="18"/>
      <w:lang w:val="en-US" w:eastAsia="zh-CN" w:bidi="ar-SA"/>
    </w:rPr>
  </w:style>
  <w:style w:type="character" w:customStyle="1" w:styleId="154">
    <w:name w:val="正文 项目2 Char"/>
    <w:basedOn w:val="155"/>
    <w:autoRedefine/>
    <w:qFormat/>
    <w:uiPriority w:val="0"/>
    <w:rPr>
      <w:rFonts w:ascii="仿宋_GB2312" w:hAnsi="仿宋_GB2312" w:eastAsia="仿宋_GB2312"/>
      <w:kern w:val="2"/>
      <w:sz w:val="24"/>
      <w:lang w:bidi="ar-SA"/>
    </w:rPr>
  </w:style>
  <w:style w:type="character" w:customStyle="1" w:styleId="155">
    <w:name w:val="正文 项目 Char"/>
    <w:autoRedefine/>
    <w:qFormat/>
    <w:uiPriority w:val="0"/>
    <w:rPr>
      <w:rFonts w:ascii="仿宋_GB2312" w:hAnsi="仿宋_GB2312" w:eastAsia="仿宋_GB2312"/>
      <w:kern w:val="2"/>
      <w:sz w:val="24"/>
      <w:lang w:bidi="ar-SA"/>
    </w:rPr>
  </w:style>
  <w:style w:type="character" w:customStyle="1" w:styleId="156">
    <w:name w:val="h Char Char1"/>
    <w:autoRedefine/>
    <w:qFormat/>
    <w:uiPriority w:val="0"/>
    <w:rPr>
      <w:rFonts w:eastAsia="宋体"/>
      <w:kern w:val="2"/>
      <w:sz w:val="18"/>
      <w:szCs w:val="18"/>
      <w:lang w:val="en-US" w:eastAsia="zh-CN" w:bidi="ar-SA"/>
    </w:rPr>
  </w:style>
  <w:style w:type="character" w:customStyle="1" w:styleId="157">
    <w:name w:val="Char Char27"/>
    <w:autoRedefine/>
    <w:qFormat/>
    <w:uiPriority w:val="6"/>
    <w:rPr>
      <w:rFonts w:ascii="宋体" w:hAnsi="宋体" w:eastAsia="宋体"/>
      <w:color w:val="000000"/>
      <w:kern w:val="1"/>
      <w:sz w:val="28"/>
      <w:lang w:val="en-US" w:eastAsia="zh-CN" w:bidi="ar-SA"/>
    </w:rPr>
  </w:style>
  <w:style w:type="character" w:customStyle="1" w:styleId="158">
    <w:name w:val="px14"/>
    <w:autoRedefine/>
    <w:qFormat/>
    <w:uiPriority w:val="0"/>
    <w:rPr>
      <w:rFonts w:ascii="仿宋_GB2312" w:eastAsia="微软雅黑" w:cs="Times New Roman"/>
      <w:b/>
      <w:kern w:val="2"/>
      <w:sz w:val="32"/>
      <w:szCs w:val="32"/>
      <w:lang w:val="en-US" w:eastAsia="zh-CN" w:bidi="ar-SA"/>
    </w:rPr>
  </w:style>
  <w:style w:type="character" w:customStyle="1" w:styleId="159">
    <w:name w:val="HTML 预设格式 Char1"/>
    <w:autoRedefine/>
    <w:qFormat/>
    <w:uiPriority w:val="0"/>
    <w:rPr>
      <w:rFonts w:ascii="Courier New" w:hAnsi="Courier New" w:eastAsia="宋体" w:cs="Courier New"/>
      <w:sz w:val="20"/>
      <w:szCs w:val="20"/>
    </w:rPr>
  </w:style>
  <w:style w:type="character" w:customStyle="1" w:styleId="160">
    <w:name w:val="普通文字 Char1"/>
    <w:autoRedefine/>
    <w:qFormat/>
    <w:uiPriority w:val="0"/>
    <w:rPr>
      <w:rFonts w:ascii="宋体" w:hAnsi="Courier New" w:eastAsia="宋体"/>
      <w:kern w:val="2"/>
      <w:sz w:val="21"/>
      <w:lang w:val="en-US" w:eastAsia="zh-CN"/>
    </w:rPr>
  </w:style>
  <w:style w:type="character" w:customStyle="1" w:styleId="161">
    <w:name w:val="hei16b1"/>
    <w:autoRedefine/>
    <w:qFormat/>
    <w:uiPriority w:val="0"/>
    <w:rPr>
      <w:rFonts w:hint="default" w:ascii="Arial" w:hAnsi="Arial" w:cs="Arial"/>
      <w:b/>
      <w:bCs/>
      <w:color w:val="000000"/>
      <w:sz w:val="24"/>
      <w:szCs w:val="24"/>
    </w:rPr>
  </w:style>
  <w:style w:type="character" w:customStyle="1" w:styleId="162">
    <w:name w:val="正文（绿盟科技） Char"/>
    <w:link w:val="163"/>
    <w:autoRedefine/>
    <w:qFormat/>
    <w:uiPriority w:val="0"/>
    <w:rPr>
      <w:rFonts w:ascii="Arial" w:hAnsi="Arial"/>
      <w:sz w:val="21"/>
      <w:szCs w:val="21"/>
    </w:rPr>
  </w:style>
  <w:style w:type="paragraph" w:customStyle="1" w:styleId="163">
    <w:name w:val="正文（绿盟科技）"/>
    <w:link w:val="162"/>
    <w:autoRedefine/>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autoRedefine/>
    <w:qFormat/>
    <w:uiPriority w:val="6"/>
    <w:rPr>
      <w:rFonts w:ascii="宋体" w:hAnsi="宋体"/>
      <w:i/>
      <w:sz w:val="24"/>
      <w:szCs w:val="24"/>
    </w:rPr>
  </w:style>
  <w:style w:type="character" w:customStyle="1" w:styleId="165">
    <w:name w:val="页脚 Char"/>
    <w:autoRedefine/>
    <w:qFormat/>
    <w:uiPriority w:val="0"/>
    <w:rPr>
      <w:rFonts w:eastAsia="仿宋_GB2312"/>
      <w:kern w:val="2"/>
      <w:sz w:val="18"/>
      <w:lang w:val="en-US" w:eastAsia="zh-CN"/>
    </w:rPr>
  </w:style>
  <w:style w:type="character" w:customStyle="1" w:styleId="166">
    <w:name w:val="批注主题 Char"/>
    <w:autoRedefine/>
    <w:qFormat/>
    <w:uiPriority w:val="0"/>
    <w:rPr>
      <w:rFonts w:eastAsia="宋体"/>
      <w:b/>
      <w:bCs/>
      <w:kern w:val="2"/>
      <w:sz w:val="21"/>
      <w:szCs w:val="24"/>
      <w:lang w:val="en-US" w:eastAsia="zh-CN" w:bidi="ar-SA"/>
    </w:rPr>
  </w:style>
  <w:style w:type="character" w:customStyle="1" w:styleId="167">
    <w:name w:val="Comment Text Char"/>
    <w:autoRedefine/>
    <w:qFormat/>
    <w:locked/>
    <w:uiPriority w:val="0"/>
    <w:rPr>
      <w:rFonts w:ascii="宋体" w:hAnsi="宋体" w:eastAsia="宋体"/>
      <w:kern w:val="2"/>
      <w:sz w:val="24"/>
      <w:lang w:val="en-US" w:eastAsia="zh-CN" w:bidi="ar-SA"/>
    </w:rPr>
  </w:style>
  <w:style w:type="character" w:customStyle="1" w:styleId="168">
    <w:name w:val="标题 2 字符"/>
    <w:autoRedefine/>
    <w:qFormat/>
    <w:uiPriority w:val="1"/>
    <w:rPr>
      <w:rFonts w:ascii="仿宋_GB2312" w:hAnsi="Times New Roman" w:eastAsia="仿宋_GB2312" w:cs="Times New Roman"/>
      <w:b/>
      <w:kern w:val="2"/>
      <w:sz w:val="24"/>
      <w:lang w:val="zh-CN"/>
    </w:rPr>
  </w:style>
  <w:style w:type="character" w:customStyle="1" w:styleId="169">
    <w:name w:val="Char Char72"/>
    <w:autoRedefine/>
    <w:qFormat/>
    <w:uiPriority w:val="0"/>
    <w:rPr>
      <w:rFonts w:eastAsia="宋体"/>
      <w:kern w:val="2"/>
      <w:sz w:val="21"/>
      <w:szCs w:val="24"/>
      <w:lang w:val="en-US" w:eastAsia="zh-CN" w:bidi="ar-SA"/>
    </w:rPr>
  </w:style>
  <w:style w:type="character" w:customStyle="1" w:styleId="170">
    <w:name w:val="正文文本缩进 Char2"/>
    <w:autoRedefine/>
    <w:qFormat/>
    <w:uiPriority w:val="0"/>
    <w:rPr>
      <w:rFonts w:ascii="Times New Roman" w:hAnsi="Times New Roman" w:eastAsia="宋体" w:cs="Times New Roman"/>
      <w:snapToGrid w:val="0"/>
      <w:kern w:val="0"/>
      <w:szCs w:val="24"/>
    </w:rPr>
  </w:style>
  <w:style w:type="character" w:customStyle="1" w:styleId="171">
    <w:name w:val="样式2 Char"/>
    <w:autoRedefine/>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autoRedefine/>
    <w:qFormat/>
    <w:uiPriority w:val="0"/>
    <w:rPr>
      <w:sz w:val="32"/>
    </w:rPr>
  </w:style>
  <w:style w:type="paragraph" w:customStyle="1" w:styleId="173">
    <w:name w:val="表格名称"/>
    <w:basedOn w:val="2"/>
    <w:link w:val="1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autoRedefine/>
    <w:qFormat/>
    <w:uiPriority w:val="0"/>
    <w:rPr>
      <w:rFonts w:eastAsia="宋体"/>
      <w:b/>
      <w:sz w:val="24"/>
      <w:lang w:val="en-GB" w:eastAsia="zh-CN" w:bidi="ar-SA"/>
    </w:rPr>
  </w:style>
  <w:style w:type="character" w:customStyle="1" w:styleId="175">
    <w:name w:val="c7 style3"/>
    <w:autoRedefine/>
    <w:qFormat/>
    <w:uiPriority w:val="0"/>
  </w:style>
  <w:style w:type="character" w:customStyle="1" w:styleId="176">
    <w:name w:val="正文文本 3 Char1"/>
    <w:autoRedefine/>
    <w:semiHidden/>
    <w:qFormat/>
    <w:uiPriority w:val="99"/>
    <w:rPr>
      <w:rFonts w:ascii="Times New Roman" w:hAnsi="Times New Roman" w:eastAsia="宋体" w:cs="Times New Roman"/>
      <w:sz w:val="16"/>
      <w:szCs w:val="16"/>
    </w:rPr>
  </w:style>
  <w:style w:type="character" w:customStyle="1" w:styleId="177">
    <w:name w:val="tw4winInternal"/>
    <w:autoRedefine/>
    <w:qFormat/>
    <w:uiPriority w:val="0"/>
    <w:rPr>
      <w:rFonts w:ascii="Courier New" w:hAnsi="Courier New" w:cs="Courier New"/>
      <w:color w:val="FF0000"/>
      <w:lang w:val="en-US" w:eastAsia="zh-CN"/>
    </w:rPr>
  </w:style>
  <w:style w:type="character" w:customStyle="1" w:styleId="178">
    <w:name w:val="Char Char10"/>
    <w:autoRedefine/>
    <w:semiHidden/>
    <w:qFormat/>
    <w:uiPriority w:val="0"/>
    <w:rPr>
      <w:rFonts w:ascii="宋体" w:hAnsi="宋体"/>
      <w:kern w:val="2"/>
      <w:sz w:val="21"/>
      <w:szCs w:val="24"/>
      <w:lang w:val="en-US" w:eastAsia="zh-CN"/>
    </w:rPr>
  </w:style>
  <w:style w:type="character" w:customStyle="1" w:styleId="179">
    <w:name w:val="shadow11"/>
    <w:autoRedefine/>
    <w:qFormat/>
    <w:uiPriority w:val="0"/>
    <w:rPr>
      <w:color w:val="000000"/>
      <w:sz w:val="21"/>
    </w:rPr>
  </w:style>
  <w:style w:type="character" w:customStyle="1" w:styleId="180">
    <w:name w:val="正文非缩进 Char3"/>
    <w:autoRedefine/>
    <w:qFormat/>
    <w:uiPriority w:val="0"/>
    <w:rPr>
      <w:rFonts w:ascii="宋体" w:eastAsia="宋体"/>
      <w:snapToGrid w:val="0"/>
      <w:color w:val="000000"/>
      <w:kern w:val="28"/>
      <w:sz w:val="28"/>
      <w:lang w:val="en-US" w:eastAsia="zh-CN" w:bidi="ar-SA"/>
    </w:rPr>
  </w:style>
  <w:style w:type="character" w:customStyle="1" w:styleId="181">
    <w:name w:val="Char Char"/>
    <w:autoRedefine/>
    <w:qFormat/>
    <w:uiPriority w:val="0"/>
    <w:rPr>
      <w:rFonts w:ascii="宋体" w:hAnsi="Courier New" w:eastAsia="宋体"/>
      <w:kern w:val="2"/>
      <w:sz w:val="21"/>
      <w:lang w:val="en-US" w:eastAsia="zh-CN" w:bidi="ar-SA"/>
    </w:rPr>
  </w:style>
  <w:style w:type="character" w:customStyle="1" w:styleId="182">
    <w:name w:val="签名 Char1"/>
    <w:autoRedefine/>
    <w:qFormat/>
    <w:uiPriority w:val="0"/>
    <w:rPr>
      <w:rFonts w:ascii="Times New Roman" w:hAnsi="Times New Roman" w:eastAsia="宋体" w:cs="Times New Roman"/>
      <w:szCs w:val="24"/>
    </w:rPr>
  </w:style>
  <w:style w:type="character" w:customStyle="1" w:styleId="183">
    <w:name w:val="日期 Char"/>
    <w:link w:val="37"/>
    <w:autoRedefine/>
    <w:qFormat/>
    <w:uiPriority w:val="0"/>
    <w:rPr>
      <w:rFonts w:ascii="宋体"/>
      <w:kern w:val="2"/>
      <w:sz w:val="24"/>
      <w:szCs w:val="21"/>
      <w:lang w:val="zh-CN"/>
    </w:rPr>
  </w:style>
  <w:style w:type="character" w:customStyle="1" w:styleId="184">
    <w:name w:val="标题 9 Char"/>
    <w:link w:val="10"/>
    <w:autoRedefine/>
    <w:qFormat/>
    <w:uiPriority w:val="0"/>
    <w:rPr>
      <w:rFonts w:ascii="Arial" w:hAnsi="Arial" w:eastAsia="黑体"/>
      <w:kern w:val="2"/>
      <w:sz w:val="21"/>
      <w:szCs w:val="21"/>
    </w:rPr>
  </w:style>
  <w:style w:type="character" w:customStyle="1" w:styleId="185">
    <w:name w:val="Char Char18"/>
    <w:autoRedefine/>
    <w:qFormat/>
    <w:uiPriority w:val="6"/>
    <w:rPr>
      <w:rFonts w:ascii="宋体" w:hAnsi="宋体"/>
      <w:sz w:val="28"/>
    </w:rPr>
  </w:style>
  <w:style w:type="character" w:customStyle="1" w:styleId="186">
    <w:name w:val="批注文字 Char"/>
    <w:autoRedefine/>
    <w:qFormat/>
    <w:uiPriority w:val="0"/>
    <w:rPr>
      <w:kern w:val="2"/>
      <w:sz w:val="21"/>
      <w:szCs w:val="24"/>
    </w:rPr>
  </w:style>
  <w:style w:type="character" w:customStyle="1" w:styleId="187">
    <w:name w:val="Char Char22"/>
    <w:autoRedefine/>
    <w:qFormat/>
    <w:uiPriority w:val="6"/>
    <w:rPr>
      <w:rFonts w:ascii="宋体" w:hAnsi="宋体"/>
      <w:kern w:val="1"/>
      <w:sz w:val="24"/>
      <w:szCs w:val="24"/>
    </w:rPr>
  </w:style>
  <w:style w:type="character" w:customStyle="1" w:styleId="188">
    <w:name w:val="pt141"/>
    <w:autoRedefine/>
    <w:qFormat/>
    <w:uiPriority w:val="0"/>
    <w:rPr>
      <w:color w:val="330066"/>
      <w:sz w:val="22"/>
      <w:szCs w:val="22"/>
    </w:rPr>
  </w:style>
  <w:style w:type="character" w:customStyle="1" w:styleId="189">
    <w:name w:val="正文文本缩进 2 Char1"/>
    <w:autoRedefine/>
    <w:semiHidden/>
    <w:qFormat/>
    <w:uiPriority w:val="99"/>
    <w:rPr>
      <w:rFonts w:ascii="Times New Roman" w:hAnsi="Times New Roman" w:eastAsia="宋体" w:cs="Times New Roman"/>
      <w:szCs w:val="24"/>
    </w:rPr>
  </w:style>
  <w:style w:type="character" w:customStyle="1" w:styleId="190">
    <w:name w:val="批注框文本 Char"/>
    <w:link w:val="40"/>
    <w:autoRedefine/>
    <w:qFormat/>
    <w:uiPriority w:val="0"/>
    <w:rPr>
      <w:kern w:val="2"/>
      <w:sz w:val="18"/>
      <w:szCs w:val="18"/>
    </w:rPr>
  </w:style>
  <w:style w:type="character" w:customStyle="1" w:styleId="191">
    <w:name w:val="Char Char611"/>
    <w:autoRedefine/>
    <w:qFormat/>
    <w:uiPriority w:val="0"/>
    <w:rPr>
      <w:rFonts w:eastAsia="宋体"/>
      <w:kern w:val="2"/>
      <w:sz w:val="21"/>
      <w:szCs w:val="24"/>
      <w:lang w:val="en-US" w:eastAsia="zh-CN" w:bidi="ar-SA"/>
    </w:rPr>
  </w:style>
  <w:style w:type="character" w:customStyle="1" w:styleId="192">
    <w:name w:val="highlight1"/>
    <w:autoRedefine/>
    <w:qFormat/>
    <w:uiPriority w:val="0"/>
    <w:rPr>
      <w:rFonts w:ascii="仿宋_GB2312" w:eastAsia="微软雅黑"/>
      <w:b/>
      <w:kern w:val="2"/>
      <w:sz w:val="23"/>
      <w:szCs w:val="23"/>
      <w:lang w:val="en-US" w:eastAsia="zh-CN" w:bidi="ar-SA"/>
    </w:rPr>
  </w:style>
  <w:style w:type="character" w:customStyle="1" w:styleId="193">
    <w:name w:val="my正文 Char"/>
    <w:link w:val="194"/>
    <w:autoRedefine/>
    <w:qFormat/>
    <w:locked/>
    <w:uiPriority w:val="0"/>
    <w:rPr>
      <w:rFonts w:ascii="Tahoma" w:hAnsi="Tahoma"/>
      <w:sz w:val="24"/>
      <w:szCs w:val="24"/>
    </w:rPr>
  </w:style>
  <w:style w:type="paragraph" w:customStyle="1" w:styleId="194">
    <w:name w:val="my正文"/>
    <w:basedOn w:val="1"/>
    <w:link w:val="193"/>
    <w:autoRedefine/>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autoRedefine/>
    <w:qFormat/>
    <w:uiPriority w:val="0"/>
    <w:rPr>
      <w:color w:val="0000FF"/>
      <w:sz w:val="21"/>
    </w:rPr>
  </w:style>
  <w:style w:type="character" w:customStyle="1" w:styleId="197">
    <w:name w:val="页眉 Char"/>
    <w:autoRedefine/>
    <w:qFormat/>
    <w:uiPriority w:val="0"/>
    <w:rPr>
      <w:rFonts w:eastAsia="仿宋_GB2312"/>
      <w:kern w:val="2"/>
      <w:sz w:val="18"/>
      <w:lang w:val="en-US" w:eastAsia="zh-CN"/>
    </w:rPr>
  </w:style>
  <w:style w:type="character" w:customStyle="1" w:styleId="198">
    <w:name w:val="FA正文 Char Char"/>
    <w:autoRedefine/>
    <w:qFormat/>
    <w:uiPriority w:val="0"/>
    <w:rPr>
      <w:rFonts w:hAnsi="宋体"/>
      <w:kern w:val="2"/>
      <w:sz w:val="24"/>
      <w:lang w:bidi="ar-SA"/>
    </w:rPr>
  </w:style>
  <w:style w:type="character" w:customStyle="1" w:styleId="19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autoRedefine/>
    <w:qFormat/>
    <w:uiPriority w:val="0"/>
    <w:rPr>
      <w:rFonts w:ascii="宋体" w:hAnsi="宋体"/>
      <w:b/>
      <w:bCs/>
      <w:snapToGrid/>
      <w:sz w:val="28"/>
    </w:rPr>
  </w:style>
  <w:style w:type="paragraph" w:customStyle="1" w:styleId="201">
    <w:name w:val="3级"/>
    <w:basedOn w:val="202"/>
    <w:link w:val="200"/>
    <w:autoRedefine/>
    <w:qFormat/>
    <w:uiPriority w:val="0"/>
    <w:pPr>
      <w:ind w:left="0" w:right="466" w:firstLine="288"/>
    </w:pPr>
    <w:rPr>
      <w:rFonts w:hAnsi="宋体"/>
      <w:snapToGrid/>
    </w:rPr>
  </w:style>
  <w:style w:type="paragraph" w:customStyle="1" w:styleId="202">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autoRedefine/>
    <w:qFormat/>
    <w:uiPriority w:val="0"/>
    <w:rPr>
      <w:rFonts w:ascii="仿宋_GB2312" w:eastAsia="微软雅黑"/>
      <w:b/>
      <w:kern w:val="2"/>
      <w:sz w:val="32"/>
      <w:szCs w:val="32"/>
      <w:lang w:val="en-US" w:eastAsia="zh-CN" w:bidi="ar-SA"/>
    </w:rPr>
  </w:style>
  <w:style w:type="character" w:customStyle="1" w:styleId="204">
    <w:name w:val="文档结构图 Char1"/>
    <w:link w:val="18"/>
    <w:autoRedefine/>
    <w:qFormat/>
    <w:uiPriority w:val="0"/>
    <w:rPr>
      <w:kern w:val="2"/>
      <w:sz w:val="21"/>
      <w:szCs w:val="24"/>
      <w:shd w:val="clear" w:color="auto" w:fill="000080"/>
    </w:rPr>
  </w:style>
  <w:style w:type="character" w:customStyle="1" w:styleId="205">
    <w:name w:val="H6 Char"/>
    <w:autoRedefine/>
    <w:qFormat/>
    <w:uiPriority w:val="0"/>
    <w:rPr>
      <w:rFonts w:ascii="Arial" w:hAnsi="Arial" w:eastAsia="黑体"/>
      <w:b/>
      <w:bCs/>
      <w:kern w:val="2"/>
      <w:sz w:val="24"/>
      <w:szCs w:val="24"/>
    </w:rPr>
  </w:style>
  <w:style w:type="character" w:customStyle="1" w:styleId="206">
    <w:name w:val="Char Char91"/>
    <w:autoRedefine/>
    <w:qFormat/>
    <w:uiPriority w:val="0"/>
    <w:rPr>
      <w:rFonts w:eastAsia="宋体"/>
      <w:kern w:val="2"/>
      <w:sz w:val="18"/>
      <w:szCs w:val="18"/>
      <w:lang w:val="en-US" w:eastAsia="zh-CN" w:bidi="ar-SA"/>
    </w:rPr>
  </w:style>
  <w:style w:type="character" w:customStyle="1" w:styleId="207">
    <w:name w:val="副标题 Char1"/>
    <w:autoRedefine/>
    <w:qFormat/>
    <w:uiPriority w:val="0"/>
    <w:rPr>
      <w:rFonts w:ascii="Cambria" w:hAnsi="Cambria" w:eastAsia="宋体" w:cs="Times New Roman"/>
      <w:b/>
      <w:bCs/>
      <w:snapToGrid w:val="0"/>
      <w:kern w:val="28"/>
      <w:sz w:val="32"/>
      <w:szCs w:val="32"/>
    </w:rPr>
  </w:style>
  <w:style w:type="character" w:customStyle="1" w:styleId="208">
    <w:name w:val="font61"/>
    <w:autoRedefine/>
    <w:qFormat/>
    <w:uiPriority w:val="0"/>
    <w:rPr>
      <w:rFonts w:hint="eastAsia" w:ascii="仿宋" w:hAnsi="仿宋" w:eastAsia="仿宋" w:cs="仿宋"/>
      <w:color w:val="000000"/>
      <w:sz w:val="20"/>
      <w:szCs w:val="20"/>
      <w:u w:val="none"/>
    </w:rPr>
  </w:style>
  <w:style w:type="character" w:customStyle="1" w:styleId="2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autoRedefine/>
    <w:qFormat/>
    <w:uiPriority w:val="0"/>
    <w:rPr>
      <w:rFonts w:eastAsia="宋体"/>
      <w:b/>
      <w:bCs/>
      <w:kern w:val="2"/>
      <w:sz w:val="21"/>
      <w:szCs w:val="24"/>
      <w:lang w:val="en-US" w:eastAsia="zh-CN" w:bidi="ar-SA"/>
    </w:rPr>
  </w:style>
  <w:style w:type="character" w:customStyle="1" w:styleId="211">
    <w:name w:val="标题 2 Char"/>
    <w:autoRedefine/>
    <w:qFormat/>
    <w:uiPriority w:val="0"/>
    <w:rPr>
      <w:rFonts w:ascii="Arial" w:hAnsi="Arial" w:eastAsia="黑体"/>
      <w:b/>
      <w:kern w:val="2"/>
      <w:sz w:val="32"/>
      <w:lang w:val="en-US" w:eastAsia="zh-CN"/>
    </w:rPr>
  </w:style>
  <w:style w:type="character" w:customStyle="1" w:styleId="212">
    <w:name w:val="maywed421"/>
    <w:autoRedefine/>
    <w:qFormat/>
    <w:uiPriority w:val="0"/>
    <w:rPr>
      <w:color w:val="366FB6"/>
      <w:u w:val="none"/>
    </w:rPr>
  </w:style>
  <w:style w:type="character" w:customStyle="1" w:styleId="213">
    <w:name w:val="正文文本缩进 Char"/>
    <w:autoRedefine/>
    <w:qFormat/>
    <w:uiPriority w:val="0"/>
    <w:rPr>
      <w:rFonts w:ascii="宋体" w:hAnsi="宋体"/>
      <w:kern w:val="2"/>
      <w:sz w:val="24"/>
      <w:szCs w:val="24"/>
    </w:rPr>
  </w:style>
  <w:style w:type="character" w:customStyle="1" w:styleId="214">
    <w:name w:val="Char Char102"/>
    <w:autoRedefine/>
    <w:semiHidden/>
    <w:qFormat/>
    <w:uiPriority w:val="0"/>
    <w:rPr>
      <w:rFonts w:ascii="宋体" w:hAnsi="宋体"/>
      <w:kern w:val="2"/>
      <w:sz w:val="21"/>
      <w:szCs w:val="24"/>
      <w:lang w:val="en-US" w:eastAsia="zh-CN"/>
    </w:rPr>
  </w:style>
  <w:style w:type="character" w:customStyle="1" w:styleId="215">
    <w:name w:val="页眉 Char1"/>
    <w:autoRedefine/>
    <w:qFormat/>
    <w:uiPriority w:val="0"/>
    <w:rPr>
      <w:rFonts w:eastAsia="宋体"/>
      <w:kern w:val="2"/>
      <w:sz w:val="18"/>
      <w:szCs w:val="18"/>
      <w:lang w:val="en-US" w:eastAsia="zh-CN" w:bidi="ar-SA"/>
    </w:rPr>
  </w:style>
  <w:style w:type="character" w:customStyle="1" w:styleId="216">
    <w:name w:val="md"/>
    <w:basedOn w:val="70"/>
    <w:autoRedefine/>
    <w:qFormat/>
    <w:uiPriority w:val="0"/>
    <w:rPr>
      <w:rFonts w:ascii="Arial" w:hAnsi="Arial" w:eastAsia="黑体" w:cs="Arial"/>
      <w:snapToGrid w:val="0"/>
      <w:kern w:val="0"/>
      <w:szCs w:val="21"/>
    </w:rPr>
  </w:style>
  <w:style w:type="character" w:customStyle="1" w:styleId="217">
    <w:name w:val="big1"/>
    <w:autoRedefine/>
    <w:qFormat/>
    <w:uiPriority w:val="0"/>
    <w:rPr>
      <w:rFonts w:hint="eastAsia" w:ascii="宋体" w:hAnsi="宋体" w:eastAsia="宋体"/>
      <w:color w:val="333333"/>
      <w:sz w:val="22"/>
      <w:szCs w:val="22"/>
    </w:rPr>
  </w:style>
  <w:style w:type="character" w:customStyle="1" w:styleId="218">
    <w:name w:val="Char Char311"/>
    <w:autoRedefine/>
    <w:qFormat/>
    <w:uiPriority w:val="0"/>
    <w:rPr>
      <w:rFonts w:eastAsia="宋体"/>
      <w:kern w:val="2"/>
      <w:sz w:val="21"/>
      <w:szCs w:val="24"/>
      <w:lang w:val="en-US" w:eastAsia="zh-CN" w:bidi="ar-SA"/>
    </w:rPr>
  </w:style>
  <w:style w:type="character" w:customStyle="1" w:styleId="219">
    <w:name w:val="Char Char81"/>
    <w:autoRedefine/>
    <w:qFormat/>
    <w:uiPriority w:val="6"/>
    <w:rPr>
      <w:rFonts w:eastAsia="宋体"/>
      <w:b/>
      <w:sz w:val="24"/>
      <w:lang w:val="en-GB" w:eastAsia="zh-CN"/>
    </w:rPr>
  </w:style>
  <w:style w:type="character" w:customStyle="1" w:styleId="220">
    <w:name w:val="样式3 Char"/>
    <w:basedOn w:val="171"/>
    <w:autoRedefine/>
    <w:qFormat/>
    <w:uiPriority w:val="0"/>
    <w:rPr>
      <w:rFonts w:ascii="仿宋_GB2312" w:hAnsi="仿宋" w:eastAsia="仿宋_GB2312" w:cs="仿宋_GB2312"/>
      <w:sz w:val="32"/>
      <w:szCs w:val="30"/>
      <w:lang w:val="zh-CN"/>
    </w:rPr>
  </w:style>
  <w:style w:type="character" w:customStyle="1" w:styleId="221">
    <w:name w:val="HTML 地址 Char"/>
    <w:link w:val="31"/>
    <w:autoRedefine/>
    <w:qFormat/>
    <w:uiPriority w:val="0"/>
    <w:rPr>
      <w:rFonts w:ascii="宋体" w:hAnsi="宋体"/>
      <w:i/>
      <w:iCs/>
      <w:sz w:val="24"/>
      <w:szCs w:val="24"/>
    </w:rPr>
  </w:style>
  <w:style w:type="character" w:customStyle="1" w:styleId="222">
    <w:name w:val="正文首行缩进 2 Char1"/>
    <w:autoRedefine/>
    <w:qFormat/>
    <w:uiPriority w:val="0"/>
    <w:rPr>
      <w:rFonts w:ascii="Times New Roman" w:hAnsi="Times New Roman" w:eastAsia="宋体" w:cs="Times New Roman"/>
      <w:kern w:val="2"/>
      <w:sz w:val="24"/>
      <w:szCs w:val="24"/>
    </w:rPr>
  </w:style>
  <w:style w:type="character" w:customStyle="1" w:styleId="223">
    <w:name w:val="副标题 Char2"/>
    <w:autoRedefine/>
    <w:qFormat/>
    <w:uiPriority w:val="0"/>
    <w:rPr>
      <w:rFonts w:ascii="Cambria" w:hAnsi="Cambria" w:eastAsia="宋体" w:cs="Times New Roman"/>
      <w:b/>
      <w:bCs/>
      <w:snapToGrid w:val="0"/>
      <w:kern w:val="28"/>
      <w:sz w:val="32"/>
      <w:szCs w:val="32"/>
    </w:rPr>
  </w:style>
  <w:style w:type="character" w:customStyle="1" w:styleId="224">
    <w:name w:val="标题4-dyf Char"/>
    <w:link w:val="225"/>
    <w:autoRedefine/>
    <w:qFormat/>
    <w:uiPriority w:val="0"/>
    <w:rPr>
      <w:rFonts w:ascii="Cambria" w:hAnsi="Cambria"/>
      <w:b/>
      <w:bCs/>
      <w:color w:val="000000"/>
      <w:kern w:val="2"/>
      <w:sz w:val="21"/>
      <w:szCs w:val="21"/>
    </w:rPr>
  </w:style>
  <w:style w:type="paragraph" w:customStyle="1" w:styleId="225">
    <w:name w:val="标题4-dyf"/>
    <w:basedOn w:val="5"/>
    <w:link w:val="224"/>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autoRedefine/>
    <w:qFormat/>
    <w:uiPriority w:val="0"/>
    <w:rPr>
      <w:rFonts w:ascii="宋体" w:hAnsi="宋体" w:eastAsia="宋体"/>
      <w:color w:val="333333"/>
      <w:sz w:val="21"/>
      <w:szCs w:val="21"/>
      <w:u w:val="none"/>
    </w:rPr>
  </w:style>
  <w:style w:type="character" w:customStyle="1" w:styleId="227">
    <w:name w:val="冯 Char"/>
    <w:link w:val="228"/>
    <w:autoRedefine/>
    <w:qFormat/>
    <w:uiPriority w:val="0"/>
    <w:rPr>
      <w:rFonts w:ascii="宋体" w:hAnsi="宋体"/>
      <w:color w:val="000000"/>
      <w:sz w:val="24"/>
      <w:szCs w:val="24"/>
    </w:rPr>
  </w:style>
  <w:style w:type="paragraph" w:customStyle="1" w:styleId="228">
    <w:name w:val="冯"/>
    <w:basedOn w:val="1"/>
    <w:link w:val="227"/>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autoRedefine/>
    <w:qFormat/>
    <w:locked/>
    <w:uiPriority w:val="0"/>
    <w:rPr>
      <w:rFonts w:eastAsia="宋体"/>
      <w:kern w:val="2"/>
      <w:sz w:val="18"/>
      <w:szCs w:val="18"/>
      <w:lang w:val="en-US" w:eastAsia="zh-CN" w:bidi="ar-SA"/>
    </w:rPr>
  </w:style>
  <w:style w:type="character" w:customStyle="1" w:styleId="230">
    <w:name w:val="Char Char12"/>
    <w:autoRedefine/>
    <w:qFormat/>
    <w:uiPriority w:val="0"/>
    <w:rPr>
      <w:rFonts w:ascii="仿宋_GB2312" w:eastAsia="仿宋_GB2312"/>
      <w:b/>
      <w:bCs/>
      <w:kern w:val="2"/>
      <w:sz w:val="24"/>
      <w:szCs w:val="24"/>
      <w:lang w:val="zh-CN" w:eastAsia="zh-CN" w:bidi="ar-SA"/>
    </w:rPr>
  </w:style>
  <w:style w:type="character" w:customStyle="1" w:styleId="231">
    <w:name w:val="题注 Char"/>
    <w:link w:val="16"/>
    <w:autoRedefine/>
    <w:qFormat/>
    <w:uiPriority w:val="0"/>
    <w:rPr>
      <w:b/>
      <w:kern w:val="2"/>
      <w:sz w:val="28"/>
    </w:rPr>
  </w:style>
  <w:style w:type="character" w:customStyle="1" w:styleId="232">
    <w:name w:val="普通文字 Char3"/>
    <w:autoRedefine/>
    <w:qFormat/>
    <w:uiPriority w:val="0"/>
    <w:rPr>
      <w:rFonts w:ascii="宋体" w:hAnsi="Courier New" w:eastAsia="宋体"/>
      <w:kern w:val="2"/>
      <w:sz w:val="21"/>
      <w:lang w:val="en-US" w:eastAsia="zh-CN" w:bidi="ar-SA"/>
    </w:rPr>
  </w:style>
  <w:style w:type="character" w:customStyle="1" w:styleId="233">
    <w:name w:val="公文正文 Char"/>
    <w:autoRedefine/>
    <w:qFormat/>
    <w:uiPriority w:val="0"/>
    <w:rPr>
      <w:rFonts w:ascii="仿宋_GB2312" w:eastAsia="仿宋_GB2312"/>
      <w:kern w:val="2"/>
      <w:sz w:val="24"/>
      <w:szCs w:val="24"/>
      <w:lang w:val="en-US" w:eastAsia="zh-CN" w:bidi="ar-SA"/>
    </w:rPr>
  </w:style>
  <w:style w:type="character" w:customStyle="1" w:styleId="234">
    <w:name w:val="正文首行缩进 Char Char Char Char Char"/>
    <w:autoRedefine/>
    <w:qFormat/>
    <w:uiPriority w:val="0"/>
    <w:rPr>
      <w:rFonts w:ascii="宋体"/>
      <w:kern w:val="2"/>
      <w:sz w:val="24"/>
      <w:lang w:val="zh-CN"/>
    </w:rPr>
  </w:style>
  <w:style w:type="character" w:customStyle="1" w:styleId="235">
    <w:name w:val="PI Char"/>
    <w:autoRedefine/>
    <w:qFormat/>
    <w:uiPriority w:val="0"/>
    <w:rPr>
      <w:rFonts w:ascii="宋体" w:hAnsi="宋体" w:eastAsia="宋体"/>
      <w:kern w:val="2"/>
      <w:sz w:val="24"/>
      <w:szCs w:val="24"/>
      <w:lang w:val="en-US" w:eastAsia="zh-CN" w:bidi="ar-SA"/>
    </w:rPr>
  </w:style>
  <w:style w:type="character" w:customStyle="1" w:styleId="236">
    <w:name w:val="Default Char"/>
    <w:link w:val="83"/>
    <w:autoRedefine/>
    <w:qFormat/>
    <w:uiPriority w:val="0"/>
    <w:rPr>
      <w:rFonts w:ascii="仿宋_GB2312"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25"/>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3"/>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61"/>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6"/>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0"/>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59"/>
    <w:autoRedefine/>
    <w:qFormat/>
    <w:uiPriority w:val="0"/>
    <w:rPr>
      <w:rFonts w:ascii="黑体" w:hAnsi="Courier New" w:eastAsia="黑体"/>
    </w:rPr>
  </w:style>
  <w:style w:type="character" w:customStyle="1" w:styleId="303">
    <w:name w:val="正文文本 2 Char1"/>
    <w:link w:val="58"/>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5"/>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8"/>
    <w:autoRedefine/>
    <w:qFormat/>
    <w:uiPriority w:val="0"/>
    <w:rPr>
      <w:b/>
      <w:bCs/>
      <w:kern w:val="2"/>
      <w:sz w:val="24"/>
      <w:szCs w:val="24"/>
    </w:rPr>
  </w:style>
  <w:style w:type="character" w:customStyle="1" w:styleId="309">
    <w:name w:val="正文文本缩进 2 Char"/>
    <w:link w:val="38"/>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2"/>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24"/>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5"/>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1"/>
    <w:autoRedefine/>
    <w:qFormat/>
    <w:uiPriority w:val="0"/>
    <w:rPr>
      <w:kern w:val="2"/>
      <w:sz w:val="21"/>
    </w:rPr>
  </w:style>
  <w:style w:type="character" w:customStyle="1" w:styleId="332">
    <w:name w:val="font3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19"/>
    <w:autoRedefine/>
    <w:qFormat/>
    <w:uiPriority w:val="0"/>
    <w:rPr>
      <w:kern w:val="2"/>
      <w:sz w:val="21"/>
      <w:szCs w:val="24"/>
    </w:rPr>
  </w:style>
  <w:style w:type="character" w:customStyle="1" w:styleId="346">
    <w:name w:val="签名 Char"/>
    <w:link w:val="44"/>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9"/>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5"/>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1"/>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3"/>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0"/>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15"/>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0"/>
    <w:autoRedefine/>
    <w:qFormat/>
    <w:uiPriority w:val="0"/>
    <w:rPr>
      <w:rFonts w:ascii="Arial" w:hAnsi="Arial" w:eastAsia="黑体" w:cs="Arial"/>
      <w:snapToGrid w:val="0"/>
      <w:kern w:val="0"/>
      <w:szCs w:val="21"/>
    </w:rPr>
  </w:style>
  <w:style w:type="character" w:customStyle="1" w:styleId="433">
    <w:name w:val="hui"/>
    <w:basedOn w:val="70"/>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2"/>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outlineLvl w:val="5"/>
    </w:pPr>
  </w:style>
  <w:style w:type="paragraph" w:customStyle="1" w:styleId="475">
    <w:name w:val="5级标题"/>
    <w:basedOn w:val="476"/>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4"/>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6"/>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3"/>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5"/>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83"/>
    <w:next w:val="83"/>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83"/>
    <w:next w:val="83"/>
    <w:autoRedefine/>
    <w:qFormat/>
    <w:uiPriority w:val="0"/>
    <w:rPr>
      <w:rFonts w:ascii="宋体" w:eastAsia="宋体" w:cs="Times New Roman"/>
      <w:color w:val="auto"/>
    </w:rPr>
  </w:style>
  <w:style w:type="paragraph" w:customStyle="1" w:styleId="551">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8"/>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3"/>
    <w:autoRedefine/>
    <w:qFormat/>
    <w:uiPriority w:val="0"/>
    <w:pPr>
      <w:tabs>
        <w:tab w:val="left" w:pos="840"/>
      </w:tabs>
      <w:adjustRightInd/>
      <w:ind w:left="840" w:hanging="420"/>
    </w:pPr>
  </w:style>
  <w:style w:type="paragraph" w:customStyle="1" w:styleId="627">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8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82"/>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82"/>
    <w:autoRedefine/>
    <w:qFormat/>
    <w:uiPriority w:val="0"/>
    <w:pPr>
      <w:tabs>
        <w:tab w:val="left" w:pos="1260"/>
        <w:tab w:val="left" w:pos="1680"/>
        <w:tab w:val="left" w:pos="2100"/>
      </w:tabs>
      <w:ind w:left="0"/>
      <w:outlineLvl w:val="3"/>
    </w:pPr>
  </w:style>
  <w:style w:type="paragraph" w:customStyle="1" w:styleId="657">
    <w:name w:val="一级条标题"/>
    <w:basedOn w:val="658"/>
    <w:next w:val="82"/>
    <w:autoRedefine/>
    <w:qFormat/>
    <w:uiPriority w:val="0"/>
    <w:pPr>
      <w:tabs>
        <w:tab w:val="left" w:pos="1260"/>
        <w:tab w:val="left" w:pos="1680"/>
      </w:tabs>
      <w:spacing w:beforeLines="0" w:afterLines="0"/>
      <w:ind w:left="1680"/>
      <w:outlineLvl w:val="2"/>
    </w:pPr>
  </w:style>
  <w:style w:type="paragraph" w:customStyle="1" w:styleId="658">
    <w:name w:val="章标题"/>
    <w:next w:val="82"/>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702"/>
    <w:next w:val="25"/>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702">
    <w:name w:val="正文1"/>
    <w:basedOn w:val="33"/>
    <w:next w:val="703"/>
    <w:autoRedefine/>
    <w:qFormat/>
    <w:uiPriority w:val="0"/>
    <w:pPr>
      <w:ind w:left="0" w:leftChars="0" w:firstLine="480" w:firstLineChars="200"/>
    </w:pPr>
    <w:rPr>
      <w:rFonts w:ascii="仿宋_GB2312" w:hAnsi="Courier New" w:eastAsia="仿宋_GB2312"/>
      <w:kern w:val="28"/>
      <w:sz w:val="24"/>
    </w:rPr>
  </w:style>
  <w:style w:type="paragraph" w:customStyle="1" w:styleId="703">
    <w:name w:val="标题 21"/>
    <w:basedOn w:val="702"/>
    <w:next w:val="702"/>
    <w:autoRedefine/>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pPr>
      <w:spacing w:line="360" w:lineRule="auto"/>
    </w:pPr>
    <w:rPr>
      <w:szCs w:val="20"/>
    </w:rPr>
  </w:style>
  <w:style w:type="paragraph" w:customStyle="1" w:styleId="707">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rPr>
      <w:sz w:val="24"/>
    </w:r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0"/>
    <w:pPr>
      <w:adjustRightInd/>
      <w:spacing w:line="400" w:lineRule="exact"/>
      <w:ind w:firstLine="200" w:firstLineChars="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autoRedefine/>
    <w:qFormat/>
    <w:uiPriority w:val="0"/>
    <w:pPr>
      <w:spacing w:after="120" w:line="480" w:lineRule="auto"/>
      <w:ind w:left="420" w:leftChars="200"/>
    </w:pPr>
    <w:rPr>
      <w:sz w:val="24"/>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 w:val="24"/>
      <w:szCs w:val="20"/>
    </w:rPr>
  </w:style>
  <w:style w:type="paragraph" w:customStyle="1" w:styleId="739">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autoRedefine/>
    <w:qFormat/>
    <w:uiPriority w:val="0"/>
    <w:pPr>
      <w:spacing w:line="360" w:lineRule="auto"/>
      <w:ind w:firstLine="200" w:firstLineChars="200"/>
    </w:pPr>
    <w:rPr>
      <w:sz w:val="24"/>
    </w:rPr>
  </w:style>
  <w:style w:type="paragraph" w:customStyle="1" w:styleId="74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0"/>
    <w:pPr>
      <w:adjustRightInd/>
      <w:ind w:firstLine="200" w:firstLineChars="200"/>
    </w:pPr>
    <w:rPr>
      <w:rFonts w:ascii="Tahoma" w:hAnsi="Tahoma"/>
      <w:sz w:val="24"/>
      <w:szCs w:val="20"/>
    </w:rPr>
  </w:style>
  <w:style w:type="paragraph" w:customStyle="1" w:styleId="747">
    <w:name w:val="_标题2"/>
    <w:basedOn w:val="714"/>
    <w:next w:val="714"/>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0"/>
    <w:pPr>
      <w:adjustRightInd/>
    </w:pPr>
    <w:rPr>
      <w:rFonts w:ascii="Tahoma" w:hAnsi="Tahoma"/>
      <w:sz w:val="24"/>
    </w:rPr>
  </w:style>
  <w:style w:type="paragraph" w:customStyle="1" w:styleId="755">
    <w:name w:val="Char Char Char Char11"/>
    <w:basedOn w:val="1"/>
    <w:autoRedefine/>
    <w:qFormat/>
    <w:uiPriority w:val="0"/>
    <w:rPr>
      <w:rFonts w:ascii="Tahoma" w:hAnsi="Tahoma"/>
      <w:sz w:val="24"/>
      <w:szCs w:val="20"/>
    </w:rPr>
  </w:style>
  <w:style w:type="paragraph" w:customStyle="1" w:styleId="756">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 w:val="24"/>
      <w:szCs w:val="20"/>
    </w:rPr>
  </w:style>
  <w:style w:type="paragraph" w:customStyle="1" w:styleId="777">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4"/>
    <w:next w:val="55"/>
    <w:autoRedefine/>
    <w:qFormat/>
    <w:uiPriority w:val="0"/>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firstLineChars="200"/>
    </w:pPr>
    <w:rPr>
      <w:rFonts w:ascii="Tahoma" w:hAnsi="Tahoma"/>
      <w:sz w:val="24"/>
      <w:szCs w:val="20"/>
    </w:rPr>
  </w:style>
  <w:style w:type="paragraph" w:customStyle="1" w:styleId="792">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82"/>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5"/>
    <w:next w:val="82"/>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autoRedefine/>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3">
    <w:name w:val="单元格左对齐"/>
    <w:basedOn w:val="1"/>
    <w:autoRedefine/>
    <w:qFormat/>
    <w:uiPriority w:val="0"/>
    <w:pPr>
      <w:adjustRightInd/>
      <w:spacing w:line="360" w:lineRule="auto"/>
    </w:pPr>
    <w:rPr>
      <w:sz w:val="24"/>
    </w:rPr>
  </w:style>
  <w:style w:type="paragraph" w:customStyle="1" w:styleId="804">
    <w:name w:val="正文主体"/>
    <w:basedOn w:val="625"/>
    <w:autoRedefine/>
    <w:qFormat/>
    <w:uiPriority w:val="0"/>
  </w:style>
  <w:style w:type="paragraph" w:customStyle="1" w:styleId="80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spacing w:line="360" w:lineRule="auto"/>
      <w:ind w:firstLine="480" w:firstLineChars="200"/>
    </w:pPr>
    <w:rPr>
      <w:sz w:val="24"/>
      <w:szCs w:val="20"/>
    </w:rPr>
  </w:style>
  <w:style w:type="paragraph" w:customStyle="1" w:styleId="809">
    <w:name w:val="P1"/>
    <w:basedOn w:val="1"/>
    <w:autoRedefine/>
    <w:qFormat/>
    <w:uiPriority w:val="0"/>
    <w:pPr>
      <w:adjustRightInd/>
      <w:spacing w:line="288" w:lineRule="auto"/>
      <w:ind w:firstLine="425" w:firstLineChars="200"/>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pPr>
      <w:spacing w:line="360" w:lineRule="auto"/>
    </w:pPr>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3">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autoRedefine/>
    <w:qFormat/>
    <w:uiPriority w:val="0"/>
    <w:pPr>
      <w:spacing w:line="360" w:lineRule="auto"/>
    </w:pPr>
    <w:rPr>
      <w:szCs w:val="20"/>
    </w:rPr>
  </w:style>
  <w:style w:type="paragraph" w:customStyle="1" w:styleId="818">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autoRedefine/>
    <w:qFormat/>
    <w:uiPriority w:val="0"/>
    <w:pPr>
      <w:spacing w:line="360" w:lineRule="auto"/>
    </w:pPr>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firstLineChars="200"/>
    </w:pPr>
    <w:rPr>
      <w:rFonts w:ascii="Tahoma" w:hAnsi="Tahoma"/>
      <w:sz w:val="24"/>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autoRedefine/>
    <w:qFormat/>
    <w:uiPriority w:val="0"/>
    <w:rPr>
      <w:rFonts w:ascii="Tahoma" w:hAnsi="Tahoma" w:cs="仿宋_GB2312"/>
      <w:sz w:val="24"/>
      <w:szCs w:val="20"/>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autoRedefine/>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1"/>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9"/>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30"/>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autoRedefine/>
    <w:qFormat/>
    <w:uiPriority w:val="0"/>
    <w:pPr>
      <w:tabs>
        <w:tab w:val="left" w:pos="1080"/>
      </w:tabs>
      <w:ind w:left="1080" w:hanging="1080"/>
    </w:pPr>
  </w:style>
  <w:style w:type="paragraph" w:customStyle="1" w:styleId="897">
    <w:name w:val="数字标题1"/>
    <w:basedOn w:val="3"/>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4"/>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9"/>
    <w:autoRedefine/>
    <w:qFormat/>
    <w:uiPriority w:val="0"/>
    <w:rPr>
      <w:kern w:val="2"/>
      <w:sz w:val="21"/>
      <w:szCs w:val="24"/>
      <w:lang w:val="zh-CN"/>
    </w:rPr>
  </w:style>
  <w:style w:type="character" w:customStyle="1" w:styleId="933">
    <w:name w:val="无间隔 Char"/>
    <w:link w:val="484"/>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9"/>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rmal]"/>
    <w:basedOn w:val="1"/>
    <w:autoRedefine/>
    <w:qFormat/>
    <w:uiPriority w:val="0"/>
    <w:pPr>
      <w:widowControl/>
      <w:jc w:val="left"/>
    </w:pPr>
    <w:rPr>
      <w:rFonts w:ascii="宋体" w:hAnsi="宋体" w:cs="宋体"/>
      <w:kern w:val="0"/>
      <w:sz w:val="24"/>
    </w:rPr>
  </w:style>
  <w:style w:type="paragraph" w:customStyle="1" w:styleId="966">
    <w:name w:val="DAS正文"/>
    <w:basedOn w:val="1"/>
    <w:autoRedefine/>
    <w:qFormat/>
    <w:uiPriority w:val="0"/>
    <w:pPr>
      <w:ind w:right="181" w:firstLine="480"/>
    </w:pPr>
    <w:rPr>
      <w:rFonts w:ascii="Verdana" w:hAnsi="Verdana"/>
      <w:sz w:val="24"/>
    </w:rPr>
  </w:style>
  <w:style w:type="paragraph" w:customStyle="1" w:styleId="967">
    <w:name w:val="BodyText1I2"/>
    <w:basedOn w:val="1"/>
    <w:autoRedefine/>
    <w:qFormat/>
    <w:uiPriority w:val="0"/>
    <w:pPr>
      <w:spacing w:line="360" w:lineRule="auto"/>
      <w:ind w:firstLine="200" w:firstLineChars="200"/>
      <w:textAlignment w:val="baseline"/>
    </w:pPr>
    <w:rPr>
      <w:rFonts w:eastAsia="仿宋"/>
      <w:sz w:val="28"/>
    </w:rPr>
  </w:style>
  <w:style w:type="paragraph" w:customStyle="1" w:styleId="968">
    <w:name w:val="Proposals body"/>
    <w:basedOn w:val="1"/>
    <w:next w:val="1"/>
    <w:autoRedefine/>
    <w:qFormat/>
    <w:uiPriority w:val="0"/>
    <w:pPr>
      <w:widowControl/>
      <w:spacing w:line="360" w:lineRule="auto"/>
      <w:jc w:val="left"/>
    </w:pPr>
    <w:rPr>
      <w:rFonts w:ascii="宋体"/>
      <w:snapToGrid w:val="0"/>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63</Pages>
  <Words>5558</Words>
  <Characters>31686</Characters>
  <Lines>264</Lines>
  <Paragraphs>74</Paragraphs>
  <TotalTime>37</TotalTime>
  <ScaleCrop>false</ScaleCrop>
  <LinksUpToDate>false</LinksUpToDate>
  <CharactersWithSpaces>37170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Administrator</cp:lastModifiedBy>
  <cp:lastPrinted>2023-10-06T00:56:00Z</cp:lastPrinted>
  <dcterms:modified xsi:type="dcterms:W3CDTF">2024-04-26T06:17:45Z</dcterms:modified>
  <dc:title>杭州市市民卡扩大发卡工程</dc:title>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24ECD5B1A2EC49E5BD15D9A77972EF59_13</vt:lpwstr>
  </property>
</Properties>
</file>