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color w:val="000000" w:themeColor="text1"/>
          <w:sz w:val="24"/>
          <w14:textFill>
            <w14:solidFill>
              <w14:schemeClr w14:val="tx1"/>
            </w14:solidFill>
          </w14:textFill>
        </w:rPr>
      </w:pPr>
    </w:p>
    <w:p>
      <w:pPr>
        <w:spacing w:line="360" w:lineRule="auto"/>
        <w:jc w:val="center"/>
        <w:rPr>
          <w:rFonts w:ascii="宋体" w:hAnsi="宋体" w:cs="宋体"/>
          <w:b/>
          <w:color w:val="000000" w:themeColor="text1"/>
          <w:sz w:val="24"/>
          <w14:textFill>
            <w14:solidFill>
              <w14:schemeClr w14:val="tx1"/>
            </w14:solidFill>
          </w14:textFill>
        </w:rPr>
      </w:pPr>
    </w:p>
    <w:p>
      <w:pPr>
        <w:adjustRightInd/>
        <w:spacing w:line="360" w:lineRule="auto"/>
        <w:jc w:val="center"/>
        <w:rPr>
          <w:rFonts w:ascii="宋体" w:hAnsi="宋体" w:cs="宋体"/>
          <w:b/>
          <w:color w:val="000000" w:themeColor="text1"/>
          <w:sz w:val="44"/>
          <w:szCs w:val="44"/>
          <w14:textFill>
            <w14:solidFill>
              <w14:schemeClr w14:val="tx1"/>
            </w14:solidFill>
          </w14:textFill>
        </w:rPr>
      </w:pPr>
    </w:p>
    <w:p>
      <w:pPr>
        <w:adjustRightInd/>
        <w:spacing w:line="360" w:lineRule="auto"/>
        <w:jc w:val="center"/>
        <w:rPr>
          <w:rFonts w:ascii="宋体" w:hAnsi="宋体" w:cs="宋体"/>
          <w:b/>
          <w:bCs/>
          <w:color w:val="000000" w:themeColor="text1"/>
          <w:sz w:val="52"/>
          <w:szCs w:val="52"/>
          <w14:textFill>
            <w14:solidFill>
              <w14:schemeClr w14:val="tx1"/>
            </w14:solidFill>
          </w14:textFill>
        </w:rPr>
      </w:pPr>
      <w:r>
        <w:rPr>
          <w:rFonts w:hint="eastAsia" w:ascii="宋体" w:hAnsi="宋体" w:cs="宋体"/>
          <w:b/>
          <w:bCs/>
          <w:color w:val="000000" w:themeColor="text1"/>
          <w:sz w:val="52"/>
          <w:szCs w:val="52"/>
          <w14:textFill>
            <w14:solidFill>
              <w14:schemeClr w14:val="tx1"/>
            </w14:solidFill>
          </w14:textFill>
        </w:rPr>
        <w:t>萧山区四平台升级（红领通）项目</w:t>
      </w:r>
    </w:p>
    <w:p>
      <w:pPr>
        <w:adjustRightInd/>
        <w:spacing w:line="360" w:lineRule="auto"/>
        <w:jc w:val="center"/>
        <w:rPr>
          <w:rFonts w:ascii="宋体" w:hAnsi="宋体" w:cs="宋体"/>
          <w:color w:val="000000" w:themeColor="text1"/>
          <w:sz w:val="48"/>
          <w:szCs w:val="48"/>
          <w14:textFill>
            <w14:solidFill>
              <w14:schemeClr w14:val="tx1"/>
            </w14:solidFill>
          </w14:textFill>
        </w:rPr>
      </w:pPr>
    </w:p>
    <w:p>
      <w:pPr>
        <w:adjustRightInd/>
        <w:spacing w:line="360" w:lineRule="auto"/>
        <w:jc w:val="center"/>
        <w:rPr>
          <w:rFonts w:ascii="宋体" w:hAnsi="宋体" w:cs="宋体"/>
          <w:color w:val="000000" w:themeColor="text1"/>
          <w:sz w:val="48"/>
          <w:szCs w:val="48"/>
          <w14:textFill>
            <w14:solidFill>
              <w14:schemeClr w14:val="tx1"/>
            </w14:solidFill>
          </w14:textFill>
        </w:rPr>
      </w:pPr>
    </w:p>
    <w:p>
      <w:pPr>
        <w:adjustRightInd/>
        <w:spacing w:line="360" w:lineRule="auto"/>
        <w:jc w:val="center"/>
        <w:rPr>
          <w:rFonts w:ascii="宋体" w:hAnsi="宋体" w:cs="宋体"/>
          <w:color w:val="000000" w:themeColor="text1"/>
          <w:sz w:val="48"/>
          <w:szCs w:val="48"/>
          <w14:textFill>
            <w14:solidFill>
              <w14:schemeClr w14:val="tx1"/>
            </w14:solidFill>
          </w14:textFill>
        </w:rPr>
      </w:pPr>
      <w:r>
        <w:rPr>
          <w:rFonts w:hint="eastAsia" w:ascii="宋体" w:hAnsi="宋体" w:cs="宋体"/>
          <w:color w:val="000000" w:themeColor="text1"/>
          <w:sz w:val="48"/>
          <w:szCs w:val="48"/>
          <w14:textFill>
            <w14:solidFill>
              <w14:schemeClr w14:val="tx1"/>
            </w14:solidFill>
          </w14:textFill>
        </w:rPr>
        <w:t xml:space="preserve">招标文件 </w:t>
      </w:r>
    </w:p>
    <w:p>
      <w:pPr>
        <w:adjustRightInd/>
        <w:spacing w:line="360" w:lineRule="auto"/>
        <w:jc w:val="center"/>
        <w:rPr>
          <w:rFonts w:ascii="宋体" w:hAnsi="宋体" w:cs="宋体"/>
          <w:b/>
          <w:color w:val="000000" w:themeColor="text1"/>
          <w:sz w:val="44"/>
          <w:szCs w:val="44"/>
          <w14:textFill>
            <w14:solidFill>
              <w14:schemeClr w14:val="tx1"/>
            </w14:solidFill>
          </w14:textFill>
        </w:rPr>
      </w:pPr>
      <w:r>
        <w:rPr>
          <w:rFonts w:hint="eastAsia" w:ascii="宋体" w:hAnsi="宋体" w:cs="宋体"/>
          <w:b/>
          <w:color w:val="000000" w:themeColor="text1"/>
          <w:sz w:val="44"/>
          <w:szCs w:val="44"/>
          <w14:textFill>
            <w14:solidFill>
              <w14:schemeClr w14:val="tx1"/>
            </w14:solidFill>
          </w14:textFill>
        </w:rPr>
        <w:t xml:space="preserve"> （电子招投标）</w:t>
      </w:r>
    </w:p>
    <w:p>
      <w:pPr>
        <w:snapToGrid w:val="0"/>
        <w:spacing w:line="360" w:lineRule="auto"/>
        <w:jc w:val="center"/>
        <w:rPr>
          <w:rFonts w:ascii="宋体" w:hAnsi="宋体" w:cs="宋体"/>
          <w:color w:val="000000" w:themeColor="text1"/>
          <w:sz w:val="30"/>
          <w:szCs w:val="30"/>
          <w14:textFill>
            <w14:solidFill>
              <w14:schemeClr w14:val="tx1"/>
            </w14:solidFill>
          </w14:textFill>
        </w:rPr>
      </w:pPr>
      <w:r>
        <w:rPr>
          <w:rFonts w:hint="eastAsia" w:ascii="宋体" w:hAnsi="宋体" w:cs="宋体"/>
          <w:color w:val="000000" w:themeColor="text1"/>
          <w:sz w:val="30"/>
          <w:szCs w:val="30"/>
          <w14:textFill>
            <w14:solidFill>
              <w14:schemeClr w14:val="tx1"/>
            </w14:solidFill>
          </w14:textFill>
        </w:rPr>
        <w:t>项目编号:</w:t>
      </w:r>
      <w:r>
        <w:rPr>
          <w:rFonts w:hint="eastAsia"/>
          <w:bCs/>
          <w:color w:val="000000" w:themeColor="text1"/>
          <w:sz w:val="28"/>
          <w:szCs w:val="28"/>
          <w14:textFill>
            <w14:solidFill>
              <w14:schemeClr w14:val="tx1"/>
            </w14:solidFill>
          </w14:textFill>
        </w:rPr>
        <w:t>BWZBDL2023-250</w:t>
      </w:r>
    </w:p>
    <w:p>
      <w:pPr>
        <w:adjustRightInd/>
        <w:spacing w:line="360" w:lineRule="auto"/>
        <w:rPr>
          <w:rFonts w:ascii="宋体" w:hAnsi="宋体" w:cs="宋体"/>
          <w:color w:val="000000" w:themeColor="text1"/>
          <w:sz w:val="28"/>
          <w:szCs w:val="20"/>
          <w14:textFill>
            <w14:solidFill>
              <w14:schemeClr w14:val="tx1"/>
            </w14:solidFill>
          </w14:textFill>
        </w:rPr>
      </w:pPr>
    </w:p>
    <w:p>
      <w:pPr>
        <w:spacing w:line="360" w:lineRule="auto"/>
        <w:jc w:val="center"/>
        <w:rPr>
          <w:rFonts w:ascii="宋体" w:hAnsi="宋体" w:cs="宋体"/>
          <w:b/>
          <w:color w:val="000000" w:themeColor="text1"/>
          <w:sz w:val="44"/>
          <w:szCs w:val="44"/>
          <w14:textFill>
            <w14:solidFill>
              <w14:schemeClr w14:val="tx1"/>
            </w14:solidFill>
          </w14:textFill>
        </w:rPr>
      </w:pPr>
      <w:r>
        <w:rPr>
          <w:rFonts w:hint="eastAsia" w:ascii="宋体" w:hAnsi="宋体" w:cs="宋体"/>
          <w:b/>
          <w:color w:val="000000" w:themeColor="text1"/>
          <w:sz w:val="44"/>
          <w:szCs w:val="44"/>
          <w14:textFill>
            <w14:solidFill>
              <w14:schemeClr w14:val="tx1"/>
            </w14:solidFill>
          </w14:textFill>
        </w:rPr>
        <w:t xml:space="preserve"> </w:t>
      </w:r>
    </w:p>
    <w:p>
      <w:pPr>
        <w:spacing w:line="360" w:lineRule="auto"/>
        <w:jc w:val="center"/>
        <w:rPr>
          <w:rFonts w:ascii="宋体" w:hAnsi="宋体" w:cs="宋体"/>
          <w:b/>
          <w:color w:val="000000" w:themeColor="text1"/>
          <w:sz w:val="44"/>
          <w:szCs w:val="44"/>
          <w14:textFill>
            <w14:solidFill>
              <w14:schemeClr w14:val="tx1"/>
            </w14:solidFill>
          </w14:textFill>
        </w:rPr>
      </w:pPr>
    </w:p>
    <w:p>
      <w:pPr>
        <w:spacing w:line="360" w:lineRule="auto"/>
        <w:jc w:val="center"/>
        <w:rPr>
          <w:rFonts w:ascii="宋体" w:hAnsi="宋体" w:cs="宋体"/>
          <w:color w:val="000000" w:themeColor="text1"/>
          <w:sz w:val="24"/>
          <w14:textFill>
            <w14:solidFill>
              <w14:schemeClr w14:val="tx1"/>
            </w14:solidFill>
          </w14:textFill>
        </w:rPr>
      </w:pPr>
    </w:p>
    <w:p>
      <w:pPr>
        <w:spacing w:line="360" w:lineRule="auto"/>
        <w:jc w:val="center"/>
        <w:rPr>
          <w:rFonts w:ascii="宋体" w:hAnsi="宋体" w:cs="宋体"/>
          <w:color w:val="000000" w:themeColor="text1"/>
          <w:sz w:val="24"/>
          <w14:textFill>
            <w14:solidFill>
              <w14:schemeClr w14:val="tx1"/>
            </w14:solidFill>
          </w14:textFill>
        </w:rPr>
      </w:pPr>
    </w:p>
    <w:p>
      <w:pPr>
        <w:spacing w:line="360" w:lineRule="auto"/>
        <w:rPr>
          <w:rFonts w:ascii="宋体" w:hAnsi="宋体" w:cs="宋体"/>
          <w:color w:val="000000" w:themeColor="text1"/>
          <w:sz w:val="32"/>
          <w:szCs w:val="32"/>
          <w14:textFill>
            <w14:solidFill>
              <w14:schemeClr w14:val="tx1"/>
            </w14:solidFill>
          </w14:textFill>
        </w:rPr>
      </w:pPr>
    </w:p>
    <w:p>
      <w:pPr>
        <w:spacing w:line="360" w:lineRule="auto"/>
        <w:jc w:val="center"/>
        <w:rPr>
          <w:rFonts w:ascii="宋体" w:hAnsi="宋体" w:cs="宋体"/>
          <w:bCs/>
          <w:color w:val="000000" w:themeColor="text1"/>
          <w:sz w:val="32"/>
          <w:szCs w:val="32"/>
          <w14:textFill>
            <w14:solidFill>
              <w14:schemeClr w14:val="tx1"/>
            </w14:solidFill>
          </w14:textFill>
        </w:rPr>
      </w:pPr>
      <w:r>
        <w:rPr>
          <w:rFonts w:hint="eastAsia" w:ascii="宋体" w:hAnsi="宋体" w:cs="宋体"/>
          <w:bCs/>
          <w:color w:val="000000" w:themeColor="text1"/>
          <w:sz w:val="32"/>
          <w:szCs w:val="32"/>
          <w14:textFill>
            <w14:solidFill>
              <w14:schemeClr w14:val="tx1"/>
            </w14:solidFill>
          </w14:textFill>
        </w:rPr>
        <w:t>杭州市萧山区城市智治中心</w:t>
      </w:r>
    </w:p>
    <w:p>
      <w:pPr>
        <w:spacing w:line="360" w:lineRule="auto"/>
        <w:jc w:val="center"/>
        <w:rPr>
          <w:rFonts w:ascii="宋体" w:hAnsi="宋体" w:cs="宋体"/>
          <w:bCs/>
          <w:color w:val="000000" w:themeColor="text1"/>
          <w:sz w:val="32"/>
          <w:szCs w:val="32"/>
          <w14:textFill>
            <w14:solidFill>
              <w14:schemeClr w14:val="tx1"/>
            </w14:solidFill>
          </w14:textFill>
        </w:rPr>
      </w:pPr>
      <w:r>
        <w:rPr>
          <w:rFonts w:hint="eastAsia" w:ascii="宋体" w:hAnsi="宋体" w:cs="宋体"/>
          <w:bCs/>
          <w:color w:val="000000" w:themeColor="text1"/>
          <w:sz w:val="32"/>
          <w:szCs w:val="32"/>
          <w14:textFill>
            <w14:solidFill>
              <w14:schemeClr w14:val="tx1"/>
            </w14:solidFill>
          </w14:textFill>
        </w:rPr>
        <w:t>杭州博望建设工程招标投标代理有限公司</w:t>
      </w:r>
    </w:p>
    <w:p>
      <w:pPr>
        <w:snapToGrid w:val="0"/>
        <w:spacing w:line="360" w:lineRule="auto"/>
        <w:jc w:val="center"/>
        <w:rPr>
          <w:rFonts w:ascii="宋体" w:hAnsi="宋体" w:cs="宋体"/>
          <w:bCs/>
          <w:color w:val="000000" w:themeColor="text1"/>
          <w:sz w:val="32"/>
          <w:szCs w:val="32"/>
          <w14:textFill>
            <w14:solidFill>
              <w14:schemeClr w14:val="tx1"/>
            </w14:solidFill>
          </w14:textFill>
        </w:rPr>
      </w:pPr>
      <w:r>
        <w:rPr>
          <w:rFonts w:hint="eastAsia" w:ascii="宋体" w:hAnsi="宋体" w:cs="宋体"/>
          <w:bCs/>
          <w:color w:val="000000" w:themeColor="text1"/>
          <w:sz w:val="32"/>
          <w:szCs w:val="32"/>
          <w14:textFill>
            <w14:solidFill>
              <w14:schemeClr w14:val="tx1"/>
            </w14:solidFill>
          </w14:textFill>
        </w:rPr>
        <w:t>2023年9月11日</w:t>
      </w:r>
    </w:p>
    <w:p>
      <w:pPr>
        <w:pStyle w:val="4"/>
        <w:rPr>
          <w:rFonts w:ascii="宋体" w:hAnsi="宋体" w:eastAsia="宋体" w:cs="宋体"/>
          <w:color w:val="000000" w:themeColor="text1"/>
          <w14:textFill>
            <w14:solidFill>
              <w14:schemeClr w14:val="tx1"/>
            </w14:solidFill>
          </w14:textFill>
        </w:rPr>
      </w:pPr>
    </w:p>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br w:type="page"/>
      </w:r>
      <w:bookmarkStart w:id="0" w:name="_Hlt67893495"/>
      <w:bookmarkEnd w:id="0"/>
    </w:p>
    <w:p>
      <w:pPr>
        <w:pStyle w:val="635"/>
        <w:rPr>
          <w:rFonts w:ascii="宋体" w:hAnsi="宋体" w:eastAsia="宋体" w:cs="宋体"/>
          <w:color w:val="000000" w:themeColor="text1"/>
          <w14:textFill>
            <w14:solidFill>
              <w14:schemeClr w14:val="tx1"/>
            </w14:solidFill>
          </w14:textFill>
        </w:rPr>
      </w:pPr>
    </w:p>
    <w:p>
      <w:pPr>
        <w:spacing w:line="360" w:lineRule="auto"/>
        <w:jc w:val="center"/>
        <w:rPr>
          <w:rFonts w:ascii="宋体" w:hAnsi="宋体" w:cs="宋体"/>
          <w:b/>
          <w:color w:val="000000" w:themeColor="text1"/>
          <w:sz w:val="48"/>
          <w:szCs w:val="48"/>
          <w14:textFill>
            <w14:solidFill>
              <w14:schemeClr w14:val="tx1"/>
            </w14:solidFill>
          </w14:textFill>
        </w:rPr>
      </w:pPr>
      <w:r>
        <w:rPr>
          <w:rFonts w:hint="eastAsia" w:ascii="宋体" w:hAnsi="宋体" w:cs="宋体"/>
          <w:b/>
          <w:color w:val="000000" w:themeColor="text1"/>
          <w:sz w:val="48"/>
          <w:szCs w:val="48"/>
          <w14:textFill>
            <w14:solidFill>
              <w14:schemeClr w14:val="tx1"/>
            </w14:solidFill>
          </w14:textFill>
        </w:rPr>
        <w:t>目  录</w:t>
      </w:r>
    </w:p>
    <w:p>
      <w:pPr>
        <w:spacing w:line="360" w:lineRule="auto"/>
        <w:rPr>
          <w:rFonts w:ascii="宋体" w:hAnsi="宋体" w:cs="宋体"/>
          <w:color w:val="000000" w:themeColor="text1"/>
          <w:sz w:val="32"/>
          <w:szCs w:val="32"/>
          <w14:textFill>
            <w14:solidFill>
              <w14:schemeClr w14:val="tx1"/>
            </w14:solidFill>
          </w14:textFill>
        </w:rPr>
      </w:pPr>
    </w:p>
    <w:p>
      <w:pPr>
        <w:spacing w:line="360" w:lineRule="auto"/>
        <w:rPr>
          <w:rFonts w:ascii="宋体" w:hAnsi="宋体" w:cs="宋体"/>
          <w:color w:val="000000" w:themeColor="text1"/>
          <w:sz w:val="32"/>
          <w:szCs w:val="32"/>
          <w14:textFill>
            <w14:solidFill>
              <w14:schemeClr w14:val="tx1"/>
            </w14:solidFill>
          </w14:textFill>
        </w:rPr>
      </w:pPr>
    </w:p>
    <w:p>
      <w:pPr>
        <w:spacing w:line="360" w:lineRule="auto"/>
        <w:ind w:firstLine="1280" w:firstLineChars="40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第一部分      招标公告</w:t>
      </w:r>
    </w:p>
    <w:p>
      <w:pPr>
        <w:spacing w:line="360" w:lineRule="auto"/>
        <w:ind w:firstLine="1280" w:firstLineChars="40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第二部分      投标人须知</w:t>
      </w:r>
    </w:p>
    <w:p>
      <w:pPr>
        <w:spacing w:line="360" w:lineRule="auto"/>
        <w:ind w:firstLine="1280" w:firstLineChars="40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第三部分      采购需求</w:t>
      </w:r>
    </w:p>
    <w:p>
      <w:pPr>
        <w:spacing w:line="360" w:lineRule="auto"/>
        <w:ind w:firstLine="1280" w:firstLineChars="40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第四部分      评标办法</w:t>
      </w:r>
    </w:p>
    <w:p>
      <w:pPr>
        <w:spacing w:line="360" w:lineRule="auto"/>
        <w:ind w:firstLine="1280" w:firstLineChars="40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第五部分      拟签订的合同文本</w:t>
      </w:r>
    </w:p>
    <w:p>
      <w:pPr>
        <w:spacing w:line="360" w:lineRule="auto"/>
        <w:ind w:firstLine="1280" w:firstLineChars="40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第六部分      应提交的有关格式范例</w:t>
      </w:r>
    </w:p>
    <w:p>
      <w:pPr>
        <w:spacing w:line="360" w:lineRule="auto"/>
        <w:ind w:firstLine="549" w:firstLineChars="229"/>
        <w:rPr>
          <w:rFonts w:ascii="宋体" w:hAnsi="宋体" w:cs="宋体"/>
          <w:color w:val="000000" w:themeColor="text1"/>
          <w:sz w:val="24"/>
          <w14:textFill>
            <w14:solidFill>
              <w14:schemeClr w14:val="tx1"/>
            </w14:solidFill>
          </w14:textFill>
        </w:rPr>
      </w:pPr>
      <w:bookmarkStart w:id="1" w:name="_Hlt91233176"/>
      <w:bookmarkEnd w:id="1"/>
      <w:bookmarkStart w:id="2" w:name="_Toc91899869"/>
    </w:p>
    <w:p>
      <w:pPr>
        <w:spacing w:line="360" w:lineRule="auto"/>
        <w:ind w:firstLine="549" w:firstLineChars="229"/>
        <w:rPr>
          <w:rFonts w:ascii="宋体" w:hAnsi="宋体" w:cs="宋体"/>
          <w:color w:val="000000" w:themeColor="text1"/>
          <w:sz w:val="24"/>
          <w14:textFill>
            <w14:solidFill>
              <w14:schemeClr w14:val="tx1"/>
            </w14:solidFill>
          </w14:textFill>
        </w:rPr>
      </w:pPr>
    </w:p>
    <w:p>
      <w:pPr>
        <w:spacing w:line="360" w:lineRule="auto"/>
        <w:ind w:firstLine="549" w:firstLineChars="229"/>
        <w:rPr>
          <w:rFonts w:ascii="宋体" w:hAnsi="宋体" w:cs="宋体"/>
          <w:color w:val="000000" w:themeColor="text1"/>
          <w:sz w:val="24"/>
          <w14:textFill>
            <w14:solidFill>
              <w14:schemeClr w14:val="tx1"/>
            </w14:solidFill>
          </w14:textFill>
        </w:rPr>
      </w:pPr>
    </w:p>
    <w:p>
      <w:pPr>
        <w:spacing w:line="360" w:lineRule="auto"/>
        <w:ind w:firstLine="549" w:firstLineChars="229"/>
        <w:rPr>
          <w:rFonts w:ascii="宋体" w:hAnsi="宋体" w:cs="宋体"/>
          <w:color w:val="000000" w:themeColor="text1"/>
          <w:sz w:val="24"/>
          <w14:textFill>
            <w14:solidFill>
              <w14:schemeClr w14:val="tx1"/>
            </w14:solidFill>
          </w14:textFill>
        </w:rPr>
      </w:pPr>
    </w:p>
    <w:p>
      <w:pPr>
        <w:spacing w:line="360" w:lineRule="auto"/>
        <w:ind w:firstLine="549" w:firstLineChars="229"/>
        <w:rPr>
          <w:rFonts w:ascii="宋体" w:hAnsi="宋体" w:cs="宋体"/>
          <w:color w:val="000000" w:themeColor="text1"/>
          <w:sz w:val="24"/>
          <w14:textFill>
            <w14:solidFill>
              <w14:schemeClr w14:val="tx1"/>
            </w14:solidFill>
          </w14:textFill>
        </w:rPr>
      </w:pPr>
    </w:p>
    <w:p>
      <w:pPr>
        <w:spacing w:line="360" w:lineRule="auto"/>
        <w:ind w:firstLine="549" w:firstLineChars="229"/>
        <w:rPr>
          <w:rFonts w:ascii="宋体" w:hAnsi="宋体" w:cs="宋体"/>
          <w:color w:val="000000" w:themeColor="text1"/>
          <w:sz w:val="24"/>
          <w14:textFill>
            <w14:solidFill>
              <w14:schemeClr w14:val="tx1"/>
            </w14:solidFill>
          </w14:textFill>
        </w:rPr>
      </w:pPr>
    </w:p>
    <w:p>
      <w:pPr>
        <w:spacing w:line="360" w:lineRule="auto"/>
        <w:ind w:firstLine="549" w:firstLineChars="229"/>
        <w:rPr>
          <w:rFonts w:ascii="宋体" w:hAnsi="宋体" w:cs="宋体"/>
          <w:color w:val="000000" w:themeColor="text1"/>
          <w:sz w:val="24"/>
          <w14:textFill>
            <w14:solidFill>
              <w14:schemeClr w14:val="tx1"/>
            </w14:solidFill>
          </w14:textFill>
        </w:rPr>
      </w:pPr>
    </w:p>
    <w:p>
      <w:pPr>
        <w:spacing w:line="360" w:lineRule="auto"/>
        <w:ind w:firstLine="549" w:firstLineChars="229"/>
        <w:rPr>
          <w:rFonts w:ascii="宋体" w:hAnsi="宋体" w:cs="宋体"/>
          <w:color w:val="000000" w:themeColor="text1"/>
          <w:sz w:val="24"/>
          <w14:textFill>
            <w14:solidFill>
              <w14:schemeClr w14:val="tx1"/>
            </w14:solidFill>
          </w14:textFill>
        </w:rPr>
      </w:pPr>
    </w:p>
    <w:p>
      <w:pPr>
        <w:spacing w:line="360" w:lineRule="auto"/>
        <w:ind w:firstLine="549" w:firstLineChars="229"/>
        <w:rPr>
          <w:rFonts w:ascii="宋体" w:hAnsi="宋体" w:cs="宋体"/>
          <w:color w:val="000000" w:themeColor="text1"/>
          <w:sz w:val="24"/>
          <w14:textFill>
            <w14:solidFill>
              <w14:schemeClr w14:val="tx1"/>
            </w14:solidFill>
          </w14:textFill>
        </w:rPr>
      </w:pPr>
    </w:p>
    <w:p>
      <w:pPr>
        <w:spacing w:line="360" w:lineRule="auto"/>
        <w:ind w:firstLine="549" w:firstLineChars="229"/>
        <w:rPr>
          <w:rFonts w:ascii="宋体" w:hAnsi="宋体" w:cs="宋体"/>
          <w:color w:val="000000" w:themeColor="text1"/>
          <w:sz w:val="24"/>
          <w14:textFill>
            <w14:solidFill>
              <w14:schemeClr w14:val="tx1"/>
            </w14:solidFill>
          </w14:textFill>
        </w:rPr>
      </w:pPr>
    </w:p>
    <w:p>
      <w:pPr>
        <w:spacing w:line="360" w:lineRule="auto"/>
        <w:ind w:firstLine="549" w:firstLineChars="229"/>
        <w:rPr>
          <w:rFonts w:ascii="宋体" w:hAnsi="宋体" w:cs="宋体"/>
          <w:color w:val="000000" w:themeColor="text1"/>
          <w:sz w:val="24"/>
          <w14:textFill>
            <w14:solidFill>
              <w14:schemeClr w14:val="tx1"/>
            </w14:solidFill>
          </w14:textFill>
        </w:rPr>
      </w:pPr>
    </w:p>
    <w:p>
      <w:pPr>
        <w:spacing w:line="360" w:lineRule="auto"/>
        <w:ind w:firstLine="549" w:firstLineChars="229"/>
        <w:rPr>
          <w:rFonts w:ascii="宋体" w:hAnsi="宋体" w:cs="宋体"/>
          <w:color w:val="000000" w:themeColor="text1"/>
          <w:sz w:val="24"/>
          <w14:textFill>
            <w14:solidFill>
              <w14:schemeClr w14:val="tx1"/>
            </w14:solidFill>
          </w14:textFill>
        </w:rPr>
      </w:pPr>
    </w:p>
    <w:p>
      <w:pPr>
        <w:spacing w:line="360" w:lineRule="auto"/>
        <w:ind w:firstLine="549" w:firstLineChars="229"/>
        <w:rPr>
          <w:rFonts w:ascii="宋体" w:hAnsi="宋体" w:cs="宋体"/>
          <w:color w:val="000000" w:themeColor="text1"/>
          <w:sz w:val="24"/>
          <w14:textFill>
            <w14:solidFill>
              <w14:schemeClr w14:val="tx1"/>
            </w14:solidFill>
          </w14:textFill>
        </w:rPr>
      </w:pPr>
    </w:p>
    <w:p>
      <w:pPr>
        <w:spacing w:line="360" w:lineRule="auto"/>
        <w:rPr>
          <w:rFonts w:ascii="宋体" w:hAnsi="宋体" w:cs="宋体"/>
          <w:color w:val="000000" w:themeColor="text1"/>
          <w:sz w:val="24"/>
          <w14:textFill>
            <w14:solidFill>
              <w14:schemeClr w14:val="tx1"/>
            </w14:solidFill>
          </w14:textFill>
        </w:rPr>
      </w:pPr>
    </w:p>
    <w:p>
      <w:pPr>
        <w:adjustRightInd/>
        <w:spacing w:line="360" w:lineRule="auto"/>
        <w:jc w:val="center"/>
        <w:outlineLvl w:val="0"/>
        <w:rPr>
          <w:rFonts w:ascii="宋体" w:hAnsi="宋体" w:cs="宋体"/>
          <w:b/>
          <w:color w:val="000000" w:themeColor="text1"/>
          <w:sz w:val="36"/>
          <w:szCs w:val="20"/>
          <w14:textFill>
            <w14:solidFill>
              <w14:schemeClr w14:val="tx1"/>
            </w14:solidFill>
          </w14:textFill>
        </w:rPr>
      </w:pPr>
      <w:bookmarkStart w:id="3" w:name="第一部分"/>
      <w:r>
        <w:rPr>
          <w:rFonts w:hint="eastAsia" w:ascii="宋体" w:hAnsi="宋体" w:cs="宋体"/>
          <w:b/>
          <w:color w:val="000000" w:themeColor="text1"/>
          <w:sz w:val="36"/>
          <w:szCs w:val="36"/>
          <w14:textFill>
            <w14:solidFill>
              <w14:schemeClr w14:val="tx1"/>
            </w14:solidFill>
          </w14:textFill>
        </w:rPr>
        <w:br w:type="page"/>
      </w:r>
      <w:bookmarkEnd w:id="2"/>
      <w:bookmarkEnd w:id="3"/>
      <w:bookmarkStart w:id="4" w:name="_Hlt74729822"/>
      <w:bookmarkEnd w:id="4"/>
      <w:bookmarkStart w:id="5" w:name="_Hlt74707423"/>
      <w:bookmarkEnd w:id="5"/>
      <w:bookmarkStart w:id="6" w:name="_Hlt74728647"/>
      <w:bookmarkEnd w:id="6"/>
      <w:bookmarkStart w:id="7" w:name="_Hlt74649545"/>
      <w:bookmarkEnd w:id="7"/>
      <w:bookmarkStart w:id="8" w:name="第二部分"/>
      <w:bookmarkStart w:id="9" w:name="_Toc91899870"/>
      <w:bookmarkStart w:id="10" w:name="_Toc91899871"/>
      <w:r>
        <w:rPr>
          <w:rFonts w:hint="eastAsia" w:ascii="宋体" w:hAnsi="宋体" w:cs="宋体"/>
          <w:b/>
          <w:color w:val="000000" w:themeColor="text1"/>
          <w:sz w:val="36"/>
          <w:szCs w:val="20"/>
          <w14:textFill>
            <w14:solidFill>
              <w14:schemeClr w14:val="tx1"/>
            </w14:solidFill>
          </w14:textFill>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（萧山区四平台升级（红领通）项目）</w:t>
      </w:r>
      <w:r>
        <w:rPr>
          <w:rFonts w:hint="eastAsia" w:ascii="宋体" w:hAnsi="宋体" w:cs="宋体"/>
          <w:color w:val="000000" w:themeColor="text1"/>
          <w:sz w:val="24"/>
          <w14:textFill>
            <w14:solidFill>
              <w14:schemeClr w14:val="tx1"/>
            </w14:solidFill>
          </w14:textFill>
        </w:rPr>
        <w:t>招标项目的潜在投标人应在政采云平台（</w:t>
      </w:r>
      <w:r>
        <w:fldChar w:fldCharType="begin"/>
      </w:r>
      <w:r>
        <w:instrText xml:space="preserve"> HYPERLINK "https://www.zcygov.cn/）获取（下载）招标文件，并于202%20年%20月%20日%20点%20分00秒" </w:instrText>
      </w:r>
      <w:r>
        <w:fldChar w:fldCharType="separate"/>
      </w:r>
      <w:r>
        <w:rPr>
          <w:rStyle w:val="76"/>
          <w:rFonts w:hint="eastAsia" w:ascii="宋体" w:hAnsi="宋体" w:eastAsia="宋体" w:cs="宋体"/>
          <w:snapToGrid/>
          <w:color w:val="000000" w:themeColor="text1"/>
          <w:kern w:val="2"/>
          <w:sz w:val="24"/>
          <w:szCs w:val="24"/>
          <w14:textFill>
            <w14:solidFill>
              <w14:schemeClr w14:val="tx1"/>
            </w14:solidFill>
          </w14:textFill>
        </w:rPr>
        <w:t>https://www.zcygov.cn/）获取（下载）招标文件，并于2023年</w:t>
      </w:r>
      <w:r>
        <w:rPr>
          <w:rStyle w:val="76"/>
          <w:rFonts w:hint="eastAsia" w:ascii="宋体" w:hAnsi="宋体" w:cs="宋体"/>
          <w:snapToGrid/>
          <w:color w:val="000000" w:themeColor="text1"/>
          <w:kern w:val="2"/>
          <w:sz w:val="24"/>
          <w:szCs w:val="24"/>
          <w14:textFill>
            <w14:solidFill>
              <w14:schemeClr w14:val="tx1"/>
            </w14:solidFill>
          </w14:textFill>
        </w:rPr>
        <w:t>10</w:t>
      </w:r>
      <w:r>
        <w:rPr>
          <w:rStyle w:val="76"/>
          <w:rFonts w:hint="eastAsia" w:ascii="宋体" w:hAnsi="宋体" w:eastAsia="宋体" w:cs="宋体"/>
          <w:snapToGrid/>
          <w:color w:val="000000" w:themeColor="text1"/>
          <w:kern w:val="2"/>
          <w:sz w:val="24"/>
          <w:szCs w:val="24"/>
          <w14:textFill>
            <w14:solidFill>
              <w14:schemeClr w14:val="tx1"/>
            </w14:solidFill>
          </w14:textFill>
        </w:rPr>
        <w:t>月</w:t>
      </w:r>
      <w:r>
        <w:rPr>
          <w:rStyle w:val="76"/>
          <w:rFonts w:hint="eastAsia" w:ascii="宋体" w:hAnsi="宋体" w:cs="宋体"/>
          <w:snapToGrid/>
          <w:color w:val="000000" w:themeColor="text1"/>
          <w:kern w:val="2"/>
          <w:sz w:val="24"/>
          <w:szCs w:val="24"/>
          <w14:textFill>
            <w14:solidFill>
              <w14:schemeClr w14:val="tx1"/>
            </w14:solidFill>
          </w14:textFill>
        </w:rPr>
        <w:t>9</w:t>
      </w:r>
      <w:r>
        <w:rPr>
          <w:rStyle w:val="76"/>
          <w:rFonts w:hint="eastAsia" w:ascii="宋体" w:hAnsi="宋体" w:eastAsia="宋体" w:cs="宋体"/>
          <w:snapToGrid/>
          <w:color w:val="000000" w:themeColor="text1"/>
          <w:kern w:val="2"/>
          <w:sz w:val="24"/>
          <w:szCs w:val="24"/>
          <w14:textFill>
            <w14:solidFill>
              <w14:schemeClr w14:val="tx1"/>
            </w14:solidFill>
          </w14:textFill>
        </w:rPr>
        <w:t>日</w:t>
      </w:r>
      <w:r>
        <w:rPr>
          <w:rStyle w:val="76"/>
          <w:rFonts w:hint="eastAsia" w:ascii="宋体" w:hAnsi="宋体" w:cs="宋体"/>
          <w:snapToGrid/>
          <w:color w:val="000000" w:themeColor="text1"/>
          <w:kern w:val="2"/>
          <w:sz w:val="24"/>
          <w:szCs w:val="24"/>
          <w14:textFill>
            <w14:solidFill>
              <w14:schemeClr w14:val="tx1"/>
            </w14:solidFill>
          </w14:textFill>
        </w:rPr>
        <w:t>09</w:t>
      </w:r>
      <w:r>
        <w:rPr>
          <w:rStyle w:val="76"/>
          <w:rFonts w:hint="eastAsia" w:ascii="宋体" w:hAnsi="宋体" w:eastAsia="宋体" w:cs="宋体"/>
          <w:snapToGrid/>
          <w:color w:val="000000" w:themeColor="text1"/>
          <w:kern w:val="2"/>
          <w:sz w:val="24"/>
          <w:szCs w:val="24"/>
          <w14:textFill>
            <w14:solidFill>
              <w14:schemeClr w14:val="tx1"/>
            </w14:solidFill>
          </w14:textFill>
        </w:rPr>
        <w:t>点</w:t>
      </w:r>
      <w:r>
        <w:rPr>
          <w:rStyle w:val="76"/>
          <w:rFonts w:hint="eastAsia" w:ascii="宋体" w:hAnsi="宋体" w:cs="宋体"/>
          <w:snapToGrid/>
          <w:color w:val="000000" w:themeColor="text1"/>
          <w:kern w:val="2"/>
          <w:sz w:val="24"/>
          <w:szCs w:val="24"/>
          <w14:textFill>
            <w14:solidFill>
              <w14:schemeClr w14:val="tx1"/>
            </w14:solidFill>
          </w14:textFill>
        </w:rPr>
        <w:t>00</w:t>
      </w:r>
      <w:r>
        <w:rPr>
          <w:rStyle w:val="76"/>
          <w:rFonts w:hint="eastAsia" w:ascii="宋体" w:hAnsi="宋体" w:eastAsia="宋体" w:cs="宋体"/>
          <w:snapToGrid/>
          <w:color w:val="000000" w:themeColor="text1"/>
          <w:kern w:val="2"/>
          <w:sz w:val="24"/>
          <w:szCs w:val="24"/>
          <w14:textFill>
            <w14:solidFill>
              <w14:schemeClr w14:val="tx1"/>
            </w14:solidFill>
          </w14:textFill>
        </w:rPr>
        <w:t>分</w:t>
      </w:r>
      <w:r>
        <w:rPr>
          <w:rStyle w:val="76"/>
          <w:rFonts w:hint="eastAsia" w:ascii="宋体" w:hAnsi="宋体" w:eastAsia="宋体" w:cs="宋体"/>
          <w:bCs/>
          <w:snapToGrid/>
          <w:color w:val="000000" w:themeColor="text1"/>
          <w:kern w:val="2"/>
          <w:sz w:val="24"/>
          <w:szCs w:val="24"/>
          <w14:textFill>
            <w14:solidFill>
              <w14:schemeClr w14:val="tx1"/>
            </w14:solidFill>
          </w14:textFill>
        </w:rPr>
        <w:t>00秒</w:t>
      </w:r>
      <w:r>
        <w:rPr>
          <w:rStyle w:val="76"/>
          <w:rFonts w:hint="eastAsia" w:ascii="宋体" w:hAnsi="宋体" w:eastAsia="宋体" w:cs="宋体"/>
          <w:bCs/>
          <w:snapToGrid/>
          <w:color w:val="000000" w:themeColor="text1"/>
          <w:kern w:val="2"/>
          <w:sz w:val="24"/>
          <w:szCs w:val="24"/>
          <w14:textFill>
            <w14:solidFill>
              <w14:schemeClr w14:val="tx1"/>
            </w14:solidFill>
          </w14:textFill>
        </w:rPr>
        <w:fldChar w:fldCharType="end"/>
      </w:r>
      <w:r>
        <w:rPr>
          <w:rFonts w:hint="eastAsia" w:ascii="宋体" w:hAnsi="宋体" w:cs="宋体"/>
          <w:bCs/>
          <w:color w:val="000000" w:themeColor="text1"/>
          <w:sz w:val="24"/>
          <w14:textFill>
            <w14:solidFill>
              <w14:schemeClr w14:val="tx1"/>
            </w14:solidFill>
          </w14:textFill>
        </w:rPr>
        <w:t>（北京时间）前</w:t>
      </w:r>
      <w:r>
        <w:rPr>
          <w:rFonts w:hint="eastAsia" w:ascii="宋体" w:hAnsi="宋体" w:cs="宋体"/>
          <w:color w:val="000000" w:themeColor="text1"/>
          <w:sz w:val="24"/>
          <w14:textFill>
            <w14:solidFill>
              <w14:schemeClr w14:val="tx1"/>
            </w14:solidFill>
          </w14:textFill>
        </w:rPr>
        <w:t>递交（上传）投标文件。</w:t>
      </w:r>
    </w:p>
    <w:p>
      <w:pPr>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 xml:space="preserve">一、项目基本情况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b/>
          <w:color w:val="000000" w:themeColor="text1"/>
          <w:sz w:val="24"/>
          <w14:textFill>
            <w14:solidFill>
              <w14:schemeClr w14:val="tx1"/>
            </w14:solidFill>
          </w14:textFill>
        </w:rPr>
        <w:t>项目编号：</w:t>
      </w:r>
      <w:r>
        <w:rPr>
          <w:rFonts w:hint="eastAsia" w:ascii="宋体" w:hAnsi="宋体" w:cs="宋体"/>
          <w:bCs/>
          <w:color w:val="000000" w:themeColor="text1"/>
          <w:sz w:val="24"/>
          <w14:textFill>
            <w14:solidFill>
              <w14:schemeClr w14:val="tx1"/>
            </w14:solidFill>
          </w14:textFill>
        </w:rPr>
        <w:t>BWZBDL2023-250</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b/>
          <w:color w:val="000000" w:themeColor="text1"/>
          <w:sz w:val="24"/>
          <w14:textFill>
            <w14:solidFill>
              <w14:schemeClr w14:val="tx1"/>
            </w14:solidFill>
          </w14:textFill>
        </w:rPr>
        <w:t xml:space="preserve"> 项目名称：</w:t>
      </w:r>
      <w:r>
        <w:rPr>
          <w:rFonts w:hint="eastAsia" w:ascii="宋体" w:hAnsi="宋体" w:cs="宋体"/>
          <w:color w:val="000000" w:themeColor="text1"/>
          <w:sz w:val="24"/>
          <w:u w:val="single"/>
          <w14:textFill>
            <w14:solidFill>
              <w14:schemeClr w14:val="tx1"/>
            </w14:solidFill>
          </w14:textFill>
        </w:rPr>
        <w:t>萧山区四平台升级（红领通）项目</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b/>
          <w:color w:val="000000" w:themeColor="text1"/>
          <w:sz w:val="24"/>
          <w14:textFill>
            <w14:solidFill>
              <w14:schemeClr w14:val="tx1"/>
            </w14:solidFill>
          </w14:textFill>
        </w:rPr>
        <w:t xml:space="preserve"> 预算金额（元）：</w:t>
      </w:r>
      <w:r>
        <w:rPr>
          <w:rFonts w:ascii="宋体" w:hAnsi="宋体" w:cs="宋体"/>
          <w:bCs/>
          <w:color w:val="000000" w:themeColor="text1"/>
          <w:sz w:val="24"/>
          <w14:textFill>
            <w14:solidFill>
              <w14:schemeClr w14:val="tx1"/>
            </w14:solidFill>
          </w14:textFill>
        </w:rPr>
        <w:t>7023000</w:t>
      </w:r>
      <w:r>
        <w:rPr>
          <w:rFonts w:hint="eastAsia" w:ascii="宋体" w:hAnsi="宋体" w:cs="宋体"/>
          <w:bCs/>
          <w:color w:val="000000" w:themeColor="text1"/>
          <w:sz w:val="24"/>
          <w14:textFill>
            <w14:solidFill>
              <w14:schemeClr w14:val="tx1"/>
            </w14:solidFill>
          </w14:textFill>
        </w:rPr>
        <w:t>.00</w:t>
      </w:r>
    </w:p>
    <w:p>
      <w:pPr>
        <w:spacing w:line="360" w:lineRule="auto"/>
        <w:ind w:firstLine="480"/>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最高限价（元）：</w:t>
      </w:r>
      <w:r>
        <w:rPr>
          <w:rFonts w:ascii="宋体" w:hAnsi="宋体" w:cs="宋体"/>
          <w:bCs/>
          <w:color w:val="000000" w:themeColor="text1"/>
          <w:sz w:val="24"/>
          <w14:textFill>
            <w14:solidFill>
              <w14:schemeClr w14:val="tx1"/>
            </w14:solidFill>
          </w14:textFill>
        </w:rPr>
        <w:t>7023000</w:t>
      </w:r>
      <w:r>
        <w:rPr>
          <w:rFonts w:hint="eastAsia" w:ascii="宋体" w:hAnsi="宋体" w:cs="宋体"/>
          <w:bCs/>
          <w:color w:val="000000" w:themeColor="text1"/>
          <w:sz w:val="24"/>
          <w14:textFill>
            <w14:solidFill>
              <w14:schemeClr w14:val="tx1"/>
            </w14:solidFill>
          </w14:textFill>
        </w:rPr>
        <w:t>.00</w:t>
      </w:r>
    </w:p>
    <w:p>
      <w:pPr>
        <w:pStyle w:val="16"/>
        <w:spacing w:line="360" w:lineRule="auto"/>
        <w:ind w:firstLine="480"/>
        <w:rPr>
          <w:rFonts w:hAnsi="宋体" w:cs="宋体"/>
          <w:bCs/>
          <w:snapToGrid/>
          <w:color w:val="000000" w:themeColor="text1"/>
          <w:kern w:val="2"/>
          <w:sz w:val="24"/>
          <w:szCs w:val="24"/>
          <w14:textFill>
            <w14:solidFill>
              <w14:schemeClr w14:val="tx1"/>
            </w14:solidFill>
          </w14:textFill>
        </w:rPr>
      </w:pPr>
      <w:r>
        <w:rPr>
          <w:rFonts w:hint="eastAsia" w:hAnsi="宋体" w:cs="宋体"/>
          <w:b/>
          <w:color w:val="000000" w:themeColor="text1"/>
          <w:sz w:val="24"/>
          <w14:textFill>
            <w14:solidFill>
              <w14:schemeClr w14:val="tx1"/>
            </w14:solidFill>
          </w14:textFill>
        </w:rPr>
        <w:t>采购需求：</w:t>
      </w:r>
      <w:r>
        <w:rPr>
          <w:rFonts w:hint="eastAsia" w:hAnsi="宋体" w:cs="宋体"/>
          <w:bCs/>
          <w:snapToGrid/>
          <w:color w:val="000000" w:themeColor="text1"/>
          <w:kern w:val="2"/>
          <w:sz w:val="24"/>
          <w:szCs w:val="24"/>
          <w14:textFill>
            <w14:solidFill>
              <w14:schemeClr w14:val="tx1"/>
            </w14:solidFill>
          </w14:textFill>
        </w:rPr>
        <w:t>（</w:t>
      </w:r>
      <w:r>
        <w:rPr>
          <w:rFonts w:hint="eastAsia" w:hAnsi="宋体" w:cs="宋体"/>
          <w:color w:val="000000" w:themeColor="text1"/>
          <w:sz w:val="24"/>
          <w:u w:val="single"/>
          <w14:textFill>
            <w14:solidFill>
              <w14:schemeClr w14:val="tx1"/>
            </w14:solidFill>
          </w14:textFill>
        </w:rPr>
        <w:t>萧山区四平台升级（红领通）项目</w:t>
      </w:r>
      <w:r>
        <w:rPr>
          <w:rFonts w:hint="eastAsia" w:hAnsi="宋体" w:cs="宋体"/>
          <w:bCs/>
          <w:snapToGrid/>
          <w:color w:val="000000" w:themeColor="text1"/>
          <w:kern w:val="2"/>
          <w:sz w:val="24"/>
          <w:szCs w:val="24"/>
          <w14:textFill>
            <w14:solidFill>
              <w14:schemeClr w14:val="tx1"/>
            </w14:solidFill>
          </w14:textFill>
        </w:rPr>
        <w:t>），主要内容：</w:t>
      </w:r>
      <w:r>
        <w:rPr>
          <w:rFonts w:hint="eastAsia" w:hAnsi="宋体" w:cs="宋体"/>
          <w:color w:val="000000" w:themeColor="text1"/>
          <w:sz w:val="24"/>
          <w:u w:val="single"/>
          <w14:textFill>
            <w14:solidFill>
              <w14:schemeClr w14:val="tx1"/>
            </w14:solidFill>
          </w14:textFill>
        </w:rPr>
        <w:t>萧山区四平台升级（红领通）</w:t>
      </w:r>
      <w:r>
        <w:rPr>
          <w:rFonts w:hint="eastAsia" w:hAnsi="宋体" w:cs="宋体"/>
          <w:bCs/>
          <w:snapToGrid/>
          <w:color w:val="000000" w:themeColor="text1"/>
          <w:kern w:val="2"/>
          <w:sz w:val="24"/>
          <w:szCs w:val="24"/>
          <w14:textFill>
            <w14:solidFill>
              <w14:schemeClr w14:val="tx1"/>
            </w14:solidFill>
          </w14:textFill>
        </w:rPr>
        <w:t>。</w:t>
      </w:r>
      <w:r>
        <w:rPr>
          <w:rFonts w:hint="eastAsia" w:hAnsi="宋体" w:cs="宋体"/>
          <w:snapToGrid/>
          <w:color w:val="000000" w:themeColor="text1"/>
          <w:kern w:val="2"/>
          <w:sz w:val="24"/>
          <w:szCs w:val="24"/>
          <w14:textFill>
            <w14:solidFill>
              <w14:schemeClr w14:val="tx1"/>
            </w14:solidFill>
          </w14:textFill>
        </w:rPr>
        <w:t>具体以招标文件第三部分采购需求为准，供应商可点击本公告下方“浏览采购文件”查看采购需求。</w:t>
      </w:r>
    </w:p>
    <w:p>
      <w:pPr>
        <w:pStyle w:val="130"/>
        <w:ind w:firstLine="482"/>
        <w:outlineLvl w:val="2"/>
        <w:rPr>
          <w:rFonts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合同履约期限：</w:t>
      </w:r>
      <w:r>
        <w:rPr>
          <w:rFonts w:hint="eastAsia" w:ascii="宋体" w:hAnsi="宋体" w:cs="宋体"/>
          <w:bCs/>
          <w:color w:val="000000" w:themeColor="text1"/>
          <w14:textFill>
            <w14:solidFill>
              <w14:schemeClr w14:val="tx1"/>
            </w14:solidFill>
          </w14:textFill>
        </w:rPr>
        <w:t>合同签订后</w:t>
      </w:r>
      <w:r>
        <w:rPr>
          <w:rFonts w:ascii="宋体" w:hAnsi="宋体" w:cs="宋体"/>
          <w:bCs/>
          <w:color w:val="000000" w:themeColor="text1"/>
          <w14:textFill>
            <w14:solidFill>
              <w14:schemeClr w14:val="tx1"/>
            </w14:solidFill>
          </w14:textFill>
        </w:rPr>
        <w:t>6个月</w:t>
      </w:r>
      <w:r>
        <w:rPr>
          <w:rFonts w:hint="eastAsia" w:ascii="宋体" w:hAnsi="宋体" w:cs="宋体"/>
          <w:bCs/>
          <w:color w:val="000000" w:themeColor="text1"/>
          <w14:textFill>
            <w14:solidFill>
              <w14:schemeClr w14:val="tx1"/>
            </w14:solidFill>
          </w14:textFill>
        </w:rPr>
        <w:t>内完成项目的全部系统建设并通过初步验收，进行试运行（试运行1</w:t>
      </w:r>
      <w:r>
        <w:rPr>
          <w:rFonts w:ascii="宋体" w:hAnsi="宋体" w:cs="宋体"/>
          <w:bCs/>
          <w:color w:val="000000" w:themeColor="text1"/>
          <w14:textFill>
            <w14:solidFill>
              <w14:schemeClr w14:val="tx1"/>
            </w14:solidFill>
          </w14:textFill>
        </w:rPr>
        <w:t>个月</w:t>
      </w:r>
      <w:r>
        <w:rPr>
          <w:rFonts w:hint="eastAsia" w:ascii="宋体" w:hAnsi="宋体" w:cs="宋体"/>
          <w:bCs/>
          <w:color w:val="000000" w:themeColor="text1"/>
          <w14:textFill>
            <w14:solidFill>
              <w14:schemeClr w14:val="tx1"/>
            </w14:solidFill>
          </w14:textFill>
        </w:rPr>
        <w:t>）。</w:t>
      </w:r>
    </w:p>
    <w:p>
      <w:pPr>
        <w:pStyle w:val="16"/>
        <w:spacing w:line="360" w:lineRule="auto"/>
        <w:ind w:firstLine="480"/>
        <w:rPr>
          <w:rFonts w:hAnsi="宋体" w:cs="宋体"/>
          <w:b/>
          <w:color w:val="000000" w:themeColor="text1"/>
          <w14:textFill>
            <w14:solidFill>
              <w14:schemeClr w14:val="tx1"/>
            </w14:solidFill>
          </w14:textFill>
        </w:rPr>
      </w:pPr>
      <w:r>
        <w:rPr>
          <w:rFonts w:hint="eastAsia" w:hAnsi="宋体" w:cs="宋体"/>
          <w:b/>
          <w:color w:val="000000" w:themeColor="text1"/>
          <w:sz w:val="24"/>
          <w14:textFill>
            <w14:solidFill>
              <w14:schemeClr w14:val="tx1"/>
            </w14:solidFill>
          </w14:textFill>
        </w:rPr>
        <w:t>本项目接受联合体投标：</w:t>
      </w:r>
      <w:r>
        <w:rPr>
          <w:rFonts w:hint="eastAsia" w:hAnsi="宋体" w:cs="宋体"/>
          <w:color w:val="000000" w:themeColor="text1"/>
          <w:kern w:val="0"/>
          <w:sz w:val="24"/>
          <w14:textFill>
            <w14:solidFill>
              <w14:schemeClr w14:val="tx1"/>
            </w14:solidFill>
          </w14:textFill>
        </w:rPr>
        <w:t xml:space="preserve"> </w:t>
      </w:r>
      <w:sdt>
        <w:sdtPr>
          <w:rPr>
            <w:rFonts w:hint="eastAsia" w:hAnsi="宋体" w:cs="宋体"/>
            <w:color w:val="000000" w:themeColor="text1"/>
            <w:kern w:val="0"/>
            <w:sz w:val="24"/>
            <w14:textFill>
              <w14:solidFill>
                <w14:schemeClr w14:val="tx1"/>
              </w14:solidFill>
            </w14:textFill>
          </w:rPr>
          <w:id w:val="583334143"/>
          <w14:checkbox>
            <w14:checked w14:val="1"/>
            <w14:checkedState w14:val="00FE" w14:font="Wingdings"/>
            <w14:uncheckedState w14:val="2610" w14:font="MS Gothic"/>
          </w14:checkbox>
        </w:sdtPr>
        <w:sdtEndPr>
          <w:rPr>
            <w:rFonts w:hint="eastAsia" w:hAnsi="宋体" w:cs="宋体"/>
            <w:color w:val="000000" w:themeColor="text1"/>
            <w:kern w:val="0"/>
            <w:sz w:val="24"/>
            <w14:textFill>
              <w14:solidFill>
                <w14:schemeClr w14:val="tx1"/>
              </w14:solidFill>
            </w14:textFill>
          </w:rPr>
        </w:sdtEndPr>
        <w:sdtContent>
          <w:r>
            <w:rPr>
              <w:rFonts w:hint="eastAsia" w:hAnsi="宋体" w:cs="宋体"/>
              <w:color w:val="000000" w:themeColor="text1"/>
              <w:kern w:val="0"/>
              <w:sz w:val="24"/>
              <w14:textFill>
                <w14:solidFill>
                  <w14:schemeClr w14:val="tx1"/>
                </w14:solidFill>
              </w14:textFill>
            </w:rPr>
            <w:sym w:font="Wingdings" w:char="F0FE"/>
          </w:r>
        </w:sdtContent>
      </w:sdt>
      <w:r>
        <w:rPr>
          <w:rFonts w:hint="eastAsia" w:hAnsi="宋体" w:cs="宋体"/>
          <w:b/>
          <w:color w:val="000000" w:themeColor="text1"/>
          <w:sz w:val="24"/>
          <w14:textFill>
            <w14:solidFill>
              <w14:schemeClr w14:val="tx1"/>
            </w14:solidFill>
          </w14:textFill>
        </w:rPr>
        <w:t>是；</w:t>
      </w:r>
      <w:sdt>
        <w:sdtPr>
          <w:rPr>
            <w:rFonts w:hint="eastAsia" w:hAnsi="宋体" w:cs="宋体"/>
            <w:color w:val="000000" w:themeColor="text1"/>
            <w:kern w:val="0"/>
            <w:sz w:val="24"/>
            <w14:textFill>
              <w14:solidFill>
                <w14:schemeClr w14:val="tx1"/>
              </w14:solidFill>
            </w14:textFill>
          </w:rPr>
          <w:id w:val="1588185702"/>
          <w14:checkbox>
            <w14:checked w14:val="0"/>
            <w14:checkedState w14:val="00FE" w14:font="Wingdings"/>
            <w14:uncheckedState w14:val="2610" w14:font="MS Gothic"/>
          </w14:checkbox>
        </w:sdtPr>
        <w:sdtEndPr>
          <w:rPr>
            <w:rFonts w:hint="eastAsia" w:hAnsi="宋体" w:cs="宋体"/>
            <w:color w:val="000000" w:themeColor="text1"/>
            <w:kern w:val="0"/>
            <w:sz w:val="24"/>
            <w14:textFill>
              <w14:solidFill>
                <w14:schemeClr w14:val="tx1"/>
              </w14:solidFill>
            </w14:textFill>
          </w:rPr>
        </w:sdtEndPr>
        <w:sdtContent>
          <w:r>
            <w:rPr>
              <w:rFonts w:hint="eastAsia" w:hAnsi="宋体" w:cs="宋体"/>
              <w:color w:val="000000" w:themeColor="text1"/>
              <w:kern w:val="0"/>
              <w:sz w:val="24"/>
              <w14:textFill>
                <w14:solidFill>
                  <w14:schemeClr w14:val="tx1"/>
                </w14:solidFill>
              </w14:textFill>
            </w:rPr>
            <w:t>☐</w:t>
          </w:r>
        </w:sdtContent>
      </w:sdt>
      <w:r>
        <w:rPr>
          <w:rFonts w:hint="eastAsia" w:hAnsi="宋体" w:cs="宋体"/>
          <w:b/>
          <w:color w:val="000000" w:themeColor="text1"/>
          <w:sz w:val="24"/>
          <w14:textFill>
            <w14:solidFill>
              <w14:schemeClr w14:val="tx1"/>
            </w14:solidFill>
          </w14:textFill>
        </w:rPr>
        <w:t>否</w:t>
      </w:r>
      <w:r>
        <w:rPr>
          <w:rFonts w:hint="eastAsia" w:hAnsi="宋体" w:cs="宋体"/>
          <w:color w:val="000000" w:themeColor="text1"/>
          <w:kern w:val="0"/>
          <w:sz w:val="24"/>
          <w14:textFill>
            <w14:solidFill>
              <w14:schemeClr w14:val="tx1"/>
            </w14:solidFill>
          </w14:textFill>
        </w:rPr>
        <w:t>。</w:t>
      </w:r>
    </w:p>
    <w:p>
      <w:pPr>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二、申请人的资格要求：</w:t>
      </w:r>
    </w:p>
    <w:p>
      <w:pPr>
        <w:spacing w:line="360" w:lineRule="auto"/>
        <w:ind w:firstLine="480"/>
        <w:rPr>
          <w:rFonts w:ascii="宋体" w:hAnsi="宋体" w:cs="宋体"/>
          <w:snapToGrid w:val="0"/>
          <w:color w:val="000000" w:themeColor="text1"/>
          <w:kern w:val="28"/>
          <w:sz w:val="24"/>
          <w:szCs w:val="20"/>
          <w14:textFill>
            <w14:solidFill>
              <w14:schemeClr w14:val="tx1"/>
            </w14:solidFill>
          </w14:textFill>
        </w:rPr>
      </w:pPr>
      <w:r>
        <w:rPr>
          <w:rFonts w:hint="eastAsia" w:ascii="宋体" w:hAnsi="宋体" w:cs="宋体"/>
          <w:snapToGrid w:val="0"/>
          <w:color w:val="000000" w:themeColor="text1"/>
          <w:kern w:val="28"/>
          <w:sz w:val="24"/>
          <w:szCs w:val="20"/>
          <w14:textFill>
            <w14:solidFill>
              <w14:schemeClr w14:val="tx1"/>
            </w14:solidFill>
          </w14:textFill>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color w:val="000000" w:themeColor="text1"/>
          <w:kern w:val="28"/>
          <w:sz w:val="24"/>
          <w:szCs w:val="20"/>
          <w14:textFill>
            <w14:solidFill>
              <w14:schemeClr w14:val="tx1"/>
            </w14:solidFill>
          </w14:textFill>
        </w:rPr>
      </w:pPr>
      <w:r>
        <w:rPr>
          <w:rFonts w:hint="eastAsia" w:ascii="宋体" w:hAnsi="宋体" w:cs="宋体"/>
          <w:snapToGrid w:val="0"/>
          <w:color w:val="000000" w:themeColor="text1"/>
          <w:kern w:val="28"/>
          <w:sz w:val="24"/>
          <w:szCs w:val="20"/>
          <w14:textFill>
            <w14:solidFill>
              <w14:schemeClr w14:val="tx1"/>
            </w14:solidFill>
          </w14:textFill>
        </w:rPr>
        <w:t xml:space="preserve">    2.</w:t>
      </w:r>
      <w:r>
        <w:rPr>
          <w:rFonts w:hint="eastAsia" w:ascii="宋体" w:hAnsi="宋体" w:cs="宋体"/>
          <w:color w:val="000000" w:themeColor="text1"/>
          <w14:textFill>
            <w14:solidFill>
              <w14:schemeClr w14:val="tx1"/>
            </w14:solidFill>
          </w14:textFill>
        </w:rPr>
        <w:t xml:space="preserve"> </w:t>
      </w:r>
      <w:r>
        <w:rPr>
          <w:rFonts w:hint="eastAsia" w:ascii="宋体" w:hAnsi="宋体" w:cs="宋体"/>
          <w:snapToGrid w:val="0"/>
          <w:color w:val="000000" w:themeColor="text1"/>
          <w:kern w:val="28"/>
          <w:sz w:val="24"/>
          <w:szCs w:val="20"/>
          <w14:textFill>
            <w14:solidFill>
              <w14:schemeClr w14:val="tx1"/>
            </w14:solidFill>
          </w14:textFill>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color w:val="000000" w:themeColor="text1"/>
          <w:kern w:val="28"/>
          <w:sz w:val="24"/>
          <w:szCs w:val="20"/>
          <w14:textFill>
            <w14:solidFill>
              <w14:schemeClr w14:val="tx1"/>
            </w14:solidFill>
          </w14:textFill>
        </w:rPr>
      </w:pPr>
      <w:r>
        <w:rPr>
          <w:rFonts w:hint="eastAsia" w:ascii="宋体" w:hAnsi="宋体" w:cs="宋体"/>
          <w:snapToGrid w:val="0"/>
          <w:color w:val="000000" w:themeColor="text1"/>
          <w:kern w:val="28"/>
          <w:sz w:val="24"/>
          <w:szCs w:val="20"/>
          <w14:textFill>
            <w14:solidFill>
              <w14:schemeClr w14:val="tx1"/>
            </w14:solidFill>
          </w14:textFill>
        </w:rPr>
        <w:t>3.落实政府采购政策需满足的资格要求：</w:t>
      </w:r>
    </w:p>
    <w:p>
      <w:pPr>
        <w:spacing w:line="360" w:lineRule="auto"/>
        <w:ind w:firstLine="480" w:firstLineChars="200"/>
        <w:rPr>
          <w:rFonts w:ascii="宋体" w:hAnsi="宋体" w:cs="宋体"/>
          <w:color w:val="000000" w:themeColor="text1"/>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1928616923"/>
          <w14:checkbox>
            <w14:checked w14:val="1"/>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宋体" w:hAnsi="宋体" w:cs="宋体"/>
              <w:color w:val="000000" w:themeColor="text1"/>
              <w:kern w:val="0"/>
              <w:sz w:val="24"/>
              <w14:textFill>
                <w14:solidFill>
                  <w14:schemeClr w14:val="tx1"/>
                </w14:solidFill>
              </w14:textFill>
            </w:rPr>
            <w:sym w:font="Wingdings" w:char="F0FE"/>
          </w:r>
        </w:sdtContent>
      </w:sdt>
      <w:r>
        <w:rPr>
          <w:rFonts w:hint="eastAsia" w:ascii="宋体" w:hAnsi="宋体" w:cs="宋体"/>
          <w:color w:val="000000" w:themeColor="text1"/>
          <w:sz w:val="24"/>
          <w14:textFill>
            <w14:solidFill>
              <w14:schemeClr w14:val="tx1"/>
            </w14:solidFill>
          </w14:textFill>
        </w:rPr>
        <w:t>无</w:t>
      </w:r>
      <w:r>
        <w:rPr>
          <w:rFonts w:hint="eastAsia" w:ascii="宋体" w:hAnsi="宋体" w:cs="宋体"/>
          <w:snapToGrid w:val="0"/>
          <w:color w:val="000000" w:themeColor="text1"/>
          <w:kern w:val="28"/>
          <w:sz w:val="24"/>
          <w:szCs w:val="20"/>
          <w14:textFill>
            <w14:solidFill>
              <w14:schemeClr w14:val="tx1"/>
            </w14:solidFill>
          </w14:textFill>
        </w:rPr>
        <w:t>（注：不得限制大中型企业与小微企业组成联合体参与投标）；</w:t>
      </w:r>
    </w:p>
    <w:p>
      <w:pPr>
        <w:spacing w:line="360" w:lineRule="auto"/>
        <w:ind w:firstLine="480" w:firstLineChars="200"/>
        <w:rPr>
          <w:rFonts w:ascii="宋体" w:hAnsi="宋体" w:cs="宋体"/>
          <w:color w:val="000000" w:themeColor="text1"/>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2143338763"/>
          <w14:checkbox>
            <w14:checked w14:val="0"/>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宋体" w:hAnsi="宋体" w:cs="宋体"/>
              <w:color w:val="000000" w:themeColor="text1"/>
              <w:kern w:val="0"/>
              <w:sz w:val="24"/>
              <w14:textFill>
                <w14:solidFill>
                  <w14:schemeClr w14:val="tx1"/>
                </w14:solidFill>
              </w14:textFill>
            </w:rPr>
            <w:t>☐</w:t>
          </w:r>
        </w:sdtContent>
      </w:sdt>
      <w:r>
        <w:rPr>
          <w:rFonts w:hint="eastAsia" w:ascii="宋体" w:hAnsi="宋体" w:cs="宋体"/>
          <w:color w:val="000000" w:themeColor="text1"/>
          <w:kern w:val="0"/>
          <w:sz w:val="24"/>
          <w14:textFill>
            <w14:solidFill>
              <w14:schemeClr w14:val="tx1"/>
            </w14:solidFill>
          </w14:textFill>
        </w:rPr>
        <w:t>专</w:t>
      </w:r>
      <w:r>
        <w:rPr>
          <w:rFonts w:hint="eastAsia" w:ascii="宋体" w:hAnsi="宋体" w:cs="宋体"/>
          <w:color w:val="000000" w:themeColor="text1"/>
          <w:sz w:val="24"/>
          <w14:textFill>
            <w14:solidFill>
              <w14:schemeClr w14:val="tx1"/>
            </w14:solidFill>
          </w14:textFill>
        </w:rPr>
        <w:t>门面向中小企业</w:t>
      </w:r>
    </w:p>
    <w:p>
      <w:pPr>
        <w:spacing w:line="360" w:lineRule="auto"/>
        <w:ind w:firstLine="897" w:firstLineChars="374"/>
        <w:rPr>
          <w:rFonts w:ascii="宋体" w:hAnsi="宋体" w:cs="宋体"/>
          <w:color w:val="000000" w:themeColor="text1"/>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23907826"/>
          <w14:checkbox>
            <w14:checked w14:val="0"/>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宋体" w:hAnsi="宋体" w:cs="宋体"/>
              <w:color w:val="000000" w:themeColor="text1"/>
              <w:kern w:val="0"/>
              <w:sz w:val="24"/>
              <w14:textFill>
                <w14:solidFill>
                  <w14:schemeClr w14:val="tx1"/>
                </w14:solidFill>
              </w14:textFill>
            </w:rPr>
            <w:t>☐</w:t>
          </w:r>
        </w:sdtContent>
      </w:sdt>
      <w:r>
        <w:rPr>
          <w:rFonts w:hint="eastAsia" w:ascii="宋体" w:hAnsi="宋体" w:cs="宋体"/>
          <w:color w:val="000000" w:themeColor="text1"/>
          <w:sz w:val="24"/>
          <w14:textFill>
            <w14:solidFill>
              <w14:schemeClr w14:val="tx1"/>
            </w14:solidFill>
          </w14:textFill>
        </w:rPr>
        <w:t>服务全部由符合政策要求的中小企业承接，提供中小企业声明函；</w:t>
      </w:r>
    </w:p>
    <w:p>
      <w:pPr>
        <w:spacing w:line="360" w:lineRule="auto"/>
        <w:ind w:firstLine="897" w:firstLineChars="374"/>
        <w:rPr>
          <w:rFonts w:ascii="宋体" w:hAnsi="宋体" w:cs="宋体"/>
          <w:color w:val="000000" w:themeColor="text1"/>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1526601238"/>
          <w14:checkbox>
            <w14:checked w14:val="0"/>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宋体" w:hAnsi="宋体" w:cs="宋体"/>
              <w:color w:val="000000" w:themeColor="text1"/>
              <w:kern w:val="0"/>
              <w:sz w:val="24"/>
              <w14:textFill>
                <w14:solidFill>
                  <w14:schemeClr w14:val="tx1"/>
                </w14:solidFill>
              </w14:textFill>
            </w:rPr>
            <w:t>☐</w:t>
          </w:r>
        </w:sdtContent>
      </w:sdt>
      <w:r>
        <w:rPr>
          <w:rFonts w:hint="eastAsia" w:ascii="宋体" w:hAnsi="宋体" w:cs="宋体"/>
          <w:color w:val="000000" w:themeColor="text1"/>
          <w:sz w:val="24"/>
          <w14:textFill>
            <w14:solidFill>
              <w14:schemeClr w14:val="tx1"/>
            </w14:solidFill>
          </w14:textFill>
        </w:rPr>
        <w:t>服务全部由符合政策要求的小微企业承接，提供中小企业声明函；</w:t>
      </w:r>
    </w:p>
    <w:p>
      <w:pPr>
        <w:rPr>
          <w:rFonts w:ascii="宋体" w:hAnsi="宋体" w:cs="宋体"/>
          <w:color w:val="000000" w:themeColor="text1"/>
          <w14:textFill>
            <w14:solidFill>
              <w14:schemeClr w14:val="tx1"/>
            </w14:solidFill>
          </w14:textFill>
        </w:rPr>
      </w:pPr>
    </w:p>
    <w:p>
      <w:pPr>
        <w:spacing w:line="360" w:lineRule="auto"/>
        <w:ind w:firstLine="480" w:firstLineChars="200"/>
        <w:rPr>
          <w:rFonts w:ascii="宋体" w:hAnsi="宋体" w:cs="宋体"/>
          <w:color w:val="000000" w:themeColor="text1"/>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823790460"/>
          <w14:checkbox>
            <w14:checked w14:val="0"/>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宋体" w:hAnsi="宋体" w:cs="宋体"/>
              <w:color w:val="000000" w:themeColor="text1"/>
              <w:kern w:val="0"/>
              <w:sz w:val="24"/>
              <w14:textFill>
                <w14:solidFill>
                  <w14:schemeClr w14:val="tx1"/>
                </w14:solidFill>
              </w14:textFill>
            </w:rPr>
            <w:t>☐</w:t>
          </w:r>
        </w:sdtContent>
      </w:sdt>
      <w:r>
        <w:rPr>
          <w:rFonts w:hint="eastAsia" w:ascii="宋体" w:hAnsi="宋体" w:cs="宋体"/>
          <w:color w:val="000000" w:themeColor="text1"/>
          <w:sz w:val="24"/>
          <w14:textFill>
            <w14:solidFill>
              <w14:schemeClr w14:val="tx1"/>
            </w14:solidFill>
          </w14:textFill>
        </w:rPr>
        <w:t>要求以联合体形式参加，提供联合协议和中小企业声明函，联合协议中中小企业合同金额应当达到</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%，其中小微企业合同金额应当达到</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pacing w:val="8"/>
          <w:kern w:val="0"/>
          <w:sz w:val="24"/>
          <w14:textFill>
            <w14:solidFill>
              <w14:schemeClr w14:val="tx1"/>
            </w14:solidFill>
          </w14:textFill>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000000" w:themeColor="text1"/>
          <w:sz w:val="24"/>
          <w14:textFill>
            <w14:solidFill>
              <w14:schemeClr w14:val="tx1"/>
            </w14:solidFill>
          </w14:textFill>
        </w:rPr>
        <w:t>；</w:t>
      </w:r>
    </w:p>
    <w:p>
      <w:pPr>
        <w:spacing w:line="360" w:lineRule="auto"/>
        <w:ind w:firstLine="480" w:firstLineChars="200"/>
        <w:rPr>
          <w:rFonts w:ascii="宋体" w:hAnsi="宋体" w:cs="宋体"/>
          <w:color w:val="000000" w:themeColor="text1"/>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34630645"/>
          <w14:checkbox>
            <w14:checked w14:val="0"/>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宋体" w:hAnsi="宋体" w:cs="宋体"/>
              <w:color w:val="000000" w:themeColor="text1"/>
              <w:kern w:val="0"/>
              <w:sz w:val="24"/>
              <w14:textFill>
                <w14:solidFill>
                  <w14:schemeClr w14:val="tx1"/>
                </w14:solidFill>
              </w14:textFill>
            </w:rPr>
            <w:t>☐</w:t>
          </w:r>
        </w:sdtContent>
      </w:sdt>
      <w:r>
        <w:rPr>
          <w:rFonts w:hint="eastAsia" w:ascii="宋体" w:hAnsi="宋体" w:cs="宋体"/>
          <w:color w:val="000000" w:themeColor="text1"/>
          <w:sz w:val="24"/>
          <w14:textFill>
            <w14:solidFill>
              <w14:schemeClr w14:val="tx1"/>
            </w14:solidFill>
          </w14:textFill>
        </w:rPr>
        <w:t>要求合同分包，提供分包意向协议和中小企业声明函，分包意向协议中中小企业合同金额应当达到达到</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，其中小微企业合同金额应当达到</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w:t>
      </w:r>
      <w:r>
        <w:rPr>
          <w:rFonts w:hint="eastAsia" w:ascii="宋体" w:hAnsi="宋体" w:cs="宋体"/>
          <w:color w:val="000000" w:themeColor="text1"/>
          <w:spacing w:val="8"/>
          <w:kern w:val="0"/>
          <w:sz w:val="24"/>
          <w14:textFill>
            <w14:solidFill>
              <w14:schemeClr w14:val="tx1"/>
            </w14:solidFill>
          </w14:textFill>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000000" w:themeColor="text1"/>
          <w:sz w:val="24"/>
          <w14:textFill>
            <w14:solidFill>
              <w14:schemeClr w14:val="tx1"/>
            </w14:solidFill>
          </w14:textFill>
        </w:rPr>
        <w:t>；</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4.本项目的特定资格要求：</w:t>
      </w:r>
      <w:sdt>
        <w:sdtPr>
          <w:rPr>
            <w:rFonts w:hint="eastAsia" w:ascii="宋体" w:hAnsi="宋体" w:cs="宋体"/>
            <w:color w:val="000000" w:themeColor="text1"/>
            <w:kern w:val="0"/>
            <w:sz w:val="24"/>
            <w14:textFill>
              <w14:solidFill>
                <w14:schemeClr w14:val="tx1"/>
              </w14:solidFill>
            </w14:textFill>
          </w:rPr>
          <w:id w:val="345914710"/>
          <w14:checkbox>
            <w14:checked w14:val="1"/>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宋体" w:hAnsi="宋体" w:cs="宋体"/>
              <w:color w:val="000000" w:themeColor="text1"/>
              <w:kern w:val="0"/>
              <w:sz w:val="24"/>
              <w14:textFill>
                <w14:solidFill>
                  <w14:schemeClr w14:val="tx1"/>
                </w14:solidFill>
              </w14:textFill>
            </w:rPr>
            <w:sym w:font="Wingdings" w:char="F0FE"/>
          </w:r>
        </w:sdtContent>
      </w:sdt>
      <w:r>
        <w:rPr>
          <w:rFonts w:hint="eastAsia" w:ascii="宋体" w:hAnsi="宋体" w:cs="宋体"/>
          <w:color w:val="000000" w:themeColor="text1"/>
          <w:sz w:val="24"/>
          <w14:textFill>
            <w14:solidFill>
              <w14:schemeClr w14:val="tx1"/>
            </w14:solidFill>
          </w14:textFill>
        </w:rPr>
        <w:t>无</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 xml:space="preserve">三、获取招标文件 </w:t>
      </w:r>
    </w:p>
    <w:p>
      <w:pPr>
        <w:spacing w:line="360" w:lineRule="auto"/>
        <w:ind w:firstLine="482" w:firstLineChars="200"/>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时间：</w:t>
      </w:r>
      <w:r>
        <w:rPr>
          <w:rFonts w:hint="eastAsia" w:ascii="宋体" w:hAnsi="宋体" w:cs="宋体"/>
          <w:color w:val="000000" w:themeColor="text1"/>
          <w:sz w:val="24"/>
          <w14:textFill>
            <w14:solidFill>
              <w14:schemeClr w14:val="tx1"/>
            </w14:solidFill>
          </w14:textFill>
        </w:rPr>
        <w:t>/至</w:t>
      </w:r>
      <w:r>
        <w:rPr>
          <w:rFonts w:hint="eastAsia" w:ascii="宋体" w:hAnsi="宋体" w:cs="宋体"/>
          <w:color w:val="000000" w:themeColor="text1"/>
          <w:sz w:val="24"/>
          <w:u w:val="single"/>
          <w14:textFill>
            <w14:solidFill>
              <w14:schemeClr w14:val="tx1"/>
            </w14:solidFill>
          </w14:textFill>
        </w:rPr>
        <w:t>2023年10月9日</w:t>
      </w:r>
      <w:r>
        <w:rPr>
          <w:rFonts w:hint="eastAsia" w:ascii="宋体" w:hAnsi="宋体" w:cs="宋体"/>
          <w:color w:val="000000" w:themeColor="text1"/>
          <w:sz w:val="24"/>
          <w14:textFill>
            <w14:solidFill>
              <w14:schemeClr w14:val="tx1"/>
            </w14:solidFill>
          </w14:textFill>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地点（网址）：</w:t>
      </w:r>
      <w:r>
        <w:rPr>
          <w:rFonts w:hint="eastAsia" w:ascii="宋体" w:hAnsi="宋体" w:cs="宋体"/>
          <w:color w:val="000000" w:themeColor="text1"/>
          <w:sz w:val="24"/>
          <w14:textFill>
            <w14:solidFill>
              <w14:schemeClr w14:val="tx1"/>
            </w14:solidFill>
          </w14:textFill>
        </w:rPr>
        <w:t xml:space="preserve">政采云平台（https://www.zcygov.cn/） </w:t>
      </w:r>
    </w:p>
    <w:p>
      <w:pPr>
        <w:spacing w:line="360" w:lineRule="auto"/>
        <w:ind w:firstLine="482" w:firstLineChars="200"/>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方式：</w:t>
      </w:r>
      <w:r>
        <w:rPr>
          <w:rFonts w:hint="eastAsia" w:ascii="宋体" w:hAnsi="宋体" w:cs="宋体"/>
          <w:color w:val="000000" w:themeColor="text1"/>
          <w:sz w:val="24"/>
          <w14:textFill>
            <w14:solidFill>
              <w14:schemeClr w14:val="tx1"/>
            </w14:solidFill>
          </w14:textFill>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售价（元）：</w:t>
      </w:r>
      <w:r>
        <w:rPr>
          <w:rFonts w:hint="eastAsia" w:ascii="宋体" w:hAnsi="宋体" w:cs="宋体"/>
          <w:color w:val="000000" w:themeColor="text1"/>
          <w:sz w:val="24"/>
          <w14:textFill>
            <w14:solidFill>
              <w14:schemeClr w14:val="tx1"/>
            </w14:solidFill>
          </w14:textFill>
        </w:rPr>
        <w:t xml:space="preserve">0 </w:t>
      </w:r>
      <w:r>
        <w:rPr>
          <w:rFonts w:hint="eastAsia" w:ascii="宋体" w:hAnsi="宋体" w:cs="宋体"/>
          <w:color w:val="000000" w:themeColor="text1"/>
          <w:sz w:val="24"/>
          <w14:textFill>
            <w14:solidFill>
              <w14:schemeClr w14:val="tx1"/>
            </w14:solidFill>
          </w14:textFill>
        </w:rPr>
        <w:tab/>
      </w:r>
    </w:p>
    <w:p>
      <w:pPr>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四、提交投标文件截止时间、开标时间和地点</w:t>
      </w:r>
    </w:p>
    <w:p>
      <w:pPr>
        <w:spacing w:line="360" w:lineRule="auto"/>
        <w:ind w:firstLine="482" w:firstLineChars="200"/>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提交投标文件截止时间：</w:t>
      </w:r>
      <w:r>
        <w:rPr>
          <w:rFonts w:hint="eastAsia" w:ascii="宋体" w:hAnsi="宋体" w:cs="宋体"/>
          <w:color w:val="000000" w:themeColor="text1"/>
          <w:sz w:val="24"/>
          <w:u w:val="single"/>
          <w14:textFill>
            <w14:solidFill>
              <w14:schemeClr w14:val="tx1"/>
            </w14:solidFill>
          </w14:textFill>
        </w:rPr>
        <w:t xml:space="preserve"> 2023年10月9日09点00分00秒</w:t>
      </w:r>
      <w:r>
        <w:rPr>
          <w:rFonts w:hint="eastAsia" w:ascii="宋体" w:hAnsi="宋体" w:cs="宋体"/>
          <w:bCs/>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（北京时间）</w:t>
      </w:r>
    </w:p>
    <w:p>
      <w:pPr>
        <w:spacing w:line="360" w:lineRule="auto"/>
        <w:ind w:firstLine="482" w:firstLineChars="20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投标地点（网址）：</w:t>
      </w:r>
      <w:r>
        <w:rPr>
          <w:rFonts w:hint="eastAsia" w:ascii="宋体" w:hAnsi="宋体" w:cs="宋体"/>
          <w:color w:val="000000" w:themeColor="text1"/>
          <w:sz w:val="24"/>
          <w14:textFill>
            <w14:solidFill>
              <w14:schemeClr w14:val="tx1"/>
            </w14:solidFill>
          </w14:textFill>
        </w:rPr>
        <w:t xml:space="preserve">政采云平台（https://www.zcygov.cn/） </w:t>
      </w:r>
    </w:p>
    <w:p>
      <w:pPr>
        <w:spacing w:line="360" w:lineRule="auto"/>
        <w:ind w:firstLine="482" w:firstLineChars="200"/>
        <w:rPr>
          <w:rFonts w:ascii="宋体" w:hAnsi="宋体" w:cs="宋体"/>
          <w:bCs/>
          <w:color w:val="000000" w:themeColor="text1"/>
          <w:sz w:val="24"/>
          <w:u w:val="single"/>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开标时间：</w:t>
      </w:r>
      <w:r>
        <w:rPr>
          <w:rFonts w:hint="eastAsia" w:ascii="宋体" w:hAnsi="宋体" w:cs="宋体"/>
          <w:color w:val="000000" w:themeColor="text1"/>
          <w:sz w:val="24"/>
          <w:u w:val="single"/>
          <w14:textFill>
            <w14:solidFill>
              <w14:schemeClr w14:val="tx1"/>
            </w14:solidFill>
          </w14:textFill>
        </w:rPr>
        <w:t>2023年10月9日09点00分00秒</w:t>
      </w:r>
      <w:r>
        <w:rPr>
          <w:rFonts w:hint="eastAsia" w:ascii="宋体" w:hAnsi="宋体" w:cs="宋体"/>
          <w:bCs/>
          <w:color w:val="000000" w:themeColor="text1"/>
          <w:sz w:val="24"/>
          <w:u w:val="single"/>
          <w14:textFill>
            <w14:solidFill>
              <w14:schemeClr w14:val="tx1"/>
            </w14:solidFill>
          </w14:textFill>
        </w:rPr>
        <w:t xml:space="preserve">  </w:t>
      </w:r>
    </w:p>
    <w:p>
      <w:pPr>
        <w:spacing w:line="360" w:lineRule="auto"/>
        <w:ind w:firstLine="482" w:firstLineChars="200"/>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开标地点（网址）：</w:t>
      </w:r>
      <w:r>
        <w:rPr>
          <w:rFonts w:hint="eastAsia" w:ascii="宋体" w:hAnsi="宋体" w:cs="宋体"/>
          <w:color w:val="000000" w:themeColor="text1"/>
          <w:sz w:val="24"/>
          <w14:textFill>
            <w14:solidFill>
              <w14:schemeClr w14:val="tx1"/>
            </w14:solidFill>
          </w14:textFill>
        </w:rPr>
        <w:t>政采云平台（https://www.zcygov.cn/）</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 xml:space="preserve">五、公告期限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自本公告发布之日起5个工作日。</w:t>
      </w:r>
    </w:p>
    <w:p>
      <w:pPr>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六、其他补充事宜</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项目是否接收备份文件，以前附表说明为准。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七、对本次采购提出询问、质疑、投诉，请按以下方式联系</w:t>
      </w:r>
    </w:p>
    <w:p>
      <w:pPr>
        <w:spacing w:line="360" w:lineRule="auto"/>
        <w:ind w:firstLine="420" w:firstLineChars="17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1.采购人信息</w:t>
      </w:r>
    </w:p>
    <w:p>
      <w:pPr>
        <w:spacing w:line="360" w:lineRule="auto"/>
        <w:ind w:firstLine="420" w:firstLineChars="175"/>
        <w:rPr>
          <w:rFonts w:ascii="宋体" w:hAnsi="宋体" w:cs="宋体"/>
          <w:color w:val="000000" w:themeColor="text1"/>
          <w:sz w:val="24"/>
          <w14:textFill>
            <w14:solidFill>
              <w14:schemeClr w14:val="tx1"/>
            </w14:solidFill>
          </w14:textFill>
        </w:rPr>
      </w:pPr>
      <w:bookmarkStart w:id="11" w:name="_Hlk136593563"/>
      <w:r>
        <w:rPr>
          <w:rFonts w:hint="eastAsia" w:ascii="宋体" w:hAnsi="宋体" w:cs="宋体"/>
          <w:color w:val="000000" w:themeColor="text1"/>
          <w:sz w:val="24"/>
          <w14:textFill>
            <w14:solidFill>
              <w14:schemeClr w14:val="tx1"/>
            </w14:solidFill>
          </w14:textFill>
        </w:rPr>
        <w:t>名称：杭州市萧山区城市智治中心</w:t>
      </w:r>
    </w:p>
    <w:p>
      <w:pPr>
        <w:spacing w:line="360" w:lineRule="auto"/>
        <w:ind w:firstLine="420" w:firstLineChars="17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地址：萧山区博学路618号科创中心B座5楼</w:t>
      </w:r>
    </w:p>
    <w:p>
      <w:pPr>
        <w:spacing w:line="360" w:lineRule="auto"/>
        <w:ind w:firstLine="420" w:firstLineChars="17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项目联系人（询问）：虞利忠</w:t>
      </w:r>
    </w:p>
    <w:p>
      <w:pPr>
        <w:spacing w:line="360" w:lineRule="auto"/>
        <w:ind w:firstLine="420" w:firstLineChars="17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项目联系方式（询问）：0571-83877009</w:t>
      </w:r>
    </w:p>
    <w:p>
      <w:pPr>
        <w:spacing w:line="360" w:lineRule="auto"/>
        <w:ind w:firstLine="420" w:firstLineChars="175"/>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质疑联系人：</w:t>
      </w:r>
      <w:r>
        <w:rPr>
          <w:rFonts w:hint="eastAsia" w:ascii="宋体" w:hAnsi="宋体" w:cs="宋体"/>
          <w:color w:val="000000" w:themeColor="text1"/>
          <w:sz w:val="24"/>
          <w:lang w:val="en-US" w:eastAsia="zh-CN"/>
          <w14:textFill>
            <w14:solidFill>
              <w14:schemeClr w14:val="tx1"/>
            </w14:solidFill>
          </w14:textFill>
        </w:rPr>
        <w:t>戴梦迪</w:t>
      </w:r>
    </w:p>
    <w:p>
      <w:pPr>
        <w:spacing w:line="360" w:lineRule="auto"/>
        <w:ind w:firstLine="420" w:firstLineChars="175"/>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质疑联系方式：0571-838770</w:t>
      </w:r>
      <w:r>
        <w:rPr>
          <w:rFonts w:hint="eastAsia" w:ascii="宋体" w:hAnsi="宋体" w:cs="宋体"/>
          <w:color w:val="000000" w:themeColor="text1"/>
          <w:sz w:val="24"/>
          <w:lang w:val="en-US" w:eastAsia="zh-CN"/>
          <w14:textFill>
            <w14:solidFill>
              <w14:schemeClr w14:val="tx1"/>
            </w14:solidFill>
          </w14:textFill>
        </w:rPr>
        <w:t>05</w:t>
      </w:r>
    </w:p>
    <w:bookmarkEnd w:id="11"/>
    <w:p>
      <w:pPr>
        <w:spacing w:line="360" w:lineRule="auto"/>
        <w:ind w:firstLine="420" w:firstLineChars="17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2.采购代理机构信息</w:t>
      </w:r>
    </w:p>
    <w:p>
      <w:pPr>
        <w:spacing w:line="360" w:lineRule="auto"/>
        <w:ind w:firstLine="420" w:firstLineChars="17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名称：杭州博望建设工程招标投标代理有限公司</w:t>
      </w:r>
    </w:p>
    <w:p>
      <w:pPr>
        <w:spacing w:line="360" w:lineRule="auto"/>
        <w:ind w:firstLine="420" w:firstLineChars="17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地址：杭州市萧山区金城路433号天汇园一幢A座5楼</w:t>
      </w:r>
    </w:p>
    <w:p>
      <w:pPr>
        <w:spacing w:line="360" w:lineRule="auto"/>
        <w:ind w:firstLine="420" w:firstLineChars="17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项目联系人（询问）：范梦迪</w:t>
      </w:r>
    </w:p>
    <w:p>
      <w:pPr>
        <w:spacing w:line="360" w:lineRule="auto"/>
        <w:ind w:firstLine="420" w:firstLineChars="17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项目联系方式（询问）：0571-83881218</w:t>
      </w:r>
    </w:p>
    <w:p>
      <w:pPr>
        <w:spacing w:line="360" w:lineRule="auto"/>
        <w:ind w:firstLine="420" w:firstLineChars="17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质疑联系人：高华萍</w:t>
      </w:r>
    </w:p>
    <w:p>
      <w:pPr>
        <w:spacing w:line="360" w:lineRule="auto"/>
        <w:ind w:firstLine="420" w:firstLineChars="17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质疑联系方式：0571-83881208</w:t>
      </w:r>
    </w:p>
    <w:p>
      <w:pPr>
        <w:spacing w:line="360" w:lineRule="auto"/>
        <w:ind w:firstLine="420" w:firstLineChars="17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3.同级政府采购监督管理部门</w:t>
      </w:r>
    </w:p>
    <w:p>
      <w:pPr>
        <w:spacing w:line="360" w:lineRule="auto"/>
        <w:ind w:firstLine="420" w:firstLineChars="17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名称：萧山区财政局</w:t>
      </w:r>
    </w:p>
    <w:p>
      <w:pPr>
        <w:spacing w:line="360" w:lineRule="auto"/>
        <w:ind w:firstLine="420" w:firstLineChars="17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地址：萧山区人民路318号</w:t>
      </w:r>
    </w:p>
    <w:p>
      <w:pPr>
        <w:spacing w:line="360" w:lineRule="auto"/>
        <w:ind w:firstLine="420" w:firstLineChars="17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传真：0571-82756122</w:t>
      </w:r>
    </w:p>
    <w:p>
      <w:pPr>
        <w:spacing w:line="360" w:lineRule="auto"/>
        <w:ind w:firstLine="420" w:firstLineChars="17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联系人：汤先生</w:t>
      </w:r>
    </w:p>
    <w:p>
      <w:pPr>
        <w:spacing w:line="360" w:lineRule="auto"/>
        <w:ind w:firstLine="420" w:firstLineChars="17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监督投诉电话：0571-82756122</w:t>
      </w:r>
    </w:p>
    <w:p>
      <w:pPr>
        <w:spacing w:line="360" w:lineRule="auto"/>
        <w:ind w:firstLine="480"/>
        <w:rPr>
          <w:rFonts w:ascii="宋体" w:hAnsi="宋体" w:cs="宋体"/>
          <w:color w:val="000000" w:themeColor="text1"/>
          <w:sz w:val="24"/>
          <w14:textFill>
            <w14:solidFill>
              <w14:schemeClr w14:val="tx1"/>
            </w14:solidFill>
          </w14:textFill>
        </w:rPr>
      </w:pPr>
    </w:p>
    <w:p>
      <w:pPr>
        <w:spacing w:line="360" w:lineRule="auto"/>
        <w:ind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CA问题联系电话（人工）：汇信CA 400-888-4636；天谷CA 400-087-8198。</w:t>
      </w:r>
    </w:p>
    <w:p>
      <w:pPr>
        <w:widowControl/>
        <w:adjustRightInd/>
        <w:jc w:val="left"/>
        <w:rPr>
          <w:rFonts w:ascii="宋体" w:hAnsi="宋体" w:cs="宋体"/>
          <w:b/>
          <w:color w:val="000000" w:themeColor="text1"/>
          <w:sz w:val="36"/>
          <w:szCs w:val="20"/>
          <w14:textFill>
            <w14:solidFill>
              <w14:schemeClr w14:val="tx1"/>
            </w14:solidFill>
          </w14:textFill>
        </w:rPr>
      </w:pPr>
      <w:r>
        <w:rPr>
          <w:rFonts w:hint="eastAsia" w:ascii="宋体" w:hAnsi="宋体" w:cs="宋体"/>
          <w:b/>
          <w:color w:val="000000" w:themeColor="text1"/>
          <w:sz w:val="36"/>
          <w:szCs w:val="20"/>
          <w14:textFill>
            <w14:solidFill>
              <w14:schemeClr w14:val="tx1"/>
            </w14:solidFill>
          </w14:textFill>
        </w:rPr>
        <w:br w:type="page"/>
      </w:r>
    </w:p>
    <w:p>
      <w:pPr>
        <w:adjustRightInd/>
        <w:spacing w:line="360" w:lineRule="auto"/>
        <w:jc w:val="center"/>
        <w:outlineLvl w:val="0"/>
        <w:rPr>
          <w:rFonts w:ascii="宋体" w:hAnsi="宋体" w:cs="宋体"/>
          <w:b/>
          <w:color w:val="000000" w:themeColor="text1"/>
          <w:sz w:val="36"/>
          <w:szCs w:val="20"/>
          <w14:textFill>
            <w14:solidFill>
              <w14:schemeClr w14:val="tx1"/>
            </w14:solidFill>
          </w14:textFill>
        </w:rPr>
      </w:pPr>
      <w:r>
        <w:rPr>
          <w:rFonts w:hint="eastAsia" w:ascii="宋体" w:hAnsi="宋体" w:cs="宋体"/>
          <w:b/>
          <w:color w:val="000000" w:themeColor="text1"/>
          <w:sz w:val="36"/>
          <w:szCs w:val="20"/>
          <w14:textFill>
            <w14:solidFill>
              <w14:schemeClr w14:val="tx1"/>
            </w14:solidFill>
          </w14:textFill>
        </w:rPr>
        <w:t>第二部分</w:t>
      </w:r>
      <w:bookmarkEnd w:id="8"/>
      <w:r>
        <w:rPr>
          <w:rFonts w:hint="eastAsia" w:ascii="宋体" w:hAnsi="宋体" w:cs="宋体"/>
          <w:b/>
          <w:color w:val="000000" w:themeColor="text1"/>
          <w:sz w:val="36"/>
          <w:szCs w:val="20"/>
          <w14:textFill>
            <w14:solidFill>
              <w14:schemeClr w14:val="tx1"/>
            </w14:solidFill>
          </w14:textFill>
        </w:rPr>
        <w:t xml:space="preserve"> 投标人须知</w:t>
      </w:r>
      <w:bookmarkEnd w:id="9"/>
    </w:p>
    <w:p>
      <w:pPr>
        <w:adjustRightInd/>
        <w:spacing w:line="360" w:lineRule="auto"/>
        <w:ind w:firstLine="3845" w:firstLineChars="1197"/>
        <w:outlineLvl w:val="0"/>
        <w:rPr>
          <w:rFonts w:ascii="宋体" w:hAnsi="宋体" w:cs="宋体"/>
          <w:b/>
          <w:color w:val="000000" w:themeColor="text1"/>
          <w:sz w:val="32"/>
          <w:szCs w:val="20"/>
          <w14:textFill>
            <w14:solidFill>
              <w14:schemeClr w14:val="tx1"/>
            </w14:solidFill>
          </w14:textFill>
        </w:rPr>
      </w:pPr>
      <w:r>
        <w:rPr>
          <w:rFonts w:hint="eastAsia" w:ascii="宋体" w:hAnsi="宋体" w:cs="宋体"/>
          <w:b/>
          <w:color w:val="000000" w:themeColor="text1"/>
          <w:sz w:val="32"/>
          <w:szCs w:val="20"/>
          <w14:textFill>
            <w14:solidFill>
              <w14:schemeClr w14:val="tx1"/>
            </w14:solidFill>
          </w14:textFill>
        </w:rPr>
        <w:t>前附表</w:t>
      </w:r>
    </w:p>
    <w:tbl>
      <w:tblPr>
        <w:tblStyle w:val="62"/>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40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40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84"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40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4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5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40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（1）标的：</w:t>
            </w:r>
            <w:r>
              <w:rPr>
                <w:rFonts w:hint="eastAsia" w:ascii="宋体" w:hAnsi="宋体" w:cs="宋体"/>
                <w:color w:val="000000" w:themeColor="text1"/>
                <w:sz w:val="24"/>
                <w:u w:val="single"/>
                <w14:textFill>
                  <w14:solidFill>
                    <w14:schemeClr w14:val="tx1"/>
                  </w14:solidFill>
                </w14:textFill>
              </w:rPr>
              <w:t>萧山区四平台升级（红领通）项目</w:t>
            </w:r>
            <w:r>
              <w:rPr>
                <w:rFonts w:hint="eastAsia" w:ascii="宋体" w:hAnsi="宋体" w:cs="宋体"/>
                <w:color w:val="000000" w:themeColor="text1"/>
                <w:sz w:val="24"/>
                <w14:textFill>
                  <w14:solidFill>
                    <w14:schemeClr w14:val="tx1"/>
                  </w14:solidFill>
                </w14:textFill>
              </w:rPr>
              <w:t>，属于</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kern w:val="0"/>
                <w:sz w:val="24"/>
                <w:u w:val="single"/>
                <w14:textFill>
                  <w14:solidFill>
                    <w14:schemeClr w14:val="tx1"/>
                  </w14:solidFill>
                </w14:textFill>
              </w:rPr>
              <w:t xml:space="preserve">软件和信息技术服务业 </w:t>
            </w:r>
            <w:r>
              <w:rPr>
                <w:rFonts w:hint="eastAsia" w:ascii="宋体" w:hAnsi="宋体" w:cs="宋体"/>
                <w:color w:val="000000" w:themeColor="text1"/>
                <w:sz w:val="24"/>
                <w14:textFill>
                  <w14:solidFill>
                    <w14:schemeClr w14:val="tx1"/>
                  </w14:solidFill>
                </w14:textFill>
              </w:rPr>
              <w:t>行业；</w:t>
            </w:r>
          </w:p>
          <w:p>
            <w:pPr>
              <w:spacing w:line="4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《关于印发中小企业划型标准规定的通知》工信部联企业〔2011〕300号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83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40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400" w:lineRule="exact"/>
              <w:rPr>
                <w:rFonts w:ascii="宋体" w:hAnsi="宋体" w:cs="宋体"/>
                <w:color w:val="000000" w:themeColor="text1"/>
                <w:kern w:val="0"/>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1493305976"/>
                <w14:checkbox>
                  <w14:checked w14:val="1"/>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宋体" w:hAnsi="宋体" w:cs="宋体"/>
                    <w:color w:val="000000" w:themeColor="text1"/>
                    <w:kern w:val="0"/>
                    <w:sz w:val="24"/>
                    <w14:textFill>
                      <w14:solidFill>
                        <w14:schemeClr w14:val="tx1"/>
                      </w14:solidFill>
                    </w14:textFill>
                  </w:rPr>
                  <w:sym w:font="Wingdings" w:char="F0FE"/>
                </w:r>
              </w:sdtContent>
            </w:sdt>
            <w:r>
              <w:rPr>
                <w:rFonts w:hint="eastAsia" w:ascii="宋体" w:hAnsi="宋体" w:cs="宋体"/>
                <w:color w:val="000000" w:themeColor="text1"/>
                <w:kern w:val="0"/>
                <w:sz w:val="24"/>
                <w14:textFill>
                  <w14:solidFill>
                    <w14:schemeClr w14:val="tx1"/>
                  </w14:solidFill>
                </w14:textFill>
              </w:rPr>
              <w:t>本项目不允许采购进口产品。</w:t>
            </w:r>
          </w:p>
          <w:p>
            <w:pPr>
              <w:spacing w:line="400" w:lineRule="exact"/>
              <w:rPr>
                <w:rFonts w:ascii="宋体" w:hAnsi="宋体" w:cs="宋体"/>
                <w:color w:val="000000" w:themeColor="text1"/>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1484118438"/>
                <w14:checkbox>
                  <w14:checked w14:val="0"/>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宋体" w:hAnsi="宋体" w:cs="宋体"/>
                    <w:color w:val="000000" w:themeColor="text1"/>
                    <w:kern w:val="0"/>
                    <w:sz w:val="24"/>
                    <w14:textFill>
                      <w14:solidFill>
                        <w14:schemeClr w14:val="tx1"/>
                      </w14:solidFill>
                    </w14:textFill>
                  </w:rPr>
                  <w:t>☐</w:t>
                </w:r>
              </w:sdtContent>
            </w:sdt>
            <w:r>
              <w:rPr>
                <w:rFonts w:hint="eastAsia" w:ascii="宋体" w:hAnsi="宋体" w:cs="宋体"/>
                <w:color w:val="000000" w:themeColor="text1"/>
                <w:kern w:val="0"/>
                <w:sz w:val="24"/>
                <w14:textFill>
                  <w14:solidFill>
                    <w14:schemeClr w14:val="tx1"/>
                  </w14:solidFill>
                </w14:textFill>
              </w:rPr>
              <w:t>可以就</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采购进口产品。</w:t>
            </w: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优先采购向我国企业转让技术、与我国企业签订消化吸收再创新方案的供应商的进口产品，详见</w:t>
            </w:r>
            <w:r>
              <w:rPr>
                <w:rFonts w:hint="eastAsia" w:ascii="宋体" w:hAnsi="宋体" w:cs="宋体"/>
                <w:color w:val="000000" w:themeColor="text1"/>
                <w:kern w:val="0"/>
                <w:sz w:val="24"/>
                <w:u w:val="single"/>
                <w14:textFill>
                  <w14:solidFill>
                    <w14:schemeClr w14:val="tx1"/>
                  </w14:solidFill>
                </w14:textFill>
              </w:rPr>
              <w:t>评分标准</w:t>
            </w:r>
            <w:r>
              <w:rPr>
                <w:rFonts w:hint="eastAsia" w:ascii="宋体" w:hAnsi="宋体" w:cs="宋体"/>
                <w:color w:val="000000" w:themeColor="text1"/>
                <w:kern w:val="0"/>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8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40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400" w:lineRule="exact"/>
              <w:rPr>
                <w:rFonts w:ascii="宋体" w:hAnsi="宋体" w:cs="宋体"/>
                <w:color w:val="000000" w:themeColor="text1"/>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1085421183"/>
                <w14:checkbox>
                  <w14:checked w14:val="1"/>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宋体" w:hAnsi="宋体" w:cs="宋体"/>
                    <w:color w:val="000000" w:themeColor="text1"/>
                    <w:kern w:val="0"/>
                    <w:sz w:val="24"/>
                    <w14:textFill>
                      <w14:solidFill>
                        <w14:schemeClr w14:val="tx1"/>
                      </w14:solidFill>
                    </w14:textFill>
                  </w:rPr>
                  <w:sym w:font="Wingdings" w:char="F0FE"/>
                </w:r>
              </w:sdtContent>
            </w:sdt>
            <w:r>
              <w:rPr>
                <w:rFonts w:hint="eastAsia" w:ascii="宋体" w:hAnsi="宋体" w:cs="宋体"/>
                <w:color w:val="000000" w:themeColor="text1"/>
                <w:kern w:val="0"/>
                <w:sz w:val="24"/>
                <w14:textFill>
                  <w14:solidFill>
                    <w14:schemeClr w14:val="tx1"/>
                  </w14:solidFill>
                </w14:textFill>
              </w:rPr>
              <w:t xml:space="preserve"> A</w:t>
            </w:r>
            <w:r>
              <w:rPr>
                <w:rFonts w:hint="eastAsia" w:ascii="宋体" w:hAnsi="宋体" w:cs="宋体"/>
                <w:color w:val="000000" w:themeColor="text1"/>
                <w:sz w:val="24"/>
                <w14:textFill>
                  <w14:solidFill>
                    <w14:schemeClr w14:val="tx1"/>
                  </w14:solidFill>
                </w14:textFill>
              </w:rPr>
              <w:t>同意将非主体、非关键性的</w:t>
            </w:r>
            <w:r>
              <w:rPr>
                <w:rFonts w:hint="eastAsia" w:ascii="宋体" w:hAnsi="宋体" w:cs="宋体"/>
                <w:color w:val="000000" w:themeColor="text1"/>
                <w:sz w:val="24"/>
                <w:u w:val="single"/>
                <w14:textFill>
                  <w14:solidFill>
                    <w14:schemeClr w14:val="tx1"/>
                  </w14:solidFill>
                </w14:textFill>
              </w:rPr>
              <w:t>四平台业务融合-</w:t>
            </w:r>
            <w:r>
              <w:rPr>
                <w:rFonts w:ascii="宋体" w:hAnsi="宋体" w:cs="宋体"/>
                <w:color w:val="000000" w:themeColor="text1"/>
                <w:sz w:val="24"/>
                <w:u w:val="single"/>
                <w14:textFill>
                  <w14:solidFill>
                    <w14:schemeClr w14:val="tx1"/>
                  </w14:solidFill>
                </w14:textFill>
              </w:rPr>
              <w:t>外部</w:t>
            </w:r>
            <w:r>
              <w:rPr>
                <w:rFonts w:hint="eastAsia" w:ascii="宋体" w:hAnsi="宋体" w:cs="宋体"/>
                <w:color w:val="000000" w:themeColor="text1"/>
                <w:sz w:val="24"/>
                <w:u w:val="single"/>
                <w14:textFill>
                  <w14:solidFill>
                    <w14:schemeClr w14:val="tx1"/>
                  </w14:solidFill>
                </w14:textFill>
              </w:rPr>
              <w:t xml:space="preserve">业务接入  </w:t>
            </w:r>
            <w:r>
              <w:rPr>
                <w:rFonts w:hint="eastAsia" w:ascii="宋体" w:hAnsi="宋体" w:cs="宋体"/>
                <w:color w:val="000000" w:themeColor="text1"/>
                <w:sz w:val="24"/>
                <w14:textFill>
                  <w14:solidFill>
                    <w14:schemeClr w14:val="tx1"/>
                  </w14:solidFill>
                </w14:textFill>
              </w:rPr>
              <w:t>工作分包。</w:t>
            </w:r>
          </w:p>
          <w:p>
            <w:pPr>
              <w:spacing w:line="400" w:lineRule="exact"/>
              <w:rPr>
                <w:rFonts w:ascii="宋体" w:hAnsi="宋体" w:cs="宋体"/>
                <w:color w:val="000000" w:themeColor="text1"/>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861211366"/>
                <w14:checkbox>
                  <w14:checked w14:val="0"/>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MS Gothic" w:hAnsi="MS Gothic" w:eastAsia="MS Gothic" w:cs="宋体"/>
                    <w:color w:val="000000" w:themeColor="text1"/>
                    <w:kern w:val="0"/>
                    <w:sz w:val="24"/>
                    <w14:textFill>
                      <w14:solidFill>
                        <w14:schemeClr w14:val="tx1"/>
                      </w14:solidFill>
                    </w14:textFill>
                  </w:rPr>
                  <w:t>☐</w:t>
                </w:r>
              </w:sdtContent>
            </w:sdt>
            <w:r>
              <w:rPr>
                <w:rFonts w:hint="eastAsia" w:ascii="宋体" w:hAnsi="宋体" w:cs="宋体"/>
                <w:color w:val="000000" w:themeColor="text1"/>
                <w:kern w:val="0"/>
                <w:sz w:val="24"/>
                <w14:textFill>
                  <w14:solidFill>
                    <w14:schemeClr w14:val="tx1"/>
                  </w14:solidFill>
                </w14:textFill>
              </w:rPr>
              <w:t xml:space="preserve"> B</w:t>
            </w:r>
            <w:r>
              <w:rPr>
                <w:rFonts w:hint="eastAsia" w:ascii="宋体" w:hAnsi="宋体" w:cs="宋体"/>
                <w:color w:val="000000" w:themeColor="text1"/>
                <w:sz w:val="24"/>
                <w14:textFill>
                  <w14:solidFill>
                    <w14:schemeClr w14:val="tx1"/>
                  </w14:solidFill>
                </w14:textFill>
              </w:rPr>
              <w:t>不同意分包。</w:t>
            </w:r>
          </w:p>
          <w:p>
            <w:pPr>
              <w:spacing w:line="4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14"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40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400" w:lineRule="exact"/>
              <w:rPr>
                <w:rFonts w:ascii="宋体" w:hAnsi="宋体" w:cs="宋体"/>
                <w:color w:val="000000" w:themeColor="text1"/>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591898539"/>
                <w14:checkbox>
                  <w14:checked w14:val="1"/>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宋体" w:hAnsi="宋体" w:cs="宋体"/>
                    <w:color w:val="000000" w:themeColor="text1"/>
                    <w:kern w:val="0"/>
                    <w:sz w:val="24"/>
                    <w14:textFill>
                      <w14:solidFill>
                        <w14:schemeClr w14:val="tx1"/>
                      </w14:solidFill>
                    </w14:textFill>
                  </w:rPr>
                  <w:sym w:font="Wingdings" w:char="F0FE"/>
                </w:r>
              </w:sdtContent>
            </w:sdt>
            <w:r>
              <w:rPr>
                <w:rFonts w:hint="eastAsia" w:ascii="宋体" w:hAnsi="宋体" w:cs="宋体"/>
                <w:color w:val="000000" w:themeColor="text1"/>
                <w:sz w:val="24"/>
                <w14:textFill>
                  <w14:solidFill>
                    <w14:schemeClr w14:val="tx1"/>
                  </w14:solidFill>
                </w14:textFill>
              </w:rPr>
              <w:t>不组织。</w:t>
            </w:r>
          </w:p>
          <w:p>
            <w:pPr>
              <w:spacing w:line="400" w:lineRule="exact"/>
              <w:rPr>
                <w:rFonts w:ascii="宋体" w:hAnsi="宋体" w:cs="宋体"/>
                <w:color w:val="000000" w:themeColor="text1"/>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1749955183"/>
                <w14:checkbox>
                  <w14:checked w14:val="0"/>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宋体" w:hAnsi="宋体" w:cs="宋体"/>
                    <w:color w:val="000000" w:themeColor="text1"/>
                    <w:kern w:val="0"/>
                    <w:sz w:val="24"/>
                    <w14:textFill>
                      <w14:solidFill>
                        <w14:schemeClr w14:val="tx1"/>
                      </w14:solidFill>
                    </w14:textFill>
                  </w:rPr>
                  <w:t>☐</w:t>
                </w:r>
              </w:sdtContent>
            </w:sdt>
            <w:r>
              <w:rPr>
                <w:rFonts w:hint="eastAsia" w:ascii="宋体" w:hAnsi="宋体" w:cs="宋体"/>
                <w:color w:val="000000" w:themeColor="text1"/>
                <w:kern w:val="0"/>
                <w:sz w:val="24"/>
                <w14:textFill>
                  <w14:solidFill>
                    <w14:schemeClr w14:val="tx1"/>
                  </w14:solidFill>
                </w14:textFill>
              </w:rPr>
              <w:t>B组织，</w:t>
            </w:r>
            <w:r>
              <w:rPr>
                <w:rFonts w:hint="eastAsia" w:ascii="宋体" w:hAnsi="宋体" w:cs="宋体"/>
                <w:color w:val="000000" w:themeColor="text1"/>
                <w:sz w:val="24"/>
                <w14:textFill>
                  <w14:solidFill>
                    <w14:schemeClr w14:val="tx1"/>
                  </w14:solidFill>
                </w14:textFill>
              </w:rPr>
              <w:t>时间：</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,地点：</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，联系人：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，联系方式：</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5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40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400" w:lineRule="exact"/>
              <w:rPr>
                <w:rFonts w:ascii="宋体" w:hAnsi="宋体" w:cs="宋体"/>
                <w:color w:val="000000" w:themeColor="text1"/>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1336038667"/>
                <w14:checkbox>
                  <w14:checked w14:val="1"/>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Wingdings" w:hAnsi="Wingdings" w:cs="宋体"/>
                    <w:color w:val="000000" w:themeColor="text1"/>
                    <w:kern w:val="0"/>
                    <w:sz w:val="24"/>
                    <w14:textFill>
                      <w14:solidFill>
                        <w14:schemeClr w14:val="tx1"/>
                      </w14:solidFill>
                    </w14:textFill>
                  </w:rPr>
                  <w:t>þ</w:t>
                </w:r>
              </w:sdtContent>
            </w:sdt>
            <w:r>
              <w:rPr>
                <w:rFonts w:hint="eastAsia" w:ascii="宋体" w:hAnsi="宋体" w:cs="宋体"/>
                <w:color w:val="000000" w:themeColor="text1"/>
                <w:kern w:val="0"/>
                <w:sz w:val="24"/>
                <w14:textFill>
                  <w14:solidFill>
                    <w14:schemeClr w14:val="tx1"/>
                  </w14:solidFill>
                </w14:textFill>
              </w:rPr>
              <w:t>A</w:t>
            </w:r>
            <w:r>
              <w:rPr>
                <w:rFonts w:hint="eastAsia" w:ascii="宋体" w:hAnsi="宋体" w:cs="宋体"/>
                <w:color w:val="000000" w:themeColor="text1"/>
                <w:sz w:val="24"/>
                <w14:textFill>
                  <w14:solidFill>
                    <w14:schemeClr w14:val="tx1"/>
                  </w14:solidFill>
                </w14:textFill>
              </w:rPr>
              <w:t>不要求提供。</w:t>
            </w:r>
          </w:p>
          <w:p>
            <w:pPr>
              <w:spacing w:line="400" w:lineRule="exact"/>
              <w:rPr>
                <w:rFonts w:ascii="宋体" w:hAnsi="宋体" w:cs="宋体"/>
                <w:b/>
                <w:color w:val="000000" w:themeColor="text1"/>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1026831988"/>
                <w14:checkbox>
                  <w14:checked w14:val="0"/>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宋体" w:hAnsi="宋体" w:cs="宋体"/>
                    <w:color w:val="000000" w:themeColor="text1"/>
                    <w:kern w:val="0"/>
                    <w:sz w:val="24"/>
                    <w14:textFill>
                      <w14:solidFill>
                        <w14:schemeClr w14:val="tx1"/>
                      </w14:solidFill>
                    </w14:textFill>
                  </w:rPr>
                  <w:t>☐</w:t>
                </w:r>
              </w:sdtContent>
            </w:sdt>
            <w:r>
              <w:rPr>
                <w:rFonts w:hint="eastAsia" w:ascii="宋体" w:hAnsi="宋体" w:cs="宋体"/>
                <w:color w:val="000000" w:themeColor="text1"/>
                <w:kern w:val="0"/>
                <w:sz w:val="24"/>
                <w14:textFill>
                  <w14:solidFill>
                    <w14:schemeClr w14:val="tx1"/>
                  </w14:solidFill>
                </w14:textFill>
              </w:rPr>
              <w:t>B要求提供，▲（未提供样品或提供样品不满足采购需求实质性条件的供应商，投标无效）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400" w:lineRule="exact"/>
              <w:jc w:val="center"/>
              <w:rPr>
                <w:rFonts w:ascii="宋体" w:hAnsi="宋体" w:cs="宋体"/>
                <w:bCs/>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400" w:lineRule="exact"/>
              <w:rPr>
                <w:rFonts w:ascii="宋体" w:hAnsi="宋体" w:cs="宋体"/>
                <w:color w:val="000000" w:themeColor="text1"/>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326179473"/>
                <w14:checkbox>
                  <w14:checked w14:val="0"/>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MS Gothic" w:hAnsi="MS Gothic" w:eastAsia="MS Gothic" w:cs="宋体"/>
                    <w:color w:val="000000" w:themeColor="text1"/>
                    <w:kern w:val="0"/>
                    <w:sz w:val="24"/>
                    <w14:textFill>
                      <w14:solidFill>
                        <w14:schemeClr w14:val="tx1"/>
                      </w14:solidFill>
                    </w14:textFill>
                  </w:rPr>
                  <w:t>☐</w:t>
                </w:r>
              </w:sdtContent>
            </w:sdt>
            <w:r>
              <w:rPr>
                <w:rFonts w:hint="eastAsia" w:ascii="宋体" w:hAnsi="宋体" w:cs="宋体"/>
                <w:color w:val="000000" w:themeColor="text1"/>
                <w:kern w:val="0"/>
                <w:sz w:val="24"/>
                <w14:textFill>
                  <w14:solidFill>
                    <w14:schemeClr w14:val="tx1"/>
                  </w14:solidFill>
                </w14:textFill>
              </w:rPr>
              <w:t>A</w:t>
            </w:r>
            <w:r>
              <w:rPr>
                <w:rFonts w:hint="eastAsia" w:ascii="宋体" w:hAnsi="宋体" w:cs="宋体"/>
                <w:color w:val="000000" w:themeColor="text1"/>
                <w:sz w:val="24"/>
                <w14:textFill>
                  <w14:solidFill>
                    <w14:schemeClr w14:val="tx1"/>
                  </w14:solidFill>
                </w14:textFill>
              </w:rPr>
              <w:t>不组织。</w:t>
            </w:r>
          </w:p>
          <w:p>
            <w:pPr>
              <w:spacing w:line="400" w:lineRule="exact"/>
              <w:rPr>
                <w:rFonts w:ascii="宋体" w:hAnsi="宋体" w:cs="宋体"/>
                <w:color w:val="000000" w:themeColor="text1"/>
                <w:kern w:val="0"/>
                <w:sz w:val="24"/>
                <w14:textFill>
                  <w14:solidFill>
                    <w14:schemeClr w14:val="tx1"/>
                  </w14:solidFill>
                </w14:textFill>
              </w:rPr>
            </w:pPr>
            <w:sdt>
              <w:sdtPr>
                <w:rPr>
                  <w:rFonts w:hint="eastAsia" w:ascii="宋体" w:hAnsi="宋体" w:cs="宋体"/>
                  <w:color w:val="000000" w:themeColor="text1"/>
                  <w:kern w:val="0"/>
                  <w:sz w:val="24"/>
                  <w14:textFill>
                    <w14:solidFill>
                      <w14:schemeClr w14:val="tx1"/>
                    </w14:solidFill>
                  </w14:textFill>
                </w:rPr>
                <w:id w:val="1174071719"/>
                <w14:checkbox>
                  <w14:checked w14:val="1"/>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宋体" w:hAnsi="宋体" w:cs="宋体"/>
                    <w:color w:val="000000" w:themeColor="text1"/>
                    <w:kern w:val="0"/>
                    <w:sz w:val="24"/>
                    <w14:textFill>
                      <w14:solidFill>
                        <w14:schemeClr w14:val="tx1"/>
                      </w14:solidFill>
                    </w14:textFill>
                  </w:rPr>
                  <w:sym w:font="Wingdings" w:char="F0FE"/>
                </w:r>
              </w:sdtContent>
            </w:sdt>
            <w:r>
              <w:rPr>
                <w:rFonts w:hint="eastAsia" w:ascii="宋体" w:hAnsi="宋体" w:cs="宋体"/>
                <w:color w:val="000000" w:themeColor="text1"/>
                <w:kern w:val="0"/>
                <w:sz w:val="24"/>
                <w14:textFill>
                  <w14:solidFill>
                    <w14:schemeClr w14:val="tx1"/>
                  </w14:solidFill>
                </w14:textFill>
              </w:rPr>
              <w:t>B组织。</w:t>
            </w:r>
          </w:p>
          <w:p>
            <w:pPr>
              <w:snapToGrid w:val="0"/>
              <w:spacing w:line="400" w:lineRule="exact"/>
              <w:rPr>
                <w:rFonts w:ascii="宋体" w:hAnsi="宋体" w:cs="宋体"/>
                <w:bCs/>
                <w:color w:val="000000" w:themeColor="text1"/>
                <w:kern w:val="0"/>
                <w:sz w:val="24"/>
                <w:lang w:val="zh-CN"/>
                <w14:textFill>
                  <w14:solidFill>
                    <w14:schemeClr w14:val="tx1"/>
                  </w14:solidFill>
                </w14:textFill>
              </w:rPr>
            </w:pPr>
            <w:r>
              <w:rPr>
                <w:rFonts w:hint="eastAsia" w:ascii="宋体" w:hAnsi="宋体" w:cs="宋体"/>
                <w:bCs/>
                <w:color w:val="000000" w:themeColor="text1"/>
                <w:kern w:val="0"/>
                <w:sz w:val="24"/>
                <w:lang w:val="zh-CN"/>
                <w14:textFill>
                  <w14:solidFill>
                    <w14:schemeClr w14:val="tx1"/>
                  </w14:solidFill>
                </w14:textFill>
              </w:rPr>
              <w:t>1、演示要求：（1）在评标时安排投标人软件演示人员演示，投标人需要到现场进行在线讲解演示或现场播放已录制好的演示视频。演示时间不超过</w:t>
            </w:r>
            <w:r>
              <w:rPr>
                <w:rFonts w:ascii="宋体" w:hAnsi="宋体" w:cs="宋体"/>
                <w:bCs/>
                <w:color w:val="000000" w:themeColor="text1"/>
                <w:kern w:val="0"/>
                <w:sz w:val="24"/>
                <w:lang w:val="zh-CN"/>
                <w14:textFill>
                  <w14:solidFill>
                    <w14:schemeClr w14:val="tx1"/>
                  </w14:solidFill>
                </w14:textFill>
              </w:rPr>
              <w:t>15</w:t>
            </w:r>
            <w:r>
              <w:rPr>
                <w:rFonts w:hint="eastAsia" w:ascii="宋体" w:hAnsi="宋体" w:cs="宋体"/>
                <w:bCs/>
                <w:color w:val="000000" w:themeColor="text1"/>
                <w:kern w:val="0"/>
                <w:sz w:val="24"/>
                <w:lang w:val="zh-CN"/>
                <w14:textFill>
                  <w14:solidFill>
                    <w14:schemeClr w14:val="tx1"/>
                  </w14:solidFill>
                </w14:textFill>
              </w:rPr>
              <w:t>分钟，演示人员不超过2人。演示人员如为法定代表人签到时须提供身份证原件、营业执照复印件；演示人员如为授权代表签到时须提供身份证原件、软件演示授权委托书原件（详见招标文件格式范例附件</w:t>
            </w:r>
            <w:r>
              <w:rPr>
                <w:rFonts w:hint="eastAsia" w:ascii="宋体" w:hAnsi="宋体" w:cs="宋体"/>
                <w:bCs/>
                <w:color w:val="000000" w:themeColor="text1"/>
                <w:kern w:val="0"/>
                <w:sz w:val="24"/>
                <w14:textFill>
                  <w14:solidFill>
                    <w14:schemeClr w14:val="tx1"/>
                  </w14:solidFill>
                </w14:textFill>
              </w:rPr>
              <w:t>8</w:t>
            </w:r>
            <w:r>
              <w:rPr>
                <w:rFonts w:hint="eastAsia" w:ascii="宋体" w:hAnsi="宋体" w:cs="宋体"/>
                <w:bCs/>
                <w:color w:val="000000" w:themeColor="text1"/>
                <w:kern w:val="0"/>
                <w:sz w:val="24"/>
                <w:lang w:val="zh-CN"/>
                <w14:textFill>
                  <w14:solidFill>
                    <w14:schemeClr w14:val="tx1"/>
                  </w14:solidFill>
                </w14:textFill>
              </w:rPr>
              <w:t>），否则不予签到，视为放弃演示。演示结束后，评标委员会若有提问的需做解答。</w:t>
            </w:r>
          </w:p>
          <w:p>
            <w:pPr>
              <w:snapToGrid w:val="0"/>
              <w:spacing w:line="400" w:lineRule="exact"/>
              <w:rPr>
                <w:rFonts w:ascii="宋体" w:hAnsi="宋体" w:cs="宋体"/>
                <w:bCs/>
                <w:color w:val="000000" w:themeColor="text1"/>
                <w:kern w:val="0"/>
                <w:sz w:val="24"/>
                <w:lang w:val="zh-CN"/>
                <w14:textFill>
                  <w14:solidFill>
                    <w14:schemeClr w14:val="tx1"/>
                  </w14:solidFill>
                </w14:textFill>
              </w:rPr>
            </w:pPr>
            <w:r>
              <w:rPr>
                <w:rFonts w:hint="eastAsia" w:ascii="宋体" w:hAnsi="宋体" w:cs="宋体"/>
                <w:bCs/>
                <w:color w:val="000000" w:themeColor="text1"/>
                <w:kern w:val="0"/>
                <w:sz w:val="24"/>
                <w:lang w:val="zh-CN"/>
                <w14:textFill>
                  <w14:solidFill>
                    <w14:schemeClr w14:val="tx1"/>
                  </w14:solidFill>
                </w14:textFill>
              </w:rPr>
              <w:t>2、签到时间：开标当天08:30至09:</w:t>
            </w:r>
            <w:r>
              <w:rPr>
                <w:rFonts w:hint="eastAsia" w:ascii="宋体" w:hAnsi="宋体" w:cs="宋体"/>
                <w:bCs/>
                <w:color w:val="000000" w:themeColor="text1"/>
                <w:kern w:val="0"/>
                <w:sz w:val="24"/>
                <w14:textFill>
                  <w14:solidFill>
                    <w14:schemeClr w14:val="tx1"/>
                  </w14:solidFill>
                </w14:textFill>
              </w:rPr>
              <w:t>0</w:t>
            </w:r>
            <w:r>
              <w:rPr>
                <w:rFonts w:hint="eastAsia" w:ascii="宋体" w:hAnsi="宋体" w:cs="宋体"/>
                <w:bCs/>
                <w:color w:val="000000" w:themeColor="text1"/>
                <w:kern w:val="0"/>
                <w:sz w:val="24"/>
                <w:lang w:val="zh-CN"/>
                <w14:textFill>
                  <w14:solidFill>
                    <w14:schemeClr w14:val="tx1"/>
                  </w14:solidFill>
                </w14:textFill>
              </w:rPr>
              <w:t>0，签到截止时间同提交投标文件截止时间（开标时间），逾期签到视为放弃演示。</w:t>
            </w:r>
          </w:p>
          <w:p>
            <w:pPr>
              <w:snapToGrid w:val="0"/>
              <w:spacing w:line="400" w:lineRule="exact"/>
              <w:rPr>
                <w:rFonts w:ascii="宋体" w:hAnsi="宋体" w:cs="宋体"/>
                <w:bCs/>
                <w:color w:val="000000" w:themeColor="text1"/>
                <w:kern w:val="0"/>
                <w:sz w:val="24"/>
                <w:lang w:val="zh-CN"/>
                <w14:textFill>
                  <w14:solidFill>
                    <w14:schemeClr w14:val="tx1"/>
                  </w14:solidFill>
                </w14:textFill>
              </w:rPr>
            </w:pPr>
            <w:r>
              <w:rPr>
                <w:rFonts w:hint="eastAsia" w:ascii="宋体" w:hAnsi="宋体" w:cs="宋体"/>
                <w:bCs/>
                <w:color w:val="000000" w:themeColor="text1"/>
                <w:kern w:val="0"/>
                <w:sz w:val="24"/>
                <w:lang w:val="zh-CN"/>
                <w14:textFill>
                  <w14:solidFill>
                    <w14:schemeClr w14:val="tx1"/>
                  </w14:solidFill>
                </w14:textFill>
              </w:rPr>
              <w:t>3、签到地点：杭州市公共资源交易中心萧山分中心404会议室[杭州市萧山区博学路618号科创中心B幢行政服务中心4楼]。</w:t>
            </w:r>
          </w:p>
          <w:p>
            <w:pPr>
              <w:snapToGrid w:val="0"/>
              <w:spacing w:line="400" w:lineRule="exact"/>
              <w:rPr>
                <w:rFonts w:ascii="宋体" w:hAnsi="宋体" w:cs="宋体"/>
                <w:bCs/>
                <w:color w:val="000000" w:themeColor="text1"/>
                <w:kern w:val="0"/>
                <w:sz w:val="24"/>
                <w:lang w:val="zh-CN"/>
                <w14:textFill>
                  <w14:solidFill>
                    <w14:schemeClr w14:val="tx1"/>
                  </w14:solidFill>
                </w14:textFill>
              </w:rPr>
            </w:pPr>
            <w:r>
              <w:rPr>
                <w:rFonts w:hint="eastAsia" w:ascii="宋体" w:hAnsi="宋体" w:cs="宋体"/>
                <w:bCs/>
                <w:color w:val="000000" w:themeColor="text1"/>
                <w:kern w:val="0"/>
                <w:sz w:val="24"/>
                <w:lang w:val="zh-CN"/>
                <w14:textFill>
                  <w14:solidFill>
                    <w14:schemeClr w14:val="tx1"/>
                  </w14:solidFill>
                </w14:textFill>
              </w:rPr>
              <w:t>4、演示次序以投标文件解密时间先后次序为准，采购代理机构工作人员在404会议室现场通知投标人演示人员，并在工作人员的带领下进入指定地点。若通知后5分钟内未到达404会议室的，视为放弃演示。</w:t>
            </w:r>
          </w:p>
          <w:p>
            <w:pPr>
              <w:snapToGrid w:val="0"/>
              <w:spacing w:line="400" w:lineRule="exact"/>
              <w:rPr>
                <w:rFonts w:ascii="宋体" w:hAnsi="宋体" w:cs="宋体"/>
                <w:b/>
                <w:color w:val="000000" w:themeColor="text1"/>
                <w:kern w:val="0"/>
                <w:sz w:val="24"/>
                <w:lang w:val="zh-CN"/>
                <w14:textFill>
                  <w14:solidFill>
                    <w14:schemeClr w14:val="tx1"/>
                  </w14:solidFill>
                </w14:textFill>
              </w:rPr>
            </w:pPr>
            <w:r>
              <w:rPr>
                <w:rFonts w:hint="eastAsia" w:ascii="宋体" w:hAnsi="宋体" w:cs="宋体"/>
                <w:bCs/>
                <w:color w:val="000000" w:themeColor="text1"/>
                <w:kern w:val="0"/>
                <w:sz w:val="24"/>
                <w:lang w:val="zh-CN"/>
                <w14:textFill>
                  <w14:solidFill>
                    <w14:schemeClr w14:val="tx1"/>
                  </w14:solidFill>
                </w14:textFill>
              </w:rPr>
              <w:t>5、演示所需设备等由投标人自备。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40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4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（1）资格证明文件：见招标文件第二部分11.1。</w:t>
            </w:r>
          </w:p>
          <w:p>
            <w:pPr>
              <w:spacing w:line="400" w:lineRule="exact"/>
              <w:rPr>
                <w:rFonts w:ascii="宋体" w:hAnsi="宋体" w:cs="宋体"/>
                <w:snapToGrid w:val="0"/>
                <w:color w:val="000000" w:themeColor="text1"/>
                <w:kern w:val="0"/>
                <w:sz w:val="24"/>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26" w:hRule="atLeast"/>
          <w:tblHeader/>
        </w:trPr>
        <w:tc>
          <w:tcPr>
            <w:tcW w:w="629" w:type="dxa"/>
            <w:vMerge w:val="continue"/>
            <w:tcBorders>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000000" w:themeColor="text1"/>
                <w:sz w:val="24"/>
                <w14:textFill>
                  <w14:solidFill>
                    <w14:schemeClr w14:val="tx1"/>
                  </w14:solidFill>
                </w14:textFill>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400" w:lineRule="exact"/>
              <w:jc w:val="center"/>
              <w:rPr>
                <w:rFonts w:ascii="宋体" w:hAnsi="宋体" w:cs="宋体"/>
                <w:b/>
                <w:color w:val="000000" w:themeColor="text1"/>
                <w:sz w:val="24"/>
                <w14:textFill>
                  <w14:solidFill>
                    <w14:schemeClr w14:val="tx1"/>
                  </w14:solidFill>
                </w14:textFill>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4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jc w:val="left"/>
              <w:rPr>
                <w:rFonts w:ascii="宋体" w:hAnsi="宋体" w:cs="宋体"/>
                <w:b/>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有关本项目实施所需的所有费用（含税费）均计入报价。</w:t>
            </w:r>
            <w:r>
              <w:rPr>
                <w:rFonts w:hint="eastAsia" w:ascii="宋体" w:hAnsi="宋体" w:cs="宋体"/>
                <w:b/>
                <w:bCs/>
                <w:color w:val="000000" w:themeColor="text1"/>
                <w:kern w:val="0"/>
                <w:sz w:val="24"/>
                <w:lang w:val="zh-CN"/>
                <w14:textFill>
                  <w14:solidFill>
                    <w14:schemeClr w14:val="tx1"/>
                  </w14:solidFill>
                </w14:textFill>
              </w:rPr>
              <w:t>投标文件</w:t>
            </w:r>
            <w:r>
              <w:rPr>
                <w:rFonts w:hint="eastAsia" w:ascii="宋体" w:hAnsi="宋体" w:cs="宋体"/>
                <w:b/>
                <w:bCs/>
                <w:color w:val="000000" w:themeColor="text1"/>
                <w:sz w:val="24"/>
                <w14:textFill>
                  <w14:solidFill>
                    <w14:schemeClr w14:val="tx1"/>
                  </w14:solidFill>
                </w14:textFill>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color w:val="000000" w:themeColor="text1"/>
                <w:kern w:val="0"/>
                <w:sz w:val="24"/>
                <w:lang w:val="zh-CN"/>
                <w14:textFill>
                  <w14:solidFill>
                    <w14:schemeClr w14:val="tx1"/>
                  </w14:solidFill>
                </w14:textFill>
              </w:rPr>
              <w:t>投标文件中价格全部采用人民币报价。招标文件未列明，而投标人认为必需的费用也需列入报价。</w:t>
            </w:r>
            <w:r>
              <w:rPr>
                <w:rFonts w:hint="eastAsia" w:ascii="宋体" w:hAnsi="宋体" w:cs="宋体"/>
                <w:b/>
                <w:color w:val="000000" w:themeColor="text1"/>
                <w:kern w:val="0"/>
                <w:sz w:val="24"/>
                <w:lang w:val="zh-CN"/>
                <w14:textFill>
                  <w14:solidFill>
                    <w14:schemeClr w14:val="tx1"/>
                  </w14:solidFill>
                </w14:textFill>
              </w:rPr>
              <w:t>提醒：验收时检测费用由采购人承担，不包含在投标总价中。</w:t>
            </w:r>
          </w:p>
          <w:p>
            <w:pPr>
              <w:snapToGrid w:val="0"/>
              <w:spacing w:line="400" w:lineRule="exact"/>
              <w:jc w:val="left"/>
              <w:rPr>
                <w:rFonts w:ascii="宋体" w:hAnsi="宋体" w:cs="宋体"/>
                <w:b/>
                <w:color w:val="000000" w:themeColor="text1"/>
                <w:kern w:val="0"/>
                <w:sz w:val="24"/>
                <w:lang w:val="zh-CN"/>
                <w14:textFill>
                  <w14:solidFill>
                    <w14:schemeClr w14:val="tx1"/>
                  </w14:solidFill>
                </w14:textFill>
              </w:rPr>
            </w:pPr>
            <w:r>
              <w:rPr>
                <w:rFonts w:hint="eastAsia" w:ascii="宋体" w:hAnsi="宋体" w:cs="宋体"/>
                <w:b/>
                <w:color w:val="000000" w:themeColor="text1"/>
                <w:kern w:val="0"/>
                <w:sz w:val="24"/>
                <w:lang w:val="zh-CN"/>
                <w14:textFill>
                  <w14:solidFill>
                    <w14:schemeClr w14:val="tx1"/>
                  </w14:solidFill>
                </w14:textFill>
              </w:rPr>
              <w:t>投标报价出现下列情形的，投标无效：</w:t>
            </w:r>
          </w:p>
          <w:p>
            <w:pPr>
              <w:snapToGrid w:val="0"/>
              <w:spacing w:line="400" w:lineRule="exact"/>
              <w:ind w:firstLine="241" w:firstLineChars="100"/>
              <w:jc w:val="left"/>
              <w:rPr>
                <w:rFonts w:ascii="宋体" w:hAnsi="宋体" w:cs="宋体"/>
                <w:b/>
                <w:color w:val="000000" w:themeColor="text1"/>
                <w:kern w:val="0"/>
                <w:sz w:val="24"/>
                <w:lang w:val="zh-CN"/>
                <w14:textFill>
                  <w14:solidFill>
                    <w14:schemeClr w14:val="tx1"/>
                  </w14:solidFill>
                </w14:textFill>
              </w:rPr>
            </w:pPr>
            <w:r>
              <w:rPr>
                <w:rFonts w:hint="eastAsia" w:ascii="宋体" w:hAnsi="宋体" w:cs="宋体"/>
                <w:b/>
                <w:color w:val="000000" w:themeColor="text1"/>
                <w:kern w:val="0"/>
                <w:sz w:val="24"/>
                <w:lang w:val="zh-CN"/>
                <w14:textFill>
                  <w14:solidFill>
                    <w14:schemeClr w14:val="tx1"/>
                  </w14:solidFill>
                </w14:textFill>
              </w:rPr>
              <w:t>投标文件出现不是唯一的、有选择性投标报价的；</w:t>
            </w:r>
          </w:p>
          <w:p>
            <w:pPr>
              <w:snapToGrid w:val="0"/>
              <w:spacing w:line="400" w:lineRule="exact"/>
              <w:ind w:firstLine="241" w:firstLineChars="100"/>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b/>
                <w:color w:val="000000" w:themeColor="text1"/>
                <w:kern w:val="0"/>
                <w:sz w:val="24"/>
                <w:lang w:val="zh-CN"/>
                <w14:textFill>
                  <w14:solidFill>
                    <w14:schemeClr w14:val="tx1"/>
                  </w14:solidFill>
                </w14:textFill>
              </w:rPr>
              <w:t>投标报价超过招标文件中规定的预算金额或者最高限价的;</w:t>
            </w:r>
          </w:p>
          <w:p>
            <w:pPr>
              <w:spacing w:line="400" w:lineRule="exact"/>
              <w:ind w:firstLine="241" w:firstLineChars="10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color w:val="000000" w:themeColor="text1"/>
                <w:sz w:val="24"/>
                <w14:textFill>
                  <w14:solidFill>
                    <w14:schemeClr w14:val="tx1"/>
                  </w14:solidFill>
                </w14:textFill>
              </w:rPr>
              <w:t>;</w:t>
            </w:r>
          </w:p>
          <w:p>
            <w:pPr>
              <w:spacing w:line="400" w:lineRule="exact"/>
              <w:ind w:firstLine="241" w:firstLineChars="100"/>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投标人对根据修正原则修正后的报价不确认的</w:t>
            </w:r>
            <w:r>
              <w:rPr>
                <w:rFonts w:hint="eastAsia" w:ascii="宋体" w:hAnsi="宋体" w:cs="宋体"/>
                <w:b/>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98" w:hRule="atLeast"/>
          <w:tblHeader/>
        </w:trPr>
        <w:tc>
          <w:tcPr>
            <w:tcW w:w="629" w:type="dxa"/>
            <w:tcBorders>
              <w:top w:val="single" w:color="auto" w:sz="4" w:space="0"/>
              <w:left w:val="single" w:color="000000" w:sz="8" w:space="0"/>
              <w:right w:val="single" w:color="000000" w:sz="2" w:space="0"/>
            </w:tcBorders>
            <w:vAlign w:val="center"/>
          </w:tcPr>
          <w:p>
            <w:pPr>
              <w:snapToGrid w:val="0"/>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w:t>
            </w:r>
          </w:p>
        </w:tc>
        <w:tc>
          <w:tcPr>
            <w:tcW w:w="1843" w:type="dxa"/>
            <w:tcBorders>
              <w:top w:val="single" w:color="000000" w:sz="8" w:space="0"/>
              <w:left w:val="single" w:color="000000" w:sz="2" w:space="0"/>
              <w:right w:val="single" w:color="000000" w:sz="8" w:space="0"/>
            </w:tcBorders>
            <w:vAlign w:val="center"/>
          </w:tcPr>
          <w:p>
            <w:pPr>
              <w:snapToGrid w:val="0"/>
              <w:spacing w:line="40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中小企业信用融资</w:t>
            </w:r>
          </w:p>
        </w:tc>
        <w:tc>
          <w:tcPr>
            <w:tcW w:w="6095" w:type="dxa"/>
            <w:tcBorders>
              <w:top w:val="single" w:color="000000" w:sz="8" w:space="0"/>
              <w:left w:val="single" w:color="000000" w:sz="2" w:space="0"/>
              <w:right w:val="single" w:color="000000" w:sz="8" w:space="0"/>
            </w:tcBorders>
            <w:vAlign w:val="center"/>
          </w:tcPr>
          <w:p>
            <w:pPr>
              <w:spacing w:line="400" w:lineRule="exact"/>
              <w:ind w:firstLine="480" w:firstLineChars="200"/>
              <w:rPr>
                <w:rFonts w:ascii="宋体" w:hAnsi="宋体" w:cs="宋体"/>
                <w:snapToGrid w:val="0"/>
                <w:color w:val="000000" w:themeColor="text1"/>
                <w:kern w:val="28"/>
                <w:sz w:val="24"/>
                <w14:textFill>
                  <w14:solidFill>
                    <w14:schemeClr w14:val="tx1"/>
                  </w14:solidFill>
                </w14:textFill>
              </w:rPr>
            </w:pPr>
            <w:r>
              <w:rPr>
                <w:rFonts w:hint="eastAsia" w:ascii="宋体" w:hAnsi="宋体" w:cs="宋体"/>
                <w:snapToGrid w:val="0"/>
                <w:color w:val="000000" w:themeColor="text1"/>
                <w:kern w:val="28"/>
                <w:sz w:val="24"/>
                <w14:textFill>
                  <w14:solidFill>
                    <w14:schemeClr w14:val="tx1"/>
                  </w14:solidFill>
                </w14:textFill>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p>
            <w:pPr>
              <w:spacing w:line="400" w:lineRule="exact"/>
              <w:ind w:firstLine="480" w:firstLineChars="200"/>
              <w:rPr>
                <w:rFonts w:ascii="宋体" w:hAnsi="宋体" w:cs="宋体"/>
                <w:snapToGrid w:val="0"/>
                <w:color w:val="000000" w:themeColor="text1"/>
                <w:kern w:val="28"/>
                <w:sz w:val="24"/>
                <w14:textFill>
                  <w14:solidFill>
                    <w14:schemeClr w14:val="tx1"/>
                  </w14:solidFill>
                </w14:textFill>
              </w:rPr>
            </w:pPr>
            <w:r>
              <w:rPr>
                <w:rFonts w:hint="eastAsia" w:ascii="宋体" w:hAnsi="宋体" w:cs="宋体"/>
                <w:snapToGrid w:val="0"/>
                <w:color w:val="000000" w:themeColor="text1"/>
                <w:kern w:val="28"/>
                <w:sz w:val="24"/>
                <w14:textFill>
                  <w14:solidFill>
                    <w14:schemeClr w14:val="tx1"/>
                  </w14:solidFill>
                </w14:textFill>
              </w:rPr>
              <w:t>本项目支持《杭州市萧山区政府采购支持中小企业信用融资暂行办法》。</w:t>
            </w:r>
          </w:p>
          <w:p>
            <w:pPr>
              <w:spacing w:line="400" w:lineRule="exact"/>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snapToGrid w:val="0"/>
                <w:color w:val="000000" w:themeColor="text1"/>
                <w:kern w:val="28"/>
                <w:sz w:val="24"/>
                <w14:textFill>
                  <w14:solidFill>
                    <w14:schemeClr w14:val="tx1"/>
                  </w14:solidFill>
                </w14:textFill>
              </w:rPr>
              <w:t>有融资需求的中标供应商可参照相关规定及银行方案凭政府采购合同向相关合作银行提出信用融资（贷款）申请。详见http://www.xiaoshan.gov.cn/art/2018/12/20/art_1229293109_1559514.html</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01"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3"/>
              <w:spacing w:line="400" w:lineRule="exact"/>
              <w:rPr>
                <w:rFonts w:hAnsi="宋体" w:cs="宋体"/>
                <w:b/>
                <w:color w:val="000000" w:themeColor="text1"/>
                <w:sz w:val="24"/>
                <w:szCs w:val="24"/>
                <w14:textFill>
                  <w14:solidFill>
                    <w14:schemeClr w14:val="tx1"/>
                  </w14:solidFill>
                </w14:textFill>
              </w:rPr>
            </w:pPr>
            <w:r>
              <w:rPr>
                <w:rFonts w:hint="eastAsia" w:hAnsi="宋体" w:cs="宋体"/>
                <w:color w:val="000000" w:themeColor="text1"/>
                <w:kern w:val="28"/>
                <w:sz w:val="24"/>
                <w:szCs w:val="24"/>
                <w14:textFill>
                  <w14:solidFill>
                    <w14:schemeClr w14:val="tx1"/>
                  </w14:solidFill>
                </w14:textFill>
              </w:rPr>
              <w:t>本项目备份文件是否收取：不收取。</w:t>
            </w:r>
          </w:p>
          <w:p>
            <w:pPr>
              <w:pStyle w:val="33"/>
              <w:spacing w:line="400" w:lineRule="exact"/>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中标单位在中标后提供纸质投标文件一正二副。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pacing w:line="40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采购机构代理费用</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400" w:lineRule="exact"/>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本项目采购代理费由中标人支付。</w:t>
            </w:r>
            <w:r>
              <w:rPr>
                <w:rFonts w:hint="eastAsia" w:ascii="宋体" w:hAnsi="宋体" w:cs="宋体"/>
                <w:color w:val="000000" w:themeColor="text1"/>
                <w:sz w:val="24"/>
                <w14:textFill>
                  <w14:solidFill>
                    <w14:schemeClr w14:val="tx1"/>
                  </w14:solidFill>
                </w14:textFill>
              </w:rPr>
              <w:t>本次招标委托代理费按国家发展计划委员会的计价格[2002]1980号文件收费标准下浮20%结算收取（单项不足3000元的按3000元计算）。</w:t>
            </w:r>
          </w:p>
          <w:p>
            <w:pPr>
              <w:spacing w:line="400" w:lineRule="exact"/>
              <w:jc w:val="left"/>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服务费缴纳账号：</w:t>
            </w:r>
          </w:p>
          <w:p>
            <w:pPr>
              <w:spacing w:line="400" w:lineRule="exact"/>
              <w:jc w:val="left"/>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开户银行：上海浦东发展银行萧山支行</w:t>
            </w:r>
          </w:p>
          <w:p>
            <w:pPr>
              <w:spacing w:line="400" w:lineRule="exact"/>
              <w:jc w:val="left"/>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账户名称：杭州博望建设工程招标投标代理有限公司</w:t>
            </w:r>
          </w:p>
          <w:p>
            <w:pPr>
              <w:spacing w:line="400" w:lineRule="exact"/>
              <w:jc w:val="left"/>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银行账号：95070154740001005</w:t>
            </w:r>
          </w:p>
          <w:p>
            <w:pPr>
              <w:spacing w:line="400" w:lineRule="exact"/>
              <w:jc w:val="left"/>
              <w:rPr>
                <w:rFonts w:hAnsi="宋体" w:cs="宋体"/>
                <w:color w:val="000000" w:themeColor="text1"/>
                <w:kern w:val="28"/>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联系电话：0571-82373980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2"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14</w:t>
            </w:r>
          </w:p>
        </w:tc>
        <w:tc>
          <w:tcPr>
            <w:tcW w:w="1843" w:type="dxa"/>
            <w:tcBorders>
              <w:top w:val="single" w:color="000000" w:sz="8" w:space="0"/>
              <w:left w:val="single" w:color="000000" w:sz="2" w:space="0"/>
              <w:bottom w:val="single" w:color="000000" w:sz="8" w:space="0"/>
              <w:right w:val="single" w:color="000000" w:sz="8" w:space="0"/>
            </w:tcBorders>
            <w:vAlign w:val="center"/>
          </w:tcPr>
          <w:p>
            <w:pPr>
              <w:spacing w:line="400" w:lineRule="exact"/>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资格审查和信用信息审查</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4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本项目由采购人进行资格文件及信用信息查询。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15</w:t>
            </w:r>
          </w:p>
        </w:tc>
        <w:tc>
          <w:tcPr>
            <w:tcW w:w="1843" w:type="dxa"/>
            <w:tcBorders>
              <w:top w:val="single" w:color="000000" w:sz="8" w:space="0"/>
              <w:left w:val="single" w:color="000000" w:sz="2" w:space="0"/>
              <w:bottom w:val="single" w:color="000000" w:sz="8" w:space="0"/>
              <w:right w:val="single" w:color="000000" w:sz="8" w:space="0"/>
            </w:tcBorders>
            <w:vAlign w:val="center"/>
          </w:tcPr>
          <w:p>
            <w:pPr>
              <w:spacing w:line="400" w:lineRule="exac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质疑接收人及答复</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400" w:lineRule="exact"/>
              <w:jc w:val="left"/>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采购人、采购机构质疑接收人、联系方式：详见公告</w:t>
            </w:r>
          </w:p>
          <w:p>
            <w:pPr>
              <w:spacing w:line="400" w:lineRule="exact"/>
              <w:jc w:val="left"/>
              <w:rPr>
                <w:rFonts w:ascii="宋体" w:hAnsi="宋体" w:cs="宋体"/>
                <w:b/>
                <w:bCs/>
                <w:color w:val="000000" w:themeColor="text1"/>
                <w:sz w:val="24"/>
                <w:lang w:val="zh-CN"/>
                <w14:textFill>
                  <w14:solidFill>
                    <w14:schemeClr w14:val="tx1"/>
                  </w14:solidFill>
                </w14:textFill>
              </w:rPr>
            </w:pPr>
            <w:r>
              <w:rPr>
                <w:rFonts w:hint="eastAsia" w:ascii="宋体" w:hAnsi="宋体" w:cs="宋体"/>
                <w:b/>
                <w:bCs/>
                <w:color w:val="000000" w:themeColor="text1"/>
                <w:sz w:val="24"/>
                <w:lang w:val="zh-CN"/>
                <w14:textFill>
                  <w14:solidFill>
                    <w14:schemeClr w14:val="tx1"/>
                  </w14:solidFill>
                </w14:textFill>
              </w:rPr>
              <w:t>线上提交质疑方式：政采云线上质疑路径：项目采购-询问质疑投诉-质疑列表。请使用ca签章在每一页质疑文件中加盖电子公章，上传完整附件。</w:t>
            </w:r>
          </w:p>
          <w:p>
            <w:pPr>
              <w:spacing w:line="400" w:lineRule="exact"/>
              <w:jc w:val="left"/>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本项目涉及资格条件、采购需求、评分办法及采购过程中有关现场考察或开标前答疑会等事项由采购人进行答复。</w:t>
            </w:r>
          </w:p>
          <w:p>
            <w:pPr>
              <w:spacing w:line="400" w:lineRule="exact"/>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涉及流程规范性、组织程序等相关事项，由采购机构进行答复。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16</w:t>
            </w:r>
          </w:p>
        </w:tc>
        <w:tc>
          <w:tcPr>
            <w:tcW w:w="1843" w:type="dxa"/>
            <w:tcBorders>
              <w:top w:val="single" w:color="000000" w:sz="8" w:space="0"/>
              <w:left w:val="single" w:color="000000" w:sz="2" w:space="0"/>
              <w:bottom w:val="single" w:color="000000" w:sz="8" w:space="0"/>
              <w:right w:val="single" w:color="000000" w:sz="8" w:space="0"/>
            </w:tcBorders>
            <w:vAlign w:val="center"/>
          </w:tcPr>
          <w:p>
            <w:pPr>
              <w:spacing w:line="400" w:lineRule="exac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履约验收</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400" w:lineRule="exact"/>
              <w:jc w:val="left"/>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验收采用采购人自行组织验收和专门机构验收两种形式，具体按照萧政办发[2014]217号文件执行。验收方成员应当在验收书上签字，并承担相应的法律责任。使用区级财政性资金采购且单项合同金额在20万元（含）以上的或使用镇（街道平台）财政性资金采购且合同金额在50万元（含）以上的货物类政府采购项目的验收，按萧市监【2015】127号、萧市监【2019】16号等相关文件执行（如项目发布后已有新文件规定，按照最新文件执行）。存在隐蔽工程的项目，采购单位及供应商应在货物到货并将实施安装前，申请进行初验收。</w:t>
            </w:r>
          </w:p>
          <w:p>
            <w:pPr>
              <w:spacing w:line="400" w:lineRule="exact"/>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联系电话: 0571-83587785/0571-82816012  联系地址: 萧山区通惠北路2-1号302室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17</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400" w:lineRule="exact"/>
              <w:jc w:val="lef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400" w:lineRule="exact"/>
              <w:rPr>
                <w:rFonts w:ascii="宋体" w:hAnsi="宋体" w:cs="宋体"/>
                <w:snapToGrid w:val="0"/>
                <w:color w:val="000000" w:themeColor="text1"/>
                <w:kern w:val="28"/>
                <w:sz w:val="24"/>
                <w14:textFill>
                  <w14:solidFill>
                    <w14:schemeClr w14:val="tx1"/>
                  </w14:solidFill>
                </w14:textFill>
              </w:rPr>
            </w:pPr>
            <w:r>
              <w:rPr>
                <w:rFonts w:hint="eastAsia" w:ascii="宋体" w:hAnsi="宋体" w:cs="宋体"/>
                <w:snapToGrid w:val="0"/>
                <w:color w:val="000000" w:themeColor="text1"/>
                <w:kern w:val="28"/>
                <w:sz w:val="24"/>
                <w14:textFill>
                  <w14:solidFill>
                    <w14:schemeClr w14:val="tx1"/>
                  </w14:solidFill>
                </w14:textFill>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right w:val="single" w:color="000000" w:sz="2" w:space="0"/>
            </w:tcBorders>
          </w:tcPr>
          <w:p>
            <w:pPr>
              <w:snapToGrid w:val="0"/>
              <w:spacing w:line="400" w:lineRule="exact"/>
              <w:jc w:val="center"/>
              <w:rPr>
                <w:rFonts w:ascii="宋体" w:hAnsi="宋体" w:cs="宋体"/>
                <w:color w:val="000000" w:themeColor="text1"/>
                <w:sz w:val="24"/>
                <w14:textFill>
                  <w14:solidFill>
                    <w14:schemeClr w14:val="tx1"/>
                  </w14:solidFill>
                </w14:textFill>
              </w:rPr>
            </w:pPr>
          </w:p>
        </w:tc>
        <w:tc>
          <w:tcPr>
            <w:tcW w:w="1843" w:type="dxa"/>
            <w:vMerge w:val="continue"/>
            <w:tcBorders>
              <w:left w:val="single" w:color="000000" w:sz="2" w:space="0"/>
              <w:right w:val="single" w:color="000000" w:sz="8" w:space="0"/>
            </w:tcBorders>
            <w:vAlign w:val="center"/>
          </w:tcPr>
          <w:p>
            <w:pPr>
              <w:snapToGrid w:val="0"/>
              <w:spacing w:line="400" w:lineRule="exact"/>
              <w:jc w:val="center"/>
              <w:rPr>
                <w:rFonts w:ascii="宋体" w:hAnsi="宋体" w:cs="宋体"/>
                <w:b/>
                <w:color w:val="000000" w:themeColor="text1"/>
                <w:sz w:val="24"/>
                <w14:textFill>
                  <w14:solidFill>
                    <w14:schemeClr w14:val="tx1"/>
                  </w14:solidFill>
                </w14:textFill>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400" w:lineRule="exact"/>
              <w:rPr>
                <w:rFonts w:ascii="宋体" w:hAnsi="宋体" w:cs="宋体"/>
                <w:color w:val="000000" w:themeColor="text1"/>
                <w:sz w:val="24"/>
                <w14:textFill>
                  <w14:solidFill>
                    <w14:schemeClr w14:val="tx1"/>
                  </w14:solidFill>
                </w14:textFill>
              </w:rPr>
            </w:pPr>
            <w:sdt>
              <w:sdtPr>
                <w:rPr>
                  <w:rFonts w:hint="eastAsia" w:ascii="宋体" w:hAnsi="宋体" w:cs="宋体"/>
                  <w:color w:val="000000" w:themeColor="text1"/>
                  <w:sz w:val="24"/>
                  <w14:textFill>
                    <w14:solidFill>
                      <w14:schemeClr w14:val="tx1"/>
                    </w14:solidFill>
                  </w14:textFill>
                </w:rPr>
                <w:id w:val="-1812863649"/>
                <w14:checkbox>
                  <w14:checked w14:val="0"/>
                  <w14:checkedState w14:val="00FE" w14:font="Wingdings"/>
                  <w14:uncheckedState w14:val="2610" w14:font="MS Gothic"/>
                </w14:checkbox>
              </w:sdtPr>
              <w:sdtEndPr>
                <w:rPr>
                  <w:rFonts w:hint="eastAsia" w:ascii="宋体" w:hAnsi="宋体" w:cs="宋体"/>
                  <w:color w:val="000000" w:themeColor="text1"/>
                  <w:sz w:val="24"/>
                  <w14:textFill>
                    <w14:solidFill>
                      <w14:schemeClr w14:val="tx1"/>
                    </w14:solidFill>
                  </w14:textFill>
                </w:rPr>
              </w:sdtEndPr>
              <w:sdtContent>
                <w:r>
                  <w:rPr>
                    <w:rFonts w:hint="eastAsia" w:ascii="宋体" w:hAnsi="宋体" w:cs="宋体"/>
                    <w:color w:val="000000" w:themeColor="text1"/>
                    <w:sz w:val="24"/>
                    <w14:textFill>
                      <w14:solidFill>
                        <w14:schemeClr w14:val="tx1"/>
                      </w14:solidFill>
                    </w14:textFill>
                  </w:rPr>
                  <w:t>☐</w:t>
                </w:r>
              </w:sdtContent>
            </w:sdt>
            <w:r>
              <w:rPr>
                <w:rFonts w:hint="eastAsia" w:ascii="宋体" w:hAnsi="宋体" w:cs="宋体"/>
                <w:color w:val="000000" w:themeColor="text1"/>
                <w:sz w:val="24"/>
                <w14:textFill>
                  <w14:solidFill>
                    <w14:schemeClr w14:val="tx1"/>
                  </w14:solidFill>
                </w14:textFill>
              </w:rPr>
              <w:t>联合体投标的，联合体各方均需按招标文件第四部分评标标准要求提供资信证明文件，否则视为不符合相关要求。</w:t>
            </w:r>
          </w:p>
          <w:p>
            <w:pPr>
              <w:spacing w:line="400" w:lineRule="exact"/>
              <w:rPr>
                <w:rFonts w:ascii="宋体" w:hAnsi="宋体" w:cs="宋体"/>
                <w:color w:val="000000" w:themeColor="text1"/>
                <w:sz w:val="24"/>
                <w14:textFill>
                  <w14:solidFill>
                    <w14:schemeClr w14:val="tx1"/>
                  </w14:solidFill>
                </w14:textFill>
              </w:rPr>
            </w:pPr>
            <w:sdt>
              <w:sdtPr>
                <w:rPr>
                  <w:rFonts w:hint="eastAsia" w:ascii="宋体" w:hAnsi="宋体" w:cs="宋体"/>
                  <w:color w:val="000000" w:themeColor="text1"/>
                  <w:sz w:val="24"/>
                  <w14:textFill>
                    <w14:solidFill>
                      <w14:schemeClr w14:val="tx1"/>
                    </w14:solidFill>
                  </w14:textFill>
                </w:rPr>
                <w:id w:val="1052570136"/>
                <w14:checkbox>
                  <w14:checked w14:val="1"/>
                  <w14:checkedState w14:val="00FE" w14:font="Wingdings"/>
                  <w14:uncheckedState w14:val="2610" w14:font="MS Gothic"/>
                </w14:checkbox>
              </w:sdtPr>
              <w:sdtEndPr>
                <w:rPr>
                  <w:rFonts w:hint="eastAsia" w:ascii="宋体" w:hAnsi="宋体" w:cs="宋体"/>
                  <w:color w:val="000000" w:themeColor="text1"/>
                  <w:sz w:val="24"/>
                  <w14:textFill>
                    <w14:solidFill>
                      <w14:schemeClr w14:val="tx1"/>
                    </w14:solidFill>
                  </w14:textFill>
                </w:rPr>
              </w:sdtEndPr>
              <w:sdtContent>
                <w:r>
                  <w:rPr>
                    <w:rFonts w:hint="eastAsia" w:ascii="宋体" w:hAnsi="宋体" w:cs="宋体"/>
                    <w:color w:val="000000" w:themeColor="text1"/>
                    <w:sz w:val="24"/>
                    <w14:textFill>
                      <w14:solidFill>
                        <w14:schemeClr w14:val="tx1"/>
                      </w14:solidFill>
                    </w14:textFill>
                  </w:rPr>
                  <w:sym w:font="Wingdings" w:char="F0FE"/>
                </w:r>
              </w:sdtContent>
            </w:sdt>
            <w:r>
              <w:rPr>
                <w:rFonts w:hint="eastAsia" w:ascii="宋体" w:hAnsi="宋体" w:cs="宋体"/>
                <w:color w:val="000000" w:themeColor="text1"/>
                <w:sz w:val="24"/>
                <w14:textFill>
                  <w14:solidFill>
                    <w14:schemeClr w14:val="tx1"/>
                  </w14:solidFill>
                </w14:textFill>
              </w:rPr>
              <w:t>联合体投标的，联合体中有一方或者联合体成员根据分工按招标文件第四部分评标标准要求提供资信证明文件的，视为符合了相关要求。</w:t>
            </w:r>
            <w:r>
              <w:rPr>
                <w:rFonts w:hint="eastAsia" w:ascii="宋体" w:hAnsi="宋体" w:cs="宋体"/>
                <w:color w:val="000000" w:themeColor="text1"/>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评审因素对应的要求视为采购需求的一部分。</w:t>
            </w:r>
          </w:p>
          <w:p>
            <w:pPr>
              <w:spacing w:line="400" w:lineRule="exac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严格执行预算限价，项目如涉及办公用房装修、通用办公设备家具的不得超限额标准。（萧财国资【2019】389号）</w:t>
            </w:r>
          </w:p>
          <w:p>
            <w:pPr>
              <w:spacing w:line="400" w:lineRule="exact"/>
              <w:rPr>
                <w:rFonts w:ascii="宋体" w:hAnsi="宋体" w:cs="宋体"/>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本项目通用总则条款与前附表等专用特别规定有冲突之处，以专用条款（特别规定）为准</w:t>
            </w:r>
          </w:p>
        </w:tc>
      </w:tr>
    </w:tbl>
    <w:p>
      <w:pPr>
        <w:snapToGrid w:val="0"/>
        <w:spacing w:line="360" w:lineRule="auto"/>
        <w:jc w:val="center"/>
        <w:rPr>
          <w:rFonts w:ascii="宋体" w:hAnsi="宋体" w:cs="宋体"/>
          <w:b/>
          <w:color w:val="000000" w:themeColor="text1"/>
          <w:sz w:val="32"/>
          <w:szCs w:val="20"/>
          <w14:textFill>
            <w14:solidFill>
              <w14:schemeClr w14:val="tx1"/>
            </w14:solidFill>
          </w14:textFill>
        </w:rPr>
      </w:pPr>
    </w:p>
    <w:bookmarkEnd w:id="10"/>
    <w:p>
      <w:pPr>
        <w:adjustRightInd/>
        <w:spacing w:line="360" w:lineRule="auto"/>
        <w:ind w:firstLine="3845" w:firstLineChars="1197"/>
        <w:outlineLvl w:val="0"/>
        <w:rPr>
          <w:rFonts w:ascii="宋体" w:hAnsi="宋体" w:cs="宋体"/>
          <w:b/>
          <w:color w:val="000000" w:themeColor="text1"/>
          <w:sz w:val="32"/>
          <w:szCs w:val="20"/>
          <w14:textFill>
            <w14:solidFill>
              <w14:schemeClr w14:val="tx1"/>
            </w14:solidFill>
          </w14:textFill>
        </w:rPr>
      </w:pPr>
      <w:bookmarkStart w:id="12" w:name="第三部分"/>
      <w:bookmarkStart w:id="13" w:name="_Toc164416483"/>
      <w:r>
        <w:rPr>
          <w:rFonts w:hint="eastAsia" w:ascii="宋体" w:hAnsi="宋体" w:cs="宋体"/>
          <w:b/>
          <w:color w:val="000000" w:themeColor="text1"/>
          <w:sz w:val="32"/>
          <w:szCs w:val="20"/>
          <w14:textFill>
            <w14:solidFill>
              <w14:schemeClr w14:val="tx1"/>
            </w14:solidFill>
          </w14:textFill>
        </w:rPr>
        <w:t>一、总则</w:t>
      </w:r>
    </w:p>
    <w:p>
      <w:pPr>
        <w:snapToGrid w:val="0"/>
        <w:spacing w:line="360" w:lineRule="auto"/>
        <w:ind w:firstLine="361" w:firstLineChars="150"/>
        <w:jc w:val="left"/>
        <w:outlineLvl w:val="1"/>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1. 适用范围</w:t>
      </w:r>
    </w:p>
    <w:p>
      <w:pPr>
        <w:snapToGrid w:val="0"/>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 xml:space="preserve">   2.定义</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 “采购人”系指招标公告中载明的本项目的采购人。</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 “采购代理机构”系指招标公告中载明的本项目的采购代理机构。</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 “投标人”系指是指响应招标、参加投标竞争的法人、其他组织或者自然人。</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2.6“电子交易平台”系指本项目政府采购活动所依托的政府采购云平台（https://www.zcygov.cn/）。</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2.7 “▲” 系指实质性要求条款，“</w:t>
      </w:r>
      <w:sdt>
        <w:sdtPr>
          <w:rPr>
            <w:rFonts w:hint="eastAsia" w:ascii="宋体" w:hAnsi="宋体" w:cs="宋体"/>
            <w:color w:val="000000" w:themeColor="text1"/>
            <w:kern w:val="0"/>
            <w:sz w:val="24"/>
            <w14:textFill>
              <w14:solidFill>
                <w14:schemeClr w14:val="tx1"/>
              </w14:solidFill>
            </w14:textFill>
          </w:rPr>
          <w:id w:val="512970236"/>
          <w14:checkbox>
            <w14:checked w14:val="1"/>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宋体" w:hAnsi="宋体" w:cs="宋体"/>
              <w:color w:val="000000" w:themeColor="text1"/>
              <w:kern w:val="0"/>
              <w:sz w:val="24"/>
              <w14:textFill>
                <w14:solidFill>
                  <w14:schemeClr w14:val="tx1"/>
                </w14:solidFill>
              </w14:textFill>
            </w:rPr>
            <w:t></w:t>
          </w:r>
        </w:sdtContent>
      </w:sdt>
      <w:r>
        <w:rPr>
          <w:rFonts w:hint="eastAsia" w:ascii="宋体" w:hAnsi="宋体" w:cs="宋体"/>
          <w:color w:val="000000" w:themeColor="text1"/>
          <w:sz w:val="24"/>
          <w14:textFill>
            <w14:solidFill>
              <w14:schemeClr w14:val="tx1"/>
            </w14:solidFill>
          </w14:textFill>
        </w:rPr>
        <w:t>” 系指适用本项目的要求，“</w:t>
      </w:r>
      <w:sdt>
        <w:sdtPr>
          <w:rPr>
            <w:rFonts w:hint="eastAsia" w:ascii="宋体" w:hAnsi="宋体" w:cs="宋体"/>
            <w:color w:val="000000" w:themeColor="text1"/>
            <w:kern w:val="0"/>
            <w:sz w:val="24"/>
            <w14:textFill>
              <w14:solidFill>
                <w14:schemeClr w14:val="tx1"/>
              </w14:solidFill>
            </w14:textFill>
          </w:rPr>
          <w:id w:val="404888855"/>
          <w14:checkbox>
            <w14:checked w14:val="0"/>
            <w14:checkedState w14:val="00FE" w14:font="Wingdings"/>
            <w14:uncheckedState w14:val="2610" w14:font="MS Gothic"/>
          </w14:checkbox>
        </w:sdtPr>
        <w:sdtEndPr>
          <w:rPr>
            <w:rFonts w:hint="eastAsia" w:ascii="宋体" w:hAnsi="宋体" w:cs="宋体"/>
            <w:color w:val="000000" w:themeColor="text1"/>
            <w:kern w:val="0"/>
            <w:sz w:val="24"/>
            <w14:textFill>
              <w14:solidFill>
                <w14:schemeClr w14:val="tx1"/>
              </w14:solidFill>
            </w14:textFill>
          </w:rPr>
        </w:sdtEndPr>
        <w:sdtContent>
          <w:r>
            <w:rPr>
              <w:rFonts w:hint="eastAsia" w:ascii="宋体" w:hAnsi="宋体" w:cs="宋体"/>
              <w:color w:val="000000" w:themeColor="text1"/>
              <w:kern w:val="0"/>
              <w:sz w:val="24"/>
              <w14:textFill>
                <w14:solidFill>
                  <w14:schemeClr w14:val="tx1"/>
                </w14:solidFill>
              </w14:textFill>
            </w:rPr>
            <w:t>☐</w:t>
          </w:r>
        </w:sdtContent>
      </w:sdt>
      <w:r>
        <w:rPr>
          <w:rFonts w:hint="eastAsia" w:ascii="宋体" w:hAnsi="宋体" w:cs="宋体"/>
          <w:color w:val="000000" w:themeColor="text1"/>
          <w:sz w:val="24"/>
          <w14:textFill>
            <w14:solidFill>
              <w14:schemeClr w14:val="tx1"/>
            </w14:solidFill>
          </w14:textFill>
        </w:rPr>
        <w:t>” 系指不适用本项目的要求。</w:t>
      </w:r>
    </w:p>
    <w:p>
      <w:pPr>
        <w:spacing w:line="360" w:lineRule="auto"/>
        <w:ind w:firstLine="241" w:firstLineChars="10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3.</w:t>
      </w:r>
      <w:r>
        <w:rPr>
          <w:rFonts w:hint="eastAsia" w:ascii="宋体" w:hAnsi="宋体" w:cs="宋体"/>
          <w:color w:val="000000" w:themeColor="text1"/>
          <w14:textFill>
            <w14:solidFill>
              <w14:schemeClr w14:val="tx1"/>
            </w14:solidFill>
          </w14:textFill>
        </w:rPr>
        <w:t xml:space="preserve"> </w:t>
      </w:r>
      <w:r>
        <w:rPr>
          <w:rFonts w:hint="eastAsia" w:ascii="宋体" w:hAnsi="宋体" w:cs="宋体"/>
          <w:b/>
          <w:color w:val="000000" w:themeColor="text1"/>
          <w:sz w:val="24"/>
          <w14:textFill>
            <w14:solidFill>
              <w14:schemeClr w14:val="tx1"/>
            </w14:solidFill>
          </w14:textFill>
        </w:rPr>
        <w:t>采购项目需要落实的政府采购政策</w:t>
      </w:r>
    </w:p>
    <w:p>
      <w:pPr>
        <w:spacing w:line="360" w:lineRule="auto"/>
        <w:ind w:firstLine="240" w:firstLineChars="1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hint="eastAsia" w:ascii="宋体" w:hAnsi="宋体" w:cs="宋体"/>
          <w:color w:val="000000" w:themeColor="text1"/>
          <w:kern w:val="0"/>
          <w:sz w:val="24"/>
          <w14:textFill>
            <w14:solidFill>
              <w14:schemeClr w14:val="tx1"/>
            </w14:solidFill>
          </w14:textFill>
        </w:rPr>
        <w:t>优先采购向我国企业转让技术、与我国企业签订消化吸收再创新方案的供应商的进口产品</w:t>
      </w:r>
      <w:r>
        <w:rPr>
          <w:rFonts w:hint="eastAsia" w:ascii="宋体" w:hAnsi="宋体" w:cs="宋体"/>
          <w:color w:val="000000" w:themeColor="text1"/>
          <w:sz w:val="24"/>
          <w14:textFill>
            <w14:solidFill>
              <w14:schemeClr w14:val="tx1"/>
            </w14:solidFill>
          </w14:textFill>
        </w:rPr>
        <w:t>。</w:t>
      </w:r>
    </w:p>
    <w:p>
      <w:pPr>
        <w:spacing w:line="360" w:lineRule="auto"/>
        <w:ind w:firstLine="240" w:firstLineChars="1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3.2 支持绿色发展</w:t>
      </w:r>
    </w:p>
    <w:p>
      <w:pPr>
        <w:spacing w:line="360" w:lineRule="auto"/>
        <w:ind w:firstLine="480" w:firstLineChars="200"/>
        <w:rPr>
          <w:rFonts w:ascii="宋体" w:hAnsi="宋体" w:cs="宋体"/>
          <w:b/>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color w:val="000000" w:themeColor="text1"/>
          <w:sz w:val="24"/>
          <w14:textFill>
            <w14:solidFill>
              <w14:schemeClr w14:val="tx1"/>
            </w14:solidFill>
          </w14:textFill>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3.2.4 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3.3支持中小企业发展</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符合中小企业划分标准的个体工商户，在政府采购活动中视同中小企业。</w:t>
      </w:r>
    </w:p>
    <w:p>
      <w:pPr>
        <w:widowControl/>
        <w:spacing w:line="360" w:lineRule="auto"/>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3.3.2</w:t>
      </w:r>
      <w:r>
        <w:rPr>
          <w:rFonts w:hint="eastAsia" w:ascii="宋体" w:hAnsi="宋体" w:cs="宋体"/>
          <w:color w:val="000000" w:themeColor="text1"/>
          <w:kern w:val="0"/>
          <w:sz w:val="24"/>
          <w14:textFill>
            <w14:solidFill>
              <w14:schemeClr w14:val="tx1"/>
            </w14:solidFill>
          </w14:textFill>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3.3.3对于未预留份额专门面向中小企业的政府采购服务项目，以及预留份额政府采购服务项目中的非预留部分标项，对小型和微型企业的投标报价给予10%-20%的扣除（</w:t>
      </w:r>
      <w:r>
        <w:rPr>
          <w:rFonts w:hint="eastAsia" w:ascii="宋体" w:hAnsi="宋体" w:cs="宋体"/>
          <w:snapToGrid w:val="0"/>
          <w:color w:val="000000" w:themeColor="text1"/>
          <w:kern w:val="28"/>
          <w:sz w:val="24"/>
          <w14:textFill>
            <w14:solidFill>
              <w14:schemeClr w14:val="tx1"/>
            </w14:solidFill>
          </w14:textFill>
        </w:rPr>
        <w:t>招标文件第四部分</w:t>
      </w:r>
      <w:r>
        <w:rPr>
          <w:rFonts w:hint="eastAsia" w:ascii="宋体" w:hAnsi="宋体" w:cs="宋体"/>
          <w:color w:val="000000" w:themeColor="text1"/>
          <w:sz w:val="24"/>
          <w:u w:val="single"/>
          <w14:textFill>
            <w14:solidFill>
              <w14:schemeClr w14:val="tx1"/>
            </w14:solidFill>
          </w14:textFill>
        </w:rPr>
        <w:t>评标办分法明确具体的扣除比例，未明确的，</w:t>
      </w:r>
      <w:r>
        <w:rPr>
          <w:rFonts w:hint="eastAsia" w:ascii="宋体" w:hAnsi="宋体" w:cs="宋体"/>
          <w:color w:val="000000" w:themeColor="text1"/>
          <w:sz w:val="24"/>
          <w14:textFill>
            <w14:solidFill>
              <w14:schemeClr w14:val="tx1"/>
            </w14:solidFill>
          </w14:textFill>
        </w:rPr>
        <w:t>给予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-6%的扣除（</w:t>
      </w:r>
      <w:r>
        <w:rPr>
          <w:rFonts w:hint="eastAsia" w:ascii="宋体" w:hAnsi="宋体" w:cs="宋体"/>
          <w:snapToGrid w:val="0"/>
          <w:color w:val="000000" w:themeColor="text1"/>
          <w:kern w:val="28"/>
          <w:sz w:val="24"/>
          <w14:textFill>
            <w14:solidFill>
              <w14:schemeClr w14:val="tx1"/>
            </w14:solidFill>
          </w14:textFill>
        </w:rPr>
        <w:t>招标文件第四部分</w:t>
      </w:r>
      <w:r>
        <w:rPr>
          <w:rFonts w:hint="eastAsia" w:ascii="宋体" w:hAnsi="宋体" w:cs="宋体"/>
          <w:color w:val="000000" w:themeColor="text1"/>
          <w:sz w:val="24"/>
          <w:u w:val="single"/>
          <w14:textFill>
            <w14:solidFill>
              <w14:schemeClr w14:val="tx1"/>
            </w14:solidFill>
          </w14:textFill>
        </w:rPr>
        <w:t>评标办分法明确具体的扣除比例，未明确的，</w:t>
      </w:r>
      <w:r>
        <w:rPr>
          <w:rFonts w:hint="eastAsia" w:ascii="宋体" w:hAnsi="宋体" w:cs="宋体"/>
          <w:color w:val="000000" w:themeColor="text1"/>
          <w:sz w:val="24"/>
          <w14:textFill>
            <w14:solidFill>
              <w14:schemeClr w14:val="tx1"/>
            </w14:solidFill>
          </w14:textFill>
        </w:rPr>
        <w:t>给予6%的扣除），用扣除后的价格参加评审。组成联合体或者接受分包的小微企业与联合体内其他企业、分包企业之间存在直接控股、管理关系的，不享受价格扣除优惠政策。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3.4</w:t>
      </w:r>
      <w:r>
        <w:rPr>
          <w:rFonts w:hint="eastAsia" w:ascii="宋体" w:hAnsi="宋体" w:cs="宋体"/>
          <w:bCs/>
          <w:color w:val="000000" w:themeColor="text1"/>
          <w:sz w:val="24"/>
          <w14:textFill>
            <w14:solidFill>
              <w14:schemeClr w14:val="tx1"/>
            </w14:solidFill>
          </w14:textFill>
        </w:rPr>
        <w:t>支持创新发展</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3.4.1 采购人优先采购被认定为首台套产品和“制造精品”的自主创新产品。</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3.5平等对待内外资企业和符合条件的破产重整企业</w:t>
      </w:r>
    </w:p>
    <w:p>
      <w:pPr>
        <w:spacing w:line="360" w:lineRule="auto"/>
        <w:ind w:firstLine="240" w:firstLineChars="100"/>
        <w:rPr>
          <w:rFonts w:ascii="宋体" w:hAnsi="宋体" w:cs="宋体"/>
          <w:b/>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平等对待内外资企业和符合条件的破产重整企业，切实保障企业公平竞争，平等维护企业的合法利益。</w:t>
      </w:r>
      <w:r>
        <w:rPr>
          <w:rFonts w:hint="eastAsia" w:ascii="宋体" w:hAnsi="宋体" w:cs="宋体"/>
          <w:color w:val="000000" w:themeColor="text1"/>
          <w:sz w:val="24"/>
          <w14:textFill>
            <w14:solidFill>
              <w14:schemeClr w14:val="tx1"/>
            </w14:solidFill>
          </w14:textFill>
        </w:rPr>
        <w:cr/>
      </w:r>
      <w:r>
        <w:rPr>
          <w:rFonts w:hint="eastAsia" w:ascii="宋体" w:hAnsi="宋体" w:cs="宋体"/>
          <w:b/>
          <w:color w:val="000000" w:themeColor="text1"/>
          <w:sz w:val="24"/>
          <w14:textFill>
            <w14:solidFill>
              <w14:schemeClr w14:val="tx1"/>
            </w14:solidFill>
          </w14:textFill>
        </w:rPr>
        <w:t>4. 询问、质疑、投诉</w:t>
      </w:r>
    </w:p>
    <w:p>
      <w:pPr>
        <w:autoSpaceDE w:val="0"/>
        <w:autoSpaceDN w:val="0"/>
        <w:spacing w:line="360" w:lineRule="auto"/>
        <w:ind w:firstLine="480" w:firstLineChars="200"/>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4.2供应商询问</w:t>
      </w:r>
    </w:p>
    <w:p>
      <w:pPr>
        <w:autoSpaceDE w:val="0"/>
        <w:autoSpaceDN w:val="0"/>
        <w:spacing w:line="360" w:lineRule="auto"/>
        <w:ind w:firstLine="480" w:firstLineChars="200"/>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4.3供应商质疑</w:t>
      </w:r>
    </w:p>
    <w:p>
      <w:pPr>
        <w:pStyle w:val="33"/>
        <w:spacing w:line="360" w:lineRule="auto"/>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kern w:val="0"/>
          <w:sz w:val="24"/>
          <w:lang w:val="zh-CN"/>
          <w14:textFill>
            <w14:solidFill>
              <w14:schemeClr w14:val="tx1"/>
            </w14:solidFill>
          </w14:textFill>
        </w:rPr>
        <w:t>4.3</w:t>
      </w:r>
      <w:r>
        <w:rPr>
          <w:rFonts w:hint="eastAsia" w:hAnsi="宋体" w:cs="宋体"/>
          <w:color w:val="000000" w:themeColor="text1"/>
          <w:sz w:val="24"/>
          <w14:textFill>
            <w14:solidFill>
              <w14:schemeClr w14:val="tx1"/>
            </w14:solidFill>
          </w14:textFill>
        </w:rPr>
        <w:t>.1提出质疑的供应商应当是参与所质疑项目采购活动的供应商。潜在供应商已依法获取其可质疑的招标文件的，可以对该文件提出质疑。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kern w:val="0"/>
          <w:sz w:val="24"/>
          <w:lang w:val="zh-CN"/>
          <w14:textFill>
            <w14:solidFill>
              <w14:schemeClr w14:val="tx1"/>
            </w14:solidFill>
          </w14:textFill>
        </w:rPr>
        <w:t>4.3</w:t>
      </w:r>
      <w:r>
        <w:rPr>
          <w:rFonts w:hint="eastAsia" w:hAnsi="宋体" w:cs="宋体"/>
          <w:color w:val="000000" w:themeColor="text1"/>
          <w:sz w:val="24"/>
          <w14:textFill>
            <w14:solidFill>
              <w14:schemeClr w14:val="tx1"/>
            </w14:solidFill>
          </w14:textFill>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16"/>
        <w:spacing w:line="360" w:lineRule="auto"/>
        <w:ind w:firstLine="480" w:firstLineChars="200"/>
        <w:rPr>
          <w:rFonts w:hAnsi="宋体" w:cs="宋体"/>
          <w:snapToGrid/>
          <w:color w:val="000000" w:themeColor="text1"/>
          <w:kern w:val="2"/>
          <w:sz w:val="24"/>
          <w14:textFill>
            <w14:solidFill>
              <w14:schemeClr w14:val="tx1"/>
            </w14:solidFill>
          </w14:textFill>
        </w:rPr>
      </w:pPr>
      <w:r>
        <w:rPr>
          <w:rFonts w:hint="eastAsia" w:hAnsi="宋体" w:cs="宋体"/>
          <w:snapToGrid/>
          <w:color w:val="000000" w:themeColor="text1"/>
          <w:kern w:val="2"/>
          <w:sz w:val="24"/>
          <w14:textFill>
            <w14:solidFill>
              <w14:schemeClr w14:val="tx1"/>
            </w14:solidFill>
          </w14:textFill>
        </w:rPr>
        <w:t>4.3.2.1对招标文件提出质疑的，质疑期限为供应商获得招标文件之日或者招标文件公告期限届满之日起计算。</w:t>
      </w:r>
    </w:p>
    <w:p>
      <w:pPr>
        <w:pStyle w:val="33"/>
        <w:spacing w:line="360" w:lineRule="auto"/>
        <w:ind w:left="479" w:leftChars="228"/>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4.3.2.2对采购过程提出质疑的，质疑期限为各采购程序环节结束之日起计算。4.3.2.3对采购结果提出质疑的，质疑期限自采购结果公告期限届满之日起计算。</w:t>
      </w:r>
    </w:p>
    <w:p>
      <w:pPr>
        <w:pStyle w:val="33"/>
        <w:spacing w:line="360" w:lineRule="auto"/>
        <w:ind w:firstLine="480" w:firstLineChars="200"/>
        <w:rPr>
          <w:rFonts w:hAnsi="宋体" w:cs="宋体"/>
          <w:color w:val="000000" w:themeColor="text1"/>
          <w:kern w:val="0"/>
          <w:sz w:val="24"/>
          <w:lang w:val="zh-CN"/>
          <w14:textFill>
            <w14:solidFill>
              <w14:schemeClr w14:val="tx1"/>
            </w14:solidFill>
          </w14:textFill>
        </w:rPr>
      </w:pPr>
      <w:r>
        <w:rPr>
          <w:rFonts w:hint="eastAsia" w:hAnsi="宋体" w:cs="宋体"/>
          <w:color w:val="000000" w:themeColor="text1"/>
          <w:kern w:val="0"/>
          <w:sz w:val="24"/>
          <w:lang w:val="zh-CN"/>
          <w14:textFill>
            <w14:solidFill>
              <w14:schemeClr w14:val="tx1"/>
            </w14:solidFill>
          </w14:textFill>
        </w:rPr>
        <w:t>4.3.3</w:t>
      </w:r>
      <w:r>
        <w:rPr>
          <w:rFonts w:hint="eastAsia" w:hAnsi="宋体" w:cs="宋体"/>
          <w:color w:val="000000" w:themeColor="text1"/>
          <w:sz w:val="24"/>
          <w14:textFill>
            <w14:solidFill>
              <w14:schemeClr w14:val="tx1"/>
            </w14:solidFill>
          </w14:textFill>
        </w:rPr>
        <w:t>供应商提出质疑应当提交质疑函和必要的证明材料。质疑函应当包括下列内容：</w:t>
      </w:r>
    </w:p>
    <w:p>
      <w:pPr>
        <w:pStyle w:val="33"/>
        <w:spacing w:line="360" w:lineRule="auto"/>
        <w:ind w:firstLine="480" w:firstLineChars="200"/>
        <w:rPr>
          <w:rFonts w:hAnsi="宋体" w:cs="宋体"/>
          <w:color w:val="000000" w:themeColor="text1"/>
          <w:kern w:val="0"/>
          <w:sz w:val="24"/>
          <w:lang w:val="zh-CN"/>
          <w14:textFill>
            <w14:solidFill>
              <w14:schemeClr w14:val="tx1"/>
            </w14:solidFill>
          </w14:textFill>
        </w:rPr>
      </w:pPr>
      <w:r>
        <w:rPr>
          <w:rFonts w:hint="eastAsia" w:hAnsi="宋体" w:cs="宋体"/>
          <w:color w:val="000000" w:themeColor="text1"/>
          <w:kern w:val="0"/>
          <w:sz w:val="24"/>
          <w:lang w:val="zh-CN"/>
          <w14:textFill>
            <w14:solidFill>
              <w14:schemeClr w14:val="tx1"/>
            </w14:solidFill>
          </w14:textFill>
        </w:rPr>
        <w:t>　　4.3.3.1供应商的姓名或者名称、地址、邮编、联系人及联系电话；</w:t>
      </w:r>
    </w:p>
    <w:p>
      <w:pPr>
        <w:pStyle w:val="33"/>
        <w:spacing w:line="360" w:lineRule="auto"/>
        <w:ind w:firstLine="480" w:firstLineChars="200"/>
        <w:rPr>
          <w:rFonts w:hAnsi="宋体" w:cs="宋体"/>
          <w:color w:val="000000" w:themeColor="text1"/>
          <w:kern w:val="0"/>
          <w:sz w:val="24"/>
          <w:lang w:val="zh-CN"/>
          <w14:textFill>
            <w14:solidFill>
              <w14:schemeClr w14:val="tx1"/>
            </w14:solidFill>
          </w14:textFill>
        </w:rPr>
      </w:pPr>
      <w:r>
        <w:rPr>
          <w:rFonts w:hint="eastAsia" w:hAnsi="宋体" w:cs="宋体"/>
          <w:color w:val="000000" w:themeColor="text1"/>
          <w:kern w:val="0"/>
          <w:sz w:val="24"/>
          <w:lang w:val="zh-CN"/>
          <w14:textFill>
            <w14:solidFill>
              <w14:schemeClr w14:val="tx1"/>
            </w14:solidFill>
          </w14:textFill>
        </w:rPr>
        <w:t>　　4.3.3.2质疑项目的名称、编号；</w:t>
      </w:r>
    </w:p>
    <w:p>
      <w:pPr>
        <w:pStyle w:val="33"/>
        <w:spacing w:line="360" w:lineRule="auto"/>
        <w:ind w:firstLine="480" w:firstLineChars="200"/>
        <w:rPr>
          <w:rFonts w:hAnsi="宋体" w:cs="宋体"/>
          <w:color w:val="000000" w:themeColor="text1"/>
          <w:kern w:val="0"/>
          <w:sz w:val="24"/>
          <w:lang w:val="zh-CN"/>
          <w14:textFill>
            <w14:solidFill>
              <w14:schemeClr w14:val="tx1"/>
            </w14:solidFill>
          </w14:textFill>
        </w:rPr>
      </w:pPr>
      <w:r>
        <w:rPr>
          <w:rFonts w:hint="eastAsia" w:hAnsi="宋体" w:cs="宋体"/>
          <w:color w:val="000000" w:themeColor="text1"/>
          <w:kern w:val="0"/>
          <w:sz w:val="24"/>
          <w:lang w:val="zh-CN"/>
          <w14:textFill>
            <w14:solidFill>
              <w14:schemeClr w14:val="tx1"/>
            </w14:solidFill>
          </w14:textFill>
        </w:rPr>
        <w:t>　　4.3.3.3具体、明确的质疑事项和与质疑事项相关的请求；</w:t>
      </w:r>
    </w:p>
    <w:p>
      <w:pPr>
        <w:pStyle w:val="33"/>
        <w:spacing w:line="360" w:lineRule="auto"/>
        <w:ind w:firstLine="480" w:firstLineChars="200"/>
        <w:rPr>
          <w:rFonts w:hAnsi="宋体" w:cs="宋体"/>
          <w:color w:val="000000" w:themeColor="text1"/>
          <w:kern w:val="0"/>
          <w:sz w:val="24"/>
          <w:lang w:val="zh-CN"/>
          <w14:textFill>
            <w14:solidFill>
              <w14:schemeClr w14:val="tx1"/>
            </w14:solidFill>
          </w14:textFill>
        </w:rPr>
      </w:pPr>
      <w:r>
        <w:rPr>
          <w:rFonts w:hint="eastAsia" w:hAnsi="宋体" w:cs="宋体"/>
          <w:color w:val="000000" w:themeColor="text1"/>
          <w:kern w:val="0"/>
          <w:sz w:val="24"/>
          <w:lang w:val="zh-CN"/>
          <w14:textFill>
            <w14:solidFill>
              <w14:schemeClr w14:val="tx1"/>
            </w14:solidFill>
          </w14:textFill>
        </w:rPr>
        <w:t>　　4.3.3.4事实依据；</w:t>
      </w:r>
    </w:p>
    <w:p>
      <w:pPr>
        <w:pStyle w:val="33"/>
        <w:spacing w:line="360" w:lineRule="auto"/>
        <w:ind w:firstLine="480" w:firstLineChars="200"/>
        <w:rPr>
          <w:rFonts w:hAnsi="宋体" w:cs="宋体"/>
          <w:color w:val="000000" w:themeColor="text1"/>
          <w:kern w:val="0"/>
          <w:sz w:val="24"/>
          <w:lang w:val="zh-CN"/>
          <w14:textFill>
            <w14:solidFill>
              <w14:schemeClr w14:val="tx1"/>
            </w14:solidFill>
          </w14:textFill>
        </w:rPr>
      </w:pPr>
      <w:r>
        <w:rPr>
          <w:rFonts w:hint="eastAsia" w:hAnsi="宋体" w:cs="宋体"/>
          <w:color w:val="000000" w:themeColor="text1"/>
          <w:kern w:val="0"/>
          <w:sz w:val="24"/>
          <w:lang w:val="zh-CN"/>
          <w14:textFill>
            <w14:solidFill>
              <w14:schemeClr w14:val="tx1"/>
            </w14:solidFill>
          </w14:textFill>
        </w:rPr>
        <w:t>　　4.3.3.5必要的法律依据；</w:t>
      </w:r>
    </w:p>
    <w:p>
      <w:pPr>
        <w:pStyle w:val="33"/>
        <w:spacing w:line="360" w:lineRule="auto"/>
        <w:ind w:firstLine="960" w:firstLineChars="400"/>
        <w:rPr>
          <w:rFonts w:hAnsi="宋体" w:cs="宋体"/>
          <w:color w:val="000000" w:themeColor="text1"/>
          <w:kern w:val="0"/>
          <w:sz w:val="24"/>
          <w:lang w:val="zh-CN"/>
          <w14:textFill>
            <w14:solidFill>
              <w14:schemeClr w14:val="tx1"/>
            </w14:solidFill>
          </w14:textFill>
        </w:rPr>
      </w:pPr>
      <w:r>
        <w:rPr>
          <w:rFonts w:hint="eastAsia" w:hAnsi="宋体" w:cs="宋体"/>
          <w:color w:val="000000" w:themeColor="text1"/>
          <w:kern w:val="0"/>
          <w:sz w:val="24"/>
          <w:lang w:val="zh-CN"/>
          <w14:textFill>
            <w14:solidFill>
              <w14:schemeClr w14:val="tx1"/>
            </w14:solidFill>
          </w14:textFill>
        </w:rPr>
        <w:t>4.3.3.6提出质疑的日期。</w:t>
      </w:r>
    </w:p>
    <w:p>
      <w:pPr>
        <w:pStyle w:val="887"/>
        <w:shd w:val="clear" w:color="auto" w:fill="FFFFFF"/>
        <w:snapToGrid w:val="0"/>
        <w:spacing w:after="240" w:afterAutospacing="0" w:line="360" w:lineRule="auto"/>
        <w:ind w:firstLine="400"/>
        <w:contextualSpacing/>
        <w:rPr>
          <w:color w:val="000000" w:themeColor="text1"/>
          <w14:textFill>
            <w14:solidFill>
              <w14:schemeClr w14:val="tx1"/>
            </w14:solidFill>
          </w14:textFill>
        </w:rPr>
      </w:pPr>
      <w:r>
        <w:rPr>
          <w:rFonts w:hint="eastAsia"/>
          <w:color w:val="000000" w:themeColor="text1"/>
          <w14:textFill>
            <w14:solidFill>
              <w14:schemeClr w14:val="tx1"/>
            </w14:solidFill>
          </w14:textFill>
        </w:rPr>
        <w:t>供应商提交的质疑函需一式三份。供应商为自然人的，应当由本人签字；供应商为法人或者其他组织的，应当由法定代表人、主要负责人，或者其授权代表签字或者盖章，并加盖公章。</w:t>
      </w:r>
    </w:p>
    <w:p>
      <w:pPr>
        <w:pStyle w:val="887"/>
        <w:shd w:val="clear" w:color="auto" w:fill="FFFFFF"/>
        <w:snapToGrid w:val="0"/>
        <w:spacing w:after="240" w:afterAutospacing="0" w:line="360" w:lineRule="auto"/>
        <w:ind w:firstLine="400"/>
        <w:contextualSpacing/>
        <w:rPr>
          <w:color w:val="000000" w:themeColor="text1"/>
          <w14:textFill>
            <w14:solidFill>
              <w14:schemeClr w14:val="tx1"/>
            </w14:solidFill>
          </w14:textFill>
        </w:rPr>
      </w:pPr>
      <w:r>
        <w:rPr>
          <w:rFonts w:hint="eastAsia"/>
          <w:color w:val="000000" w:themeColor="text1"/>
          <w14:textFill>
            <w14:solidFill>
              <w14:schemeClr w14:val="tx1"/>
            </w14:solidFill>
          </w14:textFill>
        </w:rPr>
        <w:t>质疑函范本及制作说明详见附件2。</w:t>
      </w:r>
    </w:p>
    <w:p>
      <w:pPr>
        <w:pStyle w:val="887"/>
        <w:shd w:val="clear" w:color="auto" w:fill="FFFFFF"/>
        <w:snapToGrid w:val="0"/>
        <w:spacing w:after="240" w:afterAutospacing="0" w:line="360" w:lineRule="auto"/>
        <w:ind w:firstLine="400"/>
        <w:contextualSpacing/>
        <w:rPr>
          <w:color w:val="000000" w:themeColor="text1"/>
          <w14:textFill>
            <w14:solidFill>
              <w14:schemeClr w14:val="tx1"/>
            </w14:solidFill>
          </w14:textFill>
        </w:rPr>
      </w:pPr>
      <w:r>
        <w:rPr>
          <w:rFonts w:hint="eastAsia"/>
          <w:color w:val="000000" w:themeColor="text1"/>
          <w14:textFill>
            <w14:solidFill>
              <w14:schemeClr w14:val="tx1"/>
            </w14:solidFill>
          </w14:textFill>
        </w:rPr>
        <w:t>4.3.4对同一采购程序环节的质疑，供应商须在法定质疑期内一次性提出。</w:t>
      </w:r>
    </w:p>
    <w:p>
      <w:pPr>
        <w:pStyle w:val="887"/>
        <w:shd w:val="clear" w:color="auto" w:fill="FFFFFF"/>
        <w:snapToGrid w:val="0"/>
        <w:spacing w:after="240" w:afterAutospacing="0" w:line="360" w:lineRule="auto"/>
        <w:ind w:firstLine="400"/>
        <w:contextualSpacing/>
        <w:rPr>
          <w:color w:val="000000" w:themeColor="text1"/>
          <w14:textFill>
            <w14:solidFill>
              <w14:schemeClr w14:val="tx1"/>
            </w14:solidFill>
          </w14:textFill>
        </w:rPr>
      </w:pPr>
      <w:r>
        <w:rPr>
          <w:rFonts w:hint="eastAsia"/>
          <w:color w:val="000000" w:themeColor="text1"/>
          <w:lang w:val="zh-CN"/>
          <w14:textFill>
            <w14:solidFill>
              <w14:schemeClr w14:val="tx1"/>
            </w14:solidFill>
          </w14:textFill>
        </w:rPr>
        <w:t>4.3</w:t>
      </w:r>
      <w:r>
        <w:rPr>
          <w:rFonts w:hint="eastAsia"/>
          <w:color w:val="000000" w:themeColor="text1"/>
          <w14:textFill>
            <w14:solidFill>
              <w14:schemeClr w14:val="tx1"/>
            </w14:solidFill>
          </w14:textFill>
        </w:rPr>
        <w:t>.5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pPr>
        <w:pStyle w:val="887"/>
        <w:shd w:val="clear" w:color="auto" w:fill="FFFFFF"/>
        <w:snapToGrid w:val="0"/>
        <w:spacing w:after="240" w:afterAutospacing="0" w:line="360" w:lineRule="auto"/>
        <w:ind w:firstLine="400"/>
        <w:contextualSpacing/>
        <w:rPr>
          <w:color w:val="000000" w:themeColor="text1"/>
          <w14:textFill>
            <w14:solidFill>
              <w14:schemeClr w14:val="tx1"/>
            </w14:solidFill>
          </w14:textFill>
        </w:rPr>
      </w:pPr>
      <w:r>
        <w:rPr>
          <w:rFonts w:hint="eastAsia"/>
          <w:color w:val="000000" w:themeColor="text1"/>
          <w:lang w:val="zh-CN"/>
          <w14:textFill>
            <w14:solidFill>
              <w14:schemeClr w14:val="tx1"/>
            </w14:solidFill>
          </w14:textFill>
        </w:rPr>
        <w:t>4.3</w:t>
      </w:r>
      <w:r>
        <w:rPr>
          <w:rFonts w:hint="eastAsia"/>
          <w:color w:val="000000" w:themeColor="text1"/>
          <w14:textFill>
            <w14:solidFill>
              <w14:schemeClr w14:val="tx1"/>
            </w14:solidFill>
          </w14:textFill>
        </w:rPr>
        <w:t>.6询问或者质疑事项可能影响采购结果的，采购人应当暂停签订合同，已经签订合同的，应当中止履行合同。</w:t>
      </w:r>
    </w:p>
    <w:p>
      <w:pPr>
        <w:pStyle w:val="887"/>
        <w:shd w:val="clear" w:color="auto" w:fill="FFFFFF"/>
        <w:snapToGrid w:val="0"/>
        <w:spacing w:after="240" w:afterAutospacing="0" w:line="360" w:lineRule="auto"/>
        <w:ind w:firstLine="480" w:firstLineChars="200"/>
        <w:contextualSpacing/>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4.4供应商投诉</w:t>
      </w:r>
    </w:p>
    <w:p>
      <w:pPr>
        <w:pStyle w:val="887"/>
        <w:shd w:val="clear" w:color="auto" w:fill="FFFFFF"/>
        <w:snapToGrid w:val="0"/>
        <w:spacing w:after="240" w:afterAutospacing="0" w:line="360" w:lineRule="auto"/>
        <w:ind w:firstLine="400"/>
        <w:contextualSpacing/>
        <w:rPr>
          <w:color w:val="000000" w:themeColor="text1"/>
          <w14:textFill>
            <w14:solidFill>
              <w14:schemeClr w14:val="tx1"/>
            </w14:solidFill>
          </w14:textFill>
        </w:rPr>
      </w:pPr>
      <w:r>
        <w:rPr>
          <w:rFonts w:hint="eastAsia"/>
          <w:color w:val="000000" w:themeColor="text1"/>
          <w14:textFill>
            <w14:solidFill>
              <w14:schemeClr w14:val="tx1"/>
            </w14:solidFill>
          </w14:textFill>
        </w:rPr>
        <w:t>4.4.1质疑供应商对采购人、采购代理机构的答复不满意或者采购人、采购代理机构未在规定的时间内作出答复的，可以在答复期满后十五个工作日内向同级政府采购监督管理部门提出投诉。</w:t>
      </w:r>
    </w:p>
    <w:p>
      <w:pPr>
        <w:pStyle w:val="887"/>
        <w:shd w:val="clear" w:color="auto" w:fill="FFFFFF"/>
        <w:snapToGrid w:val="0"/>
        <w:spacing w:after="240" w:afterAutospacing="0" w:line="360" w:lineRule="auto"/>
        <w:ind w:firstLine="400"/>
        <w:contextualSpacing/>
        <w:rPr>
          <w:color w:val="000000" w:themeColor="text1"/>
          <w14:textFill>
            <w14:solidFill>
              <w14:schemeClr w14:val="tx1"/>
            </w14:solidFill>
          </w14:textFill>
        </w:rPr>
      </w:pPr>
      <w:r>
        <w:rPr>
          <w:rFonts w:hint="eastAsia"/>
          <w:color w:val="000000" w:themeColor="text1"/>
          <w14:textFill>
            <w14:solidFill>
              <w14:schemeClr w14:val="tx1"/>
            </w14:solidFill>
          </w14:textFill>
        </w:rPr>
        <w:t>4.4.</w:t>
      </w:r>
      <w:r>
        <w:rPr>
          <w:rFonts w:hint="eastAsia"/>
          <w:color w:val="000000" w:themeColor="text1"/>
          <w:lang w:val="zh-CN"/>
          <w14:textFill>
            <w14:solidFill>
              <w14:schemeClr w14:val="tx1"/>
            </w14:solidFill>
          </w14:textFill>
        </w:rPr>
        <w:t>2</w:t>
      </w:r>
      <w:r>
        <w:rPr>
          <w:rFonts w:hint="eastAsia"/>
          <w:color w:val="000000" w:themeColor="text1"/>
          <w14:textFill>
            <w14:solidFill>
              <w14:schemeClr w14:val="tx1"/>
            </w14:solidFill>
          </w14:textFill>
        </w:rPr>
        <w:t>供应商投诉的事项不得超出已质疑事项的范围，基于质疑答复内容提出的投诉事项除外。</w:t>
      </w:r>
    </w:p>
    <w:p>
      <w:pPr>
        <w:pStyle w:val="887"/>
        <w:shd w:val="clear" w:color="auto" w:fill="FFFFFF"/>
        <w:snapToGrid w:val="0"/>
        <w:spacing w:after="240" w:afterAutospacing="0" w:line="360" w:lineRule="auto"/>
        <w:ind w:firstLine="400"/>
        <w:contextualSpacing/>
        <w:rPr>
          <w:color w:val="000000" w:themeColor="text1"/>
          <w14:textFill>
            <w14:solidFill>
              <w14:schemeClr w14:val="tx1"/>
            </w14:solidFill>
          </w14:textFill>
        </w:rPr>
      </w:pPr>
      <w:r>
        <w:rPr>
          <w:rFonts w:hint="eastAsia"/>
          <w:color w:val="000000" w:themeColor="text1"/>
          <w14:textFill>
            <w14:solidFill>
              <w14:schemeClr w14:val="tx1"/>
            </w14:solidFill>
          </w14:textFill>
        </w:rPr>
        <w:t>4.4.3供应商投诉应当有明确的请求和必要的证明材料。</w:t>
      </w:r>
    </w:p>
    <w:p>
      <w:pPr>
        <w:pStyle w:val="887"/>
        <w:shd w:val="clear" w:color="auto" w:fill="FFFFFF"/>
        <w:snapToGrid w:val="0"/>
        <w:spacing w:after="240" w:afterAutospacing="0" w:line="360" w:lineRule="auto"/>
        <w:ind w:firstLine="400"/>
        <w:contextualSpacing/>
        <w:rPr>
          <w:color w:val="000000" w:themeColor="text1"/>
          <w14:textFill>
            <w14:solidFill>
              <w14:schemeClr w14:val="tx1"/>
            </w14:solidFill>
          </w14:textFill>
        </w:rPr>
      </w:pPr>
      <w:r>
        <w:rPr>
          <w:rFonts w:hint="eastAsia"/>
          <w:color w:val="000000" w:themeColor="text1"/>
          <w14:textFill>
            <w14:solidFill>
              <w14:schemeClr w14:val="tx1"/>
            </w14:solidFill>
          </w14:textFill>
        </w:rPr>
        <w:t>4.4.4以联合体形式参加政府采购活动的，其投诉应当由组成联合体的所有供应商共同提出。</w:t>
      </w:r>
    </w:p>
    <w:p>
      <w:pPr>
        <w:pStyle w:val="887"/>
        <w:shd w:val="clear" w:color="auto" w:fill="FFFFFF"/>
        <w:snapToGrid w:val="0"/>
        <w:spacing w:after="240" w:afterAutospacing="0" w:line="360" w:lineRule="auto"/>
        <w:ind w:firstLine="400"/>
        <w:contextualSpacing/>
        <w:rPr>
          <w:color w:val="000000" w:themeColor="text1"/>
          <w14:textFill>
            <w14:solidFill>
              <w14:schemeClr w14:val="tx1"/>
            </w14:solidFill>
          </w14:textFill>
        </w:rPr>
      </w:pPr>
      <w:r>
        <w:rPr>
          <w:rFonts w:hint="eastAsia"/>
          <w:color w:val="000000" w:themeColor="text1"/>
          <w14:textFill>
            <w14:solidFill>
              <w14:schemeClr w14:val="tx1"/>
            </w14:solidFill>
          </w14:textFill>
        </w:rPr>
        <w:t>4.4.5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pPr>
        <w:pStyle w:val="887"/>
        <w:shd w:val="clear" w:color="auto" w:fill="FFFFFF"/>
        <w:snapToGrid w:val="0"/>
        <w:spacing w:after="240" w:afterAutospacing="0" w:line="360" w:lineRule="auto"/>
        <w:ind w:firstLine="400"/>
        <w:contextualSpacing/>
        <w:rPr>
          <w:color w:val="000000" w:themeColor="text1"/>
          <w14:textFill>
            <w14:solidFill>
              <w14:schemeClr w14:val="tx1"/>
            </w14:solidFill>
          </w14:textFill>
        </w:rPr>
      </w:pPr>
      <w:r>
        <w:rPr>
          <w:rFonts w:hint="eastAsia"/>
          <w:color w:val="000000" w:themeColor="text1"/>
          <w14:textFill>
            <w14:solidFill>
              <w14:schemeClr w14:val="tx1"/>
            </w14:solidFill>
          </w14:textFill>
        </w:rPr>
        <w:t>投诉书范本及制作说明详见附件3。</w:t>
      </w:r>
    </w:p>
    <w:p>
      <w:pPr>
        <w:pStyle w:val="130"/>
        <w:snapToGrid w:val="0"/>
        <w:spacing w:before="0"/>
        <w:ind w:firstLine="360"/>
        <w:rPr>
          <w:rFonts w:ascii="宋体" w:hAnsi="宋体" w:cs="宋体"/>
          <w:color w:val="000000" w:themeColor="text1"/>
          <w:sz w:val="18"/>
          <w:szCs w:val="18"/>
          <w14:textFill>
            <w14:solidFill>
              <w14:schemeClr w14:val="tx1"/>
            </w14:solidFill>
          </w14:textFill>
        </w:rPr>
      </w:pPr>
    </w:p>
    <w:p>
      <w:pPr>
        <w:adjustRightInd/>
        <w:spacing w:line="360" w:lineRule="auto"/>
        <w:jc w:val="center"/>
        <w:outlineLvl w:val="0"/>
        <w:rPr>
          <w:rFonts w:ascii="宋体" w:hAnsi="宋体" w:cs="宋体"/>
          <w:b/>
          <w:color w:val="000000" w:themeColor="text1"/>
          <w:sz w:val="32"/>
          <w:szCs w:val="20"/>
          <w14:textFill>
            <w14:solidFill>
              <w14:schemeClr w14:val="tx1"/>
            </w14:solidFill>
          </w14:textFill>
        </w:rPr>
      </w:pPr>
      <w:r>
        <w:rPr>
          <w:rFonts w:hint="eastAsia" w:ascii="宋体" w:hAnsi="宋体" w:cs="宋体"/>
          <w:b/>
          <w:color w:val="000000" w:themeColor="text1"/>
          <w:sz w:val="32"/>
          <w:szCs w:val="20"/>
          <w14:textFill>
            <w14:solidFill>
              <w14:schemeClr w14:val="tx1"/>
            </w14:solidFill>
          </w14:textFill>
        </w:rPr>
        <w:t xml:space="preserve">      二、招标文件的构成、澄清、修改</w:t>
      </w:r>
    </w:p>
    <w:p>
      <w:pPr>
        <w:pStyle w:val="33"/>
        <w:spacing w:line="360" w:lineRule="auto"/>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5．招标文件的构成</w:t>
      </w:r>
    </w:p>
    <w:p>
      <w:pPr>
        <w:pStyle w:val="33"/>
        <w:spacing w:line="360" w:lineRule="auto"/>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5.1 招标文件包括下列文件及附件：</w:t>
      </w:r>
    </w:p>
    <w:p>
      <w:pPr>
        <w:pStyle w:val="33"/>
        <w:tabs>
          <w:tab w:val="left" w:pos="840"/>
        </w:tabs>
        <w:spacing w:line="360" w:lineRule="auto"/>
        <w:ind w:firstLine="960" w:firstLineChars="4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5.1.1招标公告；</w:t>
      </w:r>
    </w:p>
    <w:p>
      <w:pPr>
        <w:pStyle w:val="33"/>
        <w:tabs>
          <w:tab w:val="left" w:pos="840"/>
        </w:tabs>
        <w:spacing w:line="360" w:lineRule="auto"/>
        <w:ind w:firstLine="960" w:firstLineChars="4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5.1.2投标人须知；</w:t>
      </w:r>
    </w:p>
    <w:p>
      <w:pPr>
        <w:pStyle w:val="33"/>
        <w:tabs>
          <w:tab w:val="left" w:pos="840"/>
        </w:tabs>
        <w:spacing w:line="360" w:lineRule="auto"/>
        <w:ind w:firstLine="960" w:firstLineChars="4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5.1.3采购需求；</w:t>
      </w:r>
    </w:p>
    <w:p>
      <w:pPr>
        <w:pStyle w:val="33"/>
        <w:tabs>
          <w:tab w:val="left" w:pos="840"/>
        </w:tabs>
        <w:spacing w:line="360" w:lineRule="auto"/>
        <w:ind w:firstLine="960" w:firstLineChars="4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5.1.4评标办法；</w:t>
      </w:r>
    </w:p>
    <w:p>
      <w:pPr>
        <w:pStyle w:val="33"/>
        <w:tabs>
          <w:tab w:val="left" w:pos="840"/>
        </w:tabs>
        <w:spacing w:line="360" w:lineRule="auto"/>
        <w:ind w:firstLine="960" w:firstLineChars="4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5.1.5拟签订的合同文本；</w:t>
      </w:r>
    </w:p>
    <w:p>
      <w:pPr>
        <w:pStyle w:val="33"/>
        <w:tabs>
          <w:tab w:val="left" w:pos="840"/>
        </w:tabs>
        <w:spacing w:line="360" w:lineRule="auto"/>
        <w:ind w:firstLine="960" w:firstLineChars="4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14:textFill>
            <w14:solidFill>
              <w14:schemeClr w14:val="tx1"/>
            </w14:solidFill>
          </w14:textFill>
        </w:rPr>
        <w:t>5.1.6</w:t>
      </w:r>
      <w:r>
        <w:rPr>
          <w:rFonts w:hint="eastAsia" w:hAnsi="宋体" w:cs="宋体"/>
          <w:color w:val="000000" w:themeColor="text1"/>
          <w:sz w:val="24"/>
          <w:szCs w:val="24"/>
          <w14:textFill>
            <w14:solidFill>
              <w14:schemeClr w14:val="tx1"/>
            </w14:solidFill>
          </w14:textFill>
        </w:rPr>
        <w:t>应提交的有关格式范例。</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5.2与本项目有关的</w:t>
      </w:r>
      <w:r>
        <w:rPr>
          <w:rFonts w:hint="eastAsia" w:ascii="宋体" w:hAnsi="宋体" w:cs="宋体"/>
          <w:bCs/>
          <w:color w:val="000000" w:themeColor="text1"/>
          <w:sz w:val="24"/>
          <w14:textFill>
            <w14:solidFill>
              <w14:schemeClr w14:val="tx1"/>
            </w14:solidFill>
          </w14:textFill>
        </w:rPr>
        <w:t>澄清或者修改的内容为招标文件的组成部分</w:t>
      </w:r>
      <w:r>
        <w:rPr>
          <w:rFonts w:hint="eastAsia" w:ascii="宋体" w:hAnsi="宋体" w:cs="宋体"/>
          <w:color w:val="000000" w:themeColor="text1"/>
          <w:sz w:val="24"/>
          <w14:textFill>
            <w14:solidFill>
              <w14:schemeClr w14:val="tx1"/>
            </w14:solidFill>
          </w14:textFill>
        </w:rPr>
        <w:t>。</w:t>
      </w:r>
    </w:p>
    <w:p>
      <w:pPr>
        <w:pStyle w:val="33"/>
        <w:spacing w:line="360" w:lineRule="auto"/>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6. 招标文件的澄清、修改</w:t>
      </w:r>
    </w:p>
    <w:p>
      <w:pPr>
        <w:pStyle w:val="130"/>
        <w:snapToGrid w:val="0"/>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6.1已获取招标文件的潜在投标人，若有问题需要澄清，应于投标截止时间前，以书面形式向采购代理机构提出。</w:t>
      </w:r>
    </w:p>
    <w:p>
      <w:pPr>
        <w:pStyle w:val="130"/>
        <w:snapToGrid w:val="0"/>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4"/>
        <w:rPr>
          <w:rFonts w:hAnsi="宋体" w:cs="宋体"/>
          <w:color w:val="000000" w:themeColor="text1"/>
          <w:sz w:val="18"/>
          <w:szCs w:val="18"/>
          <w:lang w:val="en-US"/>
          <w14:textFill>
            <w14:solidFill>
              <w14:schemeClr w14:val="tx1"/>
            </w14:solidFill>
          </w14:textFill>
        </w:rPr>
      </w:pPr>
      <w:r>
        <w:rPr>
          <w:rFonts w:hint="eastAsia" w:hAnsi="宋体" w:cs="宋体"/>
          <w:color w:val="000000" w:themeColor="text1"/>
          <w:szCs w:val="24"/>
          <w:lang w:val="en-US"/>
          <w14:textFill>
            <w14:solidFill>
              <w14:schemeClr w14:val="tx1"/>
            </w14:solidFill>
          </w14:textFill>
        </w:rPr>
        <w:t xml:space="preserve">    </w:t>
      </w:r>
    </w:p>
    <w:p>
      <w:pPr>
        <w:adjustRightInd/>
        <w:spacing w:line="360" w:lineRule="auto"/>
        <w:jc w:val="center"/>
        <w:outlineLvl w:val="0"/>
        <w:rPr>
          <w:rFonts w:ascii="宋体" w:hAnsi="宋体" w:cs="宋体"/>
          <w:b/>
          <w:color w:val="000000" w:themeColor="text1"/>
          <w:sz w:val="30"/>
          <w:szCs w:val="20"/>
          <w14:textFill>
            <w14:solidFill>
              <w14:schemeClr w14:val="tx1"/>
            </w14:solidFill>
          </w14:textFill>
        </w:rPr>
      </w:pPr>
      <w:r>
        <w:rPr>
          <w:rFonts w:hint="eastAsia" w:ascii="宋体" w:hAnsi="宋体" w:cs="宋体"/>
          <w:b/>
          <w:color w:val="000000" w:themeColor="text1"/>
          <w:sz w:val="30"/>
          <w:szCs w:val="20"/>
          <w14:textFill>
            <w14:solidFill>
              <w14:schemeClr w14:val="tx1"/>
            </w14:solidFill>
          </w14:textFill>
        </w:rPr>
        <w:t>三、投标</w:t>
      </w:r>
    </w:p>
    <w:p>
      <w:pPr>
        <w:pStyle w:val="33"/>
        <w:spacing w:line="360" w:lineRule="auto"/>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7. 招标文件的获取</w:t>
      </w:r>
    </w:p>
    <w:p>
      <w:pPr>
        <w:spacing w:line="360" w:lineRule="auto"/>
        <w:ind w:firstLine="480" w:firstLineChars="200"/>
        <w:rPr>
          <w:rFonts w:ascii="宋体" w:hAnsi="宋体" w:cs="宋体"/>
          <w:snapToGrid w:val="0"/>
          <w:color w:val="000000" w:themeColor="text1"/>
          <w:kern w:val="28"/>
          <w:sz w:val="24"/>
          <w14:textFill>
            <w14:solidFill>
              <w14:schemeClr w14:val="tx1"/>
            </w14:solidFill>
          </w14:textFill>
        </w:rPr>
      </w:pPr>
      <w:r>
        <w:rPr>
          <w:rFonts w:hint="eastAsia" w:ascii="宋体" w:hAnsi="宋体" w:cs="宋体"/>
          <w:snapToGrid w:val="0"/>
          <w:color w:val="000000" w:themeColor="text1"/>
          <w:kern w:val="28"/>
          <w:sz w:val="24"/>
          <w14:textFill>
            <w14:solidFill>
              <w14:schemeClr w14:val="tx1"/>
            </w14:solidFill>
          </w14:textFill>
        </w:rPr>
        <w:t>详见招标公告中获取招标文件的时间期限、地点、方式及招标文件售价。</w:t>
      </w:r>
    </w:p>
    <w:p>
      <w:pPr>
        <w:pStyle w:val="33"/>
        <w:spacing w:line="360" w:lineRule="auto"/>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8.开标前答疑会或现场考察</w:t>
      </w:r>
    </w:p>
    <w:p>
      <w:pPr>
        <w:pStyle w:val="33"/>
        <w:spacing w:line="360" w:lineRule="auto"/>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采购人组织潜在投标人现场考察或者召开开标前答疑会的，潜在投标人按第二部分投标人须知前附表的规定参加现场考察或者开标前答疑会。</w:t>
      </w:r>
    </w:p>
    <w:p>
      <w:pPr>
        <w:pStyle w:val="33"/>
        <w:spacing w:line="360" w:lineRule="auto"/>
        <w:rPr>
          <w:rFonts w:hAnsi="宋体" w:cs="宋体"/>
          <w:b/>
          <w:color w:val="000000" w:themeColor="text1"/>
          <w:szCs w:val="24"/>
          <w14:textFill>
            <w14:solidFill>
              <w14:schemeClr w14:val="tx1"/>
            </w14:solidFill>
          </w14:textFill>
        </w:rPr>
      </w:pPr>
      <w:r>
        <w:rPr>
          <w:rFonts w:hint="eastAsia" w:hAnsi="宋体" w:cs="宋体"/>
          <w:b/>
          <w:color w:val="000000" w:themeColor="text1"/>
          <w:kern w:val="28"/>
          <w:sz w:val="24"/>
          <w:szCs w:val="24"/>
          <w14:textFill>
            <w14:solidFill>
              <w14:schemeClr w14:val="tx1"/>
            </w14:solidFill>
          </w14:textFill>
        </w:rPr>
        <w:t>9.投标保证金</w:t>
      </w:r>
    </w:p>
    <w:p>
      <w:pPr>
        <w:pStyle w:val="16"/>
        <w:spacing w:line="360" w:lineRule="auto"/>
        <w:ind w:firstLine="470" w:firstLineChars="196"/>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本项目不需缴纳投标保证金。</w:t>
      </w:r>
    </w:p>
    <w:p>
      <w:pPr>
        <w:pStyle w:val="33"/>
        <w:spacing w:line="360" w:lineRule="auto"/>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10. 投标文件的语言</w:t>
      </w:r>
    </w:p>
    <w:p>
      <w:pPr>
        <w:autoSpaceDE w:val="0"/>
        <w:autoSpaceDN w:val="0"/>
        <w:spacing w:line="360" w:lineRule="auto"/>
        <w:ind w:firstLine="480" w:firstLineChars="20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投标文件及投标人与采购有关的来往通知、函件和文件均应使用中文。</w:t>
      </w:r>
    </w:p>
    <w:p>
      <w:pPr>
        <w:pStyle w:val="33"/>
        <w:spacing w:line="360" w:lineRule="auto"/>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11. 投标文件的组成</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11.1</w:t>
      </w:r>
      <w:r>
        <w:rPr>
          <w:rFonts w:hint="eastAsia" w:ascii="宋体" w:hAnsi="宋体" w:cs="宋体"/>
          <w:b/>
          <w:color w:val="000000" w:themeColor="text1"/>
          <w:sz w:val="24"/>
          <w14:textFill>
            <w14:solidFill>
              <w14:schemeClr w14:val="tx1"/>
            </w14:solidFill>
          </w14:textFill>
        </w:rPr>
        <w:t>资格文件</w:t>
      </w:r>
      <w:r>
        <w:rPr>
          <w:rFonts w:hint="eastAsia" w:ascii="宋体" w:hAnsi="宋体" w:cs="宋体"/>
          <w:color w:val="000000" w:themeColor="text1"/>
          <w:sz w:val="24"/>
          <w14:textFill>
            <w14:solidFill>
              <w14:schemeClr w14:val="tx1"/>
            </w14:solidFill>
          </w14:textFill>
        </w:rPr>
        <w:t>：</w:t>
      </w:r>
    </w:p>
    <w:p>
      <w:pPr>
        <w:snapToGrid w:val="0"/>
        <w:spacing w:line="360"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11.1.1符合参加政府采购活动应当具备的一般条件的承诺函；</w:t>
      </w:r>
    </w:p>
    <w:p>
      <w:pPr>
        <w:snapToGrid w:val="0"/>
        <w:spacing w:line="360"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11.1.2</w:t>
      </w:r>
      <w:r>
        <w:rPr>
          <w:rFonts w:hint="eastAsia" w:ascii="宋体" w:hAnsi="宋体" w:cs="宋体"/>
          <w:snapToGrid w:val="0"/>
          <w:color w:val="000000" w:themeColor="text1"/>
          <w:kern w:val="28"/>
          <w:sz w:val="24"/>
          <w:szCs w:val="20"/>
          <w14:textFill>
            <w14:solidFill>
              <w14:schemeClr w14:val="tx1"/>
            </w14:solidFill>
          </w14:textFill>
        </w:rPr>
        <w:t>联合协议（如果有)；</w:t>
      </w:r>
    </w:p>
    <w:p>
      <w:pPr>
        <w:snapToGrid w:val="0"/>
        <w:spacing w:line="360"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11.1.3落实政府采购政策需满足的资格要求</w:t>
      </w:r>
      <w:r>
        <w:rPr>
          <w:rFonts w:hint="eastAsia" w:ascii="宋体" w:hAnsi="宋体" w:cs="宋体"/>
          <w:snapToGrid w:val="0"/>
          <w:color w:val="000000" w:themeColor="text1"/>
          <w:kern w:val="28"/>
          <w:sz w:val="24"/>
          <w:szCs w:val="20"/>
          <w14:textFill>
            <w14:solidFill>
              <w14:schemeClr w14:val="tx1"/>
            </w14:solidFill>
          </w14:textFill>
        </w:rPr>
        <w:t>（如果有)</w:t>
      </w:r>
      <w:r>
        <w:rPr>
          <w:rFonts w:hint="eastAsia" w:ascii="宋体" w:hAnsi="宋体" w:cs="宋体"/>
          <w:color w:val="000000" w:themeColor="text1"/>
          <w:sz w:val="24"/>
          <w14:textFill>
            <w14:solidFill>
              <w14:schemeClr w14:val="tx1"/>
            </w14:solidFill>
          </w14:textFill>
        </w:rPr>
        <w:t>；</w:t>
      </w:r>
    </w:p>
    <w:p>
      <w:pPr>
        <w:snapToGrid w:val="0"/>
        <w:spacing w:line="360"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11.1.4本项目的特定资格要求</w:t>
      </w:r>
      <w:r>
        <w:rPr>
          <w:rFonts w:hint="eastAsia" w:ascii="宋体" w:hAnsi="宋体" w:cs="宋体"/>
          <w:snapToGrid w:val="0"/>
          <w:color w:val="000000" w:themeColor="text1"/>
          <w:kern w:val="28"/>
          <w:sz w:val="24"/>
          <w:szCs w:val="20"/>
          <w14:textFill>
            <w14:solidFill>
              <w14:schemeClr w14:val="tx1"/>
            </w14:solidFill>
          </w14:textFill>
        </w:rPr>
        <w:t>（如果有)</w:t>
      </w:r>
      <w:r>
        <w:rPr>
          <w:rFonts w:hint="eastAsia" w:ascii="宋体" w:hAnsi="宋体" w:cs="宋体"/>
          <w:color w:val="000000" w:themeColor="text1"/>
          <w:sz w:val="24"/>
          <w14:textFill>
            <w14:solidFill>
              <w14:schemeClr w14:val="tx1"/>
            </w14:solidFill>
          </w14:textFill>
        </w:rPr>
        <w:t>。</w:t>
      </w:r>
    </w:p>
    <w:p>
      <w:pPr>
        <w:snapToGrid w:val="0"/>
        <w:spacing w:line="360" w:lineRule="auto"/>
        <w:ind w:firstLine="480" w:firstLineChars="20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11.</w:t>
      </w:r>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lang w:val="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商务技术</w:t>
      </w:r>
      <w:r>
        <w:rPr>
          <w:rFonts w:hint="eastAsia" w:ascii="宋体" w:hAnsi="宋体" w:cs="宋体"/>
          <w:color w:val="000000" w:themeColor="text1"/>
          <w:sz w:val="24"/>
          <w:lang w:val="zh-CN"/>
          <w14:textFill>
            <w14:solidFill>
              <w14:schemeClr w14:val="tx1"/>
            </w14:solidFill>
          </w14:textFill>
        </w:rPr>
        <w:t>文件：</w:t>
      </w:r>
    </w:p>
    <w:p>
      <w:pPr>
        <w:snapToGrid w:val="0"/>
        <w:spacing w:line="360"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11.2.1投标函；</w:t>
      </w:r>
      <w:r>
        <w:rPr>
          <w:rFonts w:hint="eastAsia" w:ascii="宋体" w:hAnsi="宋体" w:cs="宋体"/>
          <w:color w:val="000000" w:themeColor="text1"/>
          <w:sz w:val="24"/>
          <w:lang w:val="zh-CN"/>
          <w14:textFill>
            <w14:solidFill>
              <w14:schemeClr w14:val="tx1"/>
            </w14:solidFill>
          </w14:textFill>
        </w:rPr>
        <w:t xml:space="preserve"> </w:t>
      </w:r>
    </w:p>
    <w:p>
      <w:pPr>
        <w:snapToGrid w:val="0"/>
        <w:spacing w:line="360"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11.2.2授权委托书或法定代表人（单位负责人、自然人本人）身份证明；</w:t>
      </w:r>
    </w:p>
    <w:p>
      <w:pPr>
        <w:snapToGrid w:val="0"/>
        <w:spacing w:line="360"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11.2.3分包意向协议</w:t>
      </w:r>
      <w:r>
        <w:rPr>
          <w:rFonts w:hint="eastAsia" w:ascii="宋体" w:hAnsi="宋体" w:cs="宋体"/>
          <w:snapToGrid w:val="0"/>
          <w:color w:val="000000" w:themeColor="text1"/>
          <w:kern w:val="28"/>
          <w:sz w:val="24"/>
          <w:szCs w:val="20"/>
          <w14:textFill>
            <w14:solidFill>
              <w14:schemeClr w14:val="tx1"/>
            </w14:solidFill>
          </w14:textFill>
        </w:rPr>
        <w:t>（如果有)</w:t>
      </w:r>
      <w:r>
        <w:rPr>
          <w:rFonts w:hint="eastAsia" w:ascii="宋体" w:hAnsi="宋体" w:cs="宋体"/>
          <w:color w:val="000000" w:themeColor="text1"/>
          <w:sz w:val="24"/>
          <w14:textFill>
            <w14:solidFill>
              <w14:schemeClr w14:val="tx1"/>
            </w14:solidFill>
          </w14:textFill>
        </w:rPr>
        <w:t>；</w:t>
      </w:r>
    </w:p>
    <w:p>
      <w:pPr>
        <w:snapToGrid w:val="0"/>
        <w:spacing w:line="360"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11.2.4符合性审查资料；</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11.2.5评标标准相应的商务技术资料；</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11.2.6投标标的清单；</w:t>
      </w:r>
    </w:p>
    <w:p>
      <w:pPr>
        <w:snapToGrid w:val="0"/>
        <w:spacing w:line="360"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11.2.7商务技术偏离表；</w:t>
      </w:r>
    </w:p>
    <w:p>
      <w:pPr>
        <w:snapToGrid w:val="0"/>
        <w:spacing w:line="360" w:lineRule="auto"/>
        <w:ind w:firstLine="960" w:firstLineChars="40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11.</w:t>
      </w:r>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lang w:val="zh-CN"/>
          <w14:textFill>
            <w14:solidFill>
              <w14:schemeClr w14:val="tx1"/>
            </w14:solidFill>
          </w14:textFill>
        </w:rPr>
        <w:t>.</w:t>
      </w:r>
      <w:r>
        <w:rPr>
          <w:rFonts w:hint="eastAsia" w:ascii="宋体" w:hAnsi="宋体" w:cs="宋体"/>
          <w:color w:val="000000" w:themeColor="text1"/>
          <w:sz w:val="24"/>
          <w14:textFill>
            <w14:solidFill>
              <w14:schemeClr w14:val="tx1"/>
            </w14:solidFill>
          </w14:textFill>
        </w:rPr>
        <w:t>8</w:t>
      </w:r>
      <w:r>
        <w:rPr>
          <w:rFonts w:hint="eastAsia" w:ascii="宋体" w:hAnsi="宋体" w:cs="宋体"/>
          <w:color w:val="000000" w:themeColor="text1"/>
          <w:sz w:val="24"/>
          <w:lang w:val="zh-CN"/>
          <w14:textFill>
            <w14:solidFill>
              <w14:schemeClr w14:val="tx1"/>
            </w14:solidFill>
          </w14:textFill>
        </w:rPr>
        <w:t>政府采购供应商廉洁自律承诺书；</w:t>
      </w:r>
    </w:p>
    <w:p>
      <w:pPr>
        <w:snapToGrid w:val="0"/>
        <w:spacing w:line="360" w:lineRule="auto"/>
        <w:ind w:firstLine="480" w:firstLineChars="200"/>
        <w:rPr>
          <w:rFonts w:ascii="宋体" w:hAnsi="宋体" w:cs="宋体"/>
          <w:color w:val="000000" w:themeColor="text1"/>
          <w:sz w:val="24"/>
          <w:u w:val="single"/>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11.</w:t>
      </w:r>
      <w:r>
        <w:rPr>
          <w:rFonts w:hint="eastAsia" w:ascii="宋体" w:hAnsi="宋体" w:cs="宋体"/>
          <w:color w:val="000000" w:themeColor="text1"/>
          <w:kern w:val="0"/>
          <w:sz w:val="24"/>
          <w14:textFill>
            <w14:solidFill>
              <w14:schemeClr w14:val="tx1"/>
            </w14:solidFill>
          </w14:textFill>
        </w:rPr>
        <w:t>3</w:t>
      </w:r>
      <w:r>
        <w:rPr>
          <w:rFonts w:hint="eastAsia" w:ascii="宋体" w:hAnsi="宋体" w:cs="宋体"/>
          <w:b/>
          <w:color w:val="000000" w:themeColor="text1"/>
          <w:sz w:val="24"/>
          <w14:textFill>
            <w14:solidFill>
              <w14:schemeClr w14:val="tx1"/>
            </w14:solidFill>
          </w14:textFill>
        </w:rPr>
        <w:t>报价文件：</w:t>
      </w:r>
      <w:r>
        <w:rPr>
          <w:rFonts w:hint="eastAsia" w:ascii="宋体" w:hAnsi="宋体" w:cs="宋体"/>
          <w:color w:val="000000" w:themeColor="text1"/>
          <w:sz w:val="24"/>
          <w14:textFill>
            <w14:solidFill>
              <w14:schemeClr w14:val="tx1"/>
            </w14:solidFill>
          </w14:textFill>
        </w:rPr>
        <w:t xml:space="preserve"> </w:t>
      </w:r>
    </w:p>
    <w:p>
      <w:pPr>
        <w:snapToGrid w:val="0"/>
        <w:spacing w:line="360"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11.3.1开标一览表（报价表）；</w:t>
      </w:r>
    </w:p>
    <w:p>
      <w:pPr>
        <w:snapToGrid w:val="0"/>
        <w:spacing w:line="360" w:lineRule="auto"/>
        <w:ind w:firstLine="960" w:firstLineChars="4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11.3.2中小企业声明函。</w:t>
      </w:r>
    </w:p>
    <w:p>
      <w:pPr>
        <w:spacing w:line="360" w:lineRule="auto"/>
        <w:ind w:firstLine="723" w:firstLineChars="30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投标文件含有采购人不能接受的附加条件的，投标无效；</w:t>
      </w:r>
    </w:p>
    <w:p>
      <w:pPr>
        <w:spacing w:line="360" w:lineRule="auto"/>
        <w:ind w:firstLine="723" w:firstLineChars="300"/>
        <w:rPr>
          <w:rFonts w:ascii="宋体" w:hAnsi="宋体" w:cs="宋体"/>
          <w:b/>
          <w:color w:val="000000" w:themeColor="text1"/>
          <w:sz w:val="24"/>
          <w:szCs w:val="21"/>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投标人提供虚假材料投标的，投标无效。</w:t>
      </w:r>
    </w:p>
    <w:p>
      <w:pPr>
        <w:pStyle w:val="130"/>
        <w:snapToGrid w:val="0"/>
        <w:spacing w:before="0"/>
        <w:ind w:firstLine="0" w:firstLineChars="0"/>
        <w:outlineLvl w:val="0"/>
        <w:rPr>
          <w:rFonts w:ascii="宋体" w:hAnsi="宋体" w:cs="宋体"/>
          <w:b/>
          <w:color w:val="000000" w:themeColor="text1"/>
          <w:szCs w:val="24"/>
          <w14:textFill>
            <w14:solidFill>
              <w14:schemeClr w14:val="tx1"/>
            </w14:solidFill>
          </w14:textFill>
        </w:rPr>
      </w:pPr>
      <w:r>
        <w:rPr>
          <w:rFonts w:hint="eastAsia" w:ascii="宋体" w:hAnsi="宋体" w:cs="宋体"/>
          <w:b/>
          <w:color w:val="000000" w:themeColor="text1"/>
          <w:szCs w:val="24"/>
          <w14:textFill>
            <w14:solidFill>
              <w14:schemeClr w14:val="tx1"/>
            </w14:solidFill>
          </w14:textFill>
        </w:rPr>
        <w:t>12</w:t>
      </w:r>
      <w:r>
        <w:rPr>
          <w:rFonts w:hint="eastAsia" w:ascii="宋体" w:hAnsi="宋体" w:cs="宋体"/>
          <w:b/>
          <w:color w:val="000000" w:themeColor="text1"/>
          <w:kern w:val="0"/>
          <w:szCs w:val="24"/>
          <w:lang w:val="zh-CN"/>
          <w14:textFill>
            <w14:solidFill>
              <w14:schemeClr w14:val="tx1"/>
            </w14:solidFill>
          </w14:textFill>
        </w:rPr>
        <w:t xml:space="preserve">. </w:t>
      </w:r>
      <w:r>
        <w:rPr>
          <w:rFonts w:hint="eastAsia" w:ascii="宋体" w:hAnsi="宋体" w:cs="宋体"/>
          <w:b/>
          <w:color w:val="000000" w:themeColor="text1"/>
          <w:szCs w:val="24"/>
          <w14:textFill>
            <w14:solidFill>
              <w14:schemeClr w14:val="tx1"/>
            </w14:solidFill>
          </w14:textFill>
        </w:rPr>
        <w:t>投标文件的编制</w:t>
      </w:r>
    </w:p>
    <w:p>
      <w:pPr>
        <w:spacing w:line="360" w:lineRule="auto"/>
        <w:ind w:firstLine="480" w:firstLineChars="200"/>
        <w:rPr>
          <w:rFonts w:ascii="宋体" w:hAnsi="宋体" w:cs="宋体"/>
          <w:b/>
          <w:color w:val="000000" w:themeColor="text1"/>
          <w:sz w:val="24"/>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13.投标文件的签署、盖章</w:t>
      </w:r>
    </w:p>
    <w:p>
      <w:pPr>
        <w:pStyle w:val="130"/>
        <w:snapToGrid w:val="0"/>
        <w:spacing w:before="0"/>
        <w:ind w:firstLine="480"/>
        <w:rPr>
          <w:rFonts w:ascii="宋体" w:hAnsi="宋体" w:cs="宋体"/>
          <w:b/>
          <w:color w:val="000000" w:themeColor="text1"/>
          <w14:textFill>
            <w14:solidFill>
              <w14:schemeClr w14:val="tx1"/>
            </w14:solidFill>
          </w14:textFill>
        </w:rPr>
      </w:pPr>
      <w:r>
        <w:rPr>
          <w:rFonts w:hint="eastAsia" w:ascii="宋体" w:hAnsi="宋体" w:cs="宋体"/>
          <w:color w:val="000000" w:themeColor="text1"/>
          <w:szCs w:val="24"/>
          <w14:textFill>
            <w14:solidFill>
              <w14:schemeClr w14:val="tx1"/>
            </w14:solidFill>
          </w14:textFill>
        </w:rPr>
        <w:t>13.1投标文件按照招标文件第六部分格式要</w:t>
      </w:r>
      <w:r>
        <w:rPr>
          <w:rFonts w:hint="eastAsia" w:ascii="宋体" w:hAnsi="宋体" w:cs="宋体"/>
          <w:color w:val="000000" w:themeColor="text1"/>
          <w14:textFill>
            <w14:solidFill>
              <w14:schemeClr w14:val="tx1"/>
            </w14:solidFill>
          </w14:textFill>
        </w:rPr>
        <w:t>求进行签署、盖章。</w:t>
      </w:r>
      <w:r>
        <w:rPr>
          <w:rFonts w:hint="eastAsia" w:ascii="宋体" w:hAnsi="宋体" w:cs="宋体"/>
          <w:b/>
          <w:color w:val="000000" w:themeColor="text1"/>
          <w14:textFill>
            <w14:solidFill>
              <w14:schemeClr w14:val="tx1"/>
            </w14:solidFill>
          </w14:textFill>
        </w:rPr>
        <w:t>▲投标人的投标文件未按照招标文件要求签署、盖章的，其投标无效</w:t>
      </w:r>
      <w:r>
        <w:rPr>
          <w:rFonts w:hint="eastAsia" w:ascii="宋体" w:hAnsi="宋体" w:cs="宋体"/>
          <w:color w:val="000000" w:themeColor="text1"/>
          <w:szCs w:val="24"/>
          <w14:textFill>
            <w14:solidFill>
              <w14:schemeClr w14:val="tx1"/>
            </w14:solidFill>
          </w14:textFill>
        </w:rPr>
        <w:t>。</w:t>
      </w:r>
    </w:p>
    <w:p>
      <w:pPr>
        <w:pStyle w:val="130"/>
        <w:snapToGrid w:val="0"/>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13.2为确保网上操作合法、有效和安全，投标人应当在投标截止时间前完成在“政府采购云平台”的身份认证，确保在电子投标过程中能够对相关数据电文进行加密和使用电子签名。</w:t>
      </w:r>
    </w:p>
    <w:p>
      <w:pPr>
        <w:pStyle w:val="130"/>
        <w:snapToGrid w:val="0"/>
        <w:spacing w:before="0"/>
        <w:ind w:firstLine="480"/>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14:textFill>
            <w14:solidFill>
              <w14:schemeClr w14:val="tx1"/>
            </w14:solidFill>
          </w14:textFill>
        </w:rPr>
        <w:t>13.3招标文件对投标文件签署、盖章的要求适用于电子签名。</w:t>
      </w:r>
    </w:p>
    <w:p>
      <w:pPr>
        <w:pStyle w:val="130"/>
        <w:spacing w:before="0"/>
        <w:ind w:firstLine="0" w:firstLineChars="0"/>
        <w:rPr>
          <w:rFonts w:ascii="宋体" w:hAnsi="宋体" w:cs="宋体"/>
          <w:b/>
          <w:color w:val="000000" w:themeColor="text1"/>
          <w:szCs w:val="24"/>
          <w14:textFill>
            <w14:solidFill>
              <w14:schemeClr w14:val="tx1"/>
            </w14:solidFill>
          </w14:textFill>
        </w:rPr>
      </w:pPr>
      <w:r>
        <w:rPr>
          <w:rFonts w:hint="eastAsia" w:ascii="宋体" w:hAnsi="宋体" w:cs="宋体"/>
          <w:b/>
          <w:color w:val="000000" w:themeColor="text1"/>
          <w:szCs w:val="24"/>
          <w14:textFill>
            <w14:solidFill>
              <w14:schemeClr w14:val="tx1"/>
            </w14:solidFill>
          </w14:textFill>
        </w:rPr>
        <w:t>14. 投标文件的提交、补充、修改、撤回</w:t>
      </w:r>
    </w:p>
    <w:p>
      <w:pPr>
        <w:pStyle w:val="130"/>
        <w:ind w:firstLine="480"/>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14.1 供应商应当在投标截止时间前完成投标文件的传输递交，并可以补充、修改或者撤回投标文件。补充或者修改投标文件的，应当先行撤回原文件，补充、修改后重新传输递交。供应商撤回投标不得损害国家利益、社会公共利益、采购人利益、代理机构利益、其他供应商利益，否则，供应商撤销（撤回）投标无效。投标截止时间前未完成传输的，视为撤回投标文件。投标截止时间后递交的投标文件，电子交易平台将拒收。</w:t>
      </w:r>
    </w:p>
    <w:p>
      <w:pPr>
        <w:pStyle w:val="130"/>
        <w:spacing w:before="0"/>
        <w:ind w:firstLine="480"/>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14.2电子交易平台收到投标文件，将妥善保存并即时向供应商发出确认回执通知。在投标截止时间前，除供应商补充、修改或者撤回投标文件外，任何单位和个人不得解密或提取投标文件。</w:t>
      </w:r>
    </w:p>
    <w:p>
      <w:pPr>
        <w:pStyle w:val="130"/>
        <w:spacing w:before="0"/>
        <w:ind w:firstLine="480"/>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14.3采购人、采购代理机构可以视情况延长投标文件提交的截止时间。在上述情况下，采购代理机构与投标人以前在投标截止期方面的全部权利、责任和义务，将适用于延长至新的投标截止期。</w:t>
      </w:r>
    </w:p>
    <w:p>
      <w:pPr>
        <w:pStyle w:val="33"/>
        <w:spacing w:line="360" w:lineRule="auto"/>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15.备份投标文件</w:t>
      </w:r>
    </w:p>
    <w:p>
      <w:pPr>
        <w:pStyle w:val="33"/>
        <w:spacing w:line="360" w:lineRule="auto"/>
        <w:ind w:firstLine="360" w:firstLineChars="150"/>
        <w:rPr>
          <w:rFonts w:hAnsi="宋体" w:cs="宋体"/>
          <w:b/>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 xml:space="preserve"> 15.1投标人在电子交易平台传输递交投标文件后，还可以在投标截止时间前直接提交或者以邮政快递方式递交备份投标文件1份，</w:t>
      </w:r>
      <w:r>
        <w:rPr>
          <w:rFonts w:hint="eastAsia" w:hAnsi="宋体" w:cs="宋体"/>
          <w:b/>
          <w:color w:val="000000" w:themeColor="text1"/>
          <w:sz w:val="24"/>
          <w:szCs w:val="24"/>
          <w14:textFill>
            <w14:solidFill>
              <w14:schemeClr w14:val="tx1"/>
            </w14:solidFill>
          </w14:textFill>
        </w:rPr>
        <w:t>但采购人、采购代理机构不强制或变相强制投标人提交备份投标文件。</w:t>
      </w:r>
    </w:p>
    <w:p>
      <w:pPr>
        <w:pStyle w:val="33"/>
        <w:spacing w:line="360" w:lineRule="auto"/>
        <w:ind w:firstLine="480" w:firstLineChars="200"/>
        <w:rPr>
          <w:rFonts w:hAnsi="宋体" w:cs="宋体"/>
          <w:b/>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15.2备份投标文件须在“政采云投标客户端”制作生成，并储存在</w:t>
      </w:r>
      <w:r>
        <w:rPr>
          <w:rFonts w:hint="eastAsia" w:hAnsi="宋体" w:cs="宋体"/>
          <w:color w:val="000000" w:themeColor="text1"/>
          <w:sz w:val="24"/>
          <w14:textFill>
            <w14:solidFill>
              <w14:schemeClr w14:val="tx1"/>
            </w14:solidFill>
          </w14:textFill>
        </w:rPr>
        <w:t>DVD光盘等存储介质</w:t>
      </w:r>
      <w:r>
        <w:rPr>
          <w:rFonts w:hint="eastAsia" w:hAnsi="宋体" w:cs="宋体"/>
          <w:color w:val="000000" w:themeColor="text1"/>
          <w:sz w:val="24"/>
          <w:szCs w:val="24"/>
          <w14:textFill>
            <w14:solidFill>
              <w14:schemeClr w14:val="tx1"/>
            </w14:solidFill>
          </w14:textFill>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color w:val="000000" w:themeColor="text1"/>
          <w:sz w:val="24"/>
          <w14:textFill>
            <w14:solidFill>
              <w14:schemeClr w14:val="tx1"/>
            </w14:solidFill>
          </w14:textFill>
        </w:rPr>
        <w:t>不符合上述制作、</w:t>
      </w:r>
      <w:r>
        <w:rPr>
          <w:rFonts w:hint="eastAsia" w:hAnsi="宋体" w:cs="宋体"/>
          <w:b/>
          <w:color w:val="000000" w:themeColor="text1"/>
          <w:sz w:val="24"/>
          <w:szCs w:val="24"/>
          <w14:textFill>
            <w14:solidFill>
              <w14:schemeClr w14:val="tx1"/>
            </w14:solidFill>
          </w14:textFill>
        </w:rPr>
        <w:t>存储、密封规定的备份投标文件将被视为无效或者被拒绝接收。</w:t>
      </w:r>
    </w:p>
    <w:p>
      <w:pPr>
        <w:pStyle w:val="33"/>
        <w:spacing w:line="360" w:lineRule="auto"/>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15.3直接提交备份投标文件的，投标人应于投标截止时间前在招标公告中载明的开标地点将备份投标文件提交给采购代理机构，采购代理机构将拒绝接受逾期送达的备份投标文件。</w:t>
      </w:r>
    </w:p>
    <w:p>
      <w:pPr>
        <w:pStyle w:val="33"/>
        <w:spacing w:line="360" w:lineRule="auto"/>
        <w:ind w:firstLine="480" w:firstLineChars="200"/>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color w:val="000000" w:themeColor="text1"/>
          <w:sz w:val="24"/>
          <w:szCs w:val="24"/>
          <w14:textFill>
            <w14:solidFill>
              <w14:schemeClr w14:val="tx1"/>
            </w14:solidFill>
          </w14:textFill>
        </w:rPr>
        <w:t>招标文件第二部分投标人须知前附表规定的备份投标文件送达地点；</w:t>
      </w:r>
      <w:r>
        <w:rPr>
          <w:rFonts w:hint="eastAsia" w:hAnsi="宋体" w:cs="宋体"/>
          <w:color w:val="000000" w:themeColor="text1"/>
          <w:sz w:val="24"/>
          <w:szCs w:val="24"/>
          <w14:textFill>
            <w14:solidFill>
              <w14:schemeClr w14:val="tx1"/>
            </w14:solidFill>
          </w14:textFill>
        </w:rPr>
        <w:t>送达时间以签收人签收时间为准。采购代理机构将拒绝接受逾期送达的备份投标文件。邮寄过程中，电子备份投标文件发生泄露、遗失、损坏或延期送达等情况的，由投标人自行负责。</w:t>
      </w:r>
    </w:p>
    <w:p>
      <w:pPr>
        <w:pStyle w:val="33"/>
        <w:spacing w:line="360" w:lineRule="auto"/>
        <w:ind w:firstLine="479" w:firstLineChars="199"/>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15.5投标人仅提交备份投标文件，未在电子交易平台传输递交投标文件的，投标无效。</w:t>
      </w:r>
    </w:p>
    <w:p>
      <w:pPr>
        <w:pStyle w:val="130"/>
        <w:spacing w:before="0"/>
        <w:ind w:firstLine="0" w:firstLineChars="0"/>
        <w:rPr>
          <w:rFonts w:ascii="宋体" w:hAnsi="宋体" w:cs="宋体"/>
          <w:b/>
          <w:color w:val="000000" w:themeColor="text1"/>
          <w:szCs w:val="24"/>
          <w14:textFill>
            <w14:solidFill>
              <w14:schemeClr w14:val="tx1"/>
            </w14:solidFill>
          </w14:textFill>
        </w:rPr>
      </w:pPr>
      <w:r>
        <w:rPr>
          <w:rFonts w:hint="eastAsia" w:ascii="宋体" w:hAnsi="宋体" w:cs="宋体"/>
          <w:b/>
          <w:color w:val="000000" w:themeColor="text1"/>
          <w:szCs w:val="24"/>
          <w14:textFill>
            <w14:solidFill>
              <w14:schemeClr w14:val="tx1"/>
            </w14:solidFill>
          </w14:textFill>
        </w:rPr>
        <w:t>16.投标文件的无效处理</w:t>
      </w:r>
    </w:p>
    <w:p>
      <w:pPr>
        <w:pStyle w:val="26"/>
        <w:spacing w:line="360" w:lineRule="auto"/>
        <w:ind w:firstLine="360" w:firstLineChars="150"/>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有招标文件第四部分4.2规定的情形之一的，投标无效：</w:t>
      </w:r>
    </w:p>
    <w:p>
      <w:pPr>
        <w:pStyle w:val="130"/>
        <w:spacing w:before="0"/>
        <w:ind w:firstLine="0" w:firstLineChars="0"/>
        <w:rPr>
          <w:rFonts w:ascii="宋体" w:hAnsi="宋体" w:cs="宋体"/>
          <w:b/>
          <w:color w:val="000000" w:themeColor="text1"/>
          <w:szCs w:val="24"/>
          <w14:textFill>
            <w14:solidFill>
              <w14:schemeClr w14:val="tx1"/>
            </w14:solidFill>
          </w14:textFill>
        </w:rPr>
      </w:pPr>
      <w:r>
        <w:rPr>
          <w:rFonts w:hint="eastAsia" w:ascii="宋体" w:hAnsi="宋体" w:cs="宋体"/>
          <w:b/>
          <w:color w:val="000000" w:themeColor="text1"/>
          <w:szCs w:val="24"/>
          <w14:textFill>
            <w14:solidFill>
              <w14:schemeClr w14:val="tx1"/>
            </w14:solidFill>
          </w14:textFill>
        </w:rPr>
        <w:t>17.投标有效期</w:t>
      </w:r>
    </w:p>
    <w:p>
      <w:pPr>
        <w:spacing w:line="360" w:lineRule="auto"/>
        <w:ind w:firstLine="480" w:firstLineChars="200"/>
        <w:rPr>
          <w:rFonts w:ascii="宋体" w:hAnsi="宋体" w:cs="宋体"/>
          <w:b/>
          <w:color w:val="000000" w:themeColor="text1"/>
          <w:sz w:val="24"/>
          <w:szCs w:val="21"/>
          <w14:textFill>
            <w14:solidFill>
              <w14:schemeClr w14:val="tx1"/>
            </w14:solidFill>
          </w14:textFill>
        </w:rPr>
      </w:pPr>
      <w:r>
        <w:rPr>
          <w:rFonts w:hint="eastAsia" w:ascii="宋体" w:hAnsi="宋体" w:cs="宋体"/>
          <w:color w:val="000000" w:themeColor="text1"/>
          <w:sz w:val="24"/>
          <w:szCs w:val="20"/>
          <w14:textFill>
            <w14:solidFill>
              <w14:schemeClr w14:val="tx1"/>
            </w14:solidFill>
          </w14:textFill>
        </w:rPr>
        <w:t>17.1投标有效期为从提交投标文件的截止之日起90天。▲</w:t>
      </w:r>
      <w:r>
        <w:rPr>
          <w:rFonts w:hint="eastAsia" w:ascii="宋体" w:hAnsi="宋体" w:cs="宋体"/>
          <w:b/>
          <w:color w:val="000000" w:themeColor="text1"/>
          <w:sz w:val="24"/>
          <w:szCs w:val="20"/>
          <w14:textFill>
            <w14:solidFill>
              <w14:schemeClr w14:val="tx1"/>
            </w14:solidFill>
          </w14:textFill>
        </w:rPr>
        <w:t>投标人的投标文件中承</w:t>
      </w:r>
      <w:r>
        <w:rPr>
          <w:rFonts w:hint="eastAsia" w:ascii="宋体" w:hAnsi="宋体" w:cs="宋体"/>
          <w:b/>
          <w:color w:val="000000" w:themeColor="text1"/>
          <w:sz w:val="24"/>
          <w:szCs w:val="21"/>
          <w14:textFill>
            <w14:solidFill>
              <w14:schemeClr w14:val="tx1"/>
            </w14:solidFill>
          </w14:textFill>
        </w:rPr>
        <w:t>诺的投标有效期少于招标文件中载明的投标有效期的，投标无效。</w:t>
      </w:r>
    </w:p>
    <w:p>
      <w:pPr>
        <w:pStyle w:val="130"/>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17.2投标文件合格投递后，自投标截止日期起，在投标有效期内有效。</w:t>
      </w:r>
    </w:p>
    <w:p>
      <w:pPr>
        <w:pStyle w:val="130"/>
        <w:spacing w:before="0"/>
        <w:ind w:firstLine="480"/>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17.3在原定投标有效期满之前，如果出现特殊情况，采购代理机构可以以书面形式通知投标人延长投标有效期。投标人同意延长的，不得要求或被允许修改其投标文件，投标人拒绝延长的，其投标无效。</w:t>
      </w:r>
      <w:r>
        <w:rPr>
          <w:rFonts w:hint="eastAsia" w:ascii="宋体" w:hAnsi="宋体" w:cs="宋体"/>
          <w:color w:val="000000" w:themeColor="text1"/>
          <w14:textFill>
            <w14:solidFill>
              <w14:schemeClr w14:val="tx1"/>
            </w14:solidFill>
          </w14:textFill>
        </w:rPr>
        <w:br w:type="textWrapping"/>
      </w:r>
      <w:r>
        <w:rPr>
          <w:rFonts w:hint="eastAsia" w:ascii="宋体" w:hAnsi="宋体" w:cs="宋体"/>
          <w:color w:val="000000" w:themeColor="text1"/>
          <w14:textFill>
            <w14:solidFill>
              <w14:schemeClr w14:val="tx1"/>
            </w14:solidFill>
          </w14:textFill>
        </w:rPr>
        <w:t xml:space="preserve">    17.4在投标截止时间起至投标有效期届满，供应商投标文件不可撤销。</w:t>
      </w:r>
    </w:p>
    <w:p>
      <w:pPr>
        <w:pStyle w:val="130"/>
        <w:spacing w:before="0"/>
        <w:ind w:firstLine="480"/>
        <w:rPr>
          <w:rFonts w:ascii="宋体" w:hAnsi="宋体" w:cs="宋体"/>
          <w:color w:val="000000" w:themeColor="text1"/>
          <w14:textFill>
            <w14:solidFill>
              <w14:schemeClr w14:val="tx1"/>
            </w14:solidFill>
          </w14:textFill>
        </w:rPr>
      </w:pPr>
    </w:p>
    <w:p>
      <w:pPr>
        <w:pStyle w:val="130"/>
        <w:spacing w:before="0"/>
        <w:ind w:firstLine="643"/>
        <w:rPr>
          <w:rFonts w:ascii="宋体" w:hAnsi="宋体" w:cs="宋体"/>
          <w:b/>
          <w:color w:val="000000" w:themeColor="text1"/>
          <w:sz w:val="32"/>
          <w14:textFill>
            <w14:solidFill>
              <w14:schemeClr w14:val="tx1"/>
            </w14:solidFill>
          </w14:textFill>
        </w:rPr>
      </w:pPr>
    </w:p>
    <w:p>
      <w:pPr>
        <w:pStyle w:val="130"/>
        <w:spacing w:before="0"/>
        <w:ind w:firstLine="1928" w:firstLineChars="600"/>
        <w:rPr>
          <w:rFonts w:ascii="宋体" w:hAnsi="宋体" w:cs="宋体"/>
          <w:b/>
          <w:color w:val="000000" w:themeColor="text1"/>
          <w:sz w:val="32"/>
          <w14:textFill>
            <w14:solidFill>
              <w14:schemeClr w14:val="tx1"/>
            </w14:solidFill>
          </w14:textFill>
        </w:rPr>
      </w:pPr>
      <w:r>
        <w:rPr>
          <w:rFonts w:hint="eastAsia" w:ascii="宋体" w:hAnsi="宋体" w:cs="宋体"/>
          <w:b/>
          <w:color w:val="000000" w:themeColor="text1"/>
          <w:sz w:val="32"/>
          <w14:textFill>
            <w14:solidFill>
              <w14:schemeClr w14:val="tx1"/>
            </w14:solidFill>
          </w14:textFill>
        </w:rPr>
        <w:t>四、开标、资格审查与信用信息查询</w:t>
      </w:r>
    </w:p>
    <w:p>
      <w:pPr>
        <w:pStyle w:val="555"/>
        <w:spacing w:before="0" w:line="360" w:lineRule="auto"/>
        <w:ind w:left="0" w:firstLine="241" w:firstLineChars="100"/>
        <w:contextualSpacing/>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18.开标</w:t>
      </w:r>
      <w:r>
        <w:rPr>
          <w:rFonts w:hint="eastAsia" w:ascii="宋体" w:hAnsi="宋体" w:cs="宋体"/>
          <w:color w:val="000000" w:themeColor="text1"/>
          <w:sz w:val="24"/>
          <w14:textFill>
            <w14:solidFill>
              <w14:schemeClr w14:val="tx1"/>
            </w14:solidFill>
          </w14:textFill>
        </w:rPr>
        <w:t xml:space="preserve"> </w:t>
      </w:r>
    </w:p>
    <w:p>
      <w:pPr>
        <w:pStyle w:val="555"/>
        <w:spacing w:before="0" w:line="360" w:lineRule="auto"/>
        <w:ind w:left="0" w:firstLine="480" w:firstLineChars="200"/>
        <w:contextualSpacing/>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18.1采购代理机构按照招标文件规定的时间通过电子交易平台组织开标，所有投标人均应当准时在线参加。投标人不足3家的，不得开标。</w:t>
      </w:r>
    </w:p>
    <w:p>
      <w:pPr>
        <w:pStyle w:val="555"/>
        <w:spacing w:before="0" w:line="360" w:lineRule="auto"/>
        <w:ind w:left="0" w:firstLine="240" w:firstLineChars="100"/>
        <w:contextualSpacing/>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18.2开标时，电子交易平台按开标时间自动提取所有投标文件。采购代理机构依托电子交易平台发起开始解密指令，投标人按照平台提示和招标文件的规定在半小时内完成在线解密。</w:t>
      </w:r>
    </w:p>
    <w:p>
      <w:pPr>
        <w:pStyle w:val="555"/>
        <w:spacing w:before="0" w:line="360" w:lineRule="auto"/>
        <w:ind w:left="0" w:firstLine="240" w:firstLineChars="100"/>
        <w:contextualSpacing/>
        <w:rPr>
          <w:rFonts w:ascii="宋体" w:hAnsi="宋体" w:cs="宋体"/>
          <w:b/>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18.3</w:t>
      </w:r>
      <w:r>
        <w:rPr>
          <w:rFonts w:hint="eastAsia" w:ascii="宋体" w:hAnsi="宋体" w:cs="宋体"/>
          <w:b/>
          <w:color w:val="000000" w:themeColor="text1"/>
          <w:sz w:val="24"/>
          <w14:textFill>
            <w14:solidFill>
              <w14:schemeClr w14:val="tx1"/>
            </w14:solidFill>
          </w14:textFill>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color w:val="000000" w:themeColor="text1"/>
          <w:sz w:val="24"/>
          <w:szCs w:val="20"/>
          <w14:textFill>
            <w14:solidFill>
              <w14:schemeClr w14:val="tx1"/>
            </w14:solidFill>
          </w14:textFill>
        </w:rPr>
      </w:pPr>
      <w:r>
        <w:rPr>
          <w:rFonts w:hint="eastAsia" w:ascii="宋体" w:hAnsi="宋体" w:cs="宋体"/>
          <w:b/>
          <w:color w:val="000000" w:themeColor="text1"/>
          <w:sz w:val="24"/>
          <w:szCs w:val="20"/>
          <w14:textFill>
            <w14:solidFill>
              <w14:schemeClr w14:val="tx1"/>
            </w14:solidFill>
          </w14:textFill>
        </w:rPr>
        <w:t>　19、资格审查</w:t>
      </w:r>
    </w:p>
    <w:p>
      <w:pPr>
        <w:pStyle w:val="130"/>
        <w:spacing w:before="0"/>
        <w:ind w:firstLine="480"/>
        <w:rPr>
          <w:rFonts w:ascii="宋体" w:hAnsi="宋体" w:cs="宋体"/>
          <w:color w:val="000000" w:themeColor="text1"/>
          <w:kern w:val="0"/>
          <w:szCs w:val="24"/>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19.1开标后，采购人将依据法律法规和招标文件的规定，对投标人的资格进行审查。</w:t>
      </w:r>
    </w:p>
    <w:p>
      <w:pPr>
        <w:pStyle w:val="130"/>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19.2投标人未按照招标文件要求提供与</w:t>
      </w:r>
      <w:r>
        <w:rPr>
          <w:rFonts w:hint="eastAsia" w:ascii="宋体" w:hAnsi="宋体" w:cs="宋体"/>
          <w:color w:val="000000" w:themeColor="text1"/>
          <w14:textFill>
            <w14:solidFill>
              <w14:schemeClr w14:val="tx1"/>
            </w14:solidFill>
          </w14:textFill>
        </w:rPr>
        <w:t>资格条件相应的</w:t>
      </w:r>
      <w:r>
        <w:rPr>
          <w:rFonts w:hint="eastAsia" w:ascii="宋体" w:hAnsi="宋体" w:cs="宋体"/>
          <w:color w:val="000000" w:themeColor="text1"/>
          <w:kern w:val="0"/>
          <w:szCs w:val="24"/>
          <w14:textFill>
            <w14:solidFill>
              <w14:schemeClr w14:val="tx1"/>
            </w14:solidFill>
          </w14:textFill>
        </w:rPr>
        <w:t>有效资格证明材料的，视为</w:t>
      </w:r>
      <w:r>
        <w:rPr>
          <w:rFonts w:hint="eastAsia" w:ascii="宋体" w:hAnsi="宋体" w:cs="宋体"/>
          <w:color w:val="000000" w:themeColor="text1"/>
          <w14:textFill>
            <w14:solidFill>
              <w14:schemeClr w14:val="tx1"/>
            </w14:solidFill>
          </w14:textFill>
        </w:rPr>
        <w:t>投标人不具备招标文件中规定的资格要求，其投标无效。</w:t>
      </w:r>
    </w:p>
    <w:p>
      <w:pPr>
        <w:pStyle w:val="130"/>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19.</w:t>
      </w:r>
      <w:r>
        <w:rPr>
          <w:rFonts w:hint="eastAsia" w:ascii="宋体" w:hAnsi="宋体" w:cs="宋体"/>
          <w:color w:val="000000" w:themeColor="text1"/>
          <w14:textFill>
            <w14:solidFill>
              <w14:schemeClr w14:val="tx1"/>
            </w14:solidFill>
          </w14:textFill>
        </w:rPr>
        <w:t>3对未通过资格审查的投标人，告知其未通过的原因。</w:t>
      </w:r>
    </w:p>
    <w:p>
      <w:pPr>
        <w:pStyle w:val="130"/>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19.</w:t>
      </w:r>
      <w:r>
        <w:rPr>
          <w:rFonts w:hint="eastAsia" w:ascii="宋体" w:hAnsi="宋体" w:cs="宋体"/>
          <w:color w:val="000000" w:themeColor="text1"/>
          <w14:textFill>
            <w14:solidFill>
              <w14:schemeClr w14:val="tx1"/>
            </w14:solidFill>
          </w14:textFill>
        </w:rPr>
        <w:t>4合格投标人不足3家的，不再评标。</w:t>
      </w:r>
    </w:p>
    <w:p>
      <w:pPr>
        <w:pStyle w:val="130"/>
        <w:spacing w:before="0"/>
        <w:ind w:firstLine="0" w:firstLineChars="0"/>
        <w:rPr>
          <w:rFonts w:ascii="宋体" w:hAnsi="宋体" w:cs="宋体"/>
          <w:b/>
          <w:color w:val="000000" w:themeColor="text1"/>
          <w:szCs w:val="24"/>
          <w14:textFill>
            <w14:solidFill>
              <w14:schemeClr w14:val="tx1"/>
            </w14:solidFill>
          </w14:textFill>
        </w:rPr>
      </w:pPr>
      <w:r>
        <w:rPr>
          <w:rFonts w:hint="eastAsia" w:ascii="宋体" w:hAnsi="宋体" w:cs="宋体"/>
          <w:b/>
          <w:color w:val="000000" w:themeColor="text1"/>
          <w:szCs w:val="24"/>
          <w14:textFill>
            <w14:solidFill>
              <w14:schemeClr w14:val="tx1"/>
            </w14:solidFill>
          </w14:textFill>
        </w:rPr>
        <w:t>20、信用信息查询</w:t>
      </w:r>
    </w:p>
    <w:p>
      <w:pPr>
        <w:pStyle w:val="130"/>
        <w:spacing w:before="0"/>
        <w:ind w:firstLine="495" w:firstLineChars="0"/>
        <w:rPr>
          <w:rFonts w:ascii="宋体" w:hAnsi="宋体" w:cs="宋体"/>
          <w:color w:val="000000" w:themeColor="text1"/>
          <w:kern w:val="0"/>
          <w:szCs w:val="24"/>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20.1信用信息查询渠道及截止时间：采购人将在资格审查时通过“信用中国”网站(www.creditchina.gov.cn)、中国政府采购网(www.ccgp.gov.cn)渠道查询投标人接受资格时的信用记录。</w:t>
      </w:r>
    </w:p>
    <w:p>
      <w:pPr>
        <w:pStyle w:val="130"/>
        <w:spacing w:before="0"/>
        <w:ind w:firstLine="495" w:firstLineChars="0"/>
        <w:rPr>
          <w:rFonts w:ascii="宋体" w:hAnsi="宋体" w:cs="宋体"/>
          <w:color w:val="000000" w:themeColor="text1"/>
          <w:kern w:val="0"/>
          <w:szCs w:val="24"/>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20.2信用信息查询记录和证据留存的具体方式：现场查询的投标人的信用记录、查询结果经确认后将与采购文件一起存档。</w:t>
      </w:r>
    </w:p>
    <w:p>
      <w:pPr>
        <w:pStyle w:val="130"/>
        <w:spacing w:before="0"/>
        <w:ind w:firstLine="495" w:firstLineChars="0"/>
        <w:rPr>
          <w:rFonts w:ascii="宋体" w:hAnsi="宋体" w:cs="宋体"/>
          <w:color w:val="000000" w:themeColor="text1"/>
          <w:kern w:val="0"/>
          <w:szCs w:val="24"/>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20.3信用信息的使用规则：经查询列入失信被执行人名单、重大税收违法案件当事人名单、政府采购严重违法失信行为记录名单的投标人将被拒绝参与政府采购活动。</w:t>
      </w:r>
    </w:p>
    <w:p>
      <w:pPr>
        <w:pStyle w:val="130"/>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000000" w:themeColor="text1"/>
          <w14:textFill>
            <w14:solidFill>
              <w14:schemeClr w14:val="tx1"/>
            </w14:solidFill>
          </w14:textFill>
        </w:rPr>
        <w:t>。</w:t>
      </w:r>
    </w:p>
    <w:p>
      <w:pPr>
        <w:pStyle w:val="130"/>
        <w:spacing w:before="0"/>
        <w:ind w:firstLine="0" w:firstLineChars="0"/>
        <w:rPr>
          <w:rFonts w:ascii="宋体" w:hAnsi="宋体" w:cs="宋体"/>
          <w:color w:val="000000" w:themeColor="text1"/>
          <w:kern w:val="0"/>
          <w:szCs w:val="24"/>
          <w14:textFill>
            <w14:solidFill>
              <w14:schemeClr w14:val="tx1"/>
            </w14:solidFill>
          </w14:textFill>
        </w:rPr>
      </w:pPr>
    </w:p>
    <w:p>
      <w:pPr>
        <w:snapToGrid w:val="0"/>
        <w:spacing w:line="360" w:lineRule="auto"/>
        <w:jc w:val="center"/>
        <w:outlineLvl w:val="0"/>
        <w:rPr>
          <w:rFonts w:ascii="宋体" w:hAnsi="宋体" w:cs="宋体"/>
          <w:b/>
          <w:color w:val="000000" w:themeColor="text1"/>
          <w:sz w:val="36"/>
          <w:szCs w:val="36"/>
          <w14:textFill>
            <w14:solidFill>
              <w14:schemeClr w14:val="tx1"/>
            </w14:solidFill>
          </w14:textFill>
        </w:rPr>
      </w:pPr>
      <w:r>
        <w:rPr>
          <w:rFonts w:hint="eastAsia" w:ascii="宋体" w:hAnsi="宋体" w:cs="宋体"/>
          <w:b/>
          <w:color w:val="000000" w:themeColor="text1"/>
          <w:sz w:val="36"/>
          <w:szCs w:val="36"/>
          <w14:textFill>
            <w14:solidFill>
              <w14:schemeClr w14:val="tx1"/>
            </w14:solidFill>
          </w14:textFill>
        </w:rPr>
        <w:t>五、评标</w:t>
      </w:r>
    </w:p>
    <w:p>
      <w:pPr>
        <w:spacing w:line="360" w:lineRule="auto"/>
        <w:rPr>
          <w:rFonts w:ascii="宋体" w:hAnsi="宋体" w:cs="宋体"/>
          <w:b/>
          <w:color w:val="000000" w:themeColor="text1"/>
          <w:sz w:val="24"/>
          <w14:textFill>
            <w14:solidFill>
              <w14:schemeClr w14:val="tx1"/>
            </w14:solidFill>
          </w14:textFill>
        </w:rPr>
      </w:pPr>
      <w:bookmarkStart w:id="14" w:name="_Toc91899903"/>
      <w:r>
        <w:rPr>
          <w:rFonts w:hint="eastAsia" w:ascii="宋体" w:hAnsi="宋体" w:cs="宋体"/>
          <w:b/>
          <w:color w:val="000000" w:themeColor="text1"/>
          <w:sz w:val="24"/>
          <w14:textFill>
            <w14:solidFill>
              <w14:schemeClr w14:val="tx1"/>
            </w14:solidFill>
          </w14:textFill>
        </w:rPr>
        <w:t>21.</w:t>
      </w:r>
      <w:r>
        <w:rPr>
          <w:rFonts w:hint="eastAsia" w:ascii="宋体" w:hAnsi="宋体" w:cs="宋体"/>
          <w:color w:val="000000" w:themeColor="text1"/>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color w:val="000000" w:themeColor="text1"/>
          <w:sz w:val="24"/>
          <w14:textFill>
            <w14:solidFill>
              <w14:schemeClr w14:val="tx1"/>
            </w14:solidFill>
          </w14:textFill>
        </w:rPr>
        <w:t>详见招标文件第四部分评标办法。</w:t>
      </w:r>
    </w:p>
    <w:p>
      <w:pPr>
        <w:spacing w:line="360" w:lineRule="auto"/>
        <w:rPr>
          <w:rFonts w:ascii="宋体" w:hAnsi="宋体" w:cs="宋体"/>
          <w:b/>
          <w:color w:val="000000" w:themeColor="text1"/>
          <w:sz w:val="24"/>
          <w14:textFill>
            <w14:solidFill>
              <w14:schemeClr w14:val="tx1"/>
            </w14:solidFill>
          </w14:textFill>
        </w:rPr>
      </w:pPr>
    </w:p>
    <w:p>
      <w:pPr>
        <w:snapToGrid w:val="0"/>
        <w:spacing w:line="360" w:lineRule="auto"/>
        <w:jc w:val="center"/>
        <w:outlineLvl w:val="0"/>
        <w:rPr>
          <w:rFonts w:ascii="宋体" w:hAnsi="宋体" w:cs="宋体"/>
          <w:b/>
          <w:color w:val="000000" w:themeColor="text1"/>
          <w:sz w:val="36"/>
          <w:szCs w:val="36"/>
          <w14:textFill>
            <w14:solidFill>
              <w14:schemeClr w14:val="tx1"/>
            </w14:solidFill>
          </w14:textFill>
        </w:rPr>
      </w:pPr>
      <w:r>
        <w:rPr>
          <w:rFonts w:hint="eastAsia" w:ascii="宋体" w:hAnsi="宋体" w:cs="宋体"/>
          <w:b/>
          <w:color w:val="000000" w:themeColor="text1"/>
          <w:sz w:val="36"/>
          <w:szCs w:val="36"/>
          <w14:textFill>
            <w14:solidFill>
              <w14:schemeClr w14:val="tx1"/>
            </w14:solidFill>
          </w14:textFill>
        </w:rPr>
        <w:t>六、定 标</w:t>
      </w:r>
    </w:p>
    <w:p>
      <w:pPr>
        <w:pStyle w:val="26"/>
        <w:spacing w:line="360" w:lineRule="auto"/>
        <w:ind w:left="479" w:hanging="479" w:hangingChars="199"/>
        <w:rPr>
          <w:rFonts w:cs="宋体"/>
          <w:b/>
          <w:color w:val="000000" w:themeColor="text1"/>
          <w14:textFill>
            <w14:solidFill>
              <w14:schemeClr w14:val="tx1"/>
            </w14:solidFill>
          </w14:textFill>
        </w:rPr>
      </w:pPr>
      <w:r>
        <w:rPr>
          <w:rFonts w:hint="eastAsia" w:cs="宋体"/>
          <w:b/>
          <w:color w:val="000000" w:themeColor="text1"/>
          <w14:textFill>
            <w14:solidFill>
              <w14:schemeClr w14:val="tx1"/>
            </w14:solidFill>
          </w14:textFill>
        </w:rPr>
        <w:t>22. 确定中标供应商</w:t>
      </w:r>
    </w:p>
    <w:p>
      <w:pPr>
        <w:pStyle w:val="130"/>
        <w:snapToGrid w:val="0"/>
        <w:spacing w:before="0"/>
        <w:ind w:firstLine="480"/>
        <w:rPr>
          <w:rFonts w:ascii="宋体" w:hAnsi="宋体" w:cs="宋体"/>
          <w:b/>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在采购结果确认环节，中标（成交）候选人撤销投标（响应）文件不能成为采购人不确认采购结果的正当理由。中标、成交通知书和中标、成交结果公告应当在规定时间内同时发出。</w:t>
      </w:r>
    </w:p>
    <w:p>
      <w:pPr>
        <w:pStyle w:val="130"/>
        <w:snapToGrid w:val="0"/>
        <w:spacing w:before="0"/>
        <w:ind w:firstLine="0" w:firstLineChars="0"/>
        <w:rPr>
          <w:rFonts w:ascii="宋体" w:hAnsi="宋体" w:cs="宋体"/>
          <w:b/>
          <w:color w:val="000000" w:themeColor="text1"/>
          <w:szCs w:val="24"/>
          <w14:textFill>
            <w14:solidFill>
              <w14:schemeClr w14:val="tx1"/>
            </w14:solidFill>
          </w14:textFill>
        </w:rPr>
      </w:pPr>
      <w:r>
        <w:rPr>
          <w:rFonts w:hint="eastAsia" w:ascii="宋体" w:hAnsi="宋体" w:cs="宋体"/>
          <w:b/>
          <w:color w:val="000000" w:themeColor="text1"/>
          <w:szCs w:val="24"/>
          <w14:textFill>
            <w14:solidFill>
              <w14:schemeClr w14:val="tx1"/>
            </w14:solidFill>
          </w14:textFill>
        </w:rPr>
        <w:t>23. 中标通知与中标结果公告</w:t>
      </w:r>
    </w:p>
    <w:p>
      <w:pPr>
        <w:widowControl/>
        <w:shd w:val="clear" w:color="auto" w:fill="FFFFFF"/>
        <w:spacing w:line="360" w:lineRule="auto"/>
        <w:ind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23.1自中标人确定之日起2个工作日内，采购代理机构通过电子交易平台向中标人发出中标通知书，同时编制发布采购结果公告。采购代理机构也可以以纸质形式进行中标通知。</w:t>
      </w:r>
    </w:p>
    <w:p>
      <w:pPr>
        <w:widowControl/>
        <w:shd w:val="clear" w:color="auto" w:fill="FFFFFF"/>
        <w:spacing w:line="360" w:lineRule="auto"/>
        <w:ind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23.2中标结果公告内容包括采购人及其委托的采购代理机构的名称、地址、联系方式，项目名称和项目编号，中标人名称、地址和中标金额，主要中标标的的名称、规格型号、数量、单价、服务要求，开标记录、</w:t>
      </w:r>
      <w:bookmarkStart w:id="15" w:name="_Hlk101184471"/>
      <w:r>
        <w:rPr>
          <w:rFonts w:hint="eastAsia" w:ascii="宋体" w:hAnsi="宋体" w:cs="宋体"/>
          <w:color w:val="000000" w:themeColor="text1"/>
          <w:sz w:val="24"/>
          <w14:textFill>
            <w14:solidFill>
              <w14:schemeClr w14:val="tx1"/>
            </w14:solidFill>
          </w14:textFill>
        </w:rPr>
        <w:t>资格审查情况、评审专家抽取规则、符合性审查情况、</w:t>
      </w:r>
      <w:bookmarkEnd w:id="15"/>
      <w:r>
        <w:rPr>
          <w:rFonts w:hint="eastAsia" w:ascii="宋体" w:hAnsi="宋体" w:cs="宋体"/>
          <w:color w:val="000000" w:themeColor="text1"/>
          <w:sz w:val="24"/>
          <w14:textFill>
            <w14:solidFill>
              <w14:schemeClr w14:val="tx1"/>
            </w14:solidFill>
          </w14:textFill>
        </w:rPr>
        <w:t>未中标情况说明、中标公告期限以及评审专家名单、评分汇总及明细。</w:t>
      </w:r>
    </w:p>
    <w:p>
      <w:pPr>
        <w:widowControl/>
        <w:shd w:val="clear" w:color="auto" w:fill="FFFFFF"/>
        <w:spacing w:line="360" w:lineRule="auto"/>
        <w:ind w:firstLine="48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23.3公告期限为1个工作日。</w:t>
      </w:r>
    </w:p>
    <w:p>
      <w:pPr>
        <w:snapToGrid w:val="0"/>
        <w:spacing w:line="360" w:lineRule="auto"/>
        <w:ind w:left="120" w:leftChars="57" w:firstLine="482" w:firstLineChars="150"/>
        <w:jc w:val="center"/>
        <w:rPr>
          <w:rFonts w:ascii="宋体" w:hAnsi="宋体" w:cs="宋体"/>
          <w:b/>
          <w:color w:val="000000" w:themeColor="text1"/>
          <w:sz w:val="32"/>
          <w14:textFill>
            <w14:solidFill>
              <w14:schemeClr w14:val="tx1"/>
            </w14:solidFill>
          </w14:textFill>
        </w:rPr>
      </w:pPr>
    </w:p>
    <w:p>
      <w:pPr>
        <w:snapToGrid w:val="0"/>
        <w:spacing w:line="360" w:lineRule="auto"/>
        <w:ind w:left="120" w:leftChars="57" w:firstLine="482" w:firstLineChars="150"/>
        <w:jc w:val="center"/>
        <w:rPr>
          <w:rFonts w:ascii="宋体" w:hAnsi="宋体" w:cs="宋体"/>
          <w:b/>
          <w:color w:val="000000" w:themeColor="text1"/>
          <w:sz w:val="32"/>
          <w14:textFill>
            <w14:solidFill>
              <w14:schemeClr w14:val="tx1"/>
            </w14:solidFill>
          </w14:textFill>
        </w:rPr>
      </w:pPr>
      <w:r>
        <w:rPr>
          <w:rFonts w:hint="eastAsia" w:ascii="宋体" w:hAnsi="宋体" w:cs="宋体"/>
          <w:b/>
          <w:color w:val="000000" w:themeColor="text1"/>
          <w:sz w:val="32"/>
          <w14:textFill>
            <w14:solidFill>
              <w14:schemeClr w14:val="tx1"/>
            </w14:solidFill>
          </w14:textFill>
        </w:rPr>
        <w:t>七、合同授予</w:t>
      </w:r>
    </w:p>
    <w:p>
      <w:pPr>
        <w:pStyle w:val="26"/>
        <w:spacing w:line="360" w:lineRule="auto"/>
        <w:ind w:left="479" w:hanging="479" w:hangingChars="199"/>
        <w:rPr>
          <w:rFonts w:cs="宋体"/>
          <w:b/>
          <w:color w:val="000000" w:themeColor="text1"/>
          <w14:textFill>
            <w14:solidFill>
              <w14:schemeClr w14:val="tx1"/>
            </w14:solidFill>
          </w14:textFill>
        </w:rPr>
      </w:pPr>
      <w:r>
        <w:rPr>
          <w:rFonts w:hint="eastAsia" w:cs="宋体"/>
          <w:b/>
          <w:color w:val="000000" w:themeColor="text1"/>
          <w14:textFill>
            <w14:solidFill>
              <w14:schemeClr w14:val="tx1"/>
            </w14:solidFill>
          </w14:textFill>
        </w:rPr>
        <w:t xml:space="preserve">24. </w:t>
      </w:r>
      <w:r>
        <w:rPr>
          <w:rFonts w:hint="eastAsia" w:cs="宋体"/>
          <w:color w:val="000000" w:themeColor="text1"/>
          <w14:textFill>
            <w14:solidFill>
              <w14:schemeClr w14:val="tx1"/>
            </w14:solidFill>
          </w14:textFill>
        </w:rPr>
        <w:t>合同主要条款详见第五部分拟签订的合同文本。</w:t>
      </w:r>
    </w:p>
    <w:p>
      <w:pPr>
        <w:pStyle w:val="26"/>
        <w:spacing w:line="360" w:lineRule="auto"/>
        <w:ind w:left="479" w:hanging="479" w:hangingChars="199"/>
        <w:rPr>
          <w:rFonts w:cs="宋体"/>
          <w:b/>
          <w:color w:val="000000" w:themeColor="text1"/>
          <w14:textFill>
            <w14:solidFill>
              <w14:schemeClr w14:val="tx1"/>
            </w14:solidFill>
          </w14:textFill>
        </w:rPr>
      </w:pPr>
      <w:r>
        <w:rPr>
          <w:rFonts w:hint="eastAsia" w:cs="宋体"/>
          <w:b/>
          <w:color w:val="000000" w:themeColor="text1"/>
          <w14:textFill>
            <w14:solidFill>
              <w14:schemeClr w14:val="tx1"/>
            </w14:solidFill>
          </w14:textFill>
        </w:rPr>
        <w:t>25. 合同的签订</w:t>
      </w:r>
    </w:p>
    <w:p>
      <w:pPr>
        <w:widowControl/>
        <w:shd w:val="clear" w:color="auto" w:fill="FFFFFF"/>
        <w:spacing w:line="360" w:lineRule="auto"/>
        <w:ind w:firstLine="48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25.1</w:t>
      </w:r>
      <w:r>
        <w:rPr>
          <w:rFonts w:hint="eastAsia" w:ascii="宋体" w:hAnsi="宋体" w:cs="宋体"/>
          <w:color w:val="000000" w:themeColor="text1"/>
          <w:kern w:val="0"/>
          <w:sz w:val="24"/>
          <w14:textFill>
            <w14:solidFill>
              <w14:schemeClr w14:val="tx1"/>
            </w14:solidFill>
          </w14:textFill>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30"/>
        <w:snapToGrid w:val="0"/>
        <w:spacing w:before="0"/>
        <w:ind w:firstLine="480"/>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lang w:val="zh-CN"/>
          <w14:textFill>
            <w14:solidFill>
              <w14:schemeClr w14:val="tx1"/>
            </w14:solidFill>
          </w14:textFill>
        </w:rPr>
        <w:t>25.2中标人按规定的日期、时间、地点，由法定代表人或其授权代表与采购人代表签订合同。如中标人为联合体的，由联合体成员各方法定代表人或其授权代表与采购人代表签订合同。</w:t>
      </w:r>
    </w:p>
    <w:p>
      <w:pPr>
        <w:pStyle w:val="130"/>
        <w:snapToGrid w:val="0"/>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25.3如签订合同并生效后，供应商无故拒绝或延期，除按照合同条款处理外，列入不良行为记录一次，并给予通报。</w:t>
      </w:r>
    </w:p>
    <w:p>
      <w:pPr>
        <w:pStyle w:val="130"/>
        <w:snapToGrid w:val="0"/>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25.4中标供应商拒绝与采购人签订合同的，采购人可以按照评审报告推荐的中标或者成交候选人名单排序，确定下一候选人为中标供应商，也可以重新开展政府采购活动。</w:t>
      </w:r>
    </w:p>
    <w:p>
      <w:pPr>
        <w:pStyle w:val="130"/>
        <w:snapToGrid w:val="0"/>
        <w:spacing w:before="0" w:after="12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25.5采购合同由采购人与中标供应商根据招标文件、投标文件等内容通过政府采购电子交易平台在线签订，自动备案。</w:t>
      </w:r>
    </w:p>
    <w:p>
      <w:pPr>
        <w:pStyle w:val="26"/>
        <w:spacing w:line="360" w:lineRule="auto"/>
        <w:ind w:left="479" w:hanging="479" w:hangingChars="199"/>
        <w:rPr>
          <w:rFonts w:cs="宋体"/>
          <w:b/>
          <w:color w:val="000000" w:themeColor="text1"/>
          <w14:textFill>
            <w14:solidFill>
              <w14:schemeClr w14:val="tx1"/>
            </w14:solidFill>
          </w14:textFill>
        </w:rPr>
      </w:pPr>
      <w:r>
        <w:rPr>
          <w:rFonts w:hint="eastAsia" w:cs="宋体"/>
          <w:b/>
          <w:color w:val="000000" w:themeColor="text1"/>
          <w14:textFill>
            <w14:solidFill>
              <w14:schemeClr w14:val="tx1"/>
            </w14:solidFill>
          </w14:textFill>
        </w:rPr>
        <w:t>26. 履约保证金</w:t>
      </w:r>
    </w:p>
    <w:p>
      <w:pPr>
        <w:tabs>
          <w:tab w:val="left" w:pos="0"/>
        </w:tabs>
        <w:spacing w:line="360" w:lineRule="auto"/>
        <w:ind w:firstLine="482"/>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拟签订的合同文本要求中标供应商提交履约保证金的，供应商应当以支票、汇票、本票或者金融机构、担保机构出具的保函等非现金形式提交</w:t>
      </w:r>
      <w:r>
        <w:rPr>
          <w:rFonts w:hint="eastAsia" w:ascii="宋体" w:hAnsi="宋体" w:cs="宋体"/>
          <w:color w:val="000000" w:themeColor="text1"/>
          <w:sz w:val="24"/>
          <w14:textFill>
            <w14:solidFill>
              <w14:schemeClr w14:val="tx1"/>
            </w14:solidFill>
          </w14:textFill>
        </w:rPr>
        <w:t>。履约保证金的数额不得超过政府采购合同金额的1%，鼓励根据项目特点、供应商诚信等因素免收履约保证金或降低缴纳比例。鼓励和支持供应商以银行、保险公司出具的保函形式提供履约保证金。采购人不得拒收履约保函，项目验收结束后应及时退还，延迟退还的，应当按照合同约定和法律规定承担相应的赔偿责任。</w:t>
      </w:r>
    </w:p>
    <w:p>
      <w:pPr>
        <w:pStyle w:val="4"/>
        <w:ind w:left="0" w:firstLine="480" w:firstLineChars="200"/>
        <w:rPr>
          <w:rFonts w:ascii="宋体" w:hAnsi="宋体" w:eastAsia="宋体" w:cs="宋体"/>
          <w:b w:val="0"/>
          <w:bCs w:val="0"/>
          <w:snapToGrid w:val="0"/>
          <w:color w:val="000000" w:themeColor="text1"/>
          <w:kern w:val="28"/>
          <w:sz w:val="24"/>
          <w14:textFill>
            <w14:solidFill>
              <w14:schemeClr w14:val="tx1"/>
            </w14:solidFill>
          </w14:textFill>
        </w:rPr>
      </w:pPr>
      <w:r>
        <w:rPr>
          <w:rFonts w:hint="eastAsia" w:ascii="宋体" w:hAnsi="宋体" w:eastAsia="宋体" w:cs="宋体"/>
          <w:b w:val="0"/>
          <w:bCs w:val="0"/>
          <w:snapToGrid w:val="0"/>
          <w:color w:val="000000" w:themeColor="text1"/>
          <w:kern w:val="28"/>
          <w:sz w:val="24"/>
          <w14:textFill>
            <w14:solidFill>
              <w14:schemeClr w14:val="tx1"/>
            </w14:solidFill>
          </w14:textFill>
        </w:rPr>
        <w:t>供应商</w:t>
      </w:r>
      <w:r>
        <w:rPr>
          <w:rFonts w:hint="eastAsia" w:ascii="宋体" w:hAnsi="宋体" w:eastAsia="宋体" w:cs="宋体"/>
          <w:b w:val="0"/>
          <w:bCs w:val="0"/>
          <w:snapToGrid w:val="0"/>
          <w:color w:val="000000" w:themeColor="text1"/>
          <w:kern w:val="28"/>
          <w:sz w:val="24"/>
          <w:lang w:val="en-US"/>
          <w14:textFill>
            <w14:solidFill>
              <w14:schemeClr w14:val="tx1"/>
            </w14:solidFill>
          </w14:textFill>
        </w:rPr>
        <w:t>可</w:t>
      </w:r>
      <w:r>
        <w:rPr>
          <w:rFonts w:hint="eastAsia" w:ascii="宋体" w:hAnsi="宋体" w:eastAsia="宋体" w:cs="宋体"/>
          <w:b w:val="0"/>
          <w:bCs w:val="0"/>
          <w:snapToGrid w:val="0"/>
          <w:color w:val="000000" w:themeColor="text1"/>
          <w:kern w:val="28"/>
          <w:sz w:val="24"/>
          <w14:textFill>
            <w14:solidFill>
              <w14:schemeClr w14:val="tx1"/>
            </w14:solidFill>
          </w14:textFill>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4"/>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lang w:val="en-US"/>
          <w14:textFill>
            <w14:solidFill>
              <w14:schemeClr w14:val="tx1"/>
            </w14:solidFill>
          </w14:textFill>
        </w:rPr>
        <w:t>27.预付款</w:t>
      </w:r>
    </w:p>
    <w:p>
      <w:pPr>
        <w:adjustRightInd/>
        <w:spacing w:line="360" w:lineRule="auto"/>
        <w:ind w:firstLine="48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单位应当在政府采购合同中约定预付款，对中小企业合同预付款比例原则上不低于合同金额的40％，不高于合同金额的70%；项目分年安排预算的，每年预付款比例不低于项目年度计划支付资金额的40％，不高于合同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供应商可登录政采云前台大厅选择金融服务 - 【保函保险服务】出具预付款保函，具体步骤：选择产品—填写供应商信息—选择中标项目—确认信息—等待保险/保函受理—确认保单—支付保费—成功出单。政采云金融专线400-903-9583。</w:t>
      </w:r>
    </w:p>
    <w:p>
      <w:pPr>
        <w:rPr>
          <w:rFonts w:ascii="宋体" w:hAnsi="宋体" w:cs="宋体"/>
          <w:color w:val="000000" w:themeColor="text1"/>
          <w14:textFill>
            <w14:solidFill>
              <w14:schemeClr w14:val="tx1"/>
            </w14:solidFill>
          </w14:textFill>
        </w:rPr>
      </w:pPr>
    </w:p>
    <w:p>
      <w:pPr>
        <w:snapToGrid w:val="0"/>
        <w:spacing w:line="360" w:lineRule="auto"/>
        <w:ind w:firstLine="3357" w:firstLineChars="1045"/>
        <w:rPr>
          <w:rFonts w:ascii="宋体" w:hAnsi="宋体" w:cs="宋体"/>
          <w:b/>
          <w:color w:val="000000" w:themeColor="text1"/>
          <w:sz w:val="32"/>
          <w14:textFill>
            <w14:solidFill>
              <w14:schemeClr w14:val="tx1"/>
            </w14:solidFill>
          </w14:textFill>
        </w:rPr>
      </w:pPr>
    </w:p>
    <w:p>
      <w:pPr>
        <w:snapToGrid w:val="0"/>
        <w:spacing w:line="360" w:lineRule="auto"/>
        <w:ind w:firstLine="3357" w:firstLineChars="1045"/>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32"/>
          <w14:textFill>
            <w14:solidFill>
              <w14:schemeClr w14:val="tx1"/>
            </w14:solidFill>
          </w14:textFill>
        </w:rPr>
        <w:t>八、电子交易活动的中止</w:t>
      </w:r>
    </w:p>
    <w:p>
      <w:pPr>
        <w:pStyle w:val="130"/>
        <w:snapToGrid w:val="0"/>
        <w:spacing w:before="0"/>
        <w:ind w:firstLine="0" w:firstLineChars="0"/>
        <w:rPr>
          <w:rFonts w:ascii="宋体" w:hAnsi="宋体" w:cs="宋体"/>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2</w:t>
      </w:r>
      <w:r>
        <w:rPr>
          <w:rFonts w:hint="eastAsia" w:ascii="宋体" w:hAnsi="宋体" w:cs="宋体"/>
          <w:b/>
          <w:bCs/>
          <w:color w:val="000000" w:themeColor="text1"/>
          <w:szCs w:val="24"/>
          <w14:textFill>
            <w14:solidFill>
              <w14:schemeClr w14:val="tx1"/>
            </w14:solidFill>
          </w14:textFill>
        </w:rPr>
        <w:t>8</w:t>
      </w:r>
      <w:r>
        <w:rPr>
          <w:rFonts w:hint="eastAsia" w:ascii="宋体" w:hAnsi="宋体" w:cs="宋体"/>
          <w:b/>
          <w:color w:val="000000" w:themeColor="text1"/>
          <w:szCs w:val="24"/>
          <w14:textFill>
            <w14:solidFill>
              <w14:schemeClr w14:val="tx1"/>
            </w14:solidFill>
          </w14:textFill>
        </w:rPr>
        <w:t>. 电子交易活动的中止。</w:t>
      </w:r>
      <w:r>
        <w:rPr>
          <w:rFonts w:hint="eastAsia" w:ascii="宋体" w:hAnsi="宋体" w:cs="宋体"/>
          <w:color w:val="000000" w:themeColor="text1"/>
          <w14:textFill>
            <w14:solidFill>
              <w14:schemeClr w14:val="tx1"/>
            </w14:solidFill>
          </w14:textFill>
        </w:rPr>
        <w:t>采购过程中出现以下情形，导致电子交易平台无法正常运行，或者无法保证电子交易的公平、公正和安全时，采购代理机构可中止电子交易活动：</w:t>
      </w:r>
    </w:p>
    <w:p>
      <w:pPr>
        <w:pStyle w:val="130"/>
        <w:snapToGrid w:val="0"/>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28.1电子交易平台发生故障而无法登录访问的； </w:t>
      </w:r>
    </w:p>
    <w:p>
      <w:pPr>
        <w:pStyle w:val="130"/>
        <w:snapToGrid w:val="0"/>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28.2电子交易平台应用或数据库出现错误，不能进行正常操作的；</w:t>
      </w:r>
    </w:p>
    <w:p>
      <w:pPr>
        <w:pStyle w:val="130"/>
        <w:snapToGrid w:val="0"/>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28.3电子交易平台发现严重安全漏洞，有潜在泄密危险的；</w:t>
      </w:r>
    </w:p>
    <w:p>
      <w:pPr>
        <w:pStyle w:val="130"/>
        <w:snapToGrid w:val="0"/>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28.4病毒发作导致不能进行正常操作的； </w:t>
      </w:r>
    </w:p>
    <w:p>
      <w:pPr>
        <w:pStyle w:val="130"/>
        <w:snapToGrid w:val="0"/>
        <w:spacing w:before="0"/>
        <w:ind w:firstLine="48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28.5其他无法保证电子交易的公平、公正和安全的情况。</w:t>
      </w:r>
    </w:p>
    <w:p>
      <w:pPr>
        <w:pStyle w:val="130"/>
        <w:snapToGrid w:val="0"/>
        <w:spacing w:before="0"/>
        <w:ind w:firstLine="0" w:firstLineChars="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color w:val="000000" w:themeColor="text1"/>
          <w:sz w:val="24"/>
          <w14:textFill>
            <w14:solidFill>
              <w14:schemeClr w14:val="tx1"/>
            </w14:solidFill>
          </w14:textFill>
        </w:rPr>
      </w:pPr>
    </w:p>
    <w:p>
      <w:pPr>
        <w:snapToGrid w:val="0"/>
        <w:spacing w:line="360" w:lineRule="auto"/>
        <w:ind w:left="120" w:leftChars="57" w:firstLine="482" w:firstLineChars="150"/>
        <w:jc w:val="center"/>
        <w:rPr>
          <w:rFonts w:ascii="宋体" w:hAnsi="宋体" w:cs="宋体"/>
          <w:b/>
          <w:color w:val="000000" w:themeColor="text1"/>
          <w:sz w:val="32"/>
          <w14:textFill>
            <w14:solidFill>
              <w14:schemeClr w14:val="tx1"/>
            </w14:solidFill>
          </w14:textFill>
        </w:rPr>
      </w:pPr>
      <w:r>
        <w:rPr>
          <w:rFonts w:hint="eastAsia" w:ascii="宋体" w:hAnsi="宋体" w:cs="宋体"/>
          <w:b/>
          <w:color w:val="000000" w:themeColor="text1"/>
          <w:sz w:val="32"/>
          <w14:textFill>
            <w14:solidFill>
              <w14:schemeClr w14:val="tx1"/>
            </w14:solidFill>
          </w14:textFill>
        </w:rPr>
        <w:t>九、验收</w:t>
      </w:r>
    </w:p>
    <w:p>
      <w:pPr>
        <w:pStyle w:val="26"/>
        <w:spacing w:line="360" w:lineRule="auto"/>
        <w:ind w:firstLine="0" w:firstLineChars="0"/>
        <w:rPr>
          <w:rFonts w:cs="宋体"/>
          <w:b/>
          <w:color w:val="000000" w:themeColor="text1"/>
          <w14:textFill>
            <w14:solidFill>
              <w14:schemeClr w14:val="tx1"/>
            </w14:solidFill>
          </w14:textFill>
        </w:rPr>
      </w:pPr>
      <w:r>
        <w:rPr>
          <w:rFonts w:hint="eastAsia" w:cs="宋体"/>
          <w:b/>
          <w:color w:val="000000" w:themeColor="text1"/>
          <w14:textFill>
            <w14:solidFill>
              <w14:schemeClr w14:val="tx1"/>
            </w14:solidFill>
          </w14:textFill>
        </w:rPr>
        <w:t>30.验收</w:t>
      </w:r>
    </w:p>
    <w:p>
      <w:pPr>
        <w:tabs>
          <w:tab w:val="left" w:pos="0"/>
        </w:tabs>
        <w:spacing w:line="360" w:lineRule="auto"/>
        <w:ind w:firstLine="48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4"/>
    <w:p>
      <w:pPr>
        <w:tabs>
          <w:tab w:val="left" w:pos="0"/>
        </w:tabs>
        <w:spacing w:line="360" w:lineRule="auto"/>
        <w:ind w:firstLine="480"/>
        <w:rPr>
          <w:rFonts w:ascii="宋体" w:hAnsi="宋体" w:cs="宋体"/>
          <w:color w:val="000000" w:themeColor="text1"/>
          <w:kern w:val="0"/>
          <w:sz w:val="24"/>
          <w14:textFill>
            <w14:solidFill>
              <w14:schemeClr w14:val="tx1"/>
            </w14:solidFill>
          </w14:textFill>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6" w:name="_Hlt75236101"/>
      <w:bookmarkEnd w:id="16"/>
      <w:bookmarkStart w:id="17" w:name="_Hlt68072998"/>
      <w:bookmarkEnd w:id="17"/>
      <w:bookmarkStart w:id="18" w:name="_Hlt74729768"/>
      <w:bookmarkEnd w:id="18"/>
      <w:bookmarkStart w:id="19" w:name="_Hlt68403820"/>
      <w:bookmarkEnd w:id="19"/>
      <w:bookmarkStart w:id="20" w:name="_Hlt74730295"/>
      <w:bookmarkEnd w:id="20"/>
      <w:bookmarkStart w:id="21" w:name="_Hlt75236290"/>
      <w:bookmarkEnd w:id="21"/>
      <w:bookmarkStart w:id="22" w:name="_Hlt68072990"/>
      <w:bookmarkEnd w:id="22"/>
      <w:bookmarkStart w:id="23" w:name="_Hlt75236011"/>
      <w:bookmarkEnd w:id="23"/>
      <w:bookmarkStart w:id="24" w:name="_Hlt74707468"/>
      <w:bookmarkEnd w:id="24"/>
      <w:bookmarkStart w:id="25" w:name="_Hlt68073093"/>
      <w:bookmarkEnd w:id="25"/>
      <w:bookmarkStart w:id="26" w:name="_Hlt68057669"/>
      <w:bookmarkEnd w:id="26"/>
      <w:bookmarkStart w:id="27" w:name="_Hlt74714665"/>
      <w:bookmarkEnd w:id="27"/>
    </w:p>
    <w:bookmarkEnd w:id="12"/>
    <w:bookmarkEnd w:id="13"/>
    <w:p>
      <w:pPr>
        <w:spacing w:line="360" w:lineRule="auto"/>
        <w:jc w:val="center"/>
        <w:outlineLvl w:val="0"/>
        <w:rPr>
          <w:rFonts w:ascii="宋体" w:hAnsi="宋体" w:cs="宋体"/>
          <w:b/>
          <w:color w:val="000000" w:themeColor="text1"/>
          <w:sz w:val="36"/>
          <w:szCs w:val="36"/>
          <w14:textFill>
            <w14:solidFill>
              <w14:schemeClr w14:val="tx1"/>
            </w14:solidFill>
          </w14:textFill>
        </w:rPr>
      </w:pPr>
      <w:bookmarkStart w:id="28" w:name="第四部分"/>
      <w:r>
        <w:rPr>
          <w:rFonts w:hint="eastAsia" w:ascii="宋体" w:hAnsi="宋体" w:cs="宋体"/>
          <w:b/>
          <w:color w:val="000000" w:themeColor="text1"/>
          <w:sz w:val="36"/>
          <w:szCs w:val="36"/>
          <w14:textFill>
            <w14:solidFill>
              <w14:schemeClr w14:val="tx1"/>
            </w14:solidFill>
          </w14:textFill>
        </w:rPr>
        <w:t>第三部分   采购需求</w:t>
      </w:r>
    </w:p>
    <w:p>
      <w:pPr>
        <w:snapToGrid w:val="0"/>
        <w:rPr>
          <w:rStyle w:val="963"/>
          <w:rFonts w:ascii="宋体" w:hAnsi="宋体" w:cs="宋体"/>
          <w:color w:val="000000" w:themeColor="text1"/>
          <w14:textFill>
            <w14:solidFill>
              <w14:schemeClr w14:val="tx1"/>
            </w14:solidFill>
          </w14:textFill>
        </w:rPr>
      </w:pPr>
      <w:r>
        <w:rPr>
          <w:rStyle w:val="963"/>
          <w:rFonts w:hint="eastAsia" w:ascii="宋体" w:hAnsi="宋体" w:cs="宋体"/>
          <w:color w:val="000000" w:themeColor="text1"/>
          <w14:textFill>
            <w14:solidFill>
              <w14:schemeClr w14:val="tx1"/>
            </w14:solidFill>
          </w14:textFill>
        </w:rPr>
        <w:t>属于实质性要求条款的，请用符号“▲”标明，否则属于非实质性要求。</w:t>
      </w:r>
    </w:p>
    <w:p>
      <w:pPr>
        <w:snapToGrid w:val="0"/>
        <w:rPr>
          <w:rStyle w:val="963"/>
          <w:rFonts w:ascii="宋体" w:hAnsi="宋体" w:cs="宋体"/>
          <w:color w:val="000000" w:themeColor="text1"/>
          <w14:textFill>
            <w14:solidFill>
              <w14:schemeClr w14:val="tx1"/>
            </w14:solidFill>
          </w14:textFill>
        </w:rPr>
      </w:pPr>
      <w:r>
        <w:rPr>
          <w:rStyle w:val="963"/>
          <w:rFonts w:hint="eastAsia" w:ascii="宋体" w:hAnsi="宋体" w:cs="宋体"/>
          <w:color w:val="000000" w:themeColor="text1"/>
          <w14:textFill>
            <w14:solidFill>
              <w14:schemeClr w14:val="tx1"/>
            </w14:solidFill>
          </w14:textFill>
        </w:rPr>
        <w:t>“★”系产品采购项目中单一产品或核心产品。</w:t>
      </w:r>
    </w:p>
    <w:p>
      <w:pPr>
        <w:pStyle w:val="4"/>
        <w:rPr>
          <w:rFonts w:ascii="宋体" w:hAnsi="宋体" w:eastAsia="宋体" w:cs="宋体"/>
          <w:color w:val="000000" w:themeColor="text1"/>
          <w14:textFill>
            <w14:solidFill>
              <w14:schemeClr w14:val="tx1"/>
            </w14:solidFill>
          </w14:textFill>
        </w:rPr>
      </w:pPr>
    </w:p>
    <w:p>
      <w:pPr>
        <w:pStyle w:val="4"/>
        <w:numPr>
          <w:ilvl w:val="0"/>
          <w:numId w:val="1"/>
        </w:numPr>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招标一览表</w:t>
      </w:r>
    </w:p>
    <w:p>
      <w:pPr>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标项一：萧山区四平台升级（红领通）项目</w:t>
      </w:r>
    </w:p>
    <w:tbl>
      <w:tblPr>
        <w:tblStyle w:val="62"/>
        <w:tblpPr w:leftFromText="180" w:rightFromText="180" w:vertAnchor="text" w:horzAnchor="margin" w:tblpY="63"/>
        <w:tblOverlap w:val="never"/>
        <w:tblW w:w="86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23"/>
        <w:gridCol w:w="1892"/>
        <w:gridCol w:w="737"/>
        <w:gridCol w:w="804"/>
        <w:gridCol w:w="1541"/>
        <w:gridCol w:w="1528"/>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11" w:hRule="atLeast"/>
        </w:trPr>
        <w:tc>
          <w:tcPr>
            <w:tcW w:w="523" w:type="dxa"/>
            <w:tcMar>
              <w:top w:w="15" w:type="dxa"/>
              <w:left w:w="15" w:type="dxa"/>
              <w:bottom w:w="0" w:type="dxa"/>
              <w:right w:w="15" w:type="dxa"/>
            </w:tcMar>
            <w:vAlign w:val="center"/>
          </w:tcPr>
          <w:p>
            <w:pPr>
              <w:tabs>
                <w:tab w:val="left" w:pos="0"/>
              </w:tabs>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序号</w:t>
            </w:r>
          </w:p>
        </w:tc>
        <w:tc>
          <w:tcPr>
            <w:tcW w:w="1892" w:type="dxa"/>
            <w:tcMar>
              <w:top w:w="15" w:type="dxa"/>
              <w:left w:w="15" w:type="dxa"/>
              <w:bottom w:w="0" w:type="dxa"/>
              <w:right w:w="15" w:type="dxa"/>
            </w:tcMar>
            <w:vAlign w:val="center"/>
          </w:tcPr>
          <w:p>
            <w:pPr>
              <w:tabs>
                <w:tab w:val="left" w:pos="0"/>
              </w:tabs>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名称</w:t>
            </w:r>
          </w:p>
        </w:tc>
        <w:tc>
          <w:tcPr>
            <w:tcW w:w="737" w:type="dxa"/>
            <w:tcMar>
              <w:top w:w="15" w:type="dxa"/>
              <w:left w:w="15" w:type="dxa"/>
              <w:bottom w:w="0" w:type="dxa"/>
              <w:right w:w="15" w:type="dxa"/>
            </w:tcMar>
            <w:vAlign w:val="center"/>
          </w:tcPr>
          <w:p>
            <w:pPr>
              <w:tabs>
                <w:tab w:val="left" w:pos="0"/>
              </w:tabs>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数量</w:t>
            </w:r>
          </w:p>
        </w:tc>
        <w:tc>
          <w:tcPr>
            <w:tcW w:w="804" w:type="dxa"/>
            <w:tcMar>
              <w:top w:w="15" w:type="dxa"/>
              <w:left w:w="15" w:type="dxa"/>
              <w:bottom w:w="0" w:type="dxa"/>
              <w:right w:w="15" w:type="dxa"/>
            </w:tcMar>
            <w:vAlign w:val="center"/>
          </w:tcPr>
          <w:p>
            <w:pPr>
              <w:tabs>
                <w:tab w:val="left" w:pos="0"/>
              </w:tabs>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单位</w:t>
            </w:r>
          </w:p>
        </w:tc>
        <w:tc>
          <w:tcPr>
            <w:tcW w:w="1541" w:type="dxa"/>
            <w:vAlign w:val="center"/>
          </w:tcPr>
          <w:p>
            <w:pPr>
              <w:tabs>
                <w:tab w:val="left" w:pos="0"/>
              </w:tabs>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预算（元）</w:t>
            </w:r>
          </w:p>
        </w:tc>
        <w:tc>
          <w:tcPr>
            <w:tcW w:w="1528" w:type="dxa"/>
            <w:vAlign w:val="center"/>
          </w:tcPr>
          <w:p>
            <w:pPr>
              <w:tabs>
                <w:tab w:val="left" w:pos="0"/>
              </w:tabs>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简要规格描述或基本情况介绍</w:t>
            </w:r>
          </w:p>
        </w:tc>
        <w:tc>
          <w:tcPr>
            <w:tcW w:w="1654" w:type="dxa"/>
            <w:vAlign w:val="center"/>
          </w:tcPr>
          <w:p>
            <w:pPr>
              <w:tabs>
                <w:tab w:val="left" w:pos="0"/>
              </w:tabs>
              <w:snapToGrid w:val="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08" w:hRule="atLeast"/>
        </w:trPr>
        <w:tc>
          <w:tcPr>
            <w:tcW w:w="523" w:type="dxa"/>
            <w:tcMar>
              <w:top w:w="15" w:type="dxa"/>
              <w:left w:w="15" w:type="dxa"/>
              <w:bottom w:w="0" w:type="dxa"/>
              <w:right w:w="15" w:type="dxa"/>
            </w:tcMar>
            <w:vAlign w:val="center"/>
          </w:tcPr>
          <w:p>
            <w:pPr>
              <w:tabs>
                <w:tab w:val="left" w:pos="0"/>
              </w:tabs>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p>
        </w:tc>
        <w:tc>
          <w:tcPr>
            <w:tcW w:w="1892" w:type="dxa"/>
            <w:tcMar>
              <w:top w:w="15" w:type="dxa"/>
              <w:left w:w="15" w:type="dxa"/>
              <w:bottom w:w="0" w:type="dxa"/>
              <w:right w:w="15" w:type="dxa"/>
            </w:tcMar>
            <w:vAlign w:val="center"/>
          </w:tcPr>
          <w:p>
            <w:pPr>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萧山区四平台升级（红领通）项目</w:t>
            </w:r>
          </w:p>
        </w:tc>
        <w:tc>
          <w:tcPr>
            <w:tcW w:w="737" w:type="dxa"/>
            <w:tcMar>
              <w:top w:w="15" w:type="dxa"/>
              <w:left w:w="15" w:type="dxa"/>
              <w:bottom w:w="0" w:type="dxa"/>
              <w:right w:w="15" w:type="dxa"/>
            </w:tcMar>
            <w:vAlign w:val="center"/>
          </w:tcPr>
          <w:p>
            <w:pPr>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p>
        </w:tc>
        <w:tc>
          <w:tcPr>
            <w:tcW w:w="804" w:type="dxa"/>
            <w:tcMar>
              <w:top w:w="15" w:type="dxa"/>
              <w:left w:w="15" w:type="dxa"/>
              <w:bottom w:w="0" w:type="dxa"/>
              <w:right w:w="15" w:type="dxa"/>
            </w:tcMar>
            <w:vAlign w:val="center"/>
          </w:tcPr>
          <w:p>
            <w:pPr>
              <w:jc w:val="center"/>
              <w:textAlignment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批</w:t>
            </w:r>
          </w:p>
        </w:tc>
        <w:tc>
          <w:tcPr>
            <w:tcW w:w="1541" w:type="dxa"/>
            <w:vAlign w:val="center"/>
          </w:tcPr>
          <w:p>
            <w:pPr>
              <w:jc w:val="center"/>
              <w:textAlignment w:val="center"/>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7023000</w:t>
            </w:r>
            <w:r>
              <w:rPr>
                <w:rFonts w:hint="eastAsia" w:ascii="宋体" w:hAnsi="宋体" w:cs="宋体"/>
                <w:color w:val="000000" w:themeColor="text1"/>
                <w:sz w:val="24"/>
                <w14:textFill>
                  <w14:solidFill>
                    <w14:schemeClr w14:val="tx1"/>
                  </w14:solidFill>
                </w14:textFill>
              </w:rPr>
              <w:t>.00</w:t>
            </w:r>
          </w:p>
        </w:tc>
        <w:tc>
          <w:tcPr>
            <w:tcW w:w="1528" w:type="dxa"/>
            <w:vAlign w:val="center"/>
          </w:tcPr>
          <w:p>
            <w:pPr>
              <w:tabs>
                <w:tab w:val="left" w:pos="0"/>
              </w:tabs>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eastAsia="zh-Hans"/>
                <w14:textFill>
                  <w14:solidFill>
                    <w14:schemeClr w14:val="tx1"/>
                  </w14:solidFill>
                </w14:textFill>
              </w:rPr>
              <w:t>详见</w:t>
            </w:r>
            <w:r>
              <w:rPr>
                <w:rFonts w:hint="eastAsia" w:ascii="宋体" w:hAnsi="宋体" w:cs="宋体"/>
                <w:color w:val="000000" w:themeColor="text1"/>
                <w:sz w:val="24"/>
                <w14:textFill>
                  <w14:solidFill>
                    <w14:schemeClr w14:val="tx1"/>
                  </w14:solidFill>
                </w14:textFill>
              </w:rPr>
              <w:t>采购需求</w:t>
            </w:r>
          </w:p>
        </w:tc>
        <w:tc>
          <w:tcPr>
            <w:tcW w:w="1654" w:type="dxa"/>
            <w:vAlign w:val="center"/>
          </w:tcPr>
          <w:p>
            <w:pPr>
              <w:jc w:val="center"/>
              <w:textAlignment w:val="center"/>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7023000</w:t>
            </w:r>
            <w:r>
              <w:rPr>
                <w:rFonts w:hint="eastAsia" w:ascii="宋体" w:hAnsi="宋体" w:cs="宋体"/>
                <w:color w:val="000000" w:themeColor="text1"/>
                <w:sz w:val="24"/>
                <w14:textFill>
                  <w14:solidFill>
                    <w14:schemeClr w14:val="tx1"/>
                  </w14:solidFill>
                </w14:textFill>
              </w:rPr>
              <w:t>.00</w:t>
            </w:r>
          </w:p>
        </w:tc>
      </w:tr>
    </w:tbl>
    <w:p>
      <w:pPr>
        <w:rPr>
          <w:rFonts w:ascii="宋体" w:hAnsi="宋体" w:cs="宋体"/>
          <w:b/>
          <w:color w:val="000000" w:themeColor="text1"/>
          <w:sz w:val="22"/>
          <w:szCs w:val="22"/>
          <w14:textFill>
            <w14:solidFill>
              <w14:schemeClr w14:val="tx1"/>
            </w14:solidFill>
          </w14:textFill>
        </w:rPr>
      </w:pPr>
    </w:p>
    <w:p>
      <w:pPr>
        <w:pStyle w:val="4"/>
        <w:numPr>
          <w:ilvl w:val="0"/>
          <w:numId w:val="1"/>
        </w:numPr>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采购需求</w:t>
      </w:r>
    </w:p>
    <w:p>
      <w:pPr>
        <w:spacing w:line="480" w:lineRule="exac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（一）技术需求：</w:t>
      </w:r>
    </w:p>
    <w:p>
      <w:pPr>
        <w:pStyle w:val="4"/>
        <w:numPr>
          <w:ilvl w:val="1"/>
          <w:numId w:val="0"/>
        </w:numPr>
        <w:spacing w:line="480" w:lineRule="exac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项目背景</w:t>
      </w:r>
    </w:p>
    <w:p>
      <w:pPr>
        <w:spacing w:line="480" w:lineRule="exact"/>
        <w:ind w:firstLine="528" w:firstLineChars="22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2022年是实现数字化改革“一年出成果、两年大变样、五年新飞跃”战略目标的关键之年。2022年底，为贯彻落实省委最新发布的关于发《浙江省“141”基层治理体系迭代升级工作指南（试行）》的建设要求，深化 “162”与“141”的贯通成果，以党建统领为抓手，对基层治理四平台全面迭代升级，实现重大应用在基层集成落地、推动改革成果转化为治理效能；深化“县乡一体、条抓块统”改革，迭代升级“141”体系，深化建设党建统领、经济生态、平安法治、公共服务4条跑道，加快建设基层智治大脑，打造高效协同、整体智治的基层治理体系，并最终实现“全域治理体系和治理能力现代化”。</w:t>
      </w:r>
    </w:p>
    <w:p>
      <w:pPr>
        <w:pStyle w:val="4"/>
        <w:numPr>
          <w:ilvl w:val="1"/>
          <w:numId w:val="0"/>
        </w:numPr>
        <w:spacing w:line="480" w:lineRule="exac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项目简介</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次项目建设主要是贯彻落实浙江省数字化改革任务要求和依据浙江省基层治理四平台建设领导小组办公室下发的各类政策通知和指导建设文件，以区一体化智能化公共数据平台为数据底座支撑，以萧山区四平台现有建设为基础，进一步提升和完善萧山区基层治理能力体系。</w:t>
      </w:r>
    </w:p>
    <w:p>
      <w:pPr>
        <w:pStyle w:val="4"/>
        <w:numPr>
          <w:ilvl w:val="1"/>
          <w:numId w:val="0"/>
        </w:numPr>
        <w:spacing w:line="480" w:lineRule="exac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建设需求</w:t>
      </w:r>
    </w:p>
    <w:p>
      <w:pPr>
        <w:spacing w:line="480" w:lineRule="exact"/>
        <w:ind w:firstLine="424" w:firstLineChars="177"/>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全面落实省、市有关建设完善基层治理体系的总体部署，积极围绕推进社会治理体系和治理能力现代化建设的具体要求，进一步提升和完善萧山区四平台升级（红领通），作为萧山区基层治理数字化主要载体，深入运用信息化、智能化的应用和组件支撑做到信息全渠道归集、事件全流程闭环、业务全领域融合、能力全方位跃升，形成“通”、“统”、“制”、“智”全面融合的基层治理体系。通过不断探索新型治理形态和治理模式，实现基层治理方式由“自上而下”向“上下互动”转变，由“单打独斗”向“协同共治”转变，全面构建省市县乡村网格一体贯通、线上线下实时联动的整体智治格局。</w:t>
      </w:r>
    </w:p>
    <w:p>
      <w:pPr>
        <w:pStyle w:val="4"/>
        <w:numPr>
          <w:ilvl w:val="1"/>
          <w:numId w:val="0"/>
        </w:numPr>
        <w:spacing w:line="480" w:lineRule="exac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建设依据</w:t>
      </w:r>
    </w:p>
    <w:p>
      <w:pPr>
        <w:pStyle w:val="256"/>
        <w:numPr>
          <w:ilvl w:val="0"/>
          <w:numId w:val="2"/>
        </w:numPr>
        <w:spacing w:line="480" w:lineRule="exact"/>
        <w:ind w:left="0" w:firstLine="638" w:firstLineChars="266"/>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《杭州市一体化智能化公共数据平台建设方案（征求意见稿）》</w:t>
      </w:r>
    </w:p>
    <w:p>
      <w:pPr>
        <w:pStyle w:val="256"/>
        <w:numPr>
          <w:ilvl w:val="0"/>
          <w:numId w:val="2"/>
        </w:numPr>
        <w:spacing w:line="480" w:lineRule="exact"/>
        <w:ind w:left="0" w:firstLine="638" w:firstLineChars="266"/>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《中共杭州市委关于做强做优城市大脑打造全国新型智慧城市建设“重要窗口”的决定》</w:t>
      </w:r>
    </w:p>
    <w:p>
      <w:pPr>
        <w:pStyle w:val="256"/>
        <w:numPr>
          <w:ilvl w:val="0"/>
          <w:numId w:val="2"/>
        </w:numPr>
        <w:spacing w:line="480" w:lineRule="exact"/>
        <w:ind w:left="0" w:firstLine="638" w:firstLineChars="266"/>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《杭州市全面推进“三化融合”打造全国数字经济第一城行动计划（2018—2022年）》</w:t>
      </w:r>
    </w:p>
    <w:p>
      <w:pPr>
        <w:pStyle w:val="256"/>
        <w:numPr>
          <w:ilvl w:val="0"/>
          <w:numId w:val="2"/>
        </w:numPr>
        <w:spacing w:line="480" w:lineRule="exact"/>
        <w:ind w:left="0" w:firstLine="638" w:firstLineChars="266"/>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全省数字化改革大会会议资料（一）——《关于数字化改革总体方案的汇报》（省委改革办）</w:t>
      </w:r>
    </w:p>
    <w:p>
      <w:pPr>
        <w:pStyle w:val="256"/>
        <w:numPr>
          <w:ilvl w:val="0"/>
          <w:numId w:val="2"/>
        </w:numPr>
        <w:spacing w:line="480" w:lineRule="exact"/>
        <w:ind w:left="0" w:firstLine="638" w:firstLineChars="266"/>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全省数字化改革大会会议资料（二）——《关于党政机关整体智治系统方案的汇报》（省委办公厅）</w:t>
      </w:r>
    </w:p>
    <w:p>
      <w:pPr>
        <w:pStyle w:val="256"/>
        <w:numPr>
          <w:ilvl w:val="0"/>
          <w:numId w:val="2"/>
        </w:numPr>
        <w:spacing w:line="480" w:lineRule="exact"/>
        <w:ind w:left="0" w:firstLine="638" w:firstLineChars="266"/>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全省数字化改革大会会议资料（三）——《关于数字政府系统方案的汇报》（省政府办公厅）</w:t>
      </w:r>
    </w:p>
    <w:p>
      <w:pPr>
        <w:pStyle w:val="256"/>
        <w:numPr>
          <w:ilvl w:val="0"/>
          <w:numId w:val="2"/>
        </w:numPr>
        <w:spacing w:line="480" w:lineRule="exact"/>
        <w:ind w:left="0" w:firstLine="638" w:firstLineChars="266"/>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全省数字化改革大会会议资料（四）——《关于数字经济系统方案的汇报》（省经信厅）</w:t>
      </w:r>
    </w:p>
    <w:p>
      <w:pPr>
        <w:pStyle w:val="256"/>
        <w:numPr>
          <w:ilvl w:val="0"/>
          <w:numId w:val="2"/>
        </w:numPr>
        <w:spacing w:line="480" w:lineRule="exact"/>
        <w:ind w:left="0" w:firstLine="638" w:firstLineChars="266"/>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全省数字化改革大会会议资料（五）——《关于数字社会系统方案的汇报》（省发展改革委）</w:t>
      </w:r>
    </w:p>
    <w:p>
      <w:pPr>
        <w:pStyle w:val="256"/>
        <w:numPr>
          <w:ilvl w:val="0"/>
          <w:numId w:val="2"/>
        </w:numPr>
        <w:spacing w:line="480" w:lineRule="exact"/>
        <w:ind w:left="0" w:firstLine="638" w:firstLineChars="266"/>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全省数字化改革大会会议资料（六）——《关于数字法治系统方案的汇报》（省委政法委）</w:t>
      </w:r>
    </w:p>
    <w:p>
      <w:pPr>
        <w:pStyle w:val="256"/>
        <w:numPr>
          <w:ilvl w:val="0"/>
          <w:numId w:val="2"/>
        </w:numPr>
        <w:spacing w:line="480" w:lineRule="exact"/>
        <w:ind w:left="0" w:firstLine="638" w:firstLineChars="266"/>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全省数字化改革大会会议资料（七）——《关于一体化智能化公共数据平台方案及综合集成思路的汇报》（省大数据局）</w:t>
      </w:r>
    </w:p>
    <w:p>
      <w:pPr>
        <w:pStyle w:val="256"/>
        <w:numPr>
          <w:ilvl w:val="0"/>
          <w:numId w:val="2"/>
        </w:numPr>
        <w:spacing w:line="480" w:lineRule="exact"/>
        <w:ind w:left="0" w:firstLine="638" w:firstLineChars="266"/>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关于征求《数字法治系统38工作方案》意见的函(202103)</w:t>
      </w:r>
    </w:p>
    <w:p>
      <w:pPr>
        <w:pStyle w:val="256"/>
        <w:numPr>
          <w:ilvl w:val="0"/>
          <w:numId w:val="2"/>
        </w:numPr>
        <w:spacing w:line="480" w:lineRule="exact"/>
        <w:ind w:left="0" w:firstLine="638" w:firstLineChars="266"/>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《中共浙江省委全面深化改革委员会2022年工作要点》（征求意见稿）（2022年2月）</w:t>
      </w:r>
    </w:p>
    <w:p>
      <w:pPr>
        <w:pStyle w:val="256"/>
        <w:numPr>
          <w:ilvl w:val="0"/>
          <w:numId w:val="2"/>
        </w:numPr>
        <w:spacing w:line="480" w:lineRule="exact"/>
        <w:ind w:left="0" w:firstLine="638" w:firstLineChars="266"/>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《全面深化改革“1612+N”体系构架图（征求意见稿）》（2022年2月）</w:t>
      </w:r>
    </w:p>
    <w:p>
      <w:pPr>
        <w:pStyle w:val="256"/>
        <w:numPr>
          <w:ilvl w:val="0"/>
          <w:numId w:val="2"/>
        </w:numPr>
        <w:spacing w:line="480" w:lineRule="exact"/>
        <w:ind w:left="0" w:firstLine="638" w:firstLineChars="266"/>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关于印发《关于“152”体系与141体系事项贯通管理办法（试行）》的通知（浙编办发〔2021〕37号）</w:t>
      </w:r>
    </w:p>
    <w:p>
      <w:pPr>
        <w:pStyle w:val="256"/>
        <w:numPr>
          <w:ilvl w:val="0"/>
          <w:numId w:val="2"/>
        </w:numPr>
        <w:spacing w:line="480" w:lineRule="exact"/>
        <w:ind w:left="0" w:firstLine="638" w:firstLineChars="266"/>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关于征求《“基层治理四平台”迭代升级建设方案（试行）（征求意见稿）》意见建议的通知（2021年12月）</w:t>
      </w:r>
    </w:p>
    <w:p>
      <w:pPr>
        <w:pStyle w:val="256"/>
        <w:numPr>
          <w:ilvl w:val="0"/>
          <w:numId w:val="2"/>
        </w:numPr>
        <w:spacing w:line="480" w:lineRule="exact"/>
        <w:ind w:left="0" w:firstLine="638" w:firstLineChars="266"/>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《浙江省“基层治理四平台”数字化建设指南》浙基治办〔2019〕3号）</w:t>
      </w:r>
    </w:p>
    <w:p>
      <w:pPr>
        <w:pStyle w:val="256"/>
        <w:numPr>
          <w:ilvl w:val="0"/>
          <w:numId w:val="2"/>
        </w:numPr>
        <w:spacing w:line="480" w:lineRule="exact"/>
        <w:ind w:left="0" w:firstLine="638" w:firstLineChars="266"/>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《关于加强乡镇（街道）“四个平台”建设完善基层治理体系的指导意见》（浙委办发〔2016〕69号）</w:t>
      </w:r>
    </w:p>
    <w:p>
      <w:pPr>
        <w:pStyle w:val="256"/>
        <w:numPr>
          <w:ilvl w:val="0"/>
          <w:numId w:val="2"/>
        </w:numPr>
        <w:spacing w:line="480" w:lineRule="exact"/>
        <w:ind w:left="0" w:firstLine="638" w:firstLineChars="266"/>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《关于印发浙江省基层治理体系“四个平台”信息系统整合总体设计方案的通知》（浙政办发函〔2017〕62号）</w:t>
      </w:r>
    </w:p>
    <w:p>
      <w:pPr>
        <w:pStyle w:val="256"/>
        <w:numPr>
          <w:ilvl w:val="0"/>
          <w:numId w:val="2"/>
        </w:numPr>
        <w:spacing w:line="480" w:lineRule="exact"/>
        <w:ind w:left="0" w:firstLine="638" w:firstLineChars="266"/>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《关于深化“基层治理四平台”建设强化实战化应用的通知》（杭治办字〔2020〕4号）</w:t>
      </w:r>
    </w:p>
    <w:p>
      <w:pPr>
        <w:pStyle w:val="256"/>
        <w:numPr>
          <w:ilvl w:val="0"/>
          <w:numId w:val="2"/>
        </w:numPr>
        <w:spacing w:line="480" w:lineRule="exact"/>
        <w:ind w:left="0" w:firstLine="638" w:firstLineChars="266"/>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《关于制定“基层治理四平台”市场监管事件处置规程的通知》（浙基治办〔2020〕5号）</w:t>
      </w:r>
    </w:p>
    <w:p>
      <w:pPr>
        <w:pStyle w:val="256"/>
        <w:numPr>
          <w:ilvl w:val="0"/>
          <w:numId w:val="2"/>
        </w:numPr>
        <w:spacing w:line="480" w:lineRule="exact"/>
        <w:ind w:left="0" w:firstLine="638" w:firstLineChars="266"/>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《关于建立“基层治理四平台”功能迭代、任务下发和工作沟通等机制的通知》（浙基治办〔2020〕6号）</w:t>
      </w:r>
    </w:p>
    <w:p>
      <w:pPr>
        <w:pStyle w:val="256"/>
        <w:numPr>
          <w:ilvl w:val="0"/>
          <w:numId w:val="2"/>
        </w:numPr>
        <w:spacing w:line="480" w:lineRule="exact"/>
        <w:ind w:left="0" w:firstLine="638" w:firstLineChars="266"/>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《关于规范基层治理公众爆料端建设的通知》</w:t>
      </w:r>
    </w:p>
    <w:p>
      <w:pPr>
        <w:pStyle w:val="256"/>
        <w:numPr>
          <w:ilvl w:val="0"/>
          <w:numId w:val="2"/>
        </w:numPr>
        <w:spacing w:line="480" w:lineRule="exact"/>
        <w:ind w:left="0" w:firstLine="638" w:firstLineChars="266"/>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《关于进一步完善全省“基层治理四平台” 系统组织及用户信息的通知》</w:t>
      </w:r>
    </w:p>
    <w:p>
      <w:pPr>
        <w:pStyle w:val="256"/>
        <w:numPr>
          <w:ilvl w:val="0"/>
          <w:numId w:val="2"/>
        </w:numPr>
        <w:spacing w:line="480" w:lineRule="exact"/>
        <w:ind w:left="0" w:firstLine="638" w:firstLineChars="266"/>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《关于“基层治理四平台”综合信息系统融合应用统一地址库的通知》</w:t>
      </w:r>
    </w:p>
    <w:p>
      <w:pPr>
        <w:pStyle w:val="256"/>
        <w:numPr>
          <w:ilvl w:val="0"/>
          <w:numId w:val="2"/>
        </w:numPr>
        <w:spacing w:line="480" w:lineRule="exact"/>
        <w:ind w:left="0" w:firstLine="638" w:firstLineChars="266"/>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关于转发《朱晨同志在全省迭代升级“基层治理四平台”现场推进会上的讲话（摘要）》的通知</w:t>
      </w:r>
    </w:p>
    <w:p>
      <w:pPr>
        <w:pStyle w:val="256"/>
        <w:numPr>
          <w:ilvl w:val="0"/>
          <w:numId w:val="2"/>
        </w:numPr>
        <w:spacing w:line="480" w:lineRule="exact"/>
        <w:ind w:left="0" w:firstLine="638" w:firstLineChars="266"/>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《关于深化“县乡一体、条抓块统”改革 推进基层治理系统建设的实施意见》（浙委办〔2022〕24号）</w:t>
      </w:r>
    </w:p>
    <w:p>
      <w:pPr>
        <w:pStyle w:val="256"/>
        <w:numPr>
          <w:ilvl w:val="0"/>
          <w:numId w:val="2"/>
        </w:numPr>
        <w:spacing w:line="480" w:lineRule="exact"/>
        <w:ind w:left="0" w:firstLine="638" w:firstLineChars="266"/>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关于印发《浙江省“141”基层治理体系 迭代升级工作指南（试行）》的通知</w:t>
      </w:r>
    </w:p>
    <w:p>
      <w:pPr>
        <w:pStyle w:val="256"/>
        <w:numPr>
          <w:ilvl w:val="0"/>
          <w:numId w:val="2"/>
        </w:numPr>
        <w:spacing w:line="480" w:lineRule="exact"/>
        <w:ind w:left="0" w:firstLine="638" w:firstLineChars="266"/>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《萧山区推进社会治理体系建设实施方案》</w:t>
      </w:r>
    </w:p>
    <w:p>
      <w:pPr>
        <w:pStyle w:val="256"/>
        <w:numPr>
          <w:ilvl w:val="0"/>
          <w:numId w:val="2"/>
        </w:numPr>
        <w:spacing w:line="480" w:lineRule="exact"/>
        <w:ind w:left="0" w:firstLine="638" w:firstLineChars="266"/>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《萧山区数字政府建设“十四五”规划》</w:t>
      </w:r>
    </w:p>
    <w:p>
      <w:pPr>
        <w:pStyle w:val="256"/>
        <w:numPr>
          <w:ilvl w:val="0"/>
          <w:numId w:val="2"/>
        </w:numPr>
        <w:spacing w:line="480" w:lineRule="exact"/>
        <w:ind w:left="0" w:firstLine="638" w:firstLineChars="266"/>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《进一步深化我区基层治理体系“四个平台”建设的建议》</w:t>
      </w:r>
    </w:p>
    <w:p>
      <w:pPr>
        <w:pStyle w:val="256"/>
        <w:numPr>
          <w:ilvl w:val="0"/>
          <w:numId w:val="2"/>
        </w:numPr>
        <w:spacing w:line="480" w:lineRule="exact"/>
        <w:ind w:left="0" w:firstLine="638" w:firstLineChars="266"/>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《中共杭州市萧山区委 杭州市萧山区人民政府关于全面深化共同富裕现代化基本单元建设高水平推进城乡社区现代化的意见》</w:t>
      </w:r>
    </w:p>
    <w:p>
      <w:pPr>
        <w:pStyle w:val="256"/>
        <w:numPr>
          <w:ilvl w:val="0"/>
          <w:numId w:val="2"/>
        </w:numPr>
        <w:spacing w:line="480" w:lineRule="exact"/>
        <w:ind w:left="0" w:firstLine="638" w:firstLineChars="266"/>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《杭州市萧山区“十四五”社会治理体系建设规划》</w:t>
      </w:r>
    </w:p>
    <w:p>
      <w:pPr>
        <w:pStyle w:val="4"/>
        <w:numPr>
          <w:ilvl w:val="1"/>
          <w:numId w:val="0"/>
        </w:numPr>
        <w:spacing w:line="480" w:lineRule="exact"/>
        <w:rPr>
          <w:rFonts w:ascii="宋体" w:hAnsi="宋体" w:eastAsia="宋体" w:cs="宋体"/>
          <w:color w:val="000000" w:themeColor="text1"/>
          <w:sz w:val="24"/>
          <w:szCs w:val="24"/>
          <w:lang w:val="en-US"/>
          <w14:textFill>
            <w14:solidFill>
              <w14:schemeClr w14:val="tx1"/>
            </w14:solidFill>
          </w14:textFill>
        </w:rPr>
      </w:pPr>
      <w:r>
        <w:rPr>
          <w:rFonts w:hint="eastAsia" w:ascii="宋体" w:hAnsi="宋体" w:eastAsia="宋体" w:cs="宋体"/>
          <w:color w:val="000000" w:themeColor="text1"/>
          <w:sz w:val="24"/>
          <w:szCs w:val="24"/>
          <w:lang w:val="en-US"/>
          <w14:textFill>
            <w14:solidFill>
              <w14:schemeClr w14:val="tx1"/>
            </w14:solidFill>
          </w14:textFill>
        </w:rPr>
        <w:t>5、建设内容一览表</w:t>
      </w:r>
    </w:p>
    <w:p>
      <w:pPr>
        <w:pStyle w:val="256"/>
        <w:spacing w:line="480" w:lineRule="exact"/>
        <w:ind w:firstLine="482"/>
        <w:rPr>
          <w:rFonts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5.1红领通门户</w:t>
      </w:r>
    </w:p>
    <w:p>
      <w:pPr>
        <w:pStyle w:val="256"/>
        <w:spacing w:line="480" w:lineRule="exact"/>
        <w:ind w:firstLine="48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红领通门户包括应用门户和应用融合能力中心，应用门户包括工作台配置中心、综合待办中心、综合任务中心、日程管理中心、考核晾晒中心和协同消息中心；应用融合能力中心包括用户体系中心、组织体系中心、统一认证中心、用户授权中心、高频模块中心、应用配置中心、收藏配置中心和运行监测中心。</w:t>
      </w:r>
    </w:p>
    <w:tbl>
      <w:tblPr>
        <w:tblStyle w:val="62"/>
        <w:tblW w:w="8368" w:type="dxa"/>
        <w:tblInd w:w="0" w:type="dxa"/>
        <w:tblLayout w:type="fixed"/>
        <w:tblCellMar>
          <w:top w:w="0" w:type="dxa"/>
          <w:left w:w="108" w:type="dxa"/>
          <w:bottom w:w="0" w:type="dxa"/>
          <w:right w:w="108" w:type="dxa"/>
        </w:tblCellMar>
      </w:tblPr>
      <w:tblGrid>
        <w:gridCol w:w="906"/>
        <w:gridCol w:w="1427"/>
        <w:gridCol w:w="2156"/>
        <w:gridCol w:w="2065"/>
        <w:gridCol w:w="907"/>
        <w:gridCol w:w="907"/>
      </w:tblGrid>
      <w:tr>
        <w:tblPrEx>
          <w:tblCellMar>
            <w:top w:w="0" w:type="dxa"/>
            <w:left w:w="108" w:type="dxa"/>
            <w:bottom w:w="0" w:type="dxa"/>
            <w:right w:w="108" w:type="dxa"/>
          </w:tblCellMar>
        </w:tblPrEx>
        <w:trPr>
          <w:trHeight w:val="382" w:hRule="atLeast"/>
        </w:trPr>
        <w:tc>
          <w:tcPr>
            <w:tcW w:w="9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序号</w:t>
            </w:r>
          </w:p>
        </w:tc>
        <w:tc>
          <w:tcPr>
            <w:tcW w:w="142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模块</w:t>
            </w:r>
          </w:p>
        </w:tc>
        <w:tc>
          <w:tcPr>
            <w:tcW w:w="215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功能大块</w:t>
            </w:r>
          </w:p>
        </w:tc>
        <w:tc>
          <w:tcPr>
            <w:tcW w:w="206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功能</w:t>
            </w:r>
          </w:p>
        </w:tc>
        <w:tc>
          <w:tcPr>
            <w:tcW w:w="9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数量</w:t>
            </w:r>
          </w:p>
        </w:tc>
        <w:tc>
          <w:tcPr>
            <w:tcW w:w="90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单位</w:t>
            </w:r>
          </w:p>
        </w:tc>
      </w:tr>
      <w:tr>
        <w:tblPrEx>
          <w:tblCellMar>
            <w:top w:w="0" w:type="dxa"/>
            <w:left w:w="108" w:type="dxa"/>
            <w:bottom w:w="0" w:type="dxa"/>
            <w:right w:w="108" w:type="dxa"/>
          </w:tblCellMar>
        </w:tblPrEx>
        <w:trPr>
          <w:trHeight w:val="382" w:hRule="atLeast"/>
        </w:trPr>
        <w:tc>
          <w:tcPr>
            <w:tcW w:w="90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p>
        </w:tc>
        <w:tc>
          <w:tcPr>
            <w:tcW w:w="142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红领通门户</w:t>
            </w:r>
          </w:p>
        </w:tc>
        <w:tc>
          <w:tcPr>
            <w:tcW w:w="215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应用门户</w:t>
            </w:r>
          </w:p>
        </w:tc>
        <w:tc>
          <w:tcPr>
            <w:tcW w:w="206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工作台配置中心</w:t>
            </w:r>
          </w:p>
        </w:tc>
        <w:tc>
          <w:tcPr>
            <w:tcW w:w="9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p>
        </w:tc>
        <w:tc>
          <w:tcPr>
            <w:tcW w:w="9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套</w:t>
            </w:r>
          </w:p>
        </w:tc>
      </w:tr>
      <w:tr>
        <w:tblPrEx>
          <w:tblCellMar>
            <w:top w:w="0" w:type="dxa"/>
            <w:left w:w="108" w:type="dxa"/>
            <w:bottom w:w="0" w:type="dxa"/>
            <w:right w:w="108" w:type="dxa"/>
          </w:tblCellMar>
        </w:tblPrEx>
        <w:trPr>
          <w:trHeight w:val="382" w:hRule="atLeast"/>
        </w:trPr>
        <w:tc>
          <w:tcPr>
            <w:tcW w:w="90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p>
        </w:tc>
        <w:tc>
          <w:tcPr>
            <w:tcW w:w="1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sz w:val="24"/>
                <w14:textFill>
                  <w14:solidFill>
                    <w14:schemeClr w14:val="tx1"/>
                  </w14:solidFill>
                </w14:textFill>
              </w:rPr>
            </w:pPr>
          </w:p>
        </w:tc>
        <w:tc>
          <w:tcPr>
            <w:tcW w:w="21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sz w:val="24"/>
                <w14:textFill>
                  <w14:solidFill>
                    <w14:schemeClr w14:val="tx1"/>
                  </w14:solidFill>
                </w14:textFill>
              </w:rPr>
            </w:pPr>
          </w:p>
        </w:tc>
        <w:tc>
          <w:tcPr>
            <w:tcW w:w="206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综合待办中心</w:t>
            </w:r>
          </w:p>
        </w:tc>
        <w:tc>
          <w:tcPr>
            <w:tcW w:w="9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p>
        </w:tc>
        <w:tc>
          <w:tcPr>
            <w:tcW w:w="9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套</w:t>
            </w:r>
          </w:p>
        </w:tc>
      </w:tr>
      <w:tr>
        <w:tblPrEx>
          <w:tblCellMar>
            <w:top w:w="0" w:type="dxa"/>
            <w:left w:w="108" w:type="dxa"/>
            <w:bottom w:w="0" w:type="dxa"/>
            <w:right w:w="108" w:type="dxa"/>
          </w:tblCellMar>
        </w:tblPrEx>
        <w:trPr>
          <w:trHeight w:val="382" w:hRule="atLeast"/>
        </w:trPr>
        <w:tc>
          <w:tcPr>
            <w:tcW w:w="90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w:t>
            </w:r>
          </w:p>
        </w:tc>
        <w:tc>
          <w:tcPr>
            <w:tcW w:w="1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sz w:val="24"/>
                <w14:textFill>
                  <w14:solidFill>
                    <w14:schemeClr w14:val="tx1"/>
                  </w14:solidFill>
                </w14:textFill>
              </w:rPr>
            </w:pPr>
          </w:p>
        </w:tc>
        <w:tc>
          <w:tcPr>
            <w:tcW w:w="21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sz w:val="24"/>
                <w14:textFill>
                  <w14:solidFill>
                    <w14:schemeClr w14:val="tx1"/>
                  </w14:solidFill>
                </w14:textFill>
              </w:rPr>
            </w:pPr>
          </w:p>
        </w:tc>
        <w:tc>
          <w:tcPr>
            <w:tcW w:w="206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综合任务中心</w:t>
            </w:r>
          </w:p>
        </w:tc>
        <w:tc>
          <w:tcPr>
            <w:tcW w:w="9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p>
        </w:tc>
        <w:tc>
          <w:tcPr>
            <w:tcW w:w="9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套</w:t>
            </w:r>
          </w:p>
        </w:tc>
      </w:tr>
      <w:tr>
        <w:tblPrEx>
          <w:tblCellMar>
            <w:top w:w="0" w:type="dxa"/>
            <w:left w:w="108" w:type="dxa"/>
            <w:bottom w:w="0" w:type="dxa"/>
            <w:right w:w="108" w:type="dxa"/>
          </w:tblCellMar>
        </w:tblPrEx>
        <w:trPr>
          <w:trHeight w:val="382" w:hRule="atLeast"/>
        </w:trPr>
        <w:tc>
          <w:tcPr>
            <w:tcW w:w="90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w:t>
            </w:r>
          </w:p>
        </w:tc>
        <w:tc>
          <w:tcPr>
            <w:tcW w:w="1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sz w:val="24"/>
                <w14:textFill>
                  <w14:solidFill>
                    <w14:schemeClr w14:val="tx1"/>
                  </w14:solidFill>
                </w14:textFill>
              </w:rPr>
            </w:pPr>
          </w:p>
        </w:tc>
        <w:tc>
          <w:tcPr>
            <w:tcW w:w="21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sz w:val="24"/>
                <w14:textFill>
                  <w14:solidFill>
                    <w14:schemeClr w14:val="tx1"/>
                  </w14:solidFill>
                </w14:textFill>
              </w:rPr>
            </w:pPr>
          </w:p>
        </w:tc>
        <w:tc>
          <w:tcPr>
            <w:tcW w:w="20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日程管理中心</w:t>
            </w:r>
          </w:p>
        </w:tc>
        <w:tc>
          <w:tcPr>
            <w:tcW w:w="9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p>
        </w:tc>
        <w:tc>
          <w:tcPr>
            <w:tcW w:w="9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套</w:t>
            </w:r>
          </w:p>
        </w:tc>
      </w:tr>
      <w:tr>
        <w:tblPrEx>
          <w:tblCellMar>
            <w:top w:w="0" w:type="dxa"/>
            <w:left w:w="108" w:type="dxa"/>
            <w:bottom w:w="0" w:type="dxa"/>
            <w:right w:w="108" w:type="dxa"/>
          </w:tblCellMar>
        </w:tblPrEx>
        <w:trPr>
          <w:trHeight w:val="382" w:hRule="atLeast"/>
        </w:trPr>
        <w:tc>
          <w:tcPr>
            <w:tcW w:w="90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w:t>
            </w:r>
          </w:p>
        </w:tc>
        <w:tc>
          <w:tcPr>
            <w:tcW w:w="1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sz w:val="24"/>
                <w14:textFill>
                  <w14:solidFill>
                    <w14:schemeClr w14:val="tx1"/>
                  </w14:solidFill>
                </w14:textFill>
              </w:rPr>
            </w:pPr>
          </w:p>
        </w:tc>
        <w:tc>
          <w:tcPr>
            <w:tcW w:w="21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sz w:val="24"/>
                <w14:textFill>
                  <w14:solidFill>
                    <w14:schemeClr w14:val="tx1"/>
                  </w14:solidFill>
                </w14:textFill>
              </w:rPr>
            </w:pPr>
          </w:p>
        </w:tc>
        <w:tc>
          <w:tcPr>
            <w:tcW w:w="20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考核晾晒中心</w:t>
            </w:r>
          </w:p>
        </w:tc>
        <w:tc>
          <w:tcPr>
            <w:tcW w:w="9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p>
        </w:tc>
        <w:tc>
          <w:tcPr>
            <w:tcW w:w="9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套</w:t>
            </w:r>
          </w:p>
        </w:tc>
      </w:tr>
      <w:tr>
        <w:tblPrEx>
          <w:tblCellMar>
            <w:top w:w="0" w:type="dxa"/>
            <w:left w:w="108" w:type="dxa"/>
            <w:bottom w:w="0" w:type="dxa"/>
            <w:right w:w="108" w:type="dxa"/>
          </w:tblCellMar>
        </w:tblPrEx>
        <w:trPr>
          <w:trHeight w:val="382" w:hRule="atLeast"/>
        </w:trPr>
        <w:tc>
          <w:tcPr>
            <w:tcW w:w="90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w:t>
            </w:r>
          </w:p>
        </w:tc>
        <w:tc>
          <w:tcPr>
            <w:tcW w:w="1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sz w:val="24"/>
                <w14:textFill>
                  <w14:solidFill>
                    <w14:schemeClr w14:val="tx1"/>
                  </w14:solidFill>
                </w14:textFill>
              </w:rPr>
            </w:pPr>
          </w:p>
        </w:tc>
        <w:tc>
          <w:tcPr>
            <w:tcW w:w="21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sz w:val="24"/>
                <w14:textFill>
                  <w14:solidFill>
                    <w14:schemeClr w14:val="tx1"/>
                  </w14:solidFill>
                </w14:textFill>
              </w:rPr>
            </w:pPr>
          </w:p>
        </w:tc>
        <w:tc>
          <w:tcPr>
            <w:tcW w:w="20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协同消息中心</w:t>
            </w:r>
          </w:p>
        </w:tc>
        <w:tc>
          <w:tcPr>
            <w:tcW w:w="9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p>
        </w:tc>
        <w:tc>
          <w:tcPr>
            <w:tcW w:w="9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套</w:t>
            </w:r>
          </w:p>
        </w:tc>
      </w:tr>
      <w:tr>
        <w:tblPrEx>
          <w:tblCellMar>
            <w:top w:w="0" w:type="dxa"/>
            <w:left w:w="108" w:type="dxa"/>
            <w:bottom w:w="0" w:type="dxa"/>
            <w:right w:w="108" w:type="dxa"/>
          </w:tblCellMar>
        </w:tblPrEx>
        <w:trPr>
          <w:trHeight w:val="382" w:hRule="atLeast"/>
        </w:trPr>
        <w:tc>
          <w:tcPr>
            <w:tcW w:w="90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w:t>
            </w:r>
          </w:p>
        </w:tc>
        <w:tc>
          <w:tcPr>
            <w:tcW w:w="1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sz w:val="24"/>
                <w14:textFill>
                  <w14:solidFill>
                    <w14:schemeClr w14:val="tx1"/>
                  </w14:solidFill>
                </w14:textFill>
              </w:rPr>
            </w:pPr>
          </w:p>
        </w:tc>
        <w:tc>
          <w:tcPr>
            <w:tcW w:w="215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应用融合能力中心</w:t>
            </w:r>
          </w:p>
        </w:tc>
        <w:tc>
          <w:tcPr>
            <w:tcW w:w="20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用户体系中心</w:t>
            </w:r>
          </w:p>
        </w:tc>
        <w:tc>
          <w:tcPr>
            <w:tcW w:w="9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p>
        </w:tc>
        <w:tc>
          <w:tcPr>
            <w:tcW w:w="9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套</w:t>
            </w:r>
          </w:p>
        </w:tc>
      </w:tr>
      <w:tr>
        <w:tblPrEx>
          <w:tblCellMar>
            <w:top w:w="0" w:type="dxa"/>
            <w:left w:w="108" w:type="dxa"/>
            <w:bottom w:w="0" w:type="dxa"/>
            <w:right w:w="108" w:type="dxa"/>
          </w:tblCellMar>
        </w:tblPrEx>
        <w:trPr>
          <w:trHeight w:val="382" w:hRule="atLeast"/>
        </w:trPr>
        <w:tc>
          <w:tcPr>
            <w:tcW w:w="90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8</w:t>
            </w:r>
          </w:p>
        </w:tc>
        <w:tc>
          <w:tcPr>
            <w:tcW w:w="1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sz w:val="24"/>
                <w14:textFill>
                  <w14:solidFill>
                    <w14:schemeClr w14:val="tx1"/>
                  </w14:solidFill>
                </w14:textFill>
              </w:rPr>
            </w:pPr>
          </w:p>
        </w:tc>
        <w:tc>
          <w:tcPr>
            <w:tcW w:w="21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sz w:val="24"/>
                <w14:textFill>
                  <w14:solidFill>
                    <w14:schemeClr w14:val="tx1"/>
                  </w14:solidFill>
                </w14:textFill>
              </w:rPr>
            </w:pPr>
          </w:p>
        </w:tc>
        <w:tc>
          <w:tcPr>
            <w:tcW w:w="20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组织体系中心</w:t>
            </w:r>
          </w:p>
        </w:tc>
        <w:tc>
          <w:tcPr>
            <w:tcW w:w="9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p>
        </w:tc>
        <w:tc>
          <w:tcPr>
            <w:tcW w:w="9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套</w:t>
            </w:r>
          </w:p>
        </w:tc>
      </w:tr>
      <w:tr>
        <w:tblPrEx>
          <w:tblCellMar>
            <w:top w:w="0" w:type="dxa"/>
            <w:left w:w="108" w:type="dxa"/>
            <w:bottom w:w="0" w:type="dxa"/>
            <w:right w:w="108" w:type="dxa"/>
          </w:tblCellMar>
        </w:tblPrEx>
        <w:trPr>
          <w:trHeight w:val="382" w:hRule="atLeast"/>
        </w:trPr>
        <w:tc>
          <w:tcPr>
            <w:tcW w:w="90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9</w:t>
            </w:r>
          </w:p>
        </w:tc>
        <w:tc>
          <w:tcPr>
            <w:tcW w:w="1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sz w:val="24"/>
                <w14:textFill>
                  <w14:solidFill>
                    <w14:schemeClr w14:val="tx1"/>
                  </w14:solidFill>
                </w14:textFill>
              </w:rPr>
            </w:pPr>
          </w:p>
        </w:tc>
        <w:tc>
          <w:tcPr>
            <w:tcW w:w="21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sz w:val="24"/>
                <w14:textFill>
                  <w14:solidFill>
                    <w14:schemeClr w14:val="tx1"/>
                  </w14:solidFill>
                </w14:textFill>
              </w:rPr>
            </w:pPr>
          </w:p>
        </w:tc>
        <w:tc>
          <w:tcPr>
            <w:tcW w:w="20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统一认证服务</w:t>
            </w:r>
          </w:p>
        </w:tc>
        <w:tc>
          <w:tcPr>
            <w:tcW w:w="9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p>
        </w:tc>
        <w:tc>
          <w:tcPr>
            <w:tcW w:w="9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套</w:t>
            </w:r>
          </w:p>
        </w:tc>
      </w:tr>
      <w:tr>
        <w:tblPrEx>
          <w:tblCellMar>
            <w:top w:w="0" w:type="dxa"/>
            <w:left w:w="108" w:type="dxa"/>
            <w:bottom w:w="0" w:type="dxa"/>
            <w:right w:w="108" w:type="dxa"/>
          </w:tblCellMar>
        </w:tblPrEx>
        <w:trPr>
          <w:trHeight w:val="382" w:hRule="atLeast"/>
        </w:trPr>
        <w:tc>
          <w:tcPr>
            <w:tcW w:w="90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10</w:t>
            </w:r>
          </w:p>
        </w:tc>
        <w:tc>
          <w:tcPr>
            <w:tcW w:w="1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sz w:val="24"/>
                <w14:textFill>
                  <w14:solidFill>
                    <w14:schemeClr w14:val="tx1"/>
                  </w14:solidFill>
                </w14:textFill>
              </w:rPr>
            </w:pPr>
          </w:p>
        </w:tc>
        <w:tc>
          <w:tcPr>
            <w:tcW w:w="21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sz w:val="24"/>
                <w14:textFill>
                  <w14:solidFill>
                    <w14:schemeClr w14:val="tx1"/>
                  </w14:solidFill>
                </w14:textFill>
              </w:rPr>
            </w:pPr>
          </w:p>
        </w:tc>
        <w:tc>
          <w:tcPr>
            <w:tcW w:w="20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用户权限中心</w:t>
            </w:r>
          </w:p>
        </w:tc>
        <w:tc>
          <w:tcPr>
            <w:tcW w:w="9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p>
        </w:tc>
        <w:tc>
          <w:tcPr>
            <w:tcW w:w="9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套</w:t>
            </w:r>
          </w:p>
        </w:tc>
      </w:tr>
      <w:tr>
        <w:tblPrEx>
          <w:tblCellMar>
            <w:top w:w="0" w:type="dxa"/>
            <w:left w:w="108" w:type="dxa"/>
            <w:bottom w:w="0" w:type="dxa"/>
            <w:right w:w="108" w:type="dxa"/>
          </w:tblCellMar>
        </w:tblPrEx>
        <w:trPr>
          <w:trHeight w:val="382" w:hRule="atLeast"/>
        </w:trPr>
        <w:tc>
          <w:tcPr>
            <w:tcW w:w="90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w:t>
            </w:r>
          </w:p>
        </w:tc>
        <w:tc>
          <w:tcPr>
            <w:tcW w:w="1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sz w:val="24"/>
                <w14:textFill>
                  <w14:solidFill>
                    <w14:schemeClr w14:val="tx1"/>
                  </w14:solidFill>
                </w14:textFill>
              </w:rPr>
            </w:pPr>
          </w:p>
        </w:tc>
        <w:tc>
          <w:tcPr>
            <w:tcW w:w="21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sz w:val="24"/>
                <w14:textFill>
                  <w14:solidFill>
                    <w14:schemeClr w14:val="tx1"/>
                  </w14:solidFill>
                </w14:textFill>
              </w:rPr>
            </w:pPr>
          </w:p>
        </w:tc>
        <w:tc>
          <w:tcPr>
            <w:tcW w:w="20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高频模块中心</w:t>
            </w:r>
          </w:p>
        </w:tc>
        <w:tc>
          <w:tcPr>
            <w:tcW w:w="9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p>
        </w:tc>
        <w:tc>
          <w:tcPr>
            <w:tcW w:w="9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套</w:t>
            </w:r>
          </w:p>
        </w:tc>
      </w:tr>
      <w:tr>
        <w:tblPrEx>
          <w:tblCellMar>
            <w:top w:w="0" w:type="dxa"/>
            <w:left w:w="108" w:type="dxa"/>
            <w:bottom w:w="0" w:type="dxa"/>
            <w:right w:w="108" w:type="dxa"/>
          </w:tblCellMar>
        </w:tblPrEx>
        <w:trPr>
          <w:trHeight w:val="382" w:hRule="atLeast"/>
        </w:trPr>
        <w:tc>
          <w:tcPr>
            <w:tcW w:w="90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12</w:t>
            </w:r>
          </w:p>
        </w:tc>
        <w:tc>
          <w:tcPr>
            <w:tcW w:w="1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sz w:val="24"/>
                <w14:textFill>
                  <w14:solidFill>
                    <w14:schemeClr w14:val="tx1"/>
                  </w14:solidFill>
                </w14:textFill>
              </w:rPr>
            </w:pPr>
          </w:p>
        </w:tc>
        <w:tc>
          <w:tcPr>
            <w:tcW w:w="21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sz w:val="24"/>
                <w14:textFill>
                  <w14:solidFill>
                    <w14:schemeClr w14:val="tx1"/>
                  </w14:solidFill>
                </w14:textFill>
              </w:rPr>
            </w:pPr>
          </w:p>
        </w:tc>
        <w:tc>
          <w:tcPr>
            <w:tcW w:w="20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应用配置中心</w:t>
            </w:r>
          </w:p>
        </w:tc>
        <w:tc>
          <w:tcPr>
            <w:tcW w:w="9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p>
        </w:tc>
        <w:tc>
          <w:tcPr>
            <w:tcW w:w="9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套</w:t>
            </w:r>
          </w:p>
        </w:tc>
      </w:tr>
      <w:tr>
        <w:tblPrEx>
          <w:tblCellMar>
            <w:top w:w="0" w:type="dxa"/>
            <w:left w:w="108" w:type="dxa"/>
            <w:bottom w:w="0" w:type="dxa"/>
            <w:right w:w="108" w:type="dxa"/>
          </w:tblCellMar>
        </w:tblPrEx>
        <w:trPr>
          <w:trHeight w:val="382" w:hRule="atLeast"/>
        </w:trPr>
        <w:tc>
          <w:tcPr>
            <w:tcW w:w="90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13</w:t>
            </w:r>
          </w:p>
        </w:tc>
        <w:tc>
          <w:tcPr>
            <w:tcW w:w="1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sz w:val="24"/>
                <w14:textFill>
                  <w14:solidFill>
                    <w14:schemeClr w14:val="tx1"/>
                  </w14:solidFill>
                </w14:textFill>
              </w:rPr>
            </w:pPr>
          </w:p>
        </w:tc>
        <w:tc>
          <w:tcPr>
            <w:tcW w:w="21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sz w:val="24"/>
                <w14:textFill>
                  <w14:solidFill>
                    <w14:schemeClr w14:val="tx1"/>
                  </w14:solidFill>
                </w14:textFill>
              </w:rPr>
            </w:pPr>
          </w:p>
        </w:tc>
        <w:tc>
          <w:tcPr>
            <w:tcW w:w="20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收藏配置中心</w:t>
            </w:r>
          </w:p>
        </w:tc>
        <w:tc>
          <w:tcPr>
            <w:tcW w:w="9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p>
        </w:tc>
        <w:tc>
          <w:tcPr>
            <w:tcW w:w="9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套</w:t>
            </w:r>
          </w:p>
        </w:tc>
      </w:tr>
      <w:tr>
        <w:tblPrEx>
          <w:tblCellMar>
            <w:top w:w="0" w:type="dxa"/>
            <w:left w:w="108" w:type="dxa"/>
            <w:bottom w:w="0" w:type="dxa"/>
            <w:right w:w="108" w:type="dxa"/>
          </w:tblCellMar>
        </w:tblPrEx>
        <w:trPr>
          <w:trHeight w:val="394" w:hRule="atLeast"/>
        </w:trPr>
        <w:tc>
          <w:tcPr>
            <w:tcW w:w="90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14</w:t>
            </w:r>
          </w:p>
        </w:tc>
        <w:tc>
          <w:tcPr>
            <w:tcW w:w="1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sz w:val="24"/>
                <w14:textFill>
                  <w14:solidFill>
                    <w14:schemeClr w14:val="tx1"/>
                  </w14:solidFill>
                </w14:textFill>
              </w:rPr>
            </w:pPr>
          </w:p>
        </w:tc>
        <w:tc>
          <w:tcPr>
            <w:tcW w:w="21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sz w:val="24"/>
                <w14:textFill>
                  <w14:solidFill>
                    <w14:schemeClr w14:val="tx1"/>
                  </w14:solidFill>
                </w14:textFill>
              </w:rPr>
            </w:pPr>
          </w:p>
        </w:tc>
        <w:tc>
          <w:tcPr>
            <w:tcW w:w="206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运行监测中心</w:t>
            </w:r>
          </w:p>
        </w:tc>
        <w:tc>
          <w:tcPr>
            <w:tcW w:w="9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p>
        </w:tc>
        <w:tc>
          <w:tcPr>
            <w:tcW w:w="90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套</w:t>
            </w:r>
          </w:p>
        </w:tc>
      </w:tr>
    </w:tbl>
    <w:p>
      <w:pPr>
        <w:spacing w:line="480" w:lineRule="exact"/>
        <w:ind w:firstLine="482" w:firstLineChars="200"/>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5.2红领通移动端</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红领通移动端包括应用门户移动端和服务端（浙里办）。</w:t>
      </w:r>
    </w:p>
    <w:tbl>
      <w:tblPr>
        <w:tblStyle w:val="62"/>
        <w:tblW w:w="7958" w:type="dxa"/>
        <w:tblInd w:w="0" w:type="dxa"/>
        <w:tblLayout w:type="fixed"/>
        <w:tblCellMar>
          <w:top w:w="0" w:type="dxa"/>
          <w:left w:w="108" w:type="dxa"/>
          <w:bottom w:w="0" w:type="dxa"/>
          <w:right w:w="108" w:type="dxa"/>
        </w:tblCellMar>
      </w:tblPr>
      <w:tblGrid>
        <w:gridCol w:w="710"/>
        <w:gridCol w:w="1656"/>
        <w:gridCol w:w="2136"/>
        <w:gridCol w:w="2035"/>
        <w:gridCol w:w="711"/>
        <w:gridCol w:w="710"/>
      </w:tblGrid>
      <w:tr>
        <w:tblPrEx>
          <w:tblCellMar>
            <w:top w:w="0" w:type="dxa"/>
            <w:left w:w="108" w:type="dxa"/>
            <w:bottom w:w="0" w:type="dxa"/>
            <w:right w:w="108" w:type="dxa"/>
          </w:tblCellMar>
        </w:tblPrEx>
        <w:trPr>
          <w:trHeight w:val="366"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序号</w:t>
            </w:r>
          </w:p>
        </w:tc>
        <w:tc>
          <w:tcPr>
            <w:tcW w:w="165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模块</w:t>
            </w:r>
          </w:p>
        </w:tc>
        <w:tc>
          <w:tcPr>
            <w:tcW w:w="213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功能大块</w:t>
            </w:r>
          </w:p>
        </w:tc>
        <w:tc>
          <w:tcPr>
            <w:tcW w:w="20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功能</w:t>
            </w:r>
          </w:p>
        </w:tc>
        <w:tc>
          <w:tcPr>
            <w:tcW w:w="71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数量</w:t>
            </w:r>
          </w:p>
        </w:tc>
        <w:tc>
          <w:tcPr>
            <w:tcW w:w="7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单位</w:t>
            </w:r>
          </w:p>
        </w:tc>
      </w:tr>
      <w:tr>
        <w:tblPrEx>
          <w:tblCellMar>
            <w:top w:w="0" w:type="dxa"/>
            <w:left w:w="108" w:type="dxa"/>
            <w:bottom w:w="0" w:type="dxa"/>
            <w:right w:w="108" w:type="dxa"/>
          </w:tblCellMar>
        </w:tblPrEx>
        <w:trPr>
          <w:trHeight w:val="366"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165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红领通移动端</w:t>
            </w:r>
          </w:p>
        </w:tc>
        <w:tc>
          <w:tcPr>
            <w:tcW w:w="213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应用门户移动端</w:t>
            </w:r>
          </w:p>
        </w:tc>
        <w:tc>
          <w:tcPr>
            <w:tcW w:w="20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移动工作台</w:t>
            </w:r>
          </w:p>
        </w:tc>
        <w:tc>
          <w:tcPr>
            <w:tcW w:w="7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r>
        <w:tblPrEx>
          <w:tblCellMar>
            <w:top w:w="0" w:type="dxa"/>
            <w:left w:w="108" w:type="dxa"/>
            <w:bottom w:w="0" w:type="dxa"/>
            <w:right w:w="108" w:type="dxa"/>
          </w:tblCellMar>
        </w:tblPrEx>
        <w:trPr>
          <w:trHeight w:val="366"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w:t>
            </w:r>
          </w:p>
        </w:tc>
        <w:tc>
          <w:tcPr>
            <w:tcW w:w="16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21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20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移动待办</w:t>
            </w:r>
          </w:p>
        </w:tc>
        <w:tc>
          <w:tcPr>
            <w:tcW w:w="7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r>
        <w:tblPrEx>
          <w:tblCellMar>
            <w:top w:w="0" w:type="dxa"/>
            <w:left w:w="108" w:type="dxa"/>
            <w:bottom w:w="0" w:type="dxa"/>
            <w:right w:w="108" w:type="dxa"/>
          </w:tblCellMar>
        </w:tblPrEx>
        <w:trPr>
          <w:trHeight w:val="366"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w:t>
            </w:r>
          </w:p>
        </w:tc>
        <w:tc>
          <w:tcPr>
            <w:tcW w:w="16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21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20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移动任务</w:t>
            </w:r>
          </w:p>
        </w:tc>
        <w:tc>
          <w:tcPr>
            <w:tcW w:w="7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r>
        <w:tblPrEx>
          <w:tblCellMar>
            <w:top w:w="0" w:type="dxa"/>
            <w:left w:w="108" w:type="dxa"/>
            <w:bottom w:w="0" w:type="dxa"/>
            <w:right w:w="108" w:type="dxa"/>
          </w:tblCellMar>
        </w:tblPrEx>
        <w:trPr>
          <w:trHeight w:val="366"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w:t>
            </w:r>
          </w:p>
        </w:tc>
        <w:tc>
          <w:tcPr>
            <w:tcW w:w="16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21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20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动态考核</w:t>
            </w:r>
          </w:p>
        </w:tc>
        <w:tc>
          <w:tcPr>
            <w:tcW w:w="7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r>
        <w:tblPrEx>
          <w:tblCellMar>
            <w:top w:w="0" w:type="dxa"/>
            <w:left w:w="108" w:type="dxa"/>
            <w:bottom w:w="0" w:type="dxa"/>
            <w:right w:w="108" w:type="dxa"/>
          </w:tblCellMar>
        </w:tblPrEx>
        <w:trPr>
          <w:trHeight w:val="366"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5</w:t>
            </w:r>
          </w:p>
        </w:tc>
        <w:tc>
          <w:tcPr>
            <w:tcW w:w="16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21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20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移动消息</w:t>
            </w:r>
          </w:p>
        </w:tc>
        <w:tc>
          <w:tcPr>
            <w:tcW w:w="7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r>
        <w:tblPrEx>
          <w:tblCellMar>
            <w:top w:w="0" w:type="dxa"/>
            <w:left w:w="108" w:type="dxa"/>
            <w:bottom w:w="0" w:type="dxa"/>
            <w:right w:w="108" w:type="dxa"/>
          </w:tblCellMar>
        </w:tblPrEx>
        <w:trPr>
          <w:trHeight w:val="366"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6</w:t>
            </w:r>
          </w:p>
        </w:tc>
        <w:tc>
          <w:tcPr>
            <w:tcW w:w="16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213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服务端（浙里办）</w:t>
            </w:r>
          </w:p>
        </w:tc>
        <w:tc>
          <w:tcPr>
            <w:tcW w:w="20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拍一拍</w:t>
            </w:r>
          </w:p>
        </w:tc>
        <w:tc>
          <w:tcPr>
            <w:tcW w:w="7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r>
        <w:tblPrEx>
          <w:tblCellMar>
            <w:top w:w="0" w:type="dxa"/>
            <w:left w:w="108" w:type="dxa"/>
            <w:bottom w:w="0" w:type="dxa"/>
            <w:right w:w="108" w:type="dxa"/>
          </w:tblCellMar>
        </w:tblPrEx>
        <w:trPr>
          <w:trHeight w:val="366"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7</w:t>
            </w:r>
          </w:p>
        </w:tc>
        <w:tc>
          <w:tcPr>
            <w:tcW w:w="16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21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20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问题上报</w:t>
            </w:r>
          </w:p>
        </w:tc>
        <w:tc>
          <w:tcPr>
            <w:tcW w:w="7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r>
        <w:tblPrEx>
          <w:tblCellMar>
            <w:top w:w="0" w:type="dxa"/>
            <w:left w:w="108" w:type="dxa"/>
            <w:bottom w:w="0" w:type="dxa"/>
            <w:right w:w="108" w:type="dxa"/>
          </w:tblCellMar>
        </w:tblPrEx>
        <w:trPr>
          <w:trHeight w:val="366"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8</w:t>
            </w:r>
          </w:p>
        </w:tc>
        <w:tc>
          <w:tcPr>
            <w:tcW w:w="16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21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20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上报定位</w:t>
            </w:r>
          </w:p>
        </w:tc>
        <w:tc>
          <w:tcPr>
            <w:tcW w:w="7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r>
        <w:tblPrEx>
          <w:tblCellMar>
            <w:top w:w="0" w:type="dxa"/>
            <w:left w:w="108" w:type="dxa"/>
            <w:bottom w:w="0" w:type="dxa"/>
            <w:right w:w="108" w:type="dxa"/>
          </w:tblCellMar>
        </w:tblPrEx>
        <w:trPr>
          <w:trHeight w:val="366"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9</w:t>
            </w:r>
          </w:p>
        </w:tc>
        <w:tc>
          <w:tcPr>
            <w:tcW w:w="16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21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20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地址搜索</w:t>
            </w:r>
          </w:p>
        </w:tc>
        <w:tc>
          <w:tcPr>
            <w:tcW w:w="7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r>
        <w:tblPrEx>
          <w:tblCellMar>
            <w:top w:w="0" w:type="dxa"/>
            <w:left w:w="108" w:type="dxa"/>
            <w:bottom w:w="0" w:type="dxa"/>
            <w:right w:w="108" w:type="dxa"/>
          </w:tblCellMar>
        </w:tblPrEx>
        <w:trPr>
          <w:trHeight w:val="366"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10</w:t>
            </w:r>
          </w:p>
        </w:tc>
        <w:tc>
          <w:tcPr>
            <w:tcW w:w="16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21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20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街道选择</w:t>
            </w:r>
          </w:p>
        </w:tc>
        <w:tc>
          <w:tcPr>
            <w:tcW w:w="7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r>
        <w:tblPrEx>
          <w:tblCellMar>
            <w:top w:w="0" w:type="dxa"/>
            <w:left w:w="108" w:type="dxa"/>
            <w:bottom w:w="0" w:type="dxa"/>
            <w:right w:w="108" w:type="dxa"/>
          </w:tblCellMar>
        </w:tblPrEx>
        <w:trPr>
          <w:trHeight w:val="366"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11</w:t>
            </w:r>
          </w:p>
        </w:tc>
        <w:tc>
          <w:tcPr>
            <w:tcW w:w="16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21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20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上报记录</w:t>
            </w:r>
          </w:p>
        </w:tc>
        <w:tc>
          <w:tcPr>
            <w:tcW w:w="7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r>
        <w:tblPrEx>
          <w:tblCellMar>
            <w:top w:w="0" w:type="dxa"/>
            <w:left w:w="108" w:type="dxa"/>
            <w:bottom w:w="0" w:type="dxa"/>
            <w:right w:w="108" w:type="dxa"/>
          </w:tblCellMar>
        </w:tblPrEx>
        <w:trPr>
          <w:trHeight w:val="366"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12</w:t>
            </w:r>
          </w:p>
        </w:tc>
        <w:tc>
          <w:tcPr>
            <w:tcW w:w="16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21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20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事件保存</w:t>
            </w:r>
          </w:p>
        </w:tc>
        <w:tc>
          <w:tcPr>
            <w:tcW w:w="7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r>
        <w:tblPrEx>
          <w:tblCellMar>
            <w:top w:w="0" w:type="dxa"/>
            <w:left w:w="108" w:type="dxa"/>
            <w:bottom w:w="0" w:type="dxa"/>
            <w:right w:w="108" w:type="dxa"/>
          </w:tblCellMar>
        </w:tblPrEx>
        <w:trPr>
          <w:trHeight w:val="366"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13</w:t>
            </w:r>
          </w:p>
        </w:tc>
        <w:tc>
          <w:tcPr>
            <w:tcW w:w="16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21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20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处置跟踪</w:t>
            </w:r>
          </w:p>
        </w:tc>
        <w:tc>
          <w:tcPr>
            <w:tcW w:w="7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r>
        <w:tblPrEx>
          <w:tblCellMar>
            <w:top w:w="0" w:type="dxa"/>
            <w:left w:w="108" w:type="dxa"/>
            <w:bottom w:w="0" w:type="dxa"/>
            <w:right w:w="108" w:type="dxa"/>
          </w:tblCellMar>
        </w:tblPrEx>
        <w:trPr>
          <w:trHeight w:val="366"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14</w:t>
            </w:r>
          </w:p>
        </w:tc>
        <w:tc>
          <w:tcPr>
            <w:tcW w:w="16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21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20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历史记录</w:t>
            </w:r>
          </w:p>
        </w:tc>
        <w:tc>
          <w:tcPr>
            <w:tcW w:w="7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r>
        <w:tblPrEx>
          <w:tblCellMar>
            <w:top w:w="0" w:type="dxa"/>
            <w:left w:w="108" w:type="dxa"/>
            <w:bottom w:w="0" w:type="dxa"/>
            <w:right w:w="108" w:type="dxa"/>
          </w:tblCellMar>
        </w:tblPrEx>
        <w:trPr>
          <w:trHeight w:val="366"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15</w:t>
            </w:r>
          </w:p>
        </w:tc>
        <w:tc>
          <w:tcPr>
            <w:tcW w:w="16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21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20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模糊查询</w:t>
            </w:r>
          </w:p>
        </w:tc>
        <w:tc>
          <w:tcPr>
            <w:tcW w:w="7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r>
        <w:tblPrEx>
          <w:tblCellMar>
            <w:top w:w="0" w:type="dxa"/>
            <w:left w:w="108" w:type="dxa"/>
            <w:bottom w:w="0" w:type="dxa"/>
            <w:right w:w="108" w:type="dxa"/>
          </w:tblCellMar>
        </w:tblPrEx>
        <w:trPr>
          <w:trHeight w:val="378"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16</w:t>
            </w:r>
          </w:p>
        </w:tc>
        <w:tc>
          <w:tcPr>
            <w:tcW w:w="16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21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kern w:val="0"/>
                <w:sz w:val="24"/>
                <w14:textFill>
                  <w14:solidFill>
                    <w14:schemeClr w14:val="tx1"/>
                  </w14:solidFill>
                </w14:textFill>
              </w:rPr>
            </w:pPr>
          </w:p>
        </w:tc>
        <w:tc>
          <w:tcPr>
            <w:tcW w:w="20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短信验证</w:t>
            </w:r>
          </w:p>
        </w:tc>
        <w:tc>
          <w:tcPr>
            <w:tcW w:w="7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bl>
    <w:p>
      <w:pPr>
        <w:pStyle w:val="256"/>
        <w:spacing w:line="480" w:lineRule="exact"/>
        <w:ind w:firstLine="482"/>
        <w:rPr>
          <w:rFonts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5.3四平台迭代升级</w:t>
      </w:r>
    </w:p>
    <w:p>
      <w:pPr>
        <w:pStyle w:val="256"/>
        <w:spacing w:line="480" w:lineRule="exact"/>
        <w:ind w:firstLine="48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四平台迭代升级包括工作界面、指挥调度、统计分析、协同管理、办公服务、网格管理、绩效考评、治理数据升级。</w:t>
      </w:r>
    </w:p>
    <w:tbl>
      <w:tblPr>
        <w:tblStyle w:val="62"/>
        <w:tblW w:w="82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3"/>
        <w:gridCol w:w="1186"/>
        <w:gridCol w:w="1186"/>
        <w:gridCol w:w="2348"/>
        <w:gridCol w:w="1184"/>
        <w:gridCol w:w="1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183" w:type="dxa"/>
            <w:shd w:val="clear" w:color="auto" w:fill="auto"/>
            <w:noWrap/>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序号</w:t>
            </w:r>
          </w:p>
        </w:tc>
        <w:tc>
          <w:tcPr>
            <w:tcW w:w="1186" w:type="dxa"/>
            <w:shd w:val="clear" w:color="auto" w:fill="auto"/>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模块</w:t>
            </w:r>
          </w:p>
        </w:tc>
        <w:tc>
          <w:tcPr>
            <w:tcW w:w="1186" w:type="dxa"/>
            <w:shd w:val="clear" w:color="auto" w:fill="auto"/>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功能大块</w:t>
            </w:r>
          </w:p>
        </w:tc>
        <w:tc>
          <w:tcPr>
            <w:tcW w:w="2348" w:type="dxa"/>
            <w:shd w:val="clear" w:color="auto" w:fill="auto"/>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功能</w:t>
            </w:r>
          </w:p>
        </w:tc>
        <w:tc>
          <w:tcPr>
            <w:tcW w:w="1184" w:type="dxa"/>
            <w:shd w:val="clear" w:color="auto" w:fill="auto"/>
            <w:noWrap/>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数量</w:t>
            </w:r>
          </w:p>
        </w:tc>
        <w:tc>
          <w:tcPr>
            <w:tcW w:w="1182" w:type="dxa"/>
            <w:shd w:val="clear" w:color="auto" w:fill="auto"/>
            <w:noWrap/>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183"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1186" w:type="dxa"/>
            <w:vMerge w:val="restart"/>
            <w:shd w:val="clear" w:color="auto" w:fill="auto"/>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四平台迭代升级</w:t>
            </w:r>
          </w:p>
        </w:tc>
        <w:tc>
          <w:tcPr>
            <w:tcW w:w="1186"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工作界面</w:t>
            </w:r>
          </w:p>
        </w:tc>
        <w:tc>
          <w:tcPr>
            <w:tcW w:w="2348"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四跑道工作视图</w:t>
            </w:r>
          </w:p>
        </w:tc>
        <w:tc>
          <w:tcPr>
            <w:tcW w:w="1184"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1182"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183"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w:t>
            </w:r>
          </w:p>
        </w:tc>
        <w:tc>
          <w:tcPr>
            <w:tcW w:w="1186"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1186" w:type="dxa"/>
            <w:vMerge w:val="restar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指挥调度</w:t>
            </w:r>
          </w:p>
        </w:tc>
        <w:tc>
          <w:tcPr>
            <w:tcW w:w="2348"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值班值守</w:t>
            </w:r>
          </w:p>
        </w:tc>
        <w:tc>
          <w:tcPr>
            <w:tcW w:w="1184"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1182"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183"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w:t>
            </w:r>
          </w:p>
        </w:tc>
        <w:tc>
          <w:tcPr>
            <w:tcW w:w="1186"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1186"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2348"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事件信息</w:t>
            </w:r>
          </w:p>
        </w:tc>
        <w:tc>
          <w:tcPr>
            <w:tcW w:w="1184"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1182"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183"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w:t>
            </w:r>
          </w:p>
        </w:tc>
        <w:tc>
          <w:tcPr>
            <w:tcW w:w="1186"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1186"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2348"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事件态势</w:t>
            </w:r>
          </w:p>
        </w:tc>
        <w:tc>
          <w:tcPr>
            <w:tcW w:w="1184"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1182"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183"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5</w:t>
            </w:r>
          </w:p>
        </w:tc>
        <w:tc>
          <w:tcPr>
            <w:tcW w:w="1186"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1186"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2348"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资源调度</w:t>
            </w:r>
          </w:p>
        </w:tc>
        <w:tc>
          <w:tcPr>
            <w:tcW w:w="1184"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1182"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183"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6</w:t>
            </w:r>
          </w:p>
        </w:tc>
        <w:tc>
          <w:tcPr>
            <w:tcW w:w="1186"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1186"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2348"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视频监控</w:t>
            </w:r>
          </w:p>
        </w:tc>
        <w:tc>
          <w:tcPr>
            <w:tcW w:w="1184"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1182"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183"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7</w:t>
            </w:r>
          </w:p>
        </w:tc>
        <w:tc>
          <w:tcPr>
            <w:tcW w:w="1186"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1186"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2348"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预案指挥</w:t>
            </w:r>
          </w:p>
        </w:tc>
        <w:tc>
          <w:tcPr>
            <w:tcW w:w="1184"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1182"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183"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8</w:t>
            </w:r>
          </w:p>
        </w:tc>
        <w:tc>
          <w:tcPr>
            <w:tcW w:w="1186"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1186"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2348"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一键下达</w:t>
            </w:r>
          </w:p>
        </w:tc>
        <w:tc>
          <w:tcPr>
            <w:tcW w:w="1184"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1182"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183"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9</w:t>
            </w:r>
          </w:p>
        </w:tc>
        <w:tc>
          <w:tcPr>
            <w:tcW w:w="1186"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1186" w:type="dxa"/>
            <w:vMerge w:val="restart"/>
            <w:shd w:val="clear" w:color="000000" w:fill="FFFFFF"/>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统计分析</w:t>
            </w:r>
          </w:p>
        </w:tc>
        <w:tc>
          <w:tcPr>
            <w:tcW w:w="2348"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党建统领专题</w:t>
            </w:r>
          </w:p>
        </w:tc>
        <w:tc>
          <w:tcPr>
            <w:tcW w:w="1184"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1182"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183"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r>
              <w:rPr>
                <w:rFonts w:ascii="宋体" w:hAnsi="宋体" w:cs="宋体"/>
                <w:color w:val="000000" w:themeColor="text1"/>
                <w:kern w:val="0"/>
                <w:sz w:val="24"/>
                <w14:textFill>
                  <w14:solidFill>
                    <w14:schemeClr w14:val="tx1"/>
                  </w14:solidFill>
                </w14:textFill>
              </w:rPr>
              <w:t>0</w:t>
            </w:r>
          </w:p>
        </w:tc>
        <w:tc>
          <w:tcPr>
            <w:tcW w:w="1186"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1186" w:type="dxa"/>
            <w:vMerge w:val="continue"/>
            <w:shd w:val="clear" w:color="000000" w:fill="FFFFFF"/>
            <w:noWrap/>
            <w:vAlign w:val="center"/>
          </w:tcPr>
          <w:p>
            <w:pPr>
              <w:widowControl/>
              <w:jc w:val="center"/>
              <w:rPr>
                <w:rFonts w:ascii="宋体" w:hAnsi="宋体" w:cs="宋体"/>
                <w:color w:val="000000" w:themeColor="text1"/>
                <w:kern w:val="0"/>
                <w:sz w:val="24"/>
                <w14:textFill>
                  <w14:solidFill>
                    <w14:schemeClr w14:val="tx1"/>
                  </w14:solidFill>
                </w14:textFill>
              </w:rPr>
            </w:pPr>
          </w:p>
        </w:tc>
        <w:tc>
          <w:tcPr>
            <w:tcW w:w="2348"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平安法治专题</w:t>
            </w:r>
          </w:p>
        </w:tc>
        <w:tc>
          <w:tcPr>
            <w:tcW w:w="1184"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1182"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183"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r>
              <w:rPr>
                <w:rFonts w:ascii="宋体" w:hAnsi="宋体" w:cs="宋体"/>
                <w:color w:val="000000" w:themeColor="text1"/>
                <w:kern w:val="0"/>
                <w:sz w:val="24"/>
                <w14:textFill>
                  <w14:solidFill>
                    <w14:schemeClr w14:val="tx1"/>
                  </w14:solidFill>
                </w14:textFill>
              </w:rPr>
              <w:t>1</w:t>
            </w:r>
          </w:p>
        </w:tc>
        <w:tc>
          <w:tcPr>
            <w:tcW w:w="1186"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1186" w:type="dxa"/>
            <w:vMerge w:val="continue"/>
            <w:shd w:val="clear" w:color="000000" w:fill="FFFFFF"/>
            <w:noWrap/>
            <w:vAlign w:val="center"/>
          </w:tcPr>
          <w:p>
            <w:pPr>
              <w:widowControl/>
              <w:jc w:val="center"/>
              <w:rPr>
                <w:rFonts w:ascii="宋体" w:hAnsi="宋体" w:cs="宋体"/>
                <w:color w:val="000000" w:themeColor="text1"/>
                <w:kern w:val="0"/>
                <w:sz w:val="24"/>
                <w14:textFill>
                  <w14:solidFill>
                    <w14:schemeClr w14:val="tx1"/>
                  </w14:solidFill>
                </w14:textFill>
              </w:rPr>
            </w:pPr>
          </w:p>
        </w:tc>
        <w:tc>
          <w:tcPr>
            <w:tcW w:w="2348"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经济生态专题</w:t>
            </w:r>
          </w:p>
        </w:tc>
        <w:tc>
          <w:tcPr>
            <w:tcW w:w="1184"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1182"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183"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r>
              <w:rPr>
                <w:rFonts w:ascii="宋体" w:hAnsi="宋体" w:cs="宋体"/>
                <w:color w:val="000000" w:themeColor="text1"/>
                <w:kern w:val="0"/>
                <w:sz w:val="24"/>
                <w14:textFill>
                  <w14:solidFill>
                    <w14:schemeClr w14:val="tx1"/>
                  </w14:solidFill>
                </w14:textFill>
              </w:rPr>
              <w:t>2</w:t>
            </w:r>
          </w:p>
        </w:tc>
        <w:tc>
          <w:tcPr>
            <w:tcW w:w="1186"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1186" w:type="dxa"/>
            <w:vMerge w:val="continue"/>
            <w:shd w:val="clear" w:color="000000" w:fill="FFFFFF"/>
            <w:noWrap/>
            <w:vAlign w:val="center"/>
          </w:tcPr>
          <w:p>
            <w:pPr>
              <w:widowControl/>
              <w:jc w:val="center"/>
              <w:rPr>
                <w:rFonts w:ascii="宋体" w:hAnsi="宋体" w:cs="宋体"/>
                <w:color w:val="000000" w:themeColor="text1"/>
                <w:kern w:val="0"/>
                <w:sz w:val="24"/>
                <w14:textFill>
                  <w14:solidFill>
                    <w14:schemeClr w14:val="tx1"/>
                  </w14:solidFill>
                </w14:textFill>
              </w:rPr>
            </w:pPr>
          </w:p>
        </w:tc>
        <w:tc>
          <w:tcPr>
            <w:tcW w:w="2348"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公共服务专题</w:t>
            </w:r>
          </w:p>
        </w:tc>
        <w:tc>
          <w:tcPr>
            <w:tcW w:w="1184"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1182"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183"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r>
              <w:rPr>
                <w:rFonts w:ascii="宋体" w:hAnsi="宋体" w:cs="宋体"/>
                <w:color w:val="000000" w:themeColor="text1"/>
                <w:kern w:val="0"/>
                <w:sz w:val="24"/>
                <w14:textFill>
                  <w14:solidFill>
                    <w14:schemeClr w14:val="tx1"/>
                  </w14:solidFill>
                </w14:textFill>
              </w:rPr>
              <w:t>3</w:t>
            </w:r>
          </w:p>
        </w:tc>
        <w:tc>
          <w:tcPr>
            <w:tcW w:w="1186"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1186"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2348"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基础数据分析</w:t>
            </w:r>
          </w:p>
        </w:tc>
        <w:tc>
          <w:tcPr>
            <w:tcW w:w="1184"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1182"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183"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r>
              <w:rPr>
                <w:rFonts w:ascii="宋体" w:hAnsi="宋体" w:cs="宋体"/>
                <w:color w:val="000000" w:themeColor="text1"/>
                <w:kern w:val="0"/>
                <w:sz w:val="24"/>
                <w14:textFill>
                  <w14:solidFill>
                    <w14:schemeClr w14:val="tx1"/>
                  </w14:solidFill>
                </w14:textFill>
              </w:rPr>
              <w:t>4</w:t>
            </w:r>
          </w:p>
        </w:tc>
        <w:tc>
          <w:tcPr>
            <w:tcW w:w="1186"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1186"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2348"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网格质态评估</w:t>
            </w:r>
          </w:p>
        </w:tc>
        <w:tc>
          <w:tcPr>
            <w:tcW w:w="1184"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1182"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183"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r>
              <w:rPr>
                <w:rFonts w:ascii="宋体" w:hAnsi="宋体" w:cs="宋体"/>
                <w:color w:val="000000" w:themeColor="text1"/>
                <w:kern w:val="0"/>
                <w:sz w:val="24"/>
                <w14:textFill>
                  <w14:solidFill>
                    <w14:schemeClr w14:val="tx1"/>
                  </w14:solidFill>
                </w14:textFill>
              </w:rPr>
              <w:t>5</w:t>
            </w:r>
          </w:p>
        </w:tc>
        <w:tc>
          <w:tcPr>
            <w:tcW w:w="1186"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1186"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2348"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报表维护管理</w:t>
            </w:r>
          </w:p>
        </w:tc>
        <w:tc>
          <w:tcPr>
            <w:tcW w:w="1184"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1182"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183"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16</w:t>
            </w:r>
          </w:p>
        </w:tc>
        <w:tc>
          <w:tcPr>
            <w:tcW w:w="1186"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1186"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2348"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报表设计管理</w:t>
            </w:r>
          </w:p>
        </w:tc>
        <w:tc>
          <w:tcPr>
            <w:tcW w:w="1184"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1182"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183"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17</w:t>
            </w:r>
          </w:p>
        </w:tc>
        <w:tc>
          <w:tcPr>
            <w:tcW w:w="1186"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1186"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2348"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报表类型管理</w:t>
            </w:r>
          </w:p>
        </w:tc>
        <w:tc>
          <w:tcPr>
            <w:tcW w:w="1184"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1182"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183"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18</w:t>
            </w:r>
          </w:p>
        </w:tc>
        <w:tc>
          <w:tcPr>
            <w:tcW w:w="1186"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1186"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2348"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报表配置管理</w:t>
            </w:r>
          </w:p>
        </w:tc>
        <w:tc>
          <w:tcPr>
            <w:tcW w:w="1184"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1182"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183"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19</w:t>
            </w:r>
          </w:p>
        </w:tc>
        <w:tc>
          <w:tcPr>
            <w:tcW w:w="1186"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1186"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2348"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报表生成管理</w:t>
            </w:r>
          </w:p>
        </w:tc>
        <w:tc>
          <w:tcPr>
            <w:tcW w:w="1184"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1182"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183"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20</w:t>
            </w:r>
          </w:p>
        </w:tc>
        <w:tc>
          <w:tcPr>
            <w:tcW w:w="1186"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1186"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2348"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报表分组管理</w:t>
            </w:r>
          </w:p>
        </w:tc>
        <w:tc>
          <w:tcPr>
            <w:tcW w:w="1184"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1182"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183"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21</w:t>
            </w:r>
          </w:p>
        </w:tc>
        <w:tc>
          <w:tcPr>
            <w:tcW w:w="1186"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1186"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协同管理</w:t>
            </w:r>
          </w:p>
        </w:tc>
        <w:tc>
          <w:tcPr>
            <w:tcW w:w="2348"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协同管理</w:t>
            </w:r>
          </w:p>
        </w:tc>
        <w:tc>
          <w:tcPr>
            <w:tcW w:w="1184"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1182"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183"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22</w:t>
            </w:r>
          </w:p>
        </w:tc>
        <w:tc>
          <w:tcPr>
            <w:tcW w:w="1186"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1186"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办公服务</w:t>
            </w:r>
          </w:p>
        </w:tc>
        <w:tc>
          <w:tcPr>
            <w:tcW w:w="2348"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办公服务</w:t>
            </w:r>
          </w:p>
        </w:tc>
        <w:tc>
          <w:tcPr>
            <w:tcW w:w="1184"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1182"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183"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23</w:t>
            </w:r>
          </w:p>
        </w:tc>
        <w:tc>
          <w:tcPr>
            <w:tcW w:w="1186"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1186" w:type="dxa"/>
            <w:vMerge w:val="restar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网格管理</w:t>
            </w:r>
          </w:p>
        </w:tc>
        <w:tc>
          <w:tcPr>
            <w:tcW w:w="2348"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网格力量分析</w:t>
            </w:r>
          </w:p>
        </w:tc>
        <w:tc>
          <w:tcPr>
            <w:tcW w:w="1184"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1182"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183"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24</w:t>
            </w:r>
          </w:p>
        </w:tc>
        <w:tc>
          <w:tcPr>
            <w:tcW w:w="1186"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1186"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2348"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网格力量管理</w:t>
            </w:r>
          </w:p>
        </w:tc>
        <w:tc>
          <w:tcPr>
            <w:tcW w:w="1184"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1182"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183"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25</w:t>
            </w:r>
          </w:p>
        </w:tc>
        <w:tc>
          <w:tcPr>
            <w:tcW w:w="1186"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1186"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2348"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业务身份标签</w:t>
            </w:r>
          </w:p>
        </w:tc>
        <w:tc>
          <w:tcPr>
            <w:tcW w:w="1184"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1182"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183"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26</w:t>
            </w:r>
          </w:p>
        </w:tc>
        <w:tc>
          <w:tcPr>
            <w:tcW w:w="1186"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1186"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2348"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网格风采管理</w:t>
            </w:r>
          </w:p>
        </w:tc>
        <w:tc>
          <w:tcPr>
            <w:tcW w:w="1184"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1182"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183"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27</w:t>
            </w:r>
          </w:p>
        </w:tc>
        <w:tc>
          <w:tcPr>
            <w:tcW w:w="1186"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1186" w:type="dxa"/>
            <w:vMerge w:val="restart"/>
            <w:shd w:val="clear" w:color="000000" w:fill="FFFFFF"/>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绩效考评</w:t>
            </w:r>
          </w:p>
        </w:tc>
        <w:tc>
          <w:tcPr>
            <w:tcW w:w="2348"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个人考核管理</w:t>
            </w:r>
          </w:p>
        </w:tc>
        <w:tc>
          <w:tcPr>
            <w:tcW w:w="1184"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1182"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183"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28</w:t>
            </w:r>
          </w:p>
        </w:tc>
        <w:tc>
          <w:tcPr>
            <w:tcW w:w="1186"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1186"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2348"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部门考核管理</w:t>
            </w:r>
          </w:p>
        </w:tc>
        <w:tc>
          <w:tcPr>
            <w:tcW w:w="1184"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1182"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183"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w:t>
            </w:r>
            <w:r>
              <w:rPr>
                <w:rFonts w:ascii="宋体" w:hAnsi="宋体" w:cs="宋体"/>
                <w:color w:val="000000" w:themeColor="text1"/>
                <w:kern w:val="0"/>
                <w:sz w:val="24"/>
                <w14:textFill>
                  <w14:solidFill>
                    <w14:schemeClr w14:val="tx1"/>
                  </w14:solidFill>
                </w14:textFill>
              </w:rPr>
              <w:t>9</w:t>
            </w:r>
          </w:p>
        </w:tc>
        <w:tc>
          <w:tcPr>
            <w:tcW w:w="1186"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1186"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2348"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镇街考核管理</w:t>
            </w:r>
          </w:p>
        </w:tc>
        <w:tc>
          <w:tcPr>
            <w:tcW w:w="1184"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1182"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183"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w:t>
            </w:r>
            <w:r>
              <w:rPr>
                <w:rFonts w:ascii="宋体" w:hAnsi="宋体" w:cs="宋体"/>
                <w:color w:val="000000" w:themeColor="text1"/>
                <w:kern w:val="0"/>
                <w:sz w:val="24"/>
                <w14:textFill>
                  <w14:solidFill>
                    <w14:schemeClr w14:val="tx1"/>
                  </w14:solidFill>
                </w14:textFill>
              </w:rPr>
              <w:t>0</w:t>
            </w:r>
          </w:p>
        </w:tc>
        <w:tc>
          <w:tcPr>
            <w:tcW w:w="1186"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1186"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2348"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网格考核管理</w:t>
            </w:r>
          </w:p>
        </w:tc>
        <w:tc>
          <w:tcPr>
            <w:tcW w:w="1184"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1182"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183"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w:t>
            </w:r>
            <w:r>
              <w:rPr>
                <w:rFonts w:ascii="宋体" w:hAnsi="宋体" w:cs="宋体"/>
                <w:color w:val="000000" w:themeColor="text1"/>
                <w:kern w:val="0"/>
                <w:sz w:val="24"/>
                <w14:textFill>
                  <w14:solidFill>
                    <w14:schemeClr w14:val="tx1"/>
                  </w14:solidFill>
                </w14:textFill>
              </w:rPr>
              <w:t>1</w:t>
            </w:r>
          </w:p>
        </w:tc>
        <w:tc>
          <w:tcPr>
            <w:tcW w:w="1186"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1186" w:type="dxa"/>
            <w:vMerge w:val="restar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治理数据升级</w:t>
            </w:r>
          </w:p>
        </w:tc>
        <w:tc>
          <w:tcPr>
            <w:tcW w:w="2348"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数据库读写分离</w:t>
            </w:r>
          </w:p>
        </w:tc>
        <w:tc>
          <w:tcPr>
            <w:tcW w:w="1184"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1182"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183"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w:t>
            </w:r>
            <w:r>
              <w:rPr>
                <w:rFonts w:ascii="宋体" w:hAnsi="宋体" w:cs="宋体"/>
                <w:color w:val="000000" w:themeColor="text1"/>
                <w:kern w:val="0"/>
                <w:sz w:val="24"/>
                <w14:textFill>
                  <w14:solidFill>
                    <w14:schemeClr w14:val="tx1"/>
                  </w14:solidFill>
                </w14:textFill>
              </w:rPr>
              <w:t>2</w:t>
            </w:r>
          </w:p>
        </w:tc>
        <w:tc>
          <w:tcPr>
            <w:tcW w:w="1186"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1186"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2348"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基层治理业务仓</w:t>
            </w:r>
          </w:p>
        </w:tc>
        <w:tc>
          <w:tcPr>
            <w:tcW w:w="1184"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1182"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183"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w:t>
            </w:r>
            <w:r>
              <w:rPr>
                <w:rFonts w:ascii="宋体" w:hAnsi="宋体" w:cs="宋体"/>
                <w:color w:val="000000" w:themeColor="text1"/>
                <w:kern w:val="0"/>
                <w:sz w:val="24"/>
                <w14:textFill>
                  <w14:solidFill>
                    <w14:schemeClr w14:val="tx1"/>
                  </w14:solidFill>
                </w14:textFill>
              </w:rPr>
              <w:t>3</w:t>
            </w:r>
          </w:p>
        </w:tc>
        <w:tc>
          <w:tcPr>
            <w:tcW w:w="1186"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1186"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2348"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基层治理基础仓</w:t>
            </w:r>
          </w:p>
        </w:tc>
        <w:tc>
          <w:tcPr>
            <w:tcW w:w="1184"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1182"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bl>
    <w:p>
      <w:pPr>
        <w:pStyle w:val="256"/>
        <w:spacing w:line="480" w:lineRule="exact"/>
        <w:ind w:firstLine="482"/>
        <w:rPr>
          <w:rFonts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5.4业务协同</w:t>
      </w:r>
    </w:p>
    <w:p>
      <w:pPr>
        <w:pStyle w:val="256"/>
        <w:spacing w:line="480" w:lineRule="exact"/>
        <w:ind w:firstLine="48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业务协同包括事件管理中心、任务管理中心、督查考核中心、运行监测中心和用户管理中心。</w:t>
      </w:r>
    </w:p>
    <w:tbl>
      <w:tblPr>
        <w:tblStyle w:val="62"/>
        <w:tblW w:w="81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4"/>
        <w:gridCol w:w="1034"/>
        <w:gridCol w:w="1267"/>
        <w:gridCol w:w="2859"/>
        <w:gridCol w:w="1105"/>
        <w:gridCol w:w="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04" w:type="dxa"/>
            <w:shd w:val="clear" w:color="auto" w:fill="auto"/>
            <w:noWrap/>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序号</w:t>
            </w:r>
          </w:p>
        </w:tc>
        <w:tc>
          <w:tcPr>
            <w:tcW w:w="1034" w:type="dxa"/>
            <w:shd w:val="clear" w:color="auto" w:fill="auto"/>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模块</w:t>
            </w:r>
          </w:p>
        </w:tc>
        <w:tc>
          <w:tcPr>
            <w:tcW w:w="1267" w:type="dxa"/>
            <w:shd w:val="clear" w:color="auto" w:fill="auto"/>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功能大块</w:t>
            </w:r>
          </w:p>
        </w:tc>
        <w:tc>
          <w:tcPr>
            <w:tcW w:w="2859" w:type="dxa"/>
            <w:shd w:val="clear" w:color="auto" w:fill="auto"/>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功能</w:t>
            </w:r>
          </w:p>
        </w:tc>
        <w:tc>
          <w:tcPr>
            <w:tcW w:w="1105" w:type="dxa"/>
            <w:shd w:val="clear" w:color="auto" w:fill="auto"/>
            <w:noWrap/>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数量</w:t>
            </w:r>
          </w:p>
        </w:tc>
        <w:tc>
          <w:tcPr>
            <w:tcW w:w="766" w:type="dxa"/>
            <w:shd w:val="clear" w:color="auto" w:fill="auto"/>
            <w:noWrap/>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04"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1034" w:type="dxa"/>
            <w:vMerge w:val="restart"/>
            <w:shd w:val="clear" w:color="auto" w:fill="auto"/>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业务协同</w:t>
            </w:r>
          </w:p>
        </w:tc>
        <w:tc>
          <w:tcPr>
            <w:tcW w:w="1267" w:type="dxa"/>
            <w:vMerge w:val="restar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事件管理中心</w:t>
            </w:r>
          </w:p>
        </w:tc>
        <w:tc>
          <w:tcPr>
            <w:tcW w:w="2859"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准入准出管理</w:t>
            </w:r>
          </w:p>
        </w:tc>
        <w:tc>
          <w:tcPr>
            <w:tcW w:w="1105"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766"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04"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w:t>
            </w:r>
          </w:p>
        </w:tc>
        <w:tc>
          <w:tcPr>
            <w:tcW w:w="1034"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1267"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2859"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多源管理</w:t>
            </w:r>
          </w:p>
        </w:tc>
        <w:tc>
          <w:tcPr>
            <w:tcW w:w="1105"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766"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04"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w:t>
            </w:r>
          </w:p>
        </w:tc>
        <w:tc>
          <w:tcPr>
            <w:tcW w:w="1034"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1267"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2859"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本地化事件协同</w:t>
            </w:r>
          </w:p>
        </w:tc>
        <w:tc>
          <w:tcPr>
            <w:tcW w:w="1105"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766"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04"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w:t>
            </w:r>
          </w:p>
        </w:tc>
        <w:tc>
          <w:tcPr>
            <w:tcW w:w="1034"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1267"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2859"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事件接入可视化配置</w:t>
            </w:r>
          </w:p>
        </w:tc>
        <w:tc>
          <w:tcPr>
            <w:tcW w:w="1105"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766"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04"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5</w:t>
            </w:r>
          </w:p>
        </w:tc>
        <w:tc>
          <w:tcPr>
            <w:tcW w:w="1034"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1267"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2859"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事件仪表盘</w:t>
            </w:r>
          </w:p>
        </w:tc>
        <w:tc>
          <w:tcPr>
            <w:tcW w:w="1105"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766"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04"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6</w:t>
            </w:r>
          </w:p>
        </w:tc>
        <w:tc>
          <w:tcPr>
            <w:tcW w:w="1034"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1267"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2859"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派遣规则库</w:t>
            </w:r>
          </w:p>
        </w:tc>
        <w:tc>
          <w:tcPr>
            <w:tcW w:w="1105"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766"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04"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7</w:t>
            </w:r>
          </w:p>
        </w:tc>
        <w:tc>
          <w:tcPr>
            <w:tcW w:w="1034"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1267"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2859"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事项助手</w:t>
            </w:r>
          </w:p>
        </w:tc>
        <w:tc>
          <w:tcPr>
            <w:tcW w:w="1105"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766"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04"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8</w:t>
            </w:r>
          </w:p>
        </w:tc>
        <w:tc>
          <w:tcPr>
            <w:tcW w:w="1034"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1267"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2859"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派遣规则分析板</w:t>
            </w:r>
          </w:p>
        </w:tc>
        <w:tc>
          <w:tcPr>
            <w:tcW w:w="1105"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766"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04"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9</w:t>
            </w:r>
          </w:p>
        </w:tc>
        <w:tc>
          <w:tcPr>
            <w:tcW w:w="1034"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1267"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2859"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派遣规则监测</w:t>
            </w:r>
          </w:p>
        </w:tc>
        <w:tc>
          <w:tcPr>
            <w:tcW w:w="1105"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766"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04"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10</w:t>
            </w:r>
          </w:p>
        </w:tc>
        <w:tc>
          <w:tcPr>
            <w:tcW w:w="1034"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1267"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2859"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关联事件</w:t>
            </w:r>
          </w:p>
        </w:tc>
        <w:tc>
          <w:tcPr>
            <w:tcW w:w="1105"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766"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04"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11</w:t>
            </w:r>
          </w:p>
        </w:tc>
        <w:tc>
          <w:tcPr>
            <w:tcW w:w="1034"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1267"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2859"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趋势分析</w:t>
            </w:r>
          </w:p>
        </w:tc>
        <w:tc>
          <w:tcPr>
            <w:tcW w:w="1105"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766"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04"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12</w:t>
            </w:r>
          </w:p>
        </w:tc>
        <w:tc>
          <w:tcPr>
            <w:tcW w:w="1034"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1267" w:type="dxa"/>
            <w:vMerge w:val="restar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br w:type="textWrapping"/>
            </w:r>
            <w:r>
              <w:rPr>
                <w:rFonts w:hint="eastAsia" w:ascii="宋体" w:hAnsi="宋体" w:cs="宋体"/>
                <w:color w:val="000000" w:themeColor="text1"/>
                <w:kern w:val="0"/>
                <w:sz w:val="24"/>
                <w14:textFill>
                  <w14:solidFill>
                    <w14:schemeClr w14:val="tx1"/>
                  </w14:solidFill>
                </w14:textFill>
              </w:rPr>
              <w:t>任务管理中心</w:t>
            </w:r>
          </w:p>
        </w:tc>
        <w:tc>
          <w:tcPr>
            <w:tcW w:w="2859"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任务概览</w:t>
            </w:r>
          </w:p>
        </w:tc>
        <w:tc>
          <w:tcPr>
            <w:tcW w:w="1105"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766"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04"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13</w:t>
            </w:r>
          </w:p>
        </w:tc>
        <w:tc>
          <w:tcPr>
            <w:tcW w:w="1034"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1267"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2859"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任务接入</w:t>
            </w:r>
          </w:p>
        </w:tc>
        <w:tc>
          <w:tcPr>
            <w:tcW w:w="1105"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766"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04"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14</w:t>
            </w:r>
          </w:p>
        </w:tc>
        <w:tc>
          <w:tcPr>
            <w:tcW w:w="1034"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1267"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2859"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任务创建</w:t>
            </w:r>
          </w:p>
        </w:tc>
        <w:tc>
          <w:tcPr>
            <w:tcW w:w="1105"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766"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04"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15</w:t>
            </w:r>
          </w:p>
        </w:tc>
        <w:tc>
          <w:tcPr>
            <w:tcW w:w="1034"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1267"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2859"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任务配置</w:t>
            </w:r>
          </w:p>
        </w:tc>
        <w:tc>
          <w:tcPr>
            <w:tcW w:w="1105"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766"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04"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16</w:t>
            </w:r>
          </w:p>
        </w:tc>
        <w:tc>
          <w:tcPr>
            <w:tcW w:w="1034"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1267"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2859"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事项管理</w:t>
            </w:r>
          </w:p>
        </w:tc>
        <w:tc>
          <w:tcPr>
            <w:tcW w:w="1105"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766"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04"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17</w:t>
            </w:r>
          </w:p>
        </w:tc>
        <w:tc>
          <w:tcPr>
            <w:tcW w:w="1034"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1267"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2859"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任务提醒</w:t>
            </w:r>
          </w:p>
        </w:tc>
        <w:tc>
          <w:tcPr>
            <w:tcW w:w="1105"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766"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04"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18</w:t>
            </w:r>
          </w:p>
        </w:tc>
        <w:tc>
          <w:tcPr>
            <w:tcW w:w="1034"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1267"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2859"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任务管理</w:t>
            </w:r>
          </w:p>
        </w:tc>
        <w:tc>
          <w:tcPr>
            <w:tcW w:w="1105"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766"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04"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19</w:t>
            </w:r>
          </w:p>
        </w:tc>
        <w:tc>
          <w:tcPr>
            <w:tcW w:w="1034"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1267"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2859"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任务分析</w:t>
            </w:r>
          </w:p>
        </w:tc>
        <w:tc>
          <w:tcPr>
            <w:tcW w:w="1105"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766"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04"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21</w:t>
            </w:r>
          </w:p>
        </w:tc>
        <w:tc>
          <w:tcPr>
            <w:tcW w:w="1034"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1267"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2859"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调度日志</w:t>
            </w:r>
          </w:p>
        </w:tc>
        <w:tc>
          <w:tcPr>
            <w:tcW w:w="1105"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766"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04"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22</w:t>
            </w:r>
          </w:p>
        </w:tc>
        <w:tc>
          <w:tcPr>
            <w:tcW w:w="1034"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1267"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2859"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树形任务创建</w:t>
            </w:r>
          </w:p>
        </w:tc>
        <w:tc>
          <w:tcPr>
            <w:tcW w:w="1105"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766"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04"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23</w:t>
            </w:r>
          </w:p>
        </w:tc>
        <w:tc>
          <w:tcPr>
            <w:tcW w:w="1034"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1267"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2859"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树形任务配置</w:t>
            </w:r>
          </w:p>
        </w:tc>
        <w:tc>
          <w:tcPr>
            <w:tcW w:w="1105"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766"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04"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24</w:t>
            </w:r>
          </w:p>
        </w:tc>
        <w:tc>
          <w:tcPr>
            <w:tcW w:w="1034"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1267"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2859"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树形任务跟踪</w:t>
            </w:r>
          </w:p>
        </w:tc>
        <w:tc>
          <w:tcPr>
            <w:tcW w:w="1105"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766"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04"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25</w:t>
            </w:r>
          </w:p>
        </w:tc>
        <w:tc>
          <w:tcPr>
            <w:tcW w:w="1034"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1267"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2859"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树形任务处置</w:t>
            </w:r>
          </w:p>
        </w:tc>
        <w:tc>
          <w:tcPr>
            <w:tcW w:w="1105"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766"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04"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26</w:t>
            </w:r>
          </w:p>
        </w:tc>
        <w:tc>
          <w:tcPr>
            <w:tcW w:w="1034"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1267"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2859"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树形任务评价</w:t>
            </w:r>
          </w:p>
        </w:tc>
        <w:tc>
          <w:tcPr>
            <w:tcW w:w="1105"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766"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04"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27</w:t>
            </w:r>
          </w:p>
        </w:tc>
        <w:tc>
          <w:tcPr>
            <w:tcW w:w="1034"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1267"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2859"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采集表单管理</w:t>
            </w:r>
          </w:p>
        </w:tc>
        <w:tc>
          <w:tcPr>
            <w:tcW w:w="1105"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766"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04"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28</w:t>
            </w:r>
          </w:p>
        </w:tc>
        <w:tc>
          <w:tcPr>
            <w:tcW w:w="1034"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1267"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2859"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采集表单设计器</w:t>
            </w:r>
          </w:p>
        </w:tc>
        <w:tc>
          <w:tcPr>
            <w:tcW w:w="1105"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766"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04"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29</w:t>
            </w:r>
          </w:p>
        </w:tc>
        <w:tc>
          <w:tcPr>
            <w:tcW w:w="1034"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1267"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2859"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采集表单数据关联</w:t>
            </w:r>
          </w:p>
        </w:tc>
        <w:tc>
          <w:tcPr>
            <w:tcW w:w="1105"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766"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04"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30</w:t>
            </w:r>
          </w:p>
        </w:tc>
        <w:tc>
          <w:tcPr>
            <w:tcW w:w="1034"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1267"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2859"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采集表单配置地址</w:t>
            </w:r>
          </w:p>
        </w:tc>
        <w:tc>
          <w:tcPr>
            <w:tcW w:w="1105"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766"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04"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31</w:t>
            </w:r>
          </w:p>
        </w:tc>
        <w:tc>
          <w:tcPr>
            <w:tcW w:w="1034"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1267" w:type="dxa"/>
            <w:vMerge w:val="restar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督查考核中心</w:t>
            </w:r>
          </w:p>
        </w:tc>
        <w:tc>
          <w:tcPr>
            <w:tcW w:w="2859"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考核规则设置</w:t>
            </w:r>
          </w:p>
        </w:tc>
        <w:tc>
          <w:tcPr>
            <w:tcW w:w="1105"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766"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04"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32</w:t>
            </w:r>
          </w:p>
        </w:tc>
        <w:tc>
          <w:tcPr>
            <w:tcW w:w="1034"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1267"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2859"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考核指标设置</w:t>
            </w:r>
          </w:p>
        </w:tc>
        <w:tc>
          <w:tcPr>
            <w:tcW w:w="1105"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766"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04"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33</w:t>
            </w:r>
          </w:p>
        </w:tc>
        <w:tc>
          <w:tcPr>
            <w:tcW w:w="1034"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1267"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2859"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考核文档设置</w:t>
            </w:r>
          </w:p>
        </w:tc>
        <w:tc>
          <w:tcPr>
            <w:tcW w:w="1105"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766"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04"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34</w:t>
            </w:r>
          </w:p>
        </w:tc>
        <w:tc>
          <w:tcPr>
            <w:tcW w:w="1034"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1267"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2859"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考核运营服务</w:t>
            </w:r>
          </w:p>
        </w:tc>
        <w:tc>
          <w:tcPr>
            <w:tcW w:w="1105"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766"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04"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w:t>
            </w:r>
            <w:r>
              <w:rPr>
                <w:rFonts w:ascii="宋体" w:hAnsi="宋体" w:cs="宋体"/>
                <w:color w:val="000000" w:themeColor="text1"/>
                <w:kern w:val="0"/>
                <w:sz w:val="24"/>
                <w14:textFill>
                  <w14:solidFill>
                    <w14:schemeClr w14:val="tx1"/>
                  </w14:solidFill>
                </w14:textFill>
              </w:rPr>
              <w:t>5</w:t>
            </w:r>
          </w:p>
        </w:tc>
        <w:tc>
          <w:tcPr>
            <w:tcW w:w="1034"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1267" w:type="dxa"/>
            <w:vMerge w:val="restar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业务协同监测</w:t>
            </w:r>
          </w:p>
        </w:tc>
        <w:tc>
          <w:tcPr>
            <w:tcW w:w="2859"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事件异常预警</w:t>
            </w:r>
          </w:p>
        </w:tc>
        <w:tc>
          <w:tcPr>
            <w:tcW w:w="1105"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766"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04"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w:t>
            </w:r>
            <w:r>
              <w:rPr>
                <w:rFonts w:ascii="宋体" w:hAnsi="宋体" w:cs="宋体"/>
                <w:color w:val="000000" w:themeColor="text1"/>
                <w:kern w:val="0"/>
                <w:sz w:val="24"/>
                <w14:textFill>
                  <w14:solidFill>
                    <w14:schemeClr w14:val="tx1"/>
                  </w14:solidFill>
                </w14:textFill>
              </w:rPr>
              <w:t>6</w:t>
            </w:r>
          </w:p>
        </w:tc>
        <w:tc>
          <w:tcPr>
            <w:tcW w:w="1034"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1267"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2859"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任务异常预警</w:t>
            </w:r>
          </w:p>
        </w:tc>
        <w:tc>
          <w:tcPr>
            <w:tcW w:w="1105"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766"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04"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w:t>
            </w:r>
            <w:r>
              <w:rPr>
                <w:rFonts w:ascii="宋体" w:hAnsi="宋体" w:cs="宋体"/>
                <w:color w:val="000000" w:themeColor="text1"/>
                <w:kern w:val="0"/>
                <w:sz w:val="24"/>
                <w14:textFill>
                  <w14:solidFill>
                    <w14:schemeClr w14:val="tx1"/>
                  </w14:solidFill>
                </w14:textFill>
              </w:rPr>
              <w:t>7</w:t>
            </w:r>
          </w:p>
        </w:tc>
        <w:tc>
          <w:tcPr>
            <w:tcW w:w="1034"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1267"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2859"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基础信息异常预警</w:t>
            </w:r>
          </w:p>
        </w:tc>
        <w:tc>
          <w:tcPr>
            <w:tcW w:w="1105"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766"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04"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w:t>
            </w:r>
            <w:r>
              <w:rPr>
                <w:rFonts w:ascii="宋体" w:hAnsi="宋体" w:cs="宋体"/>
                <w:color w:val="000000" w:themeColor="text1"/>
                <w:kern w:val="0"/>
                <w:sz w:val="24"/>
                <w14:textFill>
                  <w14:solidFill>
                    <w14:schemeClr w14:val="tx1"/>
                  </w14:solidFill>
                </w14:textFill>
              </w:rPr>
              <w:t>8</w:t>
            </w:r>
          </w:p>
        </w:tc>
        <w:tc>
          <w:tcPr>
            <w:tcW w:w="1034"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1267"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2859"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通知异常预警</w:t>
            </w:r>
          </w:p>
        </w:tc>
        <w:tc>
          <w:tcPr>
            <w:tcW w:w="1105"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766"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04"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w:t>
            </w:r>
            <w:r>
              <w:rPr>
                <w:rFonts w:ascii="宋体" w:hAnsi="宋体" w:cs="宋体"/>
                <w:color w:val="000000" w:themeColor="text1"/>
                <w:kern w:val="0"/>
                <w:sz w:val="24"/>
                <w14:textFill>
                  <w14:solidFill>
                    <w14:schemeClr w14:val="tx1"/>
                  </w14:solidFill>
                </w14:textFill>
              </w:rPr>
              <w:t>9</w:t>
            </w:r>
          </w:p>
        </w:tc>
        <w:tc>
          <w:tcPr>
            <w:tcW w:w="1034"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1267"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2859"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事件监测预警</w:t>
            </w:r>
          </w:p>
        </w:tc>
        <w:tc>
          <w:tcPr>
            <w:tcW w:w="1105"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766"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04"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w:t>
            </w:r>
            <w:r>
              <w:rPr>
                <w:rFonts w:ascii="宋体" w:hAnsi="宋体" w:cs="宋体"/>
                <w:color w:val="000000" w:themeColor="text1"/>
                <w:kern w:val="0"/>
                <w:sz w:val="24"/>
                <w14:textFill>
                  <w14:solidFill>
                    <w14:schemeClr w14:val="tx1"/>
                  </w14:solidFill>
                </w14:textFill>
              </w:rPr>
              <w:t>0</w:t>
            </w:r>
          </w:p>
        </w:tc>
        <w:tc>
          <w:tcPr>
            <w:tcW w:w="1034"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1267" w:type="dxa"/>
            <w:vMerge w:val="restart"/>
            <w:shd w:val="clear" w:color="000000" w:fill="FFFFFF"/>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用户管理中心</w:t>
            </w:r>
          </w:p>
        </w:tc>
        <w:tc>
          <w:tcPr>
            <w:tcW w:w="2859"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权限管理</w:t>
            </w:r>
          </w:p>
        </w:tc>
        <w:tc>
          <w:tcPr>
            <w:tcW w:w="1105"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766"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04"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w:t>
            </w:r>
            <w:r>
              <w:rPr>
                <w:rFonts w:ascii="宋体" w:hAnsi="宋体" w:cs="宋体"/>
                <w:color w:val="000000" w:themeColor="text1"/>
                <w:kern w:val="0"/>
                <w:sz w:val="24"/>
                <w14:textFill>
                  <w14:solidFill>
                    <w14:schemeClr w14:val="tx1"/>
                  </w14:solidFill>
                </w14:textFill>
              </w:rPr>
              <w:t>1</w:t>
            </w:r>
          </w:p>
        </w:tc>
        <w:tc>
          <w:tcPr>
            <w:tcW w:w="1034"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1267"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2859"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用户组织管理</w:t>
            </w:r>
          </w:p>
        </w:tc>
        <w:tc>
          <w:tcPr>
            <w:tcW w:w="1105"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766"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104"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w:t>
            </w:r>
            <w:r>
              <w:rPr>
                <w:rFonts w:ascii="宋体" w:hAnsi="宋体" w:cs="宋体"/>
                <w:color w:val="000000" w:themeColor="text1"/>
                <w:kern w:val="0"/>
                <w:sz w:val="24"/>
                <w14:textFill>
                  <w14:solidFill>
                    <w14:schemeClr w14:val="tx1"/>
                  </w14:solidFill>
                </w14:textFill>
              </w:rPr>
              <w:t>2</w:t>
            </w:r>
          </w:p>
        </w:tc>
        <w:tc>
          <w:tcPr>
            <w:tcW w:w="1034"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1267"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2859"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用户信息管理</w:t>
            </w:r>
          </w:p>
        </w:tc>
        <w:tc>
          <w:tcPr>
            <w:tcW w:w="1105"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766"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bl>
    <w:p>
      <w:pPr>
        <w:pStyle w:val="256"/>
        <w:spacing w:line="480" w:lineRule="exact"/>
        <w:ind w:firstLine="482"/>
        <w:rPr>
          <w:rFonts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5.5四平台业务融合</w:t>
      </w:r>
    </w:p>
    <w:p>
      <w:pPr>
        <w:pStyle w:val="256"/>
        <w:spacing w:line="480" w:lineRule="exact"/>
        <w:ind w:firstLine="48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四平台业务融合包括省市贯通任务、重大应用监测与管理和外部业务接入。</w:t>
      </w:r>
    </w:p>
    <w:tbl>
      <w:tblPr>
        <w:tblStyle w:val="62"/>
        <w:tblW w:w="82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8"/>
        <w:gridCol w:w="1129"/>
        <w:gridCol w:w="1129"/>
        <w:gridCol w:w="2648"/>
        <w:gridCol w:w="1129"/>
        <w:gridCol w:w="1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1128" w:type="dxa"/>
            <w:shd w:val="clear" w:color="auto" w:fill="auto"/>
            <w:noWrap/>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序号</w:t>
            </w:r>
          </w:p>
        </w:tc>
        <w:tc>
          <w:tcPr>
            <w:tcW w:w="1129" w:type="dxa"/>
            <w:shd w:val="clear" w:color="auto" w:fill="auto"/>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模块</w:t>
            </w:r>
          </w:p>
        </w:tc>
        <w:tc>
          <w:tcPr>
            <w:tcW w:w="1129" w:type="dxa"/>
            <w:shd w:val="clear" w:color="auto" w:fill="auto"/>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功能大块</w:t>
            </w:r>
          </w:p>
        </w:tc>
        <w:tc>
          <w:tcPr>
            <w:tcW w:w="2648" w:type="dxa"/>
            <w:shd w:val="clear" w:color="auto" w:fill="auto"/>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功能</w:t>
            </w:r>
          </w:p>
        </w:tc>
        <w:tc>
          <w:tcPr>
            <w:tcW w:w="1129" w:type="dxa"/>
            <w:shd w:val="clear" w:color="auto" w:fill="auto"/>
            <w:noWrap/>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数量</w:t>
            </w:r>
          </w:p>
        </w:tc>
        <w:tc>
          <w:tcPr>
            <w:tcW w:w="1126" w:type="dxa"/>
            <w:shd w:val="clear" w:color="auto" w:fill="auto"/>
            <w:noWrap/>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128"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1129" w:type="dxa"/>
            <w:vMerge w:val="restart"/>
            <w:shd w:val="clear" w:color="auto" w:fill="auto"/>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四平台业务融合</w:t>
            </w:r>
          </w:p>
        </w:tc>
        <w:tc>
          <w:tcPr>
            <w:tcW w:w="1129" w:type="dxa"/>
            <w:vMerge w:val="restar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省市贯通任务</w:t>
            </w:r>
          </w:p>
        </w:tc>
        <w:tc>
          <w:tcPr>
            <w:tcW w:w="2648"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重大应用贯通专题板块</w:t>
            </w:r>
          </w:p>
        </w:tc>
        <w:tc>
          <w:tcPr>
            <w:tcW w:w="1129"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1126"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128"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w:t>
            </w:r>
          </w:p>
        </w:tc>
        <w:tc>
          <w:tcPr>
            <w:tcW w:w="1129"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2648"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党建统领跑道任务贯通</w:t>
            </w:r>
          </w:p>
        </w:tc>
        <w:tc>
          <w:tcPr>
            <w:tcW w:w="1129"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1126"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128"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w:t>
            </w:r>
          </w:p>
        </w:tc>
        <w:tc>
          <w:tcPr>
            <w:tcW w:w="1129"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2648"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经济生态跑道任务贯通</w:t>
            </w:r>
          </w:p>
        </w:tc>
        <w:tc>
          <w:tcPr>
            <w:tcW w:w="1129"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1126"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128"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w:t>
            </w:r>
          </w:p>
        </w:tc>
        <w:tc>
          <w:tcPr>
            <w:tcW w:w="1129"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2648"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平安法治跑道任务贯通</w:t>
            </w:r>
          </w:p>
        </w:tc>
        <w:tc>
          <w:tcPr>
            <w:tcW w:w="1129"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1126"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128"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5</w:t>
            </w:r>
          </w:p>
        </w:tc>
        <w:tc>
          <w:tcPr>
            <w:tcW w:w="1129"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2648"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事项库分级分类</w:t>
            </w:r>
          </w:p>
        </w:tc>
        <w:tc>
          <w:tcPr>
            <w:tcW w:w="1129"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1126"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128"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6</w:t>
            </w:r>
          </w:p>
        </w:tc>
        <w:tc>
          <w:tcPr>
            <w:tcW w:w="1129"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1129" w:type="dxa"/>
            <w:vMerge w:val="restar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重大应用监测与管理</w:t>
            </w:r>
          </w:p>
        </w:tc>
        <w:tc>
          <w:tcPr>
            <w:tcW w:w="2648"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重大应用业务协同监测</w:t>
            </w:r>
          </w:p>
        </w:tc>
        <w:tc>
          <w:tcPr>
            <w:tcW w:w="1129"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1126"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128"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7</w:t>
            </w:r>
          </w:p>
        </w:tc>
        <w:tc>
          <w:tcPr>
            <w:tcW w:w="1129"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2648"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重大应用运行监测</w:t>
            </w:r>
          </w:p>
        </w:tc>
        <w:tc>
          <w:tcPr>
            <w:tcW w:w="1129"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1126"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128"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8</w:t>
            </w:r>
          </w:p>
        </w:tc>
        <w:tc>
          <w:tcPr>
            <w:tcW w:w="1129"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2648"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重大应用运营报告</w:t>
            </w:r>
          </w:p>
        </w:tc>
        <w:tc>
          <w:tcPr>
            <w:tcW w:w="1129"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1126"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128"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9</w:t>
            </w:r>
          </w:p>
        </w:tc>
        <w:tc>
          <w:tcPr>
            <w:tcW w:w="1129"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2648"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告警设置</w:t>
            </w:r>
          </w:p>
        </w:tc>
        <w:tc>
          <w:tcPr>
            <w:tcW w:w="1129"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1126"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128"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10</w:t>
            </w:r>
          </w:p>
        </w:tc>
        <w:tc>
          <w:tcPr>
            <w:tcW w:w="1129"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2648"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告警记录</w:t>
            </w:r>
          </w:p>
        </w:tc>
        <w:tc>
          <w:tcPr>
            <w:tcW w:w="1129"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1126"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128"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11</w:t>
            </w:r>
          </w:p>
        </w:tc>
        <w:tc>
          <w:tcPr>
            <w:tcW w:w="1129"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1129" w:type="dxa"/>
            <w:vMerge w:val="restart"/>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外部业务接入</w:t>
            </w:r>
          </w:p>
        </w:tc>
        <w:tc>
          <w:tcPr>
            <w:tcW w:w="2648"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矛调协同平台</w:t>
            </w:r>
          </w:p>
        </w:tc>
        <w:tc>
          <w:tcPr>
            <w:tcW w:w="1129"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1126"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128"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12</w:t>
            </w:r>
          </w:p>
        </w:tc>
        <w:tc>
          <w:tcPr>
            <w:tcW w:w="1129"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1129" w:type="dxa"/>
            <w:vMerge w:val="continue"/>
            <w:vAlign w:val="center"/>
          </w:tcPr>
          <w:p>
            <w:pPr>
              <w:widowControl/>
              <w:jc w:val="left"/>
              <w:rPr>
                <w:rFonts w:ascii="宋体" w:hAnsi="宋体" w:cs="宋体"/>
                <w:color w:val="000000" w:themeColor="text1"/>
                <w:kern w:val="0"/>
                <w:sz w:val="24"/>
                <w14:textFill>
                  <w14:solidFill>
                    <w14:schemeClr w14:val="tx1"/>
                  </w14:solidFill>
                </w14:textFill>
              </w:rPr>
            </w:pPr>
          </w:p>
        </w:tc>
        <w:tc>
          <w:tcPr>
            <w:tcW w:w="2648" w:type="dxa"/>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全量信息视图</w:t>
            </w:r>
          </w:p>
        </w:tc>
        <w:tc>
          <w:tcPr>
            <w:tcW w:w="1129"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1126" w:type="dxa"/>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bl>
    <w:p>
      <w:pPr>
        <w:pStyle w:val="256"/>
        <w:spacing w:line="480" w:lineRule="exact"/>
        <w:ind w:firstLine="482"/>
        <w:rPr>
          <w:rFonts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5.6红领通场景融合</w:t>
      </w:r>
    </w:p>
    <w:p>
      <w:pPr>
        <w:pStyle w:val="256"/>
        <w:spacing w:line="480" w:lineRule="exact"/>
        <w:ind w:firstLine="48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红领通场景融合包括应用数据归集库、应用数据治理服务及场景数据推送。</w:t>
      </w:r>
    </w:p>
    <w:tbl>
      <w:tblPr>
        <w:tblStyle w:val="62"/>
        <w:tblW w:w="8269" w:type="dxa"/>
        <w:tblInd w:w="0" w:type="dxa"/>
        <w:tblLayout w:type="fixed"/>
        <w:tblCellMar>
          <w:top w:w="0" w:type="dxa"/>
          <w:left w:w="108" w:type="dxa"/>
          <w:bottom w:w="0" w:type="dxa"/>
          <w:right w:w="108" w:type="dxa"/>
        </w:tblCellMar>
      </w:tblPr>
      <w:tblGrid>
        <w:gridCol w:w="1126"/>
        <w:gridCol w:w="1896"/>
        <w:gridCol w:w="993"/>
        <w:gridCol w:w="2000"/>
        <w:gridCol w:w="1127"/>
        <w:gridCol w:w="1127"/>
      </w:tblGrid>
      <w:tr>
        <w:tblPrEx>
          <w:tblCellMar>
            <w:top w:w="0" w:type="dxa"/>
            <w:left w:w="108" w:type="dxa"/>
            <w:bottom w:w="0" w:type="dxa"/>
            <w:right w:w="108" w:type="dxa"/>
          </w:tblCellMar>
        </w:tblPrEx>
        <w:trPr>
          <w:trHeight w:val="280" w:hRule="atLeast"/>
        </w:trPr>
        <w:tc>
          <w:tcPr>
            <w:tcW w:w="11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序号</w:t>
            </w:r>
          </w:p>
        </w:tc>
        <w:tc>
          <w:tcPr>
            <w:tcW w:w="189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模块</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功能大块</w:t>
            </w:r>
          </w:p>
        </w:tc>
        <w:tc>
          <w:tcPr>
            <w:tcW w:w="20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功能</w:t>
            </w:r>
          </w:p>
        </w:tc>
        <w:tc>
          <w:tcPr>
            <w:tcW w:w="112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数量</w:t>
            </w:r>
          </w:p>
        </w:tc>
        <w:tc>
          <w:tcPr>
            <w:tcW w:w="112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单位</w:t>
            </w:r>
          </w:p>
        </w:tc>
      </w:tr>
      <w:tr>
        <w:tblPrEx>
          <w:tblCellMar>
            <w:top w:w="0" w:type="dxa"/>
            <w:left w:w="108" w:type="dxa"/>
            <w:bottom w:w="0" w:type="dxa"/>
            <w:right w:w="108" w:type="dxa"/>
          </w:tblCellMar>
        </w:tblPrEx>
        <w:trPr>
          <w:trHeight w:val="520" w:hRule="atLeast"/>
        </w:trPr>
        <w:tc>
          <w:tcPr>
            <w:tcW w:w="1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189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红领通场景融合</w:t>
            </w:r>
          </w:p>
        </w:tc>
        <w:tc>
          <w:tcPr>
            <w:tcW w:w="993"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红领通区县级应用数据服务</w:t>
            </w:r>
          </w:p>
        </w:tc>
        <w:tc>
          <w:tcPr>
            <w:tcW w:w="20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应用数据归集库</w:t>
            </w:r>
          </w:p>
        </w:tc>
        <w:tc>
          <w:tcPr>
            <w:tcW w:w="112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112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r>
        <w:tblPrEx>
          <w:tblCellMar>
            <w:top w:w="0" w:type="dxa"/>
            <w:left w:w="108" w:type="dxa"/>
            <w:bottom w:w="0" w:type="dxa"/>
            <w:right w:w="108" w:type="dxa"/>
          </w:tblCellMar>
        </w:tblPrEx>
        <w:trPr>
          <w:trHeight w:val="520" w:hRule="atLeast"/>
        </w:trPr>
        <w:tc>
          <w:tcPr>
            <w:tcW w:w="1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w:t>
            </w:r>
          </w:p>
        </w:tc>
        <w:tc>
          <w:tcPr>
            <w:tcW w:w="189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 w:val="24"/>
                <w14:textFill>
                  <w14:solidFill>
                    <w14:schemeClr w14:val="tx1"/>
                  </w14:solidFill>
                </w14:textFill>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 w:val="24"/>
                <w14:textFill>
                  <w14:solidFill>
                    <w14:schemeClr w14:val="tx1"/>
                  </w14:solidFill>
                </w14:textFill>
              </w:rPr>
            </w:pPr>
          </w:p>
        </w:tc>
        <w:tc>
          <w:tcPr>
            <w:tcW w:w="20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应用数据治理服务</w:t>
            </w:r>
          </w:p>
        </w:tc>
        <w:tc>
          <w:tcPr>
            <w:tcW w:w="112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112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r>
        <w:tblPrEx>
          <w:tblCellMar>
            <w:top w:w="0" w:type="dxa"/>
            <w:left w:w="108" w:type="dxa"/>
            <w:bottom w:w="0" w:type="dxa"/>
            <w:right w:w="108" w:type="dxa"/>
          </w:tblCellMar>
        </w:tblPrEx>
        <w:trPr>
          <w:trHeight w:val="520" w:hRule="atLeast"/>
        </w:trPr>
        <w:tc>
          <w:tcPr>
            <w:tcW w:w="1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w:t>
            </w:r>
          </w:p>
        </w:tc>
        <w:tc>
          <w:tcPr>
            <w:tcW w:w="1896"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 w:val="24"/>
                <w14:textFill>
                  <w14:solidFill>
                    <w14:schemeClr w14:val="tx1"/>
                  </w14:solidFill>
                </w14:textFill>
              </w:rPr>
            </w:pPr>
          </w:p>
        </w:tc>
        <w:tc>
          <w:tcPr>
            <w:tcW w:w="993"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 w:val="24"/>
                <w14:textFill>
                  <w14:solidFill>
                    <w14:schemeClr w14:val="tx1"/>
                  </w14:solidFill>
                </w14:textFill>
              </w:rPr>
            </w:pPr>
          </w:p>
        </w:tc>
        <w:tc>
          <w:tcPr>
            <w:tcW w:w="20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场景数据推送</w:t>
            </w:r>
          </w:p>
        </w:tc>
        <w:tc>
          <w:tcPr>
            <w:tcW w:w="112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112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套</w:t>
            </w:r>
          </w:p>
        </w:tc>
      </w:tr>
    </w:tbl>
    <w:p>
      <w:pPr>
        <w:spacing w:line="500" w:lineRule="exact"/>
        <w:ind w:firstLine="422" w:firstLineChars="175"/>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5.7测评服务</w:t>
      </w:r>
    </w:p>
    <w:p>
      <w:pPr>
        <w:spacing w:line="500" w:lineRule="exact"/>
        <w:ind w:firstLine="420" w:firstLineChars="17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项目进行第三方等保评测、密码测评等服务，满足平台持续正常运营需求。</w:t>
      </w:r>
    </w:p>
    <w:p>
      <w:pPr>
        <w:spacing w:line="500" w:lineRule="exact"/>
        <w:ind w:firstLine="420" w:firstLineChars="17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1）等保测评（三年三级等保）；</w:t>
      </w:r>
    </w:p>
    <w:p>
      <w:pPr>
        <w:spacing w:line="500" w:lineRule="exact"/>
        <w:ind w:firstLine="420" w:firstLineChars="17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2）密码测评（三年）</w:t>
      </w:r>
    </w:p>
    <w:p>
      <w:pPr>
        <w:spacing w:line="500" w:lineRule="exact"/>
        <w:ind w:firstLine="420" w:firstLineChars="17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3）软件测评</w:t>
      </w:r>
    </w:p>
    <w:p>
      <w:pPr>
        <w:spacing w:line="500" w:lineRule="exac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6、具体服务内容及要求</w:t>
      </w:r>
    </w:p>
    <w:p>
      <w:pPr>
        <w:spacing w:line="500" w:lineRule="exact"/>
        <w:ind w:firstLine="422" w:firstLineChars="175"/>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6.1红领通门户</w:t>
      </w:r>
    </w:p>
    <w:p>
      <w:pPr>
        <w:spacing w:line="500" w:lineRule="exact"/>
        <w:ind w:firstLine="420" w:firstLineChars="17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红领通门户建设主要目的是形成萧山区城市治理的统一入口，对全区治理业务进行统一管理、流转和监督，对省级重大应用任务贯通和多跨场景融合进行统一展示和管理。</w:t>
      </w:r>
    </w:p>
    <w:p>
      <w:pPr>
        <w:spacing w:line="500" w:lineRule="exact"/>
        <w:ind w:firstLine="422" w:firstLineChars="175"/>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6.1.1应用门户</w:t>
      </w:r>
    </w:p>
    <w:p>
      <w:pPr>
        <w:spacing w:line="500" w:lineRule="exact"/>
        <w:ind w:firstLine="420" w:firstLineChars="17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应用门户提供核心业务功能，方便用户直接在门户中进行业务处置操作。应用门户包括工作台配置中心、综合待办中心、综合任务中心、日程管理中心、考核晾晒中心和协同消息中心。</w:t>
      </w:r>
    </w:p>
    <w:p>
      <w:pPr>
        <w:spacing w:line="500" w:lineRule="exact"/>
        <w:ind w:firstLine="420" w:firstLineChars="17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工作台配置中心：为用户提供高效、专属的工作界面，根据不同用户的工作职能，呈现不同的个人工作台界面内容，包括智治中心领导工作视图、智治中心管理人员工作视图，智治中心工作人员视图、基层干部工作视图和处置部门工作视图。</w:t>
      </w:r>
    </w:p>
    <w:p>
      <w:pPr>
        <w:spacing w:line="500" w:lineRule="exact"/>
        <w:ind w:firstLine="420" w:firstLineChars="17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综合待办中心：主要是将不同形式的待办事项统一归集、整合，以任务待办、事件待办和协同待办三种待办事项形式，在门户上进行透出和办理，帮助用户在一个页面上就能进行快速查询、查看状态和处置。</w:t>
      </w:r>
    </w:p>
    <w:p>
      <w:pPr>
        <w:spacing w:line="500" w:lineRule="exact"/>
        <w:ind w:firstLine="420" w:firstLineChars="17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综合任务中心：提供走访巡查、指令下达、树形任务和融合任务四种不同形态的任务全过程管理。</w:t>
      </w:r>
    </w:p>
    <w:p>
      <w:pPr>
        <w:spacing w:line="500" w:lineRule="exact"/>
        <w:ind w:firstLine="420" w:firstLineChars="17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日程管理中心：针对集成应用上的日程进行统一聚合管理，包括添加日程、日程标记、自定义日程分类、日程管理和日程查询，为用户提供日程的全方位管理。</w:t>
      </w:r>
    </w:p>
    <w:p>
      <w:pPr>
        <w:spacing w:line="500" w:lineRule="exact"/>
        <w:ind w:firstLine="420" w:firstLineChars="17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考核晾晒中心：通过自动采集和抓取平台事件任务数据，以部门和镇街为考核维度实现考核晾晒，充分反映各镇街、各部门红领通运行情况，包括登录情况、数据使用情况、任务运行情况等指标要素。</w:t>
      </w:r>
    </w:p>
    <w:p>
      <w:pPr>
        <w:spacing w:line="500" w:lineRule="exact"/>
        <w:ind w:firstLine="420" w:firstLineChars="17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协同消息中心：统一透出和管理集成应用的消息，包括消息发布、消息接收办理、消息回收、消息导出等功能，实现工作人员及时接收消息公告和通知提醒。</w:t>
      </w:r>
    </w:p>
    <w:p>
      <w:pPr>
        <w:spacing w:line="500" w:lineRule="exact"/>
        <w:ind w:firstLine="422" w:firstLineChars="175"/>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6.1.2应用融合能力中心</w:t>
      </w:r>
    </w:p>
    <w:p>
      <w:pPr>
        <w:spacing w:line="500" w:lineRule="exact"/>
        <w:ind w:firstLine="420" w:firstLineChars="17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应用融合能力中心提供了用户运营中心和应用能力配置中心，为各应用集成接入提供支撑保障能力。应用融合能力中心包括用户体系中心、组织体系中心、统一认证服务、用户权限中心、高频模块中心、应用配置中心、运行监测中心。</w:t>
      </w:r>
    </w:p>
    <w:p>
      <w:pPr>
        <w:spacing w:line="500" w:lineRule="exact"/>
        <w:ind w:firstLine="422" w:firstLineChars="175"/>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6.2红领通移动端</w:t>
      </w:r>
    </w:p>
    <w:p>
      <w:pPr>
        <w:spacing w:line="500" w:lineRule="exact"/>
        <w:ind w:firstLine="422" w:firstLineChars="175"/>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6.2.1应用门户移动端（浙政钉）</w:t>
      </w:r>
    </w:p>
    <w:p>
      <w:pPr>
        <w:spacing w:line="500" w:lineRule="exact"/>
        <w:ind w:firstLine="420" w:firstLineChars="17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建设包括移动工作台、移动待办、移动任务、动态考核、移动消息等日常工作功能于一体的移动应用，方便基层治理领导、管理人员、工作人员掌上办公，形成基层治理人员的统一浙政钉入口操作和执行，达到减负增效的目的。</w:t>
      </w:r>
    </w:p>
    <w:p>
      <w:pPr>
        <w:spacing w:line="500" w:lineRule="exact"/>
        <w:ind w:firstLine="422" w:firstLineChars="175"/>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6.2.2服务端(浙里办)</w:t>
      </w:r>
    </w:p>
    <w:p>
      <w:pPr>
        <w:spacing w:line="500" w:lineRule="exact"/>
        <w:ind w:firstLine="420" w:firstLineChars="17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次公众上报服务端建设在浙里办，作为萧山全区群众问题上报、诉求申请和信息反馈的入口，公众侧对于城市生活中遇到的各种情况如需向政府侧反映的均可通过本渠道进行爆料，支持用户在上报问题地点进行拍一拍和地位上报，上报后可查看上报记录以及问题的处置情况。</w:t>
      </w:r>
    </w:p>
    <w:p>
      <w:pPr>
        <w:spacing w:line="500" w:lineRule="exact"/>
        <w:ind w:firstLine="422" w:firstLineChars="175"/>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6.3四平台迭代升级</w:t>
      </w:r>
    </w:p>
    <w:p>
      <w:pPr>
        <w:spacing w:line="500" w:lineRule="exact"/>
        <w:ind w:firstLine="420" w:firstLineChars="17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根据《关于迭代升级“基层治理四平台”综合信息系统建设基层智治综合应用的通知》，完善四平台基础模块升级和治理数据升级。基础模块升级为原四平台业务应用，包括工作界面、指挥调度、统计分析、协同管理、办公服务、绩效考评、网格管理，满足市级迭代升级要求与实际业务需要，实现四跑道综合指挥、研判分析、运行管理、事件流转、多跨协调能力。</w:t>
      </w:r>
    </w:p>
    <w:p>
      <w:pPr>
        <w:spacing w:line="500" w:lineRule="exact"/>
        <w:ind w:firstLine="420" w:firstLineChars="17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治理数据升级包括数据库读写分离、基层治理业务仓、基层治理基础仓，新建与升级前置库、历史库、业务库、专题库等各类数据库，实现对重点人口、法人数据、房屋数据、重点场所、事件数据的更新、维护、治理、运营等。</w:t>
      </w:r>
    </w:p>
    <w:p>
      <w:pPr>
        <w:spacing w:line="500" w:lineRule="exact"/>
        <w:ind w:firstLine="422" w:firstLineChars="175"/>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6.4业务协同</w:t>
      </w:r>
    </w:p>
    <w:p>
      <w:pPr>
        <w:spacing w:line="500" w:lineRule="exact"/>
        <w:ind w:firstLine="420" w:firstLineChars="17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结合全省数字化改革工作部署，迭代加强业务平台能力，紧密对接数字化改革六大综合应用业务，切实建强业务协同，</w:t>
      </w:r>
      <w:bookmarkStart w:id="29" w:name="_Hlk111733694"/>
      <w:r>
        <w:rPr>
          <w:rFonts w:hint="eastAsia" w:ascii="宋体" w:hAnsi="宋体" w:cs="宋体"/>
          <w:color w:val="000000" w:themeColor="text1"/>
          <w:sz w:val="24"/>
          <w14:textFill>
            <w14:solidFill>
              <w14:schemeClr w14:val="tx1"/>
            </w14:solidFill>
          </w14:textFill>
        </w:rPr>
        <w:t>作为区级的应用支撑能力，</w:t>
      </w:r>
      <w:bookmarkEnd w:id="29"/>
      <w:r>
        <w:rPr>
          <w:rFonts w:hint="eastAsia" w:ascii="宋体" w:hAnsi="宋体" w:cs="宋体"/>
          <w:color w:val="000000" w:themeColor="text1"/>
          <w:sz w:val="24"/>
          <w14:textFill>
            <w14:solidFill>
              <w14:schemeClr w14:val="tx1"/>
            </w14:solidFill>
          </w14:textFill>
        </w:rPr>
        <w:t>作为承上启下的枢纽，支撑不同应用场景的建设和服务调用，形成通用化、集约化规范能力。业务协同的功能包括事件管理中心、任务管理中心、督查考核中心、运行监测中心、用户管理中心。</w:t>
      </w:r>
    </w:p>
    <w:p>
      <w:pPr>
        <w:spacing w:line="500" w:lineRule="exact"/>
        <w:ind w:firstLine="420" w:firstLineChars="17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事件管理中心：可对全量事件进行联动，构建事件准入准出管理、多源管理、事件接入可视化、事件仪表盘、派遣规则库、事项助手、派遣规则分析板、关联分析等功能，实现对事件处置规则、处置流程、处置时限等进行自主配置和自动流转。</w:t>
      </w:r>
    </w:p>
    <w:p>
      <w:pPr>
        <w:spacing w:line="500" w:lineRule="exact"/>
        <w:ind w:firstLine="420" w:firstLineChars="17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任务管理中心：根据不同任务类型以及任务执行过程管控要求，对任务事项在基层智治综合应用系统中任务创建、下派、办理、跟踪、反馈、评价等流程进行开发。</w:t>
      </w:r>
    </w:p>
    <w:p>
      <w:pPr>
        <w:spacing w:line="500" w:lineRule="exact"/>
        <w:ind w:firstLine="420" w:firstLineChars="17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督查考核中心：主要为基层工作执行质量的总体评估，支持建立考评指标、考核规则、考核文档等，可对各层级完成情况开展考核评估。</w:t>
      </w:r>
    </w:p>
    <w:p>
      <w:pPr>
        <w:spacing w:line="500" w:lineRule="exact"/>
        <w:ind w:firstLine="420" w:firstLineChars="17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运行监测中心：考虑平台运行及承载能力，对技术底座的用户使用、数据流转、接口使用、外部对接等情况进行监测和预警，支持对平台内事件异常、任务异常、基础信息异常、消息通知异常、业务协同异常等风险及时预警。</w:t>
      </w:r>
    </w:p>
    <w:p>
      <w:pPr>
        <w:spacing w:line="500" w:lineRule="exact"/>
        <w:ind w:firstLine="420" w:firstLineChars="17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用户管理中心：主要建设内容为权限管理、用户信息管理、组织用户关系管理，实现系统组织用户的管理和维护。</w:t>
      </w:r>
    </w:p>
    <w:p>
      <w:pPr>
        <w:spacing w:line="500" w:lineRule="exact"/>
        <w:ind w:firstLine="422" w:firstLineChars="175"/>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6.5四平台业务融合</w:t>
      </w:r>
    </w:p>
    <w:p>
      <w:pPr>
        <w:spacing w:line="500" w:lineRule="exact"/>
        <w:ind w:firstLine="420" w:firstLineChars="17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从总览角度为区城市智治中心领导及工作人员提供省市任务贯通模块，分别从党建统领、经济生态、平安法治、公共服务四个跑道为维度，省市任务贯通整体情况进行集约化管理和分主题界面展示，以及四跑道内各应用的具体贯通方式。</w:t>
      </w:r>
    </w:p>
    <w:p>
      <w:pPr>
        <w:spacing w:line="500" w:lineRule="exact"/>
        <w:ind w:firstLine="420" w:firstLineChars="17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重大应用监测与管理，实现平台对省市级承接任务、外部应用进行把控和统一管理，监测业务协同运行及使用情况实时动态，以确保系统运行的安全、有序。</w:t>
      </w:r>
    </w:p>
    <w:p>
      <w:pPr>
        <w:spacing w:line="500" w:lineRule="exact"/>
        <w:ind w:firstLine="422" w:firstLineChars="175"/>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6.6红领通场景融合</w:t>
      </w:r>
    </w:p>
    <w:p>
      <w:pPr>
        <w:spacing w:line="500" w:lineRule="exact"/>
        <w:ind w:firstLine="420" w:firstLineChars="17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通过集成区镇村基层治理应用，归集各应用间的基础治理数据、业务数据和场景数据，形成数据归集库；通过数据的清洗和处理，提供数据治理服务；根据各应用场景需要，提供数据的共享与利用。</w:t>
      </w:r>
    </w:p>
    <w:p>
      <w:pPr>
        <w:spacing w:line="500" w:lineRule="exac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7、售后服务及运行维护要求</w:t>
      </w:r>
    </w:p>
    <w:p>
      <w:pPr>
        <w:spacing w:line="500" w:lineRule="exact"/>
        <w:ind w:firstLine="422" w:firstLineChars="175"/>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7.1售后服务及保修要求</w:t>
      </w:r>
    </w:p>
    <w:p>
      <w:pPr>
        <w:spacing w:line="500" w:lineRule="exact"/>
        <w:ind w:firstLine="422" w:firstLineChars="175"/>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（1）运维期自系统终验合格之日起为1年。运维期内免费提供系统的运行维护服务。</w:t>
      </w:r>
    </w:p>
    <w:p>
      <w:pPr>
        <w:spacing w:line="500" w:lineRule="exact"/>
        <w:ind w:firstLine="420" w:firstLineChars="17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（2）在运维期内，中标人须对本项目中所提供的软件产品提供免费升级服务。运维期内，中标人必须负责对提供的系统进行故障修复工作，并不收取任何额外费用。</w:t>
      </w:r>
    </w:p>
    <w:p>
      <w:pPr>
        <w:spacing w:line="500" w:lineRule="exact"/>
        <w:ind w:firstLine="420" w:firstLineChars="17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（3）运维服务内容要求</w:t>
      </w:r>
    </w:p>
    <w:p>
      <w:pPr>
        <w:spacing w:line="500" w:lineRule="exact"/>
        <w:ind w:firstLine="420" w:firstLineChars="17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服务范围包括但不限于：系统日常维护、巡检；故障恢复；重大故障或特殊故障的紧急远端或现场抢修；其他必须的技术服务（例如软件产品的版本升级）。</w:t>
      </w:r>
    </w:p>
    <w:p>
      <w:pPr>
        <w:spacing w:line="500" w:lineRule="exact"/>
        <w:ind w:firstLine="422" w:firstLineChars="175"/>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7.2运维响应要求</w:t>
      </w:r>
    </w:p>
    <w:p>
      <w:pPr>
        <w:spacing w:line="500" w:lineRule="exact"/>
        <w:ind w:firstLine="420" w:firstLineChars="17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项目验收后提供7*24小时售后技术服务，30分钟内做出明确响应和安排，现场响应时间要求是接到用户需求电话后30分钟到达。</w:t>
      </w:r>
    </w:p>
    <w:p>
      <w:pPr>
        <w:spacing w:line="500" w:lineRule="exact"/>
        <w:ind w:firstLine="422" w:firstLineChars="175"/>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7.3组织和人员要求</w:t>
      </w:r>
    </w:p>
    <w:p>
      <w:pPr>
        <w:spacing w:line="500" w:lineRule="exact"/>
        <w:ind w:firstLine="420" w:firstLineChars="17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在运维服务期内，配备具备服务维修经验的技术服务人员参与项目的运维保障。</w:t>
      </w:r>
    </w:p>
    <w:p>
      <w:pPr>
        <w:spacing w:line="500" w:lineRule="exact"/>
        <w:ind w:firstLine="422" w:firstLineChars="175"/>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7.4安全保密</w:t>
      </w:r>
    </w:p>
    <w:p>
      <w:pPr>
        <w:spacing w:line="500" w:lineRule="exact"/>
        <w:ind w:firstLine="420" w:firstLineChars="17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投标人应采取必要的技术和管理手段保障系统的安全性，并保证信息的保密，中标人必须根据国家相关要求与招标人签订保密协议。</w:t>
      </w:r>
    </w:p>
    <w:p>
      <w:pPr>
        <w:spacing w:line="500" w:lineRule="exact"/>
        <w:ind w:firstLine="422" w:firstLineChars="175"/>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7.5培训要求</w:t>
      </w:r>
    </w:p>
    <w:p>
      <w:pPr>
        <w:spacing w:line="500" w:lineRule="exact"/>
        <w:ind w:firstLine="420" w:firstLineChars="17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培训作为本次项目的一个重要组成部分，为保障项目的顺利实施，将对所有相关人员，进行全面、细致的培训不可或缺。培训要提高项目相关人员对系统的管理、使用、维护等基本技能，以最终达到相关管理人员和使用人员对系统的使用、管理和维护等目的。</w:t>
      </w:r>
    </w:p>
    <w:p>
      <w:pPr>
        <w:spacing w:line="500" w:lineRule="exact"/>
        <w:ind w:firstLine="420" w:firstLineChars="17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中涉及到的系统很多，各子系统操作复杂，对管理和使用人员的能力要求也比较高，为了项目的顺利实施和今后日常维护工作的正常进行，相关人员需具备较全面的知识。为此，需制定了一个循序渐进、由浅入深、针对本项目所有的产品的全面的培训计划，为其培养雄厚的技术力量。</w:t>
      </w:r>
    </w:p>
    <w:p>
      <w:pPr>
        <w:spacing w:line="500" w:lineRule="exact"/>
        <w:ind w:firstLine="422" w:firstLineChars="175"/>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7.6 培训计划要求</w:t>
      </w:r>
    </w:p>
    <w:p>
      <w:pPr>
        <w:spacing w:line="500" w:lineRule="exact"/>
        <w:ind w:firstLine="420" w:firstLineChars="17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中标人在投标时应提交具体培训计划，应包括如下内容但不限于此：培训的目标；培训的内容；培训的地点；培训起止时间；使用的培训设施；培训的材料和文件。</w:t>
      </w:r>
    </w:p>
    <w:p>
      <w:pPr>
        <w:spacing w:line="500" w:lineRule="exact"/>
        <w:ind w:firstLine="422" w:firstLineChars="175"/>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7.7培训内容要求</w:t>
      </w:r>
    </w:p>
    <w:p>
      <w:pPr>
        <w:spacing w:line="500" w:lineRule="exact"/>
        <w:ind w:firstLine="420" w:firstLineChars="17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中标人应提出详细的培训方案和培训计划，以确保采购人的相关人员能管理、操作、维护本系统、以及系统正常运行和相关业务的顺利发展。中标人应对采购人操作、维护、管理人员进行全面的技术培训，使采购人维护管理人员能独立胜任业务操作和管理、故障处理、日常测试和维护等工作。</w:t>
      </w:r>
    </w:p>
    <w:p>
      <w:pPr>
        <w:spacing w:line="500" w:lineRule="exac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8、项目验收要求</w:t>
      </w:r>
    </w:p>
    <w:p>
      <w:pPr>
        <w:spacing w:line="500" w:lineRule="exact"/>
        <w:ind w:firstLine="420" w:firstLineChars="17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项目验收需根据招标文件以及合同的需求，由采购方召集专家组织项目验收。验收时需提供相应的文档。</w:t>
      </w:r>
    </w:p>
    <w:p>
      <w:pPr>
        <w:spacing w:line="500" w:lineRule="exact"/>
        <w:ind w:firstLine="420" w:firstLineChars="17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合同签订后7天内进一步优化需求分析、概要设计、详细设计，并细化系统建设计划、目标任务书和测试、验收方案，向采购人提供上述文档并需经采购人审查通过；</w:t>
      </w:r>
    </w:p>
    <w:p>
      <w:pPr>
        <w:spacing w:line="500" w:lineRule="exac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9、项目组人员要求</w:t>
      </w:r>
    </w:p>
    <w:p>
      <w:pPr>
        <w:spacing w:line="500" w:lineRule="exact"/>
        <w:ind w:firstLine="420" w:firstLineChars="175"/>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投标人拟派项目经理同时具备注册信息安全工程师资质认证、信息系统项目管理师(高级)认证证书、高级工程师证书、通信中级（互联网技术）证书</w:t>
      </w:r>
      <w:r>
        <w:rPr>
          <w:rFonts w:hint="eastAsia" w:ascii="宋体" w:hAnsi="宋体" w:cs="宋体"/>
          <w:color w:val="000000" w:themeColor="text1"/>
          <w:sz w:val="24"/>
          <w14:textFill>
            <w14:solidFill>
              <w14:schemeClr w14:val="tx1"/>
            </w14:solidFill>
          </w14:textFill>
        </w:rPr>
        <w:t>，项目技术负责人同时具有</w:t>
      </w:r>
      <w:r>
        <w:rPr>
          <w:rFonts w:hint="eastAsia" w:ascii="宋体" w:hAnsi="宋体" w:cs="宋体"/>
          <w:color w:val="000000" w:themeColor="text1"/>
          <w:kern w:val="0"/>
          <w:sz w:val="24"/>
          <w14:textFill>
            <w14:solidFill>
              <w14:schemeClr w14:val="tx1"/>
            </w14:solidFill>
          </w14:textFill>
        </w:rPr>
        <w:t>具有信息系统项目管理师（高级）、数据库系统工程师证书、网络工程师证书和软件设计师证书</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项目团队中（除项目经理、技术负责人外）有5名及以上人员具备高级工程师（信息化相关）或信息系统项目管理师证书</w:t>
      </w:r>
      <w:r>
        <w:rPr>
          <w:rFonts w:hint="eastAsia" w:ascii="宋体" w:hAnsi="宋体" w:cs="宋体"/>
          <w:color w:val="000000" w:themeColor="text1"/>
          <w:sz w:val="24"/>
          <w14:textFill>
            <w14:solidFill>
              <w14:schemeClr w14:val="tx1"/>
            </w14:solidFill>
          </w14:textFill>
        </w:rPr>
        <w:t>。</w:t>
      </w:r>
    </w:p>
    <w:p>
      <w:pPr>
        <w:spacing w:line="500" w:lineRule="exac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10、实施要求</w:t>
      </w:r>
    </w:p>
    <w:p>
      <w:pPr>
        <w:spacing w:line="500" w:lineRule="exact"/>
        <w:ind w:firstLine="422" w:firstLineChars="175"/>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10.1总工期：合同签订后6个月内完成项目的全部系统建设并通过初步验收，进行试运行（试运行1个月）。</w:t>
      </w:r>
    </w:p>
    <w:p>
      <w:pPr>
        <w:spacing w:line="500" w:lineRule="exact"/>
        <w:ind w:firstLine="420" w:firstLineChars="17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投标人要明确项目组人员构成(人员资质、人数、从业经历)。在项目实施阶段，不允许中途更换项目主要人员。确保项目按期、按质完成。</w:t>
      </w:r>
    </w:p>
    <w:p>
      <w:pPr>
        <w:spacing w:line="500" w:lineRule="exact"/>
        <w:ind w:firstLine="420" w:firstLineChars="17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项目各阶段提供详细的进度安排，每月提供项目开发进度报告。</w:t>
      </w:r>
    </w:p>
    <w:p>
      <w:pPr>
        <w:spacing w:line="500" w:lineRule="exact"/>
        <w:ind w:firstLine="420" w:firstLineChars="17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定期与用户召开项目协调会。</w:t>
      </w:r>
    </w:p>
    <w:p>
      <w:pPr>
        <w:spacing w:line="500" w:lineRule="exact"/>
        <w:ind w:firstLine="420" w:firstLineChars="17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针对本项目的特殊性，提出切实可行的项目质量控制手段，并落实执行。</w:t>
      </w:r>
    </w:p>
    <w:p>
      <w:pPr>
        <w:spacing w:line="500" w:lineRule="exact"/>
        <w:ind w:firstLine="420" w:firstLineChars="17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按照验收要求，及时提供全面的项目文档。</w:t>
      </w:r>
    </w:p>
    <w:p>
      <w:pPr>
        <w:spacing w:line="500" w:lineRule="exact"/>
        <w:ind w:firstLine="420" w:firstLineChars="17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详细实施进度要求如下：</w:t>
      </w:r>
    </w:p>
    <w:p>
      <w:pPr>
        <w:spacing w:line="500" w:lineRule="exact"/>
        <w:ind w:firstLine="420" w:firstLineChars="17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合同签订后7天内进一步优化需求分析、概要设计、详细设计，并细化系统建设计划、目标任务书和测试、验收方案，向采购人提供上述文档并需经采购人审查通过；</w:t>
      </w:r>
    </w:p>
    <w:p>
      <w:pPr>
        <w:spacing w:line="500" w:lineRule="exact"/>
        <w:ind w:firstLine="420" w:firstLineChars="17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合同签订后6个月内完成项目的全部系统建设并通过初步验收,进入试运行（试运行1个月）；</w:t>
      </w:r>
    </w:p>
    <w:p>
      <w:pPr>
        <w:spacing w:line="500" w:lineRule="exact"/>
        <w:ind w:firstLine="420" w:firstLineChars="17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初步验收后完成培训、试运行及相关的修改，建立完善的系统运维体系，经终验合格，正式交付使用，进入质保期。</w:t>
      </w:r>
    </w:p>
    <w:p>
      <w:pPr>
        <w:spacing w:line="500" w:lineRule="exac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11、付款方式：</w:t>
      </w:r>
    </w:p>
    <w:p>
      <w:pPr>
        <w:spacing w:line="500" w:lineRule="exact"/>
        <w:ind w:firstLine="420" w:firstLineChars="17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合同签订且具备实施条件后支付至合同金额的60%，初验合格后支付至合同金额的90%，终验合格并合同履约完成后支付至合同金额的100%。</w:t>
      </w:r>
    </w:p>
    <w:p>
      <w:pPr>
        <w:pStyle w:val="79"/>
        <w:rPr>
          <w:color w:val="000000" w:themeColor="text1"/>
          <w14:textFill>
            <w14:solidFill>
              <w14:schemeClr w14:val="tx1"/>
            </w14:solidFill>
          </w14:textFill>
        </w:rPr>
      </w:pPr>
    </w:p>
    <w:p>
      <w:pPr>
        <w:spacing w:line="5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注：</w:t>
      </w:r>
    </w:p>
    <w:p>
      <w:pPr>
        <w:spacing w:line="5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1、如有附图，仅作参考。</w:t>
      </w:r>
    </w:p>
    <w:p>
      <w:pPr>
        <w:spacing w:line="5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2、打▲内容为实质性要求，不允许有负偏离，否则将以涉及无效投标条款作无效投标。</w:t>
      </w:r>
    </w:p>
    <w:p>
      <w:pPr>
        <w:spacing w:line="50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t>3、中标人所提供的货物、服务须与投标承诺一致，不得以次充好、偷工减料，若在项目验收中发现有上述情况，将向有关部门举报，根据相关规定进行处理</w:t>
      </w:r>
      <w:r>
        <w:rPr>
          <w:rFonts w:hint="eastAsia" w:ascii="宋体" w:hAnsi="宋体" w:cs="宋体"/>
          <w:color w:val="000000" w:themeColor="text1"/>
          <w14:textFill>
            <w14:solidFill>
              <w14:schemeClr w14:val="tx1"/>
            </w14:solidFill>
          </w14:textFill>
        </w:rPr>
        <w:t>。</w:t>
      </w:r>
    </w:p>
    <w:p>
      <w:pPr>
        <w:spacing w:line="360" w:lineRule="auto"/>
        <w:rPr>
          <w:rFonts w:ascii="宋体" w:hAnsi="宋体" w:cs="宋体"/>
          <w:color w:val="000000" w:themeColor="text1"/>
          <w:sz w:val="24"/>
          <w14:textFill>
            <w14:solidFill>
              <w14:schemeClr w14:val="tx1"/>
            </w14:solidFill>
          </w14:textFill>
        </w:rPr>
      </w:pPr>
    </w:p>
    <w:p>
      <w:pPr>
        <w:rPr>
          <w:rFonts w:ascii="宋体" w:hAnsi="宋体" w:cs="宋体"/>
          <w:b/>
          <w:color w:val="000000" w:themeColor="text1"/>
          <w:sz w:val="36"/>
          <w:szCs w:val="36"/>
          <w14:textFill>
            <w14:solidFill>
              <w14:schemeClr w14:val="tx1"/>
            </w14:solidFill>
          </w14:textFill>
        </w:rPr>
      </w:pPr>
      <w:r>
        <w:rPr>
          <w:rFonts w:hint="eastAsia" w:ascii="宋体" w:hAnsi="宋体" w:cs="宋体"/>
          <w:b/>
          <w:color w:val="000000" w:themeColor="text1"/>
          <w:sz w:val="36"/>
          <w:szCs w:val="36"/>
          <w14:textFill>
            <w14:solidFill>
              <w14:schemeClr w14:val="tx1"/>
            </w14:solidFill>
          </w14:textFill>
        </w:rPr>
        <w:br w:type="page"/>
      </w:r>
    </w:p>
    <w:p>
      <w:pPr>
        <w:spacing w:line="360" w:lineRule="auto"/>
        <w:jc w:val="center"/>
        <w:outlineLvl w:val="0"/>
        <w:rPr>
          <w:rFonts w:ascii="宋体" w:hAnsi="宋体" w:cs="宋体"/>
          <w:b/>
          <w:color w:val="000000" w:themeColor="text1"/>
          <w:sz w:val="36"/>
          <w:szCs w:val="36"/>
          <w14:textFill>
            <w14:solidFill>
              <w14:schemeClr w14:val="tx1"/>
            </w14:solidFill>
          </w14:textFill>
        </w:rPr>
      </w:pPr>
      <w:r>
        <w:rPr>
          <w:rFonts w:hint="eastAsia" w:ascii="宋体" w:hAnsi="宋体" w:cs="宋体"/>
          <w:b/>
          <w:color w:val="000000" w:themeColor="text1"/>
          <w:sz w:val="36"/>
          <w:szCs w:val="36"/>
          <w14:textFill>
            <w14:solidFill>
              <w14:schemeClr w14:val="tx1"/>
            </w14:solidFill>
          </w14:textFill>
        </w:rPr>
        <w:t xml:space="preserve">第四部分   </w:t>
      </w:r>
      <w:bookmarkStart w:id="30" w:name="_Toc184314471"/>
      <w:bookmarkEnd w:id="30"/>
      <w:bookmarkStart w:id="31" w:name="_Toc184314444"/>
      <w:bookmarkEnd w:id="31"/>
      <w:bookmarkStart w:id="32" w:name="_Toc184314468"/>
      <w:bookmarkEnd w:id="32"/>
      <w:bookmarkStart w:id="33" w:name="_Toc184312103"/>
      <w:bookmarkEnd w:id="33"/>
      <w:bookmarkStart w:id="34" w:name="_Toc184313278"/>
      <w:bookmarkEnd w:id="34"/>
      <w:bookmarkStart w:id="35" w:name="_Toc184312105"/>
      <w:bookmarkEnd w:id="35"/>
      <w:bookmarkStart w:id="36" w:name="_Toc184310274"/>
      <w:bookmarkEnd w:id="36"/>
      <w:bookmarkStart w:id="37" w:name="_Toc184312070"/>
      <w:bookmarkEnd w:id="37"/>
      <w:bookmarkStart w:id="38" w:name="_Toc184314429"/>
      <w:bookmarkEnd w:id="38"/>
      <w:bookmarkStart w:id="39" w:name="_Toc184312136"/>
      <w:bookmarkEnd w:id="39"/>
      <w:bookmarkStart w:id="40" w:name="_Toc184312076"/>
      <w:bookmarkEnd w:id="40"/>
      <w:bookmarkStart w:id="41" w:name="_Toc184310335"/>
      <w:bookmarkEnd w:id="41"/>
      <w:bookmarkStart w:id="42" w:name="_Toc184310313"/>
      <w:bookmarkEnd w:id="42"/>
      <w:bookmarkStart w:id="43" w:name="_Toc184308036"/>
      <w:bookmarkEnd w:id="43"/>
      <w:bookmarkStart w:id="44" w:name="_Toc184313288"/>
      <w:bookmarkEnd w:id="44"/>
      <w:bookmarkStart w:id="45" w:name="_Toc184313289"/>
      <w:bookmarkEnd w:id="45"/>
      <w:bookmarkStart w:id="46" w:name="_Toc184313255"/>
      <w:bookmarkEnd w:id="46"/>
      <w:bookmarkStart w:id="47" w:name="_Toc184310305"/>
      <w:bookmarkEnd w:id="47"/>
      <w:bookmarkStart w:id="48" w:name="_Toc184313284"/>
      <w:bookmarkEnd w:id="48"/>
      <w:bookmarkStart w:id="49" w:name="_Toc184308066"/>
      <w:bookmarkEnd w:id="49"/>
      <w:bookmarkStart w:id="50" w:name="_Toc184308052"/>
      <w:bookmarkEnd w:id="50"/>
      <w:bookmarkStart w:id="51" w:name="_Toc184310320"/>
      <w:bookmarkEnd w:id="51"/>
      <w:bookmarkStart w:id="52" w:name="_Toc184312134"/>
      <w:bookmarkEnd w:id="52"/>
      <w:bookmarkStart w:id="53" w:name="_Toc184310310"/>
      <w:bookmarkEnd w:id="53"/>
      <w:bookmarkStart w:id="54" w:name="_Toc184314460"/>
      <w:bookmarkEnd w:id="54"/>
      <w:bookmarkStart w:id="55" w:name="_Toc184308055"/>
      <w:bookmarkEnd w:id="55"/>
      <w:bookmarkStart w:id="56" w:name="_Toc184314413"/>
      <w:bookmarkEnd w:id="56"/>
      <w:bookmarkStart w:id="57" w:name="_Toc184313252"/>
      <w:bookmarkEnd w:id="57"/>
      <w:bookmarkStart w:id="58" w:name="_Toc184314455"/>
      <w:bookmarkEnd w:id="58"/>
      <w:bookmarkStart w:id="59" w:name="_Toc184308108"/>
      <w:bookmarkEnd w:id="59"/>
      <w:bookmarkStart w:id="60" w:name="_Toc184313310"/>
      <w:bookmarkEnd w:id="60"/>
      <w:bookmarkStart w:id="61" w:name="_Toc184314439"/>
      <w:bookmarkEnd w:id="61"/>
      <w:bookmarkStart w:id="62" w:name="_Toc184313268"/>
      <w:bookmarkEnd w:id="62"/>
      <w:bookmarkStart w:id="63" w:name="_Toc184312131"/>
      <w:bookmarkEnd w:id="63"/>
      <w:bookmarkStart w:id="64" w:name="_Toc184314410"/>
      <w:bookmarkEnd w:id="64"/>
      <w:bookmarkStart w:id="65" w:name="_Toc184313309"/>
      <w:bookmarkEnd w:id="65"/>
      <w:bookmarkStart w:id="66" w:name="_Toc184313293"/>
      <w:bookmarkEnd w:id="66"/>
      <w:bookmarkStart w:id="67" w:name="_Toc184308051"/>
      <w:bookmarkEnd w:id="67"/>
      <w:bookmarkStart w:id="68" w:name="_Toc184314451"/>
      <w:bookmarkEnd w:id="68"/>
      <w:bookmarkStart w:id="69" w:name="_Toc184313291"/>
      <w:bookmarkEnd w:id="69"/>
      <w:bookmarkStart w:id="70" w:name="_Toc184314452"/>
      <w:bookmarkEnd w:id="70"/>
      <w:bookmarkStart w:id="71" w:name="_Toc184313283"/>
      <w:bookmarkEnd w:id="71"/>
      <w:bookmarkStart w:id="72" w:name="_Toc184308039"/>
      <w:bookmarkEnd w:id="72"/>
      <w:bookmarkStart w:id="73" w:name="_Toc184308082"/>
      <w:bookmarkEnd w:id="73"/>
      <w:bookmarkStart w:id="74" w:name="_Toc184312135"/>
      <w:bookmarkEnd w:id="74"/>
      <w:bookmarkStart w:id="75" w:name="_Toc184313240"/>
      <w:bookmarkEnd w:id="75"/>
      <w:bookmarkStart w:id="76" w:name="_Toc184312115"/>
      <w:bookmarkEnd w:id="76"/>
      <w:bookmarkStart w:id="77" w:name="_Toc184312080"/>
      <w:bookmarkEnd w:id="77"/>
      <w:bookmarkStart w:id="78" w:name="_Toc184310282"/>
      <w:bookmarkEnd w:id="78"/>
      <w:bookmarkStart w:id="79" w:name="_Toc184308083"/>
      <w:bookmarkEnd w:id="79"/>
      <w:bookmarkStart w:id="80" w:name="_Toc184310300"/>
      <w:bookmarkEnd w:id="80"/>
      <w:bookmarkStart w:id="81" w:name="_Toc184312072"/>
      <w:bookmarkEnd w:id="81"/>
      <w:bookmarkStart w:id="82" w:name="_Toc184308050"/>
      <w:bookmarkEnd w:id="82"/>
      <w:bookmarkStart w:id="83" w:name="_Toc184314479"/>
      <w:bookmarkEnd w:id="83"/>
      <w:bookmarkStart w:id="84" w:name="_Toc184312107"/>
      <w:bookmarkEnd w:id="84"/>
      <w:bookmarkStart w:id="85" w:name="_Toc184308088"/>
      <w:bookmarkEnd w:id="85"/>
      <w:bookmarkStart w:id="86" w:name="_Toc184310329"/>
      <w:bookmarkEnd w:id="86"/>
      <w:bookmarkStart w:id="87" w:name="_Toc184312119"/>
      <w:bookmarkEnd w:id="87"/>
      <w:bookmarkStart w:id="88" w:name="_Toc184314423"/>
      <w:bookmarkEnd w:id="88"/>
      <w:bookmarkStart w:id="89" w:name="_Toc184310340"/>
      <w:bookmarkEnd w:id="89"/>
      <w:bookmarkStart w:id="90" w:name="_Toc184310278"/>
      <w:bookmarkEnd w:id="90"/>
      <w:bookmarkStart w:id="91" w:name="_Toc184308047"/>
      <w:bookmarkEnd w:id="91"/>
      <w:bookmarkStart w:id="92" w:name="_Toc184314482"/>
      <w:bookmarkEnd w:id="92"/>
      <w:bookmarkStart w:id="93" w:name="_Toc184310281"/>
      <w:bookmarkEnd w:id="93"/>
      <w:bookmarkStart w:id="94" w:name="_Toc184308076"/>
      <w:bookmarkEnd w:id="94"/>
      <w:bookmarkStart w:id="95" w:name="_Toc184313251"/>
      <w:bookmarkEnd w:id="95"/>
      <w:bookmarkStart w:id="96" w:name="_Toc184308106"/>
      <w:bookmarkEnd w:id="96"/>
      <w:bookmarkStart w:id="97" w:name="_Toc184314431"/>
      <w:bookmarkEnd w:id="97"/>
      <w:bookmarkStart w:id="98" w:name="_Toc184314465"/>
      <w:bookmarkEnd w:id="98"/>
      <w:bookmarkStart w:id="99" w:name="_Toc184310295"/>
      <w:bookmarkEnd w:id="99"/>
      <w:bookmarkStart w:id="100" w:name="_Toc184314418"/>
      <w:bookmarkEnd w:id="100"/>
      <w:bookmarkStart w:id="101" w:name="_Toc184312091"/>
      <w:bookmarkEnd w:id="101"/>
      <w:bookmarkStart w:id="102" w:name="_Toc184313260"/>
      <w:bookmarkEnd w:id="102"/>
      <w:bookmarkStart w:id="103" w:name="_Toc184313258"/>
      <w:bookmarkEnd w:id="103"/>
      <w:bookmarkStart w:id="104" w:name="_Toc184313271"/>
      <w:bookmarkEnd w:id="104"/>
      <w:bookmarkStart w:id="105" w:name="_Toc184313287"/>
      <w:bookmarkEnd w:id="105"/>
      <w:bookmarkStart w:id="106" w:name="_Toc184312088"/>
      <w:bookmarkEnd w:id="106"/>
      <w:bookmarkStart w:id="107" w:name="_Toc184310298"/>
      <w:bookmarkEnd w:id="107"/>
      <w:bookmarkStart w:id="108" w:name="_Toc184310292"/>
      <w:bookmarkEnd w:id="108"/>
      <w:bookmarkStart w:id="109" w:name="_Toc184310331"/>
      <w:bookmarkEnd w:id="109"/>
      <w:bookmarkStart w:id="110" w:name="_Toc184313242"/>
      <w:bookmarkEnd w:id="110"/>
      <w:bookmarkStart w:id="111" w:name="_Toc184314440"/>
      <w:bookmarkEnd w:id="111"/>
      <w:bookmarkStart w:id="112" w:name="_Toc184313302"/>
      <w:bookmarkEnd w:id="112"/>
      <w:bookmarkStart w:id="113" w:name="_Toc184314425"/>
      <w:bookmarkEnd w:id="113"/>
      <w:bookmarkStart w:id="114" w:name="_Toc184314447"/>
      <w:bookmarkEnd w:id="114"/>
      <w:bookmarkStart w:id="115" w:name="_Toc184308093"/>
      <w:bookmarkEnd w:id="115"/>
      <w:bookmarkStart w:id="116" w:name="_Toc184308067"/>
      <w:bookmarkEnd w:id="116"/>
      <w:bookmarkStart w:id="117" w:name="_Toc184314467"/>
      <w:bookmarkEnd w:id="117"/>
      <w:bookmarkStart w:id="118" w:name="_Toc184313276"/>
      <w:bookmarkEnd w:id="118"/>
      <w:bookmarkStart w:id="119" w:name="_Toc184312124"/>
      <w:bookmarkEnd w:id="119"/>
      <w:bookmarkStart w:id="120" w:name="_Toc184310308"/>
      <w:bookmarkEnd w:id="120"/>
      <w:bookmarkStart w:id="121" w:name="_Toc184308053"/>
      <w:bookmarkEnd w:id="121"/>
      <w:bookmarkStart w:id="122" w:name="_Toc184310306"/>
      <w:bookmarkEnd w:id="122"/>
      <w:bookmarkStart w:id="123" w:name="_Toc184313274"/>
      <w:bookmarkEnd w:id="123"/>
      <w:bookmarkStart w:id="124" w:name="_Toc184314426"/>
      <w:bookmarkEnd w:id="124"/>
      <w:bookmarkStart w:id="125" w:name="_Toc184310324"/>
      <w:bookmarkEnd w:id="125"/>
      <w:bookmarkStart w:id="126" w:name="_Toc184312117"/>
      <w:bookmarkEnd w:id="126"/>
      <w:bookmarkStart w:id="127" w:name="_Toc184310343"/>
      <w:bookmarkEnd w:id="127"/>
      <w:bookmarkStart w:id="128" w:name="_Toc184308064"/>
      <w:bookmarkEnd w:id="128"/>
      <w:bookmarkStart w:id="129" w:name="_Toc184312120"/>
      <w:bookmarkEnd w:id="129"/>
      <w:bookmarkStart w:id="130" w:name="_Toc184310322"/>
      <w:bookmarkEnd w:id="130"/>
      <w:bookmarkStart w:id="131" w:name="_Toc184312089"/>
      <w:bookmarkEnd w:id="131"/>
      <w:bookmarkStart w:id="132" w:name="_Toc184314472"/>
      <w:bookmarkEnd w:id="132"/>
      <w:bookmarkStart w:id="133" w:name="_Toc184312110"/>
      <w:bookmarkEnd w:id="133"/>
      <w:bookmarkStart w:id="134" w:name="_Toc184313298"/>
      <w:bookmarkEnd w:id="134"/>
      <w:bookmarkStart w:id="135" w:name="_Toc184310327"/>
      <w:bookmarkEnd w:id="135"/>
      <w:bookmarkStart w:id="136" w:name="_Toc184312101"/>
      <w:bookmarkEnd w:id="136"/>
      <w:bookmarkStart w:id="137" w:name="_Toc184308080"/>
      <w:bookmarkEnd w:id="137"/>
      <w:bookmarkStart w:id="138" w:name="_Toc184308038"/>
      <w:bookmarkEnd w:id="138"/>
      <w:bookmarkStart w:id="139" w:name="_Toc184308071"/>
      <w:bookmarkEnd w:id="139"/>
      <w:bookmarkStart w:id="140" w:name="_Toc184314475"/>
      <w:bookmarkEnd w:id="140"/>
      <w:bookmarkStart w:id="141" w:name="_Toc184308098"/>
      <w:bookmarkEnd w:id="141"/>
      <w:bookmarkStart w:id="142" w:name="_Toc184312083"/>
      <w:bookmarkEnd w:id="142"/>
      <w:bookmarkStart w:id="143" w:name="_Toc184308068"/>
      <w:bookmarkEnd w:id="143"/>
      <w:bookmarkStart w:id="144" w:name="_Toc184308049"/>
      <w:bookmarkEnd w:id="144"/>
      <w:bookmarkStart w:id="145" w:name="_Toc184314430"/>
      <w:bookmarkEnd w:id="145"/>
      <w:bookmarkStart w:id="146" w:name="_Toc184308087"/>
      <w:bookmarkEnd w:id="146"/>
      <w:bookmarkStart w:id="147" w:name="_Toc184310326"/>
      <w:bookmarkEnd w:id="147"/>
      <w:bookmarkStart w:id="148" w:name="_Toc184314476"/>
      <w:bookmarkEnd w:id="148"/>
      <w:bookmarkStart w:id="149" w:name="_Toc184312092"/>
      <w:bookmarkEnd w:id="149"/>
      <w:bookmarkStart w:id="150" w:name="_Toc184310293"/>
      <w:bookmarkEnd w:id="150"/>
      <w:bookmarkStart w:id="151" w:name="_Toc184312102"/>
      <w:bookmarkEnd w:id="151"/>
      <w:bookmarkStart w:id="152" w:name="_Toc184312093"/>
      <w:bookmarkEnd w:id="152"/>
      <w:bookmarkStart w:id="153" w:name="_Toc184308097"/>
      <w:bookmarkEnd w:id="153"/>
      <w:bookmarkStart w:id="154" w:name="_Toc184313297"/>
      <w:bookmarkEnd w:id="154"/>
      <w:bookmarkStart w:id="155" w:name="_Toc184314416"/>
      <w:bookmarkEnd w:id="155"/>
      <w:bookmarkStart w:id="156" w:name="_Toc184310311"/>
      <w:bookmarkEnd w:id="156"/>
      <w:bookmarkStart w:id="157" w:name="_Toc184310275"/>
      <w:bookmarkEnd w:id="157"/>
      <w:bookmarkStart w:id="158" w:name="_Toc184310288"/>
      <w:bookmarkEnd w:id="158"/>
      <w:bookmarkStart w:id="159" w:name="_Toc184314449"/>
      <w:bookmarkEnd w:id="159"/>
      <w:bookmarkStart w:id="160" w:name="_Toc184308072"/>
      <w:bookmarkEnd w:id="160"/>
      <w:bookmarkStart w:id="161" w:name="_Toc184313292"/>
      <w:bookmarkEnd w:id="161"/>
      <w:bookmarkStart w:id="162" w:name="_Toc184314453"/>
      <w:bookmarkEnd w:id="162"/>
      <w:bookmarkStart w:id="163" w:name="_Toc184308103"/>
      <w:bookmarkEnd w:id="163"/>
      <w:bookmarkStart w:id="164" w:name="_Toc184313253"/>
      <w:bookmarkEnd w:id="164"/>
      <w:bookmarkStart w:id="165" w:name="_Toc184310338"/>
      <w:bookmarkEnd w:id="165"/>
      <w:bookmarkStart w:id="166" w:name="_Toc184308045"/>
      <w:bookmarkEnd w:id="166"/>
      <w:bookmarkStart w:id="167" w:name="_Toc184314470"/>
      <w:bookmarkEnd w:id="167"/>
      <w:bookmarkStart w:id="168" w:name="_Toc184314432"/>
      <w:bookmarkEnd w:id="168"/>
      <w:bookmarkStart w:id="169" w:name="_Toc184314411"/>
      <w:bookmarkEnd w:id="169"/>
      <w:bookmarkStart w:id="170" w:name="_Toc184314441"/>
      <w:bookmarkEnd w:id="170"/>
      <w:bookmarkStart w:id="171" w:name="_Toc184313281"/>
      <w:bookmarkEnd w:id="171"/>
      <w:bookmarkStart w:id="172" w:name="_Toc184314463"/>
      <w:bookmarkEnd w:id="172"/>
      <w:bookmarkStart w:id="173" w:name="_Toc184312094"/>
      <w:bookmarkEnd w:id="173"/>
      <w:bookmarkStart w:id="174" w:name="_Toc184310319"/>
      <w:bookmarkEnd w:id="174"/>
      <w:bookmarkStart w:id="175" w:name="_Toc184312112"/>
      <w:bookmarkEnd w:id="175"/>
      <w:bookmarkStart w:id="176" w:name="_Toc184313264"/>
      <w:bookmarkEnd w:id="176"/>
      <w:bookmarkStart w:id="177" w:name="_Toc184314478"/>
      <w:bookmarkEnd w:id="177"/>
      <w:bookmarkStart w:id="178" w:name="_Toc184308078"/>
      <w:bookmarkEnd w:id="178"/>
      <w:bookmarkStart w:id="179" w:name="_Toc184308099"/>
      <w:bookmarkEnd w:id="179"/>
      <w:bookmarkStart w:id="180" w:name="_Toc184314436"/>
      <w:bookmarkEnd w:id="180"/>
      <w:bookmarkStart w:id="181" w:name="_Toc184310333"/>
      <w:bookmarkEnd w:id="181"/>
      <w:bookmarkStart w:id="182" w:name="_Toc184313261"/>
      <w:bookmarkEnd w:id="182"/>
      <w:bookmarkStart w:id="183" w:name="_Toc184312073"/>
      <w:bookmarkEnd w:id="183"/>
      <w:bookmarkStart w:id="184" w:name="_Toc184308073"/>
      <w:bookmarkEnd w:id="184"/>
      <w:bookmarkStart w:id="185" w:name="_Toc184312104"/>
      <w:bookmarkEnd w:id="185"/>
      <w:bookmarkStart w:id="186" w:name="_Toc184314422"/>
      <w:bookmarkEnd w:id="186"/>
      <w:bookmarkStart w:id="187" w:name="_Toc184308094"/>
      <w:bookmarkEnd w:id="187"/>
      <w:bookmarkStart w:id="188" w:name="_Toc184308084"/>
      <w:bookmarkEnd w:id="188"/>
      <w:bookmarkStart w:id="189" w:name="_Toc184312075"/>
      <w:bookmarkEnd w:id="189"/>
      <w:bookmarkStart w:id="190" w:name="_Toc184308042"/>
      <w:bookmarkEnd w:id="190"/>
      <w:bookmarkStart w:id="191" w:name="_Toc184312114"/>
      <w:bookmarkEnd w:id="191"/>
      <w:bookmarkStart w:id="192" w:name="_Toc184313238"/>
      <w:bookmarkEnd w:id="192"/>
      <w:bookmarkStart w:id="193" w:name="_Toc184310317"/>
      <w:bookmarkEnd w:id="193"/>
      <w:bookmarkStart w:id="194" w:name="_Toc184313290"/>
      <w:bookmarkEnd w:id="194"/>
      <w:bookmarkStart w:id="195" w:name="_Toc184314469"/>
      <w:bookmarkEnd w:id="195"/>
      <w:bookmarkStart w:id="196" w:name="_Toc184312090"/>
      <w:bookmarkEnd w:id="196"/>
      <w:bookmarkStart w:id="197" w:name="_Toc184312078"/>
      <w:bookmarkEnd w:id="197"/>
      <w:bookmarkStart w:id="198" w:name="_Toc184313256"/>
      <w:bookmarkEnd w:id="198"/>
      <w:bookmarkStart w:id="199" w:name="_Toc184313285"/>
      <w:bookmarkEnd w:id="199"/>
      <w:bookmarkStart w:id="200" w:name="_Toc184313294"/>
      <w:bookmarkEnd w:id="200"/>
      <w:bookmarkStart w:id="201" w:name="_Toc184308095"/>
      <w:bookmarkEnd w:id="201"/>
      <w:bookmarkStart w:id="202" w:name="_Toc184308037"/>
      <w:bookmarkEnd w:id="202"/>
      <w:bookmarkStart w:id="203" w:name="_Toc184310309"/>
      <w:bookmarkEnd w:id="203"/>
      <w:bookmarkStart w:id="204" w:name="_Toc184313257"/>
      <w:bookmarkEnd w:id="204"/>
      <w:bookmarkStart w:id="205" w:name="_Toc184313272"/>
      <w:bookmarkEnd w:id="205"/>
      <w:bookmarkStart w:id="206" w:name="_Toc184308107"/>
      <w:bookmarkEnd w:id="206"/>
      <w:bookmarkStart w:id="207" w:name="_Toc184308063"/>
      <w:bookmarkEnd w:id="207"/>
      <w:bookmarkStart w:id="208" w:name="_Toc184314446"/>
      <w:bookmarkEnd w:id="208"/>
      <w:bookmarkStart w:id="209" w:name="_Toc184313303"/>
      <w:bookmarkEnd w:id="209"/>
      <w:bookmarkStart w:id="210" w:name="_Toc184310323"/>
      <w:bookmarkEnd w:id="210"/>
      <w:bookmarkStart w:id="211" w:name="_Toc184310336"/>
      <w:bookmarkEnd w:id="211"/>
      <w:bookmarkStart w:id="212" w:name="_Toc184308102"/>
      <w:bookmarkEnd w:id="212"/>
      <w:bookmarkStart w:id="213" w:name="_Toc184314462"/>
      <w:bookmarkEnd w:id="213"/>
      <w:bookmarkStart w:id="214" w:name="_Toc184310299"/>
      <w:bookmarkEnd w:id="214"/>
      <w:bookmarkStart w:id="215" w:name="_Toc184312125"/>
      <w:bookmarkEnd w:id="215"/>
      <w:bookmarkStart w:id="216" w:name="_Toc184312132"/>
      <w:bookmarkEnd w:id="216"/>
      <w:bookmarkStart w:id="217" w:name="_Toc184310301"/>
      <w:bookmarkEnd w:id="217"/>
      <w:bookmarkStart w:id="218" w:name="_Toc184312133"/>
      <w:bookmarkEnd w:id="218"/>
      <w:bookmarkStart w:id="219" w:name="_Toc184313306"/>
      <w:bookmarkEnd w:id="219"/>
      <w:bookmarkStart w:id="220" w:name="_Toc184308060"/>
      <w:bookmarkEnd w:id="220"/>
      <w:bookmarkStart w:id="221" w:name="_Toc184314412"/>
      <w:bookmarkEnd w:id="221"/>
      <w:bookmarkStart w:id="222" w:name="_Toc184312081"/>
      <w:bookmarkEnd w:id="222"/>
      <w:bookmarkStart w:id="223" w:name="_Toc184310341"/>
      <w:bookmarkEnd w:id="223"/>
      <w:bookmarkStart w:id="224" w:name="_Toc184312099"/>
      <w:bookmarkEnd w:id="224"/>
      <w:bookmarkStart w:id="225" w:name="_Toc184312086"/>
      <w:bookmarkEnd w:id="225"/>
      <w:bookmarkStart w:id="226" w:name="_Toc184308056"/>
      <w:bookmarkEnd w:id="226"/>
      <w:bookmarkStart w:id="227" w:name="_Toc184308058"/>
      <w:bookmarkEnd w:id="227"/>
      <w:bookmarkStart w:id="228" w:name="_Toc184314415"/>
      <w:bookmarkEnd w:id="228"/>
      <w:bookmarkStart w:id="229" w:name="_Toc184310296"/>
      <w:bookmarkEnd w:id="229"/>
      <w:bookmarkStart w:id="230" w:name="_Toc184312085"/>
      <w:bookmarkEnd w:id="230"/>
      <w:bookmarkStart w:id="231" w:name="_Toc184310342"/>
      <w:bookmarkEnd w:id="231"/>
      <w:bookmarkStart w:id="232" w:name="_Toc184310325"/>
      <w:bookmarkEnd w:id="232"/>
      <w:bookmarkStart w:id="233" w:name="_Toc184312074"/>
      <w:bookmarkEnd w:id="233"/>
      <w:bookmarkStart w:id="234" w:name="_Toc184314417"/>
      <w:bookmarkEnd w:id="234"/>
      <w:bookmarkStart w:id="235" w:name="_Toc184310277"/>
      <w:bookmarkEnd w:id="235"/>
      <w:bookmarkStart w:id="236" w:name="_Toc184312118"/>
      <w:bookmarkEnd w:id="236"/>
      <w:bookmarkStart w:id="237" w:name="_Toc184308069"/>
      <w:bookmarkEnd w:id="237"/>
      <w:bookmarkStart w:id="238" w:name="_Toc184310272"/>
      <w:bookmarkEnd w:id="238"/>
      <w:bookmarkStart w:id="239" w:name="_Toc184310284"/>
      <w:bookmarkEnd w:id="239"/>
      <w:bookmarkStart w:id="240" w:name="_Toc184308092"/>
      <w:bookmarkEnd w:id="240"/>
      <w:bookmarkStart w:id="241" w:name="_Toc184308057"/>
      <w:bookmarkEnd w:id="241"/>
      <w:bookmarkStart w:id="242" w:name="_Toc184314457"/>
      <w:bookmarkEnd w:id="242"/>
      <w:bookmarkStart w:id="243" w:name="_Toc184312116"/>
      <w:bookmarkEnd w:id="243"/>
      <w:bookmarkStart w:id="244" w:name="_Toc184313307"/>
      <w:bookmarkEnd w:id="244"/>
      <w:bookmarkStart w:id="245" w:name="_Toc184310316"/>
      <w:bookmarkEnd w:id="245"/>
      <w:bookmarkStart w:id="246" w:name="_Toc184310286"/>
      <w:bookmarkEnd w:id="246"/>
      <w:bookmarkStart w:id="247" w:name="_Toc184310304"/>
      <w:bookmarkEnd w:id="247"/>
      <w:bookmarkStart w:id="248" w:name="_Toc184314480"/>
      <w:bookmarkEnd w:id="248"/>
      <w:bookmarkStart w:id="249" w:name="_Toc184314435"/>
      <w:bookmarkEnd w:id="249"/>
      <w:bookmarkStart w:id="250" w:name="_Toc184313295"/>
      <w:bookmarkEnd w:id="250"/>
      <w:bookmarkStart w:id="251" w:name="_Toc184308086"/>
      <w:bookmarkEnd w:id="251"/>
      <w:bookmarkStart w:id="252" w:name="_Toc184314427"/>
      <w:bookmarkEnd w:id="252"/>
      <w:bookmarkStart w:id="253" w:name="_Toc184312069"/>
      <w:bookmarkEnd w:id="253"/>
      <w:bookmarkStart w:id="254" w:name="_Toc184308062"/>
      <w:bookmarkEnd w:id="254"/>
      <w:bookmarkStart w:id="255" w:name="_Toc184308085"/>
      <w:bookmarkEnd w:id="255"/>
      <w:bookmarkStart w:id="256" w:name="_Toc184308044"/>
      <w:bookmarkEnd w:id="256"/>
      <w:bookmarkStart w:id="257" w:name="_Toc184308054"/>
      <w:bookmarkEnd w:id="257"/>
      <w:bookmarkStart w:id="258" w:name="_Toc184310273"/>
      <w:bookmarkEnd w:id="258"/>
      <w:bookmarkStart w:id="259" w:name="_Toc184312100"/>
      <w:bookmarkEnd w:id="259"/>
      <w:bookmarkStart w:id="260" w:name="_Toc184313277"/>
      <w:bookmarkEnd w:id="260"/>
      <w:bookmarkStart w:id="261" w:name="_Toc184310289"/>
      <w:bookmarkEnd w:id="261"/>
      <w:bookmarkStart w:id="262" w:name="_Toc184312138"/>
      <w:bookmarkEnd w:id="262"/>
      <w:bookmarkStart w:id="263" w:name="_Toc184314450"/>
      <w:bookmarkEnd w:id="263"/>
      <w:bookmarkStart w:id="264" w:name="_Toc184313239"/>
      <w:bookmarkEnd w:id="264"/>
      <w:bookmarkStart w:id="265" w:name="_Toc184313301"/>
      <w:bookmarkEnd w:id="265"/>
      <w:bookmarkStart w:id="266" w:name="_Toc184308104"/>
      <w:bookmarkEnd w:id="266"/>
      <w:bookmarkStart w:id="267" w:name="_Toc184313259"/>
      <w:bookmarkEnd w:id="267"/>
      <w:bookmarkStart w:id="268" w:name="_Toc184313241"/>
      <w:bookmarkEnd w:id="268"/>
      <w:bookmarkStart w:id="269" w:name="_Toc184313270"/>
      <w:bookmarkEnd w:id="269"/>
      <w:bookmarkStart w:id="270" w:name="_Toc184314445"/>
      <w:bookmarkEnd w:id="270"/>
      <w:bookmarkStart w:id="271" w:name="_Toc184313300"/>
      <w:bookmarkEnd w:id="271"/>
      <w:bookmarkStart w:id="272" w:name="_Toc184312068"/>
      <w:bookmarkEnd w:id="272"/>
      <w:bookmarkStart w:id="273" w:name="_Toc184312067"/>
      <w:bookmarkEnd w:id="273"/>
      <w:bookmarkStart w:id="274" w:name="_Toc184308081"/>
      <w:bookmarkEnd w:id="274"/>
      <w:bookmarkStart w:id="275" w:name="_Toc184314461"/>
      <w:bookmarkEnd w:id="275"/>
      <w:bookmarkStart w:id="276" w:name="_Toc184314466"/>
      <w:bookmarkEnd w:id="276"/>
      <w:bookmarkStart w:id="277" w:name="_Toc184312137"/>
      <w:bookmarkEnd w:id="277"/>
      <w:bookmarkStart w:id="278" w:name="_Toc184313254"/>
      <w:bookmarkEnd w:id="278"/>
      <w:bookmarkStart w:id="279" w:name="_Toc184313243"/>
      <w:bookmarkEnd w:id="279"/>
      <w:bookmarkStart w:id="280" w:name="_Toc184308091"/>
      <w:bookmarkEnd w:id="280"/>
      <w:bookmarkStart w:id="281" w:name="_Toc184313262"/>
      <w:bookmarkEnd w:id="281"/>
      <w:bookmarkStart w:id="282" w:name="_Toc184310328"/>
      <w:bookmarkEnd w:id="282"/>
      <w:bookmarkStart w:id="283" w:name="_Toc184310283"/>
      <w:bookmarkEnd w:id="283"/>
      <w:bookmarkStart w:id="284" w:name="_Toc184310290"/>
      <w:bookmarkEnd w:id="284"/>
      <w:bookmarkStart w:id="285" w:name="_Toc184314477"/>
      <w:bookmarkEnd w:id="285"/>
      <w:bookmarkStart w:id="286" w:name="_Toc184308040"/>
      <w:bookmarkEnd w:id="286"/>
      <w:bookmarkStart w:id="287" w:name="_Toc184310297"/>
      <w:bookmarkEnd w:id="287"/>
      <w:bookmarkStart w:id="288" w:name="_Toc184310285"/>
      <w:bookmarkEnd w:id="288"/>
      <w:bookmarkStart w:id="289" w:name="_Toc184314464"/>
      <w:bookmarkEnd w:id="289"/>
      <w:bookmarkStart w:id="290" w:name="_Toc184314458"/>
      <w:bookmarkEnd w:id="290"/>
      <w:bookmarkStart w:id="291" w:name="_Toc184312084"/>
      <w:bookmarkEnd w:id="291"/>
      <w:bookmarkStart w:id="292" w:name="_Toc184310332"/>
      <w:bookmarkEnd w:id="292"/>
      <w:bookmarkStart w:id="293" w:name="_Toc184313266"/>
      <w:bookmarkEnd w:id="293"/>
      <w:bookmarkStart w:id="294" w:name="_Toc184312097"/>
      <w:bookmarkEnd w:id="294"/>
      <w:bookmarkStart w:id="295" w:name="_Toc184313273"/>
      <w:bookmarkEnd w:id="295"/>
      <w:bookmarkStart w:id="296" w:name="_Toc184308105"/>
      <w:bookmarkEnd w:id="296"/>
      <w:bookmarkStart w:id="297" w:name="_Toc184313304"/>
      <w:bookmarkEnd w:id="297"/>
      <w:bookmarkStart w:id="298" w:name="_Toc184310279"/>
      <w:bookmarkEnd w:id="298"/>
      <w:bookmarkStart w:id="299" w:name="_Toc184314459"/>
      <w:bookmarkEnd w:id="299"/>
      <w:bookmarkStart w:id="300" w:name="_Toc184308041"/>
      <w:bookmarkEnd w:id="300"/>
      <w:bookmarkStart w:id="301" w:name="_Toc184308043"/>
      <w:bookmarkEnd w:id="301"/>
      <w:bookmarkStart w:id="302" w:name="_Toc184314428"/>
      <w:bookmarkEnd w:id="302"/>
      <w:bookmarkStart w:id="303" w:name="_Toc184312122"/>
      <w:bookmarkEnd w:id="303"/>
      <w:bookmarkStart w:id="304" w:name="_Toc184310339"/>
      <w:bookmarkEnd w:id="304"/>
      <w:bookmarkStart w:id="305" w:name="_Toc184310291"/>
      <w:bookmarkEnd w:id="305"/>
      <w:bookmarkStart w:id="306" w:name="_Toc184308061"/>
      <w:bookmarkEnd w:id="306"/>
      <w:bookmarkStart w:id="307" w:name="_Toc184314437"/>
      <w:bookmarkEnd w:id="307"/>
      <w:bookmarkStart w:id="308" w:name="_Toc184312127"/>
      <w:bookmarkEnd w:id="308"/>
      <w:bookmarkStart w:id="309" w:name="_Toc184310307"/>
      <w:bookmarkEnd w:id="309"/>
      <w:bookmarkStart w:id="310" w:name="_Toc184314448"/>
      <w:bookmarkEnd w:id="310"/>
      <w:bookmarkStart w:id="311" w:name="_Toc184312126"/>
      <w:bookmarkEnd w:id="311"/>
      <w:bookmarkStart w:id="312" w:name="_Toc184313286"/>
      <w:bookmarkEnd w:id="312"/>
      <w:bookmarkStart w:id="313" w:name="_Toc184312082"/>
      <w:bookmarkEnd w:id="313"/>
      <w:bookmarkStart w:id="314" w:name="_Toc184308089"/>
      <w:bookmarkEnd w:id="314"/>
      <w:bookmarkStart w:id="315" w:name="_Toc184312123"/>
      <w:bookmarkEnd w:id="315"/>
      <w:bookmarkStart w:id="316" w:name="_Toc184313245"/>
      <w:bookmarkEnd w:id="316"/>
      <w:bookmarkStart w:id="317" w:name="_Toc184314481"/>
      <w:bookmarkEnd w:id="317"/>
      <w:bookmarkStart w:id="318" w:name="_Toc184314420"/>
      <w:bookmarkEnd w:id="318"/>
      <w:bookmarkStart w:id="319" w:name="_Toc184313296"/>
      <w:bookmarkEnd w:id="319"/>
      <w:bookmarkStart w:id="320" w:name="_Toc184312128"/>
      <w:bookmarkEnd w:id="320"/>
      <w:bookmarkStart w:id="321" w:name="_Toc184313282"/>
      <w:bookmarkEnd w:id="321"/>
      <w:bookmarkStart w:id="322" w:name="_Toc184312095"/>
      <w:bookmarkEnd w:id="322"/>
      <w:bookmarkStart w:id="323" w:name="_Toc184314454"/>
      <w:bookmarkEnd w:id="323"/>
      <w:bookmarkStart w:id="324" w:name="_Toc184312121"/>
      <w:bookmarkEnd w:id="324"/>
      <w:bookmarkStart w:id="325" w:name="_Toc184313265"/>
      <w:bookmarkEnd w:id="325"/>
      <w:bookmarkStart w:id="326" w:name="_Toc184310303"/>
      <w:bookmarkEnd w:id="326"/>
      <w:bookmarkStart w:id="327" w:name="_Toc184313249"/>
      <w:bookmarkEnd w:id="327"/>
      <w:bookmarkStart w:id="328" w:name="_Toc184312077"/>
      <w:bookmarkEnd w:id="328"/>
      <w:bookmarkStart w:id="329" w:name="_Toc184314438"/>
      <w:bookmarkEnd w:id="329"/>
      <w:bookmarkStart w:id="330" w:name="_Toc184313244"/>
      <w:bookmarkEnd w:id="330"/>
      <w:bookmarkStart w:id="331" w:name="_Toc184310315"/>
      <w:bookmarkEnd w:id="331"/>
      <w:bookmarkStart w:id="332" w:name="_Toc184314474"/>
      <w:bookmarkEnd w:id="332"/>
      <w:bookmarkStart w:id="333" w:name="_Toc184310276"/>
      <w:bookmarkEnd w:id="333"/>
      <w:bookmarkStart w:id="334" w:name="_Toc184313267"/>
      <w:bookmarkEnd w:id="334"/>
      <w:bookmarkStart w:id="335" w:name="_Toc184313269"/>
      <w:bookmarkEnd w:id="335"/>
      <w:bookmarkStart w:id="336" w:name="_Toc184312139"/>
      <w:bookmarkEnd w:id="336"/>
      <w:bookmarkStart w:id="337" w:name="_Toc184312071"/>
      <w:bookmarkEnd w:id="337"/>
      <w:bookmarkStart w:id="338" w:name="_Toc184308065"/>
      <w:bookmarkEnd w:id="338"/>
      <w:bookmarkStart w:id="339" w:name="_Toc184308090"/>
      <w:bookmarkEnd w:id="339"/>
      <w:bookmarkStart w:id="340" w:name="_Toc184312129"/>
      <w:bookmarkEnd w:id="340"/>
      <w:bookmarkStart w:id="341" w:name="_Toc184314473"/>
      <w:bookmarkEnd w:id="341"/>
      <w:bookmarkStart w:id="342" w:name="_Toc184313246"/>
      <w:bookmarkEnd w:id="342"/>
      <w:bookmarkStart w:id="343" w:name="_Toc184313263"/>
      <w:bookmarkEnd w:id="343"/>
      <w:bookmarkStart w:id="344" w:name="_Toc184313305"/>
      <w:bookmarkEnd w:id="344"/>
      <w:bookmarkStart w:id="345" w:name="_Toc184310287"/>
      <w:bookmarkEnd w:id="345"/>
      <w:bookmarkStart w:id="346" w:name="_Toc184314419"/>
      <w:bookmarkEnd w:id="346"/>
      <w:bookmarkStart w:id="347" w:name="_Toc184308100"/>
      <w:bookmarkEnd w:id="347"/>
      <w:bookmarkStart w:id="348" w:name="_Toc184314443"/>
      <w:bookmarkEnd w:id="348"/>
      <w:bookmarkStart w:id="349" w:name="_Toc184312106"/>
      <w:bookmarkEnd w:id="349"/>
      <w:bookmarkStart w:id="350" w:name="_Toc184312087"/>
      <w:bookmarkEnd w:id="350"/>
      <w:bookmarkStart w:id="351" w:name="_Toc184308075"/>
      <w:bookmarkEnd w:id="351"/>
      <w:bookmarkStart w:id="352" w:name="_Toc184314414"/>
      <w:bookmarkEnd w:id="352"/>
      <w:bookmarkStart w:id="353" w:name="_Toc184314433"/>
      <w:bookmarkEnd w:id="353"/>
      <w:bookmarkStart w:id="354" w:name="_Toc184308070"/>
      <w:bookmarkEnd w:id="354"/>
      <w:bookmarkStart w:id="355" w:name="_Toc184313248"/>
      <w:bookmarkEnd w:id="355"/>
      <w:bookmarkStart w:id="356" w:name="_Toc184313247"/>
      <w:bookmarkEnd w:id="356"/>
      <w:bookmarkStart w:id="357" w:name="_Toc184308059"/>
      <w:bookmarkEnd w:id="357"/>
      <w:bookmarkStart w:id="358" w:name="_Toc184313299"/>
      <w:bookmarkEnd w:id="358"/>
      <w:bookmarkStart w:id="359" w:name="_Toc184312109"/>
      <w:bookmarkEnd w:id="359"/>
      <w:bookmarkStart w:id="360" w:name="_Toc184314421"/>
      <w:bookmarkEnd w:id="360"/>
      <w:bookmarkStart w:id="361" w:name="_Toc184312130"/>
      <w:bookmarkEnd w:id="361"/>
      <w:bookmarkStart w:id="362" w:name="_Toc184310334"/>
      <w:bookmarkEnd w:id="362"/>
      <w:bookmarkStart w:id="363" w:name="_Toc184314434"/>
      <w:bookmarkEnd w:id="363"/>
      <w:bookmarkStart w:id="364" w:name="_Toc184310294"/>
      <w:bookmarkEnd w:id="364"/>
      <w:bookmarkStart w:id="365" w:name="_Toc184312098"/>
      <w:bookmarkEnd w:id="365"/>
      <w:bookmarkStart w:id="366" w:name="_Toc184308079"/>
      <w:bookmarkEnd w:id="366"/>
      <w:bookmarkStart w:id="367" w:name="_Toc184310321"/>
      <w:bookmarkEnd w:id="367"/>
      <w:bookmarkStart w:id="368" w:name="_Toc184314442"/>
      <w:bookmarkEnd w:id="368"/>
      <w:bookmarkStart w:id="369" w:name="_Toc184312096"/>
      <w:bookmarkEnd w:id="369"/>
      <w:bookmarkStart w:id="370" w:name="_Toc184308101"/>
      <w:bookmarkEnd w:id="370"/>
      <w:bookmarkStart w:id="371" w:name="_Toc184310344"/>
      <w:bookmarkEnd w:id="371"/>
      <w:bookmarkStart w:id="372" w:name="_Toc184313250"/>
      <w:bookmarkEnd w:id="372"/>
      <w:bookmarkStart w:id="373" w:name="_Toc184312079"/>
      <w:bookmarkEnd w:id="373"/>
      <w:bookmarkStart w:id="374" w:name="_Toc184312108"/>
      <w:bookmarkEnd w:id="374"/>
      <w:bookmarkStart w:id="375" w:name="_Toc184308074"/>
      <w:bookmarkEnd w:id="375"/>
      <w:bookmarkStart w:id="376" w:name="_Toc184313280"/>
      <w:bookmarkEnd w:id="376"/>
      <w:bookmarkStart w:id="377" w:name="_Toc184313279"/>
      <w:bookmarkEnd w:id="377"/>
      <w:bookmarkStart w:id="378" w:name="_Toc184310318"/>
      <w:bookmarkEnd w:id="378"/>
      <w:bookmarkStart w:id="379" w:name="_Toc184314424"/>
      <w:bookmarkEnd w:id="379"/>
      <w:bookmarkStart w:id="380" w:name="_Toc184310312"/>
      <w:bookmarkEnd w:id="380"/>
      <w:bookmarkStart w:id="381" w:name="_Toc184308096"/>
      <w:bookmarkEnd w:id="381"/>
      <w:bookmarkStart w:id="382" w:name="_Toc184313275"/>
      <w:bookmarkEnd w:id="382"/>
      <w:bookmarkStart w:id="383" w:name="_Toc184313308"/>
      <w:bookmarkEnd w:id="383"/>
      <w:bookmarkStart w:id="384" w:name="_Toc184310330"/>
      <w:bookmarkEnd w:id="384"/>
      <w:bookmarkStart w:id="385" w:name="_Toc184310302"/>
      <w:bookmarkEnd w:id="385"/>
      <w:bookmarkStart w:id="386" w:name="_Toc184312111"/>
      <w:bookmarkEnd w:id="386"/>
      <w:bookmarkStart w:id="387" w:name="_Toc184310280"/>
      <w:bookmarkEnd w:id="387"/>
      <w:bookmarkStart w:id="388" w:name="_Toc184308077"/>
      <w:bookmarkEnd w:id="388"/>
      <w:bookmarkStart w:id="389" w:name="_Toc184310337"/>
      <w:bookmarkEnd w:id="389"/>
      <w:bookmarkStart w:id="390" w:name="_Toc184314456"/>
      <w:bookmarkEnd w:id="390"/>
      <w:bookmarkStart w:id="391" w:name="_Toc184312113"/>
      <w:bookmarkEnd w:id="391"/>
      <w:bookmarkStart w:id="392" w:name="_Toc184308048"/>
      <w:bookmarkEnd w:id="392"/>
      <w:bookmarkStart w:id="393" w:name="_Toc184310314"/>
      <w:bookmarkEnd w:id="393"/>
      <w:bookmarkStart w:id="394" w:name="_Toc184308046"/>
      <w:bookmarkEnd w:id="394"/>
      <w:r>
        <w:rPr>
          <w:rFonts w:hint="eastAsia" w:ascii="宋体" w:hAnsi="宋体" w:cs="宋体"/>
          <w:b/>
          <w:color w:val="000000" w:themeColor="text1"/>
          <w:sz w:val="36"/>
          <w:szCs w:val="36"/>
          <w14:textFill>
            <w14:solidFill>
              <w14:schemeClr w14:val="tx1"/>
            </w14:solidFill>
          </w14:textFill>
        </w:rPr>
        <w:t>评标办法</w:t>
      </w:r>
    </w:p>
    <w:p>
      <w:pPr>
        <w:snapToGrid w:val="0"/>
        <w:spacing w:line="360" w:lineRule="auto"/>
        <w:jc w:val="center"/>
        <w:rPr>
          <w:rFonts w:ascii="宋体" w:hAnsi="宋体" w:cs="宋体"/>
          <w:b/>
          <w:color w:val="000000" w:themeColor="text1"/>
          <w:sz w:val="32"/>
          <w:szCs w:val="20"/>
          <w14:textFill>
            <w14:solidFill>
              <w14:schemeClr w14:val="tx1"/>
            </w14:solidFill>
          </w14:textFill>
        </w:rPr>
      </w:pPr>
      <w:r>
        <w:rPr>
          <w:rFonts w:hint="eastAsia" w:ascii="宋体" w:hAnsi="宋体" w:cs="宋体"/>
          <w:b/>
          <w:color w:val="000000" w:themeColor="text1"/>
          <w:sz w:val="32"/>
          <w:szCs w:val="20"/>
          <w14:textFill>
            <w14:solidFill>
              <w14:schemeClr w14:val="tx1"/>
            </w14:solidFill>
          </w14:textFill>
        </w:rPr>
        <w:t>评标办法前附表</w:t>
      </w:r>
    </w:p>
    <w:tbl>
      <w:tblPr>
        <w:tblStyle w:val="63"/>
        <w:tblW w:w="86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1"/>
        <w:gridCol w:w="1010"/>
        <w:gridCol w:w="4831"/>
        <w:gridCol w:w="1078"/>
        <w:gridCol w:w="1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序号</w:t>
            </w:r>
          </w:p>
        </w:tc>
        <w:tc>
          <w:tcPr>
            <w:tcW w:w="5841" w:type="dxa"/>
            <w:gridSpan w:val="2"/>
            <w:vAlign w:val="center"/>
          </w:tcPr>
          <w:p>
            <w:pPr>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评分内容和标准</w:t>
            </w:r>
          </w:p>
        </w:tc>
        <w:tc>
          <w:tcPr>
            <w:tcW w:w="1078" w:type="dxa"/>
            <w:vAlign w:val="center"/>
          </w:tcPr>
          <w:p>
            <w:pPr>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分值区间</w:t>
            </w:r>
          </w:p>
        </w:tc>
        <w:tc>
          <w:tcPr>
            <w:tcW w:w="1162" w:type="dxa"/>
            <w:vAlign w:val="center"/>
          </w:tcPr>
          <w:p>
            <w:pPr>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主客观分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pStyle w:val="256"/>
              <w:spacing w:line="400" w:lineRule="exact"/>
              <w:ind w:left="-199" w:leftChars="-95" w:firstLine="0" w:firstLineChars="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w:t>
            </w:r>
          </w:p>
        </w:tc>
        <w:tc>
          <w:tcPr>
            <w:tcW w:w="1010" w:type="dxa"/>
            <w:vAlign w:val="center"/>
          </w:tcPr>
          <w:p>
            <w:pPr>
              <w:spacing w:line="4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认证证书</w:t>
            </w:r>
          </w:p>
        </w:tc>
        <w:tc>
          <w:tcPr>
            <w:tcW w:w="4831" w:type="dxa"/>
          </w:tcPr>
          <w:p>
            <w:pPr>
              <w:widowControl/>
              <w:adjustRightInd/>
              <w:spacing w:line="400" w:lineRule="exact"/>
              <w:ind w:firstLine="9" w:firstLineChars="4"/>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投标人具有ISO9001质量管理体系证书得1.5分，没有不得分；</w:t>
            </w:r>
          </w:p>
          <w:p>
            <w:pPr>
              <w:widowControl/>
              <w:adjustRightInd/>
              <w:spacing w:line="400" w:lineRule="exact"/>
              <w:ind w:firstLine="9" w:firstLineChars="4"/>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投标人具有ISO20000信息技术服务管理体系认证证书得1.5分，没有不得分；</w:t>
            </w:r>
          </w:p>
          <w:p>
            <w:pPr>
              <w:widowControl/>
              <w:adjustRightInd/>
              <w:spacing w:line="400" w:lineRule="exact"/>
              <w:ind w:firstLine="9" w:firstLineChars="4"/>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投标人具有ISO27001信息安全管理体系认证证书得</w:t>
            </w:r>
            <w:r>
              <w:rPr>
                <w:rFonts w:ascii="宋体" w:hAnsi="宋体" w:cs="宋体"/>
                <w:color w:val="000000" w:themeColor="text1"/>
                <w:kern w:val="0"/>
                <w:sz w:val="24"/>
                <w14:textFill>
                  <w14:solidFill>
                    <w14:schemeClr w14:val="tx1"/>
                  </w14:solidFill>
                </w14:textFill>
              </w:rPr>
              <w:t>1.5</w:t>
            </w:r>
            <w:r>
              <w:rPr>
                <w:rFonts w:hint="eastAsia" w:ascii="宋体" w:hAnsi="宋体" w:cs="宋体"/>
                <w:color w:val="000000" w:themeColor="text1"/>
                <w:kern w:val="0"/>
                <w:sz w:val="24"/>
                <w14:textFill>
                  <w14:solidFill>
                    <w14:schemeClr w14:val="tx1"/>
                  </w14:solidFill>
                </w14:textFill>
              </w:rPr>
              <w:t>分，没有不得分；</w:t>
            </w:r>
          </w:p>
          <w:p>
            <w:pPr>
              <w:widowControl/>
              <w:adjustRightInd/>
              <w:spacing w:line="400" w:lineRule="exact"/>
              <w:ind w:firstLine="9" w:firstLineChars="4"/>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投标人具有</w:t>
            </w:r>
            <w:r>
              <w:rPr>
                <w:rFonts w:ascii="宋体" w:hAnsi="宋体" w:cs="宋体"/>
                <w:color w:val="000000" w:themeColor="text1"/>
                <w:kern w:val="0"/>
                <w:sz w:val="24"/>
                <w14:textFill>
                  <w14:solidFill>
                    <w14:schemeClr w14:val="tx1"/>
                  </w14:solidFill>
                </w14:textFill>
              </w:rPr>
              <w:t>ISO14001</w:t>
            </w:r>
            <w:r>
              <w:rPr>
                <w:rFonts w:hint="eastAsia" w:ascii="宋体" w:hAnsi="宋体" w:cs="宋体"/>
                <w:color w:val="000000" w:themeColor="text1"/>
                <w:kern w:val="0"/>
                <w:sz w:val="24"/>
                <w14:textFill>
                  <w14:solidFill>
                    <w14:schemeClr w14:val="tx1"/>
                  </w14:solidFill>
                </w14:textFill>
              </w:rPr>
              <w:t>环境管理体系认证，满足得</w:t>
            </w:r>
            <w:r>
              <w:rPr>
                <w:rFonts w:ascii="宋体" w:hAnsi="宋体" w:cs="宋体"/>
                <w:color w:val="000000" w:themeColor="text1"/>
                <w:kern w:val="0"/>
                <w:sz w:val="24"/>
                <w14:textFill>
                  <w14:solidFill>
                    <w14:schemeClr w14:val="tx1"/>
                  </w14:solidFill>
                </w14:textFill>
              </w:rPr>
              <w:t>1.5</w:t>
            </w:r>
            <w:r>
              <w:rPr>
                <w:rFonts w:hint="eastAsia" w:ascii="宋体" w:hAnsi="宋体" w:cs="宋体"/>
                <w:color w:val="000000" w:themeColor="text1"/>
                <w:kern w:val="0"/>
                <w:sz w:val="24"/>
                <w14:textFill>
                  <w14:solidFill>
                    <w14:schemeClr w14:val="tx1"/>
                  </w14:solidFill>
                </w14:textFill>
              </w:rPr>
              <w:t>分；</w:t>
            </w:r>
          </w:p>
          <w:p>
            <w:pPr>
              <w:spacing w:line="4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需提供有效期内证书扫描件，否则不得分。</w:t>
            </w:r>
          </w:p>
        </w:tc>
        <w:tc>
          <w:tcPr>
            <w:tcW w:w="1078" w:type="dxa"/>
            <w:vAlign w:val="center"/>
          </w:tcPr>
          <w:p>
            <w:pPr>
              <w:spacing w:line="400" w:lineRule="exact"/>
              <w:ind w:left="194" w:hanging="194" w:hangingChars="81"/>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0-</w:t>
            </w:r>
            <w:r>
              <w:rPr>
                <w:rFonts w:ascii="宋体" w:hAnsi="宋体" w:cs="宋体"/>
                <w:color w:val="000000" w:themeColor="text1"/>
                <w:sz w:val="24"/>
                <w14:textFill>
                  <w14:solidFill>
                    <w14:schemeClr w14:val="tx1"/>
                  </w14:solidFill>
                </w14:textFill>
              </w:rPr>
              <w:t>6</w:t>
            </w:r>
            <w:r>
              <w:rPr>
                <w:rFonts w:hint="eastAsia" w:ascii="宋体" w:hAnsi="宋体" w:cs="宋体"/>
                <w:color w:val="000000" w:themeColor="text1"/>
                <w:sz w:val="24"/>
                <w14:textFill>
                  <w14:solidFill>
                    <w14:schemeClr w14:val="tx1"/>
                  </w14:solidFill>
                </w14:textFill>
              </w:rPr>
              <w:t>分</w:t>
            </w:r>
          </w:p>
        </w:tc>
        <w:tc>
          <w:tcPr>
            <w:tcW w:w="1162" w:type="dxa"/>
            <w:vAlign w:val="center"/>
          </w:tcPr>
          <w:p>
            <w:pPr>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pStyle w:val="256"/>
              <w:spacing w:line="400" w:lineRule="exact"/>
              <w:ind w:left="-199" w:leftChars="-95" w:firstLine="0" w:firstLineChars="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2</w:t>
            </w:r>
          </w:p>
        </w:tc>
        <w:tc>
          <w:tcPr>
            <w:tcW w:w="1010" w:type="dxa"/>
            <w:vAlign w:val="center"/>
          </w:tcPr>
          <w:p>
            <w:pPr>
              <w:spacing w:line="4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同类项目业绩</w:t>
            </w:r>
          </w:p>
        </w:tc>
        <w:tc>
          <w:tcPr>
            <w:tcW w:w="4831" w:type="dxa"/>
          </w:tcPr>
          <w:p>
            <w:pPr>
              <w:widowControl/>
              <w:adjustRightInd/>
              <w:spacing w:line="400" w:lineRule="exact"/>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投标人2022年1月1日以来（时间以合同签订时间为准）智慧城市类或大数据平台建设项目的，每提供1个得0.5分，最高得1分；</w:t>
            </w:r>
          </w:p>
          <w:p>
            <w:pPr>
              <w:spacing w:line="4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需提供合同扫描件，否则不得分。</w:t>
            </w:r>
          </w:p>
        </w:tc>
        <w:tc>
          <w:tcPr>
            <w:tcW w:w="1078" w:type="dxa"/>
            <w:vAlign w:val="center"/>
          </w:tcPr>
          <w:p>
            <w:pPr>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0-1分</w:t>
            </w:r>
          </w:p>
        </w:tc>
        <w:tc>
          <w:tcPr>
            <w:tcW w:w="1162" w:type="dxa"/>
            <w:vAlign w:val="center"/>
          </w:tcPr>
          <w:p>
            <w:pPr>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pStyle w:val="256"/>
              <w:spacing w:line="400" w:lineRule="exact"/>
              <w:ind w:left="-199" w:leftChars="-95" w:firstLine="0" w:firstLineChars="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3</w:t>
            </w:r>
          </w:p>
        </w:tc>
        <w:tc>
          <w:tcPr>
            <w:tcW w:w="1010" w:type="dxa"/>
            <w:vAlign w:val="center"/>
          </w:tcPr>
          <w:p>
            <w:pPr>
              <w:spacing w:line="4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对项目的理解及需求分析</w:t>
            </w:r>
          </w:p>
        </w:tc>
        <w:tc>
          <w:tcPr>
            <w:tcW w:w="4831" w:type="dxa"/>
          </w:tcPr>
          <w:p>
            <w:pPr>
              <w:spacing w:line="400" w:lineRule="exac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投标人对项目的需求理解程度：</w:t>
            </w:r>
          </w:p>
          <w:p>
            <w:pPr>
              <w:spacing w:line="400" w:lineRule="exac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对萧山区基层治理四平台现状和存在的问题进行多角度分析与阐述，分析到位、阐述清晰，每项得1分，最高2分；</w:t>
            </w:r>
          </w:p>
          <w:p>
            <w:pPr>
              <w:spacing w:line="400" w:lineRule="exac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对项目建设的必要性分析与统筹总体目标考虑，每项分析具备政策依据和实际需求得1分，最高2分；</w:t>
            </w:r>
          </w:p>
          <w:p>
            <w:pPr>
              <w:spacing w:line="400" w:lineRule="exac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对平台建设需求方面进行分析，包括业务需求和平台性能需求等，合理可行每项得1分，最高2分；</w:t>
            </w:r>
          </w:p>
          <w:p>
            <w:pPr>
              <w:spacing w:line="4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本项最高得6分。</w:t>
            </w:r>
          </w:p>
        </w:tc>
        <w:tc>
          <w:tcPr>
            <w:tcW w:w="1078" w:type="dxa"/>
            <w:vAlign w:val="center"/>
          </w:tcPr>
          <w:p>
            <w:pPr>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0-6分</w:t>
            </w:r>
          </w:p>
        </w:tc>
        <w:tc>
          <w:tcPr>
            <w:tcW w:w="1162" w:type="dxa"/>
            <w:vAlign w:val="center"/>
          </w:tcPr>
          <w:p>
            <w:pPr>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pStyle w:val="256"/>
              <w:spacing w:line="400" w:lineRule="exact"/>
              <w:ind w:left="-199" w:leftChars="-95" w:firstLine="0" w:firstLineChars="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w:t>
            </w:r>
          </w:p>
        </w:tc>
        <w:tc>
          <w:tcPr>
            <w:tcW w:w="1010" w:type="dxa"/>
            <w:vAlign w:val="center"/>
          </w:tcPr>
          <w:p>
            <w:pPr>
              <w:widowControl/>
              <w:adjustRightInd/>
              <w:spacing w:line="4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总体设计方案</w:t>
            </w:r>
          </w:p>
        </w:tc>
        <w:tc>
          <w:tcPr>
            <w:tcW w:w="4831" w:type="dxa"/>
            <w:vAlign w:val="center"/>
          </w:tcPr>
          <w:p>
            <w:pPr>
              <w:widowControl/>
              <w:adjustRightInd/>
              <w:spacing w:line="400" w:lineRule="exac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投标人对项目的总体设计方案，包括：</w:t>
            </w:r>
          </w:p>
          <w:p>
            <w:pPr>
              <w:widowControl/>
              <w:adjustRightInd/>
              <w:spacing w:line="400" w:lineRule="exac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①系统总体架构设计，具有总体架构设计图且对每个部分进行详细阐述得3分，有缺项得1分，未设计0分（3分）；</w:t>
            </w:r>
          </w:p>
          <w:p>
            <w:pPr>
              <w:widowControl/>
              <w:adjustRightInd/>
              <w:spacing w:line="400" w:lineRule="exac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②系统业务架构设计，具有系统业务架构设计图且对每个部分进行详细阐述得3分，有缺项得1分，未设计0分（3分）；</w:t>
            </w:r>
          </w:p>
          <w:p>
            <w:pPr>
              <w:widowControl/>
              <w:adjustRightInd/>
              <w:spacing w:line="400" w:lineRule="exac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③系统网络架构设计，具有系统网络架构设计合理可行得</w:t>
            </w:r>
            <w:r>
              <w:rPr>
                <w:rFonts w:ascii="宋体" w:hAnsi="宋体" w:cs="宋体"/>
                <w:color w:val="000000" w:themeColor="text1"/>
                <w:kern w:val="0"/>
                <w:sz w:val="24"/>
                <w14:textFill>
                  <w14:solidFill>
                    <w14:schemeClr w14:val="tx1"/>
                  </w14:solidFill>
                </w14:textFill>
              </w:rPr>
              <w:t>3</w:t>
            </w:r>
            <w:r>
              <w:rPr>
                <w:rFonts w:hint="eastAsia" w:ascii="宋体" w:hAnsi="宋体" w:cs="宋体"/>
                <w:color w:val="000000" w:themeColor="text1"/>
                <w:kern w:val="0"/>
                <w:sz w:val="24"/>
                <w14:textFill>
                  <w14:solidFill>
                    <w14:schemeClr w14:val="tx1"/>
                  </w14:solidFill>
                </w14:textFill>
              </w:rPr>
              <w:t>分，一般得1分，未设计得0分（</w:t>
            </w:r>
            <w:r>
              <w:rPr>
                <w:rFonts w:ascii="宋体" w:hAnsi="宋体" w:cs="宋体"/>
                <w:color w:val="000000" w:themeColor="text1"/>
                <w:kern w:val="0"/>
                <w:sz w:val="24"/>
                <w14:textFill>
                  <w14:solidFill>
                    <w14:schemeClr w14:val="tx1"/>
                  </w14:solidFill>
                </w14:textFill>
              </w:rPr>
              <w:t>3</w:t>
            </w:r>
            <w:r>
              <w:rPr>
                <w:rFonts w:hint="eastAsia" w:ascii="宋体" w:hAnsi="宋体" w:cs="宋体"/>
                <w:color w:val="000000" w:themeColor="text1"/>
                <w:kern w:val="0"/>
                <w:sz w:val="24"/>
                <w14:textFill>
                  <w14:solidFill>
                    <w14:schemeClr w14:val="tx1"/>
                  </w14:solidFill>
                </w14:textFill>
              </w:rPr>
              <w:t>分）；</w:t>
            </w:r>
          </w:p>
          <w:p>
            <w:pPr>
              <w:widowControl/>
              <w:adjustRightInd/>
              <w:spacing w:line="4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本项最高得9分。</w:t>
            </w:r>
          </w:p>
        </w:tc>
        <w:tc>
          <w:tcPr>
            <w:tcW w:w="1078" w:type="dxa"/>
            <w:vAlign w:val="center"/>
          </w:tcPr>
          <w:p>
            <w:pPr>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0-</w:t>
            </w:r>
            <w:r>
              <w:rPr>
                <w:rFonts w:ascii="宋体" w:hAnsi="宋体" w:cs="宋体"/>
                <w:color w:val="000000" w:themeColor="text1"/>
                <w:sz w:val="24"/>
                <w14:textFill>
                  <w14:solidFill>
                    <w14:schemeClr w14:val="tx1"/>
                  </w14:solidFill>
                </w14:textFill>
              </w:rPr>
              <w:t>9</w:t>
            </w:r>
            <w:r>
              <w:rPr>
                <w:rFonts w:hint="eastAsia" w:ascii="宋体" w:hAnsi="宋体" w:cs="宋体"/>
                <w:color w:val="000000" w:themeColor="text1"/>
                <w:sz w:val="24"/>
                <w14:textFill>
                  <w14:solidFill>
                    <w14:schemeClr w14:val="tx1"/>
                  </w14:solidFill>
                </w14:textFill>
              </w:rPr>
              <w:t>分</w:t>
            </w:r>
          </w:p>
        </w:tc>
        <w:tc>
          <w:tcPr>
            <w:tcW w:w="1162" w:type="dxa"/>
            <w:vAlign w:val="center"/>
          </w:tcPr>
          <w:p>
            <w:pPr>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pStyle w:val="256"/>
              <w:spacing w:line="400" w:lineRule="exact"/>
              <w:ind w:left="-199" w:leftChars="-95" w:firstLine="0" w:firstLineChars="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5</w:t>
            </w:r>
          </w:p>
        </w:tc>
        <w:tc>
          <w:tcPr>
            <w:tcW w:w="1010" w:type="dxa"/>
            <w:vAlign w:val="center"/>
          </w:tcPr>
          <w:p>
            <w:pPr>
              <w:widowControl/>
              <w:adjustRightInd/>
              <w:spacing w:line="4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详细设计方案</w:t>
            </w:r>
          </w:p>
        </w:tc>
        <w:tc>
          <w:tcPr>
            <w:tcW w:w="4831" w:type="dxa"/>
            <w:vAlign w:val="center"/>
          </w:tcPr>
          <w:p>
            <w:pPr>
              <w:widowControl/>
              <w:adjustRightInd/>
              <w:spacing w:line="4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详细设计方案包括不限于：红领通门户、红领通移动端、四平台迭代升级、业务协同、四平台业务融合、红领通场景融合，投标人提供详细设计方案，方案准确、合理、符合采购要求每项得</w:t>
            </w:r>
            <w:r>
              <w:rPr>
                <w:rFonts w:ascii="宋体" w:hAnsi="宋体" w:cs="宋体"/>
                <w:color w:val="000000" w:themeColor="text1"/>
                <w:kern w:val="0"/>
                <w:sz w:val="24"/>
                <w14:textFill>
                  <w14:solidFill>
                    <w14:schemeClr w14:val="tx1"/>
                  </w14:solidFill>
                </w14:textFill>
              </w:rPr>
              <w:t>2.5</w:t>
            </w:r>
            <w:r>
              <w:rPr>
                <w:rFonts w:hint="eastAsia" w:ascii="宋体" w:hAnsi="宋体" w:cs="宋体"/>
                <w:color w:val="000000" w:themeColor="text1"/>
                <w:kern w:val="0"/>
                <w:sz w:val="24"/>
                <w14:textFill>
                  <w14:solidFill>
                    <w14:schemeClr w14:val="tx1"/>
                  </w14:solidFill>
                </w14:textFill>
              </w:rPr>
              <w:t>分；方案部分准确、合理、基本符合采购要求每项得1分。方案不合理或未提供不得分。本项最高得1</w:t>
            </w:r>
            <w:r>
              <w:rPr>
                <w:rFonts w:ascii="宋体" w:hAnsi="宋体" w:cs="宋体"/>
                <w:color w:val="000000" w:themeColor="text1"/>
                <w:kern w:val="0"/>
                <w:sz w:val="24"/>
                <w14:textFill>
                  <w14:solidFill>
                    <w14:schemeClr w14:val="tx1"/>
                  </w14:solidFill>
                </w14:textFill>
              </w:rPr>
              <w:t>5</w:t>
            </w:r>
            <w:r>
              <w:rPr>
                <w:rFonts w:hint="eastAsia" w:ascii="宋体" w:hAnsi="宋体" w:cs="宋体"/>
                <w:color w:val="000000" w:themeColor="text1"/>
                <w:kern w:val="0"/>
                <w:sz w:val="24"/>
                <w14:textFill>
                  <w14:solidFill>
                    <w14:schemeClr w14:val="tx1"/>
                  </w14:solidFill>
                </w14:textFill>
              </w:rPr>
              <w:t>分</w:t>
            </w:r>
          </w:p>
        </w:tc>
        <w:tc>
          <w:tcPr>
            <w:tcW w:w="1078" w:type="dxa"/>
            <w:vAlign w:val="center"/>
          </w:tcPr>
          <w:p>
            <w:pPr>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0-1</w:t>
            </w:r>
            <w:r>
              <w:rPr>
                <w:rFonts w:ascii="宋体" w:hAnsi="宋体" w:cs="宋体"/>
                <w:color w:val="000000" w:themeColor="text1"/>
                <w:sz w:val="24"/>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分</w:t>
            </w:r>
          </w:p>
        </w:tc>
        <w:tc>
          <w:tcPr>
            <w:tcW w:w="1162" w:type="dxa"/>
            <w:vAlign w:val="center"/>
          </w:tcPr>
          <w:p>
            <w:pPr>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pStyle w:val="256"/>
              <w:spacing w:line="400" w:lineRule="exact"/>
              <w:ind w:left="-199" w:leftChars="-95" w:firstLine="0" w:firstLineChars="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6</w:t>
            </w:r>
          </w:p>
        </w:tc>
        <w:tc>
          <w:tcPr>
            <w:tcW w:w="1010" w:type="dxa"/>
            <w:vAlign w:val="center"/>
          </w:tcPr>
          <w:p>
            <w:pPr>
              <w:widowControl/>
              <w:adjustRightInd/>
              <w:spacing w:line="400" w:lineRule="exact"/>
              <w:ind w:firstLine="9" w:firstLineChars="4"/>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对项目的安全设计方案</w:t>
            </w:r>
          </w:p>
        </w:tc>
        <w:tc>
          <w:tcPr>
            <w:tcW w:w="4831" w:type="dxa"/>
            <w:vAlign w:val="center"/>
          </w:tcPr>
          <w:p>
            <w:pPr>
              <w:widowControl/>
              <w:adjustRightInd/>
              <w:spacing w:line="4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投标人对项目的安全设计方案，包括技术安全设计和管理安全设计，有详细描述得</w:t>
            </w:r>
            <w:r>
              <w:rPr>
                <w:rFonts w:ascii="宋体" w:hAnsi="宋体" w:cs="宋体"/>
                <w:color w:val="000000" w:themeColor="text1"/>
                <w:kern w:val="0"/>
                <w:sz w:val="24"/>
                <w14:textFill>
                  <w14:solidFill>
                    <w14:schemeClr w14:val="tx1"/>
                  </w14:solidFill>
                </w14:textFill>
              </w:rPr>
              <w:t>2</w:t>
            </w:r>
            <w:r>
              <w:rPr>
                <w:rFonts w:hint="eastAsia" w:ascii="宋体" w:hAnsi="宋体" w:cs="宋体"/>
                <w:color w:val="000000" w:themeColor="text1"/>
                <w:kern w:val="0"/>
                <w:sz w:val="24"/>
                <w14:textFill>
                  <w14:solidFill>
                    <w14:schemeClr w14:val="tx1"/>
                  </w14:solidFill>
                </w14:textFill>
              </w:rPr>
              <w:t>分，有缺项得1分，未设计不得分。</w:t>
            </w:r>
          </w:p>
        </w:tc>
        <w:tc>
          <w:tcPr>
            <w:tcW w:w="1078" w:type="dxa"/>
            <w:vAlign w:val="center"/>
          </w:tcPr>
          <w:p>
            <w:pPr>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0-</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分</w:t>
            </w:r>
          </w:p>
        </w:tc>
        <w:tc>
          <w:tcPr>
            <w:tcW w:w="1162" w:type="dxa"/>
            <w:vAlign w:val="center"/>
          </w:tcPr>
          <w:p>
            <w:pPr>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pStyle w:val="256"/>
              <w:spacing w:line="400" w:lineRule="exact"/>
              <w:ind w:left="-199" w:leftChars="-95" w:firstLine="0" w:firstLineChars="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7</w:t>
            </w:r>
          </w:p>
        </w:tc>
        <w:tc>
          <w:tcPr>
            <w:tcW w:w="1010" w:type="dxa"/>
            <w:vAlign w:val="center"/>
          </w:tcPr>
          <w:p>
            <w:pPr>
              <w:widowControl/>
              <w:adjustRightInd/>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项目组织实施方案</w:t>
            </w:r>
          </w:p>
        </w:tc>
        <w:tc>
          <w:tcPr>
            <w:tcW w:w="4831" w:type="dxa"/>
            <w:vAlign w:val="center"/>
          </w:tcPr>
          <w:p>
            <w:pPr>
              <w:widowControl/>
              <w:adjustRightInd/>
              <w:spacing w:line="4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人项目组织实施方案的科学性、合理性、规范性和可操作性，包括①软件开发、②系统设计、③部署调试、④组织机构、⑤工作时间进度表、⑥关键步骤的思路和要点等。根据提供的方案内容进行评分。每一项内容完整、措施有效、符合采购人实际视为合理，合理得1分，有一定不足，需进一步完善每个得0.5分，未提供不得分。最高得6分。</w:t>
            </w:r>
          </w:p>
        </w:tc>
        <w:tc>
          <w:tcPr>
            <w:tcW w:w="1078" w:type="dxa"/>
            <w:vAlign w:val="center"/>
          </w:tcPr>
          <w:p>
            <w:pPr>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0-6分</w:t>
            </w:r>
          </w:p>
        </w:tc>
        <w:tc>
          <w:tcPr>
            <w:tcW w:w="1162" w:type="dxa"/>
            <w:vAlign w:val="center"/>
          </w:tcPr>
          <w:p>
            <w:pPr>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pStyle w:val="256"/>
              <w:spacing w:line="400" w:lineRule="exact"/>
              <w:ind w:left="-199" w:leftChars="-95" w:firstLine="0" w:firstLineChars="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8</w:t>
            </w:r>
          </w:p>
        </w:tc>
        <w:tc>
          <w:tcPr>
            <w:tcW w:w="1010" w:type="dxa"/>
            <w:vAlign w:val="center"/>
          </w:tcPr>
          <w:p>
            <w:pPr>
              <w:widowControl/>
              <w:adjustRightInd/>
              <w:spacing w:line="400" w:lineRule="exact"/>
              <w:ind w:left="-122" w:leftChars="-58"/>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测试、试运行方案</w:t>
            </w:r>
          </w:p>
        </w:tc>
        <w:tc>
          <w:tcPr>
            <w:tcW w:w="4831" w:type="dxa"/>
            <w:vAlign w:val="center"/>
          </w:tcPr>
          <w:p>
            <w:pPr>
              <w:widowControl/>
              <w:adjustRightInd/>
              <w:spacing w:line="4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测试、试运行方案：投标人提出的测试、试运行方案，有详细描述得2分，有缺项得1分，未提供不得分。</w:t>
            </w:r>
          </w:p>
        </w:tc>
        <w:tc>
          <w:tcPr>
            <w:tcW w:w="1078" w:type="dxa"/>
            <w:vAlign w:val="center"/>
          </w:tcPr>
          <w:p>
            <w:pPr>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0-2分</w:t>
            </w:r>
          </w:p>
        </w:tc>
        <w:tc>
          <w:tcPr>
            <w:tcW w:w="1162" w:type="dxa"/>
            <w:vAlign w:val="center"/>
          </w:tcPr>
          <w:p>
            <w:pPr>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pStyle w:val="256"/>
              <w:spacing w:line="400" w:lineRule="exact"/>
              <w:ind w:left="-199" w:leftChars="-95" w:firstLine="0" w:firstLineChars="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9</w:t>
            </w:r>
          </w:p>
        </w:tc>
        <w:tc>
          <w:tcPr>
            <w:tcW w:w="1010" w:type="dxa"/>
            <w:vAlign w:val="center"/>
          </w:tcPr>
          <w:p>
            <w:pPr>
              <w:widowControl/>
              <w:adjustRightInd/>
              <w:spacing w:line="400" w:lineRule="exact"/>
              <w:ind w:firstLine="16" w:firstLineChars="7"/>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质量保障方案</w:t>
            </w:r>
          </w:p>
        </w:tc>
        <w:tc>
          <w:tcPr>
            <w:tcW w:w="4831" w:type="dxa"/>
            <w:vAlign w:val="center"/>
          </w:tcPr>
          <w:p>
            <w:pPr>
              <w:widowControl/>
              <w:adjustRightInd/>
              <w:spacing w:line="4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投标人按采购人要求有明确的质量保障目标，质量保证措施和质量控制方案，有详细描述得2分，有缺项得1分，未提供不得分。</w:t>
            </w:r>
          </w:p>
        </w:tc>
        <w:tc>
          <w:tcPr>
            <w:tcW w:w="1078" w:type="dxa"/>
            <w:vAlign w:val="center"/>
          </w:tcPr>
          <w:p>
            <w:pPr>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0-2分</w:t>
            </w:r>
          </w:p>
        </w:tc>
        <w:tc>
          <w:tcPr>
            <w:tcW w:w="1162" w:type="dxa"/>
            <w:vAlign w:val="center"/>
          </w:tcPr>
          <w:p>
            <w:pPr>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pStyle w:val="256"/>
              <w:spacing w:line="400" w:lineRule="exact"/>
              <w:ind w:left="-199" w:leftChars="-95" w:firstLine="0" w:firstLineChars="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10</w:t>
            </w:r>
          </w:p>
        </w:tc>
        <w:tc>
          <w:tcPr>
            <w:tcW w:w="1010" w:type="dxa"/>
            <w:vAlign w:val="center"/>
          </w:tcPr>
          <w:p>
            <w:pPr>
              <w:widowControl/>
              <w:adjustRightInd/>
              <w:spacing w:line="4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进度保障方案</w:t>
            </w:r>
          </w:p>
        </w:tc>
        <w:tc>
          <w:tcPr>
            <w:tcW w:w="4831" w:type="dxa"/>
            <w:vAlign w:val="center"/>
          </w:tcPr>
          <w:p>
            <w:pPr>
              <w:widowControl/>
              <w:adjustRightInd/>
              <w:spacing w:line="4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投标人按采购人要求有明确的进度保障方案，进度计划和进度保障措施，有详细描述得2分，有缺项得1分，未提供不得分。</w:t>
            </w:r>
          </w:p>
        </w:tc>
        <w:tc>
          <w:tcPr>
            <w:tcW w:w="1078" w:type="dxa"/>
            <w:vAlign w:val="center"/>
          </w:tcPr>
          <w:p>
            <w:pPr>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0-2分</w:t>
            </w:r>
          </w:p>
        </w:tc>
        <w:tc>
          <w:tcPr>
            <w:tcW w:w="1162" w:type="dxa"/>
            <w:vAlign w:val="center"/>
          </w:tcPr>
          <w:p>
            <w:pPr>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pStyle w:val="256"/>
              <w:spacing w:line="400" w:lineRule="exact"/>
              <w:ind w:left="-199" w:leftChars="-95" w:firstLine="0" w:firstLineChars="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11</w:t>
            </w:r>
          </w:p>
        </w:tc>
        <w:tc>
          <w:tcPr>
            <w:tcW w:w="1010" w:type="dxa"/>
            <w:vAlign w:val="center"/>
          </w:tcPr>
          <w:p>
            <w:pPr>
              <w:widowControl/>
              <w:adjustRightInd/>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售后服务承诺</w:t>
            </w:r>
          </w:p>
        </w:tc>
        <w:tc>
          <w:tcPr>
            <w:tcW w:w="4831" w:type="dxa"/>
            <w:vAlign w:val="center"/>
          </w:tcPr>
          <w:p>
            <w:pPr>
              <w:widowControl/>
              <w:adjustRightInd/>
              <w:spacing w:line="4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项目验收后提供7*24小时售后技术服务，30分钟内做出明确响应和安排，现场响应时间要求是接到用户需求电话后30分钟到达。（符合得</w:t>
            </w:r>
            <w:r>
              <w:rPr>
                <w:rFonts w:ascii="宋体" w:hAnsi="宋体" w:cs="宋体"/>
                <w:color w:val="000000" w:themeColor="text1"/>
                <w:kern w:val="0"/>
                <w:sz w:val="24"/>
                <w14:textFill>
                  <w14:solidFill>
                    <w14:schemeClr w14:val="tx1"/>
                  </w14:solidFill>
                </w14:textFill>
              </w:rPr>
              <w:t>1</w:t>
            </w:r>
            <w:r>
              <w:rPr>
                <w:rFonts w:hint="eastAsia" w:ascii="宋体" w:hAnsi="宋体" w:cs="宋体"/>
                <w:color w:val="000000" w:themeColor="text1"/>
                <w:kern w:val="0"/>
                <w:sz w:val="24"/>
                <w14:textFill>
                  <w14:solidFill>
                    <w14:schemeClr w14:val="tx1"/>
                  </w14:solidFill>
                </w14:textFill>
              </w:rPr>
              <w:t>分，不符合不得分，共</w:t>
            </w:r>
            <w:r>
              <w:rPr>
                <w:rFonts w:ascii="宋体" w:hAnsi="宋体" w:cs="宋体"/>
                <w:color w:val="000000" w:themeColor="text1"/>
                <w:kern w:val="0"/>
                <w:sz w:val="24"/>
                <w14:textFill>
                  <w14:solidFill>
                    <w14:schemeClr w14:val="tx1"/>
                  </w14:solidFill>
                </w14:textFill>
              </w:rPr>
              <w:t>1</w:t>
            </w:r>
            <w:r>
              <w:rPr>
                <w:rFonts w:hint="eastAsia" w:ascii="宋体" w:hAnsi="宋体" w:cs="宋体"/>
                <w:color w:val="000000" w:themeColor="text1"/>
                <w:kern w:val="0"/>
                <w:sz w:val="24"/>
                <w14:textFill>
                  <w14:solidFill>
                    <w14:schemeClr w14:val="tx1"/>
                  </w14:solidFill>
                </w14:textFill>
              </w:rPr>
              <w:t>分）</w:t>
            </w:r>
          </w:p>
        </w:tc>
        <w:tc>
          <w:tcPr>
            <w:tcW w:w="1078" w:type="dxa"/>
            <w:vAlign w:val="center"/>
          </w:tcPr>
          <w:p>
            <w:pPr>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0-</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分</w:t>
            </w:r>
          </w:p>
        </w:tc>
        <w:tc>
          <w:tcPr>
            <w:tcW w:w="1162" w:type="dxa"/>
            <w:vAlign w:val="center"/>
          </w:tcPr>
          <w:p>
            <w:pPr>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pStyle w:val="256"/>
              <w:spacing w:line="400" w:lineRule="exact"/>
              <w:ind w:left="-199" w:leftChars="-95" w:firstLine="0" w:firstLineChars="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12</w:t>
            </w:r>
          </w:p>
        </w:tc>
        <w:tc>
          <w:tcPr>
            <w:tcW w:w="1010" w:type="dxa"/>
            <w:vAlign w:val="center"/>
          </w:tcPr>
          <w:p>
            <w:pPr>
              <w:widowControl/>
              <w:adjustRightInd/>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服务保障方案</w:t>
            </w:r>
          </w:p>
        </w:tc>
        <w:tc>
          <w:tcPr>
            <w:tcW w:w="4831" w:type="dxa"/>
            <w:vAlign w:val="center"/>
          </w:tcPr>
          <w:p>
            <w:pPr>
              <w:widowControl/>
              <w:adjustRightInd/>
              <w:spacing w:line="4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提供详细的服务保障方案，方案合理可行，能有效保障服务得2分，有一定不足，需进一步完善得1分，未提供不得分。</w:t>
            </w:r>
          </w:p>
        </w:tc>
        <w:tc>
          <w:tcPr>
            <w:tcW w:w="1078" w:type="dxa"/>
            <w:vAlign w:val="center"/>
          </w:tcPr>
          <w:p>
            <w:pPr>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0-2分</w:t>
            </w:r>
          </w:p>
        </w:tc>
        <w:tc>
          <w:tcPr>
            <w:tcW w:w="1162" w:type="dxa"/>
            <w:vAlign w:val="center"/>
          </w:tcPr>
          <w:p>
            <w:pPr>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pStyle w:val="256"/>
              <w:spacing w:line="400" w:lineRule="exact"/>
              <w:ind w:left="-199" w:leftChars="-95" w:firstLine="0" w:firstLineChars="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w:t>
            </w:r>
            <w:r>
              <w:rPr>
                <w:rFonts w:ascii="宋体" w:hAnsi="宋体" w:eastAsia="宋体" w:cs="宋体"/>
                <w:color w:val="000000" w:themeColor="text1"/>
                <w14:textFill>
                  <w14:solidFill>
                    <w14:schemeClr w14:val="tx1"/>
                  </w14:solidFill>
                </w14:textFill>
              </w:rPr>
              <w:t>3</w:t>
            </w:r>
          </w:p>
        </w:tc>
        <w:tc>
          <w:tcPr>
            <w:tcW w:w="1010" w:type="dxa"/>
            <w:vAlign w:val="center"/>
          </w:tcPr>
          <w:p>
            <w:pPr>
              <w:widowControl/>
              <w:adjustRightInd/>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项目经理</w:t>
            </w:r>
          </w:p>
        </w:tc>
        <w:tc>
          <w:tcPr>
            <w:tcW w:w="4831" w:type="dxa"/>
            <w:vAlign w:val="center"/>
          </w:tcPr>
          <w:p>
            <w:pPr>
              <w:widowControl/>
              <w:adjustRightInd/>
              <w:spacing w:line="400" w:lineRule="exact"/>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投标人拟派项目经理同时具备注册信息安全工程师资质认证、信息系统项目管理师(高级)认证证书、高级工程师证书、通信中级（互联网技术）证书的得4分，未提供不得分。</w:t>
            </w:r>
            <w:r>
              <w:rPr>
                <w:rFonts w:hint="eastAsia" w:ascii="宋体" w:hAnsi="宋体" w:cs="宋体"/>
                <w:color w:val="000000" w:themeColor="text1"/>
                <w:sz w:val="24"/>
                <w14:textFill>
                  <w14:solidFill>
                    <w14:schemeClr w14:val="tx1"/>
                  </w14:solidFill>
                </w14:textFill>
              </w:rPr>
              <w:tab/>
            </w:r>
          </w:p>
          <w:p>
            <w:pPr>
              <w:widowControl/>
              <w:adjustRightInd/>
              <w:spacing w:line="400" w:lineRule="exact"/>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(证明材料:提供社保证明及相应证书材料，未按要求提供证明材料的不得分)</w:t>
            </w:r>
          </w:p>
        </w:tc>
        <w:tc>
          <w:tcPr>
            <w:tcW w:w="1078" w:type="dxa"/>
            <w:vAlign w:val="center"/>
          </w:tcPr>
          <w:p>
            <w:pPr>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0-</w:t>
            </w:r>
            <w:r>
              <w:rPr>
                <w:rFonts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分</w:t>
            </w:r>
          </w:p>
        </w:tc>
        <w:tc>
          <w:tcPr>
            <w:tcW w:w="1162" w:type="dxa"/>
            <w:vAlign w:val="center"/>
          </w:tcPr>
          <w:p>
            <w:pPr>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pStyle w:val="256"/>
              <w:spacing w:line="400" w:lineRule="exact"/>
              <w:ind w:left="-199" w:leftChars="-95" w:firstLine="0" w:firstLineChars="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w:t>
            </w:r>
            <w:r>
              <w:rPr>
                <w:rFonts w:ascii="宋体" w:hAnsi="宋体" w:eastAsia="宋体" w:cs="宋体"/>
                <w:color w:val="000000" w:themeColor="text1"/>
                <w14:textFill>
                  <w14:solidFill>
                    <w14:schemeClr w14:val="tx1"/>
                  </w14:solidFill>
                </w14:textFill>
              </w:rPr>
              <w:t>4</w:t>
            </w:r>
          </w:p>
        </w:tc>
        <w:tc>
          <w:tcPr>
            <w:tcW w:w="1010" w:type="dxa"/>
            <w:vAlign w:val="center"/>
          </w:tcPr>
          <w:p>
            <w:pPr>
              <w:widowControl/>
              <w:adjustRightInd/>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技术负责人</w:t>
            </w:r>
          </w:p>
        </w:tc>
        <w:tc>
          <w:tcPr>
            <w:tcW w:w="4831" w:type="dxa"/>
            <w:vAlign w:val="center"/>
          </w:tcPr>
          <w:p>
            <w:pPr>
              <w:widowControl/>
              <w:adjustRightInd/>
              <w:spacing w:line="400" w:lineRule="exact"/>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同时具有信息系统项目管理师（高级）、数据库系统工程师证书、网络工程师证书和软件设计师证书的得3分，未提供不得分。</w:t>
            </w:r>
          </w:p>
          <w:p>
            <w:pPr>
              <w:widowControl/>
              <w:adjustRightInd/>
              <w:spacing w:line="400" w:lineRule="exact"/>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（证明材料：提供社保证明及相应证书材料，未按要求提供证明材料的不得分）</w:t>
            </w:r>
          </w:p>
        </w:tc>
        <w:tc>
          <w:tcPr>
            <w:tcW w:w="1078" w:type="dxa"/>
            <w:vAlign w:val="center"/>
          </w:tcPr>
          <w:p>
            <w:pPr>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0-3分</w:t>
            </w:r>
          </w:p>
        </w:tc>
        <w:tc>
          <w:tcPr>
            <w:tcW w:w="1162" w:type="dxa"/>
            <w:vAlign w:val="center"/>
          </w:tcPr>
          <w:p>
            <w:pPr>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pStyle w:val="256"/>
              <w:spacing w:line="400" w:lineRule="exact"/>
              <w:ind w:left="-199" w:leftChars="-95" w:firstLine="0" w:firstLineChars="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w:t>
            </w:r>
            <w:r>
              <w:rPr>
                <w:rFonts w:ascii="宋体" w:hAnsi="宋体" w:eastAsia="宋体" w:cs="宋体"/>
                <w:color w:val="000000" w:themeColor="text1"/>
                <w14:textFill>
                  <w14:solidFill>
                    <w14:schemeClr w14:val="tx1"/>
                  </w14:solidFill>
                </w14:textFill>
              </w:rPr>
              <w:t>5</w:t>
            </w:r>
          </w:p>
        </w:tc>
        <w:tc>
          <w:tcPr>
            <w:tcW w:w="1010" w:type="dxa"/>
            <w:vAlign w:val="center"/>
          </w:tcPr>
          <w:p>
            <w:pPr>
              <w:widowControl/>
              <w:adjustRightInd/>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项目组成员</w:t>
            </w:r>
          </w:p>
        </w:tc>
        <w:tc>
          <w:tcPr>
            <w:tcW w:w="4831" w:type="dxa"/>
            <w:vAlign w:val="center"/>
          </w:tcPr>
          <w:p>
            <w:pPr>
              <w:widowControl/>
              <w:adjustRightInd/>
              <w:spacing w:line="400" w:lineRule="exact"/>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项目团队中（除项目经理、技术负责人外）有5名及以上人员具备高级工程师（信息化相关）或信息系统项目管理师证书，提供一人得1分，最高得5分。</w:t>
            </w:r>
          </w:p>
          <w:p>
            <w:pPr>
              <w:widowControl/>
              <w:adjustRightInd/>
              <w:spacing w:line="400" w:lineRule="exact"/>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（证明材料：提供社保证明及相应证书材料，未按要求提供证明材料的不得分）</w:t>
            </w:r>
          </w:p>
        </w:tc>
        <w:tc>
          <w:tcPr>
            <w:tcW w:w="1078" w:type="dxa"/>
            <w:vAlign w:val="center"/>
          </w:tcPr>
          <w:p>
            <w:pPr>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0-5分</w:t>
            </w:r>
          </w:p>
        </w:tc>
        <w:tc>
          <w:tcPr>
            <w:tcW w:w="1162" w:type="dxa"/>
            <w:vAlign w:val="center"/>
          </w:tcPr>
          <w:p>
            <w:pPr>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pStyle w:val="256"/>
              <w:spacing w:line="400" w:lineRule="exact"/>
              <w:ind w:left="-199" w:leftChars="-95" w:firstLine="0" w:firstLineChars="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w:t>
            </w:r>
            <w:r>
              <w:rPr>
                <w:rFonts w:ascii="宋体" w:hAnsi="宋体" w:eastAsia="宋体" w:cs="宋体"/>
                <w:color w:val="000000" w:themeColor="text1"/>
                <w14:textFill>
                  <w14:solidFill>
                    <w14:schemeClr w14:val="tx1"/>
                  </w14:solidFill>
                </w14:textFill>
              </w:rPr>
              <w:t>6</w:t>
            </w:r>
          </w:p>
        </w:tc>
        <w:tc>
          <w:tcPr>
            <w:tcW w:w="1010" w:type="dxa"/>
            <w:vAlign w:val="center"/>
          </w:tcPr>
          <w:p>
            <w:pPr>
              <w:widowControl/>
              <w:adjustRightInd/>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培训方案</w:t>
            </w:r>
          </w:p>
        </w:tc>
        <w:tc>
          <w:tcPr>
            <w:tcW w:w="4831" w:type="dxa"/>
            <w:vAlign w:val="center"/>
          </w:tcPr>
          <w:p>
            <w:pPr>
              <w:widowControl/>
              <w:adjustRightInd/>
              <w:spacing w:line="4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培训计划，应针对平台用户角色类型以及实际情况制定培训计划和课程内容进行培训服务，力求使用人员能在尽可能短的时间之内达到熟练掌握应用系统的操作目的。投标人提出的培训计划、培训地点、培训内容、培训讲师、培训材料等内容，内容完整得2分，有缺项得1分，不满足不得分。</w:t>
            </w:r>
          </w:p>
        </w:tc>
        <w:tc>
          <w:tcPr>
            <w:tcW w:w="1078" w:type="dxa"/>
            <w:vAlign w:val="center"/>
          </w:tcPr>
          <w:p>
            <w:pPr>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0-2分</w:t>
            </w:r>
          </w:p>
        </w:tc>
        <w:tc>
          <w:tcPr>
            <w:tcW w:w="1162" w:type="dxa"/>
            <w:vAlign w:val="center"/>
          </w:tcPr>
          <w:p>
            <w:pPr>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pStyle w:val="256"/>
              <w:spacing w:line="400" w:lineRule="exact"/>
              <w:ind w:left="-199" w:leftChars="-95" w:firstLine="0" w:firstLineChars="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w:t>
            </w:r>
            <w:r>
              <w:rPr>
                <w:rFonts w:ascii="宋体" w:hAnsi="宋体" w:eastAsia="宋体" w:cs="宋体"/>
                <w:color w:val="000000" w:themeColor="text1"/>
                <w14:textFill>
                  <w14:solidFill>
                    <w14:schemeClr w14:val="tx1"/>
                  </w14:solidFill>
                </w14:textFill>
              </w:rPr>
              <w:t>7</w:t>
            </w:r>
          </w:p>
        </w:tc>
        <w:tc>
          <w:tcPr>
            <w:tcW w:w="1010" w:type="dxa"/>
            <w:vAlign w:val="center"/>
          </w:tcPr>
          <w:p>
            <w:pPr>
              <w:widowControl/>
              <w:adjustRightInd/>
              <w:spacing w:line="400" w:lineRule="exact"/>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验收方案</w:t>
            </w:r>
          </w:p>
        </w:tc>
        <w:tc>
          <w:tcPr>
            <w:tcW w:w="4831" w:type="dxa"/>
            <w:vAlign w:val="center"/>
          </w:tcPr>
          <w:p>
            <w:pPr>
              <w:widowControl/>
              <w:adjustRightInd/>
              <w:spacing w:line="400" w:lineRule="exac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投标人提出科学的合理的验收方案。方案完整合理得2分，需进一步完善得1分，不合理不得分。</w:t>
            </w:r>
          </w:p>
        </w:tc>
        <w:tc>
          <w:tcPr>
            <w:tcW w:w="1078" w:type="dxa"/>
            <w:vAlign w:val="center"/>
          </w:tcPr>
          <w:p>
            <w:pPr>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0-2分</w:t>
            </w:r>
          </w:p>
        </w:tc>
        <w:tc>
          <w:tcPr>
            <w:tcW w:w="1162" w:type="dxa"/>
            <w:vAlign w:val="center"/>
          </w:tcPr>
          <w:p>
            <w:pPr>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Merge w:val="restart"/>
            <w:vAlign w:val="center"/>
          </w:tcPr>
          <w:p>
            <w:pPr>
              <w:pStyle w:val="256"/>
              <w:spacing w:line="400" w:lineRule="exact"/>
              <w:ind w:left="-199" w:leftChars="-95" w:firstLine="0" w:firstLineChars="0"/>
              <w:jc w:val="center"/>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1</w:t>
            </w:r>
            <w:r>
              <w:rPr>
                <w:rFonts w:ascii="宋体" w:hAnsi="宋体" w:eastAsia="宋体" w:cs="宋体"/>
                <w:color w:val="000000" w:themeColor="text1"/>
                <w14:textFill>
                  <w14:solidFill>
                    <w14:schemeClr w14:val="tx1"/>
                  </w14:solidFill>
                </w14:textFill>
              </w:rPr>
              <w:t>8</w:t>
            </w:r>
          </w:p>
        </w:tc>
        <w:tc>
          <w:tcPr>
            <w:tcW w:w="1010" w:type="dxa"/>
            <w:vMerge w:val="restart"/>
            <w:vAlign w:val="center"/>
          </w:tcPr>
          <w:p>
            <w:pPr>
              <w:widowControl/>
              <w:adjustRightInd/>
              <w:spacing w:line="400" w:lineRule="exact"/>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投标演示（2</w:t>
            </w:r>
            <w:r>
              <w:rPr>
                <w:rFonts w:ascii="宋体" w:hAnsi="宋体" w:cs="宋体"/>
                <w:color w:val="000000" w:themeColor="text1"/>
                <w:kern w:val="0"/>
                <w:sz w:val="24"/>
                <w14:textFill>
                  <w14:solidFill>
                    <w14:schemeClr w14:val="tx1"/>
                  </w14:solidFill>
                </w14:textFill>
              </w:rPr>
              <w:t>0分</w:t>
            </w:r>
            <w:r>
              <w:rPr>
                <w:rFonts w:hint="eastAsia" w:ascii="宋体" w:hAnsi="宋体" w:cs="宋体"/>
                <w:color w:val="000000" w:themeColor="text1"/>
                <w:kern w:val="0"/>
                <w:sz w:val="24"/>
                <w14:textFill>
                  <w14:solidFill>
                    <w14:schemeClr w14:val="tx1"/>
                  </w14:solidFill>
                </w14:textFill>
              </w:rPr>
              <w:t>）</w:t>
            </w:r>
          </w:p>
        </w:tc>
        <w:tc>
          <w:tcPr>
            <w:tcW w:w="4831" w:type="dxa"/>
            <w:vAlign w:val="center"/>
          </w:tcPr>
          <w:p>
            <w:pPr>
              <w:widowControl/>
              <w:adjustRightInd/>
              <w:spacing w:line="400" w:lineRule="exac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演示工作台配置中心模块，具备省、市、区、镇各级应用统一配置功能，具备收藏应用个性化配置功能，具备中心领导视图、中心管理人员视图、中心工作人员视图、基层干部工作视图切换功能，具备一个功能得1分，不具备不得分，最高得3分。</w:t>
            </w:r>
          </w:p>
        </w:tc>
        <w:tc>
          <w:tcPr>
            <w:tcW w:w="1078" w:type="dxa"/>
            <w:vAlign w:val="center"/>
          </w:tcPr>
          <w:p>
            <w:pPr>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0-3分</w:t>
            </w:r>
          </w:p>
        </w:tc>
        <w:tc>
          <w:tcPr>
            <w:tcW w:w="1162" w:type="dxa"/>
            <w:vAlign w:val="center"/>
          </w:tcPr>
          <w:p>
            <w:pPr>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Merge w:val="continue"/>
            <w:vAlign w:val="center"/>
          </w:tcPr>
          <w:p>
            <w:pPr>
              <w:pStyle w:val="256"/>
              <w:spacing w:line="400" w:lineRule="exact"/>
              <w:ind w:left="-199" w:leftChars="-95" w:firstLine="0" w:firstLineChars="0"/>
              <w:jc w:val="center"/>
              <w:rPr>
                <w:rFonts w:ascii="宋体" w:hAnsi="宋体" w:eastAsia="宋体" w:cs="宋体"/>
                <w:color w:val="000000" w:themeColor="text1"/>
                <w14:textFill>
                  <w14:solidFill>
                    <w14:schemeClr w14:val="tx1"/>
                  </w14:solidFill>
                </w14:textFill>
              </w:rPr>
            </w:pPr>
          </w:p>
        </w:tc>
        <w:tc>
          <w:tcPr>
            <w:tcW w:w="1010" w:type="dxa"/>
            <w:vMerge w:val="continue"/>
            <w:vAlign w:val="center"/>
          </w:tcPr>
          <w:p>
            <w:pPr>
              <w:widowControl/>
              <w:adjustRightInd/>
              <w:spacing w:line="400" w:lineRule="exact"/>
              <w:jc w:val="center"/>
              <w:rPr>
                <w:rFonts w:ascii="宋体" w:hAnsi="宋体" w:cs="宋体"/>
                <w:color w:val="000000" w:themeColor="text1"/>
                <w:kern w:val="0"/>
                <w:sz w:val="24"/>
                <w14:textFill>
                  <w14:solidFill>
                    <w14:schemeClr w14:val="tx1"/>
                  </w14:solidFill>
                </w14:textFill>
              </w:rPr>
            </w:pPr>
          </w:p>
        </w:tc>
        <w:tc>
          <w:tcPr>
            <w:tcW w:w="4831" w:type="dxa"/>
            <w:vAlign w:val="center"/>
          </w:tcPr>
          <w:p>
            <w:pPr>
              <w:widowControl/>
              <w:adjustRightInd/>
              <w:spacing w:line="400" w:lineRule="exact"/>
              <w:rPr>
                <w:rFonts w:hint="eastAsia" w:ascii="宋体" w:hAnsi="宋体" w:eastAsia="宋体" w:cs="宋体"/>
                <w:color w:val="000000" w:themeColor="text1"/>
                <w:kern w:val="0"/>
                <w:sz w:val="24"/>
                <w:lang w:eastAsia="zh-CN"/>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2、演示综合待办中心模块，包括“任务待办”、“事件待办”、“协同待办”功能，符合得1分，不符合不得分</w:t>
            </w:r>
            <w:r>
              <w:rPr>
                <w:rFonts w:hint="eastAsia" w:ascii="宋体" w:hAnsi="宋体" w:cs="宋体"/>
                <w:color w:val="000000" w:themeColor="text1"/>
                <w:kern w:val="0"/>
                <w:sz w:val="24"/>
                <w:lang w:eastAsia="zh-CN"/>
                <w14:textFill>
                  <w14:solidFill>
                    <w14:schemeClr w14:val="tx1"/>
                  </w14:solidFill>
                </w14:textFill>
              </w:rPr>
              <w:t>。</w:t>
            </w:r>
          </w:p>
        </w:tc>
        <w:tc>
          <w:tcPr>
            <w:tcW w:w="1078" w:type="dxa"/>
            <w:vAlign w:val="center"/>
          </w:tcPr>
          <w:p>
            <w:pPr>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0-1分</w:t>
            </w:r>
          </w:p>
        </w:tc>
        <w:tc>
          <w:tcPr>
            <w:tcW w:w="1162" w:type="dxa"/>
            <w:vAlign w:val="center"/>
          </w:tcPr>
          <w:p>
            <w:pPr>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551" w:type="dxa"/>
            <w:vMerge w:val="continue"/>
            <w:vAlign w:val="center"/>
          </w:tcPr>
          <w:p>
            <w:pPr>
              <w:pStyle w:val="256"/>
              <w:spacing w:line="400" w:lineRule="exact"/>
              <w:ind w:left="-199" w:leftChars="-95" w:firstLine="0" w:firstLineChars="0"/>
              <w:jc w:val="center"/>
              <w:rPr>
                <w:rFonts w:ascii="宋体" w:hAnsi="宋体" w:eastAsia="宋体" w:cs="宋体"/>
                <w:color w:val="000000" w:themeColor="text1"/>
                <w14:textFill>
                  <w14:solidFill>
                    <w14:schemeClr w14:val="tx1"/>
                  </w14:solidFill>
                </w14:textFill>
              </w:rPr>
            </w:pPr>
          </w:p>
        </w:tc>
        <w:tc>
          <w:tcPr>
            <w:tcW w:w="1010" w:type="dxa"/>
            <w:vMerge w:val="continue"/>
            <w:vAlign w:val="center"/>
          </w:tcPr>
          <w:p>
            <w:pPr>
              <w:widowControl/>
              <w:adjustRightInd/>
              <w:spacing w:line="400" w:lineRule="exact"/>
              <w:jc w:val="center"/>
              <w:rPr>
                <w:rFonts w:ascii="宋体" w:hAnsi="宋体" w:cs="宋体"/>
                <w:color w:val="000000" w:themeColor="text1"/>
                <w:kern w:val="0"/>
                <w:sz w:val="24"/>
                <w14:textFill>
                  <w14:solidFill>
                    <w14:schemeClr w14:val="tx1"/>
                  </w14:solidFill>
                </w14:textFill>
              </w:rPr>
            </w:pPr>
          </w:p>
        </w:tc>
        <w:tc>
          <w:tcPr>
            <w:tcW w:w="4831" w:type="dxa"/>
            <w:vAlign w:val="center"/>
          </w:tcPr>
          <w:p>
            <w:pPr>
              <w:widowControl/>
              <w:adjustRightInd/>
              <w:spacing w:line="400" w:lineRule="exact"/>
              <w:jc w:val="left"/>
              <w:rPr>
                <w:rFonts w:hint="eastAsia" w:ascii="宋体" w:hAnsi="宋体" w:eastAsia="宋体" w:cs="宋体"/>
                <w:color w:val="000000" w:themeColor="text1"/>
                <w:kern w:val="0"/>
                <w:sz w:val="24"/>
                <w:lang w:eastAsia="zh-CN"/>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3、演示日程管理中心模块，包括“添加日程”、“日程标记”、“日历展示”功能，符合得1分，不符合不得分</w:t>
            </w:r>
            <w:r>
              <w:rPr>
                <w:rFonts w:hint="eastAsia" w:ascii="宋体" w:hAnsi="宋体" w:cs="宋体"/>
                <w:color w:val="000000" w:themeColor="text1"/>
                <w:kern w:val="0"/>
                <w:sz w:val="24"/>
                <w:lang w:eastAsia="zh-CN"/>
                <w14:textFill>
                  <w14:solidFill>
                    <w14:schemeClr w14:val="tx1"/>
                  </w14:solidFill>
                </w14:textFill>
              </w:rPr>
              <w:t>。</w:t>
            </w:r>
          </w:p>
        </w:tc>
        <w:tc>
          <w:tcPr>
            <w:tcW w:w="1078" w:type="dxa"/>
            <w:vAlign w:val="center"/>
          </w:tcPr>
          <w:p>
            <w:pPr>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0-1分</w:t>
            </w:r>
          </w:p>
        </w:tc>
        <w:tc>
          <w:tcPr>
            <w:tcW w:w="1162" w:type="dxa"/>
            <w:vAlign w:val="center"/>
          </w:tcPr>
          <w:p>
            <w:pPr>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Merge w:val="continue"/>
            <w:vAlign w:val="center"/>
          </w:tcPr>
          <w:p>
            <w:pPr>
              <w:pStyle w:val="256"/>
              <w:spacing w:line="400" w:lineRule="exact"/>
              <w:ind w:left="-199" w:leftChars="-95" w:firstLine="0" w:firstLineChars="0"/>
              <w:jc w:val="center"/>
              <w:rPr>
                <w:rFonts w:ascii="宋体" w:hAnsi="宋体" w:eastAsia="宋体" w:cs="宋体"/>
                <w:color w:val="000000" w:themeColor="text1"/>
                <w14:textFill>
                  <w14:solidFill>
                    <w14:schemeClr w14:val="tx1"/>
                  </w14:solidFill>
                </w14:textFill>
              </w:rPr>
            </w:pPr>
          </w:p>
        </w:tc>
        <w:tc>
          <w:tcPr>
            <w:tcW w:w="1010" w:type="dxa"/>
            <w:vMerge w:val="continue"/>
            <w:vAlign w:val="center"/>
          </w:tcPr>
          <w:p>
            <w:pPr>
              <w:widowControl/>
              <w:adjustRightInd/>
              <w:spacing w:line="400" w:lineRule="exact"/>
              <w:jc w:val="center"/>
              <w:rPr>
                <w:rFonts w:ascii="宋体" w:hAnsi="宋体" w:cs="宋体"/>
                <w:color w:val="000000" w:themeColor="text1"/>
                <w:kern w:val="0"/>
                <w:sz w:val="24"/>
                <w14:textFill>
                  <w14:solidFill>
                    <w14:schemeClr w14:val="tx1"/>
                  </w14:solidFill>
                </w14:textFill>
              </w:rPr>
            </w:pPr>
          </w:p>
        </w:tc>
        <w:tc>
          <w:tcPr>
            <w:tcW w:w="4831" w:type="dxa"/>
            <w:vAlign w:val="center"/>
          </w:tcPr>
          <w:p>
            <w:pPr>
              <w:widowControl/>
              <w:adjustRightInd/>
              <w:spacing w:line="400" w:lineRule="exact"/>
              <w:rPr>
                <w:rFonts w:hint="eastAsia" w:ascii="宋体" w:hAnsi="宋体" w:eastAsia="宋体" w:cs="宋体"/>
                <w:color w:val="000000" w:themeColor="text1"/>
                <w:kern w:val="0"/>
                <w:sz w:val="24"/>
                <w:lang w:eastAsia="zh-CN"/>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4、演示高频模块中心，具备可根据用户需要个性化安装和移除常用模块等内容，符合得1分，不符合不得分</w:t>
            </w:r>
            <w:r>
              <w:rPr>
                <w:rFonts w:hint="eastAsia" w:ascii="宋体" w:hAnsi="宋体" w:cs="宋体"/>
                <w:color w:val="000000" w:themeColor="text1"/>
                <w:kern w:val="0"/>
                <w:sz w:val="24"/>
                <w:lang w:eastAsia="zh-CN"/>
                <w14:textFill>
                  <w14:solidFill>
                    <w14:schemeClr w14:val="tx1"/>
                  </w14:solidFill>
                </w14:textFill>
              </w:rPr>
              <w:t>。</w:t>
            </w:r>
          </w:p>
        </w:tc>
        <w:tc>
          <w:tcPr>
            <w:tcW w:w="1078" w:type="dxa"/>
            <w:vAlign w:val="center"/>
          </w:tcPr>
          <w:p>
            <w:pPr>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0-1分</w:t>
            </w:r>
          </w:p>
        </w:tc>
        <w:tc>
          <w:tcPr>
            <w:tcW w:w="1162" w:type="dxa"/>
            <w:vAlign w:val="center"/>
          </w:tcPr>
          <w:p>
            <w:pPr>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Merge w:val="continue"/>
            <w:vAlign w:val="center"/>
          </w:tcPr>
          <w:p>
            <w:pPr>
              <w:pStyle w:val="256"/>
              <w:spacing w:line="400" w:lineRule="exact"/>
              <w:ind w:left="-199" w:leftChars="-95" w:firstLine="0" w:firstLineChars="0"/>
              <w:jc w:val="center"/>
              <w:rPr>
                <w:rFonts w:ascii="宋体" w:hAnsi="宋体" w:eastAsia="宋体" w:cs="宋体"/>
                <w:color w:val="000000" w:themeColor="text1"/>
                <w14:textFill>
                  <w14:solidFill>
                    <w14:schemeClr w14:val="tx1"/>
                  </w14:solidFill>
                </w14:textFill>
              </w:rPr>
            </w:pPr>
          </w:p>
        </w:tc>
        <w:tc>
          <w:tcPr>
            <w:tcW w:w="1010" w:type="dxa"/>
            <w:vMerge w:val="continue"/>
            <w:vAlign w:val="center"/>
          </w:tcPr>
          <w:p>
            <w:pPr>
              <w:widowControl/>
              <w:adjustRightInd/>
              <w:spacing w:line="400" w:lineRule="exact"/>
              <w:jc w:val="center"/>
              <w:rPr>
                <w:rFonts w:ascii="宋体" w:hAnsi="宋体" w:cs="宋体"/>
                <w:color w:val="000000" w:themeColor="text1"/>
                <w:kern w:val="0"/>
                <w:sz w:val="24"/>
                <w14:textFill>
                  <w14:solidFill>
                    <w14:schemeClr w14:val="tx1"/>
                  </w14:solidFill>
                </w14:textFill>
              </w:rPr>
            </w:pPr>
          </w:p>
        </w:tc>
        <w:tc>
          <w:tcPr>
            <w:tcW w:w="4831" w:type="dxa"/>
            <w:vAlign w:val="center"/>
          </w:tcPr>
          <w:p>
            <w:pPr>
              <w:widowControl/>
              <w:adjustRightInd/>
              <w:spacing w:line="400" w:lineRule="exact"/>
              <w:rPr>
                <w:rFonts w:hint="eastAsia" w:ascii="宋体" w:hAnsi="宋体" w:eastAsia="宋体" w:cs="宋体"/>
                <w:color w:val="000000" w:themeColor="text1"/>
                <w:kern w:val="0"/>
                <w:sz w:val="24"/>
                <w:lang w:eastAsia="zh-CN"/>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5、演示应用门户移动端，包括展现“党建统领”、“平安法治”、“经济生态”、“公共服务”四跑道集成应用等内容，符合得1分，不符合不得分</w:t>
            </w:r>
            <w:r>
              <w:rPr>
                <w:rFonts w:hint="eastAsia" w:ascii="宋体" w:hAnsi="宋体" w:cs="宋体"/>
                <w:color w:val="000000" w:themeColor="text1"/>
                <w:kern w:val="0"/>
                <w:sz w:val="24"/>
                <w:lang w:eastAsia="zh-CN"/>
                <w14:textFill>
                  <w14:solidFill>
                    <w14:schemeClr w14:val="tx1"/>
                  </w14:solidFill>
                </w14:textFill>
              </w:rPr>
              <w:t>。</w:t>
            </w:r>
          </w:p>
        </w:tc>
        <w:tc>
          <w:tcPr>
            <w:tcW w:w="1078" w:type="dxa"/>
            <w:vAlign w:val="center"/>
          </w:tcPr>
          <w:p>
            <w:pPr>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0-1分</w:t>
            </w:r>
          </w:p>
        </w:tc>
        <w:tc>
          <w:tcPr>
            <w:tcW w:w="1162" w:type="dxa"/>
            <w:vAlign w:val="center"/>
          </w:tcPr>
          <w:p>
            <w:pPr>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Merge w:val="continue"/>
            <w:vAlign w:val="center"/>
          </w:tcPr>
          <w:p>
            <w:pPr>
              <w:pStyle w:val="256"/>
              <w:spacing w:line="400" w:lineRule="exact"/>
              <w:ind w:left="-199" w:leftChars="-95" w:firstLine="0" w:firstLineChars="0"/>
              <w:jc w:val="center"/>
              <w:rPr>
                <w:rFonts w:ascii="宋体" w:hAnsi="宋体" w:eastAsia="宋体" w:cs="宋体"/>
                <w:color w:val="000000" w:themeColor="text1"/>
                <w14:textFill>
                  <w14:solidFill>
                    <w14:schemeClr w14:val="tx1"/>
                  </w14:solidFill>
                </w14:textFill>
              </w:rPr>
            </w:pPr>
          </w:p>
        </w:tc>
        <w:tc>
          <w:tcPr>
            <w:tcW w:w="1010" w:type="dxa"/>
            <w:vMerge w:val="continue"/>
            <w:vAlign w:val="center"/>
          </w:tcPr>
          <w:p>
            <w:pPr>
              <w:widowControl/>
              <w:adjustRightInd/>
              <w:spacing w:line="400" w:lineRule="exact"/>
              <w:jc w:val="center"/>
              <w:rPr>
                <w:rFonts w:ascii="宋体" w:hAnsi="宋体" w:cs="宋体"/>
                <w:color w:val="000000" w:themeColor="text1"/>
                <w:kern w:val="0"/>
                <w:sz w:val="24"/>
                <w14:textFill>
                  <w14:solidFill>
                    <w14:schemeClr w14:val="tx1"/>
                  </w14:solidFill>
                </w14:textFill>
              </w:rPr>
            </w:pPr>
          </w:p>
        </w:tc>
        <w:tc>
          <w:tcPr>
            <w:tcW w:w="4831" w:type="dxa"/>
            <w:vAlign w:val="center"/>
          </w:tcPr>
          <w:p>
            <w:pPr>
              <w:widowControl/>
              <w:adjustRightInd/>
              <w:spacing w:line="400" w:lineRule="exact"/>
              <w:rPr>
                <w:rFonts w:hint="eastAsia" w:ascii="宋体" w:hAnsi="宋体" w:eastAsia="宋体" w:cs="宋体"/>
                <w:color w:val="000000" w:themeColor="text1"/>
                <w:kern w:val="0"/>
                <w:sz w:val="24"/>
                <w:lang w:eastAsia="zh-CN"/>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6、演示应用门户移动端，具体展示待办任务、待办事件、会议日程等内容，符合得1分，不符合不得分</w:t>
            </w:r>
            <w:r>
              <w:rPr>
                <w:rFonts w:hint="eastAsia" w:ascii="宋体" w:hAnsi="宋体" w:cs="宋体"/>
                <w:color w:val="000000" w:themeColor="text1"/>
                <w:kern w:val="0"/>
                <w:sz w:val="24"/>
                <w:lang w:eastAsia="zh-CN"/>
                <w14:textFill>
                  <w14:solidFill>
                    <w14:schemeClr w14:val="tx1"/>
                  </w14:solidFill>
                </w14:textFill>
              </w:rPr>
              <w:t>。</w:t>
            </w:r>
          </w:p>
        </w:tc>
        <w:tc>
          <w:tcPr>
            <w:tcW w:w="1078" w:type="dxa"/>
            <w:vAlign w:val="center"/>
          </w:tcPr>
          <w:p>
            <w:pPr>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0-1分</w:t>
            </w:r>
          </w:p>
        </w:tc>
        <w:tc>
          <w:tcPr>
            <w:tcW w:w="1162" w:type="dxa"/>
            <w:vAlign w:val="center"/>
          </w:tcPr>
          <w:p>
            <w:pPr>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Merge w:val="continue"/>
            <w:vAlign w:val="center"/>
          </w:tcPr>
          <w:p>
            <w:pPr>
              <w:pStyle w:val="256"/>
              <w:spacing w:line="400" w:lineRule="exact"/>
              <w:ind w:left="-199" w:leftChars="-95" w:firstLine="0" w:firstLineChars="0"/>
              <w:jc w:val="center"/>
              <w:rPr>
                <w:rFonts w:ascii="宋体" w:hAnsi="宋体" w:eastAsia="宋体" w:cs="宋体"/>
                <w:color w:val="000000" w:themeColor="text1"/>
                <w14:textFill>
                  <w14:solidFill>
                    <w14:schemeClr w14:val="tx1"/>
                  </w14:solidFill>
                </w14:textFill>
              </w:rPr>
            </w:pPr>
          </w:p>
        </w:tc>
        <w:tc>
          <w:tcPr>
            <w:tcW w:w="1010" w:type="dxa"/>
            <w:vMerge w:val="continue"/>
            <w:vAlign w:val="center"/>
          </w:tcPr>
          <w:p>
            <w:pPr>
              <w:widowControl/>
              <w:adjustRightInd/>
              <w:spacing w:line="400" w:lineRule="exact"/>
              <w:jc w:val="center"/>
              <w:rPr>
                <w:rFonts w:ascii="宋体" w:hAnsi="宋体" w:cs="宋体"/>
                <w:color w:val="000000" w:themeColor="text1"/>
                <w:kern w:val="0"/>
                <w:sz w:val="24"/>
                <w14:textFill>
                  <w14:solidFill>
                    <w14:schemeClr w14:val="tx1"/>
                  </w14:solidFill>
                </w14:textFill>
              </w:rPr>
            </w:pPr>
          </w:p>
        </w:tc>
        <w:tc>
          <w:tcPr>
            <w:tcW w:w="4831" w:type="dxa"/>
            <w:vAlign w:val="center"/>
          </w:tcPr>
          <w:p>
            <w:pPr>
              <w:snapToGrid w:val="0"/>
              <w:spacing w:line="400" w:lineRule="exact"/>
              <w:rPr>
                <w:rFonts w:hint="eastAsia" w:ascii="宋体" w:hAnsi="宋体" w:eastAsia="宋体" w:cs="宋体"/>
                <w:color w:val="000000" w:themeColor="text1"/>
                <w:kern w:val="0"/>
                <w:sz w:val="24"/>
                <w:lang w:eastAsia="zh-CN"/>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7、演示事件管理中心-事件仪表盘模块，具备全方位分析事件总体运行情况等内容，符合得1分，不符合不得分</w:t>
            </w:r>
            <w:r>
              <w:rPr>
                <w:rFonts w:hint="eastAsia" w:ascii="宋体" w:hAnsi="宋体" w:cs="宋体"/>
                <w:color w:val="000000" w:themeColor="text1"/>
                <w:kern w:val="0"/>
                <w:sz w:val="24"/>
                <w:lang w:eastAsia="zh-CN"/>
                <w14:textFill>
                  <w14:solidFill>
                    <w14:schemeClr w14:val="tx1"/>
                  </w14:solidFill>
                </w14:textFill>
              </w:rPr>
              <w:t>。</w:t>
            </w:r>
          </w:p>
        </w:tc>
        <w:tc>
          <w:tcPr>
            <w:tcW w:w="1078" w:type="dxa"/>
            <w:vAlign w:val="center"/>
          </w:tcPr>
          <w:p>
            <w:pPr>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0-1分</w:t>
            </w:r>
          </w:p>
        </w:tc>
        <w:tc>
          <w:tcPr>
            <w:tcW w:w="1162" w:type="dxa"/>
            <w:vAlign w:val="center"/>
          </w:tcPr>
          <w:p>
            <w:pPr>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Merge w:val="continue"/>
            <w:vAlign w:val="center"/>
          </w:tcPr>
          <w:p>
            <w:pPr>
              <w:pStyle w:val="256"/>
              <w:spacing w:line="400" w:lineRule="exact"/>
              <w:ind w:left="-199" w:leftChars="-95" w:firstLine="0" w:firstLineChars="0"/>
              <w:jc w:val="center"/>
              <w:rPr>
                <w:rFonts w:ascii="宋体" w:hAnsi="宋体" w:eastAsia="宋体" w:cs="宋体"/>
                <w:color w:val="000000" w:themeColor="text1"/>
                <w14:textFill>
                  <w14:solidFill>
                    <w14:schemeClr w14:val="tx1"/>
                  </w14:solidFill>
                </w14:textFill>
              </w:rPr>
            </w:pPr>
          </w:p>
        </w:tc>
        <w:tc>
          <w:tcPr>
            <w:tcW w:w="1010" w:type="dxa"/>
            <w:vMerge w:val="continue"/>
            <w:vAlign w:val="center"/>
          </w:tcPr>
          <w:p>
            <w:pPr>
              <w:widowControl/>
              <w:adjustRightInd/>
              <w:spacing w:line="400" w:lineRule="exact"/>
              <w:jc w:val="center"/>
              <w:rPr>
                <w:rFonts w:ascii="宋体" w:hAnsi="宋体" w:cs="宋体"/>
                <w:color w:val="000000" w:themeColor="text1"/>
                <w:kern w:val="0"/>
                <w:sz w:val="24"/>
                <w14:textFill>
                  <w14:solidFill>
                    <w14:schemeClr w14:val="tx1"/>
                  </w14:solidFill>
                </w14:textFill>
              </w:rPr>
            </w:pPr>
          </w:p>
        </w:tc>
        <w:tc>
          <w:tcPr>
            <w:tcW w:w="4831" w:type="dxa"/>
            <w:vAlign w:val="center"/>
          </w:tcPr>
          <w:p>
            <w:pPr>
              <w:snapToGrid w:val="0"/>
              <w:spacing w:line="400" w:lineRule="exact"/>
              <w:rPr>
                <w:rFonts w:hint="eastAsia" w:ascii="宋体" w:hAnsi="宋体" w:eastAsia="宋体" w:cs="宋体"/>
                <w:color w:val="000000" w:themeColor="text1"/>
                <w:kern w:val="0"/>
                <w:sz w:val="24"/>
                <w:lang w:eastAsia="zh-CN"/>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8、演示事件管理中心-事项助手模块，具备管理事项信息和支撑事件处置时提取事项依据等内容，具备一个得1分，不具备不得分，最高得2分</w:t>
            </w:r>
            <w:r>
              <w:rPr>
                <w:rFonts w:hint="eastAsia" w:ascii="宋体" w:hAnsi="宋体" w:cs="宋体"/>
                <w:color w:val="000000" w:themeColor="text1"/>
                <w:kern w:val="0"/>
                <w:sz w:val="24"/>
                <w:lang w:eastAsia="zh-CN"/>
                <w14:textFill>
                  <w14:solidFill>
                    <w14:schemeClr w14:val="tx1"/>
                  </w14:solidFill>
                </w14:textFill>
              </w:rPr>
              <w:t>。</w:t>
            </w:r>
          </w:p>
        </w:tc>
        <w:tc>
          <w:tcPr>
            <w:tcW w:w="1078" w:type="dxa"/>
            <w:vAlign w:val="center"/>
          </w:tcPr>
          <w:p>
            <w:pPr>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0-2分</w:t>
            </w:r>
          </w:p>
        </w:tc>
        <w:tc>
          <w:tcPr>
            <w:tcW w:w="1162" w:type="dxa"/>
            <w:vAlign w:val="center"/>
          </w:tcPr>
          <w:p>
            <w:pPr>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Merge w:val="continue"/>
            <w:vAlign w:val="center"/>
          </w:tcPr>
          <w:p>
            <w:pPr>
              <w:pStyle w:val="256"/>
              <w:spacing w:line="400" w:lineRule="exact"/>
              <w:ind w:left="-199" w:leftChars="-95" w:firstLine="0" w:firstLineChars="0"/>
              <w:jc w:val="center"/>
              <w:rPr>
                <w:rFonts w:ascii="宋体" w:hAnsi="宋体" w:eastAsia="宋体" w:cs="宋体"/>
                <w:color w:val="000000" w:themeColor="text1"/>
                <w14:textFill>
                  <w14:solidFill>
                    <w14:schemeClr w14:val="tx1"/>
                  </w14:solidFill>
                </w14:textFill>
              </w:rPr>
            </w:pPr>
          </w:p>
        </w:tc>
        <w:tc>
          <w:tcPr>
            <w:tcW w:w="1010" w:type="dxa"/>
            <w:vMerge w:val="continue"/>
            <w:vAlign w:val="center"/>
          </w:tcPr>
          <w:p>
            <w:pPr>
              <w:widowControl/>
              <w:adjustRightInd/>
              <w:spacing w:line="400" w:lineRule="exact"/>
              <w:jc w:val="center"/>
              <w:rPr>
                <w:rFonts w:ascii="宋体" w:hAnsi="宋体" w:cs="宋体"/>
                <w:color w:val="000000" w:themeColor="text1"/>
                <w:kern w:val="0"/>
                <w:sz w:val="24"/>
                <w14:textFill>
                  <w14:solidFill>
                    <w14:schemeClr w14:val="tx1"/>
                  </w14:solidFill>
                </w14:textFill>
              </w:rPr>
            </w:pPr>
          </w:p>
        </w:tc>
        <w:tc>
          <w:tcPr>
            <w:tcW w:w="4831" w:type="dxa"/>
            <w:vAlign w:val="center"/>
          </w:tcPr>
          <w:p>
            <w:pPr>
              <w:snapToGrid w:val="0"/>
              <w:spacing w:line="400" w:lineRule="exact"/>
              <w:rPr>
                <w:rFonts w:hint="eastAsia" w:ascii="宋体" w:hAnsi="宋体" w:eastAsia="宋体" w:cs="宋体"/>
                <w:color w:val="000000" w:themeColor="text1"/>
                <w:kern w:val="0"/>
                <w:sz w:val="24"/>
                <w:lang w:eastAsia="zh-CN"/>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9、演示事件管理中心-事件派遣规则管理模块，具备对事件处置过程中符合派遣规则的事件进行智能流转，并在集成视图中进行分析展示，具备一个得1分，不具备不得分，最高得2分</w:t>
            </w:r>
            <w:r>
              <w:rPr>
                <w:rFonts w:hint="eastAsia" w:ascii="宋体" w:hAnsi="宋体" w:cs="宋体"/>
                <w:color w:val="000000" w:themeColor="text1"/>
                <w:kern w:val="0"/>
                <w:sz w:val="24"/>
                <w:lang w:eastAsia="zh-CN"/>
                <w14:textFill>
                  <w14:solidFill>
                    <w14:schemeClr w14:val="tx1"/>
                  </w14:solidFill>
                </w14:textFill>
              </w:rPr>
              <w:t>。</w:t>
            </w:r>
          </w:p>
        </w:tc>
        <w:tc>
          <w:tcPr>
            <w:tcW w:w="1078" w:type="dxa"/>
            <w:vAlign w:val="center"/>
          </w:tcPr>
          <w:p>
            <w:pPr>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0-2分</w:t>
            </w:r>
          </w:p>
        </w:tc>
        <w:tc>
          <w:tcPr>
            <w:tcW w:w="1162" w:type="dxa"/>
            <w:vAlign w:val="center"/>
          </w:tcPr>
          <w:p>
            <w:pPr>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Merge w:val="continue"/>
            <w:vAlign w:val="center"/>
          </w:tcPr>
          <w:p>
            <w:pPr>
              <w:pStyle w:val="256"/>
              <w:spacing w:line="400" w:lineRule="exact"/>
              <w:ind w:left="-199" w:leftChars="-95" w:firstLine="0" w:firstLineChars="0"/>
              <w:jc w:val="center"/>
              <w:rPr>
                <w:rFonts w:ascii="宋体" w:hAnsi="宋体" w:eastAsia="宋体" w:cs="宋体"/>
                <w:color w:val="000000" w:themeColor="text1"/>
                <w14:textFill>
                  <w14:solidFill>
                    <w14:schemeClr w14:val="tx1"/>
                  </w14:solidFill>
                </w14:textFill>
              </w:rPr>
            </w:pPr>
          </w:p>
        </w:tc>
        <w:tc>
          <w:tcPr>
            <w:tcW w:w="1010" w:type="dxa"/>
            <w:vMerge w:val="continue"/>
            <w:vAlign w:val="center"/>
          </w:tcPr>
          <w:p>
            <w:pPr>
              <w:widowControl/>
              <w:adjustRightInd/>
              <w:spacing w:line="400" w:lineRule="exact"/>
              <w:jc w:val="center"/>
              <w:rPr>
                <w:rFonts w:ascii="宋体" w:hAnsi="宋体" w:cs="宋体"/>
                <w:color w:val="000000" w:themeColor="text1"/>
                <w:kern w:val="0"/>
                <w:sz w:val="24"/>
                <w14:textFill>
                  <w14:solidFill>
                    <w14:schemeClr w14:val="tx1"/>
                  </w14:solidFill>
                </w14:textFill>
              </w:rPr>
            </w:pPr>
          </w:p>
        </w:tc>
        <w:tc>
          <w:tcPr>
            <w:tcW w:w="4831" w:type="dxa"/>
            <w:vAlign w:val="center"/>
          </w:tcPr>
          <w:p>
            <w:pPr>
              <w:snapToGrid w:val="0"/>
              <w:spacing w:line="400" w:lineRule="exact"/>
              <w:rPr>
                <w:rFonts w:hint="eastAsia" w:ascii="宋体" w:hAnsi="宋体" w:eastAsia="宋体" w:cs="宋体"/>
                <w:color w:val="000000" w:themeColor="text1"/>
                <w:kern w:val="0"/>
                <w:sz w:val="24"/>
                <w:lang w:eastAsia="zh-CN"/>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10、演示运行管理-统一视图运行监测模块，展示平台日常访问情况、运营成效，展示集成应用、各部门、各镇街的活跃情况，展示集成应用运行异常预警信息，具备一个得1分，不具备不得分，最高得3分</w:t>
            </w:r>
            <w:r>
              <w:rPr>
                <w:rFonts w:hint="eastAsia" w:ascii="宋体" w:hAnsi="宋体" w:cs="宋体"/>
                <w:color w:val="000000" w:themeColor="text1"/>
                <w:kern w:val="0"/>
                <w:sz w:val="24"/>
                <w:lang w:eastAsia="zh-CN"/>
                <w14:textFill>
                  <w14:solidFill>
                    <w14:schemeClr w14:val="tx1"/>
                  </w14:solidFill>
                </w14:textFill>
              </w:rPr>
              <w:t>。</w:t>
            </w:r>
          </w:p>
        </w:tc>
        <w:tc>
          <w:tcPr>
            <w:tcW w:w="1078" w:type="dxa"/>
            <w:vAlign w:val="center"/>
          </w:tcPr>
          <w:p>
            <w:pPr>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0-3分</w:t>
            </w:r>
          </w:p>
        </w:tc>
        <w:tc>
          <w:tcPr>
            <w:tcW w:w="1162" w:type="dxa"/>
            <w:vAlign w:val="center"/>
          </w:tcPr>
          <w:p>
            <w:pPr>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Merge w:val="continue"/>
            <w:vAlign w:val="center"/>
          </w:tcPr>
          <w:p>
            <w:pPr>
              <w:pStyle w:val="256"/>
              <w:spacing w:line="400" w:lineRule="exact"/>
              <w:ind w:left="-199" w:leftChars="-95" w:firstLine="0" w:firstLineChars="0"/>
              <w:jc w:val="center"/>
              <w:rPr>
                <w:rFonts w:ascii="宋体" w:hAnsi="宋体" w:eastAsia="宋体" w:cs="宋体"/>
                <w:color w:val="000000" w:themeColor="text1"/>
                <w14:textFill>
                  <w14:solidFill>
                    <w14:schemeClr w14:val="tx1"/>
                  </w14:solidFill>
                </w14:textFill>
              </w:rPr>
            </w:pPr>
          </w:p>
        </w:tc>
        <w:tc>
          <w:tcPr>
            <w:tcW w:w="1010" w:type="dxa"/>
            <w:vMerge w:val="continue"/>
            <w:vAlign w:val="center"/>
          </w:tcPr>
          <w:p>
            <w:pPr>
              <w:widowControl/>
              <w:adjustRightInd/>
              <w:spacing w:line="400" w:lineRule="exact"/>
              <w:jc w:val="center"/>
              <w:rPr>
                <w:rFonts w:ascii="宋体" w:hAnsi="宋体" w:cs="宋体"/>
                <w:color w:val="000000" w:themeColor="text1"/>
                <w:kern w:val="0"/>
                <w:sz w:val="24"/>
                <w14:textFill>
                  <w14:solidFill>
                    <w14:schemeClr w14:val="tx1"/>
                  </w14:solidFill>
                </w14:textFill>
              </w:rPr>
            </w:pPr>
          </w:p>
        </w:tc>
        <w:tc>
          <w:tcPr>
            <w:tcW w:w="4831" w:type="dxa"/>
            <w:vAlign w:val="center"/>
          </w:tcPr>
          <w:p>
            <w:pPr>
              <w:snapToGrid w:val="0"/>
              <w:spacing w:line="400" w:lineRule="exact"/>
              <w:rPr>
                <w:rFonts w:hint="eastAsia" w:ascii="宋体" w:hAnsi="宋体" w:eastAsia="宋体" w:cs="宋体"/>
                <w:color w:val="000000" w:themeColor="text1"/>
                <w:kern w:val="0"/>
                <w:sz w:val="24"/>
                <w:lang w:eastAsia="zh-CN"/>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11、演示任务管理中心-树形任务模块，包括“任务发布”、“任务处置”、“任务跟踪”功能具备跨部门跨镇街协同流转处置等内容，具备一个功能得1分，不具备不得分，最高得3分</w:t>
            </w:r>
            <w:r>
              <w:rPr>
                <w:rFonts w:hint="eastAsia" w:ascii="宋体" w:hAnsi="宋体" w:cs="宋体"/>
                <w:color w:val="000000" w:themeColor="text1"/>
                <w:kern w:val="0"/>
                <w:sz w:val="24"/>
                <w:lang w:eastAsia="zh-CN"/>
                <w14:textFill>
                  <w14:solidFill>
                    <w14:schemeClr w14:val="tx1"/>
                  </w14:solidFill>
                </w14:textFill>
              </w:rPr>
              <w:t>。</w:t>
            </w:r>
          </w:p>
        </w:tc>
        <w:tc>
          <w:tcPr>
            <w:tcW w:w="1078" w:type="dxa"/>
            <w:vAlign w:val="center"/>
          </w:tcPr>
          <w:p>
            <w:pPr>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0-3分</w:t>
            </w:r>
          </w:p>
        </w:tc>
        <w:tc>
          <w:tcPr>
            <w:tcW w:w="1162" w:type="dxa"/>
            <w:vAlign w:val="center"/>
          </w:tcPr>
          <w:p>
            <w:pPr>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Merge w:val="continue"/>
            <w:vAlign w:val="center"/>
          </w:tcPr>
          <w:p>
            <w:pPr>
              <w:pStyle w:val="256"/>
              <w:spacing w:line="400" w:lineRule="exact"/>
              <w:ind w:left="-199" w:leftChars="-95" w:firstLine="0" w:firstLineChars="0"/>
              <w:jc w:val="center"/>
              <w:rPr>
                <w:rFonts w:ascii="宋体" w:hAnsi="宋体" w:eastAsia="宋体" w:cs="宋体"/>
                <w:color w:val="000000" w:themeColor="text1"/>
                <w14:textFill>
                  <w14:solidFill>
                    <w14:schemeClr w14:val="tx1"/>
                  </w14:solidFill>
                </w14:textFill>
              </w:rPr>
            </w:pPr>
          </w:p>
        </w:tc>
        <w:tc>
          <w:tcPr>
            <w:tcW w:w="1010" w:type="dxa"/>
            <w:vMerge w:val="continue"/>
            <w:vAlign w:val="center"/>
          </w:tcPr>
          <w:p>
            <w:pPr>
              <w:widowControl/>
              <w:adjustRightInd/>
              <w:spacing w:line="400" w:lineRule="exact"/>
              <w:jc w:val="center"/>
              <w:rPr>
                <w:rFonts w:ascii="宋体" w:hAnsi="宋体" w:cs="宋体"/>
                <w:color w:val="000000" w:themeColor="text1"/>
                <w:kern w:val="0"/>
                <w:sz w:val="24"/>
                <w14:textFill>
                  <w14:solidFill>
                    <w14:schemeClr w14:val="tx1"/>
                  </w14:solidFill>
                </w14:textFill>
              </w:rPr>
            </w:pPr>
          </w:p>
        </w:tc>
        <w:tc>
          <w:tcPr>
            <w:tcW w:w="4831" w:type="dxa"/>
            <w:vAlign w:val="center"/>
          </w:tcPr>
          <w:p>
            <w:pPr>
              <w:snapToGrid w:val="0"/>
              <w:spacing w:line="400" w:lineRule="exact"/>
              <w:rPr>
                <w:rFonts w:hint="eastAsia" w:ascii="宋体" w:hAnsi="宋体" w:eastAsia="宋体" w:cs="宋体"/>
                <w:color w:val="000000" w:themeColor="text1"/>
                <w:kern w:val="0"/>
                <w:sz w:val="24"/>
                <w:lang w:eastAsia="zh-CN"/>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12、演示四大跑道贯通专题板块，包括分别展示党建统领、经济生态、平安法治、公共服务四跑道内的事件、任务、场应用景开展情况，符合得1分，不符合不得分</w:t>
            </w:r>
            <w:r>
              <w:rPr>
                <w:rFonts w:hint="eastAsia" w:ascii="宋体" w:hAnsi="宋体" w:cs="宋体"/>
                <w:color w:val="000000" w:themeColor="text1"/>
                <w:kern w:val="0"/>
                <w:sz w:val="24"/>
                <w:lang w:eastAsia="zh-CN"/>
                <w14:textFill>
                  <w14:solidFill>
                    <w14:schemeClr w14:val="tx1"/>
                  </w14:solidFill>
                </w14:textFill>
              </w:rPr>
              <w:t>。</w:t>
            </w:r>
          </w:p>
        </w:tc>
        <w:tc>
          <w:tcPr>
            <w:tcW w:w="1078" w:type="dxa"/>
            <w:vAlign w:val="center"/>
          </w:tcPr>
          <w:p>
            <w:pPr>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0-1分</w:t>
            </w:r>
          </w:p>
        </w:tc>
        <w:tc>
          <w:tcPr>
            <w:tcW w:w="1162" w:type="dxa"/>
            <w:vAlign w:val="center"/>
          </w:tcPr>
          <w:p>
            <w:pPr>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vAlign w:val="center"/>
          </w:tcPr>
          <w:p>
            <w:pPr>
              <w:spacing w:line="400" w:lineRule="exact"/>
              <w:ind w:left="-199" w:leftChars="-95"/>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价格分</w:t>
            </w:r>
          </w:p>
          <w:p>
            <w:pPr>
              <w:pStyle w:val="256"/>
              <w:spacing w:line="400" w:lineRule="exact"/>
              <w:ind w:left="-199" w:leftChars="-95" w:firstLine="0" w:firstLineChars="0"/>
              <w:jc w:val="center"/>
              <w:rPr>
                <w:rFonts w:ascii="宋体" w:hAnsi="宋体" w:eastAsia="宋体" w:cs="宋体"/>
                <w:color w:val="000000" w:themeColor="text1"/>
                <w14:textFill>
                  <w14:solidFill>
                    <w14:schemeClr w14:val="tx1"/>
                  </w14:solidFill>
                </w14:textFill>
              </w:rPr>
            </w:pPr>
          </w:p>
        </w:tc>
        <w:tc>
          <w:tcPr>
            <w:tcW w:w="1010" w:type="dxa"/>
            <w:vAlign w:val="center"/>
          </w:tcPr>
          <w:p>
            <w:pPr>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价格权值=0.10</w:t>
            </w:r>
          </w:p>
        </w:tc>
        <w:tc>
          <w:tcPr>
            <w:tcW w:w="4831" w:type="dxa"/>
          </w:tcPr>
          <w:p>
            <w:pPr>
              <w:spacing w:line="4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最低有效投标价格为评标基准价</w:t>
            </w:r>
          </w:p>
          <w:p>
            <w:pPr>
              <w:spacing w:line="40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投标报价得分=(评标基准价／投标报价)×价格权值×100 </w:t>
            </w:r>
            <w:bookmarkStart w:id="521" w:name="_GoBack"/>
            <w:bookmarkEnd w:id="521"/>
          </w:p>
          <w:p>
            <w:pPr>
              <w:spacing w:line="40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（计算得分保留小数点后2位）</w:t>
            </w:r>
          </w:p>
          <w:p>
            <w:pPr>
              <w:widowControl/>
              <w:shd w:val="clear" w:color="auto" w:fill="FFFFFF"/>
              <w:adjustRightInd/>
              <w:spacing w:after="225" w:line="400" w:lineRule="exact"/>
              <w:ind w:firstLine="42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评标过程中，不得去掉报价中的最高报价和最低报价。</w:t>
            </w:r>
          </w:p>
          <w:p>
            <w:pPr>
              <w:spacing w:line="40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w:t>
            </w:r>
          </w:p>
        </w:tc>
        <w:tc>
          <w:tcPr>
            <w:tcW w:w="1078" w:type="dxa"/>
            <w:vAlign w:val="center"/>
          </w:tcPr>
          <w:p>
            <w:pPr>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10分</w:t>
            </w:r>
          </w:p>
        </w:tc>
        <w:tc>
          <w:tcPr>
            <w:tcW w:w="1162" w:type="dxa"/>
            <w:vAlign w:val="center"/>
          </w:tcPr>
          <w:p>
            <w:pPr>
              <w:spacing w:line="40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p>
        </w:tc>
      </w:tr>
    </w:tbl>
    <w:p>
      <w:pPr>
        <w:rPr>
          <w:rFonts w:ascii="宋体" w:hAnsi="宋体" w:cs="宋体"/>
          <w:color w:val="000000" w:themeColor="text1"/>
          <w14:textFill>
            <w14:solidFill>
              <w14:schemeClr w14:val="tx1"/>
            </w14:solidFill>
          </w14:textFill>
        </w:rPr>
      </w:pPr>
    </w:p>
    <w:p>
      <w:pPr>
        <w:spacing w:line="360" w:lineRule="auto"/>
        <w:ind w:firstLine="241" w:firstLineChars="100"/>
        <w:rPr>
          <w:rFonts w:ascii="宋体" w:hAnsi="宋体" w:cs="宋体"/>
          <w:color w:val="000000" w:themeColor="text1"/>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备注：</w:t>
      </w:r>
      <w:r>
        <w:rPr>
          <w:rFonts w:hint="eastAsia" w:ascii="宋体" w:hAnsi="宋体" w:cs="宋体"/>
          <w:color w:val="000000" w:themeColor="text1"/>
          <w14:textFill>
            <w14:solidFill>
              <w14:schemeClr w14:val="tx1"/>
            </w14:solidFill>
          </w14:textFill>
        </w:rPr>
        <w:t>投标人编制投标文件（商务技术文件部分）时，建议按此目录（序号和内容）提供评标标准相应的商务技术资料。</w:t>
      </w:r>
    </w:p>
    <w:p>
      <w:pPr>
        <w:snapToGrid w:val="0"/>
        <w:spacing w:line="360" w:lineRule="auto"/>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32"/>
          <w14:textFill>
            <w14:solidFill>
              <w14:schemeClr w14:val="tx1"/>
            </w14:solidFill>
          </w14:textFill>
        </w:rPr>
        <w:t>一、评标方法</w:t>
      </w:r>
    </w:p>
    <w:p>
      <w:pPr>
        <w:adjustRightInd/>
        <w:spacing w:line="360" w:lineRule="auto"/>
        <w:ind w:firstLine="472" w:firstLineChars="196"/>
        <w:rPr>
          <w:rFonts w:ascii="宋体" w:hAnsi="宋体" w:cs="宋体"/>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1.本项目采用综合评分法。</w:t>
      </w:r>
      <w:r>
        <w:rPr>
          <w:rFonts w:hint="eastAsia" w:ascii="宋体" w:hAnsi="宋体" w:cs="宋体"/>
          <w:color w:val="000000" w:themeColor="text1"/>
          <w:kern w:val="0"/>
          <w:sz w:val="24"/>
          <w14:textFill>
            <w14:solidFill>
              <w14:schemeClr w14:val="tx1"/>
            </w14:solidFill>
          </w14:textFill>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b/>
          <w:color w:val="000000" w:themeColor="text1"/>
          <w:sz w:val="32"/>
          <w14:textFill>
            <w14:solidFill>
              <w14:schemeClr w14:val="tx1"/>
            </w14:solidFill>
          </w14:textFill>
        </w:rPr>
        <w:t>二、评标标准</w:t>
      </w:r>
    </w:p>
    <w:p>
      <w:pPr>
        <w:spacing w:line="360" w:lineRule="auto"/>
        <w:ind w:firstLine="472" w:firstLineChars="196"/>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2.</w:t>
      </w:r>
      <w:r>
        <w:rPr>
          <w:rFonts w:hint="eastAsia" w:ascii="宋体" w:hAnsi="宋体" w:cs="宋体"/>
          <w:color w:val="000000" w:themeColor="text1"/>
          <w14:textFill>
            <w14:solidFill>
              <w14:schemeClr w14:val="tx1"/>
            </w14:solidFill>
          </w14:textFill>
        </w:rPr>
        <w:t xml:space="preserve"> </w:t>
      </w:r>
      <w:r>
        <w:rPr>
          <w:rFonts w:hint="eastAsia" w:ascii="宋体" w:hAnsi="宋体" w:cs="宋体"/>
          <w:b/>
          <w:color w:val="000000" w:themeColor="text1"/>
          <w:sz w:val="24"/>
          <w14:textFill>
            <w14:solidFill>
              <w14:schemeClr w14:val="tx1"/>
            </w14:solidFill>
          </w14:textFill>
        </w:rPr>
        <w:t>评标标准：</w:t>
      </w:r>
      <w:r>
        <w:rPr>
          <w:rFonts w:hint="eastAsia" w:ascii="宋体" w:hAnsi="宋体" w:cs="宋体"/>
          <w:color w:val="000000" w:themeColor="text1"/>
          <w:kern w:val="0"/>
          <w:sz w:val="24"/>
          <w14:textFill>
            <w14:solidFill>
              <w14:schemeClr w14:val="tx1"/>
            </w14:solidFill>
          </w14:textFill>
        </w:rPr>
        <w:t>见评标办法前附表。</w:t>
      </w:r>
    </w:p>
    <w:p>
      <w:pPr>
        <w:spacing w:line="360" w:lineRule="auto"/>
        <w:outlineLvl w:val="0"/>
        <w:rPr>
          <w:rFonts w:ascii="宋体" w:hAnsi="宋体" w:cs="宋体"/>
          <w:b/>
          <w:color w:val="000000" w:themeColor="text1"/>
          <w:sz w:val="36"/>
          <w:szCs w:val="36"/>
          <w14:textFill>
            <w14:solidFill>
              <w14:schemeClr w14:val="tx1"/>
            </w14:solidFill>
          </w14:textFill>
        </w:rPr>
      </w:pPr>
      <w:r>
        <w:rPr>
          <w:rFonts w:hint="eastAsia" w:ascii="宋体" w:hAnsi="宋体" w:cs="宋体"/>
          <w:b/>
          <w:color w:val="000000" w:themeColor="text1"/>
          <w:sz w:val="36"/>
          <w:szCs w:val="36"/>
          <w14:textFill>
            <w14:solidFill>
              <w14:schemeClr w14:val="tx1"/>
            </w14:solidFill>
          </w14:textFill>
        </w:rPr>
        <w:t>三、评标程序</w:t>
      </w:r>
    </w:p>
    <w:p>
      <w:pPr>
        <w:spacing w:line="360" w:lineRule="auto"/>
        <w:ind w:firstLine="472" w:firstLineChars="196"/>
        <w:rPr>
          <w:rFonts w:ascii="宋体" w:hAnsi="宋体" w:cs="宋体"/>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3.1符合性审查。</w:t>
      </w:r>
      <w:r>
        <w:rPr>
          <w:rFonts w:hint="eastAsia" w:ascii="宋体" w:hAnsi="宋体" w:cs="宋体"/>
          <w:color w:val="000000" w:themeColor="text1"/>
          <w:kern w:val="0"/>
          <w:sz w:val="24"/>
          <w14:textFill>
            <w14:solidFill>
              <w14:schemeClr w14:val="tx1"/>
            </w14:solidFill>
          </w14:textFill>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3.2 比较与评价。</w:t>
      </w:r>
      <w:r>
        <w:rPr>
          <w:rFonts w:hint="eastAsia" w:ascii="宋体" w:hAnsi="宋体" w:cs="宋体"/>
          <w:color w:val="000000" w:themeColor="text1"/>
          <w:kern w:val="0"/>
          <w:sz w:val="24"/>
          <w14:textFill>
            <w14:solidFill>
              <w14:schemeClr w14:val="tx1"/>
            </w14:solidFill>
          </w14:textFill>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3.3汇总商务技术得分。</w:t>
      </w:r>
      <w:r>
        <w:rPr>
          <w:rFonts w:hint="eastAsia" w:ascii="宋体" w:hAnsi="宋体" w:cs="宋体"/>
          <w:color w:val="000000" w:themeColor="text1"/>
          <w:kern w:val="0"/>
          <w:sz w:val="24"/>
          <w14:textFill>
            <w14:solidFill>
              <w14:schemeClr w14:val="tx1"/>
            </w14:solidFill>
          </w14:textFill>
        </w:rPr>
        <w:t>评标委员会各成员应当独立对每个投标人的商务和技术文件进行评价，并汇总商务技术得分情况。</w:t>
      </w:r>
    </w:p>
    <w:p>
      <w:pPr>
        <w:spacing w:line="360" w:lineRule="auto"/>
        <w:ind w:firstLine="472" w:firstLineChars="196"/>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3.4报价评审。</w:t>
      </w:r>
    </w:p>
    <w:p>
      <w:pPr>
        <w:pStyle w:val="130"/>
        <w:spacing w:before="0"/>
        <w:ind w:firstLine="508" w:firstLineChars="212"/>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3.4.1投标文件报价出现前后不一致的，按照下列规定修正：</w:t>
      </w:r>
    </w:p>
    <w:p>
      <w:pPr>
        <w:pStyle w:val="130"/>
        <w:spacing w:before="0"/>
        <w:ind w:firstLine="480"/>
        <w:rPr>
          <w:rFonts w:ascii="宋体" w:hAnsi="宋体" w:cs="宋体"/>
          <w:color w:val="000000" w:themeColor="text1"/>
          <w:kern w:val="0"/>
          <w:szCs w:val="24"/>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3.4.1.1投标文件中开标一览表(报价表)内容与投标文件中相应内容不一致的，以开标一览表(报价表)为准;</w:t>
      </w:r>
    </w:p>
    <w:p>
      <w:pPr>
        <w:pStyle w:val="130"/>
        <w:spacing w:before="0"/>
        <w:ind w:firstLine="480"/>
        <w:rPr>
          <w:rFonts w:ascii="宋体" w:hAnsi="宋体" w:cs="宋体"/>
          <w:color w:val="000000" w:themeColor="text1"/>
          <w:kern w:val="0"/>
          <w:szCs w:val="24"/>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3.4.1.2大写金额和小写金额不一致的，以大写金额为准;</w:t>
      </w:r>
    </w:p>
    <w:p>
      <w:pPr>
        <w:pStyle w:val="130"/>
        <w:spacing w:before="0"/>
        <w:ind w:firstLine="480"/>
        <w:rPr>
          <w:rFonts w:ascii="宋体" w:hAnsi="宋体" w:cs="宋体"/>
          <w:color w:val="000000" w:themeColor="text1"/>
          <w:kern w:val="0"/>
          <w:szCs w:val="24"/>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3.4.1.3单价金额小数点或者百分比有明显错位的，以开标一览表的总价为准，并修改单价;</w:t>
      </w:r>
    </w:p>
    <w:p>
      <w:pPr>
        <w:pStyle w:val="130"/>
        <w:spacing w:before="0"/>
        <w:ind w:firstLine="480"/>
        <w:rPr>
          <w:rFonts w:ascii="宋体" w:hAnsi="宋体" w:cs="宋体"/>
          <w:color w:val="000000" w:themeColor="text1"/>
          <w:kern w:val="0"/>
          <w:szCs w:val="24"/>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3.4.1.4总价金额与按单价汇总金额不一致的，以单价金额计算结果为准。</w:t>
      </w:r>
    </w:p>
    <w:p>
      <w:pPr>
        <w:pStyle w:val="130"/>
        <w:spacing w:before="0"/>
        <w:ind w:firstLine="480"/>
        <w:rPr>
          <w:rFonts w:ascii="宋体" w:hAnsi="宋体" w:cs="宋体"/>
          <w:color w:val="000000" w:themeColor="text1"/>
          <w:kern w:val="0"/>
          <w:szCs w:val="24"/>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3.4.2投标文件出现不是唯一的、有选择性投标报价的，投标无效。</w:t>
      </w:r>
    </w:p>
    <w:p>
      <w:pPr>
        <w:snapToGrid w:val="0"/>
        <w:spacing w:line="360" w:lineRule="auto"/>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3.4.3投标报价超过招标文件中规定的预算金额或者最高限价的，投标无效。</w:t>
      </w:r>
    </w:p>
    <w:p>
      <w:pPr>
        <w:pStyle w:val="130"/>
        <w:spacing w:before="0"/>
        <w:ind w:firstLine="480"/>
        <w:rPr>
          <w:rFonts w:ascii="宋体" w:hAnsi="宋体" w:cs="宋体"/>
          <w:color w:val="000000" w:themeColor="text1"/>
          <w:kern w:val="0"/>
          <w:szCs w:val="24"/>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0"/>
        <w:spacing w:before="0"/>
        <w:ind w:firstLine="480"/>
        <w:rPr>
          <w:rFonts w:ascii="宋体" w:hAnsi="宋体" w:cs="宋体"/>
          <w:color w:val="000000" w:themeColor="text1"/>
          <w:kern w:val="0"/>
          <w:szCs w:val="24"/>
          <w14:textFill>
            <w14:solidFill>
              <w14:schemeClr w14:val="tx1"/>
            </w14:solidFill>
          </w14:textFill>
        </w:rPr>
      </w:pPr>
      <w:r>
        <w:rPr>
          <w:rFonts w:hint="eastAsia" w:ascii="宋体" w:hAnsi="宋体" w:cs="宋体"/>
          <w:color w:val="000000" w:themeColor="text1"/>
          <w:kern w:val="0"/>
          <w:szCs w:val="24"/>
          <w14:textFill>
            <w14:solidFill>
              <w14:schemeClr w14:val="tx1"/>
            </w14:solidFill>
          </w14:textFill>
        </w:rPr>
        <w:t>3.4.5对于未预留份额专门面向中小企业的政府采购服务项目，以及预留份额政府采购服务项目中的非预留部分标项，对小型和微型企业的投标报价给予10%-20%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-6%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3.5排序与推荐。</w:t>
      </w:r>
      <w:r>
        <w:rPr>
          <w:rFonts w:hint="eastAsia" w:ascii="宋体" w:hAnsi="宋体" w:cs="宋体"/>
          <w:color w:val="000000" w:themeColor="text1"/>
          <w:kern w:val="0"/>
          <w:sz w:val="24"/>
          <w14:textFill>
            <w14:solidFill>
              <w14:schemeClr w14:val="tx1"/>
            </w14:solidFill>
          </w14:textFill>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3.6编写评标报告。</w:t>
      </w:r>
      <w:r>
        <w:rPr>
          <w:rFonts w:hint="eastAsia" w:ascii="宋体" w:hAnsi="宋体" w:cs="宋体"/>
          <w:color w:val="000000" w:themeColor="text1"/>
          <w:kern w:val="0"/>
          <w:sz w:val="24"/>
          <w14:textFill>
            <w14:solidFill>
              <w14:schemeClr w14:val="tx1"/>
            </w14:solidFill>
          </w14:textFill>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color w:val="000000" w:themeColor="text1"/>
          <w:sz w:val="32"/>
          <w14:textFill>
            <w14:solidFill>
              <w14:schemeClr w14:val="tx1"/>
            </w14:solidFill>
          </w14:textFill>
        </w:rPr>
      </w:pPr>
      <w:r>
        <w:rPr>
          <w:rFonts w:hint="eastAsia" w:ascii="宋体" w:hAnsi="宋体" w:cs="宋体"/>
          <w:b/>
          <w:color w:val="000000" w:themeColor="text1"/>
          <w:sz w:val="32"/>
          <w14:textFill>
            <w14:solidFill>
              <w14:schemeClr w14:val="tx1"/>
            </w14:solidFill>
          </w14:textFill>
        </w:rPr>
        <w:t>四、评标中的其他事项</w:t>
      </w:r>
    </w:p>
    <w:p>
      <w:pPr>
        <w:pStyle w:val="130"/>
        <w:spacing w:before="0"/>
        <w:ind w:firstLine="472" w:firstLineChars="196"/>
        <w:rPr>
          <w:rFonts w:ascii="宋体" w:hAnsi="宋体" w:cs="宋体"/>
          <w:color w:val="000000" w:themeColor="text1"/>
          <w:kern w:val="0"/>
          <w:szCs w:val="24"/>
          <w14:textFill>
            <w14:solidFill>
              <w14:schemeClr w14:val="tx1"/>
            </w14:solidFill>
          </w14:textFill>
        </w:rPr>
      </w:pPr>
      <w:r>
        <w:rPr>
          <w:rFonts w:hint="eastAsia" w:ascii="宋体" w:hAnsi="宋体" w:cs="宋体"/>
          <w:b/>
          <w:color w:val="000000" w:themeColor="text1"/>
          <w:kern w:val="0"/>
          <w:szCs w:val="24"/>
          <w14:textFill>
            <w14:solidFill>
              <w14:schemeClr w14:val="tx1"/>
            </w14:solidFill>
          </w14:textFill>
        </w:rPr>
        <w:t>4.1投标人澄清、说明或者补正。</w:t>
      </w:r>
      <w:r>
        <w:rPr>
          <w:rFonts w:hint="eastAsia" w:ascii="宋体" w:hAnsi="宋体" w:cs="宋体"/>
          <w:color w:val="000000" w:themeColor="text1"/>
          <w:kern w:val="0"/>
          <w:szCs w:val="24"/>
          <w14:textFill>
            <w14:solidFill>
              <w14:schemeClr w14:val="tx1"/>
            </w14:solidFill>
          </w14:textFill>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spacing w:line="360" w:lineRule="auto"/>
        <w:ind w:left="954" w:leftChars="226" w:hanging="479" w:firstLineChars="0"/>
        <w:rPr>
          <w:rFonts w:cs="宋体"/>
          <w:color w:val="000000" w:themeColor="text1"/>
          <w:szCs w:val="21"/>
          <w14:textFill>
            <w14:solidFill>
              <w14:schemeClr w14:val="tx1"/>
            </w14:solidFill>
          </w14:textFill>
        </w:rPr>
      </w:pPr>
      <w:r>
        <w:rPr>
          <w:rFonts w:hint="eastAsia" w:cs="宋体"/>
          <w:b/>
          <w:color w:val="000000" w:themeColor="text1"/>
          <w:kern w:val="0"/>
          <w14:textFill>
            <w14:solidFill>
              <w14:schemeClr w14:val="tx1"/>
            </w14:solidFill>
          </w14:textFill>
        </w:rPr>
        <w:t>4.2投标无效。</w:t>
      </w:r>
      <w:r>
        <w:rPr>
          <w:rFonts w:hint="eastAsia" w:cs="宋体"/>
          <w:color w:val="000000" w:themeColor="text1"/>
          <w:szCs w:val="21"/>
          <w14:textFill>
            <w14:solidFill>
              <w14:schemeClr w14:val="tx1"/>
            </w14:solidFill>
          </w14:textFill>
        </w:rPr>
        <w:t>有下列情形之一的，投标无效：</w:t>
      </w:r>
    </w:p>
    <w:p>
      <w:pPr>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4.2.2投标文件未按照招标文件要求签署、盖章的；</w:t>
      </w:r>
    </w:p>
    <w:p>
      <w:pPr>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4.2.4投标文件含有采购人不能接受的附加条件的；</w:t>
      </w:r>
    </w:p>
    <w:p>
      <w:pPr>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4.2.5投标文件中承诺的投标有效期少于招标文件中载明的投标有效期的；</w:t>
      </w:r>
    </w:p>
    <w:p>
      <w:pPr>
        <w:snapToGrid w:val="0"/>
        <w:spacing w:line="360" w:lineRule="auto"/>
        <w:ind w:firstLine="120" w:firstLineChars="5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   4.2.6投标文件出现不是唯一的、有选择性投标报价的;</w:t>
      </w:r>
    </w:p>
    <w:p>
      <w:pPr>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4.2.7投标报价超过招标文件中规定的预算金额或者最高限价的;</w:t>
      </w:r>
    </w:p>
    <w:p>
      <w:pPr>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4.2.9投标人对根据修正原则修正后的报价不确认的；</w:t>
      </w:r>
    </w:p>
    <w:p>
      <w:pPr>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4.2.10投标人提供虚假材料投标的；</w:t>
      </w:r>
    </w:p>
    <w:p>
      <w:pPr>
        <w:spacing w:line="360" w:lineRule="auto"/>
        <w:ind w:firstLine="240" w:firstLineChars="1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4.2.12投标人仅提交备份投标文件，未在电子交易平台传输递交投标文件的，投标无效；</w:t>
      </w:r>
    </w:p>
    <w:p>
      <w:pPr>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4.2.13投标人未提供样品或提供的样品不满足采购需求实质性条件的，投标无效；</w:t>
      </w:r>
    </w:p>
    <w:p>
      <w:pPr>
        <w:pStyle w:val="757"/>
        <w:ind w:firstLine="480"/>
        <w:rPr>
          <w:rFonts w:ascii="宋体" w:hAnsi="宋体" w:eastAsia="宋体" w:cs="宋体"/>
          <w:color w:val="000000" w:themeColor="text1"/>
          <w:kern w:val="0"/>
          <w14:textFill>
            <w14:solidFill>
              <w14:schemeClr w14:val="tx1"/>
            </w14:solidFill>
          </w14:textFill>
        </w:rPr>
      </w:pPr>
      <w:r>
        <w:rPr>
          <w:rFonts w:hint="eastAsia" w:ascii="宋体" w:hAnsi="宋体" w:eastAsia="宋体" w:cs="宋体"/>
          <w:color w:val="000000" w:themeColor="text1"/>
          <w:kern w:val="0"/>
          <w14:textFill>
            <w14:solidFill>
              <w14:schemeClr w14:val="tx1"/>
            </w14:solidFill>
          </w14:textFill>
        </w:rPr>
        <w:t>4.2.14 投标文件不满足招标文件的实质性要求的；</w:t>
      </w:r>
    </w:p>
    <w:p>
      <w:pPr>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4.2.15法律、法规、规章（适用本市的）及省级以上规范性文件（适用本市的）规定的其他无效情形。</w:t>
      </w:r>
    </w:p>
    <w:p>
      <w:pPr>
        <w:pStyle w:val="26"/>
        <w:snapToGrid w:val="0"/>
        <w:spacing w:line="360" w:lineRule="auto"/>
        <w:ind w:firstLine="472" w:firstLineChars="196"/>
        <w:rPr>
          <w:rFonts w:cs="宋体"/>
          <w:color w:val="000000" w:themeColor="text1"/>
          <w14:textFill>
            <w14:solidFill>
              <w14:schemeClr w14:val="tx1"/>
            </w14:solidFill>
          </w14:textFill>
        </w:rPr>
      </w:pPr>
      <w:r>
        <w:rPr>
          <w:rFonts w:hint="eastAsia" w:cs="宋体"/>
          <w:b/>
          <w:color w:val="000000" w:themeColor="text1"/>
          <w14:textFill>
            <w14:solidFill>
              <w14:schemeClr w14:val="tx1"/>
            </w14:solidFill>
          </w14:textFill>
        </w:rPr>
        <w:t>5.废标。</w:t>
      </w:r>
      <w:r>
        <w:rPr>
          <w:rFonts w:hint="eastAsia" w:cs="宋体"/>
          <w:color w:val="000000" w:themeColor="text1"/>
          <w14:textFill>
            <w14:solidFill>
              <w14:schemeClr w14:val="tx1"/>
            </w14:solidFill>
          </w14:textFill>
        </w:rPr>
        <w:t>根据《中华人民共和国政府采购法》第三十六条之规定，在采购中，出现下列情形之一的，应予废标：</w:t>
      </w:r>
    </w:p>
    <w:p>
      <w:pPr>
        <w:pStyle w:val="26"/>
        <w:snapToGrid w:val="0"/>
        <w:spacing w:line="360" w:lineRule="auto"/>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5.1符合专业条件的供应商或者对招标文件作实质响应的供应商不足3家的；</w:t>
      </w:r>
    </w:p>
    <w:p>
      <w:pPr>
        <w:pStyle w:val="26"/>
        <w:snapToGrid w:val="0"/>
        <w:spacing w:line="360" w:lineRule="auto"/>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5.2出现影响采购公正的违法、违规行为的；</w:t>
      </w:r>
    </w:p>
    <w:p>
      <w:pPr>
        <w:pStyle w:val="26"/>
        <w:snapToGrid w:val="0"/>
        <w:spacing w:line="360" w:lineRule="auto"/>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5.3投标人的报价均超过了采购预算，采购人不能支付的；</w:t>
      </w:r>
    </w:p>
    <w:p>
      <w:pPr>
        <w:pStyle w:val="26"/>
        <w:snapToGrid w:val="0"/>
        <w:spacing w:line="360" w:lineRule="auto"/>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5.4因重大变故，采购任务取消的。</w:t>
      </w:r>
    </w:p>
    <w:p>
      <w:pPr>
        <w:pStyle w:val="26"/>
        <w:snapToGrid w:val="0"/>
        <w:spacing w:line="360" w:lineRule="auto"/>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废标后，采购代理机构应当将废标理由通知所有投标人。</w:t>
      </w:r>
    </w:p>
    <w:p>
      <w:pPr>
        <w:pStyle w:val="26"/>
        <w:snapToGrid w:val="0"/>
        <w:spacing w:line="360" w:lineRule="auto"/>
        <w:ind w:firstLine="590" w:firstLineChars="245"/>
        <w:rPr>
          <w:rFonts w:cs="宋体"/>
          <w:color w:val="000000" w:themeColor="text1"/>
          <w14:textFill>
            <w14:solidFill>
              <w14:schemeClr w14:val="tx1"/>
            </w14:solidFill>
          </w14:textFill>
        </w:rPr>
      </w:pPr>
      <w:r>
        <w:rPr>
          <w:rFonts w:hint="eastAsia" w:cs="宋体"/>
          <w:b/>
          <w:color w:val="000000" w:themeColor="text1"/>
          <w14:textFill>
            <w14:solidFill>
              <w14:schemeClr w14:val="tx1"/>
            </w14:solidFill>
          </w14:textFill>
        </w:rPr>
        <w:t>6.修改招标文件，重新组织采购活动。</w:t>
      </w:r>
      <w:r>
        <w:rPr>
          <w:rFonts w:hint="eastAsia" w:cs="宋体"/>
          <w:color w:val="000000" w:themeColor="text1"/>
          <w14:textFill>
            <w14:solidFill>
              <w14:schemeClr w14:val="tx1"/>
            </w14:solidFill>
          </w14:textFill>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6"/>
        <w:snapToGrid w:val="0"/>
        <w:spacing w:line="360" w:lineRule="auto"/>
        <w:ind w:firstLine="482"/>
        <w:rPr>
          <w:rFonts w:cs="宋体"/>
          <w:color w:val="000000" w:themeColor="text1"/>
          <w14:textFill>
            <w14:solidFill>
              <w14:schemeClr w14:val="tx1"/>
            </w14:solidFill>
          </w14:textFill>
        </w:rPr>
      </w:pPr>
      <w:r>
        <w:rPr>
          <w:rFonts w:hint="eastAsia" w:cs="宋体"/>
          <w:b/>
          <w:color w:val="000000" w:themeColor="text1"/>
          <w:kern w:val="0"/>
          <w14:textFill>
            <w14:solidFill>
              <w14:schemeClr w14:val="tx1"/>
            </w14:solidFill>
          </w14:textFill>
        </w:rPr>
        <w:t>7.重新开展采购。</w:t>
      </w:r>
      <w:r>
        <w:rPr>
          <w:rFonts w:hint="eastAsia" w:cs="宋体"/>
          <w:color w:val="000000" w:themeColor="text1"/>
          <w14:textFill>
            <w14:solidFill>
              <w14:schemeClr w14:val="tx1"/>
            </w14:solidFill>
          </w14:textFill>
        </w:rPr>
        <w:t>有政府采购法第七十一条、第七十二条规定的违法行为之一，影响或者可能影响中标结果的，依照下列规定处理：</w:t>
      </w:r>
    </w:p>
    <w:p>
      <w:pPr>
        <w:pStyle w:val="26"/>
        <w:snapToGrid w:val="0"/>
        <w:spacing w:line="360" w:lineRule="auto"/>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7.1未确定中标供应商的，终止本次政府采购活动，重新开展政府采购活动。</w:t>
      </w:r>
    </w:p>
    <w:p>
      <w:pPr>
        <w:pStyle w:val="26"/>
        <w:snapToGrid w:val="0"/>
        <w:spacing w:line="360" w:lineRule="auto"/>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7.2已确定中标供应商但尚未签订政府采购合同的，中标结果无效，从合格的中标候选人中另行确定中标供应商；没有合格的中标候选人的，重新开展政府采购活动。</w:t>
      </w:r>
    </w:p>
    <w:p>
      <w:pPr>
        <w:pStyle w:val="26"/>
        <w:snapToGrid w:val="0"/>
        <w:spacing w:line="360" w:lineRule="auto"/>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7.3政府采购合同已签订但尚未履行的，撤销合同，从合格的中标候选人中另行确定中标供应商；没有合格的中标候选人的，重新开展政府采购活动。</w:t>
      </w:r>
    </w:p>
    <w:p>
      <w:pPr>
        <w:pStyle w:val="26"/>
        <w:snapToGrid w:val="0"/>
        <w:spacing w:line="360" w:lineRule="auto"/>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7.4政府采购合同已经履行，给采购人、供应商造成损失的，由责任人承担赔偿责任。</w:t>
      </w:r>
    </w:p>
    <w:p>
      <w:pPr>
        <w:pStyle w:val="26"/>
        <w:snapToGrid w:val="0"/>
        <w:spacing w:line="360" w:lineRule="auto"/>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7.5政府采购当事人有其他违反政府采购法或者政府采购法实施条例等法律法规规定的行为，经改正后仍然影响或者可能影响中标结果或者依法被认定为中标无效的，依照7.1-7.4规定处理。</w:t>
      </w:r>
    </w:p>
    <w:p>
      <w:pPr>
        <w:pStyle w:val="26"/>
        <w:snapToGrid w:val="0"/>
        <w:spacing w:line="360" w:lineRule="auto"/>
        <w:ind w:firstLine="0" w:firstLineChars="0"/>
        <w:rPr>
          <w:rFonts w:cs="宋体"/>
          <w:color w:val="000000" w:themeColor="text1"/>
          <w14:textFill>
            <w14:solidFill>
              <w14:schemeClr w14:val="tx1"/>
            </w14:solidFill>
          </w14:textFill>
        </w:rPr>
      </w:pPr>
    </w:p>
    <w:bookmarkEnd w:id="28"/>
    <w:p>
      <w:pPr>
        <w:spacing w:line="360" w:lineRule="auto"/>
        <w:ind w:left="720" w:leftChars="343" w:firstLine="1084" w:firstLineChars="300"/>
        <w:outlineLvl w:val="0"/>
        <w:rPr>
          <w:rFonts w:ascii="宋体" w:hAnsi="宋体" w:cs="宋体"/>
          <w:b/>
          <w:color w:val="000000" w:themeColor="text1"/>
          <w:sz w:val="36"/>
          <w:szCs w:val="36"/>
          <w14:textFill>
            <w14:solidFill>
              <w14:schemeClr w14:val="tx1"/>
            </w14:solidFill>
          </w14:textFill>
        </w:rPr>
      </w:pPr>
      <w:bookmarkStart w:id="395" w:name="第五部分"/>
      <w:bookmarkStart w:id="396" w:name="_Toc86217003"/>
    </w:p>
    <w:p>
      <w:pPr>
        <w:spacing w:line="360" w:lineRule="auto"/>
        <w:ind w:left="720" w:leftChars="343" w:firstLine="1084" w:firstLineChars="300"/>
        <w:outlineLvl w:val="0"/>
        <w:rPr>
          <w:rFonts w:ascii="宋体" w:hAnsi="宋体" w:cs="宋体"/>
          <w:b/>
          <w:color w:val="000000" w:themeColor="text1"/>
          <w:sz w:val="36"/>
          <w:szCs w:val="36"/>
          <w14:textFill>
            <w14:solidFill>
              <w14:schemeClr w14:val="tx1"/>
            </w14:solidFill>
          </w14:textFill>
        </w:rPr>
      </w:pPr>
    </w:p>
    <w:p>
      <w:pPr>
        <w:spacing w:line="360" w:lineRule="auto"/>
        <w:ind w:left="720" w:leftChars="343" w:firstLine="1084" w:firstLineChars="300"/>
        <w:outlineLvl w:val="0"/>
        <w:rPr>
          <w:rFonts w:ascii="宋体" w:hAnsi="宋体" w:cs="宋体"/>
          <w:b/>
          <w:color w:val="000000" w:themeColor="text1"/>
          <w:sz w:val="36"/>
          <w:szCs w:val="36"/>
          <w14:textFill>
            <w14:solidFill>
              <w14:schemeClr w14:val="tx1"/>
            </w14:solidFill>
          </w14:textFill>
        </w:rPr>
      </w:pPr>
    </w:p>
    <w:p>
      <w:pPr>
        <w:spacing w:line="360" w:lineRule="auto"/>
        <w:ind w:left="720" w:leftChars="343" w:firstLine="1084" w:firstLineChars="300"/>
        <w:outlineLvl w:val="0"/>
        <w:rPr>
          <w:rFonts w:ascii="宋体" w:hAnsi="宋体" w:cs="宋体"/>
          <w:b/>
          <w:color w:val="000000" w:themeColor="text1"/>
          <w:sz w:val="36"/>
          <w:szCs w:val="36"/>
          <w14:textFill>
            <w14:solidFill>
              <w14:schemeClr w14:val="tx1"/>
            </w14:solidFill>
          </w14:textFill>
        </w:rPr>
      </w:pPr>
    </w:p>
    <w:p>
      <w:pPr>
        <w:widowControl/>
        <w:adjustRightInd/>
        <w:jc w:val="left"/>
        <w:rPr>
          <w:rFonts w:ascii="宋体" w:hAnsi="宋体" w:cs="宋体"/>
          <w:b/>
          <w:color w:val="000000" w:themeColor="text1"/>
          <w:sz w:val="36"/>
          <w:szCs w:val="36"/>
          <w14:textFill>
            <w14:solidFill>
              <w14:schemeClr w14:val="tx1"/>
            </w14:solidFill>
          </w14:textFill>
        </w:rPr>
      </w:pPr>
      <w:r>
        <w:rPr>
          <w:rFonts w:hint="eastAsia" w:ascii="宋体" w:hAnsi="宋体" w:cs="宋体"/>
          <w:b/>
          <w:color w:val="000000" w:themeColor="text1"/>
          <w:sz w:val="36"/>
          <w:szCs w:val="36"/>
          <w14:textFill>
            <w14:solidFill>
              <w14:schemeClr w14:val="tx1"/>
            </w14:solidFill>
          </w14:textFill>
        </w:rPr>
        <w:br w:type="page"/>
      </w:r>
    </w:p>
    <w:p>
      <w:pPr>
        <w:spacing w:line="360" w:lineRule="auto"/>
        <w:ind w:left="720" w:leftChars="343" w:firstLine="1084" w:firstLineChars="300"/>
        <w:outlineLvl w:val="0"/>
        <w:rPr>
          <w:rFonts w:ascii="宋体" w:hAnsi="宋体" w:cs="宋体"/>
          <w:b/>
          <w:color w:val="000000" w:themeColor="text1"/>
          <w:sz w:val="36"/>
          <w:szCs w:val="36"/>
          <w14:textFill>
            <w14:solidFill>
              <w14:schemeClr w14:val="tx1"/>
            </w14:solidFill>
          </w14:textFill>
        </w:rPr>
      </w:pPr>
      <w:r>
        <w:rPr>
          <w:rFonts w:hint="eastAsia" w:ascii="宋体" w:hAnsi="宋体" w:cs="宋体"/>
          <w:b/>
          <w:color w:val="000000" w:themeColor="text1"/>
          <w:sz w:val="36"/>
          <w:szCs w:val="36"/>
          <w14:textFill>
            <w14:solidFill>
              <w14:schemeClr w14:val="tx1"/>
            </w14:solidFill>
          </w14:textFill>
        </w:rPr>
        <w:t>第五部分 拟签订的合同文本</w:t>
      </w:r>
    </w:p>
    <w:p>
      <w:pPr>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合同编号：</w:t>
      </w:r>
      <w:r>
        <w:rPr>
          <w:rFonts w:hint="eastAsia" w:ascii="宋体" w:hAnsi="宋体" w:cs="宋体"/>
          <w:color w:val="000000" w:themeColor="text1"/>
          <w:sz w:val="24"/>
          <w:u w:val="single"/>
          <w14:textFill>
            <w14:solidFill>
              <w14:schemeClr w14:val="tx1"/>
            </w14:solidFill>
          </w14:textFill>
        </w:rPr>
        <w:t xml:space="preserve">           </w:t>
      </w:r>
    </w:p>
    <w:p>
      <w:pPr>
        <w:spacing w:line="480" w:lineRule="auto"/>
        <w:jc w:val="center"/>
        <w:rPr>
          <w:rFonts w:ascii="宋体" w:hAnsi="宋体" w:cs="宋体"/>
          <w:b/>
          <w:color w:val="000000" w:themeColor="text1"/>
          <w:sz w:val="28"/>
          <w:szCs w:val="28"/>
          <w14:textFill>
            <w14:solidFill>
              <w14:schemeClr w14:val="tx1"/>
            </w14:solidFill>
          </w14:textFill>
        </w:rPr>
      </w:pPr>
    </w:p>
    <w:p>
      <w:pPr>
        <w:spacing w:line="480" w:lineRule="auto"/>
        <w:jc w:val="center"/>
        <w:rPr>
          <w:rFonts w:ascii="宋体" w:hAnsi="宋体" w:cs="宋体"/>
          <w:b/>
          <w:color w:val="000000" w:themeColor="text1"/>
          <w:sz w:val="24"/>
          <w14:textFill>
            <w14:solidFill>
              <w14:schemeClr w14:val="tx1"/>
            </w14:solidFill>
          </w14:textFill>
        </w:rPr>
      </w:pPr>
    </w:p>
    <w:p>
      <w:pPr>
        <w:spacing w:line="480" w:lineRule="auto"/>
        <w:jc w:val="center"/>
        <w:rPr>
          <w:rFonts w:ascii="宋体" w:hAnsi="宋体" w:cs="宋体"/>
          <w:b/>
          <w:color w:val="000000" w:themeColor="text1"/>
          <w:sz w:val="24"/>
          <w14:textFill>
            <w14:solidFill>
              <w14:schemeClr w14:val="tx1"/>
            </w14:solidFill>
          </w14:textFill>
        </w:rPr>
      </w:pPr>
    </w:p>
    <w:p>
      <w:pPr>
        <w:spacing w:line="480" w:lineRule="auto"/>
        <w:jc w:val="center"/>
        <w:rPr>
          <w:rFonts w:ascii="宋体" w:hAnsi="宋体" w:cs="宋体"/>
          <w:b/>
          <w:color w:val="000000" w:themeColor="text1"/>
          <w:sz w:val="36"/>
          <w:szCs w:val="36"/>
          <w14:textFill>
            <w14:solidFill>
              <w14:schemeClr w14:val="tx1"/>
            </w14:solidFill>
          </w14:textFill>
        </w:rPr>
      </w:pPr>
      <w:r>
        <w:rPr>
          <w:rFonts w:hint="eastAsia" w:ascii="宋体" w:hAnsi="宋体" w:cs="宋体"/>
          <w:b/>
          <w:color w:val="000000" w:themeColor="text1"/>
          <w:sz w:val="36"/>
          <w:szCs w:val="36"/>
          <w14:textFill>
            <w14:solidFill>
              <w14:schemeClr w14:val="tx1"/>
            </w14:solidFill>
          </w14:textFill>
        </w:rPr>
        <w:t>政府采购合同参考范本</w:t>
      </w:r>
    </w:p>
    <w:p>
      <w:pPr>
        <w:spacing w:line="480" w:lineRule="auto"/>
        <w:jc w:val="center"/>
        <w:rPr>
          <w:rFonts w:ascii="宋体" w:hAnsi="宋体" w:cs="宋体"/>
          <w:b/>
          <w:color w:val="000000" w:themeColor="text1"/>
          <w:sz w:val="36"/>
          <w:szCs w:val="36"/>
          <w14:textFill>
            <w14:solidFill>
              <w14:schemeClr w14:val="tx1"/>
            </w14:solidFill>
          </w14:textFill>
        </w:rPr>
      </w:pPr>
      <w:r>
        <w:rPr>
          <w:rFonts w:hint="eastAsia" w:ascii="宋体" w:hAnsi="宋体" w:cs="宋体"/>
          <w:b/>
          <w:color w:val="000000" w:themeColor="text1"/>
          <w:sz w:val="36"/>
          <w:szCs w:val="36"/>
          <w14:textFill>
            <w14:solidFill>
              <w14:schemeClr w14:val="tx1"/>
            </w14:solidFill>
          </w14:textFill>
        </w:rPr>
        <w:t>（服务类）</w:t>
      </w:r>
    </w:p>
    <w:p>
      <w:pPr>
        <w:pStyle w:val="700"/>
        <w:ind w:firstLine="2843" w:firstLineChars="1180"/>
        <w:rPr>
          <w:rFonts w:ascii="宋体" w:hAnsi="宋体" w:cs="宋体"/>
          <w:b/>
          <w:color w:val="000000" w:themeColor="text1"/>
          <w:szCs w:val="24"/>
          <w14:textFill>
            <w14:solidFill>
              <w14:schemeClr w14:val="tx1"/>
            </w14:solidFill>
          </w14:textFill>
        </w:rPr>
      </w:pPr>
      <w:r>
        <w:rPr>
          <w:rFonts w:hint="eastAsia" w:ascii="宋体" w:hAnsi="宋体" w:cs="宋体"/>
          <w:b/>
          <w:color w:val="000000" w:themeColor="text1"/>
          <w:szCs w:val="24"/>
          <w14:textFill>
            <w14:solidFill>
              <w14:schemeClr w14:val="tx1"/>
            </w14:solidFill>
          </w14:textFill>
        </w:rPr>
        <w:t>第一部分 合同书</w:t>
      </w:r>
    </w:p>
    <w:p>
      <w:pPr>
        <w:spacing w:before="120" w:line="22" w:lineRule="atLeast"/>
        <w:rPr>
          <w:rFonts w:ascii="宋体" w:hAnsi="宋体" w:cs="宋体"/>
          <w:color w:val="000000" w:themeColor="text1"/>
          <w:sz w:val="24"/>
          <w14:textFill>
            <w14:solidFill>
              <w14:schemeClr w14:val="tx1"/>
            </w14:solidFill>
          </w14:textFill>
        </w:rPr>
      </w:pPr>
    </w:p>
    <w:p>
      <w:pPr>
        <w:pStyle w:val="4"/>
        <w:rPr>
          <w:rFonts w:ascii="宋体" w:hAnsi="宋体" w:eastAsia="宋体" w:cs="宋体"/>
          <w:color w:val="000000" w:themeColor="text1"/>
          <w14:textFill>
            <w14:solidFill>
              <w14:schemeClr w14:val="tx1"/>
            </w14:solidFill>
          </w14:textFill>
        </w:rPr>
      </w:pPr>
    </w:p>
    <w:p>
      <w:pPr>
        <w:spacing w:before="120" w:line="22" w:lineRule="atLeast"/>
        <w:ind w:left="96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项目名称：</w:t>
      </w:r>
      <w:r>
        <w:rPr>
          <w:rFonts w:hint="eastAsia" w:ascii="宋体" w:hAnsi="宋体" w:cs="宋体"/>
          <w:color w:val="000000" w:themeColor="text1"/>
          <w:sz w:val="24"/>
          <w:u w:val="single"/>
          <w14:textFill>
            <w14:solidFill>
              <w14:schemeClr w14:val="tx1"/>
            </w14:solidFill>
          </w14:textFill>
        </w:rPr>
        <w:t xml:space="preserve">                                   </w:t>
      </w:r>
    </w:p>
    <w:p>
      <w:pPr>
        <w:pStyle w:val="597"/>
        <w:spacing w:before="120" w:line="22" w:lineRule="atLeast"/>
        <w:rPr>
          <w:rFonts w:ascii="宋体" w:hAnsi="宋体" w:eastAsia="宋体" w:cs="宋体"/>
          <w:color w:val="000000" w:themeColor="text1"/>
          <w:szCs w:val="24"/>
          <w14:textFill>
            <w14:solidFill>
              <w14:schemeClr w14:val="tx1"/>
            </w14:solidFill>
          </w14:textFill>
        </w:rPr>
      </w:pPr>
    </w:p>
    <w:p>
      <w:pPr>
        <w:pStyle w:val="597"/>
        <w:spacing w:before="120" w:line="22" w:lineRule="atLeast"/>
        <w:rPr>
          <w:rFonts w:ascii="宋体" w:hAnsi="宋体" w:eastAsia="宋体" w:cs="宋体"/>
          <w:color w:val="000000" w:themeColor="text1"/>
          <w:szCs w:val="24"/>
          <w14:textFill>
            <w14:solidFill>
              <w14:schemeClr w14:val="tx1"/>
            </w14:solidFill>
          </w14:textFill>
        </w:rPr>
      </w:pPr>
    </w:p>
    <w:p>
      <w:pPr>
        <w:rPr>
          <w:rFonts w:ascii="宋体" w:hAnsi="宋体" w:cs="宋体"/>
          <w:color w:val="000000" w:themeColor="text1"/>
          <w:sz w:val="24"/>
          <w14:textFill>
            <w14:solidFill>
              <w14:schemeClr w14:val="tx1"/>
            </w14:solidFill>
          </w14:textFill>
        </w:rPr>
      </w:pPr>
    </w:p>
    <w:p>
      <w:pPr>
        <w:spacing w:before="120" w:line="22" w:lineRule="atLeast"/>
        <w:ind w:left="960"/>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甲方：</w:t>
      </w:r>
      <w:r>
        <w:rPr>
          <w:rFonts w:hint="eastAsia" w:ascii="宋体" w:hAnsi="宋体" w:cs="宋体"/>
          <w:color w:val="000000" w:themeColor="text1"/>
          <w:sz w:val="24"/>
          <w:u w:val="single"/>
          <w14:textFill>
            <w14:solidFill>
              <w14:schemeClr w14:val="tx1"/>
            </w14:solidFill>
          </w14:textFill>
        </w:rPr>
        <w:t xml:space="preserve">                                       </w:t>
      </w:r>
    </w:p>
    <w:p>
      <w:pPr>
        <w:spacing w:before="120" w:line="22" w:lineRule="atLeast"/>
        <w:rPr>
          <w:rFonts w:ascii="宋体" w:hAnsi="宋体" w:cs="宋体"/>
          <w:color w:val="000000" w:themeColor="text1"/>
          <w:sz w:val="24"/>
          <w14:textFill>
            <w14:solidFill>
              <w14:schemeClr w14:val="tx1"/>
            </w14:solidFill>
          </w14:textFill>
        </w:rPr>
      </w:pPr>
    </w:p>
    <w:p>
      <w:pPr>
        <w:spacing w:before="120" w:line="22" w:lineRule="atLeast"/>
        <w:ind w:left="960"/>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乙方：</w:t>
      </w:r>
      <w:r>
        <w:rPr>
          <w:rFonts w:hint="eastAsia" w:ascii="宋体" w:hAnsi="宋体" w:cs="宋体"/>
          <w:color w:val="000000" w:themeColor="text1"/>
          <w:sz w:val="24"/>
          <w:u w:val="single"/>
          <w14:textFill>
            <w14:solidFill>
              <w14:schemeClr w14:val="tx1"/>
            </w14:solidFill>
          </w14:textFill>
        </w:rPr>
        <w:t xml:space="preserve">                                       </w:t>
      </w:r>
    </w:p>
    <w:p>
      <w:pPr>
        <w:spacing w:before="120" w:line="22" w:lineRule="atLeast"/>
        <w:rPr>
          <w:rFonts w:ascii="宋体" w:hAnsi="宋体" w:cs="宋体"/>
          <w:color w:val="000000" w:themeColor="text1"/>
          <w:sz w:val="24"/>
          <w14:textFill>
            <w14:solidFill>
              <w14:schemeClr w14:val="tx1"/>
            </w14:solidFill>
          </w14:textFill>
        </w:rPr>
      </w:pPr>
    </w:p>
    <w:p>
      <w:pPr>
        <w:spacing w:before="120" w:line="22" w:lineRule="atLeast"/>
        <w:ind w:firstLine="960" w:firstLineChars="400"/>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签订地：</w:t>
      </w:r>
      <w:r>
        <w:rPr>
          <w:rFonts w:hint="eastAsia" w:ascii="宋体" w:hAnsi="宋体" w:cs="宋体"/>
          <w:color w:val="000000" w:themeColor="text1"/>
          <w:sz w:val="24"/>
          <w:u w:val="single"/>
          <w14:textFill>
            <w14:solidFill>
              <w14:schemeClr w14:val="tx1"/>
            </w14:solidFill>
          </w14:textFill>
        </w:rPr>
        <w:t xml:space="preserve">                                     </w:t>
      </w:r>
    </w:p>
    <w:p>
      <w:pPr>
        <w:spacing w:before="120" w:line="22" w:lineRule="atLeast"/>
        <w:rPr>
          <w:rFonts w:ascii="宋体" w:hAnsi="宋体" w:cs="宋体"/>
          <w:color w:val="000000" w:themeColor="text1"/>
          <w:sz w:val="24"/>
          <w14:textFill>
            <w14:solidFill>
              <w14:schemeClr w14:val="tx1"/>
            </w14:solidFill>
          </w14:textFill>
        </w:rPr>
      </w:pPr>
    </w:p>
    <w:p>
      <w:pPr>
        <w:spacing w:before="120" w:line="22" w:lineRule="atLeast"/>
        <w:ind w:firstLine="960" w:firstLineChars="400"/>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签订日期：</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年</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月</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日</w:t>
      </w:r>
    </w:p>
    <w:p>
      <w:pPr>
        <w:widowControl/>
        <w:jc w:val="left"/>
        <w:rPr>
          <w:rFonts w:ascii="宋体" w:hAnsi="宋体" w:cs="宋体"/>
          <w:color w:val="000000" w:themeColor="text1"/>
          <w:kern w:val="0"/>
          <w:sz w:val="24"/>
          <w14:textFill>
            <w14:solidFill>
              <w14:schemeClr w14:val="tx1"/>
            </w14:solidFill>
          </w14:textFill>
        </w:rPr>
        <w:sectPr>
          <w:pgSz w:w="11907" w:h="16840"/>
          <w:pgMar w:top="1474" w:right="1814" w:bottom="1474" w:left="1814" w:header="851" w:footer="851" w:gutter="0"/>
          <w:cols w:space="720" w:num="1"/>
        </w:sectPr>
      </w:pPr>
    </w:p>
    <w:p>
      <w:pPr>
        <w:rPr>
          <w:rFonts w:ascii="宋体" w:hAnsi="宋体" w:cs="宋体"/>
          <w:b/>
          <w:color w:val="000000" w:themeColor="text1"/>
          <w:sz w:val="24"/>
          <w14:textFill>
            <w14:solidFill>
              <w14:schemeClr w14:val="tx1"/>
            </w14:solidFill>
          </w14:textFill>
        </w:rPr>
      </w:pPr>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lang w:val="zh-CN"/>
          <w14:textFill>
            <w14:solidFill>
              <w14:schemeClr w14:val="tx1"/>
            </w14:solidFill>
          </w14:textFill>
        </w:rPr>
        <w:t xml:space="preserve">        </w:t>
      </w:r>
      <w:r>
        <w:rPr>
          <w:rFonts w:hint="eastAsia" w:ascii="宋体" w:hAnsi="宋体" w:cs="宋体"/>
          <w:color w:val="000000" w:themeColor="text1"/>
          <w:sz w:val="24"/>
          <w:lang w:val="zh-CN"/>
          <w14:textFill>
            <w14:solidFill>
              <w14:schemeClr w14:val="tx1"/>
            </w14:solidFill>
          </w14:textFill>
        </w:rPr>
        <w:t>年</w:t>
      </w:r>
      <w:r>
        <w:rPr>
          <w:rFonts w:hint="eastAsia" w:ascii="宋体" w:hAnsi="宋体" w:cs="宋体"/>
          <w:color w:val="000000" w:themeColor="text1"/>
          <w:sz w:val="24"/>
          <w:u w:val="single"/>
          <w:lang w:val="zh-CN"/>
          <w14:textFill>
            <w14:solidFill>
              <w14:schemeClr w14:val="tx1"/>
            </w14:solidFill>
          </w14:textFill>
        </w:rPr>
        <w:t xml:space="preserve">    </w:t>
      </w:r>
      <w:r>
        <w:rPr>
          <w:rFonts w:hint="eastAsia" w:ascii="宋体" w:hAnsi="宋体" w:cs="宋体"/>
          <w:color w:val="000000" w:themeColor="text1"/>
          <w:sz w:val="24"/>
          <w:lang w:val="zh-CN"/>
          <w14:textFill>
            <w14:solidFill>
              <w14:schemeClr w14:val="tx1"/>
            </w14:solidFill>
          </w14:textFill>
        </w:rPr>
        <w:t>月</w:t>
      </w:r>
      <w:r>
        <w:rPr>
          <w:rFonts w:hint="eastAsia" w:ascii="宋体" w:hAnsi="宋体" w:cs="宋体"/>
          <w:color w:val="000000" w:themeColor="text1"/>
          <w:sz w:val="24"/>
          <w:u w:val="single"/>
          <w:lang w:val="zh-CN"/>
          <w14:textFill>
            <w14:solidFill>
              <w14:schemeClr w14:val="tx1"/>
            </w14:solidFill>
          </w14:textFill>
        </w:rPr>
        <w:t xml:space="preserve">    </w:t>
      </w:r>
      <w:r>
        <w:rPr>
          <w:rFonts w:hint="eastAsia" w:ascii="宋体" w:hAnsi="宋体" w:cs="宋体"/>
          <w:color w:val="000000" w:themeColor="text1"/>
          <w:sz w:val="24"/>
          <w:lang w:val="zh-CN"/>
          <w14:textFill>
            <w14:solidFill>
              <w14:schemeClr w14:val="tx1"/>
            </w14:solidFill>
          </w14:textFill>
        </w:rPr>
        <w:t>日</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u w:val="single"/>
          <w14:textFill>
            <w14:solidFill>
              <w14:schemeClr w14:val="tx1"/>
            </w14:solidFill>
          </w14:textFill>
        </w:rPr>
        <w:t xml:space="preserve">   （采购人）   </w:t>
      </w:r>
      <w:r>
        <w:rPr>
          <w:rFonts w:hint="eastAsia" w:ascii="宋体" w:hAnsi="宋体" w:cs="宋体"/>
          <w:color w:val="000000" w:themeColor="text1"/>
          <w:sz w:val="24"/>
          <w14:textFill>
            <w14:solidFill>
              <w14:schemeClr w14:val="tx1"/>
            </w14:solidFill>
          </w14:textFill>
        </w:rPr>
        <w:t>以</w:t>
      </w:r>
      <w:r>
        <w:rPr>
          <w:rFonts w:hint="eastAsia" w:ascii="宋体" w:hAnsi="宋体" w:cs="宋体"/>
          <w:color w:val="000000" w:themeColor="text1"/>
          <w:sz w:val="24"/>
          <w:u w:val="single"/>
          <w14:textFill>
            <w14:solidFill>
              <w14:schemeClr w14:val="tx1"/>
            </w14:solidFill>
          </w14:textFill>
        </w:rPr>
        <w:t xml:space="preserve">   （政府采购方式）  </w:t>
      </w:r>
      <w:r>
        <w:rPr>
          <w:rFonts w:hint="eastAsia" w:ascii="宋体" w:hAnsi="宋体" w:cs="宋体"/>
          <w:color w:val="000000" w:themeColor="text1"/>
          <w:sz w:val="24"/>
          <w14:textFill>
            <w14:solidFill>
              <w14:schemeClr w14:val="tx1"/>
            </w14:solidFill>
          </w14:textFill>
        </w:rPr>
        <w:t>对</w:t>
      </w:r>
      <w:r>
        <w:rPr>
          <w:rFonts w:hint="eastAsia" w:ascii="宋体" w:hAnsi="宋体" w:cs="宋体"/>
          <w:color w:val="000000" w:themeColor="text1"/>
          <w:sz w:val="24"/>
          <w:u w:val="single"/>
          <w14:textFill>
            <w14:solidFill>
              <w14:schemeClr w14:val="tx1"/>
            </w14:solidFill>
          </w14:textFill>
        </w:rPr>
        <w:t xml:space="preserve">  （项目名称）    </w:t>
      </w:r>
      <w:r>
        <w:rPr>
          <w:rFonts w:hint="eastAsia" w:ascii="宋体" w:hAnsi="宋体" w:cs="宋体"/>
          <w:color w:val="000000" w:themeColor="text1"/>
          <w:sz w:val="24"/>
          <w14:textFill>
            <w14:solidFill>
              <w14:schemeClr w14:val="tx1"/>
            </w14:solidFill>
          </w14:textFill>
        </w:rPr>
        <w:t>项目进行了采购。经</w:t>
      </w:r>
      <w:r>
        <w:rPr>
          <w:rFonts w:hint="eastAsia" w:ascii="宋体" w:hAnsi="宋体" w:cs="宋体"/>
          <w:color w:val="000000" w:themeColor="text1"/>
          <w:sz w:val="24"/>
          <w:u w:val="single"/>
          <w14:textFill>
            <w14:solidFill>
              <w14:schemeClr w14:val="tx1"/>
            </w14:solidFill>
          </w14:textFill>
        </w:rPr>
        <w:t xml:space="preserve">   （相关评定主体名称）   </w:t>
      </w:r>
      <w:r>
        <w:rPr>
          <w:rFonts w:hint="eastAsia" w:ascii="宋体" w:hAnsi="宋体" w:cs="宋体"/>
          <w:color w:val="000000" w:themeColor="text1"/>
          <w:sz w:val="24"/>
          <w14:textFill>
            <w14:solidFill>
              <w14:schemeClr w14:val="tx1"/>
            </w14:solidFill>
          </w14:textFill>
        </w:rPr>
        <w:t>评定，</w:t>
      </w:r>
      <w:r>
        <w:rPr>
          <w:rFonts w:hint="eastAsia" w:ascii="宋体" w:hAnsi="宋体" w:cs="宋体"/>
          <w:color w:val="000000" w:themeColor="text1"/>
          <w:sz w:val="24"/>
          <w:u w:val="single"/>
          <w14:textFill>
            <w14:solidFill>
              <w14:schemeClr w14:val="tx1"/>
            </w14:solidFill>
          </w14:textFill>
        </w:rPr>
        <w:t xml:space="preserve">   （中标或者成交供应商名称） </w:t>
      </w:r>
      <w:r>
        <w:rPr>
          <w:rFonts w:hint="eastAsia" w:ascii="宋体" w:hAnsi="宋体" w:cs="宋体"/>
          <w:color w:val="000000" w:themeColor="text1"/>
          <w:sz w:val="24"/>
          <w14:textFill>
            <w14:solidFill>
              <w14:schemeClr w14:val="tx1"/>
            </w14:solidFill>
          </w14:textFill>
        </w:rPr>
        <w:t>为该项目中标或者成交供应商。现于中标或者成交通知书发出之日起10个工作日内，按照采购文件确定的事项签订本合同。</w:t>
      </w:r>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根据《中华人民共和国民法典》《中华人民共和国政府采购法》等相关法律法规之规定，按照平等、自愿、公平和诚实信用的原则，经</w:t>
      </w:r>
      <w:r>
        <w:rPr>
          <w:rFonts w:hint="eastAsia" w:ascii="宋体" w:hAnsi="宋体" w:cs="宋体"/>
          <w:color w:val="000000" w:themeColor="text1"/>
          <w:sz w:val="24"/>
          <w:u w:val="single"/>
          <w14:textFill>
            <w14:solidFill>
              <w14:schemeClr w14:val="tx1"/>
            </w14:solidFill>
          </w14:textFill>
        </w:rPr>
        <w:t xml:space="preserve">   （采购人）   </w:t>
      </w:r>
      <w:r>
        <w:rPr>
          <w:rFonts w:hint="eastAsia" w:ascii="宋体" w:hAnsi="宋体" w:cs="宋体"/>
          <w:color w:val="000000" w:themeColor="text1"/>
          <w:sz w:val="24"/>
          <w:lang w:val="zh-CN"/>
          <w14:textFill>
            <w14:solidFill>
              <w14:schemeClr w14:val="tx1"/>
            </w14:solidFill>
          </w14:textFill>
        </w:rPr>
        <w:t>(以下简称：甲方)和</w:t>
      </w:r>
      <w:r>
        <w:rPr>
          <w:rFonts w:hint="eastAsia" w:ascii="宋体" w:hAnsi="宋体" w:cs="宋体"/>
          <w:color w:val="000000" w:themeColor="text1"/>
          <w:sz w:val="24"/>
          <w:u w:val="single"/>
          <w14:textFill>
            <w14:solidFill>
              <w14:schemeClr w14:val="tx1"/>
            </w14:solidFill>
          </w14:textFill>
        </w:rPr>
        <w:t xml:space="preserve">   （中或者成交标供应商名称）   </w:t>
      </w:r>
      <w:r>
        <w:rPr>
          <w:rFonts w:hint="eastAsia" w:ascii="宋体" w:hAnsi="宋体" w:cs="宋体"/>
          <w:color w:val="000000" w:themeColor="text1"/>
          <w:sz w:val="24"/>
          <w:lang w:val="zh-CN"/>
          <w14:textFill>
            <w14:solidFill>
              <w14:schemeClr w14:val="tx1"/>
            </w14:solidFill>
          </w14:textFill>
        </w:rPr>
        <w:t>(以下简称：乙方)协商一致，约定以下合同</w:t>
      </w:r>
      <w:r>
        <w:rPr>
          <w:rFonts w:hint="eastAsia" w:ascii="宋体" w:hAnsi="宋体" w:cs="宋体"/>
          <w:color w:val="000000" w:themeColor="text1"/>
          <w:sz w:val="24"/>
          <w14:textFill>
            <w14:solidFill>
              <w14:schemeClr w14:val="tx1"/>
            </w14:solidFill>
          </w14:textFill>
        </w:rPr>
        <w:t>条款，以兹共同遵守、全面履行。</w:t>
      </w:r>
    </w:p>
    <w:p>
      <w:pPr>
        <w:spacing w:line="560" w:lineRule="exact"/>
        <w:ind w:firstLine="482" w:firstLineChars="200"/>
        <w:outlineLvl w:val="0"/>
        <w:rPr>
          <w:rFonts w:ascii="宋体" w:hAnsi="宋体" w:cs="宋体"/>
          <w:color w:val="000000" w:themeColor="text1"/>
          <w:sz w:val="24"/>
          <w14:textFill>
            <w14:solidFill>
              <w14:schemeClr w14:val="tx1"/>
            </w14:solidFill>
          </w14:textFill>
        </w:rPr>
      </w:pPr>
      <w:bookmarkStart w:id="397" w:name="_Toc15367"/>
      <w:bookmarkStart w:id="398" w:name="_Toc22967"/>
      <w:bookmarkStart w:id="399" w:name="_Toc20421"/>
      <w:bookmarkStart w:id="400" w:name="_Toc28855"/>
      <w:bookmarkStart w:id="401" w:name="_Toc19273"/>
      <w:r>
        <w:rPr>
          <w:rFonts w:hint="eastAsia" w:ascii="宋体" w:hAnsi="宋体" w:cs="宋体"/>
          <w:b/>
          <w:color w:val="000000" w:themeColor="text1"/>
          <w:sz w:val="24"/>
          <w14:textFill>
            <w14:solidFill>
              <w14:schemeClr w14:val="tx1"/>
            </w14:solidFill>
          </w14:textFill>
        </w:rPr>
        <w:t>1.1 合同组成部分</w:t>
      </w:r>
      <w:bookmarkEnd w:id="397"/>
      <w:bookmarkEnd w:id="398"/>
      <w:bookmarkEnd w:id="399"/>
      <w:bookmarkEnd w:id="400"/>
      <w:bookmarkEnd w:id="401"/>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1.1.1 本合同及其补充合同、变更协议；</w:t>
      </w:r>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1.1.2 中标或者成交通知书；</w:t>
      </w:r>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1.1.3 投标或者响应文件（含澄清或者说明文件）；</w:t>
      </w:r>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1.1.4 采购文件（含澄清或者修改文件）；</w:t>
      </w:r>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1.1.5 其他相关采购文件。</w:t>
      </w:r>
    </w:p>
    <w:p>
      <w:pPr>
        <w:spacing w:line="560" w:lineRule="exact"/>
        <w:ind w:firstLine="482" w:firstLineChars="200"/>
        <w:outlineLvl w:val="0"/>
        <w:rPr>
          <w:rFonts w:ascii="宋体" w:hAnsi="宋体" w:cs="宋体"/>
          <w:b/>
          <w:color w:val="000000" w:themeColor="text1"/>
          <w:sz w:val="24"/>
          <w14:textFill>
            <w14:solidFill>
              <w14:schemeClr w14:val="tx1"/>
            </w14:solidFill>
          </w14:textFill>
        </w:rPr>
      </w:pPr>
      <w:bookmarkStart w:id="402" w:name="_Toc22185"/>
      <w:bookmarkStart w:id="403" w:name="_Toc2918"/>
      <w:bookmarkStart w:id="404" w:name="_Toc6773"/>
      <w:bookmarkStart w:id="405" w:name="_Toc18585"/>
      <w:bookmarkStart w:id="406" w:name="_Toc6311"/>
      <w:r>
        <w:rPr>
          <w:rFonts w:hint="eastAsia" w:ascii="宋体" w:hAnsi="宋体" w:cs="宋体"/>
          <w:b/>
          <w:color w:val="000000" w:themeColor="text1"/>
          <w:sz w:val="24"/>
          <w14:textFill>
            <w14:solidFill>
              <w14:schemeClr w14:val="tx1"/>
            </w14:solidFill>
          </w14:textFill>
        </w:rPr>
        <w:t>1.2 标的</w:t>
      </w:r>
      <w:bookmarkEnd w:id="402"/>
      <w:bookmarkEnd w:id="403"/>
      <w:bookmarkEnd w:id="404"/>
      <w:bookmarkEnd w:id="405"/>
      <w:bookmarkEnd w:id="406"/>
    </w:p>
    <w:p>
      <w:pPr>
        <w:spacing w:line="560" w:lineRule="exact"/>
        <w:ind w:firstLine="480" w:firstLineChars="200"/>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1.2.1 服务内容：</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w:t>
      </w:r>
    </w:p>
    <w:p>
      <w:pPr>
        <w:spacing w:line="560" w:lineRule="exact"/>
        <w:ind w:firstLine="480" w:firstLineChars="200"/>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1.2.2 服务标准：</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w:t>
      </w:r>
    </w:p>
    <w:p>
      <w:pPr>
        <w:spacing w:line="560" w:lineRule="exact"/>
        <w:ind w:firstLine="480" w:firstLineChars="200"/>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1.2.3 技术保障：</w:t>
      </w:r>
      <w:r>
        <w:rPr>
          <w:rFonts w:hint="eastAsia" w:ascii="宋体" w:hAnsi="宋体" w:cs="宋体"/>
          <w:color w:val="000000" w:themeColor="text1"/>
          <w:sz w:val="24"/>
          <w:u w:val="single"/>
          <w14:textFill>
            <w14:solidFill>
              <w14:schemeClr w14:val="tx1"/>
            </w14:solidFill>
          </w14:textFill>
        </w:rPr>
        <w:t>　　　　　　　　　                      　      ；</w:t>
      </w:r>
    </w:p>
    <w:p>
      <w:pPr>
        <w:spacing w:line="560" w:lineRule="exact"/>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1.2.4 服务人员组成：</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w:t>
      </w:r>
    </w:p>
    <w:p>
      <w:pPr>
        <w:pStyle w:val="958"/>
        <w:spacing w:before="0" w:beforeAutospacing="0" w:after="0" w:afterAutospacing="0" w:line="360" w:lineRule="auto"/>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1.2.5合同</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（是/否）涉及货物。若涉及货物的的，则：</w:t>
      </w:r>
    </w:p>
    <w:p>
      <w:pPr>
        <w:spacing w:line="560" w:lineRule="exact"/>
        <w:ind w:firstLine="480" w:firstLineChars="200"/>
        <w:rPr>
          <w:rFonts w:ascii="宋体" w:hAnsi="宋体" w:cs="宋体"/>
          <w:color w:val="000000" w:themeColor="text1"/>
          <w:sz w:val="24"/>
          <w:u w:val="single"/>
          <w14:textFill>
            <w14:solidFill>
              <w14:schemeClr w14:val="tx1"/>
            </w14:solidFill>
          </w14:textFill>
        </w:rPr>
      </w:pPr>
      <w:bookmarkStart w:id="407" w:name="_Toc21124"/>
      <w:bookmarkStart w:id="408" w:name="_Toc1386"/>
      <w:bookmarkStart w:id="409" w:name="_Toc5635"/>
      <w:bookmarkStart w:id="410" w:name="_Toc13918"/>
      <w:bookmarkStart w:id="411" w:name="_Toc4929"/>
      <w:r>
        <w:rPr>
          <w:rFonts w:hint="eastAsia" w:ascii="宋体" w:hAnsi="宋体" w:cs="宋体"/>
          <w:color w:val="000000" w:themeColor="text1"/>
          <w:sz w:val="24"/>
          <w14:textFill>
            <w14:solidFill>
              <w14:schemeClr w14:val="tx1"/>
            </w14:solidFill>
          </w14:textFill>
        </w:rPr>
        <w:t>1.2.5.1 货物名称、品牌、规格型号、花色：</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w:t>
      </w:r>
    </w:p>
    <w:p>
      <w:pPr>
        <w:spacing w:line="560" w:lineRule="exact"/>
        <w:ind w:firstLine="480" w:firstLineChars="200"/>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1.2.5.2 货物数量：</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w:t>
      </w:r>
    </w:p>
    <w:p>
      <w:pPr>
        <w:spacing w:line="560" w:lineRule="exact"/>
        <w:ind w:firstLine="480" w:firstLineChars="200"/>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1.2.5.3 货物质量：</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w:t>
      </w:r>
    </w:p>
    <w:p>
      <w:pPr>
        <w:spacing w:line="560" w:lineRule="exact"/>
        <w:ind w:firstLine="482" w:firstLineChars="200"/>
        <w:outlineLvl w:val="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1.3 价款</w:t>
      </w:r>
      <w:bookmarkEnd w:id="407"/>
      <w:bookmarkEnd w:id="408"/>
      <w:bookmarkEnd w:id="409"/>
      <w:bookmarkEnd w:id="410"/>
      <w:bookmarkEnd w:id="411"/>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本项目采用以下第</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条款规定的计价方式计价。</w:t>
      </w:r>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1.3.1总价合同，本合同总价（含税）为：￥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元（大写：</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元人民币）。</w:t>
      </w:r>
    </w:p>
    <w:p>
      <w:pPr>
        <w:spacing w:line="560" w:lineRule="exact"/>
        <w:ind w:firstLine="480" w:firstLineChars="200"/>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分项价格：</w:t>
      </w:r>
    </w:p>
    <w:tbl>
      <w:tblPr>
        <w:tblStyle w:val="62"/>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spacing w:line="560" w:lineRule="exact"/>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序号</w:t>
            </w:r>
          </w:p>
        </w:tc>
        <w:tc>
          <w:tcPr>
            <w:tcW w:w="3402" w:type="dxa"/>
            <w:vAlign w:val="center"/>
          </w:tcPr>
          <w:p>
            <w:pPr>
              <w:pStyle w:val="318"/>
              <w:spacing w:line="560" w:lineRule="exact"/>
              <w:ind w:firstLine="200"/>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分项名称</w:t>
            </w:r>
          </w:p>
        </w:tc>
        <w:tc>
          <w:tcPr>
            <w:tcW w:w="2552" w:type="dxa"/>
            <w:vAlign w:val="center"/>
          </w:tcPr>
          <w:p>
            <w:pPr>
              <w:pStyle w:val="318"/>
              <w:spacing w:line="560" w:lineRule="exact"/>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spacing w:line="560" w:lineRule="exact"/>
              <w:ind w:firstLine="200"/>
              <w:jc w:val="center"/>
              <w:rPr>
                <w:rFonts w:hAnsi="宋体" w:cs="宋体"/>
                <w:color w:val="000000" w:themeColor="text1"/>
                <w:sz w:val="24"/>
                <w:szCs w:val="24"/>
                <w14:textFill>
                  <w14:solidFill>
                    <w14:schemeClr w14:val="tx1"/>
                  </w14:solidFill>
                </w14:textFill>
              </w:rPr>
            </w:pPr>
          </w:p>
        </w:tc>
        <w:tc>
          <w:tcPr>
            <w:tcW w:w="3402" w:type="dxa"/>
            <w:vAlign w:val="center"/>
          </w:tcPr>
          <w:p>
            <w:pPr>
              <w:pStyle w:val="318"/>
              <w:spacing w:line="560" w:lineRule="exact"/>
              <w:ind w:firstLine="200"/>
              <w:jc w:val="center"/>
              <w:rPr>
                <w:rFonts w:hAnsi="宋体" w:cs="宋体"/>
                <w:color w:val="000000" w:themeColor="text1"/>
                <w:sz w:val="24"/>
                <w:szCs w:val="24"/>
                <w14:textFill>
                  <w14:solidFill>
                    <w14:schemeClr w14:val="tx1"/>
                  </w14:solidFill>
                </w14:textFill>
              </w:rPr>
            </w:pPr>
          </w:p>
        </w:tc>
        <w:tc>
          <w:tcPr>
            <w:tcW w:w="2552" w:type="dxa"/>
            <w:vAlign w:val="center"/>
          </w:tcPr>
          <w:p>
            <w:pPr>
              <w:pStyle w:val="318"/>
              <w:spacing w:line="560" w:lineRule="exact"/>
              <w:ind w:firstLine="200"/>
              <w:jc w:val="center"/>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spacing w:line="560" w:lineRule="exact"/>
              <w:ind w:firstLine="200"/>
              <w:jc w:val="center"/>
              <w:rPr>
                <w:rFonts w:hAnsi="宋体" w:cs="宋体"/>
                <w:color w:val="000000" w:themeColor="text1"/>
                <w:sz w:val="24"/>
                <w:szCs w:val="24"/>
                <w14:textFill>
                  <w14:solidFill>
                    <w14:schemeClr w14:val="tx1"/>
                  </w14:solidFill>
                </w14:textFill>
              </w:rPr>
            </w:pPr>
          </w:p>
        </w:tc>
        <w:tc>
          <w:tcPr>
            <w:tcW w:w="3402" w:type="dxa"/>
            <w:vAlign w:val="center"/>
          </w:tcPr>
          <w:p>
            <w:pPr>
              <w:pStyle w:val="318"/>
              <w:spacing w:line="560" w:lineRule="exact"/>
              <w:ind w:firstLine="200"/>
              <w:jc w:val="center"/>
              <w:rPr>
                <w:rFonts w:hAnsi="宋体" w:cs="宋体"/>
                <w:color w:val="000000" w:themeColor="text1"/>
                <w:sz w:val="24"/>
                <w:szCs w:val="24"/>
                <w14:textFill>
                  <w14:solidFill>
                    <w14:schemeClr w14:val="tx1"/>
                  </w14:solidFill>
                </w14:textFill>
              </w:rPr>
            </w:pPr>
          </w:p>
        </w:tc>
        <w:tc>
          <w:tcPr>
            <w:tcW w:w="2552" w:type="dxa"/>
            <w:vAlign w:val="center"/>
          </w:tcPr>
          <w:p>
            <w:pPr>
              <w:pStyle w:val="318"/>
              <w:spacing w:line="560" w:lineRule="exact"/>
              <w:ind w:firstLine="200"/>
              <w:jc w:val="center"/>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spacing w:line="560" w:lineRule="exact"/>
              <w:ind w:firstLine="200"/>
              <w:jc w:val="center"/>
              <w:rPr>
                <w:rFonts w:hAnsi="宋体" w:cs="宋体"/>
                <w:color w:val="000000" w:themeColor="text1"/>
                <w:sz w:val="24"/>
                <w:szCs w:val="24"/>
                <w14:textFill>
                  <w14:solidFill>
                    <w14:schemeClr w14:val="tx1"/>
                  </w14:solidFill>
                </w14:textFill>
              </w:rPr>
            </w:pPr>
          </w:p>
        </w:tc>
        <w:tc>
          <w:tcPr>
            <w:tcW w:w="3402" w:type="dxa"/>
            <w:vAlign w:val="center"/>
          </w:tcPr>
          <w:p>
            <w:pPr>
              <w:pStyle w:val="318"/>
              <w:spacing w:line="560" w:lineRule="exact"/>
              <w:ind w:firstLine="200"/>
              <w:jc w:val="center"/>
              <w:rPr>
                <w:rFonts w:hAnsi="宋体" w:cs="宋体"/>
                <w:color w:val="000000" w:themeColor="text1"/>
                <w:sz w:val="24"/>
                <w:szCs w:val="24"/>
                <w14:textFill>
                  <w14:solidFill>
                    <w14:schemeClr w14:val="tx1"/>
                  </w14:solidFill>
                </w14:textFill>
              </w:rPr>
            </w:pPr>
          </w:p>
        </w:tc>
        <w:tc>
          <w:tcPr>
            <w:tcW w:w="2552" w:type="dxa"/>
            <w:vAlign w:val="center"/>
          </w:tcPr>
          <w:p>
            <w:pPr>
              <w:pStyle w:val="318"/>
              <w:spacing w:line="560" w:lineRule="exact"/>
              <w:ind w:firstLine="200"/>
              <w:jc w:val="center"/>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spacing w:line="560" w:lineRule="exact"/>
              <w:ind w:firstLine="200"/>
              <w:jc w:val="center"/>
              <w:rPr>
                <w:rFonts w:hAnsi="宋体" w:cs="宋体"/>
                <w:color w:val="000000" w:themeColor="text1"/>
                <w:sz w:val="24"/>
                <w:szCs w:val="24"/>
                <w14:textFill>
                  <w14:solidFill>
                    <w14:schemeClr w14:val="tx1"/>
                  </w14:solidFill>
                </w14:textFill>
              </w:rPr>
            </w:pPr>
          </w:p>
        </w:tc>
        <w:tc>
          <w:tcPr>
            <w:tcW w:w="3402" w:type="dxa"/>
            <w:vAlign w:val="center"/>
          </w:tcPr>
          <w:p>
            <w:pPr>
              <w:pStyle w:val="318"/>
              <w:spacing w:line="560" w:lineRule="exact"/>
              <w:ind w:firstLine="200"/>
              <w:jc w:val="center"/>
              <w:rPr>
                <w:rFonts w:hAnsi="宋体" w:cs="宋体"/>
                <w:color w:val="000000" w:themeColor="text1"/>
                <w:sz w:val="24"/>
                <w:szCs w:val="24"/>
                <w14:textFill>
                  <w14:solidFill>
                    <w14:schemeClr w14:val="tx1"/>
                  </w14:solidFill>
                </w14:textFill>
              </w:rPr>
            </w:pPr>
          </w:p>
        </w:tc>
        <w:tc>
          <w:tcPr>
            <w:tcW w:w="2552" w:type="dxa"/>
            <w:vAlign w:val="center"/>
          </w:tcPr>
          <w:p>
            <w:pPr>
              <w:pStyle w:val="318"/>
              <w:spacing w:line="560" w:lineRule="exact"/>
              <w:ind w:firstLine="200"/>
              <w:jc w:val="center"/>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18"/>
              <w:spacing w:line="560" w:lineRule="exact"/>
              <w:ind w:firstLine="200"/>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总价</w:t>
            </w:r>
          </w:p>
        </w:tc>
        <w:tc>
          <w:tcPr>
            <w:tcW w:w="2552" w:type="dxa"/>
            <w:vAlign w:val="center"/>
          </w:tcPr>
          <w:p>
            <w:pPr>
              <w:pStyle w:val="318"/>
              <w:spacing w:line="560" w:lineRule="exact"/>
              <w:ind w:firstLine="200"/>
              <w:jc w:val="center"/>
              <w:rPr>
                <w:rFonts w:hAnsi="宋体" w:cs="宋体"/>
                <w:color w:val="000000" w:themeColor="text1"/>
                <w:sz w:val="24"/>
                <w:szCs w:val="24"/>
                <w14:textFill>
                  <w14:solidFill>
                    <w14:schemeClr w14:val="tx1"/>
                  </w14:solidFill>
                </w14:textFill>
              </w:rPr>
            </w:pPr>
          </w:p>
        </w:tc>
      </w:tr>
    </w:tbl>
    <w:p>
      <w:pPr>
        <w:spacing w:line="560" w:lineRule="exact"/>
        <w:ind w:firstLine="480" w:firstLineChars="200"/>
        <w:rPr>
          <w:rFonts w:ascii="宋体" w:hAnsi="宋体" w:cs="宋体"/>
          <w:color w:val="000000" w:themeColor="text1"/>
          <w:sz w:val="24"/>
          <w14:textFill>
            <w14:solidFill>
              <w14:schemeClr w14:val="tx1"/>
            </w14:solidFill>
          </w14:textFill>
        </w:rPr>
      </w:pPr>
      <w:bookmarkStart w:id="412" w:name="_Toc30158"/>
      <w:bookmarkStart w:id="413" w:name="_Toc26916"/>
      <w:bookmarkStart w:id="414" w:name="_Toc3654"/>
      <w:bookmarkStart w:id="415" w:name="_Toc14993"/>
      <w:bookmarkStart w:id="416" w:name="_Toc30506"/>
      <w:r>
        <w:rPr>
          <w:rFonts w:hint="eastAsia" w:ascii="宋体" w:hAnsi="宋体" w:cs="宋体"/>
          <w:bCs/>
          <w:color w:val="000000" w:themeColor="text1"/>
          <w:sz w:val="24"/>
          <w14:textFill>
            <w14:solidFill>
              <w14:schemeClr w14:val="tx1"/>
            </w14:solidFill>
          </w14:textFill>
        </w:rPr>
        <w:t>1.3.2单价合同，本合同单价（含税）标准为：</w:t>
      </w:r>
      <w:r>
        <w:rPr>
          <w:rFonts w:hint="eastAsia" w:ascii="宋体" w:hAnsi="宋体" w:cs="宋体"/>
          <w:bCs/>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。服务工作量的计量方式为：</w:t>
      </w:r>
      <w:r>
        <w:rPr>
          <w:rFonts w:hint="eastAsia" w:ascii="宋体" w:hAnsi="宋体" w:cs="宋体"/>
          <w:bCs/>
          <w:color w:val="000000" w:themeColor="text1"/>
          <w:sz w:val="24"/>
          <w:u w:val="single"/>
          <w14:textFill>
            <w14:solidFill>
              <w14:schemeClr w14:val="tx1"/>
            </w14:solidFill>
          </w14:textFill>
        </w:rPr>
        <w:t xml:space="preserve">       </w:t>
      </w:r>
      <w:r>
        <w:rPr>
          <w:rFonts w:hint="eastAsia" w:ascii="宋体" w:hAnsi="宋体" w:cs="宋体"/>
          <w:b/>
          <w:i/>
          <w:color w:val="000000" w:themeColor="text1"/>
          <w:sz w:val="24"/>
          <w:u w:val="single"/>
          <w14:textFill>
            <w14:solidFill>
              <w14:schemeClr w14:val="tx1"/>
            </w14:solidFill>
          </w14:textFill>
        </w:rPr>
        <w:t>合同专用条款</w:t>
      </w:r>
      <w:r>
        <w:rPr>
          <w:rFonts w:hint="eastAsia" w:ascii="宋体" w:hAnsi="宋体" w:cs="宋体"/>
          <w:bCs/>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。单价合同，在合同履行期间内，根据实际完成的工作量据实结算，但结算总价上限不得超过预算金额或者双方确定的金额￥</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元（大写：</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元人民币）。</w:t>
      </w:r>
    </w:p>
    <w:p>
      <w:pPr>
        <w:pStyle w:val="4"/>
        <w:rPr>
          <w:rFonts w:ascii="宋体" w:hAnsi="宋体" w:eastAsia="宋体" w:cs="宋体"/>
          <w:color w:val="000000" w:themeColor="text1"/>
          <w:lang w:val="en-US"/>
          <w14:textFill>
            <w14:solidFill>
              <w14:schemeClr w14:val="tx1"/>
            </w14:solidFill>
          </w14:textFill>
        </w:rPr>
      </w:pPr>
      <w:r>
        <w:rPr>
          <w:rFonts w:hint="eastAsia" w:ascii="宋体" w:hAnsi="宋体" w:eastAsia="宋体" w:cs="宋体"/>
          <w:color w:val="000000" w:themeColor="text1"/>
          <w:sz w:val="24"/>
          <w:lang w:val="en-US"/>
          <w14:textFill>
            <w14:solidFill>
              <w14:schemeClr w14:val="tx1"/>
            </w14:solidFill>
          </w14:textFill>
        </w:rPr>
        <w:t xml:space="preserve">    </w:t>
      </w:r>
      <w:r>
        <w:rPr>
          <w:rFonts w:hint="eastAsia" w:ascii="宋体" w:hAnsi="宋体" w:eastAsia="宋体" w:cs="宋体"/>
          <w:b w:val="0"/>
          <w:bCs w:val="0"/>
          <w:color w:val="000000" w:themeColor="text1"/>
          <w:sz w:val="24"/>
          <w:lang w:val="en-US"/>
          <w14:textFill>
            <w14:solidFill>
              <w14:schemeClr w14:val="tx1"/>
            </w14:solidFill>
          </w14:textFill>
        </w:rPr>
        <w:t>1.3.3其他计价方式：</w:t>
      </w:r>
      <w:r>
        <w:rPr>
          <w:rFonts w:hint="eastAsia" w:ascii="宋体" w:hAnsi="宋体" w:eastAsia="宋体" w:cs="宋体"/>
          <w:b w:val="0"/>
          <w:bCs w:val="0"/>
          <w:color w:val="000000" w:themeColor="text1"/>
          <w:sz w:val="24"/>
          <w:u w:val="single"/>
          <w:lang w:val="en-US"/>
          <w14:textFill>
            <w14:solidFill>
              <w14:schemeClr w14:val="tx1"/>
            </w14:solidFill>
          </w14:textFill>
        </w:rPr>
        <w:t xml:space="preserve">                   </w:t>
      </w:r>
      <w:r>
        <w:rPr>
          <w:rFonts w:hint="eastAsia" w:ascii="宋体" w:hAnsi="宋体" w:eastAsia="宋体" w:cs="宋体"/>
          <w:b w:val="0"/>
          <w:bCs w:val="0"/>
          <w:color w:val="000000" w:themeColor="text1"/>
          <w:sz w:val="24"/>
          <w14:textFill>
            <w14:solidFill>
              <w14:schemeClr w14:val="tx1"/>
            </w14:solidFill>
          </w14:textFill>
        </w:rPr>
        <w:t>。</w:t>
      </w:r>
    </w:p>
    <w:bookmarkEnd w:id="412"/>
    <w:bookmarkEnd w:id="413"/>
    <w:bookmarkEnd w:id="414"/>
    <w:bookmarkEnd w:id="415"/>
    <w:bookmarkEnd w:id="416"/>
    <w:p>
      <w:pPr>
        <w:pStyle w:val="958"/>
        <w:spacing w:before="0" w:beforeAutospacing="0" w:after="0" w:afterAutospacing="0" w:line="360" w:lineRule="auto"/>
        <w:ind w:firstLine="480"/>
        <w:rPr>
          <w:b/>
          <w:color w:val="000000" w:themeColor="text1"/>
          <w14:textFill>
            <w14:solidFill>
              <w14:schemeClr w14:val="tx1"/>
            </w14:solidFill>
          </w14:textFill>
        </w:rPr>
      </w:pPr>
      <w:bookmarkStart w:id="417" w:name="_Toc10340"/>
      <w:bookmarkStart w:id="418" w:name="_Toc22618"/>
      <w:bookmarkStart w:id="419" w:name="_Toc1814"/>
      <w:bookmarkStart w:id="420" w:name="_Toc11108"/>
      <w:bookmarkStart w:id="421" w:name="_Toc8772"/>
      <w:bookmarkStart w:id="422" w:name="_Toc31421"/>
      <w:bookmarkStart w:id="423" w:name="_Toc3625"/>
      <w:bookmarkStart w:id="424" w:name="_Toc4760"/>
      <w:r>
        <w:rPr>
          <w:rFonts w:hint="eastAsia"/>
          <w:b/>
          <w:color w:val="000000" w:themeColor="text1"/>
          <w14:textFill>
            <w14:solidFill>
              <w14:schemeClr w14:val="tx1"/>
            </w14:solidFill>
          </w14:textFill>
        </w:rPr>
        <w:t>1.4履约保证金</w:t>
      </w:r>
    </w:p>
    <w:p>
      <w:pPr>
        <w:pStyle w:val="958"/>
        <w:spacing w:before="0" w:beforeAutospacing="0" w:after="0" w:afterAutospacing="0" w:line="360" w:lineRule="auto"/>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乙方</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（是/否）需要支付履约保证金。若需要支付履约保证金的，则：</w:t>
      </w:r>
    </w:p>
    <w:p>
      <w:pPr>
        <w:spacing w:line="560" w:lineRule="exact"/>
        <w:ind w:firstLine="480" w:firstLineChars="200"/>
        <w:outlineLvl w:val="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1.4.1履约保证金的比例为合同金额的</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w:t>
      </w:r>
    </w:p>
    <w:p>
      <w:pPr>
        <w:spacing w:line="560" w:lineRule="exact"/>
        <w:ind w:firstLine="480" w:firstLineChars="200"/>
        <w:outlineLvl w:val="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1.4.2履约保证金支付方式详见</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b/>
          <w:i/>
          <w:color w:val="000000" w:themeColor="text1"/>
          <w:sz w:val="24"/>
          <w:u w:val="single"/>
          <w14:textFill>
            <w14:solidFill>
              <w14:schemeClr w14:val="tx1"/>
            </w14:solidFill>
          </w14:textFill>
        </w:rPr>
        <w:t>合同专用条款</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w:t>
      </w:r>
    </w:p>
    <w:p>
      <w:pPr>
        <w:pStyle w:val="4"/>
        <w:tabs>
          <w:tab w:val="left" w:pos="0"/>
        </w:tabs>
        <w:spacing w:line="560" w:lineRule="exact"/>
        <w:ind w:left="0" w:firstLine="480" w:firstLineChars="200"/>
        <w:rPr>
          <w:rFonts w:ascii="宋体" w:hAnsi="宋体" w:eastAsia="宋体" w:cs="宋体"/>
          <w:color w:val="000000" w:themeColor="text1"/>
          <w:lang w:val="en-US"/>
          <w14:textFill>
            <w14:solidFill>
              <w14:schemeClr w14:val="tx1"/>
            </w14:solidFill>
          </w14:textFill>
        </w:rPr>
      </w:pPr>
      <w:r>
        <w:rPr>
          <w:rFonts w:hint="eastAsia" w:ascii="宋体" w:hAnsi="宋体" w:eastAsia="宋体" w:cs="宋体"/>
          <w:b w:val="0"/>
          <w:bCs w:val="0"/>
          <w:color w:val="000000" w:themeColor="text1"/>
          <w:kern w:val="0"/>
          <w:sz w:val="24"/>
          <w:szCs w:val="24"/>
          <w:lang w:val="en-US"/>
          <w14:textFill>
            <w14:solidFill>
              <w14:schemeClr w14:val="tx1"/>
            </w14:solidFill>
          </w14:textFill>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1.4.4甲方在项目验收结束后及时退还履约保证金。甲方在项目通过验收之日起</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个工作日内将履约保证金无息退还乙方，逾期退还的，乙方可要求甲方支付违约金，违约金按每迟延退还一日的应退还而未退还金额的</w:t>
      </w:r>
      <w:r>
        <w:rPr>
          <w:rFonts w:hint="eastAsia" w:ascii="宋体" w:hAnsi="宋体" w:cs="宋体"/>
          <w:color w:val="000000" w:themeColor="text1"/>
          <w:kern w:val="0"/>
          <w:sz w:val="24"/>
          <w:u w:val="single"/>
          <w14:textFill>
            <w14:solidFill>
              <w14:schemeClr w14:val="tx1"/>
            </w14:solidFill>
          </w14:textFill>
        </w:rPr>
        <w:t xml:space="preserve">  0.05（可根据情况修改）  </w:t>
      </w:r>
      <w:r>
        <w:rPr>
          <w:rFonts w:hint="eastAsia" w:ascii="宋体" w:hAnsi="宋体" w:cs="宋体"/>
          <w:color w:val="000000" w:themeColor="text1"/>
          <w:kern w:val="0"/>
          <w:sz w:val="24"/>
          <w14:textFill>
            <w14:solidFill>
              <w14:schemeClr w14:val="tx1"/>
            </w14:solidFill>
          </w14:textFill>
        </w:rPr>
        <w:t>%计算，最高限额为本合同履约保证金的</w:t>
      </w:r>
      <w:r>
        <w:rPr>
          <w:rFonts w:hint="eastAsia" w:ascii="宋体" w:hAnsi="宋体" w:cs="宋体"/>
          <w:color w:val="000000" w:themeColor="text1"/>
          <w:kern w:val="0"/>
          <w:sz w:val="24"/>
          <w:u w:val="single"/>
          <w14:textFill>
            <w14:solidFill>
              <w14:schemeClr w14:val="tx1"/>
            </w14:solidFill>
          </w14:textFill>
        </w:rPr>
        <w:t xml:space="preserve">  20  </w:t>
      </w:r>
      <w:r>
        <w:rPr>
          <w:rFonts w:hint="eastAsia" w:ascii="宋体" w:hAnsi="宋体" w:cs="宋体"/>
          <w:color w:val="000000" w:themeColor="text1"/>
          <w:kern w:val="0"/>
          <w:sz w:val="24"/>
          <w14:textFill>
            <w14:solidFill>
              <w14:schemeClr w14:val="tx1"/>
            </w14:solidFill>
          </w14:textFill>
        </w:rPr>
        <w:t xml:space="preserve"> %。</w:t>
      </w:r>
    </w:p>
    <w:p>
      <w:pPr>
        <w:spacing w:line="560" w:lineRule="exact"/>
        <w:ind w:firstLine="482" w:firstLineChars="200"/>
        <w:outlineLvl w:val="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1.5</w:t>
      </w:r>
      <w:bookmarkEnd w:id="417"/>
      <w:bookmarkEnd w:id="418"/>
      <w:bookmarkEnd w:id="419"/>
      <w:r>
        <w:rPr>
          <w:rFonts w:hint="eastAsia" w:ascii="宋体" w:hAnsi="宋体" w:cs="宋体"/>
          <w:b/>
          <w:color w:val="000000" w:themeColor="text1"/>
          <w:sz w:val="24"/>
          <w14:textFill>
            <w14:solidFill>
              <w14:schemeClr w14:val="tx1"/>
            </w14:solidFill>
          </w14:textFill>
        </w:rPr>
        <w:t>预付款</w:t>
      </w:r>
    </w:p>
    <w:p>
      <w:pPr>
        <w:pStyle w:val="958"/>
        <w:spacing w:before="0" w:beforeAutospacing="0" w:after="0" w:afterAutospacing="0" w:line="360" w:lineRule="auto"/>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甲方</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（是/否）需要支付预付款。若需要支付预付款的，则：</w:t>
      </w:r>
    </w:p>
    <w:p>
      <w:pPr>
        <w:spacing w:line="56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1.5.1预付款比例、支付方式、时间详见</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b/>
          <w:i/>
          <w:color w:val="000000" w:themeColor="text1"/>
          <w:sz w:val="24"/>
          <w:u w:val="single"/>
          <w14:textFill>
            <w14:solidFill>
              <w14:schemeClr w14:val="tx1"/>
            </w14:solidFill>
          </w14:textFill>
        </w:rPr>
        <w:t>合同专用条款</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w:t>
      </w:r>
    </w:p>
    <w:p>
      <w:pPr>
        <w:pStyle w:val="958"/>
        <w:spacing w:before="0" w:beforeAutospacing="0" w:after="0" w:afterAutospacing="0" w:line="360" w:lineRule="auto"/>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1.5.2预付款的扣回方式详见</w:t>
      </w:r>
      <w:r>
        <w:rPr>
          <w:rFonts w:hint="eastAsia"/>
          <w:color w:val="000000" w:themeColor="text1"/>
          <w:u w:val="single"/>
          <w14:textFill>
            <w14:solidFill>
              <w14:schemeClr w14:val="tx1"/>
            </w14:solidFill>
          </w14:textFill>
        </w:rPr>
        <w:t xml:space="preserve">    </w:t>
      </w:r>
      <w:r>
        <w:rPr>
          <w:rFonts w:hint="eastAsia"/>
          <w:b/>
          <w:i/>
          <w:color w:val="000000" w:themeColor="text1"/>
          <w:u w:val="single"/>
          <w14:textFill>
            <w14:solidFill>
              <w14:schemeClr w14:val="tx1"/>
            </w14:solidFill>
          </w14:textFill>
        </w:rPr>
        <w:t>合同专用条款</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w:t>
      </w:r>
    </w:p>
    <w:p>
      <w:pPr>
        <w:pStyle w:val="958"/>
        <w:spacing w:before="0" w:beforeAutospacing="0" w:after="0" w:afterAutospacing="0" w:line="360" w:lineRule="auto"/>
        <w:ind w:firstLine="480"/>
        <w:rPr>
          <w:color w:val="000000" w:themeColor="text1"/>
          <w:u w:val="single"/>
          <w14:textFill>
            <w14:solidFill>
              <w14:schemeClr w14:val="tx1"/>
            </w14:solidFill>
          </w14:textFill>
        </w:rPr>
      </w:pPr>
      <w:r>
        <w:rPr>
          <w:rFonts w:hint="eastAsia"/>
          <w:color w:val="000000" w:themeColor="text1"/>
          <w14:textFill>
            <w14:solidFill>
              <w14:schemeClr w14:val="tx1"/>
            </w14:solidFill>
          </w14:textFill>
        </w:rPr>
        <w:t>1.5.3预付款的担保措施详见</w:t>
      </w:r>
      <w:r>
        <w:rPr>
          <w:rFonts w:hint="eastAsia"/>
          <w:color w:val="000000" w:themeColor="text1"/>
          <w:u w:val="single"/>
          <w14:textFill>
            <w14:solidFill>
              <w14:schemeClr w14:val="tx1"/>
            </w14:solidFill>
          </w14:textFill>
        </w:rPr>
        <w:t xml:space="preserve">    </w:t>
      </w:r>
      <w:r>
        <w:rPr>
          <w:rFonts w:hint="eastAsia"/>
          <w:b/>
          <w:i/>
          <w:color w:val="000000" w:themeColor="text1"/>
          <w:u w:val="single"/>
          <w14:textFill>
            <w14:solidFill>
              <w14:schemeClr w14:val="tx1"/>
            </w14:solidFill>
          </w14:textFill>
        </w:rPr>
        <w:t>合同专用条款</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w:t>
      </w:r>
    </w:p>
    <w:p>
      <w:pPr>
        <w:pStyle w:val="958"/>
        <w:spacing w:before="0" w:beforeAutospacing="0" w:after="0" w:afterAutospacing="0" w:line="360" w:lineRule="auto"/>
        <w:ind w:firstLine="480"/>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1.6资金支付</w:t>
      </w:r>
    </w:p>
    <w:p>
      <w:pPr>
        <w:pStyle w:val="958"/>
        <w:spacing w:before="0" w:beforeAutospacing="0" w:after="0" w:afterAutospacing="0" w:line="360" w:lineRule="auto"/>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1.6.2资金支付的方式、时间和条件详见</w:t>
      </w:r>
      <w:r>
        <w:rPr>
          <w:rFonts w:hint="eastAsia" w:ascii="宋体" w:hAnsi="宋体" w:cs="宋体"/>
          <w:b/>
          <w:i/>
          <w:color w:val="000000" w:themeColor="text1"/>
          <w:sz w:val="24"/>
          <w:u w:val="single"/>
          <w14:textFill>
            <w14:solidFill>
              <w14:schemeClr w14:val="tx1"/>
            </w14:solidFill>
          </w14:textFill>
        </w:rPr>
        <w:t>合同专用条款</w:t>
      </w:r>
      <w:r>
        <w:rPr>
          <w:rFonts w:hint="eastAsia" w:ascii="宋体" w:hAnsi="宋体" w:cs="宋体"/>
          <w:color w:val="000000" w:themeColor="text1"/>
          <w:sz w:val="24"/>
          <w14:textFill>
            <w14:solidFill>
              <w14:schemeClr w14:val="tx1"/>
            </w14:solidFill>
          </w14:textFill>
        </w:rPr>
        <w:t>。</w:t>
      </w:r>
    </w:p>
    <w:p>
      <w:pPr>
        <w:spacing w:line="560" w:lineRule="exact"/>
        <w:ind w:firstLine="482" w:firstLineChars="200"/>
        <w:outlineLvl w:val="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1.7 履行期限、地点和方式</w:t>
      </w:r>
      <w:bookmarkEnd w:id="420"/>
      <w:bookmarkEnd w:id="421"/>
      <w:bookmarkEnd w:id="422"/>
      <w:bookmarkEnd w:id="423"/>
      <w:bookmarkEnd w:id="424"/>
    </w:p>
    <w:p>
      <w:pPr>
        <w:spacing w:line="560" w:lineRule="exact"/>
        <w:ind w:firstLine="480" w:firstLineChars="200"/>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1.7.1 服务交付（实施）的时间（期限）：</w:t>
      </w:r>
      <w:r>
        <w:rPr>
          <w:rFonts w:hint="eastAsia" w:ascii="宋体" w:hAnsi="宋体" w:cs="宋体"/>
          <w:b/>
          <w:i/>
          <w:color w:val="000000" w:themeColor="text1"/>
          <w:sz w:val="24"/>
          <w:u w:val="single"/>
          <w14:textFill>
            <w14:solidFill>
              <w14:schemeClr w14:val="tx1"/>
            </w14:solidFill>
          </w14:textFill>
        </w:rPr>
        <w:t>合同专用条款</w:t>
      </w:r>
      <w:r>
        <w:rPr>
          <w:rFonts w:hint="eastAsia" w:ascii="宋体" w:hAnsi="宋体" w:cs="宋体"/>
          <w:color w:val="000000" w:themeColor="text1"/>
          <w:sz w:val="24"/>
          <w14:textFill>
            <w14:solidFill>
              <w14:schemeClr w14:val="tx1"/>
            </w14:solidFill>
          </w14:textFill>
        </w:rPr>
        <w:t>；</w:t>
      </w:r>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1.7.2 服务交付（实施）的地点（地域范围）：</w:t>
      </w:r>
      <w:r>
        <w:rPr>
          <w:rFonts w:hint="eastAsia" w:ascii="宋体" w:hAnsi="宋体" w:cs="宋体"/>
          <w:b/>
          <w:i/>
          <w:color w:val="000000" w:themeColor="text1"/>
          <w:sz w:val="24"/>
          <w:u w:val="single"/>
          <w14:textFill>
            <w14:solidFill>
              <w14:schemeClr w14:val="tx1"/>
            </w14:solidFill>
          </w14:textFill>
        </w:rPr>
        <w:t>合同专用条款</w:t>
      </w:r>
      <w:r>
        <w:rPr>
          <w:rFonts w:hint="eastAsia" w:ascii="宋体" w:hAnsi="宋体" w:cs="宋体"/>
          <w:color w:val="000000" w:themeColor="text1"/>
          <w:sz w:val="24"/>
          <w14:textFill>
            <w14:solidFill>
              <w14:schemeClr w14:val="tx1"/>
            </w14:solidFill>
          </w14:textFill>
        </w:rPr>
        <w:t>；</w:t>
      </w:r>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1.7.3 服务交付（实施）的方式：</w:t>
      </w:r>
      <w:r>
        <w:rPr>
          <w:rFonts w:hint="eastAsia" w:ascii="宋体" w:hAnsi="宋体" w:cs="宋体"/>
          <w:b/>
          <w:i/>
          <w:color w:val="000000" w:themeColor="text1"/>
          <w:sz w:val="24"/>
          <w:u w:val="single"/>
          <w14:textFill>
            <w14:solidFill>
              <w14:schemeClr w14:val="tx1"/>
            </w14:solidFill>
          </w14:textFill>
        </w:rPr>
        <w:t>合同专用条款</w:t>
      </w:r>
      <w:r>
        <w:rPr>
          <w:rFonts w:hint="eastAsia" w:ascii="宋体" w:hAnsi="宋体" w:cs="宋体"/>
          <w:color w:val="000000" w:themeColor="text1"/>
          <w:sz w:val="24"/>
          <w14:textFill>
            <w14:solidFill>
              <w14:schemeClr w14:val="tx1"/>
            </w14:solidFill>
          </w14:textFill>
        </w:rPr>
        <w:t>。</w:t>
      </w:r>
    </w:p>
    <w:p>
      <w:pPr>
        <w:spacing w:line="560" w:lineRule="exact"/>
        <w:ind w:firstLine="480" w:firstLineChars="200"/>
        <w:outlineLvl w:val="0"/>
        <w:rPr>
          <w:rFonts w:ascii="宋体" w:hAnsi="宋体" w:cs="宋体"/>
          <w:bCs/>
          <w:color w:val="000000" w:themeColor="text1"/>
          <w:sz w:val="24"/>
          <w14:textFill>
            <w14:solidFill>
              <w14:schemeClr w14:val="tx1"/>
            </w14:solidFill>
          </w14:textFill>
        </w:rPr>
      </w:pPr>
      <w:bookmarkStart w:id="425" w:name="_Toc3079"/>
      <w:bookmarkStart w:id="426" w:name="_Toc2375"/>
      <w:bookmarkStart w:id="427" w:name="_Toc8586"/>
      <w:bookmarkStart w:id="428" w:name="_Toc24662"/>
      <w:bookmarkStart w:id="429" w:name="_Toc5698"/>
      <w:r>
        <w:rPr>
          <w:rFonts w:hint="eastAsia" w:ascii="宋体" w:hAnsi="宋体" w:cs="宋体"/>
          <w:bCs/>
          <w:color w:val="000000" w:themeColor="text1"/>
          <w:sz w:val="24"/>
          <w14:textFill>
            <w14:solidFill>
              <w14:schemeClr w14:val="tx1"/>
            </w14:solidFill>
          </w14:textFill>
        </w:rPr>
        <w:t>1.7.4若服务涉及货物的，则货物的：</w:t>
      </w:r>
    </w:p>
    <w:p>
      <w:pPr>
        <w:spacing w:line="560" w:lineRule="exact"/>
        <w:ind w:firstLine="480" w:firstLineChars="200"/>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1.7.4.1 交付期限：详见</w:t>
      </w:r>
      <w:r>
        <w:rPr>
          <w:rFonts w:hint="eastAsia" w:ascii="宋体" w:hAnsi="宋体" w:cs="宋体"/>
          <w:b/>
          <w:i/>
          <w:color w:val="000000" w:themeColor="text1"/>
          <w:sz w:val="24"/>
          <w:u w:val="single"/>
          <w14:textFill>
            <w14:solidFill>
              <w14:schemeClr w14:val="tx1"/>
            </w14:solidFill>
          </w14:textFill>
        </w:rPr>
        <w:t>合同专用条款</w:t>
      </w:r>
      <w:r>
        <w:rPr>
          <w:rFonts w:hint="eastAsia" w:ascii="宋体" w:hAnsi="宋体" w:cs="宋体"/>
          <w:color w:val="000000" w:themeColor="text1"/>
          <w:sz w:val="24"/>
          <w14:textFill>
            <w14:solidFill>
              <w14:schemeClr w14:val="tx1"/>
            </w14:solidFill>
          </w14:textFill>
        </w:rPr>
        <w:t>；</w:t>
      </w:r>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1.7.4.2 交付地点：</w:t>
      </w:r>
      <w:r>
        <w:rPr>
          <w:rFonts w:hint="eastAsia" w:ascii="宋体" w:hAnsi="宋体" w:cs="宋体"/>
          <w:b/>
          <w:i/>
          <w:color w:val="000000" w:themeColor="text1"/>
          <w:sz w:val="24"/>
          <w:u w:val="single"/>
          <w14:textFill>
            <w14:solidFill>
              <w14:schemeClr w14:val="tx1"/>
            </w14:solidFill>
          </w14:textFill>
        </w:rPr>
        <w:t>合同专用条款</w:t>
      </w:r>
      <w:r>
        <w:rPr>
          <w:rFonts w:hint="eastAsia" w:ascii="宋体" w:hAnsi="宋体" w:cs="宋体"/>
          <w:color w:val="000000" w:themeColor="text1"/>
          <w:sz w:val="24"/>
          <w14:textFill>
            <w14:solidFill>
              <w14:schemeClr w14:val="tx1"/>
            </w14:solidFill>
          </w14:textFill>
        </w:rPr>
        <w:t>；</w:t>
      </w:r>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1.7.4.3 交付方式：</w:t>
      </w:r>
      <w:r>
        <w:rPr>
          <w:rFonts w:hint="eastAsia" w:ascii="宋体" w:hAnsi="宋体" w:cs="宋体"/>
          <w:b/>
          <w:i/>
          <w:color w:val="000000" w:themeColor="text1"/>
          <w:sz w:val="24"/>
          <w:u w:val="single"/>
          <w14:textFill>
            <w14:solidFill>
              <w14:schemeClr w14:val="tx1"/>
            </w14:solidFill>
          </w14:textFill>
        </w:rPr>
        <w:t>合同专用条款</w:t>
      </w:r>
      <w:r>
        <w:rPr>
          <w:rFonts w:hint="eastAsia" w:ascii="宋体" w:hAnsi="宋体" w:cs="宋体"/>
          <w:color w:val="000000" w:themeColor="text1"/>
          <w:sz w:val="24"/>
          <w14:textFill>
            <w14:solidFill>
              <w14:schemeClr w14:val="tx1"/>
            </w14:solidFill>
          </w14:textFill>
        </w:rPr>
        <w:t>。</w:t>
      </w:r>
    </w:p>
    <w:p>
      <w:pPr>
        <w:spacing w:line="560" w:lineRule="exact"/>
        <w:ind w:firstLine="482" w:firstLineChars="200"/>
        <w:outlineLvl w:val="0"/>
        <w:rPr>
          <w:rFonts w:ascii="宋体" w:hAnsi="宋体" w:cs="宋体"/>
          <w:color w:val="000000" w:themeColor="text1"/>
          <w:sz w:val="24"/>
          <w:u w:val="single"/>
          <w14:textFill>
            <w14:solidFill>
              <w14:schemeClr w14:val="tx1"/>
            </w14:solidFill>
          </w14:textFill>
        </w:rPr>
      </w:pPr>
      <w:r>
        <w:rPr>
          <w:rFonts w:hint="eastAsia" w:ascii="宋体" w:hAnsi="宋体" w:cs="宋体"/>
          <w:b/>
          <w:color w:val="000000" w:themeColor="text1"/>
          <w:sz w:val="24"/>
          <w14:textFill>
            <w14:solidFill>
              <w14:schemeClr w14:val="tx1"/>
            </w14:solidFill>
          </w14:textFill>
        </w:rPr>
        <w:t>1.8违约责任</w:t>
      </w:r>
      <w:bookmarkEnd w:id="425"/>
      <w:bookmarkEnd w:id="426"/>
      <w:bookmarkEnd w:id="427"/>
      <w:bookmarkEnd w:id="428"/>
      <w:bookmarkEnd w:id="429"/>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1.8.1 除不可抗力外，如果乙方没有按照本合同约定的期限、地点和方式交付服务成果或者实施服务，那么甲方可要求乙方支付违约金，迟延履行违约金按每迟延履行一日的应提供而未提供服务价格的</w:t>
      </w:r>
      <w:r>
        <w:rPr>
          <w:rFonts w:hint="eastAsia" w:ascii="宋体" w:hAnsi="宋体" w:cs="宋体"/>
          <w:color w:val="000000" w:themeColor="text1"/>
          <w:sz w:val="24"/>
          <w:u w:val="single"/>
          <w14:textFill>
            <w14:solidFill>
              <w14:schemeClr w14:val="tx1"/>
            </w14:solidFill>
          </w14:textFill>
        </w:rPr>
        <w:t xml:space="preserve">0.05 </w:t>
      </w:r>
      <w:r>
        <w:rPr>
          <w:rFonts w:hint="eastAsia" w:ascii="宋体" w:hAnsi="宋体" w:cs="宋体"/>
          <w:color w:val="000000" w:themeColor="text1"/>
          <w:sz w:val="24"/>
          <w14:textFill>
            <w14:solidFill>
              <w14:schemeClr w14:val="tx1"/>
            </w14:solidFill>
          </w14:textFill>
        </w:rPr>
        <w:t>%计算，最高限额为本合同总价的</w:t>
      </w:r>
      <w:r>
        <w:rPr>
          <w:rFonts w:hint="eastAsia" w:ascii="宋体" w:hAnsi="宋体" w:cs="宋体"/>
          <w:color w:val="000000" w:themeColor="text1"/>
          <w:sz w:val="24"/>
          <w:u w:val="single"/>
          <w14:textFill>
            <w14:solidFill>
              <w14:schemeClr w14:val="tx1"/>
            </w14:solidFill>
          </w14:textFill>
        </w:rPr>
        <w:t xml:space="preserve">  20   </w:t>
      </w:r>
      <w:r>
        <w:rPr>
          <w:rFonts w:hint="eastAsia" w:ascii="宋体" w:hAnsi="宋体" w:cs="宋体"/>
          <w:color w:val="000000" w:themeColor="text1"/>
          <w:sz w:val="24"/>
          <w14:textFill>
            <w14:solidFill>
              <w14:schemeClr w14:val="tx1"/>
            </w14:solidFill>
          </w14:textFill>
        </w:rPr>
        <w:t>%；迟延履行的违约金计算数额达到前述最高限额之日起，甲方有权在要求乙方支付违约金的同时，书面通知乙方解除本合同；</w:t>
      </w:r>
    </w:p>
    <w:p>
      <w:pPr>
        <w:pStyle w:val="4"/>
        <w:ind w:left="0" w:firstLine="480" w:firstLineChars="200"/>
        <w:rPr>
          <w:rFonts w:ascii="宋体" w:hAnsi="宋体" w:eastAsia="宋体" w:cs="宋体"/>
          <w:b w:val="0"/>
          <w:bCs w:val="0"/>
          <w:color w:val="000000" w:themeColor="text1"/>
          <w:sz w:val="24"/>
          <w:szCs w:val="24"/>
          <w:lang w:val="en-US"/>
          <w14:textFill>
            <w14:solidFill>
              <w14:schemeClr w14:val="tx1"/>
            </w14:solidFill>
          </w14:textFill>
        </w:rPr>
      </w:pPr>
      <w:r>
        <w:rPr>
          <w:rFonts w:hint="eastAsia" w:ascii="宋体" w:hAnsi="宋体" w:eastAsia="宋体" w:cs="宋体"/>
          <w:b w:val="0"/>
          <w:bCs w:val="0"/>
          <w:color w:val="000000" w:themeColor="text1"/>
          <w:sz w:val="24"/>
          <w:szCs w:val="24"/>
          <w:lang w:val="en-US"/>
          <w14:textFill>
            <w14:solidFill>
              <w14:schemeClr w14:val="tx1"/>
            </w14:solidFill>
          </w14:textFill>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color w:val="000000" w:themeColor="text1"/>
          <w:sz w:val="24"/>
          <w:szCs w:val="24"/>
          <w:u w:val="single"/>
          <w:lang w:val="en-US"/>
          <w14:textFill>
            <w14:solidFill>
              <w14:schemeClr w14:val="tx1"/>
            </w14:solidFill>
          </w14:textFill>
        </w:rPr>
        <w:t xml:space="preserve">  0.0</w:t>
      </w:r>
      <w:r>
        <w:rPr>
          <w:rFonts w:hint="eastAsia" w:ascii="宋体" w:hAnsi="宋体" w:eastAsia="宋体" w:cs="宋体"/>
          <w:b w:val="0"/>
          <w:bCs w:val="0"/>
          <w:color w:val="000000" w:themeColor="text1"/>
          <w:sz w:val="24"/>
          <w:szCs w:val="24"/>
          <w:lang w:val="en-US"/>
          <w14:textFill>
            <w14:solidFill>
              <w14:schemeClr w14:val="tx1"/>
            </w14:solidFill>
          </w14:textFill>
        </w:rPr>
        <w:t xml:space="preserve">5（可根据情况修改） </w:t>
      </w:r>
      <w:r>
        <w:rPr>
          <w:rFonts w:hint="eastAsia" w:ascii="宋体" w:hAnsi="宋体" w:eastAsia="宋体" w:cs="宋体"/>
          <w:b w:val="0"/>
          <w:bCs w:val="0"/>
          <w:color w:val="000000" w:themeColor="text1"/>
          <w:sz w:val="24"/>
          <w:szCs w:val="24"/>
          <w:u w:val="single"/>
          <w:lang w:val="en-US"/>
          <w14:textFill>
            <w14:solidFill>
              <w14:schemeClr w14:val="tx1"/>
            </w14:solidFill>
          </w14:textFill>
        </w:rPr>
        <w:t xml:space="preserve">  </w:t>
      </w:r>
      <w:r>
        <w:rPr>
          <w:rFonts w:hint="eastAsia" w:ascii="宋体" w:hAnsi="宋体" w:eastAsia="宋体" w:cs="宋体"/>
          <w:b w:val="0"/>
          <w:bCs w:val="0"/>
          <w:color w:val="000000" w:themeColor="text1"/>
          <w:sz w:val="24"/>
          <w:szCs w:val="24"/>
          <w:lang w:val="en-US"/>
          <w14:textFill>
            <w14:solidFill>
              <w14:schemeClr w14:val="tx1"/>
            </w14:solidFill>
          </w14:textFill>
        </w:rPr>
        <w:t>%计算，最高限额为本合同总价的</w:t>
      </w:r>
      <w:r>
        <w:rPr>
          <w:rFonts w:hint="eastAsia" w:ascii="宋体" w:hAnsi="宋体" w:eastAsia="宋体" w:cs="宋体"/>
          <w:b w:val="0"/>
          <w:bCs w:val="0"/>
          <w:color w:val="000000" w:themeColor="text1"/>
          <w:sz w:val="24"/>
          <w:szCs w:val="24"/>
          <w:u w:val="single"/>
          <w:lang w:val="en-US"/>
          <w14:textFill>
            <w14:solidFill>
              <w14:schemeClr w14:val="tx1"/>
            </w14:solidFill>
          </w14:textFill>
        </w:rPr>
        <w:t xml:space="preserve">  20  </w:t>
      </w:r>
      <w:r>
        <w:rPr>
          <w:rFonts w:hint="eastAsia" w:ascii="宋体" w:hAnsi="宋体" w:eastAsia="宋体" w:cs="宋体"/>
          <w:b w:val="0"/>
          <w:bCs w:val="0"/>
          <w:color w:val="000000" w:themeColor="text1"/>
          <w:sz w:val="24"/>
          <w:szCs w:val="24"/>
          <w:lang w:val="en-US"/>
          <w14:textFill>
            <w14:solidFill>
              <w14:schemeClr w14:val="tx1"/>
            </w14:solidFill>
          </w14:textFill>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1.8.3除不可抗力外，如果甲方没有按照本合同约定的付款方式付款，那么乙方可要求甲方支付违约金，违约金按每迟延付款一日的应付而未付款的</w:t>
      </w:r>
      <w:r>
        <w:rPr>
          <w:rFonts w:hint="eastAsia" w:ascii="宋体" w:hAnsi="宋体" w:cs="宋体"/>
          <w:color w:val="000000" w:themeColor="text1"/>
          <w:sz w:val="24"/>
          <w:u w:val="single"/>
          <w14:textFill>
            <w14:solidFill>
              <w14:schemeClr w14:val="tx1"/>
            </w14:solidFill>
          </w14:textFill>
        </w:rPr>
        <w:t xml:space="preserve">   0.05   </w:t>
      </w:r>
      <w:r>
        <w:rPr>
          <w:rFonts w:hint="eastAsia" w:ascii="宋体" w:hAnsi="宋体" w:cs="宋体"/>
          <w:color w:val="000000" w:themeColor="text1"/>
          <w:sz w:val="24"/>
          <w14:textFill>
            <w14:solidFill>
              <w14:schemeClr w14:val="tx1"/>
            </w14:solidFill>
          </w14:textFill>
        </w:rPr>
        <w:t>%计算，最高限额为本合同总价的</w:t>
      </w:r>
      <w:r>
        <w:rPr>
          <w:rFonts w:hint="eastAsia" w:ascii="宋体" w:hAnsi="宋体" w:cs="宋体"/>
          <w:color w:val="000000" w:themeColor="text1"/>
          <w:sz w:val="24"/>
          <w:u w:val="single"/>
          <w14:textFill>
            <w14:solidFill>
              <w14:schemeClr w14:val="tx1"/>
            </w14:solidFill>
          </w14:textFill>
        </w:rPr>
        <w:t xml:space="preserve">   20</w:t>
      </w:r>
      <w:r>
        <w:rPr>
          <w:rFonts w:hint="eastAsia" w:ascii="宋体" w:hAnsi="宋体" w:cs="宋体"/>
          <w:color w:val="000000" w:themeColor="text1"/>
          <w:kern w:val="0"/>
          <w:sz w:val="24"/>
          <w:u w:val="single"/>
          <w14:textFill>
            <w14:solidFill>
              <w14:schemeClr w14:val="tx1"/>
            </w14:solidFill>
          </w14:textFill>
        </w:rPr>
        <w:t>（可根据情况修改）</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%；迟延付款的违约金计算数额达到前述最高限额之日起，乙方有权在要求甲方支付违约金的同时，书面通知甲方解除本合同；</w:t>
      </w:r>
    </w:p>
    <w:p>
      <w:pPr>
        <w:spacing w:line="560" w:lineRule="exact"/>
        <w:ind w:firstLine="480" w:firstLineChars="200"/>
        <w:rPr>
          <w:rFonts w:ascii="宋体" w:hAnsi="宋体" w:cs="宋体"/>
          <w:color w:val="000000" w:themeColor="text1"/>
          <w:sz w:val="24"/>
          <w14:textFill>
            <w14:solidFill>
              <w14:schemeClr w14:val="tx1"/>
            </w14:solidFill>
          </w14:textFill>
        </w:rPr>
      </w:pPr>
      <w:bookmarkStart w:id="430" w:name="_Toc9497"/>
      <w:bookmarkStart w:id="431" w:name="_Toc26807"/>
      <w:bookmarkStart w:id="432" w:name="_Toc30329"/>
      <w:bookmarkStart w:id="433" w:name="_Toc32454"/>
      <w:bookmarkStart w:id="434" w:name="_Toc18683"/>
      <w:r>
        <w:rPr>
          <w:rFonts w:hint="eastAsia" w:ascii="宋体" w:hAnsi="宋体" w:cs="宋体"/>
          <w:color w:val="000000" w:themeColor="text1"/>
          <w:sz w:val="24"/>
          <w14:textFill>
            <w14:solidFill>
              <w14:schemeClr w14:val="tx1"/>
            </w14:solidFill>
          </w14:textFill>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t>1.8.7违约责任</w:t>
      </w:r>
      <w:r>
        <w:rPr>
          <w:rFonts w:hint="eastAsia" w:ascii="宋体" w:hAnsi="宋体" w:cs="宋体"/>
          <w:b/>
          <w:i/>
          <w:color w:val="000000" w:themeColor="text1"/>
          <w:sz w:val="24"/>
          <w:u w:val="single"/>
          <w14:textFill>
            <w14:solidFill>
              <w14:schemeClr w14:val="tx1"/>
            </w14:solidFill>
          </w14:textFill>
        </w:rPr>
        <w:t>合同专用条款</w:t>
      </w:r>
      <w:r>
        <w:rPr>
          <w:rFonts w:hint="eastAsia" w:ascii="宋体" w:hAnsi="宋体" w:cs="宋体"/>
          <w:color w:val="000000" w:themeColor="text1"/>
          <w:sz w:val="24"/>
          <w14:textFill>
            <w14:solidFill>
              <w14:schemeClr w14:val="tx1"/>
            </w14:solidFill>
          </w14:textFill>
        </w:rPr>
        <w:t>另有约定的，从其约定。</w:t>
      </w:r>
    </w:p>
    <w:bookmarkEnd w:id="430"/>
    <w:bookmarkEnd w:id="431"/>
    <w:bookmarkEnd w:id="432"/>
    <w:bookmarkEnd w:id="433"/>
    <w:bookmarkEnd w:id="434"/>
    <w:p>
      <w:pPr>
        <w:spacing w:line="560" w:lineRule="exact"/>
        <w:ind w:firstLine="482" w:firstLineChars="200"/>
        <w:outlineLvl w:val="0"/>
        <w:rPr>
          <w:rFonts w:ascii="宋体" w:hAnsi="宋体" w:cs="宋体"/>
          <w:b/>
          <w:color w:val="000000" w:themeColor="text1"/>
          <w:sz w:val="24"/>
          <w14:textFill>
            <w14:solidFill>
              <w14:schemeClr w14:val="tx1"/>
            </w14:solidFill>
          </w14:textFill>
        </w:rPr>
      </w:pPr>
      <w:bookmarkStart w:id="435" w:name="_Toc28375"/>
      <w:bookmarkStart w:id="436" w:name="_Toc15583"/>
      <w:bookmarkStart w:id="437" w:name="_Toc16021"/>
      <w:r>
        <w:rPr>
          <w:rFonts w:hint="eastAsia" w:ascii="宋体" w:hAnsi="宋体" w:cs="宋体"/>
          <w:b/>
          <w:color w:val="000000" w:themeColor="text1"/>
          <w:sz w:val="24"/>
          <w14:textFill>
            <w14:solidFill>
              <w14:schemeClr w14:val="tx1"/>
            </w14:solidFill>
          </w14:textFill>
        </w:rPr>
        <w:t>1.9合同争议的解决</w:t>
      </w:r>
      <w:bookmarkEnd w:id="435"/>
      <w:bookmarkEnd w:id="436"/>
      <w:bookmarkEnd w:id="437"/>
    </w:p>
    <w:p>
      <w:pPr>
        <w:spacing w:line="560" w:lineRule="exact"/>
        <w:ind w:left="-61" w:leftChars="-29" w:right="-420" w:rightChars="-200" w:firstLine="240" w:firstLineChars="1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本合同履行过程中发生的任何争议，双方当事人均可通过和解或者调解解决；不愿和解、调解或者和解、调解不成的，可以选择以下第</w:t>
      </w:r>
      <w:r>
        <w:rPr>
          <w:rFonts w:hint="eastAsia" w:ascii="宋体" w:hAnsi="宋体" w:cs="宋体"/>
          <w:b/>
          <w:i/>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条款规定的方式解决：</w:t>
      </w:r>
    </w:p>
    <w:p>
      <w:pPr>
        <w:spacing w:line="560" w:lineRule="exact"/>
        <w:ind w:left="-420" w:leftChars="-200" w:right="-420" w:rightChars="-200" w:firstLine="600" w:firstLineChars="2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1.9.1 将争议提交</w:t>
      </w:r>
      <w:r>
        <w:rPr>
          <w:rFonts w:hint="eastAsia" w:ascii="宋体" w:hAnsi="宋体" w:cs="宋体"/>
          <w:b/>
          <w:i/>
          <w:color w:val="000000" w:themeColor="text1"/>
          <w:sz w:val="24"/>
          <w:u w:val="single"/>
          <w14:textFill>
            <w14:solidFill>
              <w14:schemeClr w14:val="tx1"/>
            </w14:solidFill>
          </w14:textFill>
        </w:rPr>
        <w:t>合同专用条款</w:t>
      </w:r>
      <w:r>
        <w:rPr>
          <w:rFonts w:hint="eastAsia" w:ascii="宋体" w:hAnsi="宋体" w:cs="宋体"/>
          <w:color w:val="000000" w:themeColor="text1"/>
          <w:sz w:val="24"/>
          <w14:textFill>
            <w14:solidFill>
              <w14:schemeClr w14:val="tx1"/>
            </w14:solidFill>
          </w14:textFill>
        </w:rPr>
        <w:t>仲裁委员会依申请仲裁时其现行有效的仲裁规则裁决；</w:t>
      </w:r>
    </w:p>
    <w:p>
      <w:pPr>
        <w:spacing w:line="560" w:lineRule="exact"/>
        <w:ind w:left="-420" w:leftChars="-200" w:right="-420" w:rightChars="-200" w:firstLine="600" w:firstLineChars="2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1.9.2 向</w:t>
      </w:r>
      <w:r>
        <w:rPr>
          <w:rFonts w:hint="eastAsia" w:ascii="宋体" w:hAnsi="宋体" w:cs="宋体"/>
          <w:b/>
          <w:i/>
          <w:color w:val="000000" w:themeColor="text1"/>
          <w:sz w:val="24"/>
          <w:u w:val="single"/>
          <w14:textFill>
            <w14:solidFill>
              <w14:schemeClr w14:val="tx1"/>
            </w14:solidFill>
          </w14:textFill>
        </w:rPr>
        <w:t>合同专用条款</w:t>
      </w:r>
      <w:r>
        <w:rPr>
          <w:rFonts w:hint="eastAsia" w:ascii="宋体" w:hAnsi="宋体" w:cs="宋体"/>
          <w:color w:val="000000" w:themeColor="text1"/>
          <w:sz w:val="24"/>
          <w14:textFill>
            <w14:solidFill>
              <w14:schemeClr w14:val="tx1"/>
            </w14:solidFill>
          </w14:textFill>
        </w:rPr>
        <w:t>人民法院起诉。</w:t>
      </w:r>
    </w:p>
    <w:p>
      <w:pPr>
        <w:spacing w:line="560" w:lineRule="exact"/>
        <w:ind w:firstLine="482" w:firstLineChars="200"/>
        <w:outlineLvl w:val="0"/>
        <w:rPr>
          <w:rFonts w:ascii="宋体" w:hAnsi="宋体" w:cs="宋体"/>
          <w:b/>
          <w:color w:val="000000" w:themeColor="text1"/>
          <w:sz w:val="24"/>
          <w14:textFill>
            <w14:solidFill>
              <w14:schemeClr w14:val="tx1"/>
            </w14:solidFill>
          </w14:textFill>
        </w:rPr>
      </w:pPr>
      <w:bookmarkStart w:id="438" w:name="_Toc7245"/>
      <w:bookmarkStart w:id="439" w:name="_Toc11173"/>
      <w:bookmarkStart w:id="440" w:name="_Toc15322"/>
      <w:r>
        <w:rPr>
          <w:rFonts w:hint="eastAsia" w:ascii="宋体" w:hAnsi="宋体" w:cs="宋体"/>
          <w:b/>
          <w:color w:val="000000" w:themeColor="text1"/>
          <w:sz w:val="24"/>
          <w14:textFill>
            <w14:solidFill>
              <w14:schemeClr w14:val="tx1"/>
            </w14:solidFill>
          </w14:textFill>
        </w:rPr>
        <w:t>2.0 合同生效</w:t>
      </w:r>
      <w:bookmarkEnd w:id="438"/>
      <w:bookmarkEnd w:id="439"/>
      <w:bookmarkEnd w:id="440"/>
    </w:p>
    <w:p>
      <w:pPr>
        <w:spacing w:line="560" w:lineRule="exact"/>
        <w:ind w:firstLine="480" w:firstLineChars="200"/>
        <w:rPr>
          <w:rFonts w:ascii="宋体" w:hAnsi="宋体" w:cs="宋体"/>
          <w:b/>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本合同自双方当事人盖章签字时生效。</w:t>
      </w:r>
    </w:p>
    <w:p>
      <w:pPr>
        <w:autoSpaceDE w:val="0"/>
        <w:autoSpaceDN w:val="0"/>
        <w:spacing w:line="560" w:lineRule="exact"/>
        <w:rPr>
          <w:rFonts w:ascii="宋体" w:hAnsi="宋体" w:cs="宋体"/>
          <w:color w:val="000000" w:themeColor="text1"/>
          <w:sz w:val="24"/>
          <w:lang w:val="zh-CN"/>
          <w14:textFill>
            <w14:solidFill>
              <w14:schemeClr w14:val="tx1"/>
            </w14:solidFill>
          </w14:textFill>
        </w:rPr>
      </w:pPr>
    </w:p>
    <w:p>
      <w:pPr>
        <w:autoSpaceDE w:val="0"/>
        <w:autoSpaceDN w:val="0"/>
        <w:spacing w:line="560" w:lineRule="exact"/>
        <w:rPr>
          <w:rFonts w:ascii="宋体" w:hAnsi="宋体" w:cs="宋体"/>
          <w:color w:val="000000" w:themeColor="text1"/>
          <w:sz w:val="24"/>
          <w:lang w:val="zh-CN"/>
          <w14:textFill>
            <w14:solidFill>
              <w14:schemeClr w14:val="tx1"/>
            </w14:solidFill>
          </w14:textFill>
        </w:rPr>
      </w:pPr>
      <w:r>
        <w:rPr>
          <w:rFonts w:hint="eastAsia" w:ascii="宋体" w:hAnsi="宋体" w:cs="宋体"/>
          <w:b/>
          <w:color w:val="000000" w:themeColor="text1"/>
          <w:sz w:val="24"/>
          <w:lang w:val="zh-CN"/>
          <w14:textFill>
            <w14:solidFill>
              <w14:schemeClr w14:val="tx1"/>
            </w14:solidFill>
          </w14:textFill>
        </w:rPr>
        <w:t>甲方</w:t>
      </w:r>
      <w:r>
        <w:rPr>
          <w:rFonts w:hint="eastAsia" w:ascii="宋体" w:hAnsi="宋体" w:cs="宋体"/>
          <w:color w:val="000000" w:themeColor="text1"/>
          <w:sz w:val="24"/>
          <w:lang w:val="zh-CN"/>
          <w14:textFill>
            <w14:solidFill>
              <w14:schemeClr w14:val="tx1"/>
            </w14:solidFill>
          </w14:textFill>
        </w:rPr>
        <w:t xml:space="preserve">：                             </w:t>
      </w:r>
      <w:r>
        <w:rPr>
          <w:rFonts w:hint="eastAsia" w:ascii="宋体" w:hAnsi="宋体" w:cs="宋体"/>
          <w:b/>
          <w:color w:val="000000" w:themeColor="text1"/>
          <w:sz w:val="24"/>
          <w:lang w:val="zh-CN"/>
          <w14:textFill>
            <w14:solidFill>
              <w14:schemeClr w14:val="tx1"/>
            </w14:solidFill>
          </w14:textFill>
        </w:rPr>
        <w:t xml:space="preserve">      乙方</w:t>
      </w:r>
      <w:r>
        <w:rPr>
          <w:rFonts w:hint="eastAsia" w:ascii="宋体" w:hAnsi="宋体" w:cs="宋体"/>
          <w:color w:val="000000" w:themeColor="text1"/>
          <w:sz w:val="24"/>
          <w:lang w:val="zh-CN"/>
          <w14:textFill>
            <w14:solidFill>
              <w14:schemeClr w14:val="tx1"/>
            </w14:solidFill>
          </w14:textFill>
        </w:rPr>
        <w:t>：</w:t>
      </w:r>
    </w:p>
    <w:p>
      <w:pPr>
        <w:autoSpaceDE w:val="0"/>
        <w:autoSpaceDN w:val="0"/>
        <w:spacing w:line="560" w:lineRule="exact"/>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统一社会信用代码：                        统一社会信用代码或身份证号码：</w:t>
      </w:r>
    </w:p>
    <w:p>
      <w:pPr>
        <w:autoSpaceDE w:val="0"/>
        <w:autoSpaceDN w:val="0"/>
        <w:spacing w:line="560" w:lineRule="exact"/>
        <w:rPr>
          <w:rFonts w:ascii="宋体" w:hAnsi="宋体" w:cs="宋体"/>
          <w:color w:val="000000" w:themeColor="text1"/>
          <w:sz w:val="24"/>
          <w:lang w:val="zh-CN"/>
          <w14:textFill>
            <w14:solidFill>
              <w14:schemeClr w14:val="tx1"/>
            </w14:solidFill>
          </w14:textFill>
        </w:rPr>
      </w:pPr>
    </w:p>
    <w:p>
      <w:pPr>
        <w:autoSpaceDE w:val="0"/>
        <w:autoSpaceDN w:val="0"/>
        <w:spacing w:line="560" w:lineRule="exact"/>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住所：                                   住所：</w:t>
      </w:r>
    </w:p>
    <w:p>
      <w:pPr>
        <w:autoSpaceDE w:val="0"/>
        <w:autoSpaceDN w:val="0"/>
        <w:spacing w:line="560" w:lineRule="exact"/>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法定代表人或                             法定代表人或</w:t>
      </w:r>
    </w:p>
    <w:p>
      <w:pPr>
        <w:autoSpaceDE w:val="0"/>
        <w:autoSpaceDN w:val="0"/>
        <w:spacing w:line="560" w:lineRule="exact"/>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 xml:space="preserve">授权代表（签字）：                       授权代表（签字）: </w:t>
      </w:r>
    </w:p>
    <w:p>
      <w:pPr>
        <w:autoSpaceDE w:val="0"/>
        <w:autoSpaceDN w:val="0"/>
        <w:spacing w:line="560" w:lineRule="exact"/>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联系人：                                 联系人：</w:t>
      </w:r>
    </w:p>
    <w:p>
      <w:pPr>
        <w:autoSpaceDE w:val="0"/>
        <w:autoSpaceDN w:val="0"/>
        <w:spacing w:line="560" w:lineRule="exact"/>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约定送达地址：                           约定送达地址：</w:t>
      </w:r>
    </w:p>
    <w:p>
      <w:pPr>
        <w:autoSpaceDE w:val="0"/>
        <w:autoSpaceDN w:val="0"/>
        <w:spacing w:line="560" w:lineRule="exact"/>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邮政编码：                               邮政编码：</w:t>
      </w:r>
    </w:p>
    <w:p>
      <w:pPr>
        <w:autoSpaceDE w:val="0"/>
        <w:autoSpaceDN w:val="0"/>
        <w:spacing w:line="560" w:lineRule="exact"/>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 xml:space="preserve">电话:                                    电话: </w:t>
      </w:r>
    </w:p>
    <w:p>
      <w:pPr>
        <w:autoSpaceDE w:val="0"/>
        <w:autoSpaceDN w:val="0"/>
        <w:spacing w:line="560" w:lineRule="exact"/>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传真:                                    传真:</w:t>
      </w:r>
    </w:p>
    <w:p>
      <w:pPr>
        <w:autoSpaceDE w:val="0"/>
        <w:autoSpaceDN w:val="0"/>
        <w:spacing w:line="56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电子邮箱：                               电子邮箱：</w:t>
      </w:r>
    </w:p>
    <w:p>
      <w:pPr>
        <w:autoSpaceDE w:val="0"/>
        <w:autoSpaceDN w:val="0"/>
        <w:spacing w:line="56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开户银行：                               开户银行： </w:t>
      </w:r>
    </w:p>
    <w:p>
      <w:pPr>
        <w:autoSpaceDE w:val="0"/>
        <w:autoSpaceDN w:val="0"/>
        <w:spacing w:line="56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开户名称：                               开户名称： </w:t>
      </w:r>
    </w:p>
    <w:p>
      <w:pPr>
        <w:autoSpaceDE w:val="0"/>
        <w:autoSpaceDN w:val="0"/>
        <w:spacing w:line="56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开户账号：</w:t>
      </w:r>
      <w:r>
        <w:rPr>
          <w:rFonts w:hint="eastAsia" w:ascii="宋体" w:hAnsi="宋体" w:cs="宋体"/>
          <w:color w:val="000000" w:themeColor="text1"/>
          <w:sz w:val="24"/>
          <w:lang w:val="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开户账号：</w:t>
      </w:r>
    </w:p>
    <w:p>
      <w:pPr>
        <w:widowControl/>
        <w:spacing w:line="560" w:lineRule="exact"/>
        <w:jc w:val="left"/>
        <w:rPr>
          <w:rFonts w:ascii="宋体" w:hAnsi="宋体" w:cs="宋体"/>
          <w:b/>
          <w:color w:val="000000" w:themeColor="text1"/>
          <w:sz w:val="24"/>
          <w14:textFill>
            <w14:solidFill>
              <w14:schemeClr w14:val="tx1"/>
            </w14:solidFill>
          </w14:textFill>
        </w:rPr>
      </w:pPr>
    </w:p>
    <w:p>
      <w:pPr>
        <w:widowControl/>
        <w:adjustRightInd/>
        <w:jc w:val="lef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14:textFill>
            <w14:solidFill>
              <w14:schemeClr w14:val="tx1"/>
            </w14:solidFill>
          </w14:textFill>
        </w:rPr>
        <w:br w:type="page"/>
      </w:r>
    </w:p>
    <w:p>
      <w:pPr>
        <w:pStyle w:val="700"/>
        <w:spacing w:line="560" w:lineRule="exact"/>
        <w:ind w:firstLine="482"/>
        <w:jc w:val="center"/>
        <w:rPr>
          <w:rFonts w:ascii="宋体" w:hAnsi="宋体" w:cs="宋体"/>
          <w:b/>
          <w:color w:val="000000" w:themeColor="text1"/>
          <w:szCs w:val="24"/>
          <w14:textFill>
            <w14:solidFill>
              <w14:schemeClr w14:val="tx1"/>
            </w14:solidFill>
          </w14:textFill>
        </w:rPr>
      </w:pPr>
      <w:r>
        <w:rPr>
          <w:rFonts w:hint="eastAsia" w:ascii="宋体" w:hAnsi="宋体" w:cs="宋体"/>
          <w:b/>
          <w:color w:val="000000" w:themeColor="text1"/>
          <w:szCs w:val="24"/>
          <w14:textFill>
            <w14:solidFill>
              <w14:schemeClr w14:val="tx1"/>
            </w14:solidFill>
          </w14:textFill>
        </w:rPr>
        <w:t>第二部分 合同一般条款</w:t>
      </w:r>
    </w:p>
    <w:p>
      <w:pPr>
        <w:spacing w:line="560" w:lineRule="exact"/>
        <w:ind w:firstLine="482" w:firstLineChars="200"/>
        <w:outlineLvl w:val="0"/>
        <w:rPr>
          <w:rFonts w:ascii="宋体" w:hAnsi="宋体" w:cs="宋体"/>
          <w:b/>
          <w:color w:val="000000" w:themeColor="text1"/>
          <w:sz w:val="24"/>
          <w14:textFill>
            <w14:solidFill>
              <w14:schemeClr w14:val="tx1"/>
            </w14:solidFill>
          </w14:textFill>
        </w:rPr>
      </w:pPr>
      <w:bookmarkStart w:id="441" w:name="_Toc31297"/>
      <w:bookmarkStart w:id="442" w:name="_Toc14021"/>
      <w:bookmarkStart w:id="443" w:name="_Toc19680"/>
      <w:bookmarkStart w:id="444" w:name="_Toc5228"/>
      <w:bookmarkStart w:id="445" w:name="_Toc25079"/>
      <w:r>
        <w:rPr>
          <w:rFonts w:hint="eastAsia" w:ascii="宋体" w:hAnsi="宋体" w:cs="宋体"/>
          <w:b/>
          <w:color w:val="000000" w:themeColor="text1"/>
          <w:sz w:val="24"/>
          <w14:textFill>
            <w14:solidFill>
              <w14:schemeClr w14:val="tx1"/>
            </w14:solidFill>
          </w14:textFill>
        </w:rPr>
        <w:t>2.1 定义</w:t>
      </w:r>
      <w:bookmarkEnd w:id="441"/>
      <w:bookmarkEnd w:id="442"/>
      <w:bookmarkEnd w:id="443"/>
      <w:bookmarkEnd w:id="444"/>
      <w:bookmarkEnd w:id="445"/>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本合同中的下列词语应按以下内容进行解释：</w:t>
      </w:r>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2.1.1 “合同”系指采购人和中标或成交供应商签订的载明双方当事人所达成的协议，并包括所有的附件、附录和构成合同的其他文件。</w:t>
      </w:r>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2.1.2 “合同价”系指根据合同约定，中标或成交供应商在完全履行合同义务后，采购人应支付给中标或成交供应商的价格。</w:t>
      </w:r>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2.1.3 “服务”系指中标或成交供应商根据合同约定应向采购人履行的除货物和工程以外的其他政府采购对象，包括采购人自身需要的服务和向社会公众提供的公共服务。</w:t>
      </w:r>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2.1.4 “甲方”系指与中标或成交供应商签署合同的采购人；采购人委托采购代理机构代表其与乙方签订合同的，采购人的授权委托书作为合同附件。</w:t>
      </w:r>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2.1.5 “乙方”系指根据合同约定提供服务的中标或成交供应商；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2.1.6 “现场”系指合同约定提供服务的地点。</w:t>
      </w:r>
    </w:p>
    <w:p>
      <w:pPr>
        <w:spacing w:line="560" w:lineRule="exact"/>
        <w:ind w:firstLine="482" w:firstLineChars="200"/>
        <w:outlineLvl w:val="0"/>
        <w:rPr>
          <w:rFonts w:ascii="宋体" w:hAnsi="宋体" w:cs="宋体"/>
          <w:b/>
          <w:color w:val="000000" w:themeColor="text1"/>
          <w:sz w:val="24"/>
          <w14:textFill>
            <w14:solidFill>
              <w14:schemeClr w14:val="tx1"/>
            </w14:solidFill>
          </w14:textFill>
        </w:rPr>
      </w:pPr>
      <w:bookmarkStart w:id="446" w:name="_Toc3769"/>
      <w:bookmarkStart w:id="447" w:name="_Toc19539"/>
      <w:bookmarkStart w:id="448" w:name="_Toc31402"/>
      <w:bookmarkStart w:id="449" w:name="_Toc16752"/>
      <w:bookmarkStart w:id="450" w:name="_Toc23289"/>
      <w:r>
        <w:rPr>
          <w:rFonts w:hint="eastAsia" w:ascii="宋体" w:hAnsi="宋体" w:cs="宋体"/>
          <w:b/>
          <w:color w:val="000000" w:themeColor="text1"/>
          <w:sz w:val="24"/>
          <w14:textFill>
            <w14:solidFill>
              <w14:schemeClr w14:val="tx1"/>
            </w14:solidFill>
          </w14:textFill>
        </w:rPr>
        <w:t>2.2 技术规范</w:t>
      </w:r>
      <w:bookmarkEnd w:id="446"/>
      <w:bookmarkEnd w:id="447"/>
      <w:bookmarkEnd w:id="448"/>
      <w:bookmarkEnd w:id="449"/>
      <w:bookmarkEnd w:id="450"/>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服务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ascii="宋体" w:hAnsi="宋体" w:cs="宋体"/>
          <w:b/>
          <w:color w:val="000000" w:themeColor="text1"/>
          <w:sz w:val="24"/>
          <w14:textFill>
            <w14:solidFill>
              <w14:schemeClr w14:val="tx1"/>
            </w14:solidFill>
          </w14:textFill>
        </w:rPr>
      </w:pPr>
      <w:bookmarkStart w:id="451" w:name="_Toc12412"/>
      <w:bookmarkStart w:id="452" w:name="_Toc4133"/>
      <w:bookmarkStart w:id="453" w:name="_Toc13673"/>
      <w:bookmarkStart w:id="454" w:name="_Toc9161"/>
      <w:bookmarkStart w:id="455" w:name="_Toc27945"/>
      <w:r>
        <w:rPr>
          <w:rFonts w:hint="eastAsia" w:ascii="宋体" w:hAnsi="宋体" w:cs="宋体"/>
          <w:b/>
          <w:color w:val="000000" w:themeColor="text1"/>
          <w:sz w:val="24"/>
          <w14:textFill>
            <w14:solidFill>
              <w14:schemeClr w14:val="tx1"/>
            </w14:solidFill>
          </w14:textFill>
        </w:rPr>
        <w:t>2.3 知识产权</w:t>
      </w:r>
      <w:bookmarkEnd w:id="451"/>
      <w:bookmarkEnd w:id="452"/>
      <w:bookmarkEnd w:id="453"/>
      <w:bookmarkEnd w:id="454"/>
      <w:bookmarkEnd w:id="455"/>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2.3.1 乙方应保证其提供的服务不受任何第三方提出的侵犯其著作权、商标权、专利权等知识产权方面的起诉；如果任何第三方提出侵权指控，那么乙方须与该第三方交涉并承担由此发生的一切责任、费用和赔偿，乙方还应及时澄清相关信息，使甲方声誉免受损害，甲方保留追责的权利。</w:t>
      </w:r>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2.3.2 合同涉及技术成果的归属和收益的分成办法的，详见</w:t>
      </w:r>
      <w:r>
        <w:rPr>
          <w:rFonts w:hint="eastAsia" w:ascii="宋体" w:hAnsi="宋体" w:cs="宋体"/>
          <w:b/>
          <w:i/>
          <w:color w:val="000000" w:themeColor="text1"/>
          <w:sz w:val="24"/>
          <w:u w:val="single"/>
          <w14:textFill>
            <w14:solidFill>
              <w14:schemeClr w14:val="tx1"/>
            </w14:solidFill>
          </w14:textFill>
        </w:rPr>
        <w:t>合同专用条款</w:t>
      </w:r>
      <w:r>
        <w:rPr>
          <w:rFonts w:hint="eastAsia" w:ascii="宋体" w:hAnsi="宋体" w:cs="宋体"/>
          <w:color w:val="000000" w:themeColor="text1"/>
          <w:sz w:val="24"/>
          <w14:textFill>
            <w14:solidFill>
              <w14:schemeClr w14:val="tx1"/>
            </w14:solidFill>
          </w14:textFill>
        </w:rPr>
        <w:t>。</w:t>
      </w:r>
    </w:p>
    <w:p>
      <w:pPr>
        <w:spacing w:line="560" w:lineRule="exact"/>
        <w:ind w:firstLine="482" w:firstLineChars="20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2.4 履约检查和问题反馈</w:t>
      </w:r>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2.4.1甲方有权在其认为必要时，对乙方是否能够按照合同约定提供服务进行履约检查，以确保乙方所提供的服务能够依约满足甲方之项目需求，但不得因履约检查妨碍乙方的正常工作，乙方应予积极配合；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2.4.2 合同履行期间，甲方有权将履行过程中出现的问题反馈给乙方，双方当事人应以书面形式约定需要完善和改进的内容。</w:t>
      </w:r>
    </w:p>
    <w:p>
      <w:pPr>
        <w:spacing w:line="560" w:lineRule="exact"/>
        <w:ind w:firstLine="482" w:firstLineChars="200"/>
        <w:outlineLvl w:val="0"/>
        <w:rPr>
          <w:rFonts w:ascii="宋体" w:hAnsi="宋体" w:cs="宋体"/>
          <w:b/>
          <w:color w:val="000000" w:themeColor="text1"/>
          <w:sz w:val="24"/>
          <w14:textFill>
            <w14:solidFill>
              <w14:schemeClr w14:val="tx1"/>
            </w14:solidFill>
          </w14:textFill>
        </w:rPr>
      </w:pPr>
      <w:bookmarkStart w:id="456" w:name="_Toc32670"/>
      <w:bookmarkStart w:id="457" w:name="_Toc31233"/>
      <w:bookmarkStart w:id="458" w:name="_Toc22011"/>
      <w:bookmarkStart w:id="459" w:name="_Toc26555"/>
      <w:bookmarkStart w:id="460" w:name="_Toc15447"/>
      <w:r>
        <w:rPr>
          <w:rFonts w:hint="eastAsia" w:ascii="宋体" w:hAnsi="宋体" w:cs="宋体"/>
          <w:b/>
          <w:color w:val="000000" w:themeColor="text1"/>
          <w:sz w:val="24"/>
          <w14:textFill>
            <w14:solidFill>
              <w14:schemeClr w14:val="tx1"/>
            </w14:solidFill>
          </w14:textFill>
        </w:rPr>
        <w:t>2.5 结算方式和付款条件</w:t>
      </w:r>
      <w:bookmarkEnd w:id="456"/>
      <w:bookmarkEnd w:id="457"/>
      <w:bookmarkEnd w:id="458"/>
      <w:bookmarkEnd w:id="459"/>
      <w:bookmarkEnd w:id="460"/>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详见</w:t>
      </w:r>
      <w:r>
        <w:rPr>
          <w:rFonts w:hint="eastAsia" w:ascii="宋体" w:hAnsi="宋体" w:cs="宋体"/>
          <w:b/>
          <w:i/>
          <w:color w:val="000000" w:themeColor="text1"/>
          <w:sz w:val="24"/>
          <w:u w:val="single"/>
          <w14:textFill>
            <w14:solidFill>
              <w14:schemeClr w14:val="tx1"/>
            </w14:solidFill>
          </w14:textFill>
        </w:rPr>
        <w:t>合同专用条款</w:t>
      </w:r>
      <w:r>
        <w:rPr>
          <w:rFonts w:hint="eastAsia" w:ascii="宋体" w:hAnsi="宋体" w:cs="宋体"/>
          <w:color w:val="000000" w:themeColor="text1"/>
          <w:sz w:val="24"/>
          <w14:textFill>
            <w14:solidFill>
              <w14:schemeClr w14:val="tx1"/>
            </w14:solidFill>
          </w14:textFill>
        </w:rPr>
        <w:t>。</w:t>
      </w:r>
    </w:p>
    <w:p>
      <w:pPr>
        <w:spacing w:line="560" w:lineRule="exact"/>
        <w:ind w:firstLine="482" w:firstLineChars="200"/>
        <w:outlineLvl w:val="0"/>
        <w:rPr>
          <w:rFonts w:ascii="宋体" w:hAnsi="宋体" w:cs="宋体"/>
          <w:b/>
          <w:color w:val="000000" w:themeColor="text1"/>
          <w:sz w:val="24"/>
          <w14:textFill>
            <w14:solidFill>
              <w14:schemeClr w14:val="tx1"/>
            </w14:solidFill>
          </w14:textFill>
        </w:rPr>
      </w:pPr>
      <w:bookmarkStart w:id="461" w:name="_Toc13467"/>
      <w:bookmarkStart w:id="462" w:name="_Toc18990"/>
      <w:bookmarkStart w:id="463" w:name="_Toc13154"/>
      <w:bookmarkStart w:id="464" w:name="_Toc30507"/>
      <w:bookmarkStart w:id="465" w:name="_Toc16163"/>
      <w:r>
        <w:rPr>
          <w:rFonts w:hint="eastAsia" w:ascii="宋体" w:hAnsi="宋体" w:cs="宋体"/>
          <w:b/>
          <w:color w:val="000000" w:themeColor="text1"/>
          <w:sz w:val="24"/>
          <w14:textFill>
            <w14:solidFill>
              <w14:schemeClr w14:val="tx1"/>
            </w14:solidFill>
          </w14:textFill>
        </w:rPr>
        <w:t>2.6 技术资料和保密义务</w:t>
      </w:r>
      <w:bookmarkEnd w:id="461"/>
      <w:bookmarkEnd w:id="462"/>
      <w:bookmarkEnd w:id="463"/>
      <w:bookmarkEnd w:id="464"/>
      <w:bookmarkEnd w:id="465"/>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2.6.1 乙方有权依据合同约定和项目需要，向甲方了解有关情况，调阅有关资料等，甲方应予积极配合；</w:t>
      </w:r>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2.6.2 乙方有义务妥善保管和保护由甲方提供的前款信息和资料等；</w:t>
      </w:r>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cs="宋体"/>
          <w:b/>
          <w:color w:val="000000" w:themeColor="text1"/>
          <w:sz w:val="24"/>
          <w14:textFill>
            <w14:solidFill>
              <w14:schemeClr w14:val="tx1"/>
            </w14:solidFill>
          </w14:textFill>
        </w:rPr>
      </w:pPr>
      <w:bookmarkStart w:id="466" w:name="_Toc19069"/>
      <w:r>
        <w:rPr>
          <w:rFonts w:hint="eastAsia" w:ascii="宋体" w:hAnsi="宋体" w:cs="宋体"/>
          <w:b/>
          <w:color w:val="000000" w:themeColor="text1"/>
          <w:sz w:val="24"/>
          <w14:textFill>
            <w14:solidFill>
              <w14:schemeClr w14:val="tx1"/>
            </w14:solidFill>
          </w14:textFill>
        </w:rPr>
        <w:t>2.7 质量保证</w:t>
      </w:r>
      <w:bookmarkEnd w:id="466"/>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2.7.1 乙方应建立和完善履行合同的内部质量保证体系，并提供相关内部规章制度给甲方，以便甲方进行监督检查；</w:t>
      </w:r>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cs="宋体"/>
          <w:b/>
          <w:color w:val="000000" w:themeColor="text1"/>
          <w:sz w:val="24"/>
          <w14:textFill>
            <w14:solidFill>
              <w14:schemeClr w14:val="tx1"/>
            </w14:solidFill>
          </w14:textFill>
        </w:rPr>
      </w:pPr>
      <w:bookmarkStart w:id="467" w:name="_Toc22267"/>
      <w:r>
        <w:rPr>
          <w:rFonts w:hint="eastAsia" w:ascii="宋体" w:hAnsi="宋体" w:cs="宋体"/>
          <w:b/>
          <w:color w:val="000000" w:themeColor="text1"/>
          <w:sz w:val="24"/>
          <w14:textFill>
            <w14:solidFill>
              <w14:schemeClr w14:val="tx1"/>
            </w14:solidFill>
          </w14:textFill>
        </w:rPr>
        <w:t>2.8 延迟履行</w:t>
      </w:r>
      <w:bookmarkEnd w:id="467"/>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甲乙双方签订合同后，乙方应按照合同约定履行合同义务，除不可抗力外，乙方不得延迟履行。在合同履行过程中，如果因不可抗力，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560" w:lineRule="exact"/>
        <w:ind w:firstLine="482" w:firstLineChars="200"/>
        <w:outlineLvl w:val="0"/>
        <w:rPr>
          <w:rFonts w:ascii="宋体" w:hAnsi="宋体" w:cs="宋体"/>
          <w:b/>
          <w:color w:val="000000" w:themeColor="text1"/>
          <w:sz w:val="24"/>
          <w14:textFill>
            <w14:solidFill>
              <w14:schemeClr w14:val="tx1"/>
            </w14:solidFill>
          </w14:textFill>
        </w:rPr>
      </w:pPr>
      <w:bookmarkStart w:id="468" w:name="_Toc10611"/>
      <w:r>
        <w:rPr>
          <w:rFonts w:hint="eastAsia" w:ascii="宋体" w:hAnsi="宋体" w:cs="宋体"/>
          <w:b/>
          <w:color w:val="000000" w:themeColor="text1"/>
          <w:sz w:val="24"/>
          <w14:textFill>
            <w14:solidFill>
              <w14:schemeClr w14:val="tx1"/>
            </w14:solidFill>
          </w14:textFill>
        </w:rPr>
        <w:t>2.9 合同变更</w:t>
      </w:r>
      <w:bookmarkEnd w:id="468"/>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宋体" w:hAnsi="宋体" w:cs="宋体"/>
          <w:b/>
          <w:color w:val="000000" w:themeColor="text1"/>
          <w:sz w:val="24"/>
          <w14:textFill>
            <w14:solidFill>
              <w14:schemeClr w14:val="tx1"/>
            </w14:solidFill>
          </w14:textFill>
        </w:rPr>
      </w:pPr>
      <w:bookmarkStart w:id="469" w:name="_Toc26689"/>
      <w:bookmarkStart w:id="470" w:name="_Toc10663"/>
      <w:bookmarkStart w:id="471" w:name="_Toc23368"/>
      <w:bookmarkStart w:id="472" w:name="_Toc21830"/>
      <w:bookmarkStart w:id="473" w:name="_Toc42"/>
      <w:r>
        <w:rPr>
          <w:rFonts w:hint="eastAsia" w:ascii="宋体" w:hAnsi="宋体" w:cs="宋体"/>
          <w:b/>
          <w:color w:val="000000" w:themeColor="text1"/>
          <w:sz w:val="24"/>
          <w14:textFill>
            <w14:solidFill>
              <w14:schemeClr w14:val="tx1"/>
            </w14:solidFill>
          </w14:textFill>
        </w:rPr>
        <w:t>2.10 合同转让和分包</w:t>
      </w:r>
      <w:bookmarkEnd w:id="469"/>
      <w:bookmarkEnd w:id="470"/>
      <w:bookmarkEnd w:id="471"/>
      <w:bookmarkEnd w:id="472"/>
      <w:bookmarkEnd w:id="473"/>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2" w:firstLineChars="200"/>
        <w:outlineLvl w:val="0"/>
        <w:rPr>
          <w:rFonts w:ascii="宋体" w:hAnsi="宋体" w:cs="宋体"/>
          <w:b/>
          <w:color w:val="000000" w:themeColor="text1"/>
          <w:sz w:val="24"/>
          <w14:textFill>
            <w14:solidFill>
              <w14:schemeClr w14:val="tx1"/>
            </w14:solidFill>
          </w14:textFill>
        </w:rPr>
      </w:pPr>
      <w:bookmarkStart w:id="474" w:name="_Toc25571"/>
      <w:bookmarkStart w:id="475" w:name="_Toc26633"/>
      <w:bookmarkStart w:id="476" w:name="_Toc4720"/>
      <w:bookmarkStart w:id="477" w:name="_Toc32494"/>
      <w:bookmarkStart w:id="478" w:name="_Toc14371"/>
      <w:r>
        <w:rPr>
          <w:rFonts w:hint="eastAsia" w:ascii="宋体" w:hAnsi="宋体" w:cs="宋体"/>
          <w:b/>
          <w:color w:val="000000" w:themeColor="text1"/>
          <w:sz w:val="24"/>
          <w14:textFill>
            <w14:solidFill>
              <w14:schemeClr w14:val="tx1"/>
            </w14:solidFill>
          </w14:textFill>
        </w:rPr>
        <w:t>2.11 不可抗力</w:t>
      </w:r>
      <w:bookmarkEnd w:id="474"/>
      <w:bookmarkEnd w:id="475"/>
      <w:bookmarkEnd w:id="476"/>
      <w:bookmarkEnd w:id="477"/>
      <w:bookmarkEnd w:id="478"/>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2.11.1如果任何一方遭遇法律规定的不可抗力，致使合同履行受阻时，履行合同的期限应予延长，延长的期限应相当于不可抗力所影响的时间；</w:t>
      </w:r>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2.11.2 因不可抗力致使不能实现合同目的的，当事人可以解除合同；</w:t>
      </w:r>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2.11.3 因不可抗力致使合同有变更必要的，双方当事人应在</w:t>
      </w:r>
      <w:r>
        <w:rPr>
          <w:rFonts w:hint="eastAsia" w:ascii="宋体" w:hAnsi="宋体" w:cs="宋体"/>
          <w:b/>
          <w:i/>
          <w:color w:val="000000" w:themeColor="text1"/>
          <w:sz w:val="24"/>
          <w:u w:val="single"/>
          <w14:textFill>
            <w14:solidFill>
              <w14:schemeClr w14:val="tx1"/>
            </w14:solidFill>
          </w14:textFill>
        </w:rPr>
        <w:t>合同专用条款</w:t>
      </w:r>
      <w:r>
        <w:rPr>
          <w:rFonts w:hint="eastAsia" w:ascii="宋体" w:hAnsi="宋体" w:cs="宋体"/>
          <w:color w:val="000000" w:themeColor="text1"/>
          <w:sz w:val="24"/>
          <w14:textFill>
            <w14:solidFill>
              <w14:schemeClr w14:val="tx1"/>
            </w14:solidFill>
          </w14:textFill>
        </w:rPr>
        <w:t>约定时间内以书面形式变更合同；</w:t>
      </w:r>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2.11.4受不可抗力影响的一方在不可抗力发生后，应在</w:t>
      </w:r>
      <w:r>
        <w:rPr>
          <w:rFonts w:hint="eastAsia" w:ascii="宋体" w:hAnsi="宋体" w:cs="宋体"/>
          <w:b/>
          <w:i/>
          <w:color w:val="000000" w:themeColor="text1"/>
          <w:sz w:val="24"/>
          <w:u w:val="single"/>
          <w14:textFill>
            <w14:solidFill>
              <w14:schemeClr w14:val="tx1"/>
            </w14:solidFill>
          </w14:textFill>
        </w:rPr>
        <w:t>合同专用条款</w:t>
      </w:r>
      <w:r>
        <w:rPr>
          <w:rFonts w:hint="eastAsia" w:ascii="宋体" w:hAnsi="宋体" w:cs="宋体"/>
          <w:color w:val="000000" w:themeColor="text1"/>
          <w:sz w:val="24"/>
          <w14:textFill>
            <w14:solidFill>
              <w14:schemeClr w14:val="tx1"/>
            </w14:solidFill>
          </w14:textFill>
        </w:rPr>
        <w:t>约定时间内以书面形式通知对方当事人，并在</w:t>
      </w:r>
      <w:r>
        <w:rPr>
          <w:rFonts w:hint="eastAsia" w:ascii="宋体" w:hAnsi="宋体" w:cs="宋体"/>
          <w:b/>
          <w:i/>
          <w:color w:val="000000" w:themeColor="text1"/>
          <w:sz w:val="24"/>
          <w:u w:val="single"/>
          <w14:textFill>
            <w14:solidFill>
              <w14:schemeClr w14:val="tx1"/>
            </w14:solidFill>
          </w14:textFill>
        </w:rPr>
        <w:t>合同专用条款</w:t>
      </w:r>
      <w:r>
        <w:rPr>
          <w:rFonts w:hint="eastAsia" w:ascii="宋体" w:hAnsi="宋体" w:cs="宋体"/>
          <w:color w:val="000000" w:themeColor="text1"/>
          <w:sz w:val="24"/>
          <w14:textFill>
            <w14:solidFill>
              <w14:schemeClr w14:val="tx1"/>
            </w14:solidFill>
          </w14:textFill>
        </w:rPr>
        <w:t>约定时间内，将有关部门出具的证明文件送达对方当事人。</w:t>
      </w:r>
    </w:p>
    <w:p>
      <w:pPr>
        <w:spacing w:line="560" w:lineRule="exact"/>
        <w:ind w:firstLine="482" w:firstLineChars="200"/>
        <w:outlineLvl w:val="0"/>
        <w:rPr>
          <w:rFonts w:ascii="宋体" w:hAnsi="宋体" w:cs="宋体"/>
          <w:b/>
          <w:color w:val="000000" w:themeColor="text1"/>
          <w:sz w:val="24"/>
          <w14:textFill>
            <w14:solidFill>
              <w14:schemeClr w14:val="tx1"/>
            </w14:solidFill>
          </w14:textFill>
        </w:rPr>
      </w:pPr>
      <w:bookmarkStart w:id="479" w:name="_Toc25783"/>
      <w:bookmarkStart w:id="480" w:name="_Toc24465"/>
      <w:bookmarkStart w:id="481" w:name="_Toc3638"/>
      <w:bookmarkStart w:id="482" w:name="_Toc14115"/>
      <w:bookmarkStart w:id="483" w:name="_Toc23854"/>
      <w:r>
        <w:rPr>
          <w:rFonts w:hint="eastAsia" w:ascii="宋体" w:hAnsi="宋体" w:cs="宋体"/>
          <w:b/>
          <w:color w:val="000000" w:themeColor="text1"/>
          <w:sz w:val="24"/>
          <w14:textFill>
            <w14:solidFill>
              <w14:schemeClr w14:val="tx1"/>
            </w14:solidFill>
          </w14:textFill>
        </w:rPr>
        <w:t>2.12 税费</w:t>
      </w:r>
      <w:bookmarkEnd w:id="479"/>
      <w:bookmarkEnd w:id="480"/>
      <w:bookmarkEnd w:id="481"/>
      <w:bookmarkEnd w:id="482"/>
      <w:bookmarkEnd w:id="483"/>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与合同有关的一切税费，均按照中华人民共和国法律的相关规定缴纳。</w:t>
      </w:r>
    </w:p>
    <w:p>
      <w:pPr>
        <w:spacing w:line="560" w:lineRule="exact"/>
        <w:ind w:firstLine="482" w:firstLineChars="200"/>
        <w:outlineLvl w:val="0"/>
        <w:rPr>
          <w:rFonts w:ascii="宋体" w:hAnsi="宋体" w:cs="宋体"/>
          <w:b/>
          <w:color w:val="000000" w:themeColor="text1"/>
          <w:sz w:val="24"/>
          <w14:textFill>
            <w14:solidFill>
              <w14:schemeClr w14:val="tx1"/>
            </w14:solidFill>
          </w14:textFill>
        </w:rPr>
      </w:pPr>
      <w:bookmarkStart w:id="484" w:name="_Toc25525"/>
      <w:bookmarkStart w:id="485" w:name="_Toc26883"/>
      <w:bookmarkStart w:id="486" w:name="_Toc7315"/>
      <w:bookmarkStart w:id="487" w:name="_Toc30105"/>
      <w:bookmarkStart w:id="488" w:name="_Toc14814"/>
      <w:r>
        <w:rPr>
          <w:rFonts w:hint="eastAsia" w:ascii="宋体" w:hAnsi="宋体" w:cs="宋体"/>
          <w:b/>
          <w:color w:val="000000" w:themeColor="text1"/>
          <w:sz w:val="24"/>
          <w14:textFill>
            <w14:solidFill>
              <w14:schemeClr w14:val="tx1"/>
            </w14:solidFill>
          </w14:textFill>
        </w:rPr>
        <w:t>2.13 乙方破产</w:t>
      </w:r>
      <w:bookmarkEnd w:id="484"/>
      <w:bookmarkEnd w:id="485"/>
      <w:bookmarkEnd w:id="486"/>
      <w:bookmarkEnd w:id="487"/>
      <w:bookmarkEnd w:id="488"/>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宋体" w:hAnsi="宋体" w:cs="宋体"/>
          <w:b/>
          <w:color w:val="000000" w:themeColor="text1"/>
          <w:sz w:val="24"/>
          <w14:textFill>
            <w14:solidFill>
              <w14:schemeClr w14:val="tx1"/>
            </w14:solidFill>
          </w14:textFill>
        </w:rPr>
      </w:pPr>
      <w:bookmarkStart w:id="489" w:name="_Toc2016"/>
      <w:bookmarkStart w:id="490" w:name="_Toc1123"/>
      <w:bookmarkStart w:id="491" w:name="_Toc23323"/>
      <w:r>
        <w:rPr>
          <w:rFonts w:hint="eastAsia" w:ascii="宋体" w:hAnsi="宋体" w:cs="宋体"/>
          <w:b/>
          <w:color w:val="000000" w:themeColor="text1"/>
          <w:sz w:val="24"/>
          <w14:textFill>
            <w14:solidFill>
              <w14:schemeClr w14:val="tx1"/>
            </w14:solidFill>
          </w14:textFill>
        </w:rPr>
        <w:t>2.14 合同中止、终止</w:t>
      </w:r>
      <w:bookmarkEnd w:id="489"/>
      <w:bookmarkEnd w:id="490"/>
      <w:bookmarkEnd w:id="491"/>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2.14.1 双方当事人不得擅自中止或者终止合同；</w:t>
      </w:r>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cs="宋体"/>
          <w:b/>
          <w:color w:val="000000" w:themeColor="text1"/>
          <w:sz w:val="24"/>
          <w14:textFill>
            <w14:solidFill>
              <w14:schemeClr w14:val="tx1"/>
            </w14:solidFill>
          </w14:textFill>
        </w:rPr>
      </w:pPr>
      <w:bookmarkStart w:id="492" w:name="_Toc14525"/>
      <w:bookmarkStart w:id="493" w:name="_Toc1969"/>
      <w:bookmarkStart w:id="494" w:name="_Toc17363"/>
      <w:r>
        <w:rPr>
          <w:rFonts w:hint="eastAsia" w:ascii="宋体" w:hAnsi="宋体" w:cs="宋体"/>
          <w:b/>
          <w:color w:val="000000" w:themeColor="text1"/>
          <w:sz w:val="24"/>
          <w14:textFill>
            <w14:solidFill>
              <w14:schemeClr w14:val="tx1"/>
            </w14:solidFill>
          </w14:textFill>
        </w:rPr>
        <w:t>2.15 检验和验收</w:t>
      </w:r>
      <w:bookmarkEnd w:id="492"/>
      <w:bookmarkEnd w:id="493"/>
      <w:bookmarkEnd w:id="494"/>
    </w:p>
    <w:p>
      <w:pPr>
        <w:tabs>
          <w:tab w:val="left" w:pos="360"/>
          <w:tab w:val="left" w:pos="540"/>
          <w:tab w:val="left" w:pos="1080"/>
        </w:tabs>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2.15.1 乙方按照</w:t>
      </w:r>
      <w:r>
        <w:rPr>
          <w:rFonts w:hint="eastAsia" w:ascii="宋体" w:hAnsi="宋体" w:cs="宋体"/>
          <w:b/>
          <w:i/>
          <w:color w:val="000000" w:themeColor="text1"/>
          <w:sz w:val="24"/>
          <w:u w:val="single"/>
          <w14:textFill>
            <w14:solidFill>
              <w14:schemeClr w14:val="tx1"/>
            </w14:solidFill>
          </w14:textFill>
        </w:rPr>
        <w:t>合同专用条款</w:t>
      </w:r>
      <w:r>
        <w:rPr>
          <w:rFonts w:hint="eastAsia" w:ascii="宋体" w:hAnsi="宋体" w:cs="宋体"/>
          <w:color w:val="000000" w:themeColor="text1"/>
          <w:sz w:val="24"/>
          <w14:textFill>
            <w14:solidFill>
              <w14:schemeClr w14:val="tx1"/>
            </w14:solidFill>
          </w14:textFill>
        </w:rPr>
        <w:t>的约定，定期提交服务报告，甲方按照</w:t>
      </w:r>
      <w:r>
        <w:rPr>
          <w:rFonts w:hint="eastAsia" w:ascii="宋体" w:hAnsi="宋体" w:cs="宋体"/>
          <w:b/>
          <w:i/>
          <w:color w:val="000000" w:themeColor="text1"/>
          <w:sz w:val="24"/>
          <w:u w:val="single"/>
          <w14:textFill>
            <w14:solidFill>
              <w14:schemeClr w14:val="tx1"/>
            </w14:solidFill>
          </w14:textFill>
        </w:rPr>
        <w:t>合同专用条款</w:t>
      </w:r>
      <w:r>
        <w:rPr>
          <w:rFonts w:hint="eastAsia" w:ascii="宋体" w:hAnsi="宋体" w:cs="宋体"/>
          <w:color w:val="000000" w:themeColor="text1"/>
          <w:sz w:val="24"/>
          <w14:textFill>
            <w14:solidFill>
              <w14:schemeClr w14:val="tx1"/>
            </w14:solidFill>
          </w14:textFill>
        </w:rPr>
        <w:t>的约定进行定期验收；</w:t>
      </w:r>
    </w:p>
    <w:p>
      <w:pPr>
        <w:tabs>
          <w:tab w:val="left" w:pos="360"/>
          <w:tab w:val="left" w:pos="540"/>
          <w:tab w:val="left" w:pos="1080"/>
        </w:tabs>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2.15.2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2.15.3 检验和验收标准、程序等具体内容以及前述验收书的效力详见</w:t>
      </w:r>
      <w:r>
        <w:rPr>
          <w:rFonts w:hint="eastAsia" w:ascii="宋体" w:hAnsi="宋体" w:cs="宋体"/>
          <w:b/>
          <w:i/>
          <w:color w:val="000000" w:themeColor="text1"/>
          <w:sz w:val="24"/>
          <w:u w:val="single"/>
          <w14:textFill>
            <w14:solidFill>
              <w14:schemeClr w14:val="tx1"/>
            </w14:solidFill>
          </w14:textFill>
        </w:rPr>
        <w:t>合同专用条款</w:t>
      </w:r>
      <w:r>
        <w:rPr>
          <w:rFonts w:hint="eastAsia" w:ascii="宋体" w:hAnsi="宋体" w:cs="宋体"/>
          <w:i/>
          <w:color w:val="000000" w:themeColor="text1"/>
          <w:sz w:val="24"/>
          <w14:textFill>
            <w14:solidFill>
              <w14:schemeClr w14:val="tx1"/>
            </w14:solidFill>
          </w14:textFill>
        </w:rPr>
        <w:t>。</w:t>
      </w:r>
    </w:p>
    <w:p>
      <w:pPr>
        <w:spacing w:line="560" w:lineRule="exact"/>
        <w:ind w:firstLine="482" w:firstLineChars="200"/>
        <w:outlineLvl w:val="0"/>
        <w:rPr>
          <w:rFonts w:ascii="宋体" w:hAnsi="宋体" w:cs="宋体"/>
          <w:b/>
          <w:color w:val="000000" w:themeColor="text1"/>
          <w:sz w:val="24"/>
          <w14:textFill>
            <w14:solidFill>
              <w14:schemeClr w14:val="tx1"/>
            </w14:solidFill>
          </w14:textFill>
        </w:rPr>
      </w:pPr>
      <w:bookmarkStart w:id="495" w:name="_Toc25198"/>
      <w:bookmarkStart w:id="496" w:name="_Toc31892"/>
      <w:bookmarkStart w:id="497" w:name="_Toc9808"/>
      <w:bookmarkStart w:id="498" w:name="_Toc2308"/>
      <w:bookmarkStart w:id="499" w:name="_Toc12666"/>
      <w:r>
        <w:rPr>
          <w:rFonts w:hint="eastAsia" w:ascii="宋体" w:hAnsi="宋体" w:cs="宋体"/>
          <w:b/>
          <w:color w:val="000000" w:themeColor="text1"/>
          <w:sz w:val="24"/>
          <w14:textFill>
            <w14:solidFill>
              <w14:schemeClr w14:val="tx1"/>
            </w14:solidFill>
          </w14:textFill>
        </w:rPr>
        <w:t>2.16 通知和送达</w:t>
      </w:r>
      <w:bookmarkEnd w:id="495"/>
      <w:bookmarkEnd w:id="496"/>
      <w:bookmarkEnd w:id="497"/>
      <w:bookmarkEnd w:id="498"/>
      <w:bookmarkEnd w:id="499"/>
    </w:p>
    <w:p>
      <w:pPr>
        <w:spacing w:line="560" w:lineRule="exact"/>
        <w:ind w:firstLine="480" w:firstLineChars="200"/>
        <w:rPr>
          <w:rFonts w:ascii="宋体" w:hAnsi="宋体" w:cs="宋体"/>
          <w:color w:val="000000" w:themeColor="text1"/>
          <w:sz w:val="24"/>
          <w14:textFill>
            <w14:solidFill>
              <w14:schemeClr w14:val="tx1"/>
            </w14:solidFill>
          </w14:textFill>
        </w:rPr>
      </w:pPr>
      <w:bookmarkStart w:id="500" w:name="_Toc18401"/>
      <w:bookmarkStart w:id="501" w:name="_Toc27674"/>
      <w:r>
        <w:rPr>
          <w:rFonts w:hint="eastAsia" w:ascii="宋体" w:hAnsi="宋体" w:cs="宋体"/>
          <w:color w:val="000000" w:themeColor="text1"/>
          <w:sz w:val="24"/>
          <w14:textFill>
            <w14:solidFill>
              <w14:schemeClr w14:val="tx1"/>
            </w14:solidFill>
          </w14:textFill>
        </w:rPr>
        <w:t xml:space="preserve">2.17.1任何一方因履行合同而以合同第一部分尾部所列明的传真或电子邮件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发出的所有通知、文件、材料，均视为已向对方当事人送达；任何一方变更上述送达方式或者地址的，应于</w:t>
      </w:r>
      <w:r>
        <w:rPr>
          <w:rFonts w:hint="eastAsia" w:ascii="宋体" w:hAnsi="宋体" w:cs="宋体"/>
          <w:color w:val="000000" w:themeColor="text1"/>
          <w:sz w:val="24"/>
          <w:u w:val="single"/>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00"/>
      <w:bookmarkEnd w:id="501"/>
    </w:p>
    <w:p>
      <w:pPr>
        <w:spacing w:line="560" w:lineRule="exact"/>
        <w:ind w:firstLine="482" w:firstLineChars="200"/>
        <w:outlineLvl w:val="0"/>
        <w:rPr>
          <w:rFonts w:ascii="宋体" w:hAnsi="宋体" w:cs="宋体"/>
          <w:b/>
          <w:color w:val="000000" w:themeColor="text1"/>
          <w:sz w:val="24"/>
          <w14:textFill>
            <w14:solidFill>
              <w14:schemeClr w14:val="tx1"/>
            </w14:solidFill>
          </w14:textFill>
        </w:rPr>
      </w:pPr>
      <w:bookmarkStart w:id="502" w:name="_Toc5063"/>
      <w:bookmarkStart w:id="503" w:name="_Toc12254"/>
      <w:bookmarkStart w:id="504" w:name="_Toc20808"/>
      <w:bookmarkStart w:id="505" w:name="_Toc27644"/>
      <w:bookmarkStart w:id="506" w:name="_Toc28906"/>
      <w:r>
        <w:rPr>
          <w:rFonts w:hint="eastAsia" w:ascii="宋体" w:hAnsi="宋体" w:cs="宋体"/>
          <w:b/>
          <w:color w:val="000000" w:themeColor="text1"/>
          <w:sz w:val="24"/>
          <w14:textFill>
            <w14:solidFill>
              <w14:schemeClr w14:val="tx1"/>
            </w14:solidFill>
          </w14:textFill>
        </w:rPr>
        <w:t>2.17 合同使用的文字和适用的法律</w:t>
      </w:r>
      <w:bookmarkEnd w:id="502"/>
      <w:bookmarkEnd w:id="503"/>
      <w:bookmarkEnd w:id="504"/>
      <w:bookmarkEnd w:id="505"/>
      <w:bookmarkEnd w:id="506"/>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2.17.1 合同使用汉语书就、变更和解释；</w:t>
      </w:r>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2.17.2 合同适用中华人民共和国法律。</w:t>
      </w:r>
    </w:p>
    <w:p>
      <w:pPr>
        <w:spacing w:line="560" w:lineRule="exact"/>
        <w:ind w:firstLine="482" w:firstLineChars="200"/>
        <w:outlineLvl w:val="0"/>
        <w:rPr>
          <w:rFonts w:ascii="宋体" w:hAnsi="宋体" w:cs="宋体"/>
          <w:b/>
          <w:color w:val="000000" w:themeColor="text1"/>
          <w:sz w:val="24"/>
          <w14:textFill>
            <w14:solidFill>
              <w14:schemeClr w14:val="tx1"/>
            </w14:solidFill>
          </w14:textFill>
        </w:rPr>
      </w:pPr>
      <w:bookmarkStart w:id="507" w:name="_Toc4355"/>
      <w:bookmarkStart w:id="508" w:name="_Toc18540"/>
      <w:bookmarkStart w:id="509" w:name="_Toc30599"/>
      <w:r>
        <w:rPr>
          <w:rFonts w:hint="eastAsia" w:ascii="宋体" w:hAnsi="宋体" w:cs="宋体"/>
          <w:b/>
          <w:color w:val="000000" w:themeColor="text1"/>
          <w:sz w:val="24"/>
          <w14:textFill>
            <w14:solidFill>
              <w14:schemeClr w14:val="tx1"/>
            </w14:solidFill>
          </w14:textFill>
        </w:rPr>
        <w:t>2.18 计量单位</w:t>
      </w:r>
      <w:bookmarkEnd w:id="507"/>
      <w:bookmarkEnd w:id="508"/>
      <w:bookmarkEnd w:id="509"/>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除技术规范中另有规定外,合同的计量单位均使用国家法定计量单位。</w:t>
      </w:r>
    </w:p>
    <w:p>
      <w:pPr>
        <w:spacing w:line="560" w:lineRule="exact"/>
        <w:ind w:firstLine="482" w:firstLineChars="20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2.19合同份数</w:t>
      </w:r>
    </w:p>
    <w:p>
      <w:pPr>
        <w:spacing w:line="5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合同份数按</w:t>
      </w:r>
      <w:r>
        <w:rPr>
          <w:rFonts w:hint="eastAsia" w:ascii="宋体" w:hAnsi="宋体" w:cs="宋体"/>
          <w:b/>
          <w:i/>
          <w:color w:val="000000" w:themeColor="text1"/>
          <w:sz w:val="24"/>
          <w:u w:val="single"/>
          <w14:textFill>
            <w14:solidFill>
              <w14:schemeClr w14:val="tx1"/>
            </w14:solidFill>
          </w14:textFill>
        </w:rPr>
        <w:t>合同专用条款</w:t>
      </w:r>
      <w:r>
        <w:rPr>
          <w:rFonts w:hint="eastAsia" w:ascii="宋体" w:hAnsi="宋体" w:cs="宋体"/>
          <w:color w:val="000000" w:themeColor="text1"/>
          <w:sz w:val="24"/>
          <w14:textFill>
            <w14:solidFill>
              <w14:schemeClr w14:val="tx1"/>
            </w14:solidFill>
          </w14:textFill>
        </w:rPr>
        <w:t>规定，每份均具有同等法律效力。</w:t>
      </w:r>
    </w:p>
    <w:p>
      <w:pPr>
        <w:spacing w:line="360" w:lineRule="auto"/>
        <w:jc w:val="center"/>
        <w:outlineLvl w:val="0"/>
        <w:rPr>
          <w:rFonts w:ascii="宋体" w:hAnsi="宋体" w:cs="宋体"/>
          <w:b/>
          <w:color w:val="000000" w:themeColor="text1"/>
          <w:sz w:val="24"/>
          <w14:textFill>
            <w14:solidFill>
              <w14:schemeClr w14:val="tx1"/>
            </w14:solidFill>
          </w14:textFill>
        </w:rPr>
      </w:pPr>
      <w:r>
        <w:rPr>
          <w:rFonts w:hint="eastAsia" w:ascii="宋体" w:hAnsi="宋体" w:cs="宋体"/>
          <w:color w:val="000000" w:themeColor="text1"/>
          <w:kern w:val="0"/>
          <w14:textFill>
            <w14:solidFill>
              <w14:schemeClr w14:val="tx1"/>
            </w14:solidFill>
          </w14:textFill>
        </w:rPr>
        <w:br w:type="page"/>
      </w:r>
      <w:bookmarkStart w:id="510" w:name="_Toc331685784"/>
      <w:r>
        <w:rPr>
          <w:rFonts w:hint="eastAsia" w:ascii="宋体" w:hAnsi="宋体" w:cs="宋体"/>
          <w:b/>
          <w:color w:val="000000" w:themeColor="text1"/>
          <w:sz w:val="24"/>
          <w14:textFill>
            <w14:solidFill>
              <w14:schemeClr w14:val="tx1"/>
            </w14:solidFill>
          </w14:textFill>
        </w:rPr>
        <w:t xml:space="preserve"> </w:t>
      </w:r>
      <w:bookmarkEnd w:id="510"/>
      <w:r>
        <w:rPr>
          <w:rFonts w:hint="eastAsia" w:ascii="宋体" w:hAnsi="宋体" w:cs="宋体"/>
          <w:b/>
          <w:color w:val="000000" w:themeColor="text1"/>
          <w:sz w:val="24"/>
          <w14:textFill>
            <w14:solidFill>
              <w14:schemeClr w14:val="tx1"/>
            </w14:solidFill>
          </w14:textFill>
        </w:rPr>
        <w:t>第三部分  合同专用条款</w:t>
      </w:r>
    </w:p>
    <w:p>
      <w:pPr>
        <w:spacing w:line="560" w:lineRule="exact"/>
        <w:ind w:left="-420" w:leftChars="-200" w:right="-420" w:rightChars="-200" w:firstLine="48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9057"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69"/>
        <w:gridCol w:w="808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969" w:type="dxa"/>
            <w:tcBorders>
              <w:left w:val="single" w:color="auto" w:sz="4" w:space="0"/>
            </w:tcBorders>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条款号</w:t>
            </w:r>
          </w:p>
        </w:tc>
        <w:tc>
          <w:tcPr>
            <w:tcW w:w="8088" w:type="dxa"/>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9" w:type="dxa"/>
            <w:tcBorders>
              <w:lef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1.3.2</w:t>
            </w:r>
          </w:p>
        </w:tc>
        <w:tc>
          <w:tcPr>
            <w:tcW w:w="8088" w:type="dxa"/>
            <w:vAlign w:val="center"/>
          </w:tcPr>
          <w:p>
            <w:pPr>
              <w:spacing w:line="360" w:lineRule="auto"/>
              <w:rPr>
                <w:rFonts w:ascii="宋体" w:hAnsi="宋体" w:cs="宋体"/>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9" w:type="dxa"/>
            <w:tcBorders>
              <w:lef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1.4.2</w:t>
            </w:r>
          </w:p>
        </w:tc>
        <w:tc>
          <w:tcPr>
            <w:tcW w:w="8088" w:type="dxa"/>
            <w:vAlign w:val="center"/>
          </w:tcPr>
          <w:p>
            <w:pPr>
              <w:spacing w:line="360" w:lineRule="auto"/>
              <w:rPr>
                <w:rFonts w:ascii="宋体" w:hAnsi="宋体" w:cs="宋体"/>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9" w:type="dxa"/>
            <w:tcBorders>
              <w:lef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1.5.1 </w:t>
            </w:r>
          </w:p>
        </w:tc>
        <w:tc>
          <w:tcPr>
            <w:tcW w:w="8088" w:type="dxa"/>
            <w:vAlign w:val="center"/>
          </w:tcPr>
          <w:p>
            <w:pPr>
              <w:spacing w:line="360" w:lineRule="auto"/>
              <w:rPr>
                <w:rFonts w:ascii="宋体" w:hAnsi="宋体" w:cs="宋体"/>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9" w:type="dxa"/>
            <w:tcBorders>
              <w:lef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1.5.2</w:t>
            </w:r>
          </w:p>
        </w:tc>
        <w:tc>
          <w:tcPr>
            <w:tcW w:w="8088" w:type="dxa"/>
            <w:vAlign w:val="center"/>
          </w:tcPr>
          <w:p>
            <w:pPr>
              <w:spacing w:line="360" w:lineRule="auto"/>
              <w:rPr>
                <w:rFonts w:ascii="宋体" w:hAnsi="宋体" w:cs="宋体"/>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9" w:type="dxa"/>
            <w:tcBorders>
              <w:lef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1.5.3 </w:t>
            </w:r>
          </w:p>
        </w:tc>
        <w:tc>
          <w:tcPr>
            <w:tcW w:w="8088" w:type="dxa"/>
            <w:vAlign w:val="center"/>
          </w:tcPr>
          <w:p>
            <w:pPr>
              <w:spacing w:line="360" w:lineRule="auto"/>
              <w:rPr>
                <w:rFonts w:ascii="宋体" w:hAnsi="宋体" w:cs="宋体"/>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9" w:type="dxa"/>
            <w:tcBorders>
              <w:lef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1.6.2</w:t>
            </w:r>
          </w:p>
        </w:tc>
        <w:tc>
          <w:tcPr>
            <w:tcW w:w="8088" w:type="dxa"/>
            <w:vAlign w:val="center"/>
          </w:tcPr>
          <w:p>
            <w:pPr>
              <w:spacing w:line="360" w:lineRule="auto"/>
              <w:rPr>
                <w:rFonts w:ascii="宋体" w:hAnsi="宋体" w:cs="宋体"/>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9" w:type="dxa"/>
            <w:tcBorders>
              <w:lef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1.7.1</w:t>
            </w:r>
          </w:p>
        </w:tc>
        <w:tc>
          <w:tcPr>
            <w:tcW w:w="8088" w:type="dxa"/>
            <w:vAlign w:val="center"/>
          </w:tcPr>
          <w:p>
            <w:pPr>
              <w:spacing w:line="360" w:lineRule="auto"/>
              <w:rPr>
                <w:rFonts w:ascii="宋体" w:hAnsi="宋体" w:cs="宋体"/>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9" w:type="dxa"/>
            <w:tcBorders>
              <w:lef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1.7.2</w:t>
            </w:r>
          </w:p>
        </w:tc>
        <w:tc>
          <w:tcPr>
            <w:tcW w:w="8088" w:type="dxa"/>
            <w:vAlign w:val="center"/>
          </w:tcPr>
          <w:p>
            <w:pPr>
              <w:spacing w:line="360" w:lineRule="auto"/>
              <w:rPr>
                <w:rFonts w:ascii="宋体" w:hAnsi="宋体" w:cs="宋体"/>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9" w:type="dxa"/>
            <w:tcBorders>
              <w:lef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1.7.3</w:t>
            </w:r>
          </w:p>
        </w:tc>
        <w:tc>
          <w:tcPr>
            <w:tcW w:w="8088" w:type="dxa"/>
            <w:vAlign w:val="center"/>
          </w:tcPr>
          <w:p>
            <w:pPr>
              <w:spacing w:line="360" w:lineRule="auto"/>
              <w:rPr>
                <w:rFonts w:ascii="宋体" w:hAnsi="宋体" w:cs="宋体"/>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9" w:type="dxa"/>
            <w:tcBorders>
              <w:lef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1.7.4.1</w:t>
            </w:r>
          </w:p>
        </w:tc>
        <w:tc>
          <w:tcPr>
            <w:tcW w:w="8088" w:type="dxa"/>
            <w:vAlign w:val="center"/>
          </w:tcPr>
          <w:p>
            <w:pPr>
              <w:spacing w:line="360" w:lineRule="auto"/>
              <w:rPr>
                <w:rFonts w:ascii="宋体" w:hAnsi="宋体" w:cs="宋体"/>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9" w:type="dxa"/>
            <w:tcBorders>
              <w:lef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1.7.4.2</w:t>
            </w:r>
          </w:p>
        </w:tc>
        <w:tc>
          <w:tcPr>
            <w:tcW w:w="8088" w:type="dxa"/>
            <w:vAlign w:val="center"/>
          </w:tcPr>
          <w:p>
            <w:pPr>
              <w:spacing w:line="360" w:lineRule="auto"/>
              <w:rPr>
                <w:rFonts w:ascii="宋体" w:hAnsi="宋体" w:cs="宋体"/>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9" w:type="dxa"/>
            <w:tcBorders>
              <w:lef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1.7.4.3</w:t>
            </w:r>
          </w:p>
        </w:tc>
        <w:tc>
          <w:tcPr>
            <w:tcW w:w="8088" w:type="dxa"/>
            <w:vAlign w:val="center"/>
          </w:tcPr>
          <w:p>
            <w:pPr>
              <w:spacing w:line="360" w:lineRule="auto"/>
              <w:rPr>
                <w:rFonts w:ascii="宋体" w:hAnsi="宋体" w:cs="宋体"/>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9" w:type="dxa"/>
            <w:tcBorders>
              <w:lef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1.8.7</w:t>
            </w:r>
          </w:p>
        </w:tc>
        <w:tc>
          <w:tcPr>
            <w:tcW w:w="8088" w:type="dxa"/>
            <w:vAlign w:val="center"/>
          </w:tcPr>
          <w:p>
            <w:pPr>
              <w:spacing w:line="360" w:lineRule="auto"/>
              <w:rPr>
                <w:rFonts w:ascii="宋体" w:hAnsi="宋体" w:cs="宋体"/>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9" w:type="dxa"/>
            <w:tcBorders>
              <w:lef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1.9.1</w:t>
            </w:r>
          </w:p>
        </w:tc>
        <w:tc>
          <w:tcPr>
            <w:tcW w:w="8088" w:type="dxa"/>
            <w:vAlign w:val="center"/>
          </w:tcPr>
          <w:p>
            <w:pPr>
              <w:spacing w:line="360" w:lineRule="auto"/>
              <w:rPr>
                <w:rFonts w:ascii="宋体" w:hAnsi="宋体" w:cs="宋体"/>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9" w:type="dxa"/>
            <w:tcBorders>
              <w:lef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1.9.2</w:t>
            </w:r>
          </w:p>
        </w:tc>
        <w:tc>
          <w:tcPr>
            <w:tcW w:w="8088" w:type="dxa"/>
            <w:vAlign w:val="center"/>
          </w:tcPr>
          <w:p>
            <w:pPr>
              <w:spacing w:line="360" w:lineRule="auto"/>
              <w:rPr>
                <w:rFonts w:ascii="宋体" w:hAnsi="宋体" w:cs="宋体"/>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9" w:type="dxa"/>
            <w:tcBorders>
              <w:lef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2.3.2</w:t>
            </w:r>
          </w:p>
        </w:tc>
        <w:tc>
          <w:tcPr>
            <w:tcW w:w="8088" w:type="dxa"/>
            <w:vAlign w:val="center"/>
          </w:tcPr>
          <w:p>
            <w:pPr>
              <w:spacing w:line="360" w:lineRule="auto"/>
              <w:ind w:left="-420" w:leftChars="-200" w:right="-420" w:rightChars="-200" w:firstLine="480" w:firstLineChars="200"/>
              <w:rPr>
                <w:rFonts w:ascii="宋体" w:hAnsi="宋体" w:cs="宋体"/>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9" w:type="dxa"/>
            <w:tcBorders>
              <w:lef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2.5</w:t>
            </w:r>
          </w:p>
        </w:tc>
        <w:tc>
          <w:tcPr>
            <w:tcW w:w="8088" w:type="dxa"/>
            <w:vAlign w:val="center"/>
          </w:tcPr>
          <w:p>
            <w:pPr>
              <w:spacing w:line="360" w:lineRule="auto"/>
              <w:ind w:left="-420" w:leftChars="-200" w:right="-420" w:rightChars="-200" w:firstLine="480" w:firstLineChars="200"/>
              <w:rPr>
                <w:rFonts w:ascii="宋体" w:hAnsi="宋体" w:cs="宋体"/>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9" w:type="dxa"/>
            <w:tcBorders>
              <w:lef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2.11.3</w:t>
            </w:r>
          </w:p>
        </w:tc>
        <w:tc>
          <w:tcPr>
            <w:tcW w:w="8088" w:type="dxa"/>
            <w:vAlign w:val="center"/>
          </w:tcPr>
          <w:p>
            <w:pPr>
              <w:spacing w:line="360" w:lineRule="auto"/>
              <w:rPr>
                <w:rFonts w:ascii="宋体" w:hAnsi="宋体" w:cs="宋体"/>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9" w:type="dxa"/>
            <w:tcBorders>
              <w:left w:val="single" w:color="auto" w:sz="4" w:space="0"/>
            </w:tcBorders>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2.11.4 </w:t>
            </w:r>
          </w:p>
        </w:tc>
        <w:tc>
          <w:tcPr>
            <w:tcW w:w="8088" w:type="dxa"/>
          </w:tcPr>
          <w:p>
            <w:pPr>
              <w:spacing w:line="360" w:lineRule="auto"/>
              <w:rPr>
                <w:rFonts w:ascii="宋体" w:hAnsi="宋体" w:cs="宋体"/>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9" w:type="dxa"/>
            <w:tcBorders>
              <w:lef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2.15.1</w:t>
            </w:r>
          </w:p>
        </w:tc>
        <w:tc>
          <w:tcPr>
            <w:tcW w:w="8088" w:type="dxa"/>
            <w:vAlign w:val="center"/>
          </w:tcPr>
          <w:p>
            <w:pPr>
              <w:spacing w:line="360" w:lineRule="auto"/>
              <w:rPr>
                <w:rFonts w:ascii="宋体" w:hAnsi="宋体" w:cs="宋体"/>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9" w:type="dxa"/>
            <w:tcBorders>
              <w:left w:val="single" w:color="auto" w:sz="4" w:space="0"/>
            </w:tcBorders>
            <w:vAlign w:val="center"/>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2.15.3</w:t>
            </w:r>
          </w:p>
        </w:tc>
        <w:tc>
          <w:tcPr>
            <w:tcW w:w="8088" w:type="dxa"/>
            <w:vAlign w:val="center"/>
          </w:tcPr>
          <w:p>
            <w:pPr>
              <w:spacing w:line="360" w:lineRule="auto"/>
              <w:rPr>
                <w:rFonts w:ascii="宋体" w:hAnsi="宋体" w:cs="宋体"/>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969" w:type="dxa"/>
            <w:tcBorders>
              <w:left w:val="single" w:color="auto" w:sz="4" w:space="0"/>
            </w:tcBorders>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2.19</w:t>
            </w:r>
          </w:p>
        </w:tc>
        <w:tc>
          <w:tcPr>
            <w:tcW w:w="8088" w:type="dxa"/>
          </w:tcPr>
          <w:p>
            <w:pPr>
              <w:spacing w:line="360" w:lineRule="auto"/>
              <w:rPr>
                <w:rFonts w:ascii="宋体" w:hAnsi="宋体" w:cs="宋体"/>
                <w:color w:val="000000" w:themeColor="text1"/>
                <w:sz w:val="24"/>
                <w14:textFill>
                  <w14:solidFill>
                    <w14:schemeClr w14:val="tx1"/>
                  </w14:solidFill>
                </w14:textFill>
              </w:rPr>
            </w:pPr>
          </w:p>
        </w:tc>
      </w:tr>
    </w:tbl>
    <w:p>
      <w:pPr>
        <w:spacing w:line="360" w:lineRule="auto"/>
        <w:ind w:left="-420" w:leftChars="-200" w:right="-420" w:rightChars="-200" w:firstLine="480" w:firstLineChars="200"/>
        <w:rPr>
          <w:rFonts w:ascii="宋体" w:hAnsi="宋体" w:cs="宋体"/>
          <w:color w:val="000000" w:themeColor="text1"/>
          <w:sz w:val="24"/>
          <w14:textFill>
            <w14:solidFill>
              <w14:schemeClr w14:val="tx1"/>
            </w14:solidFill>
          </w14:textFill>
        </w:rPr>
      </w:pPr>
    </w:p>
    <w:p>
      <w:pPr>
        <w:spacing w:line="360" w:lineRule="auto"/>
        <w:ind w:left="-420" w:leftChars="-200" w:right="-420" w:rightChars="-200" w:firstLine="480" w:firstLineChars="200"/>
        <w:jc w:val="center"/>
        <w:outlineLvl w:val="0"/>
        <w:rPr>
          <w:rFonts w:ascii="宋体" w:hAnsi="宋体" w:cs="宋体"/>
          <w:color w:val="000000" w:themeColor="text1"/>
          <w:sz w:val="24"/>
          <w14:textFill>
            <w14:solidFill>
              <w14:schemeClr w14:val="tx1"/>
            </w14:solidFill>
          </w14:textFill>
        </w:rPr>
      </w:pPr>
    </w:p>
    <w:p>
      <w:pPr>
        <w:widowControl/>
        <w:adjustRightInd/>
        <w:jc w:val="center"/>
        <w:rPr>
          <w:rFonts w:ascii="宋体" w:hAnsi="宋体" w:cs="宋体"/>
          <w:b/>
          <w:color w:val="000000" w:themeColor="text1"/>
          <w:sz w:val="36"/>
          <w:szCs w:val="20"/>
          <w14:textFill>
            <w14:solidFill>
              <w14:schemeClr w14:val="tx1"/>
            </w14:solidFill>
          </w14:textFill>
        </w:rPr>
      </w:pPr>
      <w:r>
        <w:rPr>
          <w:rFonts w:hint="eastAsia" w:ascii="宋体" w:hAnsi="宋体" w:cs="宋体"/>
          <w:b/>
          <w:color w:val="000000" w:themeColor="text1"/>
          <w:sz w:val="36"/>
          <w:szCs w:val="20"/>
          <w14:textFill>
            <w14:solidFill>
              <w14:schemeClr w14:val="tx1"/>
            </w14:solidFill>
          </w14:textFill>
        </w:rPr>
        <w:t>第六部分</w:t>
      </w:r>
      <w:bookmarkEnd w:id="395"/>
      <w:r>
        <w:rPr>
          <w:rFonts w:hint="eastAsia" w:ascii="宋体" w:hAnsi="宋体" w:cs="宋体"/>
          <w:b/>
          <w:color w:val="000000" w:themeColor="text1"/>
          <w:sz w:val="36"/>
          <w:szCs w:val="20"/>
          <w14:textFill>
            <w14:solidFill>
              <w14:schemeClr w14:val="tx1"/>
            </w14:solidFill>
          </w14:textFill>
        </w:rPr>
        <w:t xml:space="preserve"> </w:t>
      </w:r>
      <w:bookmarkEnd w:id="396"/>
      <w:r>
        <w:rPr>
          <w:rFonts w:hint="eastAsia" w:ascii="宋体" w:hAnsi="宋体" w:cs="宋体"/>
          <w:b/>
          <w:color w:val="000000" w:themeColor="text1"/>
          <w:sz w:val="36"/>
          <w:szCs w:val="20"/>
          <w14:textFill>
            <w14:solidFill>
              <w14:schemeClr w14:val="tx1"/>
            </w14:solidFill>
          </w14:textFill>
        </w:rPr>
        <w:t>应提交的有关格式范例</w:t>
      </w:r>
    </w:p>
    <w:p>
      <w:pPr>
        <w:spacing w:line="360" w:lineRule="auto"/>
        <w:jc w:val="center"/>
        <w:outlineLvl w:val="0"/>
        <w:rPr>
          <w:rFonts w:ascii="宋体" w:hAnsi="宋体" w:cs="宋体"/>
          <w:b/>
          <w:color w:val="000000" w:themeColor="text1"/>
          <w:kern w:val="0"/>
          <w:sz w:val="36"/>
          <w:szCs w:val="36"/>
          <w14:textFill>
            <w14:solidFill>
              <w14:schemeClr w14:val="tx1"/>
            </w14:solidFill>
          </w14:textFill>
        </w:rPr>
      </w:pPr>
    </w:p>
    <w:p>
      <w:pPr>
        <w:spacing w:line="360" w:lineRule="auto"/>
        <w:jc w:val="center"/>
        <w:outlineLvl w:val="0"/>
        <w:rPr>
          <w:rFonts w:ascii="宋体" w:hAnsi="宋体" w:cs="宋体"/>
          <w:b/>
          <w:color w:val="000000" w:themeColor="text1"/>
          <w:kern w:val="0"/>
          <w:sz w:val="36"/>
          <w:szCs w:val="36"/>
          <w14:textFill>
            <w14:solidFill>
              <w14:schemeClr w14:val="tx1"/>
            </w14:solidFill>
          </w14:textFill>
        </w:rPr>
      </w:pPr>
      <w:r>
        <w:rPr>
          <w:rFonts w:hint="eastAsia" w:ascii="宋体" w:hAnsi="宋体" w:cs="宋体"/>
          <w:b/>
          <w:color w:val="000000" w:themeColor="text1"/>
          <w:kern w:val="0"/>
          <w:sz w:val="36"/>
          <w:szCs w:val="36"/>
          <w14:textFill>
            <w14:solidFill>
              <w14:schemeClr w14:val="tx1"/>
            </w14:solidFill>
          </w14:textFill>
        </w:rPr>
        <w:t>资格文件部分</w:t>
      </w:r>
    </w:p>
    <w:p>
      <w:pPr>
        <w:spacing w:line="360" w:lineRule="auto"/>
        <w:jc w:val="center"/>
        <w:outlineLvl w:val="0"/>
        <w:rPr>
          <w:rFonts w:ascii="宋体" w:hAnsi="宋体" w:cs="宋体"/>
          <w:b/>
          <w:color w:val="000000" w:themeColor="text1"/>
          <w:kern w:val="0"/>
          <w:sz w:val="36"/>
          <w:szCs w:val="36"/>
          <w14:textFill>
            <w14:solidFill>
              <w14:schemeClr w14:val="tx1"/>
            </w14:solidFill>
          </w14:textFill>
        </w:rPr>
      </w:pPr>
      <w:r>
        <w:rPr>
          <w:rFonts w:hint="eastAsia" w:ascii="宋体" w:hAnsi="宋体" w:cs="宋体"/>
          <w:b/>
          <w:color w:val="000000" w:themeColor="text1"/>
          <w:kern w:val="0"/>
          <w:sz w:val="36"/>
          <w:szCs w:val="36"/>
          <w14:textFill>
            <w14:solidFill>
              <w14:schemeClr w14:val="tx1"/>
            </w14:solidFill>
          </w14:textFill>
        </w:rPr>
        <w:t>目录</w:t>
      </w:r>
    </w:p>
    <w:p>
      <w:pPr>
        <w:spacing w:line="360" w:lineRule="auto"/>
        <w:jc w:val="center"/>
        <w:outlineLvl w:val="0"/>
        <w:rPr>
          <w:rFonts w:ascii="宋体" w:hAnsi="宋体" w:cs="宋体"/>
          <w:b/>
          <w:color w:val="000000" w:themeColor="text1"/>
          <w:kern w:val="0"/>
          <w:sz w:val="36"/>
          <w:szCs w:val="36"/>
          <w14:textFill>
            <w14:solidFill>
              <w14:schemeClr w14:val="tx1"/>
            </w14:solidFill>
          </w14:textFill>
        </w:rPr>
      </w:pP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（1）符合参加政府采购活动应当具备的一般条件的承诺函……………（页码）</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snapToGrid w:val="0"/>
          <w:color w:val="000000" w:themeColor="text1"/>
          <w:kern w:val="28"/>
          <w:sz w:val="24"/>
          <w:szCs w:val="20"/>
          <w14:textFill>
            <w14:solidFill>
              <w14:schemeClr w14:val="tx1"/>
            </w14:solidFill>
          </w14:textFill>
        </w:rPr>
        <w:t>（2）联合协议</w:t>
      </w:r>
      <w:r>
        <w:rPr>
          <w:rFonts w:hint="eastAsia" w:ascii="宋体" w:hAnsi="宋体" w:cs="宋体"/>
          <w:color w:val="000000" w:themeColor="text1"/>
          <w:sz w:val="24"/>
          <w14:textFill>
            <w14:solidFill>
              <w14:schemeClr w14:val="tx1"/>
            </w14:solidFill>
          </w14:textFill>
        </w:rPr>
        <w:t>………………………………………………………………（页码）</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（3）落实政府采购政策需满足的资格要求………………………………（页码）</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（4）本项目的特定资格要求………………………………………………（页码）</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p>
    <w:p>
      <w:pPr>
        <w:spacing w:line="360" w:lineRule="auto"/>
        <w:ind w:firstLine="480" w:firstLineChars="200"/>
        <w:rPr>
          <w:rFonts w:ascii="宋体" w:hAnsi="宋体" w:cs="宋体"/>
          <w:color w:val="000000" w:themeColor="text1"/>
          <w:sz w:val="24"/>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br w:type="page"/>
      </w:r>
      <w:r>
        <w:rPr>
          <w:rFonts w:hint="eastAsia" w:ascii="宋体" w:hAnsi="宋体" w:cs="宋体"/>
          <w:b/>
          <w:color w:val="000000" w:themeColor="text1"/>
          <w:kern w:val="0"/>
          <w:sz w:val="32"/>
          <w:szCs w:val="32"/>
          <w14:textFill>
            <w14:solidFill>
              <w14:schemeClr w14:val="tx1"/>
            </w14:solidFill>
          </w14:textFill>
        </w:rPr>
        <w:t xml:space="preserve">  一、 符合参加政府采购活动应当具备的一般条件的承诺函</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（采购人）、（采购代理机构）：</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我方参与（项目名称）【项目编号：</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】政府采购活动，郑重承诺：</w:t>
      </w:r>
    </w:p>
    <w:p>
      <w:pPr>
        <w:snapToGrid w:val="0"/>
        <w:spacing w:line="360" w:lineRule="auto"/>
        <w:ind w:firstLine="360" w:firstLineChars="1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（一）具备《中华人民共和国政府采购法》第二十二条第一款规定的条件：</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1、具有独立承担民事责任的能力；</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2、具有良好的商业信誉和健全的财务会计制度； </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3、具有履行合同所必需的设备和专业技术能力；</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4、有依法缴纳税收和社会保障资金的良好记录；</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5、参加政府采购活动前三年内，在经营活动中没有重大违法记录；</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6、具有法律、行政法规规定的其他条件。</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（三）不存在以下情况：</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投标人名称(电子签名)：</w:t>
      </w:r>
    </w:p>
    <w:p>
      <w:pPr>
        <w:snapToGrid w:val="0"/>
        <w:spacing w:line="360" w:lineRule="auto"/>
        <w:rPr>
          <w:rFonts w:ascii="宋体" w:hAnsi="宋体" w:cs="宋体"/>
          <w:b/>
          <w:color w:val="000000" w:themeColor="text1"/>
          <w:kern w:val="0"/>
          <w:sz w:val="32"/>
          <w:szCs w:val="32"/>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日期</w:t>
      </w:r>
      <w:r>
        <w:rPr>
          <w:rFonts w:hint="eastAsia" w:ascii="宋体" w:hAnsi="宋体" w:cs="宋体"/>
          <w:color w:val="000000" w:themeColor="text1"/>
          <w:kern w:val="0"/>
          <w:sz w:val="24"/>
          <w14:textFill>
            <w14:solidFill>
              <w14:schemeClr w14:val="tx1"/>
            </w14:solidFill>
          </w14:textFill>
        </w:rPr>
        <w:t xml:space="preserve">：  年  </w:t>
      </w:r>
      <w:r>
        <w:rPr>
          <w:rFonts w:hint="eastAsia" w:ascii="宋体" w:hAnsi="宋体" w:cs="宋体"/>
          <w:color w:val="000000" w:themeColor="text1"/>
          <w:kern w:val="0"/>
          <w:sz w:val="24"/>
          <w:lang w:val="zh-CN"/>
          <w14:textFill>
            <w14:solidFill>
              <w14:schemeClr w14:val="tx1"/>
            </w14:solidFill>
          </w14:textFill>
        </w:rPr>
        <w:t>月</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日</w:t>
      </w:r>
    </w:p>
    <w:p>
      <w:pPr>
        <w:snapToGrid w:val="0"/>
        <w:spacing w:line="360" w:lineRule="auto"/>
        <w:ind w:right="480" w:firstLine="559" w:firstLineChars="233"/>
        <w:jc w:val="left"/>
        <w:rPr>
          <w:rFonts w:ascii="宋体" w:hAnsi="宋体" w:cs="宋体"/>
          <w:b/>
          <w:color w:val="000000" w:themeColor="text1"/>
          <w:kern w:val="0"/>
          <w:sz w:val="32"/>
          <w:szCs w:val="32"/>
          <w14:textFill>
            <w14:solidFill>
              <w14:schemeClr w14:val="tx1"/>
            </w14:solidFill>
          </w14:textFill>
        </w:rPr>
      </w:pPr>
      <w:r>
        <w:rPr>
          <w:rFonts w:hint="eastAsia" w:ascii="宋体" w:hAnsi="宋体" w:cs="宋体"/>
          <w:color w:val="000000" w:themeColor="text1"/>
          <w:sz w:val="24"/>
          <w14:textFill>
            <w14:solidFill>
              <w14:schemeClr w14:val="tx1"/>
            </w14:solidFill>
          </w14:textFill>
        </w:rPr>
        <w:t>注：根据《关于规范政府采购供应商资格设定及资格审查的通知》（浙财采监[2013]24号）的相关规定，金融、保险、通讯等特定行业的全国性企业所设立的区域性分支机构，以及个体工商户、个人独资企业、合伙企业，参与政府采购活动，如果已经依法办理了工商、税务和社保登记手续，</w:t>
      </w:r>
      <w:r>
        <w:rPr>
          <w:rFonts w:hint="eastAsia" w:ascii="宋体" w:hAnsi="宋体" w:cs="宋体"/>
          <w:b/>
          <w:color w:val="000000" w:themeColor="text1"/>
          <w:sz w:val="24"/>
          <w:u w:val="single"/>
          <w14:textFill>
            <w14:solidFill>
              <w14:schemeClr w14:val="tx1"/>
            </w14:solidFill>
          </w14:textFill>
        </w:rPr>
        <w:t>除提供上述《符合参加政府采购活动应当具备的一般条件的承诺函》外，还需提供下列材料：总公司（总机构）的授权书或提供房产权证或其他有效财产证明材料，证明其具备实际承担责任的能力和法定的缔结合同能力，可以独立参加政府采购活动，由单位负责人签署相关文件材料。</w:t>
      </w:r>
    </w:p>
    <w:p>
      <w:pPr>
        <w:rPr>
          <w:rFonts w:ascii="宋体" w:hAnsi="宋体" w:cs="宋体"/>
          <w:color w:val="000000" w:themeColor="text1"/>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widowControl/>
        <w:adjustRightInd/>
        <w:jc w:val="left"/>
        <w:rPr>
          <w:rFonts w:ascii="宋体" w:hAnsi="宋体" w:cs="宋体"/>
          <w:b/>
          <w:color w:val="000000" w:themeColor="text1"/>
          <w:kern w:val="0"/>
          <w:sz w:val="32"/>
          <w:szCs w:val="32"/>
          <w14:textFill>
            <w14:solidFill>
              <w14:schemeClr w14:val="tx1"/>
            </w14:solidFill>
          </w14:textFill>
        </w:rPr>
      </w:pPr>
    </w:p>
    <w:p>
      <w:pPr>
        <w:widowControl/>
        <w:spacing w:line="360" w:lineRule="auto"/>
        <w:ind w:firstLine="643" w:firstLineChars="200"/>
        <w:jc w:val="center"/>
        <w:rPr>
          <w:rFonts w:ascii="宋体" w:hAnsi="宋体" w:cs="宋体"/>
          <w:b/>
          <w:color w:val="000000" w:themeColor="text1"/>
          <w:kern w:val="0"/>
          <w:sz w:val="32"/>
          <w:szCs w:val="32"/>
          <w14:textFill>
            <w14:solidFill>
              <w14:schemeClr w14:val="tx1"/>
            </w14:solidFill>
          </w14:textFill>
        </w:rPr>
      </w:pPr>
      <w:r>
        <w:rPr>
          <w:rFonts w:hint="eastAsia" w:ascii="宋体" w:hAnsi="宋体" w:cs="宋体"/>
          <w:b/>
          <w:color w:val="000000" w:themeColor="text1"/>
          <w:kern w:val="0"/>
          <w:sz w:val="32"/>
          <w:szCs w:val="32"/>
          <w14:textFill>
            <w14:solidFill>
              <w14:schemeClr w14:val="tx1"/>
            </w14:solidFill>
          </w14:textFill>
        </w:rPr>
        <w:t>二、联合协议（如果有）</w:t>
      </w:r>
    </w:p>
    <w:p>
      <w:pPr>
        <w:widowControl/>
        <w:spacing w:line="360" w:lineRule="auto"/>
        <w:ind w:firstLine="482" w:firstLineChars="200"/>
        <w:jc w:val="lef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r>
        <w:rPr>
          <w:rFonts w:hint="eastAsia" w:ascii="宋体" w:hAnsi="宋体" w:cs="宋体"/>
          <w:b/>
          <w:color w:val="000000" w:themeColor="text1"/>
          <w:kern w:val="0"/>
          <w:sz w:val="32"/>
          <w:szCs w:val="32"/>
          <w14:textFill>
            <w14:solidFill>
              <w14:schemeClr w14:val="tx1"/>
            </w14:solidFill>
          </w14:textFill>
        </w:rPr>
        <w:t>三、落实政府采购政策需满足的资格要求</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A</w:t>
      </w:r>
      <w:r>
        <w:rPr>
          <w:rFonts w:hint="eastAsia" w:ascii="宋体" w:hAnsi="宋体" w:cs="宋体"/>
          <w:color w:val="000000" w:themeColor="text1"/>
          <w:sz w:val="24"/>
          <w14:textFill>
            <w14:solidFill>
              <w14:schemeClr w14:val="tx1"/>
            </w14:solidFill>
          </w14:textFill>
        </w:rPr>
        <w:t xml:space="preserve">.专门面向中小企业，服务全部由符合政策要求的中小企业（或小微企业）承接的，提供相应的中小企业声明函（附件7）。 </w:t>
      </w:r>
    </w:p>
    <w:p>
      <w:pPr>
        <w:widowControl/>
        <w:spacing w:line="360" w:lineRule="auto"/>
        <w:ind w:firstLine="480"/>
        <w:jc w:val="left"/>
        <w:rPr>
          <w:rFonts w:ascii="宋体" w:hAnsi="宋体" w:cs="宋体"/>
          <w:color w:val="000000" w:themeColor="text1"/>
          <w:sz w:val="24"/>
          <w14:textFill>
            <w14:solidFill>
              <w14:schemeClr w14:val="tx1"/>
            </w14:solidFill>
          </w14:textFill>
        </w:rPr>
      </w:pPr>
    </w:p>
    <w:p>
      <w:pPr>
        <w:widowControl/>
        <w:spacing w:line="360" w:lineRule="auto"/>
        <w:ind w:firstLine="472" w:firstLineChars="196"/>
        <w:jc w:val="left"/>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B.</w:t>
      </w:r>
      <w:r>
        <w:rPr>
          <w:rFonts w:hint="eastAsia" w:ascii="宋体" w:hAnsi="宋体" w:cs="宋体"/>
          <w:color w:val="000000" w:themeColor="text1"/>
          <w:sz w:val="24"/>
          <w14:textFill>
            <w14:solidFill>
              <w14:schemeClr w14:val="tx1"/>
            </w14:solidFill>
          </w14:textFill>
        </w:rPr>
        <w:t>要求以联合体形式参加的，提供联合协议（附件5）和中小企业声明函（附件7），联合协议中中小企业合同金额应当达到招标公告载明的比例；如果供应商本身提供所有标的均由中小企业承接的，</w:t>
      </w:r>
      <w:r>
        <w:rPr>
          <w:rFonts w:hint="eastAsia" w:ascii="宋体" w:hAnsi="宋体" w:cs="宋体"/>
          <w:color w:val="000000" w:themeColor="text1"/>
          <w:spacing w:val="8"/>
          <w:kern w:val="0"/>
          <w:sz w:val="24"/>
          <w14:textFill>
            <w14:solidFill>
              <w14:schemeClr w14:val="tx1"/>
            </w14:solidFill>
          </w14:textFill>
        </w:rPr>
        <w:t>并相应达到了前述比例要求，</w:t>
      </w:r>
      <w:r>
        <w:rPr>
          <w:rFonts w:hint="eastAsia" w:ascii="宋体" w:hAnsi="宋体" w:cs="宋体"/>
          <w:color w:val="000000" w:themeColor="text1"/>
          <w:sz w:val="24"/>
          <w14:textFill>
            <w14:solidFill>
              <w14:schemeClr w14:val="tx1"/>
            </w14:solidFill>
          </w14:textFill>
        </w:rPr>
        <w:t>视同符合了资格条件，无需再与其他中小企业组成联合体参加政府采购活动，无需提供联合协议。</w:t>
      </w:r>
    </w:p>
    <w:p>
      <w:pPr>
        <w:snapToGrid w:val="0"/>
        <w:spacing w:before="50" w:after="50"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 xml:space="preserve">    </w:t>
      </w:r>
    </w:p>
    <w:p>
      <w:pPr>
        <w:spacing w:line="360" w:lineRule="auto"/>
        <w:ind w:firstLine="482" w:firstLineChars="200"/>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C、</w:t>
      </w:r>
      <w:r>
        <w:rPr>
          <w:rFonts w:hint="eastAsia" w:ascii="宋体" w:hAnsi="宋体" w:cs="宋体"/>
          <w:color w:val="000000" w:themeColor="text1"/>
          <w:sz w:val="24"/>
          <w14:textFill>
            <w14:solidFill>
              <w14:schemeClr w14:val="tx1"/>
            </w14:solidFill>
          </w14:textFill>
        </w:rPr>
        <w:t>要求合同分包的，提供分包意向协议（附件6）和中小企业声明函（附件7），分包意向协议中中小企业合同金额应当达到招标公告载明的比例；如果供应商本身提供所有标的均由中小企业承接的，</w:t>
      </w:r>
      <w:r>
        <w:rPr>
          <w:rFonts w:hint="eastAsia" w:ascii="宋体" w:hAnsi="宋体" w:cs="宋体"/>
          <w:color w:val="000000" w:themeColor="text1"/>
          <w:spacing w:val="8"/>
          <w:kern w:val="0"/>
          <w:sz w:val="24"/>
          <w14:textFill>
            <w14:solidFill>
              <w14:schemeClr w14:val="tx1"/>
            </w14:solidFill>
          </w14:textFill>
        </w:rPr>
        <w:t>并相应达到了前述比例要求，</w:t>
      </w:r>
      <w:r>
        <w:rPr>
          <w:rFonts w:hint="eastAsia" w:ascii="宋体" w:hAnsi="宋体" w:cs="宋体"/>
          <w:color w:val="000000" w:themeColor="text1"/>
          <w:sz w:val="24"/>
          <w14:textFill>
            <w14:solidFill>
              <w14:schemeClr w14:val="tx1"/>
            </w14:solidFill>
          </w14:textFill>
        </w:rPr>
        <w:t>视同符合了资格条件，无需再向中小企业分包，无需提供分包意向协议。</w:t>
      </w:r>
    </w:p>
    <w:p>
      <w:pPr>
        <w:widowControl/>
        <w:spacing w:line="360" w:lineRule="auto"/>
        <w:ind w:left="150"/>
        <w:jc w:val="center"/>
        <w:rPr>
          <w:rFonts w:ascii="宋体" w:hAnsi="宋体" w:cs="宋体"/>
          <w:b/>
          <w:color w:val="000000" w:themeColor="text1"/>
          <w:kern w:val="0"/>
          <w:sz w:val="32"/>
          <w:szCs w:val="32"/>
          <w14:textFill>
            <w14:solidFill>
              <w14:schemeClr w14:val="tx1"/>
            </w14:solidFill>
          </w14:textFill>
        </w:rPr>
      </w:pPr>
    </w:p>
    <w:p>
      <w:pPr>
        <w:widowControl/>
        <w:spacing w:line="360" w:lineRule="auto"/>
        <w:ind w:left="150"/>
        <w:jc w:val="center"/>
        <w:rPr>
          <w:rFonts w:ascii="宋体" w:hAnsi="宋体" w:cs="宋体"/>
          <w:b/>
          <w:color w:val="000000" w:themeColor="text1"/>
          <w:kern w:val="0"/>
          <w:sz w:val="32"/>
          <w:szCs w:val="32"/>
          <w14:textFill>
            <w14:solidFill>
              <w14:schemeClr w14:val="tx1"/>
            </w14:solidFill>
          </w14:textFill>
        </w:rPr>
      </w:pPr>
      <w:r>
        <w:rPr>
          <w:rFonts w:hint="eastAsia" w:ascii="宋体" w:hAnsi="宋体" w:cs="宋体"/>
          <w:b/>
          <w:color w:val="000000" w:themeColor="text1"/>
          <w:kern w:val="0"/>
          <w:sz w:val="32"/>
          <w:szCs w:val="32"/>
          <w14:textFill>
            <w14:solidFill>
              <w14:schemeClr w14:val="tx1"/>
            </w14:solidFill>
          </w14:textFill>
        </w:rPr>
        <w:t>四、本项目的特定资格要求</w:t>
      </w:r>
    </w:p>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（根据招标公告本项目的特定资格要求提供相应的材料；未要求的，无需提供）</w:t>
      </w:r>
    </w:p>
    <w:p>
      <w:pPr>
        <w:rPr>
          <w:rFonts w:ascii="宋体" w:hAnsi="宋体" w:cs="宋体"/>
          <w:color w:val="000000" w:themeColor="text1"/>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widowControl/>
        <w:adjustRightInd/>
        <w:jc w:val="left"/>
        <w:rPr>
          <w:rFonts w:ascii="宋体" w:hAnsi="宋体" w:cs="宋体"/>
          <w:b/>
          <w:color w:val="000000" w:themeColor="text1"/>
          <w:kern w:val="0"/>
          <w:sz w:val="36"/>
          <w:szCs w:val="36"/>
          <w14:textFill>
            <w14:solidFill>
              <w14:schemeClr w14:val="tx1"/>
            </w14:solidFill>
          </w14:textFill>
        </w:rPr>
      </w:pPr>
      <w:r>
        <w:rPr>
          <w:rFonts w:hint="eastAsia" w:ascii="宋体" w:hAnsi="宋体" w:cs="宋体"/>
          <w:b/>
          <w:color w:val="000000" w:themeColor="text1"/>
          <w:kern w:val="0"/>
          <w:sz w:val="36"/>
          <w:szCs w:val="36"/>
          <w14:textFill>
            <w14:solidFill>
              <w14:schemeClr w14:val="tx1"/>
            </w14:solidFill>
          </w14:textFill>
        </w:rPr>
        <w:br w:type="page"/>
      </w: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r>
        <w:rPr>
          <w:rFonts w:hint="eastAsia" w:ascii="宋体" w:hAnsi="宋体" w:cs="宋体"/>
          <w:b/>
          <w:color w:val="000000" w:themeColor="text1"/>
          <w:kern w:val="0"/>
          <w:sz w:val="36"/>
          <w:szCs w:val="36"/>
          <w14:textFill>
            <w14:solidFill>
              <w14:schemeClr w14:val="tx1"/>
            </w14:solidFill>
          </w14:textFill>
        </w:rPr>
        <w:t>商务技术文件部分</w:t>
      </w:r>
    </w:p>
    <w:p>
      <w:pPr>
        <w:spacing w:line="360" w:lineRule="auto"/>
        <w:jc w:val="center"/>
        <w:outlineLvl w:val="0"/>
        <w:rPr>
          <w:rFonts w:ascii="宋体" w:hAnsi="宋体" w:cs="宋体"/>
          <w:b/>
          <w:color w:val="000000" w:themeColor="text1"/>
          <w:kern w:val="0"/>
          <w:sz w:val="24"/>
          <w14:textFill>
            <w14:solidFill>
              <w14:schemeClr w14:val="tx1"/>
            </w14:solidFill>
          </w14:textFill>
        </w:rPr>
      </w:pPr>
    </w:p>
    <w:p>
      <w:pPr>
        <w:spacing w:line="360" w:lineRule="auto"/>
        <w:jc w:val="center"/>
        <w:outlineLvl w:val="0"/>
        <w:rPr>
          <w:rFonts w:ascii="宋体" w:hAnsi="宋体" w:cs="宋体"/>
          <w:b/>
          <w:color w:val="000000" w:themeColor="text1"/>
          <w:kern w:val="0"/>
          <w:sz w:val="28"/>
          <w:szCs w:val="28"/>
          <w14:textFill>
            <w14:solidFill>
              <w14:schemeClr w14:val="tx1"/>
            </w14:solidFill>
          </w14:textFill>
        </w:rPr>
      </w:pPr>
      <w:r>
        <w:rPr>
          <w:rFonts w:hint="eastAsia" w:ascii="宋体" w:hAnsi="宋体" w:cs="宋体"/>
          <w:b/>
          <w:color w:val="000000" w:themeColor="text1"/>
          <w:kern w:val="0"/>
          <w:sz w:val="28"/>
          <w:szCs w:val="28"/>
          <w14:textFill>
            <w14:solidFill>
              <w14:schemeClr w14:val="tx1"/>
            </w14:solidFill>
          </w14:textFill>
        </w:rPr>
        <w:t>目录</w:t>
      </w:r>
    </w:p>
    <w:p>
      <w:pPr>
        <w:snapToGrid w:val="0"/>
        <w:spacing w:line="360" w:lineRule="auto"/>
        <w:ind w:left="479" w:leftChars="228"/>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t>（1）投标函</w:t>
      </w:r>
      <w:r>
        <w:rPr>
          <w:rFonts w:hint="eastAsia" w:ascii="宋体" w:hAnsi="宋体" w:cs="宋体"/>
          <w:color w:val="000000" w:themeColor="text1"/>
          <w14:textFill>
            <w14:solidFill>
              <w14:schemeClr w14:val="tx1"/>
            </w14:solidFill>
          </w14:textFill>
        </w:rPr>
        <w:t>…………………………………………………………………………………（页码）</w:t>
      </w:r>
      <w:r>
        <w:rPr>
          <w:rFonts w:hint="eastAsia" w:ascii="宋体" w:hAnsi="宋体" w:cs="宋体"/>
          <w:color w:val="000000" w:themeColor="text1"/>
          <w:sz w:val="24"/>
          <w14:textFill>
            <w14:solidFill>
              <w14:schemeClr w14:val="tx1"/>
            </w14:solidFill>
          </w14:textFill>
        </w:rPr>
        <w:t>（2）授权委托书或法定代表人（单位负责人、自然人本人）身份证明</w:t>
      </w:r>
      <w:r>
        <w:rPr>
          <w:rFonts w:hint="eastAsia" w:ascii="宋体" w:hAnsi="宋体" w:cs="宋体"/>
          <w:color w:val="000000" w:themeColor="text1"/>
          <w14:textFill>
            <w14:solidFill>
              <w14:schemeClr w14:val="tx1"/>
            </w14:solidFill>
          </w14:textFill>
        </w:rPr>
        <w:t>………（页码）</w:t>
      </w:r>
    </w:p>
    <w:p>
      <w:pPr>
        <w:snapToGrid w:val="0"/>
        <w:spacing w:line="360" w:lineRule="auto"/>
        <w:ind w:left="479" w:leftChars="228"/>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t>（3）分包意向协议</w:t>
      </w:r>
      <w:r>
        <w:rPr>
          <w:rFonts w:hint="eastAsia" w:ascii="宋体" w:hAnsi="宋体" w:cs="宋体"/>
          <w:color w:val="000000" w:themeColor="text1"/>
          <w14:textFill>
            <w14:solidFill>
              <w14:schemeClr w14:val="tx1"/>
            </w14:solidFill>
          </w14:textFill>
        </w:rPr>
        <w:t>…………………………………………………………………………（页码）</w:t>
      </w:r>
    </w:p>
    <w:p>
      <w:pPr>
        <w:snapToGrid w:val="0"/>
        <w:spacing w:line="360" w:lineRule="auto"/>
        <w:ind w:firstLine="48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t>（4）符合性审查资料</w:t>
      </w:r>
      <w:r>
        <w:rPr>
          <w:rFonts w:hint="eastAsia" w:ascii="宋体" w:hAnsi="宋体" w:cs="宋体"/>
          <w:color w:val="000000" w:themeColor="text1"/>
          <w14:textFill>
            <w14:solidFill>
              <w14:schemeClr w14:val="tx1"/>
            </w14:solidFill>
          </w14:textFill>
        </w:rPr>
        <w:t>………………………………………………………………………（页码）</w:t>
      </w:r>
    </w:p>
    <w:p>
      <w:pPr>
        <w:snapToGrid w:val="0"/>
        <w:spacing w:line="360" w:lineRule="auto"/>
        <w:ind w:left="479" w:leftChars="228"/>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t>（5）评标标准相应的商务技术资料</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……………（页码）</w:t>
      </w:r>
      <w:r>
        <w:rPr>
          <w:rFonts w:hint="eastAsia" w:ascii="宋体" w:hAnsi="宋体" w:cs="宋体"/>
          <w:color w:val="000000" w:themeColor="text1"/>
          <w:sz w:val="24"/>
          <w14:textFill>
            <w14:solidFill>
              <w14:schemeClr w14:val="tx1"/>
            </w14:solidFill>
          </w14:textFill>
        </w:rPr>
        <w:t>（6）投标标的清单</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14:textFill>
            <w14:solidFill>
              <w14:schemeClr w14:val="tx1"/>
            </w14:solidFill>
          </w14:textFill>
        </w:rPr>
        <w:t>……………（页码）</w:t>
      </w:r>
      <w:r>
        <w:rPr>
          <w:rFonts w:hint="eastAsia" w:ascii="宋体" w:hAnsi="宋体" w:cs="宋体"/>
          <w:color w:val="000000" w:themeColor="text1"/>
          <w:sz w:val="24"/>
          <w14:textFill>
            <w14:solidFill>
              <w14:schemeClr w14:val="tx1"/>
            </w14:solidFill>
          </w14:textFill>
        </w:rPr>
        <w:t>（7）商务技术偏离表</w:t>
      </w:r>
      <w:r>
        <w:rPr>
          <w:rFonts w:hint="eastAsia" w:ascii="宋体" w:hAnsi="宋体" w:cs="宋体"/>
          <w:color w:val="000000" w:themeColor="text1"/>
          <w14:textFill>
            <w14:solidFill>
              <w14:schemeClr w14:val="tx1"/>
            </w14:solidFill>
          </w14:textFill>
        </w:rPr>
        <w:t>………………………………………………………………………（页码）</w:t>
      </w:r>
    </w:p>
    <w:p>
      <w:pPr>
        <w:snapToGrid w:val="0"/>
        <w:spacing w:line="360" w:lineRule="auto"/>
        <w:ind w:left="479" w:leftChars="228"/>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lang w:val="zh-CN"/>
          <w14:textFill>
            <w14:solidFill>
              <w14:schemeClr w14:val="tx1"/>
            </w14:solidFill>
          </w14:textFill>
        </w:rPr>
        <w:t>（</w:t>
      </w:r>
      <w:r>
        <w:rPr>
          <w:rFonts w:hint="eastAsia" w:ascii="宋体" w:hAnsi="宋体" w:cs="宋体"/>
          <w:color w:val="000000" w:themeColor="text1"/>
          <w:sz w:val="24"/>
          <w14:textFill>
            <w14:solidFill>
              <w14:schemeClr w14:val="tx1"/>
            </w14:solidFill>
          </w14:textFill>
        </w:rPr>
        <w:t>8</w:t>
      </w:r>
      <w:r>
        <w:rPr>
          <w:rFonts w:hint="eastAsia" w:ascii="宋体" w:hAnsi="宋体" w:cs="宋体"/>
          <w:color w:val="000000" w:themeColor="text1"/>
          <w:sz w:val="24"/>
          <w:lang w:val="zh-CN"/>
          <w14:textFill>
            <w14:solidFill>
              <w14:schemeClr w14:val="tx1"/>
            </w14:solidFill>
          </w14:textFill>
        </w:rPr>
        <w:t>）政府采购供应商廉洁自律承诺书</w:t>
      </w:r>
      <w:r>
        <w:rPr>
          <w:rFonts w:hint="eastAsia" w:ascii="宋体" w:hAnsi="宋体" w:cs="宋体"/>
          <w:color w:val="000000" w:themeColor="text1"/>
          <w14:textFill>
            <w14:solidFill>
              <w14:schemeClr w14:val="tx1"/>
            </w14:solidFill>
          </w14:textFill>
        </w:rPr>
        <w:t>…………………………………………………（页码）</w:t>
      </w:r>
    </w:p>
    <w:p>
      <w:pPr>
        <w:snapToGrid w:val="0"/>
        <w:spacing w:line="360" w:lineRule="auto"/>
        <w:jc w:val="center"/>
        <w:rPr>
          <w:rFonts w:ascii="宋体" w:hAnsi="宋体" w:cs="宋体"/>
          <w:b/>
          <w:color w:val="000000" w:themeColor="text1"/>
          <w:kern w:val="0"/>
          <w:sz w:val="32"/>
          <w:szCs w:val="32"/>
          <w:lang w:val="zh-CN"/>
          <w14:textFill>
            <w14:solidFill>
              <w14:schemeClr w14:val="tx1"/>
            </w14:solidFill>
          </w14:textFill>
        </w:rPr>
      </w:pPr>
    </w:p>
    <w:p>
      <w:pPr>
        <w:snapToGrid w:val="0"/>
        <w:spacing w:line="360" w:lineRule="auto"/>
        <w:jc w:val="center"/>
        <w:rPr>
          <w:rFonts w:ascii="宋体" w:hAnsi="宋体" w:cs="宋体"/>
          <w:b/>
          <w:color w:val="000000" w:themeColor="text1"/>
          <w:kern w:val="0"/>
          <w:sz w:val="32"/>
          <w:szCs w:val="32"/>
          <w:lang w:val="zh-CN"/>
          <w14:textFill>
            <w14:solidFill>
              <w14:schemeClr w14:val="tx1"/>
            </w14:solidFill>
          </w14:textFill>
        </w:rPr>
      </w:pPr>
    </w:p>
    <w:p>
      <w:pPr>
        <w:snapToGrid w:val="0"/>
        <w:spacing w:line="360" w:lineRule="auto"/>
        <w:jc w:val="center"/>
        <w:rPr>
          <w:rFonts w:ascii="宋体" w:hAnsi="宋体" w:cs="宋体"/>
          <w:b/>
          <w:color w:val="000000" w:themeColor="text1"/>
          <w:kern w:val="0"/>
          <w:sz w:val="32"/>
          <w:szCs w:val="32"/>
          <w:lang w:val="zh-CN"/>
          <w14:textFill>
            <w14:solidFill>
              <w14:schemeClr w14:val="tx1"/>
            </w14:solidFill>
          </w14:textFill>
        </w:rPr>
      </w:pPr>
    </w:p>
    <w:p>
      <w:pPr>
        <w:snapToGrid w:val="0"/>
        <w:spacing w:line="360" w:lineRule="auto"/>
        <w:jc w:val="center"/>
        <w:rPr>
          <w:rFonts w:ascii="宋体" w:hAnsi="宋体" w:cs="宋体"/>
          <w:b/>
          <w:color w:val="000000" w:themeColor="text1"/>
          <w:kern w:val="0"/>
          <w:sz w:val="32"/>
          <w:szCs w:val="32"/>
          <w:lang w:val="zh-CN"/>
          <w14:textFill>
            <w14:solidFill>
              <w14:schemeClr w14:val="tx1"/>
            </w14:solidFill>
          </w14:textFill>
        </w:rPr>
      </w:pPr>
    </w:p>
    <w:p>
      <w:pPr>
        <w:snapToGrid w:val="0"/>
        <w:spacing w:line="360" w:lineRule="auto"/>
        <w:jc w:val="center"/>
        <w:rPr>
          <w:rFonts w:ascii="宋体" w:hAnsi="宋体" w:cs="宋体"/>
          <w:b/>
          <w:color w:val="000000" w:themeColor="text1"/>
          <w:kern w:val="0"/>
          <w:sz w:val="32"/>
          <w:szCs w:val="32"/>
          <w:lang w:val="zh-CN"/>
          <w14:textFill>
            <w14:solidFill>
              <w14:schemeClr w14:val="tx1"/>
            </w14:solidFill>
          </w14:textFill>
        </w:rPr>
      </w:pPr>
    </w:p>
    <w:p>
      <w:pPr>
        <w:snapToGrid w:val="0"/>
        <w:spacing w:line="360" w:lineRule="auto"/>
        <w:jc w:val="center"/>
        <w:rPr>
          <w:rFonts w:ascii="宋体" w:hAnsi="宋体" w:cs="宋体"/>
          <w:b/>
          <w:color w:val="000000" w:themeColor="text1"/>
          <w:kern w:val="0"/>
          <w:sz w:val="32"/>
          <w:szCs w:val="32"/>
          <w:lang w:val="zh-CN"/>
          <w14:textFill>
            <w14:solidFill>
              <w14:schemeClr w14:val="tx1"/>
            </w14:solidFill>
          </w14:textFill>
        </w:rPr>
      </w:pPr>
    </w:p>
    <w:p>
      <w:pPr>
        <w:snapToGrid w:val="0"/>
        <w:spacing w:line="360" w:lineRule="auto"/>
        <w:jc w:val="center"/>
        <w:rPr>
          <w:rFonts w:ascii="宋体" w:hAnsi="宋体" w:cs="宋体"/>
          <w:b/>
          <w:color w:val="000000" w:themeColor="text1"/>
          <w:kern w:val="0"/>
          <w:sz w:val="32"/>
          <w:szCs w:val="32"/>
          <w:lang w:val="zh-CN"/>
          <w14:textFill>
            <w14:solidFill>
              <w14:schemeClr w14:val="tx1"/>
            </w14:solidFill>
          </w14:textFill>
        </w:rPr>
      </w:pPr>
    </w:p>
    <w:p>
      <w:pPr>
        <w:snapToGrid w:val="0"/>
        <w:spacing w:line="360" w:lineRule="auto"/>
        <w:jc w:val="center"/>
        <w:rPr>
          <w:rFonts w:ascii="宋体" w:hAnsi="宋体" w:cs="宋体"/>
          <w:b/>
          <w:color w:val="000000" w:themeColor="text1"/>
          <w:kern w:val="0"/>
          <w:sz w:val="32"/>
          <w:szCs w:val="32"/>
          <w:lang w:val="zh-CN"/>
          <w14:textFill>
            <w14:solidFill>
              <w14:schemeClr w14:val="tx1"/>
            </w14:solidFill>
          </w14:textFill>
        </w:rPr>
      </w:pPr>
    </w:p>
    <w:p>
      <w:pPr>
        <w:snapToGrid w:val="0"/>
        <w:spacing w:line="360" w:lineRule="auto"/>
        <w:jc w:val="center"/>
        <w:rPr>
          <w:rFonts w:ascii="宋体" w:hAnsi="宋体" w:cs="宋体"/>
          <w:b/>
          <w:color w:val="000000" w:themeColor="text1"/>
          <w:kern w:val="0"/>
          <w:sz w:val="32"/>
          <w:szCs w:val="32"/>
          <w:lang w:val="zh-CN"/>
          <w14:textFill>
            <w14:solidFill>
              <w14:schemeClr w14:val="tx1"/>
            </w14:solidFill>
          </w14:textFill>
        </w:rPr>
      </w:pPr>
    </w:p>
    <w:p>
      <w:pPr>
        <w:snapToGrid w:val="0"/>
        <w:spacing w:line="360" w:lineRule="auto"/>
        <w:jc w:val="center"/>
        <w:rPr>
          <w:rFonts w:ascii="宋体" w:hAnsi="宋体" w:cs="宋体"/>
          <w:b/>
          <w:color w:val="000000" w:themeColor="text1"/>
          <w:kern w:val="0"/>
          <w:sz w:val="32"/>
          <w:szCs w:val="32"/>
          <w:lang w:val="zh-CN"/>
          <w14:textFill>
            <w14:solidFill>
              <w14:schemeClr w14:val="tx1"/>
            </w14:solidFill>
          </w14:textFill>
        </w:rPr>
      </w:pPr>
    </w:p>
    <w:p>
      <w:pPr>
        <w:snapToGrid w:val="0"/>
        <w:spacing w:line="360" w:lineRule="auto"/>
        <w:jc w:val="center"/>
        <w:rPr>
          <w:rFonts w:ascii="宋体" w:hAnsi="宋体" w:cs="宋体"/>
          <w:b/>
          <w:color w:val="000000" w:themeColor="text1"/>
          <w:kern w:val="0"/>
          <w:sz w:val="32"/>
          <w:szCs w:val="32"/>
          <w:lang w:val="zh-CN"/>
          <w14:textFill>
            <w14:solidFill>
              <w14:schemeClr w14:val="tx1"/>
            </w14:solidFill>
          </w14:textFill>
        </w:rPr>
      </w:pPr>
    </w:p>
    <w:p>
      <w:pPr>
        <w:snapToGrid w:val="0"/>
        <w:spacing w:line="360" w:lineRule="auto"/>
        <w:jc w:val="center"/>
        <w:rPr>
          <w:rFonts w:ascii="宋体" w:hAnsi="宋体" w:cs="宋体"/>
          <w:b/>
          <w:color w:val="000000" w:themeColor="text1"/>
          <w:kern w:val="0"/>
          <w:sz w:val="32"/>
          <w:szCs w:val="32"/>
          <w:lang w:val="zh-CN"/>
          <w14:textFill>
            <w14:solidFill>
              <w14:schemeClr w14:val="tx1"/>
            </w14:solidFill>
          </w14:textFill>
        </w:rPr>
      </w:pPr>
    </w:p>
    <w:p>
      <w:pPr>
        <w:rPr>
          <w:rFonts w:ascii="宋体" w:hAnsi="宋体" w:cs="宋体"/>
          <w:b/>
          <w:color w:val="000000" w:themeColor="text1"/>
          <w:kern w:val="0"/>
          <w:sz w:val="32"/>
          <w:szCs w:val="32"/>
          <w:lang w:val="zh-CN"/>
          <w14:textFill>
            <w14:solidFill>
              <w14:schemeClr w14:val="tx1"/>
            </w14:solidFill>
          </w14:textFill>
        </w:rPr>
      </w:pPr>
    </w:p>
    <w:p>
      <w:pPr>
        <w:widowControl/>
        <w:adjustRightInd/>
        <w:jc w:val="left"/>
        <w:rPr>
          <w:rFonts w:ascii="宋体" w:hAnsi="宋体" w:cs="宋体"/>
          <w:b/>
          <w:color w:val="000000" w:themeColor="text1"/>
          <w:kern w:val="0"/>
          <w:sz w:val="32"/>
          <w:szCs w:val="32"/>
          <w14:textFill>
            <w14:solidFill>
              <w14:schemeClr w14:val="tx1"/>
            </w14:solidFill>
          </w14:textFill>
        </w:rPr>
      </w:pPr>
      <w:r>
        <w:rPr>
          <w:rFonts w:hint="eastAsia" w:ascii="宋体" w:hAnsi="宋体" w:cs="宋体"/>
          <w:b/>
          <w:color w:val="000000" w:themeColor="text1"/>
          <w:kern w:val="0"/>
          <w:sz w:val="32"/>
          <w:szCs w:val="32"/>
          <w14:textFill>
            <w14:solidFill>
              <w14:schemeClr w14:val="tx1"/>
            </w14:solidFill>
          </w14:textFill>
        </w:rPr>
        <w:br w:type="page"/>
      </w:r>
    </w:p>
    <w:p>
      <w:pPr>
        <w:snapToGrid w:val="0"/>
        <w:spacing w:line="360" w:lineRule="auto"/>
        <w:jc w:val="center"/>
        <w:outlineLvl w:val="0"/>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kern w:val="0"/>
          <w:sz w:val="32"/>
          <w:szCs w:val="32"/>
          <w14:textFill>
            <w14:solidFill>
              <w14:schemeClr w14:val="tx1"/>
            </w14:solidFill>
          </w14:textFill>
        </w:rPr>
        <w:t>一、投标</w:t>
      </w:r>
      <w:r>
        <w:rPr>
          <w:rFonts w:hint="eastAsia" w:ascii="宋体" w:hAnsi="宋体" w:cs="宋体"/>
          <w:b/>
          <w:color w:val="000000" w:themeColor="text1"/>
          <w:sz w:val="32"/>
          <w:szCs w:val="32"/>
          <w14:textFill>
            <w14:solidFill>
              <w14:schemeClr w14:val="tx1"/>
            </w14:solidFill>
          </w14:textFill>
        </w:rPr>
        <w:t>函</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（采购人）、（采购代理机构）：</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我方参加你方组织的（项目名称）【项目编号：</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】招标的有关活动，并对此项目进行投标。为此：</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1、我方承诺投标有效期从提交投标文件的截止之日起</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天（不少于90天）</w:t>
      </w:r>
      <w:r>
        <w:rPr>
          <w:rFonts w:hint="eastAsia" w:ascii="宋体" w:hAnsi="宋体" w:cs="宋体"/>
          <w:color w:val="000000" w:themeColor="text1"/>
          <w14:textFill>
            <w14:solidFill>
              <w14:schemeClr w14:val="tx1"/>
            </w14:solidFill>
          </w14:textFill>
        </w:rPr>
        <w:t>，</w:t>
      </w:r>
      <w:r>
        <w:rPr>
          <w:rFonts w:hint="eastAsia" w:ascii="宋体" w:hAnsi="宋体" w:cs="宋体"/>
          <w:color w:val="000000" w:themeColor="text1"/>
          <w:sz w:val="24"/>
          <w14:textFill>
            <w14:solidFill>
              <w14:schemeClr w14:val="tx1"/>
            </w14:solidFill>
          </w14:textFill>
        </w:rPr>
        <w:t>本投标文件在投标有效期满之前均具有约束力。</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2、我方的投标文件包括以下内容：</w:t>
      </w:r>
    </w:p>
    <w:p>
      <w:pPr>
        <w:snapToGrid w:val="0"/>
        <w:spacing w:line="360" w:lineRule="auto"/>
        <w:ind w:left="210" w:leftChars="1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2.1资格文件：</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2.1.1承诺函；</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2.1.2</w:t>
      </w:r>
      <w:r>
        <w:rPr>
          <w:rFonts w:hint="eastAsia" w:ascii="宋体" w:hAnsi="宋体" w:cs="宋体"/>
          <w:snapToGrid w:val="0"/>
          <w:color w:val="000000" w:themeColor="text1"/>
          <w:kern w:val="28"/>
          <w:sz w:val="24"/>
          <w:szCs w:val="20"/>
          <w14:textFill>
            <w14:solidFill>
              <w14:schemeClr w14:val="tx1"/>
            </w14:solidFill>
          </w14:textFill>
        </w:rPr>
        <w:t>联合协议</w:t>
      </w:r>
      <w:bookmarkStart w:id="511" w:name="_Hlk101257010"/>
      <w:r>
        <w:rPr>
          <w:rFonts w:hint="eastAsia" w:ascii="宋体" w:hAnsi="宋体" w:cs="宋体"/>
          <w:color w:val="000000" w:themeColor="text1"/>
          <w:sz w:val="24"/>
          <w14:textFill>
            <w14:solidFill>
              <w14:schemeClr w14:val="tx1"/>
            </w14:solidFill>
          </w14:textFill>
        </w:rPr>
        <w:t>（如果有)</w:t>
      </w:r>
      <w:bookmarkEnd w:id="511"/>
      <w:r>
        <w:rPr>
          <w:rFonts w:hint="eastAsia" w:ascii="宋体" w:hAnsi="宋体" w:cs="宋体"/>
          <w:snapToGrid w:val="0"/>
          <w:color w:val="000000" w:themeColor="text1"/>
          <w:kern w:val="28"/>
          <w:sz w:val="24"/>
          <w:szCs w:val="20"/>
          <w14:textFill>
            <w14:solidFill>
              <w14:schemeClr w14:val="tx1"/>
            </w14:solidFill>
          </w14:textFill>
        </w:rPr>
        <w:t>；</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2.1.3落实政府采购政策需满足的资格要求（如果有）；</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2.1.4本项目的特定资格要求（如果有)。</w:t>
      </w:r>
    </w:p>
    <w:p>
      <w:pPr>
        <w:snapToGrid w:val="0"/>
        <w:spacing w:line="360" w:lineRule="auto"/>
        <w:ind w:left="210" w:leftChars="100" w:firstLine="480" w:firstLineChars="20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lang w:val="zh-CN"/>
          <w14:textFill>
            <w14:solidFill>
              <w14:schemeClr w14:val="tx1"/>
            </w14:solidFill>
          </w14:textFill>
        </w:rPr>
        <w:t>.</w:t>
      </w:r>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lang w:val="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商务技术</w:t>
      </w:r>
      <w:r>
        <w:rPr>
          <w:rFonts w:hint="eastAsia" w:ascii="宋体" w:hAnsi="宋体" w:cs="宋体"/>
          <w:color w:val="000000" w:themeColor="text1"/>
          <w:sz w:val="24"/>
          <w:lang w:val="zh-CN"/>
          <w14:textFill>
            <w14:solidFill>
              <w14:schemeClr w14:val="tx1"/>
            </w14:solidFill>
          </w14:textFill>
        </w:rPr>
        <w:t>文件：</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2.2.1投标函；</w:t>
      </w:r>
      <w:r>
        <w:rPr>
          <w:rFonts w:hint="eastAsia" w:ascii="宋体" w:hAnsi="宋体" w:cs="宋体"/>
          <w:color w:val="000000" w:themeColor="text1"/>
          <w:sz w:val="24"/>
          <w:lang w:val="zh-CN"/>
          <w14:textFill>
            <w14:solidFill>
              <w14:schemeClr w14:val="tx1"/>
            </w14:solidFill>
          </w14:textFill>
        </w:rPr>
        <w:t xml:space="preserve"> </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2.2.2授权委托书或法定代表人（单位负责人）身份证明；</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2.2.3分包意向协议（如果有)；</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2.2.4符合性审查资料；</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2.2.5评标标准相应的商务技术资料；</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2.2.6投标标的清单；</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2.2.7商务技术偏离表；</w:t>
      </w:r>
    </w:p>
    <w:p>
      <w:pPr>
        <w:snapToGrid w:val="0"/>
        <w:spacing w:line="360" w:lineRule="auto"/>
        <w:ind w:left="420" w:leftChars="200" w:firstLine="480" w:firstLineChars="20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lang w:val="zh-CN"/>
          <w14:textFill>
            <w14:solidFill>
              <w14:schemeClr w14:val="tx1"/>
            </w14:solidFill>
          </w14:textFill>
        </w:rPr>
        <w:t>.</w:t>
      </w:r>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lang w:val="zh-CN"/>
          <w14:textFill>
            <w14:solidFill>
              <w14:schemeClr w14:val="tx1"/>
            </w14:solidFill>
          </w14:textFill>
        </w:rPr>
        <w:t>.</w:t>
      </w:r>
      <w:r>
        <w:rPr>
          <w:rFonts w:hint="eastAsia" w:ascii="宋体" w:hAnsi="宋体" w:cs="宋体"/>
          <w:color w:val="000000" w:themeColor="text1"/>
          <w:sz w:val="24"/>
          <w14:textFill>
            <w14:solidFill>
              <w14:schemeClr w14:val="tx1"/>
            </w14:solidFill>
          </w14:textFill>
        </w:rPr>
        <w:t>8</w:t>
      </w:r>
      <w:r>
        <w:rPr>
          <w:rFonts w:hint="eastAsia" w:ascii="宋体" w:hAnsi="宋体" w:cs="宋体"/>
          <w:color w:val="000000" w:themeColor="text1"/>
          <w:sz w:val="24"/>
          <w:lang w:val="zh-CN"/>
          <w14:textFill>
            <w14:solidFill>
              <w14:schemeClr w14:val="tx1"/>
            </w14:solidFill>
          </w14:textFill>
        </w:rPr>
        <w:t>政府采购供应商廉洁自律承诺书；</w:t>
      </w:r>
    </w:p>
    <w:p>
      <w:pPr>
        <w:snapToGrid w:val="0"/>
        <w:spacing w:line="360" w:lineRule="auto"/>
        <w:ind w:left="210" w:leftChars="1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lang w:val="zh-CN"/>
          <w14:textFill>
            <w14:solidFill>
              <w14:schemeClr w14:val="tx1"/>
            </w14:solidFill>
          </w14:textFill>
        </w:rPr>
        <w:t>.</w:t>
      </w:r>
      <w:r>
        <w:rPr>
          <w:rFonts w:hint="eastAsia" w:ascii="宋体" w:hAnsi="宋体" w:cs="宋体"/>
          <w:color w:val="000000" w:themeColor="text1"/>
          <w:sz w:val="24"/>
          <w14:textFill>
            <w14:solidFill>
              <w14:schemeClr w14:val="tx1"/>
            </w14:solidFill>
          </w14:textFill>
        </w:rPr>
        <w:t>3报价文件</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2.3.1开标一览表（报价表）；</w:t>
      </w:r>
    </w:p>
    <w:p>
      <w:pPr>
        <w:snapToGrid w:val="0"/>
        <w:spacing w:line="360" w:lineRule="auto"/>
        <w:ind w:left="420" w:leftChars="2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2.3.2中小企业声明函（如果有）。</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3、我方承诺除商务技术偏离表列出的偏离外，我方响应招标文件的全部要求。</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4、如我方中标，我方承诺：</w:t>
      </w:r>
    </w:p>
    <w:p>
      <w:pPr>
        <w:snapToGrid w:val="0"/>
        <w:spacing w:line="360" w:lineRule="auto"/>
        <w:ind w:left="210" w:leftChars="1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4.2在签订合同时不向你方提出附加条件； </w:t>
      </w:r>
    </w:p>
    <w:p>
      <w:pPr>
        <w:snapToGrid w:val="0"/>
        <w:spacing w:line="360" w:lineRule="auto"/>
        <w:ind w:left="210" w:leftChars="1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4.3按照招标文件要求提交履约保证金； </w:t>
      </w:r>
    </w:p>
    <w:p>
      <w:pPr>
        <w:snapToGrid w:val="0"/>
        <w:spacing w:line="360" w:lineRule="auto"/>
        <w:ind w:left="210" w:leftChars="1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4.4在合同约定的期限内完成合同规定的全部义务。 </w:t>
      </w:r>
    </w:p>
    <w:p>
      <w:pPr>
        <w:snapToGrid w:val="0"/>
        <w:spacing w:line="360" w:lineRule="auto"/>
        <w:ind w:left="210" w:leftChars="10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5、其他补充说明:</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w:t>
      </w:r>
    </w:p>
    <w:p>
      <w:pPr>
        <w:spacing w:line="360" w:lineRule="auto"/>
        <w:ind w:firstLine="3600" w:firstLineChars="15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投标人名称（电子签名）：                          </w:t>
      </w:r>
    </w:p>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日期：  年   月   日</w:t>
      </w:r>
    </w:p>
    <w:p>
      <w:pPr>
        <w:snapToGrid w:val="0"/>
        <w:spacing w:line="360" w:lineRule="auto"/>
        <w:ind w:left="420" w:leftChars="200" w:firstLine="4200" w:firstLineChars="1750"/>
        <w:rPr>
          <w:rFonts w:ascii="宋体" w:hAnsi="宋体" w:cs="宋体"/>
          <w:color w:val="000000" w:themeColor="text1"/>
          <w:kern w:val="0"/>
          <w:sz w:val="24"/>
          <w:u w:val="single"/>
          <w14:textFill>
            <w14:solidFill>
              <w14:schemeClr w14:val="tx1"/>
            </w14:solidFill>
          </w14:textFill>
        </w:rPr>
      </w:pPr>
    </w:p>
    <w:p>
      <w:pPr>
        <w:spacing w:line="360" w:lineRule="auto"/>
        <w:ind w:right="42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注：按本格式和要求提供。</w:t>
      </w:r>
    </w:p>
    <w:p>
      <w:pPr>
        <w:snapToGrid w:val="0"/>
        <w:spacing w:line="360" w:lineRule="auto"/>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rPr>
          <w:rFonts w:ascii="宋体" w:hAnsi="宋体" w:cs="宋体"/>
          <w:color w:val="000000" w:themeColor="text1"/>
          <w:sz w:val="24"/>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pStyle w:val="4"/>
        <w:rPr>
          <w:rFonts w:ascii="宋体" w:hAnsi="宋体" w:eastAsia="宋体" w:cs="宋体"/>
          <w:color w:val="000000" w:themeColor="text1"/>
          <w:lang w:val="en-US"/>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lang w:val="zh-CN"/>
          <w14:textFill>
            <w14:solidFill>
              <w14:schemeClr w14:val="tx1"/>
            </w14:solidFill>
          </w14:textFill>
        </w:rPr>
      </w:pPr>
      <w:r>
        <w:rPr>
          <w:rFonts w:hint="eastAsia" w:ascii="宋体" w:hAnsi="宋体" w:cs="宋体"/>
          <w:b/>
          <w:color w:val="000000" w:themeColor="text1"/>
          <w:kern w:val="0"/>
          <w:sz w:val="32"/>
          <w:szCs w:val="32"/>
          <w:lang w:val="zh-CN"/>
          <w14:textFill>
            <w14:solidFill>
              <w14:schemeClr w14:val="tx1"/>
            </w14:solidFill>
          </w14:textFill>
        </w:rPr>
        <w:t>二、授权委托书或法定代表人（单位负责人、自然人本人）身份证明</w:t>
      </w:r>
    </w:p>
    <w:p>
      <w:pPr>
        <w:snapToGrid w:val="0"/>
        <w:spacing w:line="360" w:lineRule="auto"/>
        <w:ind w:firstLine="480" w:firstLineChars="200"/>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注：▲供应商委派不在本单位缴纳社保的人员作为授权代表（代理人）的，应当在投标（响应）文件中，说明具体原因、授权代表缴纳社保的单位，并附列该授权代表缴纳社保清单。</w:t>
      </w:r>
    </w:p>
    <w:p>
      <w:pPr>
        <w:snapToGrid w:val="0"/>
        <w:spacing w:line="360" w:lineRule="auto"/>
        <w:rPr>
          <w:rFonts w:ascii="宋体" w:hAnsi="宋体" w:cs="宋体"/>
          <w:color w:val="000000" w:themeColor="text1"/>
          <w:sz w:val="24"/>
          <w14:textFill>
            <w14:solidFill>
              <w14:schemeClr w14:val="tx1"/>
            </w14:solidFill>
          </w14:textFill>
        </w:rPr>
      </w:pPr>
    </w:p>
    <w:p>
      <w:pPr>
        <w:snapToGrid w:val="0"/>
        <w:spacing w:line="360" w:lineRule="auto"/>
        <w:ind w:firstLine="2872" w:firstLineChars="894"/>
        <w:rPr>
          <w:rFonts w:ascii="宋体" w:hAnsi="宋体" w:cs="宋体"/>
          <w:color w:val="000000" w:themeColor="text1"/>
          <w14:textFill>
            <w14:solidFill>
              <w14:schemeClr w14:val="tx1"/>
            </w14:solidFill>
          </w14:textFill>
        </w:rPr>
      </w:pPr>
      <w:r>
        <w:rPr>
          <w:rFonts w:hint="eastAsia" w:ascii="宋体" w:hAnsi="宋体" w:cs="宋体"/>
          <w:b/>
          <w:color w:val="000000" w:themeColor="text1"/>
          <w:kern w:val="0"/>
          <w:sz w:val="32"/>
          <w:szCs w:val="32"/>
          <w:lang w:val="zh-CN"/>
          <w14:textFill>
            <w14:solidFill>
              <w14:schemeClr w14:val="tx1"/>
            </w14:solidFill>
          </w14:textFill>
        </w:rPr>
        <w:t>授权委托书（适用于非联合体投标）</w:t>
      </w:r>
      <w:r>
        <w:rPr>
          <w:rFonts w:hint="eastAsia" w:ascii="宋体" w:hAnsi="宋体" w:cs="宋体"/>
          <w:color w:val="000000" w:themeColor="text1"/>
          <w14:textFill>
            <w14:solidFill>
              <w14:schemeClr w14:val="tx1"/>
            </w14:solidFill>
          </w14:textFill>
        </w:rPr>
        <w:t xml:space="preserve">                               </w:t>
      </w:r>
    </w:p>
    <w:p>
      <w:p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（采购人）、（采购代理机构）</w:t>
      </w:r>
      <w:r>
        <w:rPr>
          <w:rFonts w:hint="eastAsia" w:ascii="宋体" w:hAnsi="宋体" w:cs="宋体"/>
          <w:color w:val="000000" w:themeColor="text1"/>
          <w:kern w:val="0"/>
          <w:sz w:val="24"/>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现</w:t>
      </w:r>
      <w:r>
        <w:rPr>
          <w:rFonts w:hint="eastAsia" w:ascii="宋体" w:hAnsi="宋体" w:cs="宋体"/>
          <w:color w:val="000000" w:themeColor="text1"/>
          <w:kern w:val="0"/>
          <w:sz w:val="24"/>
          <w:lang w:val="zh-CN"/>
          <w14:textFill>
            <w14:solidFill>
              <w14:schemeClr w14:val="tx1"/>
            </w14:solidFill>
          </w14:textFill>
        </w:rPr>
        <w:t>委托</w:t>
      </w:r>
      <w:r>
        <w:rPr>
          <w:rFonts w:hint="eastAsia" w:ascii="宋体" w:hAnsi="宋体" w:cs="宋体"/>
          <w:color w:val="000000" w:themeColor="text1"/>
          <w:kern w:val="0"/>
          <w:sz w:val="24"/>
          <w:u w:val="single"/>
          <w:lang w:val="zh-CN"/>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（姓名）为我方代理人（身份证号码：</w:t>
      </w:r>
      <w:r>
        <w:rPr>
          <w:rFonts w:hint="eastAsia" w:ascii="宋体" w:hAnsi="宋体" w:cs="宋体"/>
          <w:color w:val="000000" w:themeColor="text1"/>
          <w:kern w:val="0"/>
          <w:sz w:val="24"/>
          <w:u w:val="single"/>
          <w:lang w:val="zh-CN"/>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，手机：</w:t>
      </w:r>
      <w:r>
        <w:rPr>
          <w:rFonts w:hint="eastAsia" w:ascii="宋体" w:hAnsi="宋体" w:cs="宋体"/>
          <w:color w:val="000000" w:themeColor="text1"/>
          <w:kern w:val="0"/>
          <w:sz w:val="24"/>
          <w:u w:val="single"/>
          <w:lang w:val="zh-CN"/>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），以我方名义处理</w:t>
      </w:r>
      <w:r>
        <w:rPr>
          <w:rFonts w:hint="eastAsia" w:ascii="宋体" w:hAnsi="宋体" w:cs="宋体"/>
          <w:color w:val="000000" w:themeColor="text1"/>
          <w:sz w:val="24"/>
          <w14:textFill>
            <w14:solidFill>
              <w14:schemeClr w14:val="tx1"/>
            </w14:solidFill>
          </w14:textFill>
        </w:rPr>
        <w:t>（项目名称）【项目编号：</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kern w:val="0"/>
          <w:sz w:val="24"/>
          <w:lang w:val="zh-CN"/>
          <w14:textFill>
            <w14:solidFill>
              <w14:schemeClr w14:val="tx1"/>
            </w14:solidFill>
          </w14:textFill>
        </w:rPr>
        <w:t>政府采购投标的一切事项，其法律后果由我方承担。</w:t>
      </w:r>
    </w:p>
    <w:p>
      <w:p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委托期限</w:t>
      </w:r>
      <w:r>
        <w:rPr>
          <w:rFonts w:hint="eastAsia" w:ascii="宋体" w:hAnsi="宋体" w:cs="宋体"/>
          <w:color w:val="000000" w:themeColor="text1"/>
          <w:kern w:val="0"/>
          <w:sz w:val="24"/>
          <w14:textFill>
            <w14:solidFill>
              <w14:schemeClr w14:val="tx1"/>
            </w14:solidFill>
          </w14:textFill>
        </w:rPr>
        <w:t>：</w:t>
      </w:r>
      <w:r>
        <w:rPr>
          <w:rFonts w:hint="eastAsia" w:ascii="宋体" w:hAnsi="宋体" w:cs="宋体"/>
          <w:color w:val="000000" w:themeColor="text1"/>
          <w:kern w:val="0"/>
          <w:sz w:val="24"/>
          <w:lang w:val="zh-CN"/>
          <w14:textFill>
            <w14:solidFill>
              <w14:schemeClr w14:val="tx1"/>
            </w14:solidFill>
          </w14:textFill>
        </w:rPr>
        <w:t>自</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年</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月</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日起至</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年</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月</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日止。</w:t>
      </w:r>
    </w:p>
    <w:p>
      <w:p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特此告知。</w:t>
      </w:r>
    </w:p>
    <w:p>
      <w:p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                                                 投标人名称(电子签名)：</w:t>
      </w:r>
    </w:p>
    <w:p>
      <w:pPr>
        <w:snapToGrid w:val="0"/>
        <w:spacing w:line="360" w:lineRule="auto"/>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                                                 签发日期：  年  月   日</w:t>
      </w:r>
    </w:p>
    <w:p>
      <w:pPr>
        <w:snapToGrid w:val="0"/>
        <w:spacing w:line="360" w:lineRule="auto"/>
        <w:rPr>
          <w:rFonts w:ascii="宋体" w:hAnsi="宋体" w:cs="宋体"/>
          <w:color w:val="000000" w:themeColor="text1"/>
          <w:sz w:val="24"/>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r>
        <w:rPr>
          <w:rFonts w:hint="eastAsia" w:ascii="宋体" w:hAnsi="宋体" w:cs="宋体"/>
          <w:b/>
          <w:color w:val="000000" w:themeColor="text1"/>
          <w:kern w:val="0"/>
          <w:sz w:val="32"/>
          <w:szCs w:val="32"/>
          <w:lang w:val="zh-CN"/>
          <w14:textFill>
            <w14:solidFill>
              <w14:schemeClr w14:val="tx1"/>
            </w14:solidFill>
          </w14:textFill>
        </w:rPr>
        <w:t xml:space="preserve">      </w:t>
      </w:r>
      <w:r>
        <w:rPr>
          <w:rFonts w:hint="eastAsia" w:ascii="宋体" w:hAnsi="宋体" w:cs="宋体"/>
          <w:b/>
          <w:color w:val="000000" w:themeColor="text1"/>
          <w:kern w:val="0"/>
          <w:sz w:val="32"/>
          <w:szCs w:val="32"/>
          <w14:textFill>
            <w14:solidFill>
              <w14:schemeClr w14:val="tx1"/>
            </w14:solidFill>
          </w14:textFill>
        </w:rPr>
        <w:t xml:space="preserve"> </w:t>
      </w:r>
      <w:r>
        <w:rPr>
          <w:rFonts w:hint="eastAsia" w:ascii="宋体" w:hAnsi="宋体" w:cs="宋体"/>
          <w:b/>
          <w:color w:val="000000" w:themeColor="text1"/>
          <w:kern w:val="0"/>
          <w:sz w:val="32"/>
          <w:szCs w:val="32"/>
          <w:lang w:val="zh-CN"/>
          <w14:textFill>
            <w14:solidFill>
              <w14:schemeClr w14:val="tx1"/>
            </w14:solidFill>
          </w14:textFill>
        </w:rPr>
        <w:t>授权委托书（适用于联合体投标）</w:t>
      </w:r>
    </w:p>
    <w:p>
      <w:p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（采购人）、（采购代理机构）</w:t>
      </w:r>
      <w:r>
        <w:rPr>
          <w:rFonts w:hint="eastAsia" w:ascii="宋体" w:hAnsi="宋体" w:cs="宋体"/>
          <w:color w:val="000000" w:themeColor="text1"/>
          <w:kern w:val="0"/>
          <w:sz w:val="24"/>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现</w:t>
      </w:r>
      <w:r>
        <w:rPr>
          <w:rFonts w:hint="eastAsia" w:ascii="宋体" w:hAnsi="宋体" w:cs="宋体"/>
          <w:color w:val="000000" w:themeColor="text1"/>
          <w:kern w:val="0"/>
          <w:sz w:val="24"/>
          <w:lang w:val="zh-CN"/>
          <w14:textFill>
            <w14:solidFill>
              <w14:schemeClr w14:val="tx1"/>
            </w14:solidFill>
          </w14:textFill>
        </w:rPr>
        <w:t>委托</w:t>
      </w:r>
      <w:r>
        <w:rPr>
          <w:rFonts w:hint="eastAsia" w:ascii="宋体" w:hAnsi="宋体" w:cs="宋体"/>
          <w:color w:val="000000" w:themeColor="text1"/>
          <w:kern w:val="0"/>
          <w:sz w:val="24"/>
          <w:u w:val="single"/>
          <w:lang w:val="zh-CN"/>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（姓名）为我方代理人（身份证号码：</w:t>
      </w:r>
      <w:r>
        <w:rPr>
          <w:rFonts w:hint="eastAsia" w:ascii="宋体" w:hAnsi="宋体" w:cs="宋体"/>
          <w:color w:val="000000" w:themeColor="text1"/>
          <w:kern w:val="0"/>
          <w:sz w:val="24"/>
          <w:u w:val="single"/>
          <w:lang w:val="zh-CN"/>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，手机：</w:t>
      </w:r>
      <w:r>
        <w:rPr>
          <w:rFonts w:hint="eastAsia" w:ascii="宋体" w:hAnsi="宋体" w:cs="宋体"/>
          <w:color w:val="000000" w:themeColor="text1"/>
          <w:kern w:val="0"/>
          <w:sz w:val="24"/>
          <w:u w:val="single"/>
          <w:lang w:val="zh-CN"/>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），以我方名义处理</w:t>
      </w:r>
      <w:r>
        <w:rPr>
          <w:rFonts w:hint="eastAsia" w:ascii="宋体" w:hAnsi="宋体" w:cs="宋体"/>
          <w:color w:val="000000" w:themeColor="text1"/>
          <w:sz w:val="24"/>
          <w14:textFill>
            <w14:solidFill>
              <w14:schemeClr w14:val="tx1"/>
            </w14:solidFill>
          </w14:textFill>
        </w:rPr>
        <w:t>（项目名称）【项目编号：</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kern w:val="0"/>
          <w:sz w:val="24"/>
          <w:lang w:val="zh-CN"/>
          <w14:textFill>
            <w14:solidFill>
              <w14:schemeClr w14:val="tx1"/>
            </w14:solidFill>
          </w14:textFill>
        </w:rPr>
        <w:t>政府采购投标的一切事项，其法律后果由我方承担。</w:t>
      </w:r>
    </w:p>
    <w:p>
      <w:p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委托期限</w:t>
      </w:r>
      <w:r>
        <w:rPr>
          <w:rFonts w:hint="eastAsia" w:ascii="宋体" w:hAnsi="宋体" w:cs="宋体"/>
          <w:color w:val="000000" w:themeColor="text1"/>
          <w:kern w:val="0"/>
          <w:sz w:val="24"/>
          <w14:textFill>
            <w14:solidFill>
              <w14:schemeClr w14:val="tx1"/>
            </w14:solidFill>
          </w14:textFill>
        </w:rPr>
        <w:t>：</w:t>
      </w:r>
      <w:r>
        <w:rPr>
          <w:rFonts w:hint="eastAsia" w:ascii="宋体" w:hAnsi="宋体" w:cs="宋体"/>
          <w:color w:val="000000" w:themeColor="text1"/>
          <w:kern w:val="0"/>
          <w:sz w:val="24"/>
          <w:lang w:val="zh-CN"/>
          <w14:textFill>
            <w14:solidFill>
              <w14:schemeClr w14:val="tx1"/>
            </w14:solidFill>
          </w14:textFill>
        </w:rPr>
        <w:t>自</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年</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月</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日起至</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年</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月</w:t>
      </w: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日止。</w:t>
      </w:r>
    </w:p>
    <w:p>
      <w:p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特此告知。</w:t>
      </w:r>
    </w:p>
    <w:p>
      <w:pPr>
        <w:jc w:val="center"/>
        <w:rPr>
          <w:rFonts w:ascii="宋体" w:hAnsi="宋体" w:cs="宋体"/>
          <w:b/>
          <w:color w:val="000000" w:themeColor="text1"/>
          <w:kern w:val="0"/>
          <w:sz w:val="32"/>
          <w:szCs w:val="32"/>
          <w14:textFill>
            <w14:solidFill>
              <w14:schemeClr w14:val="tx1"/>
            </w14:solidFill>
          </w14:textFill>
        </w:rPr>
      </w:pPr>
    </w:p>
    <w:p>
      <w:pPr>
        <w:rPr>
          <w:rFonts w:ascii="宋体" w:hAnsi="宋体" w:cs="宋体"/>
          <w:color w:val="000000" w:themeColor="text1"/>
          <w14:textFill>
            <w14:solidFill>
              <w14:schemeClr w14:val="tx1"/>
            </w14:solidFill>
          </w14:textFill>
        </w:rPr>
      </w:pPr>
    </w:p>
    <w:p>
      <w:pPr>
        <w:snapToGrid w:val="0"/>
        <w:spacing w:line="360" w:lineRule="auto"/>
        <w:ind w:firstLine="5040" w:firstLineChars="2100"/>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联合体成员名称(电子签名/公章)：</w:t>
      </w:r>
    </w:p>
    <w:p>
      <w:pPr>
        <w:snapToGrid w:val="0"/>
        <w:spacing w:line="360" w:lineRule="auto"/>
        <w:ind w:firstLine="5040" w:firstLineChars="2100"/>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联合体成员名称(电子签名/公章)：</w:t>
      </w:r>
    </w:p>
    <w:p>
      <w:pPr>
        <w:snapToGrid w:val="0"/>
        <w:spacing w:line="360" w:lineRule="auto"/>
        <w:ind w:firstLine="5760" w:firstLineChars="2400"/>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w:t>
      </w:r>
    </w:p>
    <w:p>
      <w:pPr>
        <w:snapToGrid w:val="0"/>
        <w:spacing w:line="360" w:lineRule="auto"/>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                                               日期：  年  月   日</w:t>
      </w:r>
    </w:p>
    <w:p>
      <w:pPr>
        <w:autoSpaceDE w:val="0"/>
        <w:autoSpaceDN w:val="0"/>
        <w:spacing w:line="360" w:lineRule="auto"/>
        <w:jc w:val="center"/>
        <w:rPr>
          <w:rFonts w:ascii="宋体" w:hAnsi="宋体" w:cs="宋体"/>
          <w:b/>
          <w:color w:val="000000" w:themeColor="text1"/>
          <w:kern w:val="0"/>
          <w:sz w:val="32"/>
          <w:szCs w:val="32"/>
          <w:lang w:val="zh-CN"/>
          <w14:textFill>
            <w14:solidFill>
              <w14:schemeClr w14:val="tx1"/>
            </w14:solidFill>
          </w14:textFill>
        </w:rPr>
      </w:pPr>
    </w:p>
    <w:p>
      <w:pPr>
        <w:autoSpaceDE w:val="0"/>
        <w:autoSpaceDN w:val="0"/>
        <w:spacing w:line="360" w:lineRule="auto"/>
        <w:jc w:val="center"/>
        <w:rPr>
          <w:rFonts w:ascii="宋体" w:hAnsi="宋体" w:cs="宋体"/>
          <w:b/>
          <w:color w:val="000000" w:themeColor="text1"/>
          <w:kern w:val="0"/>
          <w:sz w:val="32"/>
          <w:szCs w:val="32"/>
          <w:lang w:val="zh-CN"/>
          <w14:textFill>
            <w14:solidFill>
              <w14:schemeClr w14:val="tx1"/>
            </w14:solidFill>
          </w14:textFill>
        </w:rPr>
      </w:pPr>
    </w:p>
    <w:p>
      <w:pPr>
        <w:autoSpaceDE w:val="0"/>
        <w:autoSpaceDN w:val="0"/>
        <w:spacing w:line="360" w:lineRule="auto"/>
        <w:jc w:val="center"/>
        <w:rPr>
          <w:rFonts w:ascii="宋体" w:hAnsi="宋体" w:cs="宋体"/>
          <w:b/>
          <w:color w:val="000000" w:themeColor="text1"/>
          <w:kern w:val="0"/>
          <w:sz w:val="32"/>
          <w:szCs w:val="32"/>
          <w:lang w:val="zh-CN"/>
          <w14:textFill>
            <w14:solidFill>
              <w14:schemeClr w14:val="tx1"/>
            </w14:solidFill>
          </w14:textFill>
        </w:rPr>
      </w:pPr>
    </w:p>
    <w:p>
      <w:pPr>
        <w:autoSpaceDE w:val="0"/>
        <w:autoSpaceDN w:val="0"/>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kern w:val="0"/>
          <w:sz w:val="32"/>
          <w:szCs w:val="32"/>
          <w:lang w:val="zh-CN"/>
          <w14:textFill>
            <w14:solidFill>
              <w14:schemeClr w14:val="tx1"/>
            </w14:solidFill>
          </w14:textFill>
        </w:rPr>
        <w:t>法定代表人、单位负责人或自然人本人</w:t>
      </w:r>
      <w:r>
        <w:rPr>
          <w:rFonts w:hint="eastAsia" w:ascii="宋体" w:hAnsi="宋体" w:cs="宋体"/>
          <w:b/>
          <w:color w:val="000000" w:themeColor="text1"/>
          <w:sz w:val="30"/>
          <w:szCs w:val="30"/>
          <w14:textFill>
            <w14:solidFill>
              <w14:schemeClr w14:val="tx1"/>
            </w14:solidFill>
          </w14:textFill>
        </w:rPr>
        <w:t>的身份证明（适用于法定代表人、单位负责人或者自然人本人代表投标人参加投标）</w:t>
      </w:r>
    </w:p>
    <w:p>
      <w:pPr>
        <w:pStyle w:val="148"/>
        <w:spacing w:line="360" w:lineRule="auto"/>
        <w:rPr>
          <w:rFonts w:hAnsi="宋体" w:cs="宋体"/>
          <w:bCs/>
          <w:color w:val="000000" w:themeColor="text1"/>
          <w:sz w:val="24"/>
          <w14:textFill>
            <w14:solidFill>
              <w14:schemeClr w14:val="tx1"/>
            </w14:solidFill>
          </w14:textFill>
        </w:rPr>
      </w:pPr>
      <w:r>
        <w:rPr>
          <w:rFonts w:hint="eastAsia" w:hAnsi="宋体" w:cs="宋体"/>
          <w:bCs/>
          <w:color w:val="000000" w:themeColor="text1"/>
          <w:sz w:val="24"/>
          <w14:textFill>
            <w14:solidFill>
              <w14:schemeClr w14:val="tx1"/>
            </w14:solidFill>
          </w14:textFill>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8"/>
              <w:adjustRightInd w:val="0"/>
              <w:spacing w:line="360" w:lineRule="auto"/>
              <w:rPr>
                <w:rFonts w:hAnsi="宋体" w:cs="宋体"/>
                <w:bCs/>
                <w:color w:val="000000" w:themeColor="text1"/>
                <w:sz w:val="24"/>
                <w14:textFill>
                  <w14:solidFill>
                    <w14:schemeClr w14:val="tx1"/>
                  </w14:solidFill>
                </w14:textFill>
              </w:rPr>
            </w:pPr>
            <w:r>
              <w:rPr>
                <w:rFonts w:hint="eastAsia" w:hAnsi="宋体" w:cs="宋体"/>
                <w:bCs/>
                <w:color w:val="000000" w:themeColor="text1"/>
                <w:sz w:val="24"/>
                <w14:textFill>
                  <w14:solidFill>
                    <w14:schemeClr w14:val="tx1"/>
                  </w14:solidFill>
                </w14:textFill>
              </w:rPr>
              <w:t>正面：                                 反面：</w:t>
            </w:r>
          </w:p>
          <w:p>
            <w:pPr>
              <w:pStyle w:val="148"/>
              <w:adjustRightInd w:val="0"/>
              <w:spacing w:line="360" w:lineRule="auto"/>
              <w:rPr>
                <w:rFonts w:hAnsi="宋体" w:cs="宋体"/>
                <w:bCs/>
                <w:color w:val="000000" w:themeColor="text1"/>
                <w:sz w:val="24"/>
                <w14:textFill>
                  <w14:solidFill>
                    <w14:schemeClr w14:val="tx1"/>
                  </w14:solidFill>
                </w14:textFill>
              </w:rPr>
            </w:pPr>
          </w:p>
        </w:tc>
      </w:tr>
    </w:tbl>
    <w:p>
      <w:pPr>
        <w:snapToGrid w:val="0"/>
        <w:spacing w:line="360" w:lineRule="auto"/>
        <w:ind w:firstLine="576"/>
        <w:jc w:val="center"/>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                 </w:t>
      </w:r>
    </w:p>
    <w:p>
      <w:pPr>
        <w:snapToGrid w:val="0"/>
        <w:spacing w:line="360" w:lineRule="auto"/>
        <w:ind w:firstLine="576"/>
        <w:jc w:val="center"/>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                  投标人名称(电子签名)：                              </w:t>
      </w:r>
    </w:p>
    <w:p>
      <w:pPr>
        <w:spacing w:line="360" w:lineRule="auto"/>
        <w:jc w:val="center"/>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                   日期：  年  月  日</w:t>
      </w: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rPr>
          <w:rFonts w:ascii="宋体" w:hAnsi="宋体" w:cs="宋体"/>
          <w:b/>
          <w:color w:val="000000" w:themeColor="text1"/>
          <w:kern w:val="0"/>
          <w:sz w:val="32"/>
          <w:szCs w:val="32"/>
          <w14:textFill>
            <w14:solidFill>
              <w14:schemeClr w14:val="tx1"/>
            </w14:solidFill>
          </w14:textFill>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宋体" w:hAnsi="宋体" w:cs="宋体"/>
          <w:b/>
          <w:color w:val="000000" w:themeColor="text1"/>
          <w:kern w:val="0"/>
          <w:sz w:val="32"/>
          <w:szCs w:val="32"/>
          <w14:textFill>
            <w14:solidFill>
              <w14:schemeClr w14:val="tx1"/>
            </w14:solidFill>
          </w14:textFill>
        </w:rPr>
      </w:pPr>
      <w:r>
        <w:rPr>
          <w:rFonts w:hint="eastAsia" w:ascii="宋体" w:hAnsi="宋体" w:cs="宋体"/>
          <w:b/>
          <w:color w:val="000000" w:themeColor="text1"/>
          <w:kern w:val="0"/>
          <w:sz w:val="32"/>
          <w:szCs w:val="32"/>
          <w14:textFill>
            <w14:solidFill>
              <w14:schemeClr w14:val="tx1"/>
            </w14:solidFill>
          </w14:textFill>
        </w:rPr>
        <w:t>三、分包意向协议（如果有）</w:t>
      </w:r>
    </w:p>
    <w:p>
      <w:pPr>
        <w:widowControl/>
        <w:spacing w:line="360" w:lineRule="auto"/>
        <w:ind w:firstLine="120" w:firstLineChars="5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hint="eastAsia" w:ascii="宋体" w:hAnsi="宋体" w:cs="宋体"/>
          <w:b/>
          <w:color w:val="000000" w:themeColor="text1"/>
          <w:sz w:val="24"/>
          <w14:textFill>
            <w14:solidFill>
              <w14:schemeClr w14:val="tx1"/>
            </w14:solidFill>
          </w14:textFill>
        </w:rPr>
        <w:t>中标后以分包方式履行合同的，提供分包意向协议(附件6)；采购人不同意分包或者投标人中标后不以分包方式履行合同的，则不需要提供。</w:t>
      </w:r>
      <w:r>
        <w:rPr>
          <w:rFonts w:hint="eastAsia" w:ascii="宋体" w:hAnsi="宋体" w:cs="宋体"/>
          <w:color w:val="000000" w:themeColor="text1"/>
          <w:sz w:val="24"/>
          <w14:textFill>
            <w14:solidFill>
              <w14:schemeClr w14:val="tx1"/>
            </w14:solidFill>
          </w14:textFill>
        </w:rPr>
        <w:t>]</w:t>
      </w:r>
    </w:p>
    <w:p>
      <w:pPr>
        <w:snapToGrid w:val="0"/>
        <w:spacing w:line="360" w:lineRule="auto"/>
        <w:rPr>
          <w:rFonts w:ascii="宋体" w:hAnsi="宋体" w:cs="宋体"/>
          <w:color w:val="000000" w:themeColor="text1"/>
          <w:kern w:val="0"/>
          <w:sz w:val="24"/>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r>
        <w:rPr>
          <w:rFonts w:hint="eastAsia" w:ascii="宋体" w:hAnsi="宋体" w:cs="宋体"/>
          <w:b/>
          <w:color w:val="000000" w:themeColor="text1"/>
          <w:kern w:val="0"/>
          <w:sz w:val="32"/>
          <w:szCs w:val="32"/>
          <w14:textFill>
            <w14:solidFill>
              <w14:schemeClr w14:val="tx1"/>
            </w14:solidFill>
          </w14:textFill>
        </w:rPr>
        <w:t>四、符合性审查资料</w:t>
      </w:r>
    </w:p>
    <w:p>
      <w:pPr>
        <w:jc w:val="center"/>
        <w:rPr>
          <w:rFonts w:ascii="宋体" w:hAnsi="宋体" w:cs="宋体"/>
          <w:b/>
          <w:color w:val="000000" w:themeColor="text1"/>
          <w:kern w:val="0"/>
          <w:sz w:val="32"/>
          <w:szCs w:val="32"/>
          <w14:textFill>
            <w14:solidFill>
              <w14:schemeClr w14:val="tx1"/>
            </w14:solidFill>
          </w14:textFill>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序号</w:t>
            </w:r>
          </w:p>
        </w:tc>
        <w:tc>
          <w:tcPr>
            <w:tcW w:w="4991" w:type="dxa"/>
            <w:vAlign w:val="center"/>
          </w:tcPr>
          <w:p>
            <w:pPr>
              <w:snapToGrid w:val="0"/>
              <w:spacing w:line="240" w:lineRule="atLeas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实质性要求</w:t>
            </w:r>
          </w:p>
        </w:tc>
        <w:tc>
          <w:tcPr>
            <w:tcW w:w="2551" w:type="dxa"/>
            <w:vAlign w:val="center"/>
          </w:tcPr>
          <w:p>
            <w:pPr>
              <w:snapToGrid w:val="0"/>
              <w:spacing w:line="240" w:lineRule="atLeas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需要提供的符合性审查资料</w:t>
            </w:r>
          </w:p>
        </w:tc>
        <w:tc>
          <w:tcPr>
            <w:tcW w:w="1418" w:type="dxa"/>
            <w:vAlign w:val="center"/>
          </w:tcPr>
          <w:p>
            <w:pPr>
              <w:snapToGrid w:val="0"/>
              <w:spacing w:line="240" w:lineRule="atLeas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投标文件中的</w:t>
            </w:r>
          </w:p>
          <w:p>
            <w:pPr>
              <w:snapToGrid w:val="0"/>
              <w:spacing w:line="240" w:lineRule="atLeas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p>
        </w:tc>
        <w:tc>
          <w:tcPr>
            <w:tcW w:w="4991" w:type="dxa"/>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投标文件按照招标文件要求签署、盖章。</w:t>
            </w:r>
          </w:p>
        </w:tc>
        <w:tc>
          <w:tcPr>
            <w:tcW w:w="2551"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需要使用电子签名或者签字盖章的投标文件的组成部分</w:t>
            </w:r>
          </w:p>
        </w:tc>
        <w:tc>
          <w:tcPr>
            <w:tcW w:w="1418" w:type="dxa"/>
          </w:tcPr>
          <w:p>
            <w:pPr>
              <w:rPr>
                <w:rFonts w:ascii="宋体" w:hAnsi="宋体" w:cs="宋体"/>
                <w:color w:val="000000" w:themeColor="text1"/>
                <w:sz w:val="24"/>
                <w14:textFill>
                  <w14:solidFill>
                    <w14:schemeClr w14:val="tx1"/>
                  </w14:solidFill>
                </w14:textFill>
              </w:rPr>
            </w:pPr>
          </w:p>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见投标文件</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t>第</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p>
        </w:tc>
        <w:tc>
          <w:tcPr>
            <w:tcW w:w="4991" w:type="dxa"/>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投标文件中承诺的投标有效期不少于招标文件中载明的投标有效期。</w:t>
            </w:r>
          </w:p>
        </w:tc>
        <w:tc>
          <w:tcPr>
            <w:tcW w:w="2551"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投标函</w:t>
            </w:r>
          </w:p>
        </w:tc>
        <w:tc>
          <w:tcPr>
            <w:tcW w:w="1418" w:type="dxa"/>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t>见投标文件第</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w:t>
            </w:r>
          </w:p>
        </w:tc>
        <w:tc>
          <w:tcPr>
            <w:tcW w:w="4991" w:type="dxa"/>
          </w:tcPr>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投标文件满足招标文件的其它实质性要求。</w:t>
            </w:r>
          </w:p>
        </w:tc>
        <w:tc>
          <w:tcPr>
            <w:tcW w:w="2551"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招标文件其它实质性要求相应的材料（“▲” 系指实质性要求条款，招标文件无其它实质性要求的，无需提供）</w:t>
            </w:r>
          </w:p>
        </w:tc>
        <w:tc>
          <w:tcPr>
            <w:tcW w:w="1418" w:type="dxa"/>
          </w:tcPr>
          <w:p>
            <w:pPr>
              <w:rPr>
                <w:rFonts w:ascii="宋体" w:hAnsi="宋体" w:cs="宋体"/>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t>见投标文件第</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页</w:t>
            </w:r>
          </w:p>
        </w:tc>
      </w:tr>
    </w:tbl>
    <w:p>
      <w:pPr>
        <w:spacing w:line="360" w:lineRule="auto"/>
        <w:ind w:right="42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注：按本格式和要求提供。</w:t>
      </w: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r>
        <w:rPr>
          <w:rFonts w:hint="eastAsia" w:ascii="宋体" w:hAnsi="宋体" w:cs="宋体"/>
          <w:b/>
          <w:color w:val="000000" w:themeColor="text1"/>
          <w:kern w:val="0"/>
          <w:sz w:val="32"/>
          <w:szCs w:val="32"/>
          <w14:textFill>
            <w14:solidFill>
              <w14:schemeClr w14:val="tx1"/>
            </w14:solidFill>
          </w14:textFill>
        </w:rPr>
        <w:t xml:space="preserve">            </w:t>
      </w: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color w:val="000000" w:themeColor="text1"/>
          <w14:textFill>
            <w14:solidFill>
              <w14:schemeClr w14:val="tx1"/>
            </w14:solidFill>
          </w14:textFill>
        </w:rPr>
      </w:pPr>
      <w:r>
        <w:rPr>
          <w:rFonts w:hint="eastAsia" w:ascii="宋体" w:hAnsi="宋体" w:cs="宋体"/>
          <w:b/>
          <w:color w:val="000000" w:themeColor="text1"/>
          <w:kern w:val="0"/>
          <w:sz w:val="32"/>
          <w:szCs w:val="32"/>
          <w14:textFill>
            <w14:solidFill>
              <w14:schemeClr w14:val="tx1"/>
            </w14:solidFill>
          </w14:textFill>
        </w:rPr>
        <w:t>五、评标标准相应的商务技术资料</w:t>
      </w:r>
    </w:p>
    <w:p>
      <w:pPr>
        <w:snapToGrid w:val="0"/>
        <w:spacing w:line="360" w:lineRule="auto"/>
        <w:jc w:val="lef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（按招标文件第四部分评标办法前附表中“投标文件中评标标准相应的商务技术资料目录”提供资料。）</w:t>
      </w: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ind w:firstLine="2891" w:firstLineChars="900"/>
        <w:rPr>
          <w:rFonts w:ascii="宋体" w:hAnsi="宋体" w:cs="宋体"/>
          <w:b/>
          <w:color w:val="000000" w:themeColor="text1"/>
          <w:kern w:val="0"/>
          <w:sz w:val="32"/>
          <w:szCs w:val="32"/>
          <w14:textFill>
            <w14:solidFill>
              <w14:schemeClr w14:val="tx1"/>
            </w14:solidFill>
          </w14:textFill>
        </w:rPr>
      </w:pPr>
      <w:r>
        <w:rPr>
          <w:rFonts w:hint="eastAsia" w:ascii="宋体" w:hAnsi="宋体" w:cs="宋体"/>
          <w:b/>
          <w:color w:val="000000" w:themeColor="text1"/>
          <w:kern w:val="0"/>
          <w:sz w:val="32"/>
          <w:szCs w:val="32"/>
          <w14:textFill>
            <w14:solidFill>
              <w14:schemeClr w14:val="tx1"/>
            </w14:solidFill>
          </w14:textFill>
        </w:rPr>
        <w:t>六、投标标的清单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color w:val="000000" w:themeColor="text1"/>
                <w:sz w:val="24"/>
                <w14:textFill>
                  <w14:solidFill>
                    <w14:schemeClr w14:val="tx1"/>
                  </w14:solidFill>
                </w14:textFill>
              </w:rPr>
            </w:pPr>
          </w:p>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themeColor="text1"/>
                <w:sz w:val="24"/>
                <w14:textFill>
                  <w14:solidFill>
                    <w14:schemeClr w14:val="tx1"/>
                  </w14:solidFill>
                </w14:textFill>
              </w:rPr>
            </w:pPr>
          </w:p>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备注（如果有）</w:t>
            </w:r>
          </w:p>
          <w:p>
            <w:pPr>
              <w:spacing w:line="360" w:lineRule="auto"/>
              <w:jc w:val="center"/>
              <w:rPr>
                <w:rFonts w:ascii="宋体" w:hAnsi="宋体" w:cs="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p>
        </w:tc>
      </w:tr>
    </w:tbl>
    <w:p>
      <w:pPr>
        <w:spacing w:line="360" w:lineRule="auto"/>
        <w:ind w:right="42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注：按本格式和要求提供。</w:t>
      </w: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p>
    <w:p>
      <w:pPr>
        <w:jc w:val="center"/>
        <w:rPr>
          <w:rFonts w:ascii="宋体" w:hAnsi="宋体" w:cs="宋体"/>
          <w:b/>
          <w:color w:val="000000" w:themeColor="text1"/>
          <w:kern w:val="0"/>
          <w:sz w:val="32"/>
          <w:szCs w:val="32"/>
          <w14:textFill>
            <w14:solidFill>
              <w14:schemeClr w14:val="tx1"/>
            </w14:solidFill>
          </w14:textFill>
        </w:rPr>
      </w:pPr>
      <w:r>
        <w:rPr>
          <w:rFonts w:hint="eastAsia" w:ascii="宋体" w:hAnsi="宋体" w:cs="宋体"/>
          <w:b/>
          <w:color w:val="000000" w:themeColor="text1"/>
          <w:kern w:val="0"/>
          <w:sz w:val="32"/>
          <w:szCs w:val="32"/>
          <w14:textFill>
            <w14:solidFill>
              <w14:schemeClr w14:val="tx1"/>
            </w14:solidFill>
          </w14:textFill>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序号</w:t>
            </w:r>
          </w:p>
        </w:tc>
        <w:tc>
          <w:tcPr>
            <w:tcW w:w="3683" w:type="dxa"/>
          </w:tcPr>
          <w:p>
            <w:pPr>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招标文件章节及具体内容</w:t>
            </w:r>
          </w:p>
        </w:tc>
        <w:tc>
          <w:tcPr>
            <w:tcW w:w="3546" w:type="dxa"/>
          </w:tcPr>
          <w:p>
            <w:pPr>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投标文件章节及具体内容</w:t>
            </w:r>
          </w:p>
        </w:tc>
        <w:tc>
          <w:tcPr>
            <w:tcW w:w="1276" w:type="dxa"/>
          </w:tcPr>
          <w:p>
            <w:pPr>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p>
        </w:tc>
        <w:tc>
          <w:tcPr>
            <w:tcW w:w="3683" w:type="dxa"/>
          </w:tcPr>
          <w:p>
            <w:pPr>
              <w:jc w:val="center"/>
              <w:rPr>
                <w:rFonts w:ascii="宋体" w:hAnsi="宋体" w:cs="宋体"/>
                <w:b/>
                <w:color w:val="000000" w:themeColor="text1"/>
                <w:kern w:val="0"/>
                <w:sz w:val="32"/>
                <w:szCs w:val="32"/>
                <w14:textFill>
                  <w14:solidFill>
                    <w14:schemeClr w14:val="tx1"/>
                  </w14:solidFill>
                </w14:textFill>
              </w:rPr>
            </w:pPr>
          </w:p>
        </w:tc>
        <w:tc>
          <w:tcPr>
            <w:tcW w:w="3546" w:type="dxa"/>
          </w:tcPr>
          <w:p>
            <w:pPr>
              <w:jc w:val="center"/>
              <w:rPr>
                <w:rFonts w:ascii="宋体" w:hAnsi="宋体" w:cs="宋体"/>
                <w:b/>
                <w:color w:val="000000" w:themeColor="text1"/>
                <w:kern w:val="0"/>
                <w:sz w:val="32"/>
                <w:szCs w:val="32"/>
                <w14:textFill>
                  <w14:solidFill>
                    <w14:schemeClr w14:val="tx1"/>
                  </w14:solidFill>
                </w14:textFill>
              </w:rPr>
            </w:pPr>
          </w:p>
        </w:tc>
        <w:tc>
          <w:tcPr>
            <w:tcW w:w="1276" w:type="dxa"/>
          </w:tcPr>
          <w:p>
            <w:pPr>
              <w:jc w:val="center"/>
              <w:rPr>
                <w:rFonts w:ascii="宋体" w:hAnsi="宋体" w:cs="宋体"/>
                <w:b/>
                <w:color w:val="000000" w:themeColor="text1"/>
                <w:kern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w:t>
            </w:r>
          </w:p>
        </w:tc>
        <w:tc>
          <w:tcPr>
            <w:tcW w:w="3683" w:type="dxa"/>
          </w:tcPr>
          <w:p>
            <w:pPr>
              <w:jc w:val="center"/>
              <w:rPr>
                <w:rFonts w:ascii="宋体" w:hAnsi="宋体" w:cs="宋体"/>
                <w:b/>
                <w:color w:val="000000" w:themeColor="text1"/>
                <w:kern w:val="0"/>
                <w:sz w:val="32"/>
                <w:szCs w:val="32"/>
                <w14:textFill>
                  <w14:solidFill>
                    <w14:schemeClr w14:val="tx1"/>
                  </w14:solidFill>
                </w14:textFill>
              </w:rPr>
            </w:pPr>
          </w:p>
        </w:tc>
        <w:tc>
          <w:tcPr>
            <w:tcW w:w="3546" w:type="dxa"/>
          </w:tcPr>
          <w:p>
            <w:pPr>
              <w:jc w:val="center"/>
              <w:rPr>
                <w:rFonts w:ascii="宋体" w:hAnsi="宋体" w:cs="宋体"/>
                <w:b/>
                <w:color w:val="000000" w:themeColor="text1"/>
                <w:kern w:val="0"/>
                <w:sz w:val="32"/>
                <w:szCs w:val="32"/>
                <w14:textFill>
                  <w14:solidFill>
                    <w14:schemeClr w14:val="tx1"/>
                  </w14:solidFill>
                </w14:textFill>
              </w:rPr>
            </w:pPr>
          </w:p>
        </w:tc>
        <w:tc>
          <w:tcPr>
            <w:tcW w:w="1276" w:type="dxa"/>
          </w:tcPr>
          <w:p>
            <w:pPr>
              <w:jc w:val="center"/>
              <w:rPr>
                <w:rFonts w:ascii="宋体" w:hAnsi="宋体" w:cs="宋体"/>
                <w:b/>
                <w:color w:val="000000" w:themeColor="text1"/>
                <w:kern w:val="0"/>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p>
        </w:tc>
        <w:tc>
          <w:tcPr>
            <w:tcW w:w="3683" w:type="dxa"/>
          </w:tcPr>
          <w:p>
            <w:pPr>
              <w:jc w:val="center"/>
              <w:rPr>
                <w:rFonts w:ascii="宋体" w:hAnsi="宋体" w:cs="宋体"/>
                <w:b/>
                <w:color w:val="000000" w:themeColor="text1"/>
                <w:kern w:val="0"/>
                <w:sz w:val="32"/>
                <w:szCs w:val="32"/>
                <w14:textFill>
                  <w14:solidFill>
                    <w14:schemeClr w14:val="tx1"/>
                  </w14:solidFill>
                </w14:textFill>
              </w:rPr>
            </w:pPr>
          </w:p>
        </w:tc>
        <w:tc>
          <w:tcPr>
            <w:tcW w:w="3546" w:type="dxa"/>
          </w:tcPr>
          <w:p>
            <w:pPr>
              <w:jc w:val="center"/>
              <w:rPr>
                <w:rFonts w:ascii="宋体" w:hAnsi="宋体" w:cs="宋体"/>
                <w:b/>
                <w:color w:val="000000" w:themeColor="text1"/>
                <w:kern w:val="0"/>
                <w:sz w:val="32"/>
                <w:szCs w:val="32"/>
                <w14:textFill>
                  <w14:solidFill>
                    <w14:schemeClr w14:val="tx1"/>
                  </w14:solidFill>
                </w14:textFill>
              </w:rPr>
            </w:pPr>
          </w:p>
        </w:tc>
        <w:tc>
          <w:tcPr>
            <w:tcW w:w="1276" w:type="dxa"/>
          </w:tcPr>
          <w:p>
            <w:pPr>
              <w:jc w:val="center"/>
              <w:rPr>
                <w:rFonts w:ascii="宋体" w:hAnsi="宋体" w:cs="宋体"/>
                <w:b/>
                <w:color w:val="000000" w:themeColor="text1"/>
                <w:kern w:val="0"/>
                <w:sz w:val="32"/>
                <w:szCs w:val="32"/>
                <w14:textFill>
                  <w14:solidFill>
                    <w14:schemeClr w14:val="tx1"/>
                  </w14:solidFill>
                </w14:textFill>
              </w:rPr>
            </w:pPr>
          </w:p>
        </w:tc>
      </w:tr>
    </w:tbl>
    <w:p>
      <w:pPr>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投标人保证：除商务技术偏离表列出的偏离外，投标人响应招标文件的全部要求</w:t>
      </w:r>
    </w:p>
    <w:p>
      <w:pPr>
        <w:jc w:val="center"/>
        <w:rPr>
          <w:rFonts w:ascii="宋体" w:hAnsi="宋体" w:cs="宋体"/>
          <w:b/>
          <w:color w:val="000000" w:themeColor="text1"/>
          <w:kern w:val="0"/>
          <w:sz w:val="32"/>
          <w:szCs w:val="32"/>
          <w14:textFill>
            <w14:solidFill>
              <w14:schemeClr w14:val="tx1"/>
            </w14:solidFill>
          </w14:textFill>
        </w:rPr>
      </w:pPr>
    </w:p>
    <w:p>
      <w:pPr>
        <w:spacing w:line="360" w:lineRule="auto"/>
        <w:ind w:right="42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注：按本格式和要求提供。</w:t>
      </w:r>
    </w:p>
    <w:p>
      <w:pPr>
        <w:ind w:firstLine="1911" w:firstLineChars="595"/>
        <w:rPr>
          <w:rFonts w:ascii="宋体" w:hAnsi="宋体" w:cs="宋体"/>
          <w:b/>
          <w:bCs/>
          <w:color w:val="000000" w:themeColor="text1"/>
          <w:sz w:val="32"/>
          <w:szCs w:val="32"/>
          <w14:textFill>
            <w14:solidFill>
              <w14:schemeClr w14:val="tx1"/>
            </w14:solidFill>
          </w14:textFill>
        </w:rPr>
      </w:pPr>
    </w:p>
    <w:p>
      <w:pPr>
        <w:ind w:firstLine="1911" w:firstLineChars="595"/>
        <w:rPr>
          <w:rFonts w:ascii="宋体" w:hAnsi="宋体" w:cs="宋体"/>
          <w:b/>
          <w:bCs/>
          <w:color w:val="000000" w:themeColor="text1"/>
          <w:sz w:val="32"/>
          <w:szCs w:val="32"/>
          <w14:textFill>
            <w14:solidFill>
              <w14:schemeClr w14:val="tx1"/>
            </w14:solidFill>
          </w14:textFill>
        </w:rPr>
      </w:pPr>
    </w:p>
    <w:p>
      <w:pPr>
        <w:ind w:firstLine="1911" w:firstLineChars="595"/>
        <w:rPr>
          <w:rFonts w:ascii="宋体" w:hAnsi="宋体" w:cs="宋体"/>
          <w:b/>
          <w:bCs/>
          <w:color w:val="000000" w:themeColor="text1"/>
          <w:sz w:val="32"/>
          <w:szCs w:val="32"/>
          <w14:textFill>
            <w14:solidFill>
              <w14:schemeClr w14:val="tx1"/>
            </w14:solidFill>
          </w14:textFill>
        </w:rPr>
      </w:pPr>
    </w:p>
    <w:p>
      <w:pPr>
        <w:widowControl/>
        <w:adjustRightInd/>
        <w:jc w:val="left"/>
        <w:rPr>
          <w:rFonts w:ascii="宋体" w:hAnsi="宋体" w:cs="宋体"/>
          <w:b/>
          <w:bCs/>
          <w:color w:val="000000" w:themeColor="text1"/>
          <w:sz w:val="32"/>
          <w:szCs w:val="32"/>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br w:type="page"/>
      </w:r>
    </w:p>
    <w:p>
      <w:pPr>
        <w:ind w:firstLine="1911" w:firstLineChars="595"/>
        <w:rPr>
          <w:rFonts w:ascii="宋体" w:hAnsi="宋体" w:cs="宋体"/>
          <w:b/>
          <w:color w:val="000000" w:themeColor="text1"/>
          <w:kern w:val="0"/>
          <w:sz w:val="32"/>
          <w:szCs w:val="32"/>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八</w:t>
      </w:r>
      <w:r>
        <w:rPr>
          <w:rFonts w:hint="eastAsia" w:ascii="宋体" w:hAnsi="宋体" w:cs="宋体"/>
          <w:b/>
          <w:color w:val="000000" w:themeColor="text1"/>
          <w:kern w:val="0"/>
          <w:sz w:val="32"/>
          <w:szCs w:val="32"/>
          <w14:textFill>
            <w14:solidFill>
              <w14:schemeClr w14:val="tx1"/>
            </w14:solidFill>
          </w14:textFill>
        </w:rPr>
        <w:t>、</w:t>
      </w:r>
      <w:r>
        <w:rPr>
          <w:rFonts w:hint="eastAsia" w:ascii="宋体" w:hAnsi="宋体" w:cs="宋体"/>
          <w:b/>
          <w:color w:val="000000" w:themeColor="text1"/>
          <w:kern w:val="0"/>
          <w:sz w:val="32"/>
          <w:szCs w:val="32"/>
          <w:lang w:val="zh-CN"/>
          <w14:textFill>
            <w14:solidFill>
              <w14:schemeClr w14:val="tx1"/>
            </w14:solidFill>
          </w14:textFill>
        </w:rPr>
        <w:t>政府采购供应商廉洁自律承诺书</w:t>
      </w:r>
    </w:p>
    <w:p>
      <w:pPr>
        <w:snapToGrid w:val="0"/>
        <w:spacing w:line="360" w:lineRule="auto"/>
        <w:rPr>
          <w:rFonts w:ascii="宋体" w:hAnsi="宋体" w:cs="宋体"/>
          <w:color w:val="000000" w:themeColor="text1"/>
          <w:sz w:val="24"/>
          <w14:textFill>
            <w14:solidFill>
              <w14:schemeClr w14:val="tx1"/>
            </w14:solidFill>
          </w14:textFill>
        </w:rPr>
      </w:pPr>
    </w:p>
    <w:p>
      <w:p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（采购人）、（采购代理机构）</w:t>
      </w:r>
      <w:r>
        <w:rPr>
          <w:rFonts w:hint="eastAsia" w:ascii="宋体" w:hAnsi="宋体" w:cs="宋体"/>
          <w:color w:val="000000" w:themeColor="text1"/>
          <w:kern w:val="0"/>
          <w:sz w:val="24"/>
          <w:lang w:val="zh-CN"/>
          <w14:textFill>
            <w14:solidFill>
              <w14:schemeClr w14:val="tx1"/>
            </w14:solidFill>
          </w14:textFill>
        </w:rPr>
        <w:t>：</w:t>
      </w:r>
    </w:p>
    <w:p>
      <w:pPr>
        <w:autoSpaceDE w:val="0"/>
        <w:autoSpaceDN w:val="0"/>
        <w:spacing w:line="360" w:lineRule="auto"/>
        <w:ind w:left="2" w:leftChars="1" w:firstLine="480" w:firstLineChars="200"/>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我单位响应你</w:t>
      </w:r>
      <w:r>
        <w:rPr>
          <w:rFonts w:hint="eastAsia" w:ascii="宋体" w:hAnsi="宋体" w:cs="宋体"/>
          <w:color w:val="000000" w:themeColor="text1"/>
          <w:sz w:val="24"/>
          <w14:textFill>
            <w14:solidFill>
              <w14:schemeClr w14:val="tx1"/>
            </w14:solidFill>
          </w14:textFill>
        </w:rPr>
        <w:t>单位</w:t>
      </w:r>
      <w:r>
        <w:rPr>
          <w:rFonts w:hint="eastAsia" w:ascii="宋体" w:hAnsi="宋体" w:cs="宋体"/>
          <w:color w:val="000000" w:themeColor="text1"/>
          <w:kern w:val="0"/>
          <w:sz w:val="24"/>
          <w:lang w:val="zh-CN"/>
          <w14:textFill>
            <w14:solidFill>
              <w14:schemeClr w14:val="tx1"/>
            </w14:solidFill>
          </w14:textFill>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四、不为项目有关人员及部门出国（境）、旅游等提供方便；</w:t>
      </w:r>
    </w:p>
    <w:p>
      <w:pPr>
        <w:autoSpaceDE w:val="0"/>
        <w:autoSpaceDN w:val="0"/>
        <w:spacing w:line="360" w:lineRule="auto"/>
        <w:ind w:left="481" w:leftChars="229"/>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五、不为项目有关人员个人装修住房、婚丧嫁娶、配偶子女工作安排等提供</w:t>
      </w:r>
    </w:p>
    <w:p>
      <w:pPr>
        <w:autoSpaceDE w:val="0"/>
        <w:autoSpaceDN w:val="0"/>
        <w:spacing w:line="360" w:lineRule="auto"/>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好处；</w:t>
      </w:r>
    </w:p>
    <w:p>
      <w:pPr>
        <w:autoSpaceDE w:val="0"/>
        <w:autoSpaceDN w:val="0"/>
        <w:spacing w:line="360" w:lineRule="auto"/>
        <w:ind w:left="481" w:leftChars="229"/>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六、严格遵守《</w:t>
      </w:r>
      <w:r>
        <w:rPr>
          <w:rFonts w:hint="eastAsia" w:ascii="宋体" w:hAnsi="宋体" w:cs="宋体"/>
          <w:color w:val="000000" w:themeColor="text1"/>
          <w:sz w:val="24"/>
          <w:lang w:val="zh-CN"/>
          <w14:textFill>
            <w14:solidFill>
              <w14:schemeClr w14:val="tx1"/>
            </w14:solidFill>
          </w14:textFill>
        </w:rPr>
        <w:t>中华人民共和国</w:t>
      </w:r>
      <w:r>
        <w:rPr>
          <w:rFonts w:hint="eastAsia" w:ascii="宋体" w:hAnsi="宋体" w:cs="宋体"/>
          <w:color w:val="000000" w:themeColor="text1"/>
          <w:kern w:val="0"/>
          <w:sz w:val="24"/>
          <w:lang w:val="zh-CN"/>
          <w14:textFill>
            <w14:solidFill>
              <w14:schemeClr w14:val="tx1"/>
            </w14:solidFill>
          </w14:textFill>
        </w:rPr>
        <w:t>政府采购法》《</w:t>
      </w:r>
      <w:r>
        <w:rPr>
          <w:rFonts w:hint="eastAsia" w:ascii="宋体" w:hAnsi="宋体" w:cs="宋体"/>
          <w:color w:val="000000" w:themeColor="text1"/>
          <w:sz w:val="24"/>
          <w:lang w:val="zh-CN"/>
          <w14:textFill>
            <w14:solidFill>
              <w14:schemeClr w14:val="tx1"/>
            </w14:solidFill>
          </w14:textFill>
        </w:rPr>
        <w:t>中华人民共和国</w:t>
      </w:r>
      <w:r>
        <w:rPr>
          <w:rFonts w:hint="eastAsia" w:ascii="宋体" w:hAnsi="宋体" w:cs="宋体"/>
          <w:color w:val="000000" w:themeColor="text1"/>
          <w:kern w:val="0"/>
          <w:sz w:val="24"/>
          <w:lang w:val="zh-CN"/>
          <w14:textFill>
            <w14:solidFill>
              <w14:schemeClr w14:val="tx1"/>
            </w14:solidFill>
          </w14:textFill>
        </w:rPr>
        <w:t>招标投标</w:t>
      </w:r>
    </w:p>
    <w:p>
      <w:pPr>
        <w:autoSpaceDE w:val="0"/>
        <w:autoSpaceDN w:val="0"/>
        <w:spacing w:line="360" w:lineRule="auto"/>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法》</w:t>
      </w:r>
      <w:r>
        <w:rPr>
          <w:rFonts w:hint="eastAsia" w:ascii="宋体" w:hAnsi="宋体" w:cs="宋体"/>
          <w:color w:val="000000" w:themeColor="text1"/>
          <w:sz w:val="24"/>
          <w:lang w:val="zh-CN"/>
          <w14:textFill>
            <w14:solidFill>
              <w14:schemeClr w14:val="tx1"/>
            </w14:solidFill>
          </w14:textFill>
        </w:rPr>
        <w:t>《中华人民共和国民法典》</w:t>
      </w:r>
      <w:r>
        <w:rPr>
          <w:rFonts w:hint="eastAsia" w:ascii="宋体" w:hAnsi="宋体" w:cs="宋体"/>
          <w:color w:val="000000" w:themeColor="text1"/>
          <w:kern w:val="0"/>
          <w:sz w:val="24"/>
          <w:lang w:val="zh-CN"/>
          <w14:textFill>
            <w14:solidFill>
              <w14:schemeClr w14:val="tx1"/>
            </w14:solidFill>
          </w14:textFill>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如违反上述承诺，你</w:t>
      </w:r>
      <w:r>
        <w:rPr>
          <w:rFonts w:hint="eastAsia" w:ascii="宋体" w:hAnsi="宋体" w:cs="宋体"/>
          <w:color w:val="000000" w:themeColor="text1"/>
          <w:sz w:val="24"/>
          <w14:textFill>
            <w14:solidFill>
              <w14:schemeClr w14:val="tx1"/>
            </w14:solidFill>
          </w14:textFill>
        </w:rPr>
        <w:t>单位</w:t>
      </w:r>
      <w:r>
        <w:rPr>
          <w:rFonts w:hint="eastAsia" w:ascii="宋体" w:hAnsi="宋体" w:cs="宋体"/>
          <w:color w:val="000000" w:themeColor="text1"/>
          <w:kern w:val="0"/>
          <w:sz w:val="24"/>
          <w:lang w:val="zh-CN"/>
          <w14:textFill>
            <w14:solidFill>
              <w14:schemeClr w14:val="tx1"/>
            </w14:solidFill>
          </w14:textFill>
        </w:rPr>
        <w:t>有权立即取消我单位投标、中标或在建项目的建设资格，有权拒绝我单位在一定时期内进入你</w:t>
      </w:r>
      <w:r>
        <w:rPr>
          <w:rFonts w:hint="eastAsia" w:ascii="宋体" w:hAnsi="宋体" w:cs="宋体"/>
          <w:color w:val="000000" w:themeColor="text1"/>
          <w:sz w:val="24"/>
          <w14:textFill>
            <w14:solidFill>
              <w14:schemeClr w14:val="tx1"/>
            </w14:solidFill>
          </w14:textFill>
        </w:rPr>
        <w:t>单位</w:t>
      </w:r>
      <w:r>
        <w:rPr>
          <w:rFonts w:hint="eastAsia" w:ascii="宋体" w:hAnsi="宋体" w:cs="宋体"/>
          <w:color w:val="000000" w:themeColor="text1"/>
          <w:kern w:val="0"/>
          <w:sz w:val="24"/>
          <w:lang w:val="zh-CN"/>
          <w14:textFill>
            <w14:solidFill>
              <w14:schemeClr w14:val="tx1"/>
            </w14:solidFill>
          </w14:textFill>
        </w:rPr>
        <w:t>进行项目建设或其他经营活动，并通报市财政局。由此引起的相应损失均由我单位承担。</w:t>
      </w:r>
    </w:p>
    <w:p>
      <w:pPr>
        <w:autoSpaceDE w:val="0"/>
        <w:autoSpaceDN w:val="0"/>
        <w:spacing w:line="360" w:lineRule="auto"/>
        <w:ind w:left="2"/>
        <w:jc w:val="left"/>
        <w:rPr>
          <w:rFonts w:ascii="宋体" w:hAnsi="宋体" w:cs="宋体"/>
          <w:color w:val="000000" w:themeColor="text1"/>
          <w:kern w:val="0"/>
          <w:sz w:val="24"/>
          <w:lang w:val="zh-CN"/>
          <w14:textFill>
            <w14:solidFill>
              <w14:schemeClr w14:val="tx1"/>
            </w14:solidFill>
          </w14:textFill>
        </w:rPr>
      </w:pPr>
    </w:p>
    <w:p>
      <w:pPr>
        <w:autoSpaceDE w:val="0"/>
        <w:autoSpaceDN w:val="0"/>
        <w:spacing w:line="360" w:lineRule="auto"/>
        <w:ind w:left="2"/>
        <w:jc w:val="left"/>
        <w:rPr>
          <w:rFonts w:ascii="宋体" w:hAnsi="宋体" w:cs="宋体"/>
          <w:color w:val="000000" w:themeColor="text1"/>
          <w:kern w:val="0"/>
          <w:sz w:val="24"/>
          <w:lang w:val="zh-CN"/>
          <w14:textFill>
            <w14:solidFill>
              <w14:schemeClr w14:val="tx1"/>
            </w14:solidFill>
          </w14:textFill>
        </w:rPr>
      </w:pPr>
    </w:p>
    <w:p>
      <w:pPr>
        <w:autoSpaceDE w:val="0"/>
        <w:autoSpaceDN w:val="0"/>
        <w:spacing w:line="360" w:lineRule="auto"/>
        <w:ind w:left="2"/>
        <w:jc w:val="left"/>
        <w:rPr>
          <w:rFonts w:ascii="宋体" w:hAnsi="宋体" w:cs="宋体"/>
          <w:color w:val="000000" w:themeColor="text1"/>
          <w:kern w:val="0"/>
          <w:sz w:val="24"/>
          <w:lang w:val="zh-CN"/>
          <w14:textFill>
            <w14:solidFill>
              <w14:schemeClr w14:val="tx1"/>
            </w14:solidFill>
          </w14:textFill>
        </w:rPr>
      </w:pPr>
    </w:p>
    <w:p>
      <w:pPr>
        <w:autoSpaceDE w:val="0"/>
        <w:autoSpaceDN w:val="0"/>
        <w:spacing w:line="360" w:lineRule="auto"/>
        <w:ind w:left="2" w:leftChars="1" w:right="1120" w:firstLine="4560" w:firstLineChars="1900"/>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投标人名称（</w:t>
      </w:r>
      <w:r>
        <w:rPr>
          <w:rFonts w:hint="eastAsia" w:ascii="宋体" w:hAnsi="宋体" w:cs="宋体"/>
          <w:color w:val="000000" w:themeColor="text1"/>
          <w:sz w:val="24"/>
          <w14:textFill>
            <w14:solidFill>
              <w14:schemeClr w14:val="tx1"/>
            </w14:solidFill>
          </w14:textFill>
        </w:rPr>
        <w:t>电子签名</w:t>
      </w:r>
      <w:r>
        <w:rPr>
          <w:rFonts w:hint="eastAsia" w:ascii="宋体" w:hAnsi="宋体" w:cs="宋体"/>
          <w:color w:val="000000" w:themeColor="text1"/>
          <w:kern w:val="0"/>
          <w:sz w:val="24"/>
          <w:lang w:val="zh-CN"/>
          <w14:textFill>
            <w14:solidFill>
              <w14:schemeClr w14:val="tx1"/>
            </w14:solidFill>
          </w14:textFill>
        </w:rPr>
        <w:t xml:space="preserve">）：                                                                                                                                                                                                               </w:t>
      </w:r>
    </w:p>
    <w:p>
      <w:pPr>
        <w:spacing w:line="360" w:lineRule="auto"/>
        <w:ind w:left="4620" w:leftChars="2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日期</w:t>
      </w:r>
      <w:r>
        <w:rPr>
          <w:rFonts w:hint="eastAsia" w:ascii="宋体" w:hAnsi="宋体" w:cs="宋体"/>
          <w:color w:val="000000" w:themeColor="text1"/>
          <w:kern w:val="0"/>
          <w:sz w:val="24"/>
          <w14:textFill>
            <w14:solidFill>
              <w14:schemeClr w14:val="tx1"/>
            </w14:solidFill>
          </w14:textFill>
        </w:rPr>
        <w:t>：</w:t>
      </w:r>
      <w:r>
        <w:rPr>
          <w:rFonts w:hint="eastAsia" w:ascii="宋体" w:hAnsi="宋体" w:cs="宋体"/>
          <w:color w:val="000000" w:themeColor="text1"/>
          <w:kern w:val="0"/>
          <w:sz w:val="24"/>
          <w:lang w:val="zh-CN"/>
          <w14:textFill>
            <w14:solidFill>
              <w14:schemeClr w14:val="tx1"/>
            </w14:solidFill>
          </w14:textFill>
        </w:rPr>
        <w:t xml:space="preserve">   年   月   日</w:t>
      </w:r>
    </w:p>
    <w:p>
      <w:pPr>
        <w:spacing w:line="360" w:lineRule="auto"/>
        <w:jc w:val="center"/>
        <w:rPr>
          <w:rFonts w:ascii="宋体" w:hAnsi="宋体" w:cs="宋体"/>
          <w:b/>
          <w:bCs/>
          <w:color w:val="000000" w:themeColor="text1"/>
          <w:sz w:val="24"/>
          <w14:textFill>
            <w14:solidFill>
              <w14:schemeClr w14:val="tx1"/>
            </w14:solidFill>
          </w14:textFill>
        </w:rPr>
      </w:pPr>
    </w:p>
    <w:p>
      <w:pPr>
        <w:spacing w:line="360" w:lineRule="auto"/>
        <w:ind w:right="42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注：按本格式和要求提供。</w:t>
      </w:r>
    </w:p>
    <w:p>
      <w:pPr>
        <w:spacing w:line="360" w:lineRule="auto"/>
        <w:jc w:val="center"/>
        <w:rPr>
          <w:rFonts w:ascii="宋体" w:hAnsi="宋体" w:cs="宋体"/>
          <w:b/>
          <w:bCs/>
          <w:color w:val="000000" w:themeColor="text1"/>
          <w:sz w:val="24"/>
          <w14:textFill>
            <w14:solidFill>
              <w14:schemeClr w14:val="tx1"/>
            </w14:solidFill>
          </w14:textFill>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color w:val="000000" w:themeColor="text1"/>
          <w:kern w:val="0"/>
          <w:sz w:val="36"/>
          <w:szCs w:val="36"/>
          <w14:textFill>
            <w14:solidFill>
              <w14:schemeClr w14:val="tx1"/>
            </w14:solidFill>
          </w14:textFill>
        </w:rPr>
      </w:pPr>
      <w:r>
        <w:rPr>
          <w:rFonts w:hint="eastAsia" w:ascii="宋体" w:hAnsi="宋体" w:cs="宋体"/>
          <w:b/>
          <w:color w:val="000000" w:themeColor="text1"/>
          <w:kern w:val="0"/>
          <w:sz w:val="36"/>
          <w:szCs w:val="36"/>
          <w14:textFill>
            <w14:solidFill>
              <w14:schemeClr w14:val="tx1"/>
            </w14:solidFill>
          </w14:textFill>
        </w:rPr>
        <w:t>报价文件部分</w:t>
      </w:r>
    </w:p>
    <w:p>
      <w:pPr>
        <w:spacing w:line="360" w:lineRule="auto"/>
        <w:jc w:val="center"/>
        <w:outlineLvl w:val="0"/>
        <w:rPr>
          <w:rFonts w:ascii="宋体" w:hAnsi="宋体" w:cs="宋体"/>
          <w:b/>
          <w:color w:val="000000" w:themeColor="text1"/>
          <w:kern w:val="0"/>
          <w:sz w:val="36"/>
          <w:szCs w:val="36"/>
          <w14:textFill>
            <w14:solidFill>
              <w14:schemeClr w14:val="tx1"/>
            </w14:solidFill>
          </w14:textFill>
        </w:rPr>
      </w:pPr>
      <w:r>
        <w:rPr>
          <w:rFonts w:hint="eastAsia" w:ascii="宋体" w:hAnsi="宋体" w:cs="宋体"/>
          <w:b/>
          <w:color w:val="000000" w:themeColor="text1"/>
          <w:kern w:val="0"/>
          <w:sz w:val="36"/>
          <w:szCs w:val="36"/>
          <w14:textFill>
            <w14:solidFill>
              <w14:schemeClr w14:val="tx1"/>
            </w14:solidFill>
          </w14:textFill>
        </w:rPr>
        <w:t>目录</w:t>
      </w:r>
    </w:p>
    <w:p>
      <w:pPr>
        <w:spacing w:line="360" w:lineRule="auto"/>
        <w:jc w:val="center"/>
        <w:outlineLvl w:val="0"/>
        <w:rPr>
          <w:rFonts w:ascii="宋体" w:hAnsi="宋体" w:cs="宋体"/>
          <w:b/>
          <w:color w:val="000000" w:themeColor="text1"/>
          <w:kern w:val="0"/>
          <w:sz w:val="36"/>
          <w:szCs w:val="36"/>
          <w14:textFill>
            <w14:solidFill>
              <w14:schemeClr w14:val="tx1"/>
            </w14:solidFill>
          </w14:textFill>
        </w:rPr>
      </w:pP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（1）开标一览表（报价表）………………………………………………………（页码）</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（2）中小企业声明函………………………………………………………………（页码）</w:t>
      </w: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snapToGrid w:val="0"/>
        <w:spacing w:line="360" w:lineRule="auto"/>
        <w:ind w:right="480"/>
        <w:jc w:val="center"/>
        <w:rPr>
          <w:rFonts w:ascii="宋体" w:hAnsi="宋体" w:cs="宋体"/>
          <w:b/>
          <w:color w:val="000000" w:themeColor="text1"/>
          <w:kern w:val="0"/>
          <w:sz w:val="32"/>
          <w:szCs w:val="32"/>
          <w14:textFill>
            <w14:solidFill>
              <w14:schemeClr w14:val="tx1"/>
            </w14:solidFill>
          </w14:textFill>
        </w:rPr>
      </w:pPr>
    </w:p>
    <w:p>
      <w:pPr>
        <w:pStyle w:val="691"/>
        <w:keepNext w:val="0"/>
        <w:pageBreakBefore w:val="0"/>
        <w:tabs>
          <w:tab w:val="clear" w:pos="720"/>
        </w:tabs>
        <w:snapToGrid w:val="0"/>
        <w:spacing w:before="120" w:after="120"/>
        <w:ind w:firstLine="643"/>
        <w:outlineLvl w:val="9"/>
        <w:rPr>
          <w:rFonts w:ascii="宋体" w:hAnsi="宋体" w:eastAsia="宋体" w:cs="宋体"/>
          <w:color w:val="000000" w:themeColor="text1"/>
          <w:kern w:val="2"/>
          <w:sz w:val="32"/>
          <w:szCs w:val="32"/>
          <w14:textFill>
            <w14:solidFill>
              <w14:schemeClr w14:val="tx1"/>
            </w14:solidFill>
          </w14:textFill>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1"/>
        <w:keepNext w:val="0"/>
        <w:pageBreakBefore w:val="0"/>
        <w:tabs>
          <w:tab w:val="clear" w:pos="720"/>
        </w:tabs>
        <w:snapToGrid w:val="0"/>
        <w:spacing w:before="120" w:after="120"/>
        <w:ind w:firstLine="643"/>
        <w:outlineLvl w:val="9"/>
        <w:rPr>
          <w:rFonts w:ascii="宋体" w:hAnsi="宋体" w:eastAsia="宋体" w:cs="宋体"/>
          <w:color w:val="000000" w:themeColor="text1"/>
          <w:kern w:val="2"/>
          <w:sz w:val="32"/>
          <w:szCs w:val="32"/>
          <w14:textFill>
            <w14:solidFill>
              <w14:schemeClr w14:val="tx1"/>
            </w14:solidFill>
          </w14:textFill>
        </w:rPr>
      </w:pPr>
      <w:r>
        <w:rPr>
          <w:rFonts w:hint="eastAsia" w:ascii="宋体" w:hAnsi="宋体" w:eastAsia="宋体" w:cs="宋体"/>
          <w:color w:val="000000" w:themeColor="text1"/>
          <w:kern w:val="2"/>
          <w:sz w:val="32"/>
          <w:szCs w:val="32"/>
          <w14:textFill>
            <w14:solidFill>
              <w14:schemeClr w14:val="tx1"/>
            </w14:solidFill>
          </w14:textFill>
        </w:rPr>
        <w:t>一、开标一览表（报价表）</w:t>
      </w:r>
    </w:p>
    <w:p>
      <w:pPr>
        <w:snapToGrid w:val="0"/>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（采购人）、（采购代理机构）</w:t>
      </w:r>
      <w:r>
        <w:rPr>
          <w:rFonts w:hint="eastAsia" w:ascii="宋体" w:hAnsi="宋体" w:cs="宋体"/>
          <w:color w:val="000000" w:themeColor="text1"/>
          <w:kern w:val="0"/>
          <w:sz w:val="24"/>
          <w:lang w:val="zh-CN"/>
          <w14:textFill>
            <w14:solidFill>
              <w14:schemeClr w14:val="tx1"/>
            </w14:solidFill>
          </w14:textFill>
        </w:rPr>
        <w:t>：</w:t>
      </w:r>
    </w:p>
    <w:p>
      <w:pPr>
        <w:snapToGrid w:val="0"/>
        <w:spacing w:line="360" w:lineRule="auto"/>
        <w:ind w:firstLine="482"/>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按你方招标文件要求，我们，本投标文件签字方，谨此向你方发出要约如下：如你方接受本投标，我方承诺按照如下开标一览表（报价表）的价格完成</w:t>
      </w:r>
      <w:r>
        <w:rPr>
          <w:rFonts w:hint="eastAsia" w:ascii="宋体" w:hAnsi="宋体" w:cs="宋体"/>
          <w:color w:val="000000" w:themeColor="text1"/>
          <w:sz w:val="24"/>
          <w14:textFill>
            <w14:solidFill>
              <w14:schemeClr w14:val="tx1"/>
            </w14:solidFill>
          </w14:textFill>
        </w:rPr>
        <w:t>（项目名称）</w:t>
      </w:r>
      <w:r>
        <w:rPr>
          <w:rFonts w:hint="eastAsia" w:ascii="宋体" w:hAnsi="宋体" w:cs="宋体"/>
          <w:color w:val="000000" w:themeColor="text1"/>
          <w:kern w:val="0"/>
          <w:sz w:val="24"/>
          <w:lang w:val="zh-CN"/>
          <w14:textFill>
            <w14:solidFill>
              <w14:schemeClr w14:val="tx1"/>
            </w14:solidFill>
          </w14:textFill>
        </w:rPr>
        <w:t>【</w:t>
      </w:r>
      <w:r>
        <w:rPr>
          <w:rFonts w:hint="eastAsia" w:ascii="宋体" w:hAnsi="宋体" w:cs="宋体"/>
          <w:color w:val="000000" w:themeColor="text1"/>
          <w:sz w:val="24"/>
          <w14:textFill>
            <w14:solidFill>
              <w14:schemeClr w14:val="tx1"/>
            </w14:solidFill>
          </w14:textFill>
        </w:rPr>
        <w:t>项目编号：</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】的实施</w:t>
      </w:r>
      <w:r>
        <w:rPr>
          <w:rFonts w:hint="eastAsia" w:ascii="宋体" w:hAnsi="宋体" w:cs="宋体"/>
          <w:color w:val="000000" w:themeColor="text1"/>
          <w:kern w:val="0"/>
          <w:sz w:val="24"/>
          <w:lang w:val="zh-CN"/>
          <w14:textFill>
            <w14:solidFill>
              <w14:schemeClr w14:val="tx1"/>
            </w14:solidFill>
          </w14:textFill>
        </w:rPr>
        <w:t>。</w:t>
      </w:r>
    </w:p>
    <w:p>
      <w:pPr>
        <w:spacing w:line="360" w:lineRule="auto"/>
        <w:jc w:val="center"/>
        <w:rPr>
          <w:rFonts w:ascii="宋体" w:hAnsi="宋体" w:cs="宋体"/>
          <w:b/>
          <w:color w:val="000000" w:themeColor="text1"/>
          <w:kern w:val="0"/>
          <w:sz w:val="24"/>
          <w:lang w:val="zh-CN"/>
          <w14:textFill>
            <w14:solidFill>
              <w14:schemeClr w14:val="tx1"/>
            </w14:solidFill>
          </w14:textFill>
        </w:rPr>
      </w:pPr>
      <w:r>
        <w:rPr>
          <w:rFonts w:hint="eastAsia" w:ascii="宋体" w:hAnsi="宋体" w:cs="宋体"/>
          <w:b/>
          <w:color w:val="000000" w:themeColor="text1"/>
          <w:kern w:val="0"/>
          <w:sz w:val="24"/>
          <w:lang w:val="zh-CN"/>
          <w14:textFill>
            <w14:solidFill>
              <w14:schemeClr w14:val="tx1"/>
            </w14:solidFill>
          </w14:textFill>
        </w:rPr>
        <w:t>开标一览表（报价表）(单位均为人民币元)</w:t>
      </w:r>
    </w:p>
    <w:tbl>
      <w:tblPr>
        <w:tblStyle w:val="62"/>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序号</w:t>
            </w:r>
          </w:p>
        </w:tc>
        <w:tc>
          <w:tcPr>
            <w:tcW w:w="992" w:type="dxa"/>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名称</w:t>
            </w:r>
          </w:p>
        </w:tc>
        <w:tc>
          <w:tcPr>
            <w:tcW w:w="2268" w:type="dxa"/>
          </w:tcPr>
          <w:p>
            <w:pPr>
              <w:spacing w:line="360" w:lineRule="auto"/>
              <w:jc w:val="center"/>
              <w:rPr>
                <w:rFonts w:ascii="宋体" w:hAnsi="宋体" w:cs="宋体"/>
                <w:b/>
                <w:color w:val="000000" w:themeColor="text1"/>
                <w:sz w:val="24"/>
                <w14:textFill>
                  <w14:solidFill>
                    <w14:schemeClr w14:val="tx1"/>
                  </w14:solidFill>
                </w14:textFill>
              </w:rPr>
            </w:pPr>
          </w:p>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服务范围</w:t>
            </w:r>
          </w:p>
        </w:tc>
        <w:tc>
          <w:tcPr>
            <w:tcW w:w="2410" w:type="dxa"/>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服务要求</w:t>
            </w:r>
          </w:p>
        </w:tc>
        <w:tc>
          <w:tcPr>
            <w:tcW w:w="2268" w:type="dxa"/>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服务时间</w:t>
            </w:r>
          </w:p>
        </w:tc>
        <w:tc>
          <w:tcPr>
            <w:tcW w:w="2126" w:type="dxa"/>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单价</w:t>
            </w:r>
          </w:p>
        </w:tc>
        <w:tc>
          <w:tcPr>
            <w:tcW w:w="2127" w:type="dxa"/>
          </w:tcPr>
          <w:p>
            <w:pPr>
              <w:spacing w:line="360" w:lineRule="auto"/>
              <w:jc w:val="center"/>
              <w:rPr>
                <w:rFonts w:ascii="宋体" w:hAnsi="宋体" w:cs="宋体"/>
                <w:b/>
                <w:color w:val="000000" w:themeColor="text1"/>
                <w:sz w:val="24"/>
                <w14:textFill>
                  <w14:solidFill>
                    <w14:schemeClr w14:val="tx1"/>
                  </w14:solidFill>
                </w14:textFill>
              </w:rPr>
            </w:pPr>
          </w:p>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总价</w:t>
            </w:r>
          </w:p>
        </w:tc>
        <w:tc>
          <w:tcPr>
            <w:tcW w:w="2126" w:type="dxa"/>
            <w:vAlign w:val="center"/>
          </w:tcPr>
          <w:p>
            <w:pPr>
              <w:spacing w:line="360" w:lineRule="auto"/>
              <w:jc w:val="center"/>
              <w:rPr>
                <w:rFonts w:ascii="宋体" w:hAnsi="宋体" w:cs="宋体"/>
                <w:b/>
                <w:color w:val="000000" w:themeColor="text1"/>
                <w:sz w:val="24"/>
                <w14:textFill>
                  <w14:solidFill>
                    <w14:schemeClr w14:val="tx1"/>
                  </w14:solidFill>
                </w14:textFill>
              </w:rPr>
            </w:pPr>
          </w:p>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备注（如果有）</w:t>
            </w:r>
          </w:p>
          <w:p>
            <w:pPr>
              <w:spacing w:line="360" w:lineRule="auto"/>
              <w:jc w:val="center"/>
              <w:rPr>
                <w:rFonts w:ascii="宋体" w:hAnsi="宋体" w:cs="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p>
        </w:tc>
        <w:tc>
          <w:tcPr>
            <w:tcW w:w="992"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XX</w:t>
            </w:r>
          </w:p>
        </w:tc>
        <w:tc>
          <w:tcPr>
            <w:tcW w:w="2268"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2410"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2268"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2126"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2127" w:type="dxa"/>
          </w:tcPr>
          <w:p>
            <w:pPr>
              <w:spacing w:line="360" w:lineRule="auto"/>
              <w:jc w:val="center"/>
              <w:rPr>
                <w:rFonts w:ascii="宋体" w:hAnsi="宋体" w:cs="宋体"/>
                <w:color w:val="000000" w:themeColor="text1"/>
                <w:sz w:val="24"/>
                <w14:textFill>
                  <w14:solidFill>
                    <w14:schemeClr w14:val="tx1"/>
                  </w14:solidFill>
                </w14:textFill>
              </w:rPr>
            </w:pPr>
          </w:p>
        </w:tc>
        <w:tc>
          <w:tcPr>
            <w:tcW w:w="2126" w:type="dxa"/>
            <w:vAlign w:val="center"/>
          </w:tcPr>
          <w:p>
            <w:pPr>
              <w:spacing w:line="360" w:lineRule="auto"/>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p>
        </w:tc>
        <w:tc>
          <w:tcPr>
            <w:tcW w:w="992"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XX</w:t>
            </w:r>
          </w:p>
        </w:tc>
        <w:tc>
          <w:tcPr>
            <w:tcW w:w="2268"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2410"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2268"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2126"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2127" w:type="dxa"/>
          </w:tcPr>
          <w:p>
            <w:pPr>
              <w:spacing w:line="360" w:lineRule="auto"/>
              <w:jc w:val="center"/>
              <w:rPr>
                <w:rFonts w:ascii="宋体" w:hAnsi="宋体" w:cs="宋体"/>
                <w:color w:val="000000" w:themeColor="text1"/>
                <w:sz w:val="24"/>
                <w14:textFill>
                  <w14:solidFill>
                    <w14:schemeClr w14:val="tx1"/>
                  </w14:solidFill>
                </w14:textFill>
              </w:rPr>
            </w:pPr>
          </w:p>
        </w:tc>
        <w:tc>
          <w:tcPr>
            <w:tcW w:w="2126" w:type="dxa"/>
            <w:vAlign w:val="center"/>
          </w:tcPr>
          <w:p>
            <w:pPr>
              <w:spacing w:line="360" w:lineRule="auto"/>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p>
        </w:tc>
        <w:tc>
          <w:tcPr>
            <w:tcW w:w="992"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2268"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2410"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2268"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2126"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2127" w:type="dxa"/>
          </w:tcPr>
          <w:p>
            <w:pPr>
              <w:spacing w:line="360" w:lineRule="auto"/>
              <w:jc w:val="center"/>
              <w:rPr>
                <w:rFonts w:ascii="宋体" w:hAnsi="宋体" w:cs="宋体"/>
                <w:color w:val="000000" w:themeColor="text1"/>
                <w:sz w:val="24"/>
                <w14:textFill>
                  <w14:solidFill>
                    <w14:schemeClr w14:val="tx1"/>
                  </w14:solidFill>
                </w14:textFill>
              </w:rPr>
            </w:pPr>
          </w:p>
        </w:tc>
        <w:tc>
          <w:tcPr>
            <w:tcW w:w="2126" w:type="dxa"/>
            <w:vAlign w:val="center"/>
          </w:tcPr>
          <w:p>
            <w:pPr>
              <w:spacing w:line="360" w:lineRule="auto"/>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992"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2268"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2410"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2268"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2126"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2127" w:type="dxa"/>
          </w:tcPr>
          <w:p>
            <w:pPr>
              <w:spacing w:line="360" w:lineRule="auto"/>
              <w:jc w:val="center"/>
              <w:rPr>
                <w:rFonts w:ascii="宋体" w:hAnsi="宋体" w:cs="宋体"/>
                <w:color w:val="000000" w:themeColor="text1"/>
                <w:sz w:val="24"/>
                <w14:textFill>
                  <w14:solidFill>
                    <w14:schemeClr w14:val="tx1"/>
                  </w14:solidFill>
                </w14:textFill>
              </w:rPr>
            </w:pPr>
          </w:p>
        </w:tc>
        <w:tc>
          <w:tcPr>
            <w:tcW w:w="2126" w:type="dxa"/>
            <w:vAlign w:val="center"/>
          </w:tcPr>
          <w:p>
            <w:pPr>
              <w:spacing w:line="360" w:lineRule="auto"/>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992"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2268"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2410"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2268" w:type="dxa"/>
            <w:vAlign w:val="center"/>
          </w:tcPr>
          <w:p>
            <w:pPr>
              <w:snapToGrid w:val="0"/>
              <w:spacing w:line="360" w:lineRule="auto"/>
              <w:jc w:val="center"/>
              <w:rPr>
                <w:rFonts w:ascii="宋体" w:hAnsi="宋体" w:cs="宋体"/>
                <w:color w:val="000000" w:themeColor="text1"/>
                <w:sz w:val="24"/>
                <w14:textFill>
                  <w14:solidFill>
                    <w14:schemeClr w14:val="tx1"/>
                  </w14:solidFill>
                </w14:textFill>
              </w:rPr>
            </w:pPr>
          </w:p>
        </w:tc>
        <w:tc>
          <w:tcPr>
            <w:tcW w:w="2126"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2127" w:type="dxa"/>
          </w:tcPr>
          <w:p>
            <w:pPr>
              <w:spacing w:line="360" w:lineRule="auto"/>
              <w:jc w:val="center"/>
              <w:rPr>
                <w:rFonts w:ascii="宋体" w:hAnsi="宋体" w:cs="宋体"/>
                <w:color w:val="000000" w:themeColor="text1"/>
                <w:sz w:val="24"/>
                <w14:textFill>
                  <w14:solidFill>
                    <w14:schemeClr w14:val="tx1"/>
                  </w14:solidFill>
                </w14:textFill>
              </w:rPr>
            </w:pPr>
          </w:p>
        </w:tc>
        <w:tc>
          <w:tcPr>
            <w:tcW w:w="2126" w:type="dxa"/>
            <w:vAlign w:val="center"/>
          </w:tcPr>
          <w:p>
            <w:pPr>
              <w:spacing w:line="360" w:lineRule="auto"/>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投标报价（小写）</w:t>
            </w:r>
          </w:p>
        </w:tc>
        <w:tc>
          <w:tcPr>
            <w:tcW w:w="8647" w:type="dxa"/>
            <w:gridSpan w:val="4"/>
          </w:tcPr>
          <w:p>
            <w:pPr>
              <w:spacing w:line="360" w:lineRule="auto"/>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投标报价（大写）</w:t>
            </w:r>
          </w:p>
        </w:tc>
        <w:tc>
          <w:tcPr>
            <w:tcW w:w="8647" w:type="dxa"/>
            <w:gridSpan w:val="4"/>
          </w:tcPr>
          <w:p>
            <w:pPr>
              <w:spacing w:line="360" w:lineRule="auto"/>
              <w:jc w:val="center"/>
              <w:rPr>
                <w:rFonts w:ascii="宋体" w:hAnsi="宋体" w:cs="宋体"/>
                <w:color w:val="000000" w:themeColor="text1"/>
                <w:sz w:val="24"/>
                <w14:textFill>
                  <w14:solidFill>
                    <w14:schemeClr w14:val="tx1"/>
                  </w14:solidFill>
                </w14:textFill>
              </w:rPr>
            </w:pPr>
          </w:p>
        </w:tc>
      </w:tr>
    </w:tbl>
    <w:p>
      <w:pPr>
        <w:snapToGrid w:val="0"/>
        <w:spacing w:line="360" w:lineRule="auto"/>
        <w:ind w:left="480"/>
        <w:rPr>
          <w:rFonts w:ascii="宋体" w:hAnsi="宋体" w:cs="宋体"/>
          <w:b/>
          <w:color w:val="000000" w:themeColor="text1"/>
          <w:kern w:val="0"/>
          <w:sz w:val="24"/>
          <w:lang w:val="zh-CN"/>
          <w14:textFill>
            <w14:solidFill>
              <w14:schemeClr w14:val="tx1"/>
            </w14:solidFill>
          </w14:textFill>
        </w:rPr>
      </w:pPr>
      <w:r>
        <w:rPr>
          <w:rFonts w:hint="eastAsia" w:ascii="宋体" w:hAnsi="宋体" w:cs="宋体"/>
          <w:b/>
          <w:color w:val="000000" w:themeColor="text1"/>
          <w:kern w:val="0"/>
          <w:sz w:val="24"/>
          <w:lang w:val="zh-CN"/>
          <w14:textFill>
            <w14:solidFill>
              <w14:schemeClr w14:val="tx1"/>
            </w14:solidFill>
          </w14:textFill>
        </w:rPr>
        <w:t>注：</w:t>
      </w:r>
    </w:p>
    <w:p>
      <w:pPr>
        <w:spacing w:line="360" w:lineRule="auto"/>
        <w:ind w:left="-2" w:leftChars="-1" w:firstLine="480" w:firstLineChars="200"/>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1、投标人需按本表格式填写</w:t>
      </w:r>
      <w:r>
        <w:rPr>
          <w:rFonts w:hint="eastAsia" w:ascii="宋体" w:hAnsi="宋体" w:cs="宋体"/>
          <w:b/>
          <w:color w:val="000000" w:themeColor="text1"/>
          <w:kern w:val="0"/>
          <w:sz w:val="24"/>
          <w:lang w:val="zh-CN"/>
          <w14:textFill>
            <w14:solidFill>
              <w14:schemeClr w14:val="tx1"/>
            </w14:solidFill>
          </w14:textFill>
        </w:rPr>
        <w:t>，</w:t>
      </w:r>
      <w:r>
        <w:rPr>
          <w:rFonts w:hint="eastAsia" w:ascii="宋体" w:hAnsi="宋体" w:cs="宋体"/>
          <w:b/>
          <w:color w:val="000000" w:themeColor="text1"/>
          <w:kern w:val="0"/>
          <w:sz w:val="24"/>
          <w14:textFill>
            <w14:solidFill>
              <w14:schemeClr w14:val="tx1"/>
            </w14:solidFill>
          </w14:textFill>
        </w:rPr>
        <w:t>否则视为</w:t>
      </w:r>
      <w:r>
        <w:rPr>
          <w:rFonts w:hint="eastAsia" w:ascii="宋体" w:hAnsi="宋体" w:cs="宋体"/>
          <w:b/>
          <w:color w:val="000000" w:themeColor="text1"/>
          <w:sz w:val="24"/>
          <w14:textFill>
            <w14:solidFill>
              <w14:schemeClr w14:val="tx1"/>
            </w14:solidFill>
          </w14:textFill>
        </w:rPr>
        <w:t>投标文件含有采购人不能接受的附加条件，投标无效</w:t>
      </w:r>
      <w:r>
        <w:rPr>
          <w:rFonts w:hint="eastAsia" w:ascii="宋体" w:hAnsi="宋体" w:cs="宋体"/>
          <w:b/>
          <w:color w:val="000000" w:themeColor="text1"/>
          <w:kern w:val="0"/>
          <w:sz w:val="24"/>
          <w:lang w:val="zh-CN"/>
          <w14:textFill>
            <w14:solidFill>
              <w14:schemeClr w14:val="tx1"/>
            </w14:solidFill>
          </w14:textFill>
        </w:rPr>
        <w:t>；</w:t>
      </w:r>
      <w:r>
        <w:rPr>
          <w:rFonts w:hint="eastAsia" w:ascii="宋体" w:hAnsi="宋体" w:cs="宋体"/>
          <w:color w:val="000000" w:themeColor="text1"/>
          <w:kern w:val="0"/>
          <w:sz w:val="24"/>
          <w:lang w:val="zh-CN"/>
          <w14:textFill>
            <w14:solidFill>
              <w14:schemeClr w14:val="tx1"/>
            </w14:solidFill>
          </w14:textFill>
        </w:rPr>
        <w:t>。</w:t>
      </w:r>
    </w:p>
    <w:p>
      <w:pPr>
        <w:spacing w:line="360" w:lineRule="auto"/>
        <w:ind w:firstLine="480" w:firstLineChars="200"/>
        <w:rPr>
          <w:rFonts w:ascii="宋体" w:hAnsi="宋体" w:cs="宋体"/>
          <w:b/>
          <w:color w:val="000000" w:themeColor="text1"/>
          <w:sz w:val="24"/>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2、有关本项目实施所涉及的一切费用均计入报价。</w:t>
      </w:r>
      <w:r>
        <w:rPr>
          <w:rFonts w:hint="eastAsia" w:ascii="宋体" w:hAnsi="宋体" w:cs="宋体"/>
          <w:b/>
          <w:color w:val="000000" w:themeColor="text1"/>
          <w:kern w:val="0"/>
          <w:sz w:val="24"/>
          <w:lang w:val="zh-CN"/>
          <w14:textFill>
            <w14:solidFill>
              <w14:schemeClr w14:val="tx1"/>
            </w14:solidFill>
          </w14:textFill>
        </w:rPr>
        <w:t>采购人将以合同形式有偿取得货物或服务，不接受投标人给予的赠品、回扣或者与采购无关的其他商品、服务；采购内容未包含在《开标一览表（报价表）》名称栏中，投标人不能作出合理解释的，</w:t>
      </w:r>
      <w:r>
        <w:rPr>
          <w:rFonts w:hint="eastAsia" w:ascii="宋体" w:hAnsi="宋体" w:cs="宋体"/>
          <w:b/>
          <w:color w:val="000000" w:themeColor="text1"/>
          <w:kern w:val="0"/>
          <w:sz w:val="24"/>
          <w14:textFill>
            <w14:solidFill>
              <w14:schemeClr w14:val="tx1"/>
            </w14:solidFill>
          </w14:textFill>
        </w:rPr>
        <w:t>视为</w:t>
      </w:r>
      <w:r>
        <w:rPr>
          <w:rFonts w:hint="eastAsia" w:ascii="宋体" w:hAnsi="宋体" w:cs="宋体"/>
          <w:b/>
          <w:color w:val="000000" w:themeColor="text1"/>
          <w:sz w:val="24"/>
          <w14:textFill>
            <w14:solidFill>
              <w14:schemeClr w14:val="tx1"/>
            </w14:solidFill>
          </w14:textFill>
        </w:rPr>
        <w:t>投标文件含有采购人不能接受的附加条件的，投标无效。</w:t>
      </w:r>
    </w:p>
    <w:p>
      <w:pPr>
        <w:snapToGrid w:val="0"/>
        <w:spacing w:line="360" w:lineRule="auto"/>
        <w:ind w:firstLine="480" w:firstLineChars="200"/>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szCs w:val="22"/>
          <w:lang w:val="zh-CN"/>
          <w14:textFill>
            <w14:solidFill>
              <w14:schemeClr w14:val="tx1"/>
            </w14:solidFill>
          </w14:textFill>
        </w:rPr>
        <w:t>4、</w:t>
      </w:r>
      <w:r>
        <w:rPr>
          <w:rFonts w:hint="eastAsia" w:ascii="宋体" w:hAnsi="宋体" w:cs="宋体"/>
          <w:color w:val="000000" w:themeColor="text1"/>
          <w:kern w:val="0"/>
          <w:sz w:val="24"/>
          <w:lang w:val="zh-CN"/>
          <w14:textFill>
            <w14:solidFill>
              <w14:schemeClr w14:val="tx1"/>
            </w14:solidFill>
          </w14:textFill>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5、特别说明：▲供应商报价低于项目预算50%的，应当在报价文件中详细阐述不影响产品质量或者诚信履约的具体原因，未做阐述说明的，投标无效。</w:t>
      </w:r>
    </w:p>
    <w:p>
      <w:pPr>
        <w:spacing w:line="360" w:lineRule="auto"/>
        <w:ind w:firstLine="482" w:firstLineChars="200"/>
        <w:rPr>
          <w:rFonts w:ascii="宋体" w:hAnsi="宋体" w:cs="宋体"/>
          <w:b/>
          <w:color w:val="000000" w:themeColor="text1"/>
          <w:kern w:val="0"/>
          <w:sz w:val="24"/>
          <w14:textFill>
            <w14:solidFill>
              <w14:schemeClr w14:val="tx1"/>
            </w14:solidFill>
          </w14:textFill>
        </w:rPr>
      </w:pPr>
    </w:p>
    <w:p>
      <w:pPr>
        <w:pStyle w:val="691"/>
        <w:keepNext w:val="0"/>
        <w:pageBreakBefore w:val="0"/>
        <w:tabs>
          <w:tab w:val="clear" w:pos="720"/>
        </w:tabs>
        <w:snapToGrid w:val="0"/>
        <w:spacing w:before="120" w:after="120"/>
        <w:ind w:firstLine="643"/>
        <w:outlineLvl w:val="9"/>
        <w:rPr>
          <w:rFonts w:ascii="宋体" w:hAnsi="宋体" w:eastAsia="宋体" w:cs="宋体"/>
          <w:color w:val="000000" w:themeColor="text1"/>
          <w:kern w:val="2"/>
          <w:sz w:val="32"/>
          <w:szCs w:val="32"/>
          <w14:textFill>
            <w14:solidFill>
              <w14:schemeClr w14:val="tx1"/>
            </w14:solidFill>
          </w14:textFill>
        </w:rPr>
      </w:pPr>
    </w:p>
    <w:p>
      <w:pPr>
        <w:pStyle w:val="691"/>
        <w:keepNext w:val="0"/>
        <w:pageBreakBefore w:val="0"/>
        <w:tabs>
          <w:tab w:val="clear" w:pos="720"/>
        </w:tabs>
        <w:snapToGrid w:val="0"/>
        <w:spacing w:before="120" w:after="120"/>
        <w:ind w:firstLine="643"/>
        <w:outlineLvl w:val="9"/>
        <w:rPr>
          <w:rFonts w:ascii="宋体" w:hAnsi="宋体" w:eastAsia="宋体" w:cs="宋体"/>
          <w:color w:val="000000" w:themeColor="text1"/>
          <w:kern w:val="2"/>
          <w:sz w:val="32"/>
          <w:szCs w:val="32"/>
          <w14:textFill>
            <w14:solidFill>
              <w14:schemeClr w14:val="tx1"/>
            </w14:solidFill>
          </w14:textFill>
        </w:rPr>
        <w:sectPr>
          <w:pgSz w:w="16838" w:h="11906" w:orient="landscape"/>
          <w:pgMar w:top="1418" w:right="1247" w:bottom="1418" w:left="1276" w:header="851" w:footer="992" w:gutter="0"/>
          <w:cols w:space="720" w:num="1"/>
          <w:titlePg/>
          <w:docGrid w:linePitch="312" w:charSpace="0"/>
        </w:sectPr>
      </w:pPr>
    </w:p>
    <w:p>
      <w:pPr>
        <w:pStyle w:val="691"/>
        <w:keepNext w:val="0"/>
        <w:pageBreakBefore w:val="0"/>
        <w:tabs>
          <w:tab w:val="clear" w:pos="720"/>
        </w:tabs>
        <w:snapToGrid w:val="0"/>
        <w:spacing w:before="120" w:after="120"/>
        <w:ind w:firstLine="643"/>
        <w:outlineLvl w:val="9"/>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kern w:val="2"/>
          <w:sz w:val="32"/>
          <w:szCs w:val="32"/>
          <w14:textFill>
            <w14:solidFill>
              <w14:schemeClr w14:val="tx1"/>
            </w14:solidFill>
          </w14:textFill>
        </w:rPr>
        <w:t>二、</w:t>
      </w:r>
      <w:r>
        <w:rPr>
          <w:rFonts w:hint="eastAsia" w:ascii="宋体" w:hAnsi="宋体" w:eastAsia="宋体" w:cs="宋体"/>
          <w:color w:val="000000" w:themeColor="text1"/>
          <w:sz w:val="32"/>
          <w:szCs w:val="32"/>
          <w14:textFill>
            <w14:solidFill>
              <w14:schemeClr w14:val="tx1"/>
            </w14:solidFill>
          </w14:textFill>
        </w:rPr>
        <w:t>中小企业声明函（如果有）</w:t>
      </w:r>
    </w:p>
    <w:p>
      <w:pPr>
        <w:widowControl/>
        <w:spacing w:line="360" w:lineRule="auto"/>
        <w:ind w:firstLine="120" w:firstLineChars="50"/>
        <w:jc w:val="lef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招标公告落实政府采购政策需满足的资格要求为“无”即本项目或标项未预留份额专门面向中小企业时，符合《政府采购促进中小企业发展管理办法》规定的小微企业拟享受价格扣除政策的，需提供中小企业声明函（附件7）。]</w:t>
      </w:r>
    </w:p>
    <w:p>
      <w:pPr>
        <w:pStyle w:val="691"/>
        <w:keepNext w:val="0"/>
        <w:pageBreakBefore w:val="0"/>
        <w:tabs>
          <w:tab w:val="clear" w:pos="720"/>
        </w:tabs>
        <w:snapToGrid w:val="0"/>
        <w:spacing w:before="120" w:after="120"/>
        <w:ind w:firstLine="643"/>
        <w:outlineLvl w:val="9"/>
        <w:rPr>
          <w:rFonts w:ascii="宋体" w:hAnsi="宋体" w:eastAsia="宋体" w:cs="宋体"/>
          <w:b w:val="0"/>
          <w:color w:val="000000" w:themeColor="text1"/>
          <w:sz w:val="32"/>
          <w:szCs w:val="32"/>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spacing w:line="360" w:lineRule="auto"/>
        <w:ind w:right="420" w:firstLine="3614" w:firstLineChars="1000"/>
        <w:rPr>
          <w:rFonts w:ascii="宋体" w:hAnsi="宋体" w:cs="宋体"/>
          <w:b/>
          <w:color w:val="000000" w:themeColor="text1"/>
          <w:kern w:val="0"/>
          <w:sz w:val="36"/>
          <w:szCs w:val="36"/>
          <w14:textFill>
            <w14:solidFill>
              <w14:schemeClr w14:val="tx1"/>
            </w14:solidFill>
          </w14:textFill>
        </w:rPr>
      </w:pPr>
    </w:p>
    <w:p>
      <w:pPr>
        <w:pStyle w:val="3"/>
        <w:keepNext w:val="0"/>
        <w:keepLines w:val="0"/>
        <w:pageBreakBefore/>
        <w:widowControl/>
        <w:spacing w:before="100" w:beforeAutospacing="1" w:after="100" w:afterAutospacing="1" w:line="360" w:lineRule="auto"/>
        <w:ind w:left="1290" w:firstLine="3092" w:firstLineChars="7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附件</w:t>
      </w:r>
    </w:p>
    <w:p>
      <w:pPr>
        <w:spacing w:line="360" w:lineRule="auto"/>
        <w:rPr>
          <w:rFonts w:ascii="宋体" w:hAnsi="宋体" w:cs="宋体"/>
          <w:b/>
          <w:color w:val="000000" w:themeColor="text1"/>
          <w:spacing w:val="6"/>
          <w:sz w:val="32"/>
          <w:szCs w:val="32"/>
          <w14:textFill>
            <w14:solidFill>
              <w14:schemeClr w14:val="tx1"/>
            </w14:solidFill>
          </w14:textFill>
        </w:rPr>
      </w:pPr>
      <w:r>
        <w:rPr>
          <w:rFonts w:hint="eastAsia" w:ascii="宋体" w:hAnsi="宋体" w:cs="宋体"/>
          <w:b/>
          <w:color w:val="000000" w:themeColor="text1"/>
          <w:spacing w:val="6"/>
          <w:sz w:val="32"/>
          <w:szCs w:val="32"/>
          <w14:textFill>
            <w14:solidFill>
              <w14:schemeClr w14:val="tx1"/>
            </w14:solidFill>
          </w14:textFill>
        </w:rPr>
        <w:t>附件1：</w:t>
      </w:r>
    </w:p>
    <w:p>
      <w:pPr>
        <w:spacing w:line="360" w:lineRule="auto"/>
        <w:jc w:val="center"/>
        <w:rPr>
          <w:rFonts w:ascii="宋体" w:hAnsi="宋体" w:cs="宋体"/>
          <w:b/>
          <w:color w:val="000000" w:themeColor="text1"/>
          <w:spacing w:val="6"/>
          <w:sz w:val="32"/>
          <w:szCs w:val="32"/>
          <w14:textFill>
            <w14:solidFill>
              <w14:schemeClr w14:val="tx1"/>
            </w14:solidFill>
          </w14:textFill>
        </w:rPr>
      </w:pPr>
      <w:bookmarkStart w:id="512" w:name="OLE_LINK13"/>
      <w:bookmarkStart w:id="513" w:name="OLE_LINK14"/>
      <w:r>
        <w:rPr>
          <w:rFonts w:hint="eastAsia" w:ascii="宋体" w:hAnsi="宋体" w:cs="宋体"/>
          <w:b/>
          <w:color w:val="000000" w:themeColor="text1"/>
          <w:spacing w:val="6"/>
          <w:sz w:val="32"/>
          <w:szCs w:val="32"/>
          <w14:textFill>
            <w14:solidFill>
              <w14:schemeClr w14:val="tx1"/>
            </w14:solidFill>
          </w14:textFill>
        </w:rPr>
        <w:t>残疾人福利性单位声明函</w:t>
      </w:r>
    </w:p>
    <w:bookmarkEnd w:id="512"/>
    <w:bookmarkEnd w:id="513"/>
    <w:p>
      <w:pPr>
        <w:spacing w:line="360" w:lineRule="auto"/>
        <w:rPr>
          <w:rFonts w:ascii="宋体" w:hAnsi="宋体" w:cs="宋体"/>
          <w:b/>
          <w:color w:val="000000" w:themeColor="text1"/>
          <w:spacing w:val="6"/>
          <w:sz w:val="30"/>
          <w:szCs w:val="30"/>
          <w14:textFill>
            <w14:solidFill>
              <w14:schemeClr w14:val="tx1"/>
            </w14:solidFill>
          </w14:textFill>
        </w:rPr>
      </w:pP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color w:val="000000" w:themeColor="text1"/>
          <w:sz w:val="24"/>
          <w:u w:val="single"/>
          <w14:textFill>
            <w14:solidFill>
              <w14:schemeClr w14:val="tx1"/>
            </w14:solidFill>
          </w14:textFill>
        </w:rPr>
        <w:t>(采购人)</w:t>
      </w:r>
      <w:r>
        <w:rPr>
          <w:rFonts w:hint="eastAsia" w:ascii="宋体" w:hAnsi="宋体" w:cs="宋体"/>
          <w:color w:val="000000" w:themeColor="text1"/>
          <w:sz w:val="24"/>
          <w14:textFill>
            <w14:solidFill>
              <w14:schemeClr w14:val="tx1"/>
            </w14:solidFill>
          </w14:textFill>
        </w:rPr>
        <w:t>_单位的_</w:t>
      </w:r>
      <w:r>
        <w:rPr>
          <w:rFonts w:hint="eastAsia" w:ascii="宋体" w:hAnsi="宋体" w:cs="宋体"/>
          <w:color w:val="000000" w:themeColor="text1"/>
          <w:sz w:val="24"/>
          <w:u w:val="single"/>
          <w14:textFill>
            <w14:solidFill>
              <w14:schemeClr w14:val="tx1"/>
            </w14:solidFill>
          </w14:textFill>
        </w:rPr>
        <w:t>（项目名称）</w:t>
      </w:r>
      <w:r>
        <w:rPr>
          <w:rFonts w:hint="eastAsia" w:ascii="宋体" w:hAnsi="宋体" w:cs="宋体"/>
          <w:color w:val="000000" w:themeColor="text1"/>
          <w:sz w:val="24"/>
          <w14:textFill>
            <w14:solidFill>
              <w14:schemeClr w14:val="tx1"/>
            </w14:solidFill>
          </w14:textFill>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本单位对上述声明的真实性负责。如有虚假，将依法承担相应责任。</w:t>
      </w:r>
    </w:p>
    <w:p>
      <w:pPr>
        <w:spacing w:line="360" w:lineRule="auto"/>
        <w:ind w:firstLine="480" w:firstLineChars="200"/>
        <w:rPr>
          <w:rFonts w:ascii="宋体" w:hAnsi="宋体" w:cs="宋体"/>
          <w:color w:val="000000" w:themeColor="text1"/>
          <w:sz w:val="24"/>
          <w14:textFill>
            <w14:solidFill>
              <w14:schemeClr w14:val="tx1"/>
            </w14:solidFill>
          </w14:textFill>
        </w:rPr>
      </w:pPr>
    </w:p>
    <w:p>
      <w:pPr>
        <w:spacing w:line="360" w:lineRule="auto"/>
        <w:ind w:firstLine="480" w:firstLineChars="200"/>
        <w:rPr>
          <w:rFonts w:ascii="宋体" w:hAnsi="宋体" w:cs="宋体"/>
          <w:color w:val="000000" w:themeColor="text1"/>
          <w:sz w:val="24"/>
          <w14:textFill>
            <w14:solidFill>
              <w14:schemeClr w14:val="tx1"/>
            </w14:solidFill>
          </w14:textFill>
        </w:rPr>
      </w:pPr>
    </w:p>
    <w:p>
      <w:pPr>
        <w:tabs>
          <w:tab w:val="left" w:pos="4860"/>
        </w:tabs>
        <w:spacing w:line="360" w:lineRule="auto"/>
        <w:ind w:right="1560" w:firstLine="480" w:firstLineChars="20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投标人名称（电子签名）</w:t>
      </w:r>
      <w:r>
        <w:rPr>
          <w:rFonts w:hint="eastAsia" w:ascii="宋体" w:hAnsi="宋体" w:cs="宋体"/>
          <w:color w:val="000000" w:themeColor="text1"/>
          <w:sz w:val="24"/>
          <w14:textFill>
            <w14:solidFill>
              <w14:schemeClr w14:val="tx1"/>
            </w14:solidFill>
          </w14:textFill>
        </w:rPr>
        <w:t>：</w:t>
      </w:r>
    </w:p>
    <w:p>
      <w:pPr>
        <w:tabs>
          <w:tab w:val="left" w:pos="4860"/>
        </w:tabs>
        <w:spacing w:line="360" w:lineRule="auto"/>
        <w:ind w:right="1560" w:firstLine="480" w:firstLineChars="20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日  期：</w:t>
      </w:r>
    </w:p>
    <w:p>
      <w:pPr>
        <w:spacing w:line="360" w:lineRule="auto"/>
        <w:ind w:firstLine="480" w:firstLineChars="200"/>
        <w:rPr>
          <w:rFonts w:ascii="宋体" w:hAnsi="宋体" w:cs="宋体"/>
          <w:color w:val="000000" w:themeColor="text1"/>
          <w:sz w:val="24"/>
          <w14:textFill>
            <w14:solidFill>
              <w14:schemeClr w14:val="tx1"/>
            </w14:solidFill>
          </w14:textFill>
        </w:rPr>
      </w:pPr>
    </w:p>
    <w:p>
      <w:pPr>
        <w:spacing w:line="360" w:lineRule="auto"/>
        <w:ind w:firstLine="420" w:firstLineChars="200"/>
        <w:rPr>
          <w:rFonts w:ascii="宋体" w:hAnsi="宋体" w:cs="宋体"/>
          <w:color w:val="000000" w:themeColor="text1"/>
          <w14:textFill>
            <w14:solidFill>
              <w14:schemeClr w14:val="tx1"/>
            </w14:solidFill>
          </w14:textFill>
        </w:rPr>
      </w:pPr>
    </w:p>
    <w:p>
      <w:pPr>
        <w:spacing w:line="360" w:lineRule="auto"/>
        <w:ind w:firstLine="420" w:firstLineChars="200"/>
        <w:rPr>
          <w:rFonts w:ascii="宋体" w:hAnsi="宋体" w:cs="宋体"/>
          <w:color w:val="000000" w:themeColor="text1"/>
          <w14:textFill>
            <w14:solidFill>
              <w14:schemeClr w14:val="tx1"/>
            </w14:solidFill>
          </w14:textFill>
        </w:rPr>
      </w:pPr>
    </w:p>
    <w:p>
      <w:pPr>
        <w:spacing w:line="360" w:lineRule="auto"/>
        <w:ind w:firstLine="420" w:firstLineChars="200"/>
        <w:rPr>
          <w:rFonts w:ascii="宋体" w:hAnsi="宋体" w:cs="宋体"/>
          <w:color w:val="000000" w:themeColor="text1"/>
          <w14:textFill>
            <w14:solidFill>
              <w14:schemeClr w14:val="tx1"/>
            </w14:solidFill>
          </w14:textFill>
        </w:rPr>
      </w:pPr>
    </w:p>
    <w:p>
      <w:pPr>
        <w:spacing w:line="360" w:lineRule="auto"/>
        <w:ind w:firstLine="420" w:firstLineChars="200"/>
        <w:rPr>
          <w:rFonts w:ascii="宋体" w:hAnsi="宋体" w:cs="宋体"/>
          <w:color w:val="000000" w:themeColor="text1"/>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jc w:val="left"/>
        <w:rPr>
          <w:rFonts w:ascii="宋体" w:hAnsi="宋体" w:cs="宋体"/>
          <w:b/>
          <w:color w:val="000000" w:themeColor="text1"/>
          <w:spacing w:val="6"/>
          <w:sz w:val="32"/>
          <w:szCs w:val="32"/>
          <w14:textFill>
            <w14:solidFill>
              <w14:schemeClr w14:val="tx1"/>
            </w14:solidFill>
          </w14:textFill>
        </w:rPr>
      </w:pPr>
      <w:r>
        <w:rPr>
          <w:rFonts w:hint="eastAsia" w:ascii="宋体" w:hAnsi="宋体" w:cs="宋体"/>
          <w:b/>
          <w:color w:val="000000" w:themeColor="text1"/>
          <w:spacing w:val="6"/>
          <w:sz w:val="32"/>
          <w:szCs w:val="32"/>
          <w14:textFill>
            <w14:solidFill>
              <w14:schemeClr w14:val="tx1"/>
            </w14:solidFill>
          </w14:textFill>
        </w:rPr>
        <w:t>附件2：质疑函范本及制作说明</w:t>
      </w:r>
    </w:p>
    <w:p>
      <w:pPr>
        <w:spacing w:line="360" w:lineRule="auto"/>
        <w:jc w:val="center"/>
        <w:rPr>
          <w:rFonts w:ascii="宋体" w:hAnsi="宋体" w:cs="宋体"/>
          <w:b/>
          <w:color w:val="000000" w:themeColor="text1"/>
          <w:spacing w:val="6"/>
          <w:sz w:val="32"/>
          <w:szCs w:val="32"/>
          <w14:textFill>
            <w14:solidFill>
              <w14:schemeClr w14:val="tx1"/>
            </w14:solidFill>
          </w14:textFill>
        </w:rPr>
      </w:pPr>
      <w:r>
        <w:rPr>
          <w:rFonts w:hint="eastAsia" w:ascii="宋体" w:hAnsi="宋体" w:cs="宋体"/>
          <w:b/>
          <w:color w:val="000000" w:themeColor="text1"/>
          <w:spacing w:val="6"/>
          <w:sz w:val="32"/>
          <w:szCs w:val="32"/>
          <w14:textFill>
            <w14:solidFill>
              <w14:schemeClr w14:val="tx1"/>
            </w14:solidFill>
          </w14:textFill>
        </w:rPr>
        <w:t>质疑函范本</w:t>
      </w:r>
    </w:p>
    <w:p>
      <w:pPr>
        <w:snapToGrid w:val="0"/>
        <w:spacing w:before="240" w:beforeLines="100" w:line="360" w:lineRule="auto"/>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一、质疑供应商基本信息</w:t>
      </w:r>
    </w:p>
    <w:p>
      <w:pPr>
        <w:snapToGrid w:val="0"/>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质疑供应商：</w:t>
      </w:r>
      <w:r>
        <w:rPr>
          <w:rFonts w:hint="eastAsia" w:ascii="宋体" w:hAnsi="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地址：</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邮编：</w:t>
      </w:r>
      <w:r>
        <w:rPr>
          <w:rFonts w:hint="eastAsia" w:ascii="宋体" w:hAnsi="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联系人：</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联系电话：</w:t>
      </w:r>
      <w:r>
        <w:rPr>
          <w:rFonts w:hint="eastAsia" w:ascii="宋体" w:hAnsi="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授权代表：</w:t>
      </w:r>
      <w:r>
        <w:rPr>
          <w:rFonts w:hint="eastAsia" w:ascii="宋体" w:hAnsi="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联系电话：</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 </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地址： </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邮编：</w:t>
      </w:r>
      <w:r>
        <w:rPr>
          <w:rFonts w:hint="eastAsia" w:ascii="宋体" w:hAnsi="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二、质疑项目基本情况</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质疑项目的名称：</w:t>
      </w:r>
      <w:r>
        <w:rPr>
          <w:rFonts w:hint="eastAsia" w:ascii="宋体" w:hAnsi="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质疑项目的编号：</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包号：</w:t>
      </w:r>
      <w:r>
        <w:rPr>
          <w:rFonts w:hint="eastAsia" w:ascii="宋体" w:hAnsi="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采购人名称：</w:t>
      </w:r>
      <w:r>
        <w:rPr>
          <w:rFonts w:hint="eastAsia" w:ascii="宋体" w:hAnsi="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采购文件获取日期：</w:t>
      </w:r>
      <w:r>
        <w:rPr>
          <w:rFonts w:hint="eastAsia" w:ascii="宋体" w:hAnsi="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三、质疑事项具体内容</w:t>
      </w:r>
    </w:p>
    <w:p>
      <w:pPr>
        <w:snapToGrid w:val="0"/>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质疑事项1：</w:t>
      </w:r>
      <w:r>
        <w:rPr>
          <w:rFonts w:hint="eastAsia" w:ascii="宋体" w:hAnsi="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事实依据：</w:t>
      </w:r>
      <w:r>
        <w:rPr>
          <w:rFonts w:hint="eastAsia" w:ascii="宋体" w:hAnsi="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法律依据：</w:t>
      </w:r>
      <w:r>
        <w:rPr>
          <w:rFonts w:hint="eastAsia" w:ascii="宋体" w:hAnsi="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u w:val="dotted"/>
          <w14:textFill>
            <w14:solidFill>
              <w14:schemeClr w14:val="tx1"/>
            </w14:solidFill>
          </w14:textFill>
        </w:rPr>
        <w:t xml:space="preserve">                                                     </w:t>
      </w:r>
    </w:p>
    <w:p>
      <w:pPr>
        <w:snapToGrid w:val="0"/>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质疑事项2</w:t>
      </w:r>
    </w:p>
    <w:p>
      <w:pPr>
        <w:snapToGrid w:val="0"/>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p>
    <w:p>
      <w:pPr>
        <w:snapToGrid w:val="0"/>
        <w:spacing w:line="360" w:lineRule="auto"/>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四、与质疑事项相关的质疑请求</w:t>
      </w:r>
    </w:p>
    <w:p>
      <w:pPr>
        <w:snapToGrid w:val="0"/>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请求：</w:t>
      </w: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签字(签章)：                   公章：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日期：    </w:t>
      </w:r>
    </w:p>
    <w:p>
      <w:pPr>
        <w:spacing w:line="360" w:lineRule="auto"/>
        <w:jc w:val="center"/>
        <w:rPr>
          <w:rFonts w:ascii="宋体" w:hAnsi="宋体" w:cs="宋体"/>
          <w:b/>
          <w:bCs/>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质疑函制作说明：</w:t>
      </w:r>
    </w:p>
    <w:p>
      <w:pPr>
        <w:widowControl/>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1.供应商提出质疑时，应提交质疑函和必要的证明材料。</w:t>
      </w:r>
    </w:p>
    <w:p>
      <w:pPr>
        <w:widowControl/>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2.质疑供应商若委托代理人进行质疑的，质疑函应按要求列明“授权代表”的有关内容，并在附件中提交由质疑</w:t>
      </w:r>
      <w:r>
        <w:rPr>
          <w:rFonts w:hint="eastAsia" w:ascii="宋体" w:hAnsi="宋体" w:cs="宋体"/>
          <w:color w:val="000000" w:themeColor="text1"/>
          <w:kern w:val="0"/>
          <w:sz w:val="24"/>
          <w14:textFill>
            <w14:solidFill>
              <w14:schemeClr w14:val="tx1"/>
            </w14:solidFill>
          </w14:textFill>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3.质疑供应商若对项目的某一分包进行质疑，质疑函中应列明具体分包号。</w:t>
      </w:r>
    </w:p>
    <w:p>
      <w:pPr>
        <w:widowControl/>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4.质疑函的质疑事项应具体、明确，并有必要的事实依据和法律依据。</w:t>
      </w:r>
    </w:p>
    <w:p>
      <w:pPr>
        <w:widowControl/>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5.质疑函的质疑请求应与质疑事项相关。</w:t>
      </w:r>
    </w:p>
    <w:p>
      <w:pPr>
        <w:widowControl/>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000000" w:themeColor="text1"/>
          <w:sz w:val="30"/>
          <w:szCs w:val="30"/>
          <w14:textFill>
            <w14:solidFill>
              <w14:schemeClr w14:val="tx1"/>
            </w14:solidFill>
          </w14:textFill>
        </w:rPr>
      </w:pPr>
    </w:p>
    <w:p>
      <w:pPr>
        <w:spacing w:line="360" w:lineRule="auto"/>
        <w:jc w:val="center"/>
        <w:rPr>
          <w:rFonts w:ascii="宋体" w:hAnsi="宋体" w:cs="宋体"/>
          <w:b/>
          <w:color w:val="000000" w:themeColor="text1"/>
          <w:spacing w:val="6"/>
          <w:sz w:val="32"/>
          <w:szCs w:val="32"/>
          <w14:textFill>
            <w14:solidFill>
              <w14:schemeClr w14:val="tx1"/>
            </w14:solidFill>
          </w14:textFill>
        </w:rPr>
      </w:pPr>
    </w:p>
    <w:p>
      <w:pPr>
        <w:spacing w:line="360" w:lineRule="auto"/>
        <w:jc w:val="center"/>
        <w:rPr>
          <w:rFonts w:ascii="宋体" w:hAnsi="宋体" w:cs="宋体"/>
          <w:b/>
          <w:color w:val="000000" w:themeColor="text1"/>
          <w:spacing w:val="6"/>
          <w:sz w:val="32"/>
          <w:szCs w:val="32"/>
          <w14:textFill>
            <w14:solidFill>
              <w14:schemeClr w14:val="tx1"/>
            </w14:solidFill>
          </w14:textFill>
        </w:rPr>
      </w:pPr>
    </w:p>
    <w:p>
      <w:pPr>
        <w:spacing w:line="360" w:lineRule="auto"/>
        <w:jc w:val="center"/>
        <w:rPr>
          <w:rFonts w:ascii="宋体" w:hAnsi="宋体" w:cs="宋体"/>
          <w:b/>
          <w:color w:val="000000" w:themeColor="text1"/>
          <w:spacing w:val="6"/>
          <w:sz w:val="32"/>
          <w:szCs w:val="32"/>
          <w14:textFill>
            <w14:solidFill>
              <w14:schemeClr w14:val="tx1"/>
            </w14:solidFill>
          </w14:textFill>
        </w:rPr>
      </w:pPr>
    </w:p>
    <w:p>
      <w:pPr>
        <w:spacing w:line="360" w:lineRule="auto"/>
        <w:jc w:val="center"/>
        <w:rPr>
          <w:rFonts w:ascii="宋体" w:hAnsi="宋体" w:cs="宋体"/>
          <w:b/>
          <w:color w:val="000000" w:themeColor="text1"/>
          <w:spacing w:val="6"/>
          <w:sz w:val="32"/>
          <w:szCs w:val="32"/>
          <w14:textFill>
            <w14:solidFill>
              <w14:schemeClr w14:val="tx1"/>
            </w14:solidFill>
          </w14:textFill>
        </w:rPr>
      </w:pPr>
    </w:p>
    <w:p>
      <w:pPr>
        <w:spacing w:line="360" w:lineRule="auto"/>
        <w:jc w:val="center"/>
        <w:rPr>
          <w:rFonts w:ascii="宋体" w:hAnsi="宋体" w:cs="宋体"/>
          <w:b/>
          <w:color w:val="000000" w:themeColor="text1"/>
          <w:spacing w:val="6"/>
          <w:sz w:val="32"/>
          <w:szCs w:val="32"/>
          <w14:textFill>
            <w14:solidFill>
              <w14:schemeClr w14:val="tx1"/>
            </w14:solidFill>
          </w14:textFill>
        </w:rPr>
      </w:pPr>
    </w:p>
    <w:p>
      <w:pPr>
        <w:spacing w:line="360" w:lineRule="auto"/>
        <w:jc w:val="center"/>
        <w:rPr>
          <w:rFonts w:ascii="宋体" w:hAnsi="宋体" w:cs="宋体"/>
          <w:b/>
          <w:color w:val="000000" w:themeColor="text1"/>
          <w:spacing w:val="6"/>
          <w:sz w:val="32"/>
          <w:szCs w:val="32"/>
          <w14:textFill>
            <w14:solidFill>
              <w14:schemeClr w14:val="tx1"/>
            </w14:solidFill>
          </w14:textFill>
        </w:rPr>
      </w:pPr>
    </w:p>
    <w:p>
      <w:pPr>
        <w:spacing w:line="360" w:lineRule="auto"/>
        <w:jc w:val="center"/>
        <w:rPr>
          <w:rFonts w:ascii="宋体" w:hAnsi="宋体" w:cs="宋体"/>
          <w:b/>
          <w:color w:val="000000" w:themeColor="text1"/>
          <w:spacing w:val="6"/>
          <w:sz w:val="32"/>
          <w:szCs w:val="32"/>
          <w14:textFill>
            <w14:solidFill>
              <w14:schemeClr w14:val="tx1"/>
            </w14:solidFill>
          </w14:textFill>
        </w:rPr>
      </w:pPr>
    </w:p>
    <w:p>
      <w:pPr>
        <w:spacing w:line="360" w:lineRule="auto"/>
        <w:jc w:val="center"/>
        <w:rPr>
          <w:rFonts w:ascii="宋体" w:hAnsi="宋体" w:cs="宋体"/>
          <w:b/>
          <w:color w:val="000000" w:themeColor="text1"/>
          <w:spacing w:val="6"/>
          <w:sz w:val="32"/>
          <w:szCs w:val="32"/>
          <w14:textFill>
            <w14:solidFill>
              <w14:schemeClr w14:val="tx1"/>
            </w14:solidFill>
          </w14:textFill>
        </w:rPr>
      </w:pPr>
    </w:p>
    <w:p>
      <w:pPr>
        <w:spacing w:line="360" w:lineRule="auto"/>
        <w:jc w:val="center"/>
        <w:rPr>
          <w:rFonts w:ascii="宋体" w:hAnsi="宋体" w:cs="宋体"/>
          <w:b/>
          <w:color w:val="000000" w:themeColor="text1"/>
          <w:spacing w:val="6"/>
          <w:sz w:val="32"/>
          <w:szCs w:val="32"/>
          <w14:textFill>
            <w14:solidFill>
              <w14:schemeClr w14:val="tx1"/>
            </w14:solidFill>
          </w14:textFill>
        </w:rPr>
      </w:pPr>
    </w:p>
    <w:p>
      <w:pPr>
        <w:spacing w:line="360" w:lineRule="auto"/>
        <w:jc w:val="center"/>
        <w:rPr>
          <w:rFonts w:ascii="宋体" w:hAnsi="宋体" w:cs="宋体"/>
          <w:b/>
          <w:color w:val="000000" w:themeColor="text1"/>
          <w:spacing w:val="6"/>
          <w:sz w:val="32"/>
          <w:szCs w:val="32"/>
          <w14:textFill>
            <w14:solidFill>
              <w14:schemeClr w14:val="tx1"/>
            </w14:solidFill>
          </w14:textFill>
        </w:rPr>
      </w:pPr>
    </w:p>
    <w:p>
      <w:pPr>
        <w:spacing w:line="360" w:lineRule="auto"/>
        <w:jc w:val="center"/>
        <w:rPr>
          <w:rFonts w:ascii="宋体" w:hAnsi="宋体" w:cs="宋体"/>
          <w:b/>
          <w:color w:val="000000" w:themeColor="text1"/>
          <w:spacing w:val="6"/>
          <w:sz w:val="32"/>
          <w:szCs w:val="32"/>
          <w14:textFill>
            <w14:solidFill>
              <w14:schemeClr w14:val="tx1"/>
            </w14:solidFill>
          </w14:textFill>
        </w:rPr>
      </w:pPr>
    </w:p>
    <w:p>
      <w:pPr>
        <w:spacing w:line="360" w:lineRule="auto"/>
        <w:jc w:val="center"/>
        <w:rPr>
          <w:rFonts w:ascii="宋体" w:hAnsi="宋体" w:cs="宋体"/>
          <w:b/>
          <w:color w:val="000000" w:themeColor="text1"/>
          <w:spacing w:val="6"/>
          <w:sz w:val="32"/>
          <w:szCs w:val="32"/>
          <w14:textFill>
            <w14:solidFill>
              <w14:schemeClr w14:val="tx1"/>
            </w14:solidFill>
          </w14:textFill>
        </w:rPr>
      </w:pPr>
    </w:p>
    <w:p>
      <w:pPr>
        <w:spacing w:line="360" w:lineRule="auto"/>
        <w:jc w:val="left"/>
        <w:rPr>
          <w:rFonts w:ascii="宋体" w:hAnsi="宋体" w:cs="宋体"/>
          <w:b/>
          <w:color w:val="000000" w:themeColor="text1"/>
          <w:spacing w:val="6"/>
          <w:sz w:val="32"/>
          <w:szCs w:val="32"/>
          <w14:textFill>
            <w14:solidFill>
              <w14:schemeClr w14:val="tx1"/>
            </w14:solidFill>
          </w14:textFill>
        </w:rPr>
      </w:pPr>
    </w:p>
    <w:p>
      <w:pPr>
        <w:spacing w:line="360" w:lineRule="auto"/>
        <w:jc w:val="left"/>
        <w:rPr>
          <w:rFonts w:ascii="宋体" w:hAnsi="宋体" w:cs="宋体"/>
          <w:b/>
          <w:color w:val="000000" w:themeColor="text1"/>
          <w:spacing w:val="6"/>
          <w:sz w:val="32"/>
          <w:szCs w:val="32"/>
          <w14:textFill>
            <w14:solidFill>
              <w14:schemeClr w14:val="tx1"/>
            </w14:solidFill>
          </w14:textFill>
        </w:rPr>
      </w:pPr>
    </w:p>
    <w:p>
      <w:pPr>
        <w:spacing w:line="360" w:lineRule="auto"/>
        <w:jc w:val="left"/>
        <w:rPr>
          <w:rFonts w:ascii="宋体" w:hAnsi="宋体" w:cs="宋体"/>
          <w:b/>
          <w:color w:val="000000" w:themeColor="text1"/>
          <w:spacing w:val="6"/>
          <w:sz w:val="32"/>
          <w:szCs w:val="32"/>
          <w14:textFill>
            <w14:solidFill>
              <w14:schemeClr w14:val="tx1"/>
            </w14:solidFill>
          </w14:textFill>
        </w:rPr>
      </w:pPr>
      <w:r>
        <w:rPr>
          <w:rFonts w:hint="eastAsia" w:ascii="宋体" w:hAnsi="宋体" w:cs="宋体"/>
          <w:b/>
          <w:color w:val="000000" w:themeColor="text1"/>
          <w:spacing w:val="6"/>
          <w:sz w:val="32"/>
          <w:szCs w:val="32"/>
          <w14:textFill>
            <w14:solidFill>
              <w14:schemeClr w14:val="tx1"/>
            </w14:solidFill>
          </w14:textFill>
        </w:rPr>
        <w:t>附件3：投诉书范本及制作说明</w:t>
      </w:r>
    </w:p>
    <w:p>
      <w:pPr>
        <w:spacing w:line="360" w:lineRule="auto"/>
        <w:jc w:val="center"/>
        <w:rPr>
          <w:rFonts w:ascii="宋体" w:hAnsi="宋体" w:cs="宋体"/>
          <w:b/>
          <w:color w:val="000000" w:themeColor="text1"/>
          <w:sz w:val="24"/>
          <w14:textFill>
            <w14:solidFill>
              <w14:schemeClr w14:val="tx1"/>
            </w14:solidFill>
          </w14:textFill>
        </w:rPr>
      </w:pPr>
    </w:p>
    <w:p>
      <w:pPr>
        <w:spacing w:line="360" w:lineRule="auto"/>
        <w:jc w:val="center"/>
        <w:rPr>
          <w:rFonts w:ascii="宋体" w:hAnsi="宋体" w:cs="宋体"/>
          <w:b/>
          <w:color w:val="000000" w:themeColor="text1"/>
          <w:spacing w:val="6"/>
          <w:sz w:val="32"/>
          <w:szCs w:val="32"/>
          <w14:textFill>
            <w14:solidFill>
              <w14:schemeClr w14:val="tx1"/>
            </w14:solidFill>
          </w14:textFill>
        </w:rPr>
      </w:pPr>
      <w:r>
        <w:rPr>
          <w:rFonts w:hint="eastAsia" w:ascii="宋体" w:hAnsi="宋体" w:cs="宋体"/>
          <w:b/>
          <w:color w:val="000000" w:themeColor="text1"/>
          <w:spacing w:val="6"/>
          <w:sz w:val="32"/>
          <w:szCs w:val="32"/>
          <w14:textFill>
            <w14:solidFill>
              <w14:schemeClr w14:val="tx1"/>
            </w14:solidFill>
          </w14:textFill>
        </w:rPr>
        <w:t>投诉书范本</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一、投诉相关主体基本情况</w:t>
      </w:r>
    </w:p>
    <w:p>
      <w:pPr>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投诉人：</w:t>
      </w: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地     址：</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邮编：</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p>
    <w:p>
      <w:pPr>
        <w:tabs>
          <w:tab w:val="left" w:pos="6510"/>
        </w:tabs>
        <w:spacing w:line="360" w:lineRule="auto"/>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法定代表人/主要负责人：</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  </w:t>
      </w:r>
    </w:p>
    <w:p>
      <w:pPr>
        <w:tabs>
          <w:tab w:val="left" w:pos="6510"/>
        </w:tabs>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联系电话：</w:t>
      </w: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授权代表：</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联系电话</w:t>
      </w: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地     址：</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邮编：</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被投诉人1：</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地     址：</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邮编：</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联系人：</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联系电话：</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被投诉人2</w:t>
      </w:r>
    </w:p>
    <w:p>
      <w:pPr>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相关供应商：</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地     址：</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邮编：</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联系人：</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联系电话：</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二、投诉项目基本情况</w:t>
      </w:r>
    </w:p>
    <w:p>
      <w:pPr>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采购项目名称：</w:t>
      </w: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采购项目编号：</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包号：</w:t>
      </w: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采购人名称：</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代理机构名称：</w:t>
      </w: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采购文件公告:</w:t>
      </w:r>
      <w:r>
        <w:rPr>
          <w:rFonts w:hint="eastAsia" w:ascii="宋体" w:hAnsi="宋体" w:cs="宋体"/>
          <w:color w:val="000000" w:themeColor="text1"/>
          <w:sz w:val="24"/>
          <w:u w:val="dotted"/>
          <w14:textFill>
            <w14:solidFill>
              <w14:schemeClr w14:val="tx1"/>
            </w14:solidFill>
          </w14:textFill>
        </w:rPr>
        <w:t xml:space="preserve">是/否 </w:t>
      </w:r>
      <w:r>
        <w:rPr>
          <w:rFonts w:hint="eastAsia" w:ascii="宋体" w:hAnsi="宋体" w:cs="宋体"/>
          <w:color w:val="000000" w:themeColor="text1"/>
          <w:sz w:val="24"/>
          <w14:textFill>
            <w14:solidFill>
              <w14:schemeClr w14:val="tx1"/>
            </w14:solidFill>
          </w14:textFill>
        </w:rPr>
        <w:t>公告期限：</w:t>
      </w: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采购结果公告:</w:t>
      </w:r>
      <w:r>
        <w:rPr>
          <w:rFonts w:hint="eastAsia" w:ascii="宋体" w:hAnsi="宋体" w:cs="宋体"/>
          <w:color w:val="000000" w:themeColor="text1"/>
          <w:sz w:val="24"/>
          <w:u w:val="dotted"/>
          <w14:textFill>
            <w14:solidFill>
              <w14:schemeClr w14:val="tx1"/>
            </w14:solidFill>
          </w14:textFill>
        </w:rPr>
        <w:t xml:space="preserve">是/否 </w:t>
      </w:r>
      <w:r>
        <w:rPr>
          <w:rFonts w:hint="eastAsia" w:ascii="宋体" w:hAnsi="宋体" w:cs="宋体"/>
          <w:color w:val="000000" w:themeColor="text1"/>
          <w:sz w:val="24"/>
          <w14:textFill>
            <w14:solidFill>
              <w14:schemeClr w14:val="tx1"/>
            </w14:solidFill>
          </w14:textFill>
        </w:rPr>
        <w:t>公告期限：</w:t>
      </w: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三、质疑基本情况</w:t>
      </w:r>
    </w:p>
    <w:p>
      <w:pPr>
        <w:spacing w:line="360" w:lineRule="auto"/>
        <w:ind w:firstLine="480" w:firstLineChars="200"/>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投诉人于</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年</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月</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日,向</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提出质疑，质疑事项为：</w:t>
      </w: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  </w:t>
      </w:r>
    </w:p>
    <w:p>
      <w:pPr>
        <w:spacing w:line="360" w:lineRule="auto"/>
        <w:ind w:firstLine="360" w:firstLineChars="1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dotted"/>
          <w14:textFill>
            <w14:solidFill>
              <w14:schemeClr w14:val="tx1"/>
            </w14:solidFill>
          </w14:textFill>
        </w:rPr>
        <w:t>采购人/代理机构</w:t>
      </w:r>
      <w:r>
        <w:rPr>
          <w:rFonts w:hint="eastAsia" w:ascii="宋体" w:hAnsi="宋体" w:cs="宋体"/>
          <w:color w:val="000000" w:themeColor="text1"/>
          <w:sz w:val="24"/>
          <w14:textFill>
            <w14:solidFill>
              <w14:schemeClr w14:val="tx1"/>
            </w14:solidFill>
          </w14:textFill>
        </w:rPr>
        <w:t>于</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年</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月</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日,就质疑事项作出了答复/没有在法定期限内作出答复。</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四、投诉事项具体内容</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投诉事项 1：</w:t>
      </w: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事实依据：</w:t>
      </w: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法律依据：</w:t>
      </w: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u w:val="dotted"/>
          <w14:textFill>
            <w14:solidFill>
              <w14:schemeClr w14:val="tx1"/>
            </w14:solidFill>
          </w14:textFill>
        </w:rPr>
        <w:t xml:space="preserve">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投诉事项2</w:t>
      </w:r>
    </w:p>
    <w:p>
      <w:pPr>
        <w:spacing w:line="360" w:lineRule="auto"/>
        <w:rPr>
          <w:rFonts w:ascii="宋体" w:hAnsi="宋体" w:cs="宋体"/>
          <w:color w:val="000000" w:themeColor="text1"/>
          <w:sz w:val="24"/>
          <w:u w:val="dotted"/>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五、与投诉事项相关的投诉请求</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请求：</w:t>
      </w:r>
      <w:r>
        <w:rPr>
          <w:rFonts w:hint="eastAsia" w:ascii="宋体" w:hAnsi="宋体" w:cs="宋体"/>
          <w:color w:val="000000" w:themeColor="text1"/>
          <w:sz w:val="24"/>
          <w:u w:val="dotted"/>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 </w:t>
      </w:r>
    </w:p>
    <w:p>
      <w:pPr>
        <w:spacing w:line="360" w:lineRule="auto"/>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签字(签章)：                   公章：                      </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日期：    </w:t>
      </w: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投诉书制作说明：</w:t>
      </w:r>
    </w:p>
    <w:p>
      <w:pPr>
        <w:widowControl/>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2.投诉人若委托代理人进行投诉的，投诉书应按照要求列明“授权代表”的有关内容，并在附件中提交由</w:t>
      </w:r>
      <w:r>
        <w:rPr>
          <w:rFonts w:hint="eastAsia" w:ascii="宋体" w:hAnsi="宋体" w:cs="宋体"/>
          <w:color w:val="000000" w:themeColor="text1"/>
          <w:kern w:val="0"/>
          <w:sz w:val="24"/>
          <w14:textFill>
            <w14:solidFill>
              <w14:schemeClr w14:val="tx1"/>
            </w14:solidFill>
          </w14:textFill>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3.投诉人若对项目的某一分包进行投诉，投诉书应列明具体分包号。</w:t>
      </w:r>
    </w:p>
    <w:p>
      <w:pPr>
        <w:widowControl/>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4.投诉书应简要列明质疑事项，质疑函、质疑答复等作为附件材料提供。</w:t>
      </w:r>
    </w:p>
    <w:p>
      <w:pPr>
        <w:widowControl/>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5.投诉书的投诉事项应具体、明确，并有必要的事实依据和法律依据。</w:t>
      </w:r>
    </w:p>
    <w:p>
      <w:pPr>
        <w:widowControl/>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6.投诉书的投诉请求应与投诉事项相关。</w:t>
      </w:r>
    </w:p>
    <w:p>
      <w:pPr>
        <w:widowControl/>
        <w:spacing w:line="360" w:lineRule="auto"/>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color w:val="000000" w:themeColor="text1"/>
          <w:sz w:val="24"/>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bCs/>
          <w:color w:val="000000" w:themeColor="text1"/>
          <w:sz w:val="32"/>
          <w:szCs w:val="32"/>
          <w14:textFill>
            <w14:solidFill>
              <w14:schemeClr w14:val="tx1"/>
            </w14:solidFill>
          </w14:textFill>
        </w:rPr>
      </w:pPr>
      <w:r>
        <w:rPr>
          <w:rFonts w:hint="eastAsia" w:ascii="宋体" w:hAnsi="宋体" w:cs="宋体"/>
          <w:b/>
          <w:color w:val="000000" w:themeColor="text1"/>
          <w:spacing w:val="6"/>
          <w:sz w:val="32"/>
          <w:szCs w:val="32"/>
          <w14:textFill>
            <w14:solidFill>
              <w14:schemeClr w14:val="tx1"/>
            </w14:solidFill>
          </w14:textFill>
        </w:rPr>
        <w:t>附件4：</w:t>
      </w:r>
      <w:r>
        <w:rPr>
          <w:rFonts w:hint="eastAsia" w:ascii="宋体" w:hAnsi="宋体" w:cs="宋体"/>
          <w:b/>
          <w:bCs/>
          <w:color w:val="000000" w:themeColor="text1"/>
          <w:sz w:val="32"/>
          <w:szCs w:val="32"/>
          <w14:textFill>
            <w14:solidFill>
              <w14:schemeClr w14:val="tx1"/>
            </w14:solidFill>
          </w14:textFill>
        </w:rPr>
        <w:t>业务专用章使用说明函</w:t>
      </w:r>
    </w:p>
    <w:p>
      <w:pPr>
        <w:spacing w:line="360" w:lineRule="auto"/>
        <w:rPr>
          <w:rFonts w:ascii="宋体" w:hAnsi="宋体" w:cs="宋体"/>
          <w:color w:val="000000" w:themeColor="text1"/>
          <w:sz w:val="24"/>
          <w:u w:val="single"/>
          <w14:textFill>
            <w14:solidFill>
              <w14:schemeClr w14:val="tx1"/>
            </w14:solidFill>
          </w14:textFill>
        </w:rPr>
      </w:pP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（采购人）、（采购代理机构）：</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我方</w:t>
      </w:r>
      <w:r>
        <w:rPr>
          <w:rFonts w:hint="eastAsia" w:ascii="宋体" w:hAnsi="宋体" w:cs="宋体"/>
          <w:color w:val="000000" w:themeColor="text1"/>
          <w:kern w:val="0"/>
          <w:sz w:val="24"/>
          <w:u w:val="single"/>
          <w:lang w:val="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(投标人全称)是中华人民共和国依法登记注册的合法企业，</w:t>
      </w:r>
      <w:r>
        <w:rPr>
          <w:rFonts w:hint="eastAsia" w:ascii="宋体" w:hAnsi="宋体" w:cs="宋体"/>
          <w:bCs/>
          <w:color w:val="000000" w:themeColor="text1"/>
          <w:sz w:val="24"/>
          <w14:textFill>
            <w14:solidFill>
              <w14:schemeClr w14:val="tx1"/>
            </w14:solidFill>
          </w14:textFill>
        </w:rPr>
        <w:t>在参加</w:t>
      </w:r>
      <w:r>
        <w:rPr>
          <w:rFonts w:hint="eastAsia" w:ascii="宋体" w:hAnsi="宋体" w:cs="宋体"/>
          <w:color w:val="000000" w:themeColor="text1"/>
          <w:sz w:val="24"/>
          <w14:textFill>
            <w14:solidFill>
              <w14:schemeClr w14:val="tx1"/>
            </w14:solidFill>
          </w14:textFill>
        </w:rPr>
        <w:t>你方组织的（项目名称）【项目编号：</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w:t>
      </w:r>
      <w:r>
        <w:rPr>
          <w:rFonts w:hint="eastAsia" w:ascii="宋体" w:hAnsi="宋体" w:cs="宋体"/>
          <w:bCs/>
          <w:color w:val="000000" w:themeColor="text1"/>
          <w:sz w:val="24"/>
          <w14:textFill>
            <w14:solidFill>
              <w14:schemeClr w14:val="tx1"/>
            </w14:solidFill>
          </w14:textFill>
        </w:rPr>
        <w:t>投标活动中作如下说明：</w:t>
      </w:r>
      <w:r>
        <w:rPr>
          <w:rFonts w:hint="eastAsia" w:ascii="宋体" w:hAnsi="宋体" w:cs="宋体"/>
          <w:color w:val="000000" w:themeColor="text1"/>
          <w:sz w:val="24"/>
          <w14:textFill>
            <w14:solidFill>
              <w14:schemeClr w14:val="tx1"/>
            </w14:solidFill>
          </w14:textFill>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特此说明。</w:t>
      </w:r>
    </w:p>
    <w:p>
      <w:pPr>
        <w:spacing w:line="360" w:lineRule="auto"/>
        <w:ind w:firstLine="494"/>
        <w:rPr>
          <w:rFonts w:ascii="宋体" w:hAnsi="宋体" w:cs="宋体"/>
          <w:color w:val="000000" w:themeColor="text1"/>
          <w:sz w:val="24"/>
          <w14:textFill>
            <w14:solidFill>
              <w14:schemeClr w14:val="tx1"/>
            </w14:solidFill>
          </w14:textFill>
        </w:rPr>
      </w:pPr>
    </w:p>
    <w:p>
      <w:pPr>
        <w:spacing w:line="360" w:lineRule="auto"/>
        <w:ind w:firstLine="494"/>
        <w:rPr>
          <w:rFonts w:ascii="宋体" w:hAnsi="宋体" w:cs="宋体"/>
          <w:color w:val="000000" w:themeColor="text1"/>
          <w:sz w:val="24"/>
          <w14:textFill>
            <w14:solidFill>
              <w14:schemeClr w14:val="tx1"/>
            </w14:solidFill>
          </w14:textFill>
        </w:rPr>
      </w:pPr>
    </w:p>
    <w:p>
      <w:pPr>
        <w:spacing w:line="360" w:lineRule="auto"/>
        <w:ind w:firstLine="494"/>
        <w:rPr>
          <w:rFonts w:ascii="宋体" w:hAnsi="宋体" w:cs="宋体"/>
          <w:color w:val="000000" w:themeColor="text1"/>
          <w:sz w:val="24"/>
          <w14:textFill>
            <w14:solidFill>
              <w14:schemeClr w14:val="tx1"/>
            </w14:solidFill>
          </w14:textFill>
        </w:rPr>
      </w:pPr>
    </w:p>
    <w:p>
      <w:pPr>
        <w:spacing w:line="360" w:lineRule="auto"/>
        <w:ind w:firstLine="494"/>
        <w:rPr>
          <w:rFonts w:ascii="宋体" w:hAnsi="宋体" w:cs="宋体"/>
          <w:color w:val="000000" w:themeColor="text1"/>
          <w:sz w:val="24"/>
          <w14:textFill>
            <w14:solidFill>
              <w14:schemeClr w14:val="tx1"/>
            </w14:solidFill>
          </w14:textFill>
        </w:rPr>
      </w:pPr>
    </w:p>
    <w:p>
      <w:pPr>
        <w:spacing w:line="360" w:lineRule="auto"/>
        <w:ind w:right="480" w:firstLine="4080" w:firstLineChars="17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投标单位（法定名称章）：</w:t>
      </w:r>
    </w:p>
    <w:p>
      <w:pPr>
        <w:ind w:right="1440" w:firstLine="494"/>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日期：       年     月     日</w:t>
      </w:r>
    </w:p>
    <w:p>
      <w:pPr>
        <w:rPr>
          <w:rFonts w:ascii="宋体" w:hAnsi="宋体" w:cs="宋体"/>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附：</w:t>
      </w:r>
    </w:p>
    <w:p>
      <w:pPr>
        <w:spacing w:line="360" w:lineRule="auto"/>
        <w:rPr>
          <w:rFonts w:ascii="宋体" w:hAnsi="宋体" w:cs="宋体"/>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color w:val="000000" w:themeColor="text1"/>
          <w:sz w:val="24"/>
          <w14:textFill>
            <w14:solidFill>
              <w14:schemeClr w14:val="tx1"/>
            </w14:solidFill>
          </w14:textFill>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color w:val="000000" w:themeColor="text1"/>
          <w:sz w:val="24"/>
          <w14:textFill>
            <w14:solidFill>
              <w14:schemeClr w14:val="tx1"/>
            </w14:solidFill>
          </w14:textFill>
        </w:rPr>
        <w:t>投标单位法定名称章（印模）                投标单位“XX专用章”（印模）</w:t>
      </w: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kern w:val="0"/>
          <w:sz w:val="32"/>
          <w:szCs w:val="32"/>
          <w:lang w:val="zh-CN"/>
          <w14:textFill>
            <w14:solidFill>
              <w14:schemeClr w14:val="tx1"/>
            </w14:solidFill>
          </w14:textFill>
        </w:rPr>
      </w:pPr>
      <w:r>
        <w:rPr>
          <w:rFonts w:hint="eastAsia" w:ascii="宋体" w:hAnsi="宋体" w:cs="宋体"/>
          <w:b/>
          <w:color w:val="000000" w:themeColor="text1"/>
          <w:spacing w:val="6"/>
          <w:sz w:val="32"/>
          <w:szCs w:val="32"/>
          <w14:textFill>
            <w14:solidFill>
              <w14:schemeClr w14:val="tx1"/>
            </w14:solidFill>
          </w14:textFill>
        </w:rPr>
        <w:t>附件5：</w:t>
      </w:r>
      <w:r>
        <w:rPr>
          <w:rFonts w:hint="eastAsia" w:ascii="宋体" w:hAnsi="宋体" w:cs="宋体"/>
          <w:b/>
          <w:color w:val="000000" w:themeColor="text1"/>
          <w:kern w:val="0"/>
          <w:sz w:val="32"/>
          <w:szCs w:val="32"/>
          <w:lang w:val="zh-CN"/>
          <w14:textFill>
            <w14:solidFill>
              <w14:schemeClr w14:val="tx1"/>
            </w14:solidFill>
          </w14:textFill>
        </w:rPr>
        <w:t>联合协议</w:t>
      </w:r>
    </w:p>
    <w:p>
      <w:pPr>
        <w:widowControl/>
        <w:spacing w:line="360" w:lineRule="auto"/>
        <w:ind w:firstLine="482" w:firstLineChars="200"/>
        <w:jc w:val="left"/>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u w:val="single"/>
          <w14:textFill>
            <w14:solidFill>
              <w14:schemeClr w14:val="tx1"/>
            </w14:solidFill>
          </w14:textFill>
        </w:rPr>
        <w:t>（联合体所有成员名称）</w:t>
      </w:r>
      <w:r>
        <w:rPr>
          <w:rFonts w:hint="eastAsia" w:ascii="宋体" w:hAnsi="宋体" w:cs="宋体"/>
          <w:color w:val="000000" w:themeColor="text1"/>
          <w:kern w:val="0"/>
          <w:sz w:val="24"/>
          <w14:textFill>
            <w14:solidFill>
              <w14:schemeClr w14:val="tx1"/>
            </w14:solidFill>
          </w14:textFill>
        </w:rPr>
        <w:t>自愿</w:t>
      </w:r>
      <w:r>
        <w:rPr>
          <w:rFonts w:hint="eastAsia" w:ascii="宋体" w:hAnsi="宋体" w:cs="宋体"/>
          <w:color w:val="000000" w:themeColor="text1"/>
          <w:kern w:val="0"/>
          <w:sz w:val="24"/>
          <w:lang w:val="zh-CN"/>
          <w14:textFill>
            <w14:solidFill>
              <w14:schemeClr w14:val="tx1"/>
            </w14:solidFill>
          </w14:textFill>
        </w:rPr>
        <w:t>组成一个联合体，以一个投标人的身份</w:t>
      </w:r>
      <w:r>
        <w:rPr>
          <w:rFonts w:hint="eastAsia" w:ascii="宋体" w:hAnsi="宋体" w:cs="宋体"/>
          <w:color w:val="000000" w:themeColor="text1"/>
          <w:kern w:val="0"/>
          <w:sz w:val="24"/>
          <w14:textFill>
            <w14:solidFill>
              <w14:schemeClr w14:val="tx1"/>
            </w14:solidFill>
          </w14:textFill>
        </w:rPr>
        <w:t>参加</w:t>
      </w:r>
      <w:r>
        <w:rPr>
          <w:rFonts w:hint="eastAsia" w:ascii="宋体" w:hAnsi="宋体" w:cs="宋体"/>
          <w:color w:val="000000" w:themeColor="text1"/>
          <w:sz w:val="24"/>
          <w14:textFill>
            <w14:solidFill>
              <w14:schemeClr w14:val="tx1"/>
            </w14:solidFill>
          </w14:textFill>
        </w:rPr>
        <w:t>（项目名称）【项目编号：</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kern w:val="0"/>
          <w:sz w:val="24"/>
          <w:lang w:val="zh-CN"/>
          <w14:textFill>
            <w14:solidFill>
              <w14:schemeClr w14:val="tx1"/>
            </w14:solidFill>
          </w14:textFill>
        </w:rPr>
        <w:t xml:space="preserve">投标。 </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一、各方一致决定，</w:t>
      </w:r>
      <w:r>
        <w:rPr>
          <w:rFonts w:hint="eastAsia" w:ascii="宋体" w:hAnsi="宋体" w:cs="宋体"/>
          <w:color w:val="000000" w:themeColor="text1"/>
          <w:kern w:val="0"/>
          <w:sz w:val="24"/>
          <w:u w:val="single"/>
          <w14:textFill>
            <w14:solidFill>
              <w14:schemeClr w14:val="tx1"/>
            </w14:solidFill>
          </w14:textFill>
        </w:rPr>
        <w:t>（某联合体成员名称）</w:t>
      </w:r>
      <w:r>
        <w:rPr>
          <w:rFonts w:hint="eastAsia" w:ascii="宋体" w:hAnsi="宋体" w:cs="宋体"/>
          <w:color w:val="000000" w:themeColor="text1"/>
          <w:kern w:val="0"/>
          <w:sz w:val="24"/>
          <w14:textFill>
            <w14:solidFill>
              <w14:schemeClr w14:val="tx1"/>
            </w14:solidFill>
          </w14:textFill>
        </w:rPr>
        <w:t>为联合体</w:t>
      </w:r>
      <w:r>
        <w:rPr>
          <w:rFonts w:hint="eastAsia" w:ascii="宋体" w:hAnsi="宋体" w:cs="宋体"/>
          <w:color w:val="000000" w:themeColor="text1"/>
          <w:kern w:val="0"/>
          <w:sz w:val="24"/>
          <w:lang w:val="zh-CN"/>
          <w14:textFill>
            <w14:solidFill>
              <w14:schemeClr w14:val="tx1"/>
            </w14:solidFill>
          </w14:textFill>
        </w:rPr>
        <w:t>牵头人</w:t>
      </w:r>
      <w:r>
        <w:rPr>
          <w:rFonts w:hint="eastAsia" w:ascii="宋体" w:hAnsi="宋体" w:cs="宋体"/>
          <w:color w:val="000000" w:themeColor="text1"/>
          <w:sz w:val="24"/>
          <w14:textFill>
            <w14:solidFill>
              <w14:schemeClr w14:val="tx1"/>
            </w14:solidFill>
          </w14:textFill>
        </w:rPr>
        <w:t>，代表所有联合体成员负责投标和合同实施阶段的主办、协调工作</w:t>
      </w:r>
      <w:r>
        <w:rPr>
          <w:rFonts w:hint="eastAsia" w:ascii="宋体" w:hAnsi="宋体" w:cs="宋体"/>
          <w:color w:val="000000" w:themeColor="text1"/>
          <w:kern w:val="0"/>
          <w:sz w:val="24"/>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二、</w:t>
      </w:r>
      <w:r>
        <w:rPr>
          <w:rFonts w:hint="eastAsia" w:ascii="宋体" w:hAnsi="宋体" w:cs="宋体"/>
          <w:color w:val="000000" w:themeColor="text1"/>
          <w:sz w:val="24"/>
          <w14:textFill>
            <w14:solidFill>
              <w14:schemeClr w14:val="tx1"/>
            </w14:solidFill>
          </w14:textFill>
        </w:rPr>
        <w:t>所有联合体成员各方签署授权书，授权书载明的</w:t>
      </w:r>
      <w:r>
        <w:rPr>
          <w:rFonts w:hint="eastAsia" w:ascii="宋体" w:hAnsi="宋体" w:cs="宋体"/>
          <w:color w:val="000000" w:themeColor="text1"/>
          <w:kern w:val="0"/>
          <w:sz w:val="24"/>
          <w:lang w:val="zh-CN"/>
          <w14:textFill>
            <w14:solidFill>
              <w14:schemeClr w14:val="tx1"/>
            </w14:solidFill>
          </w14:textFill>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三、本次联合投标中，分工如下：</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u w:val="single"/>
          <w14:textFill>
            <w14:solidFill>
              <w14:schemeClr w14:val="tx1"/>
            </w14:solidFill>
          </w14:textFill>
        </w:rPr>
        <w:t>（联合体成员1）</w:t>
      </w:r>
      <w:r>
        <w:rPr>
          <w:rFonts w:hint="eastAsia" w:ascii="宋体" w:hAnsi="宋体" w:cs="宋体"/>
          <w:color w:val="000000" w:themeColor="text1"/>
          <w:kern w:val="0"/>
          <w:sz w:val="24"/>
          <w:lang w:val="zh-CN"/>
          <w14:textFill>
            <w14:solidFill>
              <w14:schemeClr w14:val="tx1"/>
            </w14:solidFill>
          </w14:textFill>
        </w:rPr>
        <w:t>承担的工作和义务为：</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u w:val="single"/>
          <w14:textFill>
            <w14:solidFill>
              <w14:schemeClr w14:val="tx1"/>
            </w14:solidFill>
          </w14:textFill>
        </w:rPr>
        <w:t>（联合体成员2）</w:t>
      </w:r>
      <w:r>
        <w:rPr>
          <w:rFonts w:hint="eastAsia" w:ascii="宋体" w:hAnsi="宋体" w:cs="宋体"/>
          <w:color w:val="000000" w:themeColor="text1"/>
          <w:kern w:val="0"/>
          <w:sz w:val="24"/>
          <w:lang w:val="zh-CN"/>
          <w14:textFill>
            <w14:solidFill>
              <w14:schemeClr w14:val="tx1"/>
            </w14:solidFill>
          </w14:textFill>
        </w:rPr>
        <w:t>承担的工作和义务为：</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四、联合体成员中小企业合同份额。</w:t>
      </w:r>
    </w:p>
    <w:p>
      <w:pPr>
        <w:snapToGrid w:val="0"/>
        <w:spacing w:line="360" w:lineRule="auto"/>
        <w:ind w:firstLine="576"/>
        <w:rPr>
          <w:rFonts w:ascii="宋体" w:hAnsi="宋体" w:cs="宋体"/>
          <w:b/>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1、</w:t>
      </w:r>
      <w:r>
        <w:rPr>
          <w:rFonts w:hint="eastAsia" w:ascii="宋体" w:hAnsi="宋体" w:cs="宋体"/>
          <w:color w:val="000000" w:themeColor="text1"/>
          <w:kern w:val="0"/>
          <w:sz w:val="24"/>
          <w:u w:val="single"/>
          <w14:textFill>
            <w14:solidFill>
              <w14:schemeClr w14:val="tx1"/>
            </w14:solidFill>
          </w14:textFill>
        </w:rPr>
        <w:t>（</w:t>
      </w:r>
      <w:bookmarkStart w:id="514" w:name="_Hlk101131882"/>
      <w:r>
        <w:rPr>
          <w:rFonts w:hint="eastAsia" w:ascii="宋体" w:hAnsi="宋体" w:cs="宋体"/>
          <w:color w:val="000000" w:themeColor="text1"/>
          <w:kern w:val="0"/>
          <w:sz w:val="24"/>
          <w:u w:val="single"/>
          <w14:textFill>
            <w14:solidFill>
              <w14:schemeClr w14:val="tx1"/>
            </w14:solidFill>
          </w14:textFill>
        </w:rPr>
        <w:t>联合体成员X,……</w:t>
      </w:r>
      <w:bookmarkEnd w:id="514"/>
      <w:r>
        <w:rPr>
          <w:rFonts w:hint="eastAsia" w:ascii="宋体" w:hAnsi="宋体" w:cs="宋体"/>
          <w:color w:val="000000" w:themeColor="text1"/>
          <w:kern w:val="0"/>
          <w:sz w:val="24"/>
          <w:u w:val="single"/>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提供的服务由小微企业承接，其合同份额占到合同总金额</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%以上</w:t>
      </w:r>
      <w:r>
        <w:rPr>
          <w:rFonts w:hint="eastAsia" w:ascii="宋体" w:hAnsi="宋体" w:cs="宋体"/>
          <w:color w:val="000000" w:themeColor="text1"/>
          <w:kern w:val="0"/>
          <w:sz w:val="24"/>
          <w:lang w:val="zh-CN"/>
          <w14:textFill>
            <w14:solidFill>
              <w14:schemeClr w14:val="tx1"/>
            </w14:solidFill>
          </w14:textFill>
        </w:rPr>
        <w:t>。</w:t>
      </w:r>
      <w:r>
        <w:rPr>
          <w:rFonts w:hint="eastAsia" w:ascii="宋体" w:hAnsi="宋体" w:cs="宋体"/>
          <w:b/>
          <w:color w:val="000000" w:themeColor="text1"/>
          <w:kern w:val="0"/>
          <w:sz w:val="24"/>
          <w:lang w:val="zh-CN"/>
          <w14:textFill>
            <w14:solidFill>
              <w14:schemeClr w14:val="tx1"/>
            </w14:solidFill>
          </w14:textFill>
        </w:rPr>
        <w:t>（</w:t>
      </w:r>
      <w:bookmarkStart w:id="515" w:name="_Hlk101133598"/>
      <w:r>
        <w:rPr>
          <w:rFonts w:hint="eastAsia" w:ascii="宋体" w:hAnsi="宋体" w:cs="宋体"/>
          <w:b/>
          <w:color w:val="000000" w:themeColor="text1"/>
          <w:kern w:val="0"/>
          <w:sz w:val="24"/>
          <w:lang w:val="zh-CN"/>
          <w14:textFill>
            <w14:solidFill>
              <w14:schemeClr w14:val="tx1"/>
            </w14:solidFill>
          </w14:textFill>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color w:val="000000" w:themeColor="text1"/>
          <w:sz w:val="24"/>
          <w14:textFill>
            <w14:solidFill>
              <w14:schemeClr w14:val="tx1"/>
            </w14:solidFill>
          </w14:textFill>
        </w:rPr>
        <w:t>拟享受以上价格扣除政策的，填写有关内容。</w:t>
      </w:r>
      <w:bookmarkEnd w:id="515"/>
      <w:r>
        <w:rPr>
          <w:rFonts w:hint="eastAsia" w:ascii="宋体" w:hAnsi="宋体" w:cs="宋体"/>
          <w:b/>
          <w:color w:val="000000" w:themeColor="text1"/>
          <w:kern w:val="0"/>
          <w:sz w:val="24"/>
          <w:lang w:val="zh-CN"/>
          <w14:textFill>
            <w14:solidFill>
              <w14:schemeClr w14:val="tx1"/>
            </w14:solidFill>
          </w14:textFill>
        </w:rPr>
        <w:t>）</w:t>
      </w:r>
    </w:p>
    <w:p>
      <w:pPr>
        <w:spacing w:line="360" w:lineRule="auto"/>
        <w:ind w:firstLine="480" w:firstLineChars="200"/>
        <w:rPr>
          <w:rFonts w:ascii="宋体" w:hAnsi="宋体" w:cs="宋体"/>
          <w:b/>
          <w:bCs/>
          <w:color w:val="000000" w:themeColor="text1"/>
          <w:kern w:val="0"/>
          <w:sz w:val="24"/>
          <w:lang w:val="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bookmarkStart w:id="516" w:name="_Hlk101133173"/>
      <w:r>
        <w:rPr>
          <w:rFonts w:hint="eastAsia" w:ascii="宋体" w:hAnsi="宋体" w:cs="宋体"/>
          <w:color w:val="000000" w:themeColor="text1"/>
          <w:sz w:val="24"/>
          <w14:textFill>
            <w14:solidFill>
              <w14:schemeClr w14:val="tx1"/>
            </w14:solidFill>
          </w14:textFill>
        </w:rPr>
        <w:t>中小企业合同金额达到</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%，小微企业合同金额达到</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kern w:val="0"/>
          <w:sz w:val="24"/>
          <w:lang w:val="zh-CN"/>
          <w14:textFill>
            <w14:solidFill>
              <w14:schemeClr w14:val="tx1"/>
            </w14:solidFill>
          </w14:textFill>
        </w:rPr>
        <w:t>。</w:t>
      </w:r>
      <w:r>
        <w:rPr>
          <w:rFonts w:hint="eastAsia" w:ascii="宋体" w:hAnsi="宋体" w:cs="宋体"/>
          <w:b/>
          <w:bCs/>
          <w:color w:val="000000" w:themeColor="text1"/>
          <w:kern w:val="0"/>
          <w:sz w:val="24"/>
          <w:lang w:val="zh-CN"/>
          <w14:textFill>
            <w14:solidFill>
              <w14:schemeClr w14:val="tx1"/>
            </w14:solidFill>
          </w14:textFill>
        </w:rPr>
        <w:t>（</w:t>
      </w:r>
      <w:r>
        <w:rPr>
          <w:rFonts w:hint="eastAsia" w:ascii="宋体" w:hAnsi="宋体" w:cs="宋体"/>
          <w:b/>
          <w:bCs/>
          <w:color w:val="000000" w:themeColor="text1"/>
          <w:sz w:val="24"/>
          <w14:textFill>
            <w14:solidFill>
              <w14:schemeClr w14:val="tx1"/>
            </w14:solidFill>
          </w14:textFill>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color w:val="000000" w:themeColor="text1"/>
          <w:kern w:val="0"/>
          <w:sz w:val="24"/>
          <w:lang w:val="zh-CN"/>
          <w14:textFill>
            <w14:solidFill>
              <w14:schemeClr w14:val="tx1"/>
            </w14:solidFill>
          </w14:textFill>
        </w:rPr>
        <w:t>）</w:t>
      </w:r>
      <w:bookmarkEnd w:id="516"/>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五、如果中标，</w:t>
      </w:r>
      <w:r>
        <w:rPr>
          <w:rFonts w:hint="eastAsia" w:ascii="宋体" w:hAnsi="宋体" w:cs="宋体"/>
          <w:color w:val="000000" w:themeColor="text1"/>
          <w:sz w:val="24"/>
          <w14:textFill>
            <w14:solidFill>
              <w14:schemeClr w14:val="tx1"/>
            </w14:solidFill>
          </w14:textFill>
        </w:rPr>
        <w:t>联合体各成员方共同与采购人签订合同，并就采购合同约定的事项对采购人承担连带责任。</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六、有关本次联合投标的其他事宜：</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1、联合体各方不再单独参加或者与其他供应商另外组成联合体参加同一合同项下的政府采购活动。</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2、联合体中有同类资质的各方按照联合体分工承担相同工作的，按照资质等级较低的供应商确定资质等级。</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联合体成员名称(电子签名/公章)：</w:t>
      </w:r>
    </w:p>
    <w:p>
      <w:pPr>
        <w:snapToGrid w:val="0"/>
        <w:spacing w:line="360" w:lineRule="auto"/>
        <w:ind w:firstLine="5040" w:firstLineChars="2100"/>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联合体成员名称(电子签名/公章)：</w:t>
      </w:r>
    </w:p>
    <w:p>
      <w:pPr>
        <w:snapToGrid w:val="0"/>
        <w:spacing w:line="360" w:lineRule="auto"/>
        <w:ind w:right="960"/>
        <w:jc w:val="center"/>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                   ……</w:t>
      </w:r>
    </w:p>
    <w:p>
      <w:pPr>
        <w:snapToGrid w:val="0"/>
        <w:spacing w:line="360" w:lineRule="auto"/>
        <w:jc w:val="righ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日期：  年  月   日</w:t>
      </w:r>
    </w:p>
    <w:p>
      <w:pPr>
        <w:spacing w:line="360" w:lineRule="auto"/>
        <w:ind w:right="42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注：按本格式和要求提供。</w:t>
      </w: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snapToGrid w:val="0"/>
        <w:spacing w:line="360" w:lineRule="auto"/>
        <w:ind w:firstLine="3666" w:firstLineChars="1100"/>
        <w:rPr>
          <w:rFonts w:ascii="宋体" w:hAnsi="宋体" w:cs="宋体"/>
          <w:b/>
          <w:color w:val="000000" w:themeColor="text1"/>
          <w:spacing w:val="6"/>
          <w:sz w:val="32"/>
          <w:szCs w:val="32"/>
          <w14:textFill>
            <w14:solidFill>
              <w14:schemeClr w14:val="tx1"/>
            </w14:solidFill>
          </w14:textFill>
        </w:rPr>
      </w:pPr>
    </w:p>
    <w:p>
      <w:pPr>
        <w:widowControl/>
        <w:adjustRightInd/>
        <w:jc w:val="left"/>
        <w:rPr>
          <w:rFonts w:ascii="宋体" w:hAnsi="宋体" w:cs="宋体"/>
          <w:b/>
          <w:color w:val="000000" w:themeColor="text1"/>
          <w:spacing w:val="6"/>
          <w:sz w:val="32"/>
          <w:szCs w:val="32"/>
          <w14:textFill>
            <w14:solidFill>
              <w14:schemeClr w14:val="tx1"/>
            </w14:solidFill>
          </w14:textFill>
        </w:rPr>
      </w:pPr>
      <w:r>
        <w:rPr>
          <w:rFonts w:hint="eastAsia" w:ascii="宋体" w:hAnsi="宋体" w:cs="宋体"/>
          <w:b/>
          <w:color w:val="000000" w:themeColor="text1"/>
          <w:spacing w:val="6"/>
          <w:sz w:val="32"/>
          <w:szCs w:val="32"/>
          <w14:textFill>
            <w14:solidFill>
              <w14:schemeClr w14:val="tx1"/>
            </w14:solidFill>
          </w14:textFill>
        </w:rPr>
        <w:br w:type="page"/>
      </w:r>
    </w:p>
    <w:p>
      <w:pPr>
        <w:snapToGrid w:val="0"/>
        <w:spacing w:line="360" w:lineRule="auto"/>
        <w:ind w:firstLine="3666" w:firstLineChars="1100"/>
        <w:rPr>
          <w:rFonts w:ascii="宋体" w:hAnsi="宋体" w:cs="宋体"/>
          <w:b/>
          <w:color w:val="000000" w:themeColor="text1"/>
          <w:kern w:val="0"/>
          <w:sz w:val="32"/>
          <w:szCs w:val="32"/>
          <w14:textFill>
            <w14:solidFill>
              <w14:schemeClr w14:val="tx1"/>
            </w14:solidFill>
          </w14:textFill>
        </w:rPr>
      </w:pPr>
      <w:r>
        <w:rPr>
          <w:rFonts w:hint="eastAsia" w:ascii="宋体" w:hAnsi="宋体" w:cs="宋体"/>
          <w:b/>
          <w:color w:val="000000" w:themeColor="text1"/>
          <w:spacing w:val="6"/>
          <w:sz w:val="32"/>
          <w:szCs w:val="32"/>
          <w14:textFill>
            <w14:solidFill>
              <w14:schemeClr w14:val="tx1"/>
            </w14:solidFill>
          </w14:textFill>
        </w:rPr>
        <w:t>附件6：</w:t>
      </w:r>
      <w:r>
        <w:rPr>
          <w:rFonts w:hint="eastAsia" w:ascii="宋体" w:hAnsi="宋体" w:cs="宋体"/>
          <w:b/>
          <w:color w:val="000000" w:themeColor="text1"/>
          <w:kern w:val="0"/>
          <w:sz w:val="32"/>
          <w:szCs w:val="32"/>
          <w14:textFill>
            <w14:solidFill>
              <w14:schemeClr w14:val="tx1"/>
            </w14:solidFill>
          </w14:textFill>
        </w:rPr>
        <w:t>分包意向协议</w:t>
      </w:r>
    </w:p>
    <w:p>
      <w:pPr>
        <w:widowControl/>
        <w:spacing w:line="360" w:lineRule="auto"/>
        <w:ind w:firstLine="120" w:firstLineChars="5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r>
        <w:rPr>
          <w:rFonts w:hint="eastAsia" w:ascii="宋体" w:hAnsi="宋体" w:cs="宋体"/>
          <w:b/>
          <w:color w:val="000000" w:themeColor="text1"/>
          <w:sz w:val="24"/>
          <w14:textFill>
            <w14:solidFill>
              <w14:schemeClr w14:val="tx1"/>
            </w14:solidFill>
          </w14:textFill>
        </w:rPr>
        <w:t>中标后以分包方式履行合同的，提供分包意向协议；采购人不同意分包或者投标人中标后不以分包方式履行合同的，则不需要提供。</w:t>
      </w:r>
      <w:r>
        <w:rPr>
          <w:rFonts w:hint="eastAsia" w:ascii="宋体" w:hAnsi="宋体" w:cs="宋体"/>
          <w:color w:val="000000" w:themeColor="text1"/>
          <w:sz w:val="24"/>
          <w14:textFill>
            <w14:solidFill>
              <w14:schemeClr w14:val="tx1"/>
            </w14:solidFill>
          </w14:textFill>
        </w:rPr>
        <w:t>）</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u w:val="single"/>
          <w14:textFill>
            <w14:solidFill>
              <w14:schemeClr w14:val="tx1"/>
            </w14:solidFill>
          </w14:textFill>
        </w:rPr>
        <w:t>（投标人名称）</w:t>
      </w:r>
      <w:r>
        <w:rPr>
          <w:rFonts w:hint="eastAsia" w:ascii="宋体" w:hAnsi="宋体" w:cs="宋体"/>
          <w:color w:val="000000" w:themeColor="text1"/>
          <w:kern w:val="0"/>
          <w:sz w:val="24"/>
          <w:lang w:val="zh-CN"/>
          <w14:textFill>
            <w14:solidFill>
              <w14:schemeClr w14:val="tx1"/>
            </w14:solidFill>
          </w14:textFill>
        </w:rPr>
        <w:t>若成为</w:t>
      </w:r>
      <w:r>
        <w:rPr>
          <w:rFonts w:hint="eastAsia" w:ascii="宋体" w:hAnsi="宋体" w:cs="宋体"/>
          <w:color w:val="000000" w:themeColor="text1"/>
          <w:sz w:val="24"/>
          <w14:textFill>
            <w14:solidFill>
              <w14:schemeClr w14:val="tx1"/>
            </w14:solidFill>
          </w14:textFill>
        </w:rPr>
        <w:t>（项目名称）【项目编号：</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kern w:val="0"/>
          <w:sz w:val="24"/>
          <w:lang w:val="zh-CN"/>
          <w14:textFill>
            <w14:solidFill>
              <w14:schemeClr w14:val="tx1"/>
            </w14:solidFill>
          </w14:textFill>
        </w:rPr>
        <w:t>的中标供应商，将依法采取分包方式履行合同。</w:t>
      </w:r>
      <w:r>
        <w:rPr>
          <w:rFonts w:hint="eastAsia" w:ascii="宋体" w:hAnsi="宋体" w:cs="宋体"/>
          <w:color w:val="000000" w:themeColor="text1"/>
          <w:kern w:val="0"/>
          <w:sz w:val="24"/>
          <w:u w:val="single"/>
          <w14:textFill>
            <w14:solidFill>
              <w14:schemeClr w14:val="tx1"/>
            </w14:solidFill>
          </w14:textFill>
        </w:rPr>
        <w:t>（投标人名称）</w:t>
      </w:r>
      <w:r>
        <w:rPr>
          <w:rFonts w:hint="eastAsia" w:ascii="宋体" w:hAnsi="宋体" w:cs="宋体"/>
          <w:color w:val="000000" w:themeColor="text1"/>
          <w:kern w:val="0"/>
          <w:sz w:val="24"/>
          <w14:textFill>
            <w14:solidFill>
              <w14:schemeClr w14:val="tx1"/>
            </w14:solidFill>
          </w14:textFill>
        </w:rPr>
        <w:t>与</w:t>
      </w:r>
      <w:r>
        <w:rPr>
          <w:rFonts w:hint="eastAsia" w:ascii="宋体" w:hAnsi="宋体" w:cs="宋体"/>
          <w:color w:val="000000" w:themeColor="text1"/>
          <w:kern w:val="0"/>
          <w:sz w:val="24"/>
          <w:u w:val="single"/>
          <w14:textFill>
            <w14:solidFill>
              <w14:schemeClr w14:val="tx1"/>
            </w14:solidFill>
          </w14:textFill>
        </w:rPr>
        <w:t>（所有分包供应商名称）</w:t>
      </w:r>
      <w:r>
        <w:rPr>
          <w:rFonts w:hint="eastAsia" w:ascii="宋体" w:hAnsi="宋体" w:cs="宋体"/>
          <w:color w:val="000000" w:themeColor="text1"/>
          <w:kern w:val="0"/>
          <w:sz w:val="24"/>
          <w14:textFill>
            <w14:solidFill>
              <w14:schemeClr w14:val="tx1"/>
            </w14:solidFill>
          </w14:textFill>
        </w:rPr>
        <w:t>达成分包意向协议</w:t>
      </w:r>
      <w:r>
        <w:rPr>
          <w:rFonts w:hint="eastAsia" w:ascii="宋体" w:hAnsi="宋体" w:cs="宋体"/>
          <w:color w:val="000000" w:themeColor="text1"/>
          <w:kern w:val="0"/>
          <w:sz w:val="24"/>
          <w:lang w:val="zh-CN"/>
          <w14:textFill>
            <w14:solidFill>
              <w14:schemeClr w14:val="tx1"/>
            </w14:solidFill>
          </w14:textFill>
        </w:rPr>
        <w:t xml:space="preserve">。 </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一、分包标的及数量</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u w:val="single"/>
          <w14:textFill>
            <w14:solidFill>
              <w14:schemeClr w14:val="tx1"/>
            </w14:solidFill>
          </w14:textFill>
        </w:rPr>
        <w:t>（投标人名称）</w:t>
      </w:r>
      <w:r>
        <w:rPr>
          <w:rFonts w:hint="eastAsia" w:ascii="宋体" w:hAnsi="宋体" w:cs="宋体"/>
          <w:color w:val="000000" w:themeColor="text1"/>
          <w:kern w:val="0"/>
          <w:sz w:val="24"/>
          <w:lang w:val="zh-CN"/>
          <w14:textFill>
            <w14:solidFill>
              <w14:schemeClr w14:val="tx1"/>
            </w14:solidFill>
          </w14:textFill>
        </w:rPr>
        <w:t>将</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kern w:val="0"/>
          <w:sz w:val="24"/>
          <w:u w:val="single"/>
          <w14:textFill>
            <w14:solidFill>
              <w14:schemeClr w14:val="tx1"/>
            </w14:solidFill>
          </w14:textFill>
        </w:rPr>
        <w:t xml:space="preserve"> XX工作内容   </w:t>
      </w:r>
      <w:r>
        <w:rPr>
          <w:rFonts w:hint="eastAsia" w:ascii="宋体" w:hAnsi="宋体" w:cs="宋体"/>
          <w:color w:val="000000" w:themeColor="text1"/>
          <w:sz w:val="24"/>
          <w14:textFill>
            <w14:solidFill>
              <w14:schemeClr w14:val="tx1"/>
            </w14:solidFill>
          </w14:textFill>
        </w:rPr>
        <w:t>分包给</w:t>
      </w:r>
      <w:r>
        <w:rPr>
          <w:rFonts w:hint="eastAsia" w:ascii="宋体" w:hAnsi="宋体" w:cs="宋体"/>
          <w:color w:val="000000" w:themeColor="text1"/>
          <w:kern w:val="0"/>
          <w:sz w:val="24"/>
          <w:u w:val="single"/>
          <w14:textFill>
            <w14:solidFill>
              <w14:schemeClr w14:val="tx1"/>
            </w14:solidFill>
          </w14:textFill>
        </w:rPr>
        <w:t>（分包供应商1名称）</w:t>
      </w:r>
      <w:r>
        <w:rPr>
          <w:rFonts w:hint="eastAsia" w:ascii="宋体" w:hAnsi="宋体" w:cs="宋体"/>
          <w:color w:val="000000" w:themeColor="text1"/>
          <w:kern w:val="0"/>
          <w:sz w:val="24"/>
          <w:lang w:val="zh-CN"/>
          <w14:textFill>
            <w14:solidFill>
              <w14:schemeClr w14:val="tx1"/>
            </w14:solidFill>
          </w14:textFill>
        </w:rPr>
        <w:t>，</w:t>
      </w:r>
      <w:r>
        <w:rPr>
          <w:rFonts w:hint="eastAsia" w:ascii="宋体" w:hAnsi="宋体" w:cs="宋体"/>
          <w:color w:val="000000" w:themeColor="text1"/>
          <w:kern w:val="0"/>
          <w:sz w:val="24"/>
          <w:u w:val="single"/>
          <w14:textFill>
            <w14:solidFill>
              <w14:schemeClr w14:val="tx1"/>
            </w14:solidFill>
          </w14:textFill>
        </w:rPr>
        <w:t>（分包供应商2名称），</w:t>
      </w:r>
      <w:r>
        <w:rPr>
          <w:rFonts w:hint="eastAsia" w:ascii="宋体" w:hAnsi="宋体" w:cs="宋体"/>
          <w:color w:val="000000" w:themeColor="text1"/>
          <w:kern w:val="0"/>
          <w:sz w:val="24"/>
          <w:lang w:val="zh-CN"/>
          <w14:textFill>
            <w14:solidFill>
              <w14:schemeClr w14:val="tx1"/>
            </w14:solidFill>
          </w14:textFill>
        </w:rPr>
        <w:t>具备承</w:t>
      </w:r>
      <w:r>
        <w:rPr>
          <w:rFonts w:hint="eastAsia" w:ascii="宋体" w:hAnsi="宋体" w:cs="宋体"/>
          <w:color w:val="000000" w:themeColor="text1"/>
          <w:kern w:val="0"/>
          <w:sz w:val="24"/>
          <w14:textFill>
            <w14:solidFill>
              <w14:schemeClr w14:val="tx1"/>
            </w14:solidFill>
          </w14:textFill>
        </w:rPr>
        <w:t>担</w:t>
      </w:r>
      <w:r>
        <w:rPr>
          <w:rFonts w:hint="eastAsia" w:ascii="宋体" w:hAnsi="宋体" w:cs="宋体"/>
          <w:color w:val="000000" w:themeColor="text1"/>
          <w:kern w:val="0"/>
          <w:sz w:val="24"/>
          <w:u w:val="single"/>
          <w:lang w:val="zh-CN"/>
          <w14:textFill>
            <w14:solidFill>
              <w14:schemeClr w14:val="tx1"/>
            </w14:solidFill>
          </w14:textFill>
        </w:rPr>
        <w:t>XX工作内容</w:t>
      </w:r>
      <w:r>
        <w:rPr>
          <w:rFonts w:hint="eastAsia" w:ascii="宋体" w:hAnsi="宋体" w:cs="宋体"/>
          <w:color w:val="000000" w:themeColor="text1"/>
          <w:kern w:val="0"/>
          <w:sz w:val="24"/>
          <w:lang w:val="zh-CN"/>
          <w14:textFill>
            <w14:solidFill>
              <w14:schemeClr w14:val="tx1"/>
            </w14:solidFill>
          </w14:textFill>
        </w:rPr>
        <w:t>相应资质条件且不得再次分包；</w:t>
      </w:r>
    </w:p>
    <w:p>
      <w:pPr>
        <w:pStyle w:val="4"/>
        <w:ind w:left="664" w:leftChars="316" w:firstLine="229" w:firstLineChars="95"/>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p>
    <w:p>
      <w:pPr>
        <w:rPr>
          <w:rFonts w:ascii="宋体" w:hAnsi="宋体" w:cs="宋体"/>
          <w:color w:val="000000" w:themeColor="text1"/>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 xml:space="preserve"> </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二、分包供应商中小企业合同份额</w:t>
      </w:r>
    </w:p>
    <w:p>
      <w:pPr>
        <w:snapToGrid w:val="0"/>
        <w:spacing w:line="360" w:lineRule="auto"/>
        <w:ind w:firstLine="576"/>
        <w:rPr>
          <w:rFonts w:ascii="宋体" w:hAnsi="宋体" w:cs="宋体"/>
          <w:b/>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w:t>
      </w:r>
      <w:r>
        <w:rPr>
          <w:rFonts w:hint="eastAsia" w:ascii="宋体" w:hAnsi="宋体" w:cs="宋体"/>
          <w:color w:val="000000" w:themeColor="text1"/>
          <w:kern w:val="0"/>
          <w:sz w:val="24"/>
          <w:u w:val="single"/>
          <w14:textFill>
            <w14:solidFill>
              <w14:schemeClr w14:val="tx1"/>
            </w14:solidFill>
          </w14:textFill>
        </w:rPr>
        <w:t>（分包供应商X,……）提供的服务全部由小微企业承接，</w:t>
      </w:r>
      <w:r>
        <w:rPr>
          <w:rFonts w:hint="eastAsia" w:ascii="宋体" w:hAnsi="宋体" w:cs="宋体"/>
          <w:color w:val="000000" w:themeColor="text1"/>
          <w:kern w:val="0"/>
          <w:sz w:val="24"/>
          <w14:textFill>
            <w14:solidFill>
              <w14:schemeClr w14:val="tx1"/>
            </w14:solidFill>
          </w14:textFill>
        </w:rPr>
        <w:t>其合同份额占到合同总金额</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%以上</w:t>
      </w:r>
      <w:r>
        <w:rPr>
          <w:rFonts w:hint="eastAsia" w:ascii="宋体" w:hAnsi="宋体" w:cs="宋体"/>
          <w:color w:val="000000" w:themeColor="text1"/>
          <w14:textFill>
            <w14:solidFill>
              <w14:schemeClr w14:val="tx1"/>
            </w14:solidFill>
          </w14:textFill>
        </w:rPr>
        <w:t>。</w:t>
      </w:r>
      <w:r>
        <w:rPr>
          <w:rFonts w:hint="eastAsia" w:ascii="宋体" w:hAnsi="宋体" w:cs="宋体"/>
          <w:b/>
          <w:color w:val="000000" w:themeColor="text1"/>
          <w:kern w:val="0"/>
          <w:sz w:val="24"/>
          <w:lang w:val="zh-CN"/>
          <w14:textFill>
            <w14:solidFill>
              <w14:schemeClr w14:val="tx1"/>
            </w14:solidFill>
          </w14:textFill>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color w:val="000000" w:themeColor="text1"/>
          <w:sz w:val="24"/>
          <w14:textFill>
            <w14:solidFill>
              <w14:schemeClr w14:val="tx1"/>
            </w14:solidFill>
          </w14:textFill>
        </w:rPr>
        <w:t>拟享受以上价格扣除政策的，填写有关内容。</w:t>
      </w:r>
      <w:r>
        <w:rPr>
          <w:rFonts w:hint="eastAsia" w:ascii="宋体" w:hAnsi="宋体" w:cs="宋体"/>
          <w:b/>
          <w:color w:val="000000" w:themeColor="text1"/>
          <w:kern w:val="0"/>
          <w:sz w:val="24"/>
          <w:lang w:val="zh-CN"/>
          <w14:textFill>
            <w14:solidFill>
              <w14:schemeClr w14:val="tx1"/>
            </w14:solidFill>
          </w14:textFill>
        </w:rPr>
        <w:t>）</w:t>
      </w:r>
    </w:p>
    <w:p>
      <w:pPr>
        <w:spacing w:line="360" w:lineRule="auto"/>
        <w:ind w:firstLine="480" w:firstLineChars="200"/>
        <w:rPr>
          <w:rFonts w:ascii="宋体" w:hAnsi="宋体" w:cs="宋体"/>
          <w:b/>
          <w:bCs/>
          <w:color w:val="000000" w:themeColor="text1"/>
          <w:kern w:val="0"/>
          <w:sz w:val="24"/>
          <w:lang w:val="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2、中小企业合同金额达到</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%，小微企业合同金额达到</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kern w:val="0"/>
          <w:sz w:val="24"/>
          <w:lang w:val="zh-CN"/>
          <w14:textFill>
            <w14:solidFill>
              <w14:schemeClr w14:val="tx1"/>
            </w14:solidFill>
          </w14:textFill>
        </w:rPr>
        <w:t>。</w:t>
      </w:r>
      <w:r>
        <w:rPr>
          <w:rFonts w:hint="eastAsia" w:ascii="宋体" w:hAnsi="宋体" w:cs="宋体"/>
          <w:b/>
          <w:bCs/>
          <w:color w:val="000000" w:themeColor="text1"/>
          <w:kern w:val="0"/>
          <w:sz w:val="24"/>
          <w:lang w:val="zh-CN"/>
          <w14:textFill>
            <w14:solidFill>
              <w14:schemeClr w14:val="tx1"/>
            </w14:solidFill>
          </w14:textFill>
        </w:rPr>
        <w:t>（</w:t>
      </w:r>
      <w:r>
        <w:rPr>
          <w:rFonts w:hint="eastAsia" w:ascii="宋体" w:hAnsi="宋体" w:cs="宋体"/>
          <w:b/>
          <w:bCs/>
          <w:color w:val="000000" w:themeColor="text1"/>
          <w:sz w:val="24"/>
          <w14:textFill>
            <w14:solidFill>
              <w14:schemeClr w14:val="tx1"/>
            </w14:solidFill>
          </w14:textFill>
        </w:rPr>
        <w:t>要求合同分包形式参加的项目或采购包，供应商按招标文件第一部分招标公告申请人的资格要求中规定的</w:t>
      </w:r>
      <w:r>
        <w:rPr>
          <w:rFonts w:hint="eastAsia" w:ascii="宋体" w:hAnsi="宋体" w:cs="宋体"/>
          <w:b/>
          <w:color w:val="000000" w:themeColor="text1"/>
          <w:kern w:val="0"/>
          <w:sz w:val="24"/>
          <w:lang w:val="zh-CN"/>
          <w14:textFill>
            <w14:solidFill>
              <w14:schemeClr w14:val="tx1"/>
            </w14:solidFill>
          </w14:textFill>
        </w:rPr>
        <w:t>分包意向协议</w:t>
      </w:r>
      <w:r>
        <w:rPr>
          <w:rFonts w:hint="eastAsia" w:ascii="宋体" w:hAnsi="宋体" w:cs="宋体"/>
          <w:b/>
          <w:bCs/>
          <w:color w:val="000000" w:themeColor="text1"/>
          <w:sz w:val="24"/>
          <w14:textFill>
            <w14:solidFill>
              <w14:schemeClr w14:val="tx1"/>
            </w14:solidFill>
          </w14:textFill>
        </w:rPr>
        <w:t>中中小企业、小微企业合同金额应当达到的比例要求填写。</w:t>
      </w:r>
      <w:r>
        <w:rPr>
          <w:rFonts w:hint="eastAsia" w:ascii="宋体" w:hAnsi="宋体" w:cs="宋体"/>
          <w:b/>
          <w:bCs/>
          <w:color w:val="000000" w:themeColor="text1"/>
          <w:kern w:val="0"/>
          <w:sz w:val="24"/>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三、分包工作履行期限、地点、方式</w:t>
      </w:r>
    </w:p>
    <w:p>
      <w:pPr>
        <w:snapToGrid w:val="0"/>
        <w:spacing w:line="360" w:lineRule="auto"/>
        <w:ind w:firstLine="576"/>
        <w:rPr>
          <w:rFonts w:ascii="宋体" w:hAnsi="宋体" w:cs="宋体"/>
          <w:color w:val="000000" w:themeColor="text1"/>
          <w:u w:val="single"/>
          <w14:textFill>
            <w14:solidFill>
              <w14:schemeClr w14:val="tx1"/>
            </w14:solidFill>
          </w14:textFill>
        </w:rPr>
      </w:pPr>
      <w:r>
        <w:rPr>
          <w:rFonts w:hint="eastAsia" w:ascii="宋体" w:hAnsi="宋体" w:cs="宋体"/>
          <w:color w:val="000000" w:themeColor="text1"/>
          <w:u w:val="single"/>
          <w14:textFill>
            <w14:solidFill>
              <w14:schemeClr w14:val="tx1"/>
            </w14:solidFill>
          </w14:textFill>
        </w:rPr>
        <w:t xml:space="preserve">                                                                                  </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四、质量</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u w:val="single"/>
          <w14:textFill>
            <w14:solidFill>
              <w14:schemeClr w14:val="tx1"/>
            </w14:solidFill>
          </w14:textFill>
        </w:rPr>
        <w:t xml:space="preserve">                                                                                       </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五、价款或者报酬</w:t>
      </w:r>
    </w:p>
    <w:p>
      <w:pPr>
        <w:snapToGrid w:val="0"/>
        <w:spacing w:line="360" w:lineRule="auto"/>
        <w:ind w:left="573" w:leftChars="273"/>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u w:val="single"/>
          <w14:textFill>
            <w14:solidFill>
              <w14:schemeClr w14:val="tx1"/>
            </w14:solidFill>
          </w14:textFill>
        </w:rPr>
        <w:t xml:space="preserve">                                                                                     </w:t>
      </w:r>
    </w:p>
    <w:p>
      <w:pPr>
        <w:snapToGrid w:val="0"/>
        <w:spacing w:line="360" w:lineRule="auto"/>
        <w:ind w:left="573" w:leftChars="273"/>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六、违约责任</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u w:val="single"/>
          <w14:textFill>
            <w14:solidFill>
              <w14:schemeClr w14:val="tx1"/>
            </w14:solidFill>
          </w14:textFill>
        </w:rPr>
        <w:t xml:space="preserve">                                                                                     </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七、争议解决的办法</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u w:val="single"/>
          <w14:textFill>
            <w14:solidFill>
              <w14:schemeClr w14:val="tx1"/>
            </w14:solidFill>
          </w14:textFill>
        </w:rPr>
        <w:t xml:space="preserve">                                                                                  </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八、其他</w:t>
      </w:r>
    </w:p>
    <w:p>
      <w:pPr>
        <w:snapToGrid w:val="0"/>
        <w:spacing w:line="360" w:lineRule="auto"/>
        <w:ind w:left="5758" w:leftChars="342" w:hanging="5040" w:hangingChars="2100"/>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中小企业合同金额达到</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%，小微企业合同金额达到</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kern w:val="0"/>
          <w:sz w:val="24"/>
          <w:lang w:val="zh-CN"/>
          <w14:textFill>
            <w14:solidFill>
              <w14:schemeClr w14:val="tx1"/>
            </w14:solidFill>
          </w14:textFill>
        </w:rPr>
        <w:t xml:space="preserve">  。                                           投标人名称(电子签名)：</w:t>
      </w:r>
    </w:p>
    <w:p>
      <w:pPr>
        <w:snapToGrid w:val="0"/>
        <w:spacing w:line="360" w:lineRule="auto"/>
        <w:jc w:val="righ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分包供应商名称(电子签名/公章)：</w:t>
      </w:r>
    </w:p>
    <w:p>
      <w:pPr>
        <w:snapToGrid w:val="0"/>
        <w:spacing w:line="360" w:lineRule="auto"/>
        <w:ind w:firstLine="5760" w:firstLineChars="2400"/>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w:t>
      </w:r>
    </w:p>
    <w:p>
      <w:pPr>
        <w:snapToGrid w:val="0"/>
        <w:spacing w:line="360" w:lineRule="auto"/>
        <w:ind w:left="5758" w:leftChars="342" w:hanging="5040" w:hangingChars="2100"/>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                                        日期：  年  月   日</w:t>
      </w:r>
    </w:p>
    <w:p>
      <w:pPr>
        <w:spacing w:line="360" w:lineRule="auto"/>
        <w:ind w:right="42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注：按本格式和要求提供。</w:t>
      </w: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autoSpaceDE w:val="0"/>
        <w:autoSpaceDN w:val="0"/>
        <w:jc w:val="center"/>
        <w:rPr>
          <w:rFonts w:ascii="宋体" w:hAnsi="宋体" w:cs="宋体"/>
          <w:b/>
          <w:color w:val="000000" w:themeColor="text1"/>
          <w:spacing w:val="6"/>
          <w:sz w:val="32"/>
          <w:szCs w:val="32"/>
          <w14:textFill>
            <w14:solidFill>
              <w14:schemeClr w14:val="tx1"/>
            </w14:solidFill>
          </w14:textFill>
        </w:rPr>
      </w:pPr>
    </w:p>
    <w:p>
      <w:pPr>
        <w:rPr>
          <w:rFonts w:ascii="宋体" w:hAnsi="宋体" w:cs="宋体"/>
          <w:b/>
          <w:color w:val="000000" w:themeColor="text1"/>
          <w:sz w:val="36"/>
          <w:szCs w:val="20"/>
          <w14:textFill>
            <w14:solidFill>
              <w14:schemeClr w14:val="tx1"/>
            </w14:solidFill>
          </w14:textFill>
        </w:rPr>
      </w:pPr>
      <w:r>
        <w:rPr>
          <w:rFonts w:hint="eastAsia" w:ascii="宋体" w:hAnsi="宋体" w:cs="宋体"/>
          <w:b/>
          <w:color w:val="000000" w:themeColor="text1"/>
          <w:sz w:val="36"/>
          <w:szCs w:val="20"/>
          <w14:textFill>
            <w14:solidFill>
              <w14:schemeClr w14:val="tx1"/>
            </w14:solidFill>
          </w14:textFill>
        </w:rPr>
        <w:br w:type="page"/>
      </w:r>
    </w:p>
    <w:p>
      <w:pPr>
        <w:spacing w:line="360" w:lineRule="auto"/>
        <w:jc w:val="left"/>
        <w:outlineLvl w:val="0"/>
        <w:rPr>
          <w:rFonts w:ascii="宋体" w:hAnsi="宋体" w:cs="宋体"/>
          <w:b/>
          <w:color w:val="000000" w:themeColor="text1"/>
          <w:sz w:val="36"/>
          <w:szCs w:val="20"/>
          <w14:textFill>
            <w14:solidFill>
              <w14:schemeClr w14:val="tx1"/>
            </w14:solidFill>
          </w14:textFill>
        </w:rPr>
      </w:pPr>
      <w:r>
        <w:rPr>
          <w:rFonts w:hint="eastAsia" w:ascii="宋体" w:hAnsi="宋体" w:cs="宋体"/>
          <w:b/>
          <w:color w:val="000000" w:themeColor="text1"/>
          <w:sz w:val="36"/>
          <w:szCs w:val="20"/>
          <w14:textFill>
            <w14:solidFill>
              <w14:schemeClr w14:val="tx1"/>
            </w14:solidFill>
          </w14:textFill>
        </w:rPr>
        <w:t>附件7：中小企业声明函</w:t>
      </w:r>
    </w:p>
    <w:p>
      <w:pPr>
        <w:spacing w:line="360" w:lineRule="auto"/>
        <w:jc w:val="center"/>
        <w:rPr>
          <w:rFonts w:ascii="宋体" w:hAnsi="宋体" w:cs="宋体"/>
          <w:color w:val="000000" w:themeColor="text1"/>
          <w:sz w:val="24"/>
          <w:u w:val="single"/>
          <w14:textFill>
            <w14:solidFill>
              <w14:schemeClr w14:val="tx1"/>
            </w14:solidFill>
          </w14:textFill>
        </w:rPr>
      </w:pPr>
    </w:p>
    <w:p>
      <w:pPr>
        <w:spacing w:line="360" w:lineRule="auto"/>
        <w:jc w:val="center"/>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中小企业声明函（服务）</w:t>
      </w:r>
    </w:p>
    <w:p>
      <w:pPr>
        <w:spacing w:line="360" w:lineRule="auto"/>
        <w:ind w:firstLine="360" w:firstLineChars="15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本公司（联合体）郑重声明，根据《政府采购促进中小企业发展管理办法》（财库﹝2020﹞46 号）的规定，本公司（联合体）参加 </w:t>
      </w:r>
      <w:r>
        <w:rPr>
          <w:rFonts w:hint="eastAsia" w:ascii="宋体" w:hAnsi="宋体" w:cs="宋体"/>
          <w:color w:val="000000" w:themeColor="text1"/>
          <w:sz w:val="24"/>
          <w:u w:val="single"/>
          <w14:textFill>
            <w14:solidFill>
              <w14:schemeClr w14:val="tx1"/>
            </w14:solidFill>
          </w14:textFill>
        </w:rPr>
        <w:t xml:space="preserve">（采购人） </w:t>
      </w:r>
      <w:r>
        <w:rPr>
          <w:rFonts w:hint="eastAsia" w:ascii="宋体" w:hAnsi="宋体" w:cs="宋体"/>
          <w:color w:val="000000" w:themeColor="text1"/>
          <w:sz w:val="24"/>
          <w14:textFill>
            <w14:solidFill>
              <w14:schemeClr w14:val="tx1"/>
            </w14:solidFill>
          </w14:textFill>
        </w:rPr>
        <w:t>的</w:t>
      </w:r>
      <w:r>
        <w:rPr>
          <w:rFonts w:hint="eastAsia" w:ascii="宋体" w:hAnsi="宋体" w:cs="宋体"/>
          <w:color w:val="000000" w:themeColor="text1"/>
          <w:sz w:val="24"/>
          <w:u w:val="single"/>
          <w14:textFill>
            <w14:solidFill>
              <w14:schemeClr w14:val="tx1"/>
            </w14:solidFill>
          </w14:textFill>
        </w:rPr>
        <w:t xml:space="preserve"> （项目名称） </w:t>
      </w:r>
      <w:r>
        <w:rPr>
          <w:rFonts w:hint="eastAsia" w:ascii="宋体" w:hAnsi="宋体" w:cs="宋体"/>
          <w:color w:val="000000" w:themeColor="text1"/>
          <w:sz w:val="24"/>
          <w14:textFill>
            <w14:solidFill>
              <w14:schemeClr w14:val="tx1"/>
            </w14:solidFill>
          </w14:textFill>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r>
        <w:rPr>
          <w:rFonts w:hint="eastAsia" w:ascii="宋体" w:hAnsi="宋体" w:cs="宋体"/>
          <w:color w:val="000000" w:themeColor="text1"/>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（标的名称）</w:t>
      </w:r>
      <w:r>
        <w:rPr>
          <w:rFonts w:hint="eastAsia" w:ascii="宋体" w:hAnsi="宋体" w:cs="宋体"/>
          <w:color w:val="000000" w:themeColor="text1"/>
          <w:sz w:val="24"/>
          <w14:textFill>
            <w14:solidFill>
              <w14:schemeClr w14:val="tx1"/>
            </w14:solidFill>
          </w14:textFill>
        </w:rPr>
        <w:t>，属于</w:t>
      </w:r>
      <w:r>
        <w:rPr>
          <w:rFonts w:hint="eastAsia" w:ascii="宋体" w:hAnsi="宋体" w:cs="宋体"/>
          <w:color w:val="000000" w:themeColor="text1"/>
          <w:sz w:val="24"/>
          <w:u w:val="single"/>
          <w14:textFill>
            <w14:solidFill>
              <w14:schemeClr w14:val="tx1"/>
            </w14:solidFill>
          </w14:textFill>
        </w:rPr>
        <w:t xml:space="preserve"> （采购文件中明确的所属行业）</w:t>
      </w:r>
      <w:r>
        <w:rPr>
          <w:rFonts w:hint="eastAsia" w:ascii="宋体" w:hAnsi="宋体" w:cs="宋体"/>
          <w:color w:val="000000" w:themeColor="text1"/>
          <w:sz w:val="24"/>
          <w14:textFill>
            <w14:solidFill>
              <w14:schemeClr w14:val="tx1"/>
            </w14:solidFill>
          </w14:textFill>
        </w:rPr>
        <w:t xml:space="preserve"> ；承建（承接）企业为 </w:t>
      </w:r>
      <w:r>
        <w:rPr>
          <w:rFonts w:hint="eastAsia" w:ascii="宋体" w:hAnsi="宋体" w:cs="宋体"/>
          <w:color w:val="000000" w:themeColor="text1"/>
          <w:sz w:val="24"/>
          <w:u w:val="single"/>
          <w14:textFill>
            <w14:solidFill>
              <w14:schemeClr w14:val="tx1"/>
            </w14:solidFill>
          </w14:textFill>
        </w:rPr>
        <w:t>（企业名称）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 </w:t>
      </w:r>
      <w:r>
        <w:rPr>
          <w:rFonts w:hint="eastAsia" w:ascii="宋体" w:hAnsi="宋体" w:cs="宋体"/>
          <w:color w:val="000000" w:themeColor="text1"/>
          <w:sz w:val="24"/>
          <w14:textFill>
            <w14:solidFill>
              <w14:schemeClr w14:val="tx1"/>
            </w14:solidFill>
          </w14:textFill>
        </w:rPr>
        <w:t>；</w:t>
      </w:r>
    </w:p>
    <w:p>
      <w:pPr>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u w:val="single"/>
          <w14:textFill>
            <w14:solidFill>
              <w14:schemeClr w14:val="tx1"/>
            </w14:solidFill>
          </w14:textFill>
        </w:rPr>
        <w:t xml:space="preserve"> （标的名称），</w:t>
      </w:r>
      <w:r>
        <w:rPr>
          <w:rFonts w:hint="eastAsia" w:ascii="宋体" w:hAnsi="宋体" w:cs="宋体"/>
          <w:color w:val="000000" w:themeColor="text1"/>
          <w:sz w:val="24"/>
          <w14:textFill>
            <w14:solidFill>
              <w14:schemeClr w14:val="tx1"/>
            </w14:solidFill>
          </w14:textFill>
        </w:rPr>
        <w:t xml:space="preserve">属于 </w:t>
      </w:r>
      <w:r>
        <w:rPr>
          <w:rFonts w:hint="eastAsia" w:ascii="宋体" w:hAnsi="宋体" w:cs="宋体"/>
          <w:color w:val="000000" w:themeColor="text1"/>
          <w:sz w:val="24"/>
          <w:u w:val="single"/>
          <w14:textFill>
            <w14:solidFill>
              <w14:schemeClr w14:val="tx1"/>
            </w14:solidFill>
          </w14:textFill>
        </w:rPr>
        <w:t xml:space="preserve">（采购文件中明确的所属行业） </w:t>
      </w:r>
      <w:r>
        <w:rPr>
          <w:rFonts w:hint="eastAsia" w:ascii="宋体" w:hAnsi="宋体" w:cs="宋体"/>
          <w:color w:val="000000" w:themeColor="text1"/>
          <w:sz w:val="24"/>
          <w14:textFill>
            <w14:solidFill>
              <w14:schemeClr w14:val="tx1"/>
            </w14:solidFill>
          </w14:textFill>
        </w:rPr>
        <w:t xml:space="preserve">；承建（承接）企业为 </w:t>
      </w:r>
      <w:r>
        <w:rPr>
          <w:rFonts w:hint="eastAsia" w:ascii="宋体" w:hAnsi="宋体" w:cs="宋体"/>
          <w:color w:val="000000" w:themeColor="text1"/>
          <w:sz w:val="24"/>
          <w:u w:val="single"/>
          <w14:textFill>
            <w14:solidFill>
              <w14:schemeClr w14:val="tx1"/>
            </w14:solidFill>
          </w14:textFill>
        </w:rPr>
        <w:t>（企业名称）</w:t>
      </w:r>
      <w:r>
        <w:rPr>
          <w:rFonts w:hint="eastAsia" w:ascii="宋体" w:hAnsi="宋体" w:cs="宋体"/>
          <w:color w:val="000000" w:themeColor="text1"/>
          <w:sz w:val="24"/>
          <w14:textFill>
            <w14:solidFill>
              <w14:schemeClr w14:val="tx1"/>
            </w14:solidFill>
          </w14:textFill>
        </w:rPr>
        <w:t xml:space="preserve"> ，从业人员</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人，营业收入为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万元，资产总额为</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万元属于</w:t>
      </w:r>
      <w:r>
        <w:rPr>
          <w:rFonts w:hint="eastAsia" w:ascii="宋体" w:hAnsi="宋体" w:cs="宋体"/>
          <w:color w:val="000000" w:themeColor="text1"/>
          <w:sz w:val="24"/>
          <w:u w:val="single"/>
          <w14:textFill>
            <w14:solidFill>
              <w14:schemeClr w14:val="tx1"/>
            </w14:solidFill>
          </w14:textFill>
        </w:rPr>
        <w:t xml:space="preserve"> （中型企业、小型企业、微型企业） </w:t>
      </w:r>
      <w:r>
        <w:rPr>
          <w:rFonts w:hint="eastAsia" w:ascii="宋体" w:hAnsi="宋体" w:cs="宋体"/>
          <w:color w:val="000000" w:themeColor="text1"/>
          <w:sz w:val="24"/>
          <w14:textFill>
            <w14:solidFill>
              <w14:schemeClr w14:val="tx1"/>
            </w14:solidFill>
          </w14:textFill>
        </w:rPr>
        <w:t>；</w:t>
      </w:r>
    </w:p>
    <w:p>
      <w:pPr>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p>
    <w:p>
      <w:pPr>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本企业对上述声明内容的真实性负责。如有虚假，将依法承担相应责任。</w:t>
      </w:r>
    </w:p>
    <w:p>
      <w:pPr>
        <w:spacing w:line="360" w:lineRule="auto"/>
        <w:ind w:right="1760"/>
        <w:jc w:val="righ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投标人名称（电子签名）：</w:t>
      </w:r>
    </w:p>
    <w:p>
      <w:pPr>
        <w:spacing w:line="360" w:lineRule="auto"/>
        <w:ind w:right="1120" w:firstLine="4680" w:firstLineChars="19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日 期：</w:t>
      </w:r>
    </w:p>
    <w:p>
      <w:pPr>
        <w:spacing w:line="360" w:lineRule="auto"/>
        <w:ind w:firstLine="310" w:firstLineChars="147"/>
        <w:jc w:val="left"/>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从业人员、营业收入、资产总额填报上一年度数据，无上一年度数据的新成立企业可不填报。</w:t>
      </w:r>
    </w:p>
    <w:p>
      <w:pPr>
        <w:spacing w:line="360" w:lineRule="auto"/>
        <w:ind w:right="420"/>
        <w:rPr>
          <w:rFonts w:ascii="宋体" w:hAnsi="宋体" w:cs="宋体"/>
          <w:color w:val="000000" w:themeColor="text1"/>
          <w:sz w:val="24"/>
          <w14:textFill>
            <w14:solidFill>
              <w14:schemeClr w14:val="tx1"/>
            </w14:solidFill>
          </w14:textFill>
        </w:rPr>
      </w:pPr>
    </w:p>
    <w:p>
      <w:pPr>
        <w:spacing w:line="360" w:lineRule="auto"/>
        <w:ind w:right="42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注：</w:t>
      </w:r>
    </w:p>
    <w:p>
      <w:pPr>
        <w:spacing w:line="360" w:lineRule="auto"/>
        <w:ind w:right="42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br w:type="page"/>
      </w:r>
    </w:p>
    <w:p>
      <w:pPr>
        <w:pStyle w:val="4"/>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附件</w:t>
      </w:r>
      <w:r>
        <w:rPr>
          <w:rFonts w:hint="eastAsia" w:ascii="宋体" w:hAnsi="宋体" w:eastAsia="宋体" w:cs="宋体"/>
          <w:color w:val="000000" w:themeColor="text1"/>
          <w:lang w:val="en-US"/>
          <w14:textFill>
            <w14:solidFill>
              <w14:schemeClr w14:val="tx1"/>
            </w14:solidFill>
          </w14:textFill>
        </w:rPr>
        <w:t>8</w:t>
      </w:r>
      <w:r>
        <w:rPr>
          <w:rFonts w:hint="eastAsia" w:ascii="宋体" w:hAnsi="宋体" w:eastAsia="宋体" w:cs="宋体"/>
          <w:color w:val="000000" w:themeColor="text1"/>
          <w14:textFill>
            <w14:solidFill>
              <w14:schemeClr w14:val="tx1"/>
            </w14:solidFill>
          </w14:textFill>
        </w:rPr>
        <w:t>样品（演示）授权委托书</w:t>
      </w:r>
    </w:p>
    <w:p>
      <w:pPr>
        <w:jc w:val="center"/>
        <w:rPr>
          <w:rFonts w:ascii="宋体" w:hAnsi="宋体" w:cs="宋体"/>
          <w:color w:val="000000" w:themeColor="text1"/>
          <w:sz w:val="40"/>
          <w14:textFill>
            <w14:solidFill>
              <w14:schemeClr w14:val="tx1"/>
            </w14:solidFill>
          </w14:textFill>
        </w:rPr>
      </w:pPr>
      <w:r>
        <w:rPr>
          <w:rFonts w:hint="eastAsia" w:ascii="宋体" w:hAnsi="宋体" w:cs="宋体"/>
          <w:color w:val="000000" w:themeColor="text1"/>
          <w:sz w:val="40"/>
          <w14:textFill>
            <w14:solidFill>
              <w14:schemeClr w14:val="tx1"/>
            </w14:solidFill>
          </w14:textFill>
        </w:rPr>
        <w:t>样品（演示）授权委托书</w:t>
      </w:r>
    </w:p>
    <w:p>
      <w:pPr>
        <w:jc w:val="center"/>
        <w:rPr>
          <w:rFonts w:ascii="宋体" w:hAnsi="宋体" w:cs="宋体"/>
          <w:color w:val="000000" w:themeColor="text1"/>
          <w:sz w:val="40"/>
          <w14:textFill>
            <w14:solidFill>
              <w14:schemeClr w14:val="tx1"/>
            </w14:solidFill>
          </w14:textFill>
        </w:rPr>
      </w:pPr>
    </w:p>
    <w:p>
      <w:pPr>
        <w:snapToGrid w:val="0"/>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XXX（单位名称或采购机构名称）</w:t>
      </w:r>
      <w:r>
        <w:rPr>
          <w:rFonts w:hint="eastAsia" w:ascii="宋体" w:hAnsi="宋体" w:cs="宋体"/>
          <w:color w:val="000000" w:themeColor="text1"/>
          <w:lang w:val="zh-CN"/>
          <w14:textFill>
            <w14:solidFill>
              <w14:schemeClr w14:val="tx1"/>
            </w14:solidFill>
          </w14:textFill>
        </w:rPr>
        <w:t>：</w:t>
      </w:r>
    </w:p>
    <w:p>
      <w:pPr>
        <w:snapToGrid w:val="0"/>
        <w:spacing w:line="360" w:lineRule="auto"/>
        <w:ind w:left="254" w:leftChars="121" w:firstLine="420" w:firstLineChars="200"/>
        <w:rPr>
          <w:rFonts w:ascii="宋体" w:hAnsi="宋体" w:cs="宋体"/>
          <w:color w:val="000000" w:themeColor="text1"/>
          <w:u w:val="single"/>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兹委派</w:t>
      </w:r>
      <w:r>
        <w:rPr>
          <w:rFonts w:hint="eastAsia" w:ascii="宋体" w:hAnsi="宋体" w:cs="宋体"/>
          <w:color w:val="000000" w:themeColor="text1"/>
          <w:u w:val="single"/>
          <w:lang w:val="zh-CN"/>
          <w14:textFill>
            <w14:solidFill>
              <w14:schemeClr w14:val="tx1"/>
            </w14:solidFill>
          </w14:textFill>
        </w:rPr>
        <w:t xml:space="preserve">                </w:t>
      </w:r>
      <w:r>
        <w:rPr>
          <w:rFonts w:hint="eastAsia" w:ascii="宋体" w:hAnsi="宋体" w:cs="宋体"/>
          <w:color w:val="000000" w:themeColor="text1"/>
          <w:lang w:val="zh-CN"/>
          <w14:textFill>
            <w14:solidFill>
              <w14:schemeClr w14:val="tx1"/>
            </w14:solidFill>
          </w14:textFill>
        </w:rPr>
        <w:t>先生/女士，身份证号：</w:t>
      </w:r>
      <w:r>
        <w:rPr>
          <w:rFonts w:hint="eastAsia" w:ascii="宋体" w:hAnsi="宋体" w:cs="宋体"/>
          <w:color w:val="000000" w:themeColor="text1"/>
          <w:u w:val="single"/>
          <w:lang w:val="zh-CN"/>
          <w14:textFill>
            <w14:solidFill>
              <w14:schemeClr w14:val="tx1"/>
            </w14:solidFill>
          </w14:textFill>
        </w:rPr>
        <w:t xml:space="preserve">                   </w:t>
      </w:r>
    </w:p>
    <w:p>
      <w:pPr>
        <w:snapToGrid w:val="0"/>
        <w:spacing w:line="360" w:lineRule="auto"/>
        <w:ind w:left="254" w:leftChars="121"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手机：</w:t>
      </w:r>
      <w:r>
        <w:rPr>
          <w:rFonts w:hint="eastAsia" w:ascii="宋体" w:hAnsi="宋体" w:cs="宋体"/>
          <w:color w:val="000000" w:themeColor="text1"/>
          <w:u w:val="single"/>
          <w:lang w:val="zh-CN"/>
          <w14:textFill>
            <w14:solidFill>
              <w14:schemeClr w14:val="tx1"/>
            </w14:solidFill>
          </w14:textFill>
        </w:rPr>
        <w:t xml:space="preserve">             </w:t>
      </w:r>
      <w:r>
        <w:rPr>
          <w:rFonts w:hint="eastAsia" w:ascii="宋体" w:hAnsi="宋体" w:cs="宋体"/>
          <w:color w:val="000000" w:themeColor="text1"/>
          <w:lang w:val="zh-CN"/>
          <w14:textFill>
            <w14:solidFill>
              <w14:schemeClr w14:val="tx1"/>
            </w14:solidFill>
          </w14:textFill>
        </w:rPr>
        <w:t>，代表我公司前来递交</w:t>
      </w:r>
      <w:r>
        <w:rPr>
          <w:rFonts w:hint="eastAsia" w:ascii="宋体" w:hAnsi="宋体" w:cs="宋体"/>
          <w:color w:val="000000" w:themeColor="text1"/>
          <w:u w:val="single"/>
          <w:lang w:val="zh-CN"/>
          <w14:textFill>
            <w14:solidFill>
              <w14:schemeClr w14:val="tx1"/>
            </w14:solidFill>
          </w14:textFill>
        </w:rPr>
        <w:t xml:space="preserve">                           采购项目</w:t>
      </w:r>
      <w:r>
        <w:rPr>
          <w:rFonts w:hint="eastAsia" w:ascii="宋体" w:hAnsi="宋体" w:cs="宋体"/>
          <w:color w:val="000000" w:themeColor="text1"/>
          <w:lang w:val="zh-CN"/>
          <w14:textFill>
            <w14:solidFill>
              <w14:schemeClr w14:val="tx1"/>
            </w14:solidFill>
          </w14:textFill>
        </w:rPr>
        <w:t>【项目编号：              】（标项号：  ）投标样品或参加演示，并全权负责标后取回样品等其他处理事宜。</w:t>
      </w:r>
    </w:p>
    <w:p>
      <w:pPr>
        <w:snapToGrid w:val="0"/>
        <w:spacing w:line="360" w:lineRule="auto"/>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 xml:space="preserve">  </w:t>
      </w:r>
    </w:p>
    <w:p>
      <w:pPr>
        <w:snapToGrid w:val="0"/>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 xml:space="preserve">    特此告知。</w:t>
      </w:r>
    </w:p>
    <w:p>
      <w:pPr>
        <w:snapToGrid w:val="0"/>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 xml:space="preserve">                                                  投标人名称(公章)：</w:t>
      </w:r>
    </w:p>
    <w:p>
      <w:pPr>
        <w:snapToGrid w:val="0"/>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 xml:space="preserve">                                                  </w:t>
      </w:r>
    </w:p>
    <w:p>
      <w:pPr>
        <w:snapToGrid w:val="0"/>
        <w:spacing w:line="360" w:lineRule="auto"/>
        <w:ind w:right="240"/>
        <w:jc w:val="right"/>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签发日期：  年  月   日</w:t>
      </w:r>
    </w:p>
    <w:p>
      <w:pPr>
        <w:snapToGrid w:val="0"/>
        <w:spacing w:line="360" w:lineRule="auto"/>
        <w:ind w:right="240"/>
        <w:jc w:val="right"/>
        <w:rPr>
          <w:rFonts w:ascii="宋体" w:hAnsi="宋体" w:cs="宋体"/>
          <w:color w:val="000000" w:themeColor="text1"/>
          <w:lang w:val="zh-CN"/>
          <w14:textFill>
            <w14:solidFill>
              <w14:schemeClr w14:val="tx1"/>
            </w14:solidFill>
          </w14:textFill>
        </w:rPr>
      </w:pPr>
    </w:p>
    <w:p>
      <w:pPr>
        <w:snapToGrid w:val="0"/>
        <w:spacing w:line="360" w:lineRule="auto"/>
        <w:ind w:right="1920"/>
        <w:rPr>
          <w:rFonts w:ascii="宋体" w:hAnsi="宋体" w:cs="宋体"/>
          <w:color w:val="000000" w:themeColor="text1"/>
          <w:lang w:val="zh-CN"/>
          <w14:textFill>
            <w14:solidFill>
              <w14:schemeClr w14:val="tx1"/>
            </w14:solidFill>
          </w14:textFill>
        </w:rPr>
      </w:pPr>
    </w:p>
    <w:p>
      <w:pPr>
        <w:snapToGrid w:val="0"/>
        <w:spacing w:line="360" w:lineRule="auto"/>
        <w:ind w:right="240"/>
        <w:jc w:val="right"/>
        <w:rPr>
          <w:rFonts w:ascii="宋体" w:hAnsi="宋体" w:cs="宋体"/>
          <w:color w:val="000000" w:themeColor="text1"/>
          <w:lang w:val="zh-CN"/>
          <w14:textFill>
            <w14:solidFill>
              <w14:schemeClr w14:val="tx1"/>
            </w14:solidFill>
          </w14:textFill>
        </w:rPr>
      </w:pPr>
    </w:p>
    <w:p>
      <w:pPr>
        <w:snapToGrid w:val="0"/>
        <w:spacing w:line="360" w:lineRule="auto"/>
        <w:ind w:right="24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14:textFill>
            <w14:solidFill>
              <w14:schemeClr w14:val="tx1"/>
            </w14:solidFill>
          </w14:textFill>
        </w:rPr>
        <w:t>受委托人</w:t>
      </w:r>
      <w:r>
        <w:rPr>
          <w:rFonts w:hint="eastAsia" w:ascii="宋体" w:hAnsi="宋体" w:cs="宋体"/>
          <w:color w:val="000000" w:themeColor="text1"/>
          <w:lang w:val="zh-CN"/>
          <w14:textFill>
            <w14:solidFill>
              <w14:schemeClr w14:val="tx1"/>
            </w14:solidFill>
          </w14:textFill>
        </w:rPr>
        <w:t>身份证复印件：</w:t>
      </w:r>
    </w:p>
    <w:p>
      <w:pPr>
        <w:snapToGrid w:val="0"/>
        <w:spacing w:line="360" w:lineRule="auto"/>
        <w:ind w:right="240"/>
        <w:rPr>
          <w:rFonts w:ascii="宋体" w:hAnsi="宋体" w:cs="宋体"/>
          <w:color w:val="000000" w:themeColor="text1"/>
          <w:lang w:val="zh-CN"/>
          <w14:textFill>
            <w14:solidFill>
              <w14:schemeClr w14:val="tx1"/>
            </w14:solidFill>
          </w14:textFill>
        </w:rPr>
      </w:pPr>
    </w:p>
    <w:p>
      <w:pPr>
        <w:snapToGrid w:val="0"/>
        <w:spacing w:line="360" w:lineRule="auto"/>
        <w:ind w:right="240"/>
        <w:rPr>
          <w:rFonts w:ascii="宋体" w:hAnsi="宋体" w:cs="宋体"/>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说明：本委托书在有样品或演示时由受委托人携带至指定地点。</w:t>
      </w:r>
    </w:p>
    <w:p>
      <w:pPr>
        <w:spacing w:line="360" w:lineRule="auto"/>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同时有样品和演示的，可委托不同人员。</w:t>
      </w:r>
    </w:p>
    <w:p>
      <w:pPr>
        <w:pStyle w:val="4"/>
        <w:rPr>
          <w:rFonts w:ascii="宋体" w:hAnsi="宋体" w:eastAsia="宋体" w:cs="宋体"/>
          <w:color w:val="000000" w:themeColor="text1"/>
          <w14:textFill>
            <w14:solidFill>
              <w14:schemeClr w14:val="tx1"/>
            </w14:solidFill>
          </w14:textFill>
        </w:rPr>
      </w:pPr>
    </w:p>
    <w:p>
      <w:pPr>
        <w:spacing w:line="360" w:lineRule="auto"/>
        <w:jc w:val="center"/>
        <w:rPr>
          <w:rFonts w:ascii="宋体" w:hAnsi="宋体" w:cs="宋体"/>
          <w:b/>
          <w:color w:val="000000" w:themeColor="text1"/>
          <w:sz w:val="32"/>
          <w:szCs w:val="32"/>
          <w14:textFill>
            <w14:solidFill>
              <w14:schemeClr w14:val="tx1"/>
            </w14:solidFill>
          </w14:textFill>
        </w:rPr>
      </w:pPr>
    </w:p>
    <w:p>
      <w:pPr>
        <w:pStyle w:val="4"/>
        <w:rPr>
          <w:rFonts w:ascii="宋体" w:hAnsi="宋体" w:eastAsia="宋体" w:cs="宋体"/>
          <w:color w:val="000000" w:themeColor="text1"/>
          <w14:textFill>
            <w14:solidFill>
              <w14:schemeClr w14:val="tx1"/>
            </w14:solidFill>
          </w14:textFill>
        </w:rPr>
      </w:pPr>
    </w:p>
    <w:p>
      <w:pPr>
        <w:pStyle w:val="4"/>
        <w:rPr>
          <w:rFonts w:ascii="宋体" w:hAnsi="宋体" w:eastAsia="宋体" w:cs="宋体"/>
          <w:color w:val="000000" w:themeColor="text1"/>
          <w:lang w:val="en-US"/>
          <w14:textFill>
            <w14:solidFill>
              <w14:schemeClr w14:val="tx1"/>
            </w14:solidFill>
          </w14:textFill>
        </w:rPr>
      </w:pPr>
    </w:p>
    <w:p>
      <w:pPr>
        <w:spacing w:line="360" w:lineRule="auto"/>
        <w:ind w:right="420"/>
        <w:rPr>
          <w:rFonts w:ascii="宋体" w:hAnsi="宋体" w:cs="宋体"/>
          <w:color w:val="000000" w:themeColor="text1"/>
          <w14:textFill>
            <w14:solidFill>
              <w14:schemeClr w14:val="tx1"/>
            </w14:solidFill>
          </w14:textFill>
        </w:rPr>
      </w:pPr>
    </w:p>
    <w:p>
      <w:pPr>
        <w:spacing w:line="360" w:lineRule="auto"/>
        <w:rPr>
          <w:rFonts w:ascii="宋体" w:hAnsi="宋体" w:cs="宋体"/>
          <w:bCs/>
          <w:color w:val="000000" w:themeColor="text1"/>
          <w:sz w:val="24"/>
          <w14:textFill>
            <w14:solidFill>
              <w14:schemeClr w14:val="tx1"/>
            </w14:solidFill>
          </w14:textFill>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panose1 w:val="02010600030101010101"/>
    <w:charset w:val="80"/>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Futura Bk">
    <w:altName w:val="Arial"/>
    <w:panose1 w:val="00000000000000000000"/>
    <w:charset w:val="00"/>
    <w:family w:val="auto"/>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Arial"/>
    <w:panose1 w:val="00000000000000000000"/>
    <w:charset w:val="00"/>
    <w:family w:val="auto"/>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auto"/>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宋体"/>
    <w:panose1 w:val="020B0604020202020204"/>
    <w:charset w:val="86"/>
    <w:family w:val="auto"/>
    <w:pitch w:val="default"/>
    <w:sig w:usb0="00000000" w:usb1="00000000" w:usb2="0000003F" w:usb3="00000000" w:csb0="603F01FF" w:csb1="FFFF0000"/>
  </w:font>
  <w:font w:name="Helvetica">
    <w:altName w:val="Arial"/>
    <w:panose1 w:val="020B0604020202020204"/>
    <w:charset w:val="00"/>
    <w:family w:val="auto"/>
    <w:pitch w:val="default"/>
    <w:sig w:usb0="00000000" w:usb1="00000000" w:usb2="00000000" w:usb3="00000000" w:csb0="0000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Arial"/>
    <w:panose1 w:val="00000000000000000000"/>
    <w:charset w:val="00"/>
    <w:family w:val="auto"/>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Yu Gothic UI"/>
    <w:panose1 w:val="020B0502020202020204"/>
    <w:charset w:val="00"/>
    <w:family w:val="swiss"/>
    <w:pitch w:val="default"/>
    <w:sig w:usb0="00000000" w:usb1="00000000" w:usb2="00000000" w:usb3="00000000" w:csb0="2000009F" w:csb1="DFD70000"/>
  </w:font>
  <w:font w:name="Aldine401 BT">
    <w:altName w:val="Arial"/>
    <w:panose1 w:val="00000000000000000000"/>
    <w:charset w:val="00"/>
    <w:family w:val="auto"/>
    <w:pitch w:val="default"/>
    <w:sig w:usb0="00000000" w:usb1="00000000" w:usb2="00000000" w:usb3="00000000" w:csb0="00000011" w:csb1="00000000"/>
  </w:font>
  <w:font w:name=".PingFang SC">
    <w:altName w:val="宋体"/>
    <w:panose1 w:val="00000000000000000000"/>
    <w:charset w:val="86"/>
    <w:family w:val="auto"/>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 w:name="Segoe UI Semilight">
    <w:panose1 w:val="020B0402040204020203"/>
    <w:charset w:val="00"/>
    <w:family w:val="auto"/>
    <w:pitch w:val="default"/>
    <w:sig w:usb0="E4002EFF" w:usb1="C000E47F" w:usb2="00000009" w:usb3="00000000" w:csb0="200001F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517" w:name="_Toc36110187"/>
    <w:bookmarkStart w:id="518" w:name="_Toc131845147"/>
    <w:bookmarkStart w:id="519" w:name="_Toc91899912"/>
    <w:bookmarkStart w:id="520" w:name="_Toc164085800"/>
    <w:r>
      <w:rPr>
        <w:rFonts w:hint="eastAsia" w:ascii="仿宋_GB2312" w:eastAsia="仿宋_GB2312"/>
        <w:kern w:val="0"/>
        <w:szCs w:val="21"/>
      </w:rPr>
      <w:t xml:space="preserve"> 页</w:t>
    </w:r>
    <w:bookmarkEnd w:id="517"/>
    <w:bookmarkEnd w:id="518"/>
    <w:bookmarkEnd w:id="519"/>
    <w:bookmarkEnd w:id="52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pPr>
    <w:r>
      <w:t></w:t>
    </w:r>
    <w:r>
      <w:rPr>
        <w:rFonts w:hint="eastAsia"/>
      </w:rPr>
      <w:t xml:space="preserve">             </w:t>
    </w:r>
    <w:r>
      <w:t>杭州市政府采购公开招标文件</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p>
    <w:pPr>
      <w:pStyle w:val="41"/>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F5020E"/>
    <w:multiLevelType w:val="multilevel"/>
    <w:tmpl w:val="2BF5020E"/>
    <w:lvl w:ilvl="0" w:tentative="0">
      <w:start w:val="1"/>
      <w:numFmt w:val="japaneseCounting"/>
      <w:lvlText w:val="%1、"/>
      <w:lvlJc w:val="left"/>
      <w:pPr>
        <w:ind w:left="630" w:hanging="6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8AE3D04"/>
    <w:multiLevelType w:val="multilevel"/>
    <w:tmpl w:val="38AE3D0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A1MWMxZmY0MTVkNzVlZGRmNTcxNGM1NmNkZjhjYzQ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40A"/>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6DE"/>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204"/>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623"/>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17CD9"/>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1FF"/>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50D"/>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685"/>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AD2"/>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5D4"/>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1CE1"/>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6FA0"/>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5046"/>
    <w:rsid w:val="00366779"/>
    <w:rsid w:val="003668E5"/>
    <w:rsid w:val="003669C8"/>
    <w:rsid w:val="00366CEB"/>
    <w:rsid w:val="003672B3"/>
    <w:rsid w:val="003676DF"/>
    <w:rsid w:val="00367783"/>
    <w:rsid w:val="00367898"/>
    <w:rsid w:val="0036798B"/>
    <w:rsid w:val="003679D3"/>
    <w:rsid w:val="00367A87"/>
    <w:rsid w:val="00367EE7"/>
    <w:rsid w:val="003703BB"/>
    <w:rsid w:val="003705EA"/>
    <w:rsid w:val="00370A3C"/>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98A"/>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177"/>
    <w:rsid w:val="00414853"/>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5F54"/>
    <w:rsid w:val="00466151"/>
    <w:rsid w:val="00466978"/>
    <w:rsid w:val="00466ABA"/>
    <w:rsid w:val="004672E3"/>
    <w:rsid w:val="0046775D"/>
    <w:rsid w:val="00467823"/>
    <w:rsid w:val="004705FA"/>
    <w:rsid w:val="004708AC"/>
    <w:rsid w:val="00470B42"/>
    <w:rsid w:val="00470E27"/>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62"/>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38E"/>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36DB"/>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979"/>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49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57B"/>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2A4"/>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562"/>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065"/>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87A6E"/>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6BE2"/>
    <w:rsid w:val="007972D5"/>
    <w:rsid w:val="0079778D"/>
    <w:rsid w:val="00797D73"/>
    <w:rsid w:val="007A006C"/>
    <w:rsid w:val="007A0789"/>
    <w:rsid w:val="007A130E"/>
    <w:rsid w:val="007A18B1"/>
    <w:rsid w:val="007A1BBD"/>
    <w:rsid w:val="007A1F08"/>
    <w:rsid w:val="007A2555"/>
    <w:rsid w:val="007A25A9"/>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A7E21"/>
    <w:rsid w:val="007B00C9"/>
    <w:rsid w:val="007B02C7"/>
    <w:rsid w:val="007B0306"/>
    <w:rsid w:val="007B08E4"/>
    <w:rsid w:val="007B0D86"/>
    <w:rsid w:val="007B28C3"/>
    <w:rsid w:val="007B36EE"/>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5F7B"/>
    <w:rsid w:val="007E6420"/>
    <w:rsid w:val="007E677F"/>
    <w:rsid w:val="007E6B25"/>
    <w:rsid w:val="007E6E06"/>
    <w:rsid w:val="007E6F4A"/>
    <w:rsid w:val="007E79CC"/>
    <w:rsid w:val="007F1124"/>
    <w:rsid w:val="007F152D"/>
    <w:rsid w:val="007F20C4"/>
    <w:rsid w:val="007F20EE"/>
    <w:rsid w:val="007F23CF"/>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14A2"/>
    <w:rsid w:val="008320D2"/>
    <w:rsid w:val="008321CE"/>
    <w:rsid w:val="0083257C"/>
    <w:rsid w:val="0083261B"/>
    <w:rsid w:val="00832B44"/>
    <w:rsid w:val="00832EC9"/>
    <w:rsid w:val="00833307"/>
    <w:rsid w:val="00833583"/>
    <w:rsid w:val="00833B5B"/>
    <w:rsid w:val="00833E6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154"/>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2FF9"/>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670"/>
    <w:rsid w:val="008E0EE4"/>
    <w:rsid w:val="008E12BE"/>
    <w:rsid w:val="008E13FD"/>
    <w:rsid w:val="008E1C24"/>
    <w:rsid w:val="008E1DBF"/>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AC"/>
    <w:rsid w:val="00962FB8"/>
    <w:rsid w:val="00963183"/>
    <w:rsid w:val="0096373F"/>
    <w:rsid w:val="009637D1"/>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2CE4"/>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574AA"/>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6FD1"/>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172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7C5"/>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339"/>
    <w:rsid w:val="00B1451D"/>
    <w:rsid w:val="00B14F47"/>
    <w:rsid w:val="00B15282"/>
    <w:rsid w:val="00B15286"/>
    <w:rsid w:val="00B1539F"/>
    <w:rsid w:val="00B1550D"/>
    <w:rsid w:val="00B15F6C"/>
    <w:rsid w:val="00B163E8"/>
    <w:rsid w:val="00B1767E"/>
    <w:rsid w:val="00B20760"/>
    <w:rsid w:val="00B20B3D"/>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07"/>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9C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247"/>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4DAC"/>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ACC"/>
    <w:rsid w:val="00BE1EF0"/>
    <w:rsid w:val="00BE246C"/>
    <w:rsid w:val="00BE2657"/>
    <w:rsid w:val="00BE2FD2"/>
    <w:rsid w:val="00BE377A"/>
    <w:rsid w:val="00BE37AE"/>
    <w:rsid w:val="00BE3B14"/>
    <w:rsid w:val="00BE3C65"/>
    <w:rsid w:val="00BE4222"/>
    <w:rsid w:val="00BE472D"/>
    <w:rsid w:val="00BE4C03"/>
    <w:rsid w:val="00BE7F4D"/>
    <w:rsid w:val="00BF03C0"/>
    <w:rsid w:val="00BF0AAF"/>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83F"/>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47C1A"/>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05D8"/>
    <w:rsid w:val="00CD1255"/>
    <w:rsid w:val="00CD1484"/>
    <w:rsid w:val="00CD1892"/>
    <w:rsid w:val="00CD1C01"/>
    <w:rsid w:val="00CD1D00"/>
    <w:rsid w:val="00CD2009"/>
    <w:rsid w:val="00CD27AC"/>
    <w:rsid w:val="00CD2A49"/>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08"/>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2F1B"/>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0E8"/>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5E2"/>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9A3"/>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86B"/>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078"/>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ADB"/>
    <w:rsid w:val="00F83EC7"/>
    <w:rsid w:val="00F8421D"/>
    <w:rsid w:val="00F85329"/>
    <w:rsid w:val="00F85683"/>
    <w:rsid w:val="00F85841"/>
    <w:rsid w:val="00F86079"/>
    <w:rsid w:val="00F8610A"/>
    <w:rsid w:val="00F87282"/>
    <w:rsid w:val="00F878CD"/>
    <w:rsid w:val="00F87905"/>
    <w:rsid w:val="00F87A66"/>
    <w:rsid w:val="00F90659"/>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5B7696"/>
    <w:rsid w:val="019F7441"/>
    <w:rsid w:val="01B37585"/>
    <w:rsid w:val="01D55165"/>
    <w:rsid w:val="01D671C8"/>
    <w:rsid w:val="01DF6BF8"/>
    <w:rsid w:val="01EC2C57"/>
    <w:rsid w:val="025F0711"/>
    <w:rsid w:val="026B2E25"/>
    <w:rsid w:val="02824D4D"/>
    <w:rsid w:val="02DC4B10"/>
    <w:rsid w:val="02DD76CE"/>
    <w:rsid w:val="02F36323"/>
    <w:rsid w:val="02F5619C"/>
    <w:rsid w:val="0326446A"/>
    <w:rsid w:val="032D5555"/>
    <w:rsid w:val="034D1131"/>
    <w:rsid w:val="036634D2"/>
    <w:rsid w:val="03DD35E4"/>
    <w:rsid w:val="04076900"/>
    <w:rsid w:val="041A5A3B"/>
    <w:rsid w:val="042311BA"/>
    <w:rsid w:val="042A28FC"/>
    <w:rsid w:val="042B157A"/>
    <w:rsid w:val="048F763B"/>
    <w:rsid w:val="049F330E"/>
    <w:rsid w:val="04AA775C"/>
    <w:rsid w:val="04AF1889"/>
    <w:rsid w:val="04F66F48"/>
    <w:rsid w:val="05043453"/>
    <w:rsid w:val="05251E14"/>
    <w:rsid w:val="05A16594"/>
    <w:rsid w:val="05A7762D"/>
    <w:rsid w:val="060E5941"/>
    <w:rsid w:val="06110FAF"/>
    <w:rsid w:val="06493CA7"/>
    <w:rsid w:val="065A6178"/>
    <w:rsid w:val="066F1CF3"/>
    <w:rsid w:val="06930BB8"/>
    <w:rsid w:val="07245D42"/>
    <w:rsid w:val="07264C62"/>
    <w:rsid w:val="0764344E"/>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850FD5"/>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4F7C08"/>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5C10692"/>
    <w:rsid w:val="1632430B"/>
    <w:rsid w:val="16A8729C"/>
    <w:rsid w:val="16B33777"/>
    <w:rsid w:val="16BC70A7"/>
    <w:rsid w:val="16C6339E"/>
    <w:rsid w:val="172F2D79"/>
    <w:rsid w:val="17557BEF"/>
    <w:rsid w:val="17D349C1"/>
    <w:rsid w:val="1830729E"/>
    <w:rsid w:val="1870062C"/>
    <w:rsid w:val="18817102"/>
    <w:rsid w:val="18830A15"/>
    <w:rsid w:val="18852B28"/>
    <w:rsid w:val="188B5321"/>
    <w:rsid w:val="189E35C3"/>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7E2045"/>
    <w:rsid w:val="1D9247AE"/>
    <w:rsid w:val="1DB567EC"/>
    <w:rsid w:val="1DF51A98"/>
    <w:rsid w:val="1E3D060F"/>
    <w:rsid w:val="1E3F7D2E"/>
    <w:rsid w:val="1E4134E4"/>
    <w:rsid w:val="1E5062B3"/>
    <w:rsid w:val="1E523514"/>
    <w:rsid w:val="1E714A66"/>
    <w:rsid w:val="1E802593"/>
    <w:rsid w:val="1E8B6156"/>
    <w:rsid w:val="1EA703CC"/>
    <w:rsid w:val="1EB7330C"/>
    <w:rsid w:val="1F0A0FF3"/>
    <w:rsid w:val="1F5771FF"/>
    <w:rsid w:val="1FD52DD5"/>
    <w:rsid w:val="1FE868A9"/>
    <w:rsid w:val="20034907"/>
    <w:rsid w:val="20173E4B"/>
    <w:rsid w:val="204E48BC"/>
    <w:rsid w:val="208921B3"/>
    <w:rsid w:val="20973DEB"/>
    <w:rsid w:val="20B26522"/>
    <w:rsid w:val="20B44310"/>
    <w:rsid w:val="211116EB"/>
    <w:rsid w:val="216133FC"/>
    <w:rsid w:val="2185666F"/>
    <w:rsid w:val="21D56769"/>
    <w:rsid w:val="21E52EF3"/>
    <w:rsid w:val="21FB5D7B"/>
    <w:rsid w:val="22015E94"/>
    <w:rsid w:val="220B19B2"/>
    <w:rsid w:val="220B1C3D"/>
    <w:rsid w:val="221D1D20"/>
    <w:rsid w:val="22334A87"/>
    <w:rsid w:val="22BE6801"/>
    <w:rsid w:val="233500BF"/>
    <w:rsid w:val="23377FF7"/>
    <w:rsid w:val="236B425F"/>
    <w:rsid w:val="23836192"/>
    <w:rsid w:val="23901F29"/>
    <w:rsid w:val="239C0061"/>
    <w:rsid w:val="23B908A4"/>
    <w:rsid w:val="23E95BEF"/>
    <w:rsid w:val="23FD0064"/>
    <w:rsid w:val="24465B9C"/>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5D2C79"/>
    <w:rsid w:val="2B7807EE"/>
    <w:rsid w:val="2BA50BF7"/>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DC745C"/>
    <w:rsid w:val="2FFD7934"/>
    <w:rsid w:val="30733ACD"/>
    <w:rsid w:val="308C3862"/>
    <w:rsid w:val="309379D8"/>
    <w:rsid w:val="30A270F7"/>
    <w:rsid w:val="30DF1478"/>
    <w:rsid w:val="30EC586F"/>
    <w:rsid w:val="314550B7"/>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B65500"/>
    <w:rsid w:val="34CB4388"/>
    <w:rsid w:val="34FA6E12"/>
    <w:rsid w:val="354D7158"/>
    <w:rsid w:val="358D5588"/>
    <w:rsid w:val="363A3B40"/>
    <w:rsid w:val="365302AE"/>
    <w:rsid w:val="36607A0A"/>
    <w:rsid w:val="366E227C"/>
    <w:rsid w:val="366F2E0D"/>
    <w:rsid w:val="367B6A5C"/>
    <w:rsid w:val="36A74ADA"/>
    <w:rsid w:val="36AD60D5"/>
    <w:rsid w:val="36B224F9"/>
    <w:rsid w:val="36EC0CC9"/>
    <w:rsid w:val="373045AD"/>
    <w:rsid w:val="373F410B"/>
    <w:rsid w:val="37EE7094"/>
    <w:rsid w:val="38296C89"/>
    <w:rsid w:val="383002EB"/>
    <w:rsid w:val="38586797"/>
    <w:rsid w:val="38BC0149"/>
    <w:rsid w:val="38D87D1C"/>
    <w:rsid w:val="39416E46"/>
    <w:rsid w:val="39636459"/>
    <w:rsid w:val="396B7F6C"/>
    <w:rsid w:val="39A959E1"/>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107AC3"/>
    <w:rsid w:val="3D3260C2"/>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1F0523"/>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50203D"/>
    <w:rsid w:val="487A3E25"/>
    <w:rsid w:val="488B5503"/>
    <w:rsid w:val="48937E21"/>
    <w:rsid w:val="489A0361"/>
    <w:rsid w:val="48B94FF3"/>
    <w:rsid w:val="48E37AAB"/>
    <w:rsid w:val="48FD4B4C"/>
    <w:rsid w:val="490A68E0"/>
    <w:rsid w:val="491055FE"/>
    <w:rsid w:val="495F5B3E"/>
    <w:rsid w:val="496F77D7"/>
    <w:rsid w:val="497654FD"/>
    <w:rsid w:val="49B64211"/>
    <w:rsid w:val="49E56AF9"/>
    <w:rsid w:val="49F6167F"/>
    <w:rsid w:val="4A064FA0"/>
    <w:rsid w:val="4A16615C"/>
    <w:rsid w:val="4A4424D7"/>
    <w:rsid w:val="4AB82D0F"/>
    <w:rsid w:val="4AEB7664"/>
    <w:rsid w:val="4AFD7C19"/>
    <w:rsid w:val="4B0567D1"/>
    <w:rsid w:val="4B236AAE"/>
    <w:rsid w:val="4B363761"/>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95385B"/>
    <w:rsid w:val="4EC569ED"/>
    <w:rsid w:val="4ED50EA1"/>
    <w:rsid w:val="4EEC050C"/>
    <w:rsid w:val="4F104EC3"/>
    <w:rsid w:val="4F47354A"/>
    <w:rsid w:val="4F911C54"/>
    <w:rsid w:val="4FE625E0"/>
    <w:rsid w:val="5021480F"/>
    <w:rsid w:val="50962ECB"/>
    <w:rsid w:val="509B760F"/>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D92186"/>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AC9C7D"/>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A63211"/>
    <w:rsid w:val="61F94C26"/>
    <w:rsid w:val="62000E56"/>
    <w:rsid w:val="624F3E49"/>
    <w:rsid w:val="62632286"/>
    <w:rsid w:val="62885958"/>
    <w:rsid w:val="62F40B65"/>
    <w:rsid w:val="62FC2CFE"/>
    <w:rsid w:val="63024505"/>
    <w:rsid w:val="634D51A7"/>
    <w:rsid w:val="635600A5"/>
    <w:rsid w:val="635B1DB5"/>
    <w:rsid w:val="63711FED"/>
    <w:rsid w:val="63880DDC"/>
    <w:rsid w:val="638D750D"/>
    <w:rsid w:val="63AC6CC0"/>
    <w:rsid w:val="64055776"/>
    <w:rsid w:val="64240056"/>
    <w:rsid w:val="643A3D28"/>
    <w:rsid w:val="643E143A"/>
    <w:rsid w:val="64491666"/>
    <w:rsid w:val="648B6EEF"/>
    <w:rsid w:val="64C158BF"/>
    <w:rsid w:val="64CE2EAA"/>
    <w:rsid w:val="653C3090"/>
    <w:rsid w:val="65854376"/>
    <w:rsid w:val="658767BE"/>
    <w:rsid w:val="65892531"/>
    <w:rsid w:val="66195831"/>
    <w:rsid w:val="662E75B1"/>
    <w:rsid w:val="66342C2E"/>
    <w:rsid w:val="663E784C"/>
    <w:rsid w:val="668B6A45"/>
    <w:rsid w:val="67011F07"/>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2541"/>
    <w:rsid w:val="68876EFB"/>
    <w:rsid w:val="68884654"/>
    <w:rsid w:val="689F444F"/>
    <w:rsid w:val="68B96DBB"/>
    <w:rsid w:val="68CA2805"/>
    <w:rsid w:val="68E937A3"/>
    <w:rsid w:val="691664E5"/>
    <w:rsid w:val="693E15D3"/>
    <w:rsid w:val="69627681"/>
    <w:rsid w:val="6977531D"/>
    <w:rsid w:val="69CC2BFF"/>
    <w:rsid w:val="69FD55B8"/>
    <w:rsid w:val="6A0B1C62"/>
    <w:rsid w:val="6A2406C8"/>
    <w:rsid w:val="6ADE0BD1"/>
    <w:rsid w:val="6AE96859"/>
    <w:rsid w:val="6B147746"/>
    <w:rsid w:val="6B24787C"/>
    <w:rsid w:val="6B573233"/>
    <w:rsid w:val="6B5B6274"/>
    <w:rsid w:val="6B935D53"/>
    <w:rsid w:val="6BFB7BD7"/>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485A07"/>
    <w:rsid w:val="725923E4"/>
    <w:rsid w:val="72864BF7"/>
    <w:rsid w:val="729023FC"/>
    <w:rsid w:val="72BD7D76"/>
    <w:rsid w:val="73B67CEE"/>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6F73A00"/>
    <w:rsid w:val="77052AA4"/>
    <w:rsid w:val="77136511"/>
    <w:rsid w:val="77340A39"/>
    <w:rsid w:val="77351FD0"/>
    <w:rsid w:val="77472422"/>
    <w:rsid w:val="777F31F2"/>
    <w:rsid w:val="77D1700D"/>
    <w:rsid w:val="77EC04CC"/>
    <w:rsid w:val="78775729"/>
    <w:rsid w:val="78A42DB0"/>
    <w:rsid w:val="78A656AB"/>
    <w:rsid w:val="78B2245C"/>
    <w:rsid w:val="78E172CC"/>
    <w:rsid w:val="78EA1D1F"/>
    <w:rsid w:val="78FD502C"/>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273D20"/>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370711"/>
    <w:rsid w:val="7F715AF2"/>
    <w:rsid w:val="7F886E69"/>
    <w:rsid w:val="BB7FA927"/>
    <w:rsid w:val="BCFFFEE0"/>
    <w:rsid w:val="F5FFD31F"/>
    <w:rsid w:val="FBF1100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1"/>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1"/>
    <w:qFormat/>
    <w:uiPriority w:val="0"/>
    <w:pPr>
      <w:keepNext/>
      <w:keepLines/>
      <w:tabs>
        <w:tab w:val="left" w:pos="900"/>
      </w:tabs>
      <w:spacing w:before="260" w:after="260" w:line="416" w:lineRule="auto"/>
      <w:ind w:left="900" w:hanging="720"/>
      <w:outlineLvl w:val="2"/>
    </w:pPr>
    <w:rPr>
      <w:b/>
      <w:bCs/>
      <w:sz w:val="24"/>
      <w:szCs w:val="32"/>
    </w:rPr>
  </w:style>
  <w:style w:type="paragraph" w:styleId="6">
    <w:name w:val="heading 4"/>
    <w:basedOn w:val="1"/>
    <w:next w:val="1"/>
    <w:link w:val="325"/>
    <w:qFormat/>
    <w:uiPriority w:val="0"/>
    <w:pPr>
      <w:keepNext/>
      <w:keepLines/>
      <w:tabs>
        <w:tab w:val="left" w:pos="864"/>
      </w:tabs>
      <w:spacing w:before="280" w:after="290" w:line="376" w:lineRule="auto"/>
      <w:ind w:left="864" w:hanging="864"/>
      <w:outlineLvl w:val="3"/>
    </w:pPr>
    <w:rPr>
      <w:b/>
      <w:bCs/>
      <w:sz w:val="24"/>
      <w:szCs w:val="28"/>
      <w:lang w:val="zh-CN"/>
    </w:rPr>
  </w:style>
  <w:style w:type="paragraph" w:styleId="7">
    <w:name w:val="heading 5"/>
    <w:basedOn w:val="1"/>
    <w:next w:val="1"/>
    <w:link w:val="291"/>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6"/>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5"/>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6"/>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81"/>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uiPriority w:val="1"/>
  </w:style>
  <w:style w:type="table" w:default="1" w:styleId="62">
    <w:name w:val="Normal Table"/>
    <w:semiHidden/>
    <w:unhideWhenUsed/>
    <w:uiPriority w:val="99"/>
    <w:tblPr>
      <w:tblCellMar>
        <w:top w:w="0" w:type="dxa"/>
        <w:left w:w="108" w:type="dxa"/>
        <w:bottom w:w="0" w:type="dxa"/>
        <w:right w:w="108" w:type="dxa"/>
      </w:tblCellMar>
    </w:tblPr>
  </w:style>
  <w:style w:type="paragraph" w:styleId="2">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Normal Indent"/>
    <w:basedOn w:val="1"/>
    <w:link w:val="192"/>
    <w:qFormat/>
    <w:uiPriority w:val="0"/>
    <w:pPr>
      <w:widowControl/>
      <w:snapToGrid w:val="0"/>
      <w:spacing w:line="480" w:lineRule="exact"/>
      <w:ind w:firstLine="567"/>
    </w:pPr>
    <w:rPr>
      <w:rFonts w:ascii="宋体"/>
      <w:snapToGrid w:val="0"/>
      <w:color w:val="000000"/>
      <w:kern w:val="28"/>
      <w:sz w:val="28"/>
      <w:szCs w:val="20"/>
    </w:rPr>
  </w:style>
  <w:style w:type="paragraph" w:styleId="17">
    <w:name w:val="caption"/>
    <w:basedOn w:val="1"/>
    <w:next w:val="1"/>
    <w:link w:val="228"/>
    <w:qFormat/>
    <w:uiPriority w:val="0"/>
    <w:rPr>
      <w:b/>
      <w:sz w:val="28"/>
      <w:szCs w:val="20"/>
    </w:rPr>
  </w:style>
  <w:style w:type="paragraph" w:styleId="18">
    <w:name w:val="index 5"/>
    <w:basedOn w:val="1"/>
    <w:next w:val="1"/>
    <w:qFormat/>
    <w:uiPriority w:val="0"/>
    <w:pPr>
      <w:adjustRightInd/>
      <w:ind w:left="800" w:leftChars="800" w:firstLine="200" w:firstLineChars="200"/>
    </w:pPr>
  </w:style>
  <w:style w:type="paragraph" w:styleId="19">
    <w:name w:val="Document Map"/>
    <w:basedOn w:val="1"/>
    <w:link w:val="201"/>
    <w:qFormat/>
    <w:uiPriority w:val="0"/>
    <w:pPr>
      <w:shd w:val="clear" w:color="auto" w:fill="000080"/>
    </w:pPr>
  </w:style>
  <w:style w:type="paragraph" w:styleId="20">
    <w:name w:val="annotation text"/>
    <w:basedOn w:val="1"/>
    <w:link w:val="342"/>
    <w:qFormat/>
    <w:uiPriority w:val="99"/>
    <w:pPr>
      <w:jc w:val="left"/>
    </w:pPr>
  </w:style>
  <w:style w:type="paragraph" w:styleId="21">
    <w:name w:val="Salutation"/>
    <w:basedOn w:val="1"/>
    <w:next w:val="1"/>
    <w:link w:val="296"/>
    <w:qFormat/>
    <w:uiPriority w:val="0"/>
    <w:rPr>
      <w:rFonts w:ascii="仿宋_GB2312" w:eastAsia="仿宋_GB2312"/>
      <w:sz w:val="28"/>
      <w:szCs w:val="20"/>
    </w:rPr>
  </w:style>
  <w:style w:type="paragraph" w:styleId="22">
    <w:name w:val="Body Text 3"/>
    <w:basedOn w:val="1"/>
    <w:link w:val="328"/>
    <w:qFormat/>
    <w:uiPriority w:val="0"/>
    <w:pPr>
      <w:jc w:val="center"/>
    </w:pPr>
    <w:rPr>
      <w:szCs w:val="20"/>
    </w:rPr>
  </w:style>
  <w:style w:type="paragraph" w:styleId="23">
    <w:name w:val="List Bullet 3"/>
    <w:basedOn w:val="1"/>
    <w:unhideWhenUsed/>
    <w:qFormat/>
    <w:uiPriority w:val="0"/>
    <w:pPr>
      <w:snapToGrid w:val="0"/>
      <w:spacing w:line="360" w:lineRule="auto"/>
      <w:ind w:left="360" w:right="238" w:hanging="360"/>
      <w:contextualSpacing/>
    </w:pPr>
    <w:rPr>
      <w:sz w:val="24"/>
    </w:rPr>
  </w:style>
  <w:style w:type="paragraph" w:styleId="24">
    <w:name w:val="Body Text"/>
    <w:basedOn w:val="1"/>
    <w:next w:val="25"/>
    <w:link w:val="428"/>
    <w:qFormat/>
    <w:uiPriority w:val="0"/>
    <w:pPr>
      <w:autoSpaceDE w:val="0"/>
      <w:autoSpaceDN w:val="0"/>
      <w:spacing w:line="360" w:lineRule="auto"/>
    </w:pPr>
    <w:rPr>
      <w:rFonts w:ascii="宋体" w:hAnsi="Arial" w:cs="Arial"/>
      <w:snapToGrid w:val="0"/>
      <w:sz w:val="24"/>
      <w:szCs w:val="21"/>
      <w:lang w:val="zh-CN"/>
    </w:rPr>
  </w:style>
  <w:style w:type="paragraph" w:styleId="25">
    <w:name w:val="Body Text First Indent"/>
    <w:basedOn w:val="24"/>
    <w:next w:val="1"/>
    <w:link w:val="319"/>
    <w:qFormat/>
    <w:uiPriority w:val="0"/>
    <w:pPr>
      <w:ind w:firstLine="420"/>
    </w:pPr>
    <w:rPr>
      <w:rFonts w:hAnsi="Calibri" w:cs="Times New Roman"/>
      <w:snapToGrid/>
      <w:szCs w:val="20"/>
    </w:rPr>
  </w:style>
  <w:style w:type="paragraph" w:styleId="26">
    <w:name w:val="Body Text Indent"/>
    <w:basedOn w:val="1"/>
    <w:link w:val="263"/>
    <w:qFormat/>
    <w:uiPriority w:val="0"/>
    <w:pPr>
      <w:spacing w:line="480" w:lineRule="exact"/>
      <w:ind w:firstLine="480" w:firstLineChars="200"/>
    </w:pPr>
    <w:rPr>
      <w:rFonts w:ascii="宋体" w:hAnsi="宋体"/>
      <w:sz w:val="24"/>
    </w:rPr>
  </w:style>
  <w:style w:type="paragraph" w:styleId="27">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18"/>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link w:val="124"/>
    <w:qFormat/>
    <w:uiPriority w:val="0"/>
    <w:rPr>
      <w:rFonts w:ascii="宋体" w:hAnsi="Courier New" w:cs="Arial"/>
      <w:snapToGrid w:val="0"/>
      <w:szCs w:val="21"/>
    </w:rPr>
  </w:style>
  <w:style w:type="paragraph" w:styleId="34">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0"/>
    <w:pPr>
      <w:ind w:left="2940" w:leftChars="1400"/>
    </w:pPr>
  </w:style>
  <w:style w:type="paragraph" w:styleId="36">
    <w:name w:val="Date"/>
    <w:basedOn w:val="1"/>
    <w:next w:val="1"/>
    <w:link w:val="180"/>
    <w:qFormat/>
    <w:uiPriority w:val="0"/>
    <w:pPr>
      <w:ind w:left="100" w:leftChars="2500"/>
    </w:pPr>
    <w:rPr>
      <w:rFonts w:ascii="宋体"/>
      <w:sz w:val="24"/>
      <w:szCs w:val="21"/>
      <w:lang w:val="zh-CN"/>
    </w:rPr>
  </w:style>
  <w:style w:type="paragraph" w:styleId="37">
    <w:name w:val="Body Text Indent 2"/>
    <w:basedOn w:val="1"/>
    <w:link w:val="306"/>
    <w:qFormat/>
    <w:uiPriority w:val="0"/>
    <w:pPr>
      <w:spacing w:line="360" w:lineRule="auto"/>
      <w:ind w:firstLine="601"/>
      <w:textAlignment w:val="baseline"/>
    </w:pPr>
    <w:rPr>
      <w:rFonts w:ascii="宋体"/>
      <w:kern w:val="0"/>
      <w:sz w:val="28"/>
      <w:szCs w:val="20"/>
    </w:rPr>
  </w:style>
  <w:style w:type="paragraph" w:styleId="38">
    <w:name w:val="endnote text"/>
    <w:basedOn w:val="1"/>
    <w:link w:val="930"/>
    <w:qFormat/>
    <w:uiPriority w:val="0"/>
    <w:rPr>
      <w:lang w:val="zh-CN"/>
    </w:rPr>
  </w:style>
  <w:style w:type="paragraph" w:styleId="39">
    <w:name w:val="Balloon Text"/>
    <w:basedOn w:val="1"/>
    <w:link w:val="187"/>
    <w:qFormat/>
    <w:uiPriority w:val="0"/>
    <w:rPr>
      <w:sz w:val="18"/>
      <w:szCs w:val="18"/>
    </w:rPr>
  </w:style>
  <w:style w:type="paragraph" w:styleId="40">
    <w:name w:val="footer"/>
    <w:basedOn w:val="1"/>
    <w:link w:val="381"/>
    <w:qFormat/>
    <w:uiPriority w:val="99"/>
    <w:pPr>
      <w:tabs>
        <w:tab w:val="center" w:pos="4153"/>
        <w:tab w:val="right" w:pos="8306"/>
      </w:tabs>
      <w:snapToGrid w:val="0"/>
      <w:jc w:val="left"/>
    </w:pPr>
    <w:rPr>
      <w:sz w:val="18"/>
      <w:szCs w:val="18"/>
    </w:rPr>
  </w:style>
  <w:style w:type="paragraph" w:styleId="41">
    <w:name w:val="header"/>
    <w:basedOn w:val="1"/>
    <w:link w:val="390"/>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343"/>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qFormat/>
    <w:uiPriority w:val="0"/>
  </w:style>
  <w:style w:type="paragraph" w:styleId="44">
    <w:name w:val="toc 4"/>
    <w:basedOn w:val="1"/>
    <w:next w:val="1"/>
    <w:qFormat/>
    <w:uiPriority w:val="0"/>
    <w:pPr>
      <w:ind w:left="1260" w:leftChars="600"/>
    </w:pPr>
  </w:style>
  <w:style w:type="paragraph" w:styleId="45">
    <w:name w:val="index heading"/>
    <w:basedOn w:val="1"/>
    <w:next w:val="46"/>
    <w:qFormat/>
    <w:uiPriority w:val="0"/>
    <w:pPr>
      <w:adjustRightInd/>
      <w:ind w:firstLine="200" w:firstLineChars="200"/>
    </w:pPr>
  </w:style>
  <w:style w:type="paragraph" w:styleId="46">
    <w:name w:val="index 1"/>
    <w:basedOn w:val="1"/>
    <w:next w:val="1"/>
    <w:qFormat/>
    <w:uiPriority w:val="0"/>
    <w:pPr>
      <w:adjustRightInd/>
      <w:spacing w:line="360" w:lineRule="auto"/>
      <w:ind w:firstLine="200" w:firstLineChars="200"/>
      <w:jc w:val="center"/>
    </w:pPr>
    <w:rPr>
      <w:sz w:val="24"/>
      <w:szCs w:val="20"/>
    </w:rPr>
  </w:style>
  <w:style w:type="paragraph" w:styleId="47">
    <w:name w:val="Subtitle"/>
    <w:link w:val="132"/>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qFormat/>
    <w:uiPriority w:val="0"/>
    <w:pPr>
      <w:tabs>
        <w:tab w:val="left" w:pos="902"/>
      </w:tabs>
      <w:adjustRightInd/>
      <w:spacing w:line="400" w:lineRule="exact"/>
      <w:ind w:left="902" w:hanging="420"/>
    </w:pPr>
    <w:rPr>
      <w:sz w:val="24"/>
      <w:szCs w:val="20"/>
    </w:rPr>
  </w:style>
  <w:style w:type="paragraph" w:styleId="49">
    <w:name w:val="List"/>
    <w:basedOn w:val="1"/>
    <w:qFormat/>
    <w:uiPriority w:val="0"/>
    <w:pPr>
      <w:ind w:left="200" w:hanging="200" w:hangingChars="200"/>
    </w:pPr>
  </w:style>
  <w:style w:type="paragraph" w:styleId="50">
    <w:name w:val="footnote text"/>
    <w:basedOn w:val="16"/>
    <w:link w:val="308"/>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qFormat/>
    <w:uiPriority w:val="0"/>
    <w:pPr>
      <w:ind w:left="2100" w:leftChars="1000"/>
    </w:pPr>
  </w:style>
  <w:style w:type="paragraph" w:styleId="52">
    <w:name w:val="List 5"/>
    <w:basedOn w:val="1"/>
    <w:qFormat/>
    <w:uiPriority w:val="0"/>
    <w:pPr>
      <w:adjustRightInd/>
      <w:ind w:left="100" w:leftChars="800" w:hanging="200" w:hangingChars="200"/>
    </w:pPr>
  </w:style>
  <w:style w:type="paragraph" w:styleId="53">
    <w:name w:val="Body Text Indent 3"/>
    <w:basedOn w:val="1"/>
    <w:link w:val="373"/>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300"/>
    <w:qFormat/>
    <w:uiPriority w:val="0"/>
    <w:pPr>
      <w:spacing w:after="120" w:line="480" w:lineRule="auto"/>
    </w:pPr>
  </w:style>
  <w:style w:type="paragraph" w:styleId="57">
    <w:name w:val="HTML Preformatted"/>
    <w:basedOn w:val="1"/>
    <w:link w:val="29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4"/>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20"/>
    <w:next w:val="20"/>
    <w:link w:val="95"/>
    <w:qFormat/>
    <w:uiPriority w:val="0"/>
    <w:rPr>
      <w:b/>
      <w:bCs/>
    </w:rPr>
  </w:style>
  <w:style w:type="paragraph" w:styleId="61">
    <w:name w:val="Body Text First Indent 2"/>
    <w:basedOn w:val="26"/>
    <w:link w:val="120"/>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basedOn w:val="69"/>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paragraph" w:customStyle="1" w:styleId="79">
    <w:name w:val="Default"/>
    <w:next w:val="80"/>
    <w:link w:val="233"/>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80">
    <w:name w:val="TOC 71"/>
    <w:next w:val="1"/>
    <w:qFormat/>
    <w:uiPriority w:val="0"/>
    <w:pPr>
      <w:wordWrap w:val="0"/>
      <w:ind w:left="2550"/>
      <w:jc w:val="both"/>
    </w:pPr>
    <w:rPr>
      <w:rFonts w:ascii="Calibri" w:hAnsi="Calibri" w:eastAsia="宋体" w:cs="Times New Roman"/>
      <w:sz w:val="21"/>
      <w:szCs w:val="22"/>
      <w:lang w:val="en-US" w:eastAsia="zh-CN" w:bidi="ar-SA"/>
    </w:rPr>
  </w:style>
  <w:style w:type="character" w:customStyle="1" w:styleId="81">
    <w:name w:val="表格非标题文字 Char"/>
    <w:link w:val="82"/>
    <w:qFormat/>
    <w:uiPriority w:val="0"/>
    <w:rPr>
      <w:rFonts w:ascii="Futura Bk" w:hAnsi="Futura Bk"/>
      <w:kern w:val="2"/>
      <w:sz w:val="18"/>
      <w:szCs w:val="21"/>
      <w:lang w:val="en-US" w:eastAsia="zh-CN" w:bidi="ar-SA"/>
    </w:rPr>
  </w:style>
  <w:style w:type="paragraph" w:customStyle="1" w:styleId="82">
    <w:name w:val="表格非标题文字"/>
    <w:link w:val="81"/>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3">
    <w:name w:val="*正文 Char"/>
    <w:link w:val="84"/>
    <w:qFormat/>
    <w:locked/>
    <w:uiPriority w:val="0"/>
    <w:rPr>
      <w:rFonts w:ascii="宋体" w:hAnsi="宋体"/>
      <w:sz w:val="24"/>
    </w:rPr>
  </w:style>
  <w:style w:type="paragraph" w:customStyle="1" w:styleId="84">
    <w:name w:val="*正文"/>
    <w:basedOn w:val="1"/>
    <w:link w:val="83"/>
    <w:qFormat/>
    <w:uiPriority w:val="0"/>
    <w:pPr>
      <w:snapToGrid w:val="0"/>
      <w:spacing w:line="360" w:lineRule="auto"/>
      <w:ind w:firstLine="482"/>
      <w:jc w:val="left"/>
    </w:pPr>
    <w:rPr>
      <w:rFonts w:ascii="宋体" w:hAnsi="宋体"/>
      <w:kern w:val="0"/>
      <w:sz w:val="24"/>
      <w:szCs w:val="20"/>
    </w:rPr>
  </w:style>
  <w:style w:type="character" w:customStyle="1" w:styleId="85">
    <w:name w:val="Char Char71"/>
    <w:semiHidden/>
    <w:qFormat/>
    <w:uiPriority w:val="0"/>
    <w:rPr>
      <w:rFonts w:eastAsia="宋体"/>
      <w:kern w:val="2"/>
      <w:sz w:val="21"/>
      <w:szCs w:val="24"/>
      <w:lang w:val="en-US" w:eastAsia="zh-CN" w:bidi="ar-SA"/>
    </w:rPr>
  </w:style>
  <w:style w:type="character" w:customStyle="1" w:styleId="86">
    <w:name w:val="Char Char6"/>
    <w:qFormat/>
    <w:uiPriority w:val="0"/>
    <w:rPr>
      <w:rFonts w:eastAsia="宋体"/>
      <w:kern w:val="2"/>
      <w:sz w:val="21"/>
      <w:szCs w:val="24"/>
      <w:lang w:val="en-US" w:eastAsia="zh-CN" w:bidi="ar-SA"/>
    </w:rPr>
  </w:style>
  <w:style w:type="character" w:customStyle="1" w:styleId="87">
    <w:name w:val="正文缩进 Char"/>
    <w:qFormat/>
    <w:uiPriority w:val="0"/>
    <w:rPr>
      <w:rFonts w:eastAsia="宋体"/>
      <w:kern w:val="2"/>
      <w:sz w:val="21"/>
      <w:lang w:val="en-US" w:eastAsia="zh-CN"/>
    </w:rPr>
  </w:style>
  <w:style w:type="character" w:customStyle="1" w:styleId="88">
    <w:name w:val="正文首行缩进 Char1"/>
    <w:qFormat/>
    <w:uiPriority w:val="0"/>
    <w:rPr>
      <w:rFonts w:ascii="宋体" w:hAnsi="Times New Roman" w:eastAsia="宋体" w:cs="Times New Roman"/>
      <w:snapToGrid w:val="0"/>
      <w:kern w:val="2"/>
      <w:sz w:val="24"/>
      <w:szCs w:val="21"/>
      <w:lang w:val="zh-CN"/>
    </w:rPr>
  </w:style>
  <w:style w:type="character" w:customStyle="1" w:styleId="89">
    <w:name w:val="Char Char28"/>
    <w:qFormat/>
    <w:uiPriority w:val="6"/>
    <w:rPr>
      <w:rFonts w:ascii="仿宋_GB2312" w:hAnsi="仿宋_GB2312" w:eastAsia="仿宋_GB2312"/>
      <w:kern w:val="1"/>
      <w:sz w:val="28"/>
    </w:rPr>
  </w:style>
  <w:style w:type="character" w:customStyle="1" w:styleId="90">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1">
    <w:name w:val="Heading 1 Char"/>
    <w:qFormat/>
    <w:uiPriority w:val="6"/>
    <w:rPr>
      <w:rFonts w:ascii="Times New Roman" w:hAnsi="Times New Roman" w:eastAsia="黑体" w:cs="Times New Roman"/>
      <w:b/>
      <w:kern w:val="0"/>
      <w:sz w:val="24"/>
      <w:szCs w:val="24"/>
    </w:rPr>
  </w:style>
  <w:style w:type="character" w:customStyle="1" w:styleId="92">
    <w:name w:val="U_正文 Char"/>
    <w:link w:val="93"/>
    <w:qFormat/>
    <w:uiPriority w:val="0"/>
    <w:rPr>
      <w:sz w:val="24"/>
      <w:szCs w:val="24"/>
    </w:rPr>
  </w:style>
  <w:style w:type="paragraph" w:customStyle="1" w:styleId="93">
    <w:name w:val="U_正文"/>
    <w:basedOn w:val="1"/>
    <w:link w:val="92"/>
    <w:qFormat/>
    <w:uiPriority w:val="0"/>
    <w:pPr>
      <w:adjustRightInd/>
      <w:spacing w:beforeLines="20" w:afterLines="20" w:line="300" w:lineRule="auto"/>
      <w:ind w:firstLine="200" w:firstLineChars="200"/>
    </w:pPr>
    <w:rPr>
      <w:kern w:val="0"/>
      <w:sz w:val="24"/>
    </w:rPr>
  </w:style>
  <w:style w:type="character" w:customStyle="1" w:styleId="94">
    <w:name w:val="HTML 地址 Char1"/>
    <w:qFormat/>
    <w:uiPriority w:val="0"/>
    <w:rPr>
      <w:rFonts w:ascii="Times New Roman" w:hAnsi="Times New Roman" w:eastAsia="宋体" w:cs="Times New Roman"/>
      <w:i/>
      <w:iCs/>
      <w:szCs w:val="24"/>
    </w:rPr>
  </w:style>
  <w:style w:type="character" w:customStyle="1" w:styleId="95">
    <w:name w:val="批注主题 字符"/>
    <w:link w:val="60"/>
    <w:qFormat/>
    <w:uiPriority w:val="0"/>
    <w:rPr>
      <w:b/>
      <w:bCs/>
      <w:kern w:val="2"/>
      <w:sz w:val="21"/>
      <w:szCs w:val="24"/>
    </w:rPr>
  </w:style>
  <w:style w:type="character" w:customStyle="1" w:styleId="96">
    <w:name w:val="Char Char51"/>
    <w:qFormat/>
    <w:uiPriority w:val="0"/>
    <w:rPr>
      <w:rFonts w:ascii="宋体" w:hAnsi="Courier New" w:eastAsia="宋体"/>
      <w:kern w:val="2"/>
      <w:sz w:val="21"/>
      <w:lang w:val="en-US" w:eastAsia="zh-CN"/>
    </w:rPr>
  </w:style>
  <w:style w:type="character" w:customStyle="1" w:styleId="97">
    <w:name w:val="表正文 Char"/>
    <w:qFormat/>
    <w:uiPriority w:val="0"/>
    <w:rPr>
      <w:rFonts w:ascii="宋体" w:eastAsia="宋体"/>
      <w:snapToGrid w:val="0"/>
      <w:color w:val="000000"/>
      <w:kern w:val="28"/>
      <w:sz w:val="28"/>
      <w:lang w:val="en-US" w:eastAsia="zh-CN" w:bidi="ar-SA"/>
    </w:rPr>
  </w:style>
  <w:style w:type="character" w:customStyle="1" w:styleId="98">
    <w:name w:val="Char Char34"/>
    <w:qFormat/>
    <w:uiPriority w:val="6"/>
    <w:rPr>
      <w:b/>
      <w:kern w:val="1"/>
      <w:sz w:val="28"/>
      <w:szCs w:val="28"/>
    </w:rPr>
  </w:style>
  <w:style w:type="character" w:customStyle="1" w:styleId="99">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0">
    <w:name w:val="哈哈正文 Char"/>
    <w:link w:val="101"/>
    <w:qFormat/>
    <w:uiPriority w:val="0"/>
    <w:rPr>
      <w:rFonts w:ascii="宋体" w:hAnsi="宋体" w:eastAsia="宋体"/>
      <w:kern w:val="2"/>
      <w:sz w:val="24"/>
      <w:lang w:bidi="ar-SA"/>
    </w:rPr>
  </w:style>
  <w:style w:type="paragraph" w:customStyle="1" w:styleId="101">
    <w:name w:val="哈哈正文"/>
    <w:basedOn w:val="1"/>
    <w:link w:val="100"/>
    <w:qFormat/>
    <w:uiPriority w:val="0"/>
    <w:pPr>
      <w:adjustRightInd/>
      <w:spacing w:line="360" w:lineRule="auto"/>
      <w:ind w:firstLine="200" w:firstLineChars="200"/>
    </w:pPr>
    <w:rPr>
      <w:rFonts w:ascii="宋体" w:hAnsi="宋体"/>
      <w:sz w:val="24"/>
      <w:szCs w:val="20"/>
    </w:rPr>
  </w:style>
  <w:style w:type="character" w:customStyle="1" w:styleId="102">
    <w:name w:val="未处理的提及1"/>
    <w:qFormat/>
    <w:uiPriority w:val="0"/>
    <w:rPr>
      <w:color w:val="808080"/>
      <w:shd w:val="clear" w:color="auto" w:fill="E6E6E6"/>
    </w:rPr>
  </w:style>
  <w:style w:type="character" w:customStyle="1" w:styleId="103">
    <w:name w:val="txt"/>
    <w:qFormat/>
    <w:uiPriority w:val="0"/>
    <w:rPr>
      <w:rFonts w:ascii="仿宋_GB2312" w:eastAsia="微软雅黑"/>
      <w:b/>
      <w:kern w:val="2"/>
      <w:sz w:val="32"/>
      <w:szCs w:val="32"/>
      <w:lang w:val="en-US" w:eastAsia="zh-CN" w:bidi="ar-SA"/>
    </w:rPr>
  </w:style>
  <w:style w:type="character" w:customStyle="1" w:styleId="104">
    <w:name w:val="二级标题 Char Char"/>
    <w:qFormat/>
    <w:uiPriority w:val="0"/>
    <w:rPr>
      <w:rFonts w:ascii="宋体" w:hAnsi="宋体" w:eastAsia="宋体"/>
      <w:b/>
      <w:snapToGrid w:val="0"/>
      <w:kern w:val="2"/>
      <w:sz w:val="24"/>
      <w:szCs w:val="24"/>
      <w:lang w:val="en-US" w:eastAsia="zh-CN" w:bidi="ar-SA"/>
    </w:rPr>
  </w:style>
  <w:style w:type="character" w:customStyle="1" w:styleId="105">
    <w:name w:val="Char Char32"/>
    <w:qFormat/>
    <w:uiPriority w:val="6"/>
    <w:rPr>
      <w:b/>
      <w:kern w:val="1"/>
      <w:sz w:val="24"/>
      <w:szCs w:val="24"/>
    </w:rPr>
  </w:style>
  <w:style w:type="character" w:customStyle="1" w:styleId="106">
    <w:name w:val="PI Char1"/>
    <w:qFormat/>
    <w:uiPriority w:val="0"/>
    <w:rPr>
      <w:rFonts w:ascii="宋体" w:hAnsi="宋体"/>
      <w:kern w:val="2"/>
      <w:sz w:val="24"/>
      <w:szCs w:val="24"/>
    </w:rPr>
  </w:style>
  <w:style w:type="character" w:customStyle="1" w:styleId="107">
    <w:name w:val="tw4winTerm"/>
    <w:qFormat/>
    <w:uiPriority w:val="0"/>
    <w:rPr>
      <w:color w:val="0000FF"/>
    </w:rPr>
  </w:style>
  <w:style w:type="character" w:customStyle="1" w:styleId="108">
    <w:name w:val="Footer Char"/>
    <w:qFormat/>
    <w:locked/>
    <w:uiPriority w:val="0"/>
    <w:rPr>
      <w:rFonts w:eastAsia="宋体"/>
      <w:kern w:val="2"/>
      <w:sz w:val="18"/>
      <w:lang w:val="en-US" w:eastAsia="zh-CN" w:bidi="ar-SA"/>
    </w:rPr>
  </w:style>
  <w:style w:type="character" w:customStyle="1" w:styleId="109">
    <w:name w:val="普通文字 Char Char1"/>
    <w:qFormat/>
    <w:uiPriority w:val="0"/>
    <w:rPr>
      <w:rFonts w:ascii="宋体" w:hAnsi="Courier New"/>
      <w:kern w:val="2"/>
      <w:sz w:val="21"/>
    </w:rPr>
  </w:style>
  <w:style w:type="character" w:customStyle="1" w:styleId="110">
    <w:name w:val="Char Char101"/>
    <w:qFormat/>
    <w:uiPriority w:val="6"/>
    <w:rPr>
      <w:rFonts w:ascii="宋体" w:hAnsi="宋体"/>
      <w:kern w:val="2"/>
      <w:sz w:val="21"/>
      <w:szCs w:val="24"/>
      <w:lang w:val="en-US" w:eastAsia="zh-CN"/>
    </w:rPr>
  </w:style>
  <w:style w:type="character" w:customStyle="1" w:styleId="111">
    <w:name w:val="标题 4 Char"/>
    <w:qFormat/>
    <w:uiPriority w:val="0"/>
    <w:rPr>
      <w:rFonts w:ascii="Arial" w:hAnsi="Arial" w:eastAsia="黑体"/>
      <w:b/>
      <w:kern w:val="2"/>
      <w:sz w:val="28"/>
    </w:rPr>
  </w:style>
  <w:style w:type="character" w:customStyle="1" w:styleId="112">
    <w:name w:val="链接"/>
    <w:qFormat/>
    <w:uiPriority w:val="0"/>
    <w:rPr>
      <w:color w:val="0000FF"/>
      <w:sz w:val="21"/>
      <w:szCs w:val="21"/>
      <w:u w:val="single"/>
    </w:rPr>
  </w:style>
  <w:style w:type="character" w:customStyle="1" w:styleId="113">
    <w:name w:val="h4 Char"/>
    <w:qFormat/>
    <w:uiPriority w:val="0"/>
    <w:rPr>
      <w:rFonts w:ascii="Arial" w:hAnsi="Arial" w:eastAsia="黑体"/>
      <w:b/>
      <w:bCs/>
      <w:kern w:val="2"/>
      <w:sz w:val="28"/>
      <w:szCs w:val="28"/>
      <w:lang w:val="zh-CN" w:eastAsia="zh-CN" w:bidi="ar-SA"/>
    </w:rPr>
  </w:style>
  <w:style w:type="character" w:customStyle="1" w:styleId="114">
    <w:name w:val="5正文 Char"/>
    <w:link w:val="115"/>
    <w:qFormat/>
    <w:uiPriority w:val="0"/>
    <w:rPr>
      <w:rFonts w:ascii="仿宋_GB2312" w:hAnsi="微软雅黑" w:eastAsia="仿宋_GB2312"/>
      <w:sz w:val="28"/>
      <w:szCs w:val="21"/>
    </w:rPr>
  </w:style>
  <w:style w:type="paragraph" w:customStyle="1" w:styleId="115">
    <w:name w:val="5正文"/>
    <w:basedOn w:val="1"/>
    <w:link w:val="114"/>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6">
    <w:name w:val="标题 3 字符"/>
    <w:qFormat/>
    <w:uiPriority w:val="9"/>
    <w:rPr>
      <w:b/>
      <w:bCs/>
      <w:kern w:val="2"/>
      <w:sz w:val="32"/>
      <w:szCs w:val="32"/>
    </w:rPr>
  </w:style>
  <w:style w:type="character" w:customStyle="1" w:styleId="117">
    <w:name w:val="样式6 Char"/>
    <w:qFormat/>
    <w:uiPriority w:val="0"/>
    <w:rPr>
      <w:rFonts w:ascii="仿宋_GB2312" w:hAnsi="宋体" w:eastAsia="仿宋_GB2312"/>
      <w:b/>
      <w:bCs/>
      <w:kern w:val="2"/>
      <w:sz w:val="24"/>
      <w:szCs w:val="24"/>
      <w:lang w:val="en-US" w:eastAsia="zh-CN" w:bidi="ar-SA"/>
    </w:rPr>
  </w:style>
  <w:style w:type="character" w:customStyle="1" w:styleId="118">
    <w:name w:val="Char Char14"/>
    <w:qFormat/>
    <w:uiPriority w:val="6"/>
    <w:rPr>
      <w:rFonts w:ascii="黑体" w:hAnsi="黑体" w:eastAsia="黑体"/>
    </w:rPr>
  </w:style>
  <w:style w:type="character" w:customStyle="1" w:styleId="119">
    <w:name w:val="Heading 2 Hidden Char"/>
    <w:qFormat/>
    <w:uiPriority w:val="0"/>
    <w:rPr>
      <w:rFonts w:ascii="仿宋_GB2312" w:eastAsia="仿宋_GB2312"/>
      <w:b/>
      <w:bCs/>
      <w:kern w:val="2"/>
      <w:sz w:val="24"/>
      <w:szCs w:val="24"/>
      <w:lang w:val="zh-CN" w:eastAsia="zh-CN" w:bidi="ar-SA"/>
    </w:rPr>
  </w:style>
  <w:style w:type="character" w:customStyle="1" w:styleId="120">
    <w:name w:val="正文文本首行缩进 2 字符"/>
    <w:link w:val="61"/>
    <w:qFormat/>
    <w:uiPriority w:val="0"/>
    <w:rPr>
      <w:rFonts w:ascii="宋体" w:hAnsi="宋体"/>
      <w:kern w:val="2"/>
      <w:sz w:val="21"/>
      <w:szCs w:val="24"/>
    </w:rPr>
  </w:style>
  <w:style w:type="character" w:customStyle="1" w:styleId="121">
    <w:name w:val="font11"/>
    <w:qFormat/>
    <w:uiPriority w:val="0"/>
    <w:rPr>
      <w:rFonts w:hint="default" w:ascii="Times New Roman" w:hAnsi="Times New Roman" w:cs="Times New Roman"/>
      <w:color w:val="000000"/>
      <w:sz w:val="22"/>
      <w:szCs w:val="22"/>
      <w:u w:val="none"/>
    </w:rPr>
  </w:style>
  <w:style w:type="character" w:customStyle="1" w:styleId="122">
    <w:name w:val="表正文 Char1"/>
    <w:qFormat/>
    <w:uiPriority w:val="0"/>
    <w:rPr>
      <w:rFonts w:ascii="宋体" w:eastAsia="宋体"/>
      <w:snapToGrid w:val="0"/>
      <w:color w:val="000000"/>
      <w:kern w:val="28"/>
      <w:sz w:val="28"/>
    </w:rPr>
  </w:style>
  <w:style w:type="character" w:customStyle="1" w:styleId="123">
    <w:name w:val="blue1"/>
    <w:basedOn w:val="69"/>
    <w:qFormat/>
    <w:uiPriority w:val="0"/>
    <w:rPr>
      <w:rFonts w:ascii="Arial" w:hAnsi="Arial" w:eastAsia="黑体" w:cs="Arial"/>
      <w:snapToGrid w:val="0"/>
      <w:kern w:val="0"/>
      <w:szCs w:val="21"/>
    </w:rPr>
  </w:style>
  <w:style w:type="character" w:customStyle="1" w:styleId="124">
    <w:name w:val="纯文本 字符1"/>
    <w:link w:val="33"/>
    <w:qFormat/>
    <w:uiPriority w:val="0"/>
    <w:rPr>
      <w:rFonts w:ascii="宋体" w:hAnsi="Courier New" w:eastAsia="宋体" w:cs="Arial"/>
      <w:snapToGrid w:val="0"/>
      <w:kern w:val="2"/>
      <w:sz w:val="21"/>
      <w:szCs w:val="21"/>
      <w:lang w:val="en-US" w:eastAsia="zh-CN" w:bidi="ar-SA"/>
    </w:rPr>
  </w:style>
  <w:style w:type="character" w:customStyle="1" w:styleId="125">
    <w:name w:val="标书1 Char"/>
    <w:qFormat/>
    <w:uiPriority w:val="0"/>
    <w:rPr>
      <w:rFonts w:eastAsia="宋体"/>
      <w:b/>
      <w:bCs/>
      <w:kern w:val="44"/>
      <w:sz w:val="44"/>
      <w:szCs w:val="44"/>
      <w:lang w:val="en-US" w:eastAsia="zh-CN" w:bidi="ar-SA"/>
    </w:rPr>
  </w:style>
  <w:style w:type="character" w:customStyle="1" w:styleId="126">
    <w:name w:val="样式5 Char"/>
    <w:qFormat/>
    <w:uiPriority w:val="0"/>
    <w:rPr>
      <w:rFonts w:ascii="仿宋_GB2312" w:hAnsi="仿宋" w:eastAsia="仿宋_GB2312"/>
      <w:kern w:val="2"/>
      <w:sz w:val="24"/>
      <w:szCs w:val="24"/>
    </w:rPr>
  </w:style>
  <w:style w:type="character" w:customStyle="1" w:styleId="127">
    <w:name w:val="样式4 Char"/>
    <w:qFormat/>
    <w:uiPriority w:val="0"/>
    <w:rPr>
      <w:rFonts w:ascii="仿宋_GB2312" w:hAnsi="仿宋" w:eastAsia="仿宋_GB2312"/>
      <w:b/>
      <w:kern w:val="2"/>
      <w:sz w:val="32"/>
      <w:szCs w:val="32"/>
      <w:lang w:bidi="ar-SA"/>
    </w:rPr>
  </w:style>
  <w:style w:type="character" w:customStyle="1" w:styleId="128">
    <w:name w:val="插图说明 Char"/>
    <w:qFormat/>
    <w:uiPriority w:val="0"/>
    <w:rPr>
      <w:rFonts w:eastAsia="黑体"/>
      <w:sz w:val="24"/>
      <w:lang w:val="en-US" w:eastAsia="zh-CN"/>
    </w:rPr>
  </w:style>
  <w:style w:type="character" w:customStyle="1" w:styleId="129">
    <w:name w:val="正文2 Char Char"/>
    <w:link w:val="130"/>
    <w:qFormat/>
    <w:uiPriority w:val="0"/>
    <w:rPr>
      <w:rFonts w:eastAsia="宋体"/>
      <w:kern w:val="2"/>
      <w:sz w:val="24"/>
      <w:lang w:val="en-US" w:eastAsia="zh-CN" w:bidi="ar-SA"/>
    </w:rPr>
  </w:style>
  <w:style w:type="paragraph" w:customStyle="1" w:styleId="130">
    <w:name w:val="正文2"/>
    <w:basedOn w:val="1"/>
    <w:link w:val="129"/>
    <w:qFormat/>
    <w:uiPriority w:val="0"/>
    <w:pPr>
      <w:spacing w:before="156" w:line="360" w:lineRule="auto"/>
      <w:ind w:firstLine="510" w:firstLineChars="200"/>
    </w:pPr>
    <w:rPr>
      <w:sz w:val="24"/>
      <w:szCs w:val="20"/>
    </w:rPr>
  </w:style>
  <w:style w:type="character" w:customStyle="1" w:styleId="131">
    <w:name w:val="Char Char24"/>
    <w:qFormat/>
    <w:uiPriority w:val="6"/>
    <w:rPr>
      <w:kern w:val="1"/>
      <w:sz w:val="21"/>
    </w:rPr>
  </w:style>
  <w:style w:type="character" w:customStyle="1" w:styleId="132">
    <w:name w:val="副标题 字符"/>
    <w:link w:val="47"/>
    <w:qFormat/>
    <w:uiPriority w:val="0"/>
    <w:rPr>
      <w:rFonts w:ascii="Arial" w:hAnsi="Arial" w:eastAsia="隶书"/>
      <w:b/>
      <w:bCs/>
      <w:kern w:val="28"/>
      <w:sz w:val="44"/>
      <w:szCs w:val="32"/>
      <w:lang w:val="en-US" w:eastAsia="zh-CN" w:bidi="ar-SA"/>
    </w:rPr>
  </w:style>
  <w:style w:type="character" w:customStyle="1" w:styleId="133">
    <w:name w:val="普通文字 Char1 Char"/>
    <w:qFormat/>
    <w:uiPriority w:val="0"/>
    <w:rPr>
      <w:rFonts w:ascii="宋体" w:hAnsi="Courier New" w:eastAsia="宋体"/>
      <w:kern w:val="2"/>
      <w:sz w:val="21"/>
      <w:szCs w:val="24"/>
      <w:lang w:val="en-US" w:eastAsia="zh-CN" w:bidi="ar-SA"/>
    </w:rPr>
  </w:style>
  <w:style w:type="character" w:customStyle="1" w:styleId="134">
    <w:name w:val="h3 Char1"/>
    <w:qFormat/>
    <w:uiPriority w:val="0"/>
    <w:rPr>
      <w:rFonts w:eastAsia="宋体"/>
      <w:b/>
      <w:bCs/>
      <w:kern w:val="2"/>
      <w:sz w:val="32"/>
      <w:szCs w:val="32"/>
      <w:lang w:bidi="ar-SA"/>
    </w:rPr>
  </w:style>
  <w:style w:type="character" w:customStyle="1" w:styleId="135">
    <w:name w:val="标题 Char1"/>
    <w:qFormat/>
    <w:uiPriority w:val="0"/>
    <w:rPr>
      <w:rFonts w:ascii="Cambria" w:hAnsi="Cambria" w:eastAsia="宋体" w:cs="Times New Roman"/>
      <w:b/>
      <w:bCs/>
      <w:sz w:val="32"/>
      <w:szCs w:val="32"/>
      <w:lang w:bidi="ar-SA"/>
    </w:rPr>
  </w:style>
  <w:style w:type="character" w:customStyle="1" w:styleId="136">
    <w:name w:val="gf正文1 Char"/>
    <w:qFormat/>
    <w:uiPriority w:val="0"/>
    <w:rPr>
      <w:rFonts w:ascii="宋体" w:hAnsi="宋体" w:eastAsia="宋体" w:cs="宋体"/>
      <w:kern w:val="2"/>
      <w:sz w:val="24"/>
      <w:szCs w:val="24"/>
      <w:lang w:val="en-US" w:eastAsia="zh-CN" w:bidi="ar-SA"/>
    </w:rPr>
  </w:style>
  <w:style w:type="character" w:customStyle="1" w:styleId="137">
    <w:name w:val="正文文本缩进 Char1"/>
    <w:qFormat/>
    <w:uiPriority w:val="0"/>
    <w:rPr>
      <w:rFonts w:ascii="Calibri" w:hAnsi="Calibri"/>
      <w:sz w:val="28"/>
    </w:rPr>
  </w:style>
  <w:style w:type="character" w:customStyle="1" w:styleId="138">
    <w:name w:val="No Spacing Char"/>
    <w:link w:val="139"/>
    <w:qFormat/>
    <w:uiPriority w:val="1"/>
    <w:rPr>
      <w:sz w:val="22"/>
      <w:szCs w:val="22"/>
      <w:lang w:val="en-US" w:eastAsia="zh-CN" w:bidi="ar-SA"/>
    </w:rPr>
  </w:style>
  <w:style w:type="paragraph" w:customStyle="1" w:styleId="139">
    <w:name w:val="无间隔1"/>
    <w:link w:val="138"/>
    <w:qFormat/>
    <w:uiPriority w:val="1"/>
    <w:rPr>
      <w:rFonts w:ascii="Times New Roman" w:hAnsi="Times New Roman" w:eastAsia="宋体" w:cs="Times New Roman"/>
      <w:sz w:val="22"/>
      <w:szCs w:val="22"/>
      <w:lang w:val="en-US" w:eastAsia="zh-CN" w:bidi="ar-SA"/>
    </w:rPr>
  </w:style>
  <w:style w:type="character" w:customStyle="1" w:styleId="140">
    <w:name w:val="样式7 Char"/>
    <w:qFormat/>
    <w:uiPriority w:val="0"/>
    <w:rPr>
      <w:rFonts w:ascii="仿宋_GB2312" w:hAnsi="仿宋" w:eastAsia="仿宋_GB2312"/>
      <w:b/>
      <w:kern w:val="2"/>
      <w:sz w:val="24"/>
      <w:szCs w:val="24"/>
    </w:rPr>
  </w:style>
  <w:style w:type="character" w:customStyle="1" w:styleId="141">
    <w:name w:val="font12gray1"/>
    <w:qFormat/>
    <w:uiPriority w:val="0"/>
    <w:rPr>
      <w:rFonts w:ascii="仿宋_GB2312" w:eastAsia="微软雅黑"/>
      <w:b/>
      <w:spacing w:val="300"/>
      <w:kern w:val="2"/>
      <w:sz w:val="18"/>
      <w:szCs w:val="18"/>
      <w:lang w:val="en-US" w:eastAsia="zh-CN" w:bidi="ar-SA"/>
    </w:rPr>
  </w:style>
  <w:style w:type="character" w:customStyle="1" w:styleId="142">
    <w:name w:val="Char Char7"/>
    <w:semiHidden/>
    <w:qFormat/>
    <w:uiPriority w:val="0"/>
    <w:rPr>
      <w:rFonts w:eastAsia="宋体"/>
      <w:kern w:val="2"/>
      <w:sz w:val="21"/>
      <w:szCs w:val="24"/>
      <w:lang w:val="en-US" w:eastAsia="zh-CN" w:bidi="ar-SA"/>
    </w:rPr>
  </w:style>
  <w:style w:type="character" w:customStyle="1" w:styleId="143">
    <w:name w:val="表名 Char"/>
    <w:qFormat/>
    <w:uiPriority w:val="0"/>
    <w:rPr>
      <w:rFonts w:eastAsia="宋体"/>
      <w:b/>
      <w:bCs/>
      <w:kern w:val="2"/>
      <w:sz w:val="24"/>
      <w:szCs w:val="24"/>
      <w:lang w:val="en-US" w:eastAsia="zh-CN" w:bidi="ar-SA"/>
    </w:rPr>
  </w:style>
  <w:style w:type="character" w:customStyle="1" w:styleId="144">
    <w:name w:val="Document Map Char"/>
    <w:qFormat/>
    <w:locked/>
    <w:uiPriority w:val="0"/>
    <w:rPr>
      <w:rFonts w:eastAsia="宋体"/>
      <w:kern w:val="2"/>
      <w:sz w:val="21"/>
      <w:szCs w:val="24"/>
      <w:lang w:val="en-US" w:eastAsia="zh-CN" w:bidi="ar-SA"/>
    </w:rPr>
  </w:style>
  <w:style w:type="character" w:customStyle="1" w:styleId="145">
    <w:name w:val="font41"/>
    <w:qFormat/>
    <w:uiPriority w:val="0"/>
    <w:rPr>
      <w:rFonts w:hint="eastAsia" w:ascii="仿宋_GB2312" w:eastAsia="仿宋_GB2312" w:cs="仿宋_GB2312"/>
      <w:color w:val="000000"/>
      <w:sz w:val="22"/>
      <w:szCs w:val="22"/>
      <w:u w:val="none"/>
    </w:rPr>
  </w:style>
  <w:style w:type="character" w:customStyle="1" w:styleId="146">
    <w:name w:val="标题 6 字符"/>
    <w:link w:val="8"/>
    <w:qFormat/>
    <w:uiPriority w:val="0"/>
    <w:rPr>
      <w:rFonts w:ascii="Arial" w:hAnsi="Arial" w:eastAsia="黑体"/>
      <w:b/>
      <w:bCs/>
      <w:kern w:val="2"/>
      <w:sz w:val="24"/>
      <w:szCs w:val="24"/>
    </w:rPr>
  </w:style>
  <w:style w:type="character" w:customStyle="1" w:styleId="147">
    <w:name w:val="纯文本 Char_0"/>
    <w:link w:val="148"/>
    <w:qFormat/>
    <w:uiPriority w:val="0"/>
    <w:rPr>
      <w:rFonts w:ascii="宋体" w:hAnsi="Courier New"/>
      <w:kern w:val="2"/>
      <w:sz w:val="21"/>
      <w:szCs w:val="21"/>
      <w:lang w:val="en-US" w:eastAsia="zh-CN"/>
    </w:rPr>
  </w:style>
  <w:style w:type="paragraph" w:customStyle="1" w:styleId="148">
    <w:name w:val="纯文本_0_0"/>
    <w:basedOn w:val="149"/>
    <w:link w:val="147"/>
    <w:qFormat/>
    <w:uiPriority w:val="0"/>
    <w:rPr>
      <w:rFonts w:ascii="宋体" w:hAnsi="Courier New"/>
      <w:szCs w:val="21"/>
    </w:rPr>
  </w:style>
  <w:style w:type="paragraph" w:customStyle="1" w:styleId="149">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0">
    <w:name w:val="Balloon Text Char"/>
    <w:qFormat/>
    <w:locked/>
    <w:uiPriority w:val="0"/>
    <w:rPr>
      <w:rFonts w:eastAsia="宋体"/>
      <w:kern w:val="2"/>
      <w:sz w:val="18"/>
      <w:szCs w:val="18"/>
      <w:lang w:val="en-US" w:eastAsia="zh-CN" w:bidi="ar-SA"/>
    </w:rPr>
  </w:style>
  <w:style w:type="character" w:customStyle="1" w:styleId="151">
    <w:name w:val="正文 项目2 Char"/>
    <w:basedOn w:val="152"/>
    <w:qFormat/>
    <w:uiPriority w:val="0"/>
    <w:rPr>
      <w:rFonts w:ascii="仿宋_GB2312" w:hAnsi="仿宋_GB2312" w:eastAsia="仿宋_GB2312"/>
      <w:kern w:val="2"/>
      <w:sz w:val="24"/>
      <w:lang w:bidi="ar-SA"/>
    </w:rPr>
  </w:style>
  <w:style w:type="character" w:customStyle="1" w:styleId="152">
    <w:name w:val="正文 项目 Char"/>
    <w:qFormat/>
    <w:uiPriority w:val="0"/>
    <w:rPr>
      <w:rFonts w:ascii="仿宋_GB2312" w:hAnsi="仿宋_GB2312" w:eastAsia="仿宋_GB2312"/>
      <w:kern w:val="2"/>
      <w:sz w:val="24"/>
      <w:lang w:bidi="ar-SA"/>
    </w:rPr>
  </w:style>
  <w:style w:type="character" w:customStyle="1" w:styleId="153">
    <w:name w:val="h Char Char1"/>
    <w:qFormat/>
    <w:uiPriority w:val="0"/>
    <w:rPr>
      <w:rFonts w:eastAsia="宋体"/>
      <w:kern w:val="2"/>
      <w:sz w:val="18"/>
      <w:szCs w:val="18"/>
      <w:lang w:val="en-US" w:eastAsia="zh-CN" w:bidi="ar-SA"/>
    </w:rPr>
  </w:style>
  <w:style w:type="character" w:customStyle="1" w:styleId="154">
    <w:name w:val="Char Char27"/>
    <w:qFormat/>
    <w:uiPriority w:val="6"/>
    <w:rPr>
      <w:rFonts w:ascii="宋体" w:hAnsi="宋体" w:eastAsia="宋体"/>
      <w:color w:val="000000"/>
      <w:kern w:val="1"/>
      <w:sz w:val="28"/>
      <w:lang w:val="en-US" w:eastAsia="zh-CN" w:bidi="ar-SA"/>
    </w:rPr>
  </w:style>
  <w:style w:type="character" w:customStyle="1" w:styleId="155">
    <w:name w:val="px14"/>
    <w:qFormat/>
    <w:uiPriority w:val="0"/>
    <w:rPr>
      <w:rFonts w:ascii="仿宋_GB2312" w:eastAsia="微软雅黑" w:cs="Times New Roman"/>
      <w:b/>
      <w:kern w:val="2"/>
      <w:sz w:val="32"/>
      <w:szCs w:val="32"/>
      <w:lang w:val="en-US" w:eastAsia="zh-CN" w:bidi="ar-SA"/>
    </w:rPr>
  </w:style>
  <w:style w:type="character" w:customStyle="1" w:styleId="156">
    <w:name w:val="HTML 预设格式 Char1"/>
    <w:qFormat/>
    <w:uiPriority w:val="0"/>
    <w:rPr>
      <w:rFonts w:ascii="Courier New" w:hAnsi="Courier New" w:eastAsia="宋体" w:cs="Courier New"/>
      <w:sz w:val="20"/>
      <w:szCs w:val="20"/>
    </w:rPr>
  </w:style>
  <w:style w:type="character" w:customStyle="1" w:styleId="157">
    <w:name w:val="普通文字 Char1"/>
    <w:qFormat/>
    <w:uiPriority w:val="0"/>
    <w:rPr>
      <w:rFonts w:ascii="宋体" w:hAnsi="Courier New" w:eastAsia="宋体"/>
      <w:kern w:val="2"/>
      <w:sz w:val="21"/>
      <w:lang w:val="en-US" w:eastAsia="zh-CN"/>
    </w:rPr>
  </w:style>
  <w:style w:type="character" w:customStyle="1" w:styleId="158">
    <w:name w:val="hei16b1"/>
    <w:qFormat/>
    <w:uiPriority w:val="0"/>
    <w:rPr>
      <w:rFonts w:hint="default" w:ascii="Arial" w:hAnsi="Arial" w:cs="Arial"/>
      <w:b/>
      <w:bCs/>
      <w:color w:val="000000"/>
      <w:sz w:val="24"/>
      <w:szCs w:val="24"/>
    </w:rPr>
  </w:style>
  <w:style w:type="character" w:customStyle="1" w:styleId="159">
    <w:name w:val="正文（绿盟科技） Char"/>
    <w:link w:val="160"/>
    <w:qFormat/>
    <w:uiPriority w:val="0"/>
    <w:rPr>
      <w:rFonts w:ascii="Arial" w:hAnsi="Arial"/>
      <w:sz w:val="21"/>
      <w:szCs w:val="21"/>
    </w:rPr>
  </w:style>
  <w:style w:type="paragraph" w:customStyle="1" w:styleId="160">
    <w:name w:val="正文（绿盟科技）"/>
    <w:link w:val="159"/>
    <w:qFormat/>
    <w:uiPriority w:val="0"/>
    <w:pPr>
      <w:spacing w:line="300" w:lineRule="auto"/>
    </w:pPr>
    <w:rPr>
      <w:rFonts w:ascii="Arial" w:hAnsi="Arial" w:eastAsia="宋体" w:cs="Times New Roman"/>
      <w:sz w:val="21"/>
      <w:szCs w:val="21"/>
      <w:lang w:val="en-US" w:eastAsia="zh-CN" w:bidi="ar-SA"/>
    </w:rPr>
  </w:style>
  <w:style w:type="character" w:customStyle="1" w:styleId="161">
    <w:name w:val="Char Char19"/>
    <w:qFormat/>
    <w:uiPriority w:val="6"/>
    <w:rPr>
      <w:rFonts w:ascii="宋体" w:hAnsi="宋体"/>
      <w:i/>
      <w:sz w:val="24"/>
      <w:szCs w:val="24"/>
    </w:rPr>
  </w:style>
  <w:style w:type="character" w:customStyle="1" w:styleId="162">
    <w:name w:val="页脚 Char"/>
    <w:qFormat/>
    <w:uiPriority w:val="0"/>
    <w:rPr>
      <w:rFonts w:eastAsia="仿宋_GB2312"/>
      <w:kern w:val="2"/>
      <w:sz w:val="18"/>
      <w:lang w:val="en-US" w:eastAsia="zh-CN"/>
    </w:rPr>
  </w:style>
  <w:style w:type="character" w:customStyle="1" w:styleId="163">
    <w:name w:val="批注主题 Char"/>
    <w:qFormat/>
    <w:uiPriority w:val="0"/>
    <w:rPr>
      <w:rFonts w:eastAsia="宋体"/>
      <w:b/>
      <w:bCs/>
      <w:kern w:val="2"/>
      <w:sz w:val="21"/>
      <w:szCs w:val="24"/>
      <w:lang w:val="en-US" w:eastAsia="zh-CN" w:bidi="ar-SA"/>
    </w:rPr>
  </w:style>
  <w:style w:type="character" w:customStyle="1" w:styleId="164">
    <w:name w:val="Comment Text Char"/>
    <w:qFormat/>
    <w:locked/>
    <w:uiPriority w:val="0"/>
    <w:rPr>
      <w:rFonts w:ascii="宋体" w:hAnsi="宋体" w:eastAsia="宋体"/>
      <w:kern w:val="2"/>
      <w:sz w:val="24"/>
      <w:lang w:val="en-US" w:eastAsia="zh-CN" w:bidi="ar-SA"/>
    </w:rPr>
  </w:style>
  <w:style w:type="character" w:customStyle="1" w:styleId="165">
    <w:name w:val="标题 2 字符"/>
    <w:qFormat/>
    <w:uiPriority w:val="1"/>
    <w:rPr>
      <w:rFonts w:ascii="仿宋_GB2312" w:hAnsi="Times New Roman" w:eastAsia="仿宋_GB2312" w:cs="Times New Roman"/>
      <w:b/>
      <w:kern w:val="2"/>
      <w:sz w:val="24"/>
      <w:lang w:val="zh-CN"/>
    </w:rPr>
  </w:style>
  <w:style w:type="character" w:customStyle="1" w:styleId="166">
    <w:name w:val="Char Char72"/>
    <w:qFormat/>
    <w:uiPriority w:val="0"/>
    <w:rPr>
      <w:rFonts w:eastAsia="宋体"/>
      <w:kern w:val="2"/>
      <w:sz w:val="21"/>
      <w:szCs w:val="24"/>
      <w:lang w:val="en-US" w:eastAsia="zh-CN" w:bidi="ar-SA"/>
    </w:rPr>
  </w:style>
  <w:style w:type="character" w:customStyle="1" w:styleId="167">
    <w:name w:val="正文文本缩进 Char2"/>
    <w:qFormat/>
    <w:uiPriority w:val="0"/>
    <w:rPr>
      <w:rFonts w:ascii="Times New Roman" w:hAnsi="Times New Roman" w:eastAsia="宋体" w:cs="Times New Roman"/>
      <w:snapToGrid w:val="0"/>
      <w:kern w:val="0"/>
      <w:szCs w:val="24"/>
    </w:rPr>
  </w:style>
  <w:style w:type="character" w:customStyle="1" w:styleId="168">
    <w:name w:val="样式2 Char"/>
    <w:qFormat/>
    <w:uiPriority w:val="0"/>
    <w:rPr>
      <w:rFonts w:ascii="仿宋_GB2312" w:hAnsi="仿宋" w:eastAsia="仿宋_GB2312" w:cs="仿宋_GB2312"/>
      <w:b/>
      <w:bCs/>
      <w:sz w:val="32"/>
      <w:szCs w:val="30"/>
      <w:lang w:val="zh-CN"/>
    </w:rPr>
  </w:style>
  <w:style w:type="character" w:customStyle="1" w:styleId="169">
    <w:name w:val="表格名称[858D7CFB-ED40-4347-BF05-701D383B685F]"/>
    <w:link w:val="170"/>
    <w:qFormat/>
    <w:uiPriority w:val="0"/>
    <w:rPr>
      <w:sz w:val="32"/>
    </w:rPr>
  </w:style>
  <w:style w:type="paragraph" w:customStyle="1" w:styleId="170">
    <w:name w:val="表格名称"/>
    <w:basedOn w:val="4"/>
    <w:link w:val="169"/>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1">
    <w:name w:val="Char Char4"/>
    <w:qFormat/>
    <w:uiPriority w:val="0"/>
    <w:rPr>
      <w:rFonts w:eastAsia="宋体"/>
      <w:b/>
      <w:sz w:val="24"/>
      <w:lang w:val="en-GB" w:eastAsia="zh-CN" w:bidi="ar-SA"/>
    </w:rPr>
  </w:style>
  <w:style w:type="character" w:customStyle="1" w:styleId="172">
    <w:name w:val="c7 style3"/>
    <w:qFormat/>
    <w:uiPriority w:val="0"/>
  </w:style>
  <w:style w:type="character" w:customStyle="1" w:styleId="173">
    <w:name w:val="正文文本 3 Char1"/>
    <w:semiHidden/>
    <w:qFormat/>
    <w:uiPriority w:val="99"/>
    <w:rPr>
      <w:rFonts w:ascii="Times New Roman" w:hAnsi="Times New Roman" w:eastAsia="宋体" w:cs="Times New Roman"/>
      <w:sz w:val="16"/>
      <w:szCs w:val="16"/>
    </w:rPr>
  </w:style>
  <w:style w:type="character" w:customStyle="1" w:styleId="174">
    <w:name w:val="tw4winInternal"/>
    <w:qFormat/>
    <w:uiPriority w:val="0"/>
    <w:rPr>
      <w:rFonts w:ascii="Courier New" w:hAnsi="Courier New" w:cs="Courier New"/>
      <w:color w:val="FF0000"/>
      <w:lang w:val="en-US" w:eastAsia="zh-CN"/>
    </w:rPr>
  </w:style>
  <w:style w:type="character" w:customStyle="1" w:styleId="175">
    <w:name w:val="Char Char10"/>
    <w:semiHidden/>
    <w:qFormat/>
    <w:uiPriority w:val="0"/>
    <w:rPr>
      <w:rFonts w:ascii="宋体" w:hAnsi="宋体"/>
      <w:kern w:val="2"/>
      <w:sz w:val="21"/>
      <w:szCs w:val="24"/>
      <w:lang w:val="en-US" w:eastAsia="zh-CN"/>
    </w:rPr>
  </w:style>
  <w:style w:type="character" w:customStyle="1" w:styleId="176">
    <w:name w:val="shadow11"/>
    <w:qFormat/>
    <w:uiPriority w:val="0"/>
    <w:rPr>
      <w:color w:val="000000"/>
      <w:sz w:val="21"/>
    </w:rPr>
  </w:style>
  <w:style w:type="character" w:customStyle="1" w:styleId="177">
    <w:name w:val="正文非缩进 Char3"/>
    <w:qFormat/>
    <w:uiPriority w:val="0"/>
    <w:rPr>
      <w:rFonts w:ascii="宋体" w:eastAsia="宋体"/>
      <w:snapToGrid w:val="0"/>
      <w:color w:val="000000"/>
      <w:kern w:val="28"/>
      <w:sz w:val="28"/>
      <w:lang w:val="en-US" w:eastAsia="zh-CN" w:bidi="ar-SA"/>
    </w:rPr>
  </w:style>
  <w:style w:type="character" w:customStyle="1" w:styleId="178">
    <w:name w:val="Char Char"/>
    <w:qFormat/>
    <w:uiPriority w:val="0"/>
    <w:rPr>
      <w:rFonts w:ascii="宋体" w:hAnsi="Courier New" w:eastAsia="宋体"/>
      <w:kern w:val="2"/>
      <w:sz w:val="21"/>
      <w:lang w:val="en-US" w:eastAsia="zh-CN" w:bidi="ar-SA"/>
    </w:rPr>
  </w:style>
  <w:style w:type="character" w:customStyle="1" w:styleId="179">
    <w:name w:val="签名 Char1"/>
    <w:qFormat/>
    <w:uiPriority w:val="0"/>
    <w:rPr>
      <w:rFonts w:ascii="Times New Roman" w:hAnsi="Times New Roman" w:eastAsia="宋体" w:cs="Times New Roman"/>
      <w:szCs w:val="24"/>
    </w:rPr>
  </w:style>
  <w:style w:type="character" w:customStyle="1" w:styleId="180">
    <w:name w:val="日期 字符"/>
    <w:link w:val="36"/>
    <w:qFormat/>
    <w:uiPriority w:val="0"/>
    <w:rPr>
      <w:rFonts w:ascii="宋体"/>
      <w:kern w:val="2"/>
      <w:sz w:val="24"/>
      <w:szCs w:val="21"/>
      <w:lang w:val="zh-CN"/>
    </w:rPr>
  </w:style>
  <w:style w:type="character" w:customStyle="1" w:styleId="181">
    <w:name w:val="标题 9 字符"/>
    <w:link w:val="11"/>
    <w:qFormat/>
    <w:uiPriority w:val="0"/>
    <w:rPr>
      <w:rFonts w:ascii="Arial" w:hAnsi="Arial" w:eastAsia="黑体"/>
      <w:kern w:val="2"/>
      <w:sz w:val="21"/>
      <w:szCs w:val="21"/>
    </w:rPr>
  </w:style>
  <w:style w:type="character" w:customStyle="1" w:styleId="182">
    <w:name w:val="Char Char18"/>
    <w:qFormat/>
    <w:uiPriority w:val="6"/>
    <w:rPr>
      <w:rFonts w:ascii="宋体" w:hAnsi="宋体"/>
      <w:sz w:val="28"/>
    </w:rPr>
  </w:style>
  <w:style w:type="character" w:customStyle="1" w:styleId="183">
    <w:name w:val="批注文字 Char"/>
    <w:qFormat/>
    <w:uiPriority w:val="99"/>
    <w:rPr>
      <w:kern w:val="2"/>
      <w:sz w:val="21"/>
      <w:szCs w:val="24"/>
    </w:rPr>
  </w:style>
  <w:style w:type="character" w:customStyle="1" w:styleId="184">
    <w:name w:val="Char Char22"/>
    <w:qFormat/>
    <w:uiPriority w:val="6"/>
    <w:rPr>
      <w:rFonts w:ascii="宋体" w:hAnsi="宋体"/>
      <w:kern w:val="1"/>
      <w:sz w:val="24"/>
      <w:szCs w:val="24"/>
    </w:rPr>
  </w:style>
  <w:style w:type="character" w:customStyle="1" w:styleId="185">
    <w:name w:val="pt141"/>
    <w:qFormat/>
    <w:uiPriority w:val="0"/>
    <w:rPr>
      <w:color w:val="330066"/>
      <w:sz w:val="22"/>
      <w:szCs w:val="22"/>
    </w:rPr>
  </w:style>
  <w:style w:type="character" w:customStyle="1" w:styleId="186">
    <w:name w:val="正文文本缩进 2 Char1"/>
    <w:semiHidden/>
    <w:qFormat/>
    <w:uiPriority w:val="99"/>
    <w:rPr>
      <w:rFonts w:ascii="Times New Roman" w:hAnsi="Times New Roman" w:eastAsia="宋体" w:cs="Times New Roman"/>
      <w:szCs w:val="24"/>
    </w:rPr>
  </w:style>
  <w:style w:type="character" w:customStyle="1" w:styleId="187">
    <w:name w:val="批注框文本 字符1"/>
    <w:link w:val="39"/>
    <w:qFormat/>
    <w:uiPriority w:val="0"/>
    <w:rPr>
      <w:kern w:val="2"/>
      <w:sz w:val="18"/>
      <w:szCs w:val="18"/>
    </w:rPr>
  </w:style>
  <w:style w:type="character" w:customStyle="1" w:styleId="188">
    <w:name w:val="Char Char611"/>
    <w:qFormat/>
    <w:uiPriority w:val="0"/>
    <w:rPr>
      <w:rFonts w:eastAsia="宋体"/>
      <w:kern w:val="2"/>
      <w:sz w:val="21"/>
      <w:szCs w:val="24"/>
      <w:lang w:val="en-US" w:eastAsia="zh-CN" w:bidi="ar-SA"/>
    </w:rPr>
  </w:style>
  <w:style w:type="character" w:customStyle="1" w:styleId="189">
    <w:name w:val="highlight1"/>
    <w:qFormat/>
    <w:uiPriority w:val="0"/>
    <w:rPr>
      <w:rFonts w:ascii="仿宋_GB2312" w:eastAsia="微软雅黑"/>
      <w:b/>
      <w:kern w:val="2"/>
      <w:sz w:val="23"/>
      <w:szCs w:val="23"/>
      <w:lang w:val="en-US" w:eastAsia="zh-CN" w:bidi="ar-SA"/>
    </w:rPr>
  </w:style>
  <w:style w:type="character" w:customStyle="1" w:styleId="190">
    <w:name w:val="my正文 Char"/>
    <w:link w:val="191"/>
    <w:qFormat/>
    <w:locked/>
    <w:uiPriority w:val="0"/>
    <w:rPr>
      <w:rFonts w:ascii="Tahoma" w:hAnsi="Tahoma"/>
      <w:sz w:val="24"/>
      <w:szCs w:val="24"/>
    </w:rPr>
  </w:style>
  <w:style w:type="paragraph" w:customStyle="1" w:styleId="191">
    <w:name w:val="my正文"/>
    <w:basedOn w:val="1"/>
    <w:link w:val="190"/>
    <w:qFormat/>
    <w:uiPriority w:val="0"/>
    <w:pPr>
      <w:adjustRightInd/>
      <w:spacing w:line="360" w:lineRule="auto"/>
      <w:ind w:firstLine="480" w:firstLineChars="200"/>
    </w:pPr>
    <w:rPr>
      <w:rFonts w:ascii="Tahoma" w:hAnsi="Tahoma"/>
      <w:kern w:val="0"/>
      <w:sz w:val="24"/>
    </w:rPr>
  </w:style>
  <w:style w:type="character" w:customStyle="1" w:styleId="192">
    <w:name w:val="正文缩进 字符2"/>
    <w:link w:val="16"/>
    <w:qFormat/>
    <w:uiPriority w:val="0"/>
    <w:rPr>
      <w:rFonts w:ascii="宋体" w:eastAsia="宋体"/>
      <w:snapToGrid w:val="0"/>
      <w:color w:val="000000"/>
      <w:kern w:val="28"/>
      <w:sz w:val="28"/>
      <w:lang w:val="en-US" w:eastAsia="zh-CN" w:bidi="ar-SA"/>
    </w:rPr>
  </w:style>
  <w:style w:type="character" w:customStyle="1" w:styleId="193">
    <w:name w:val="Used by Word for text of Help footnotes Char Char1"/>
    <w:qFormat/>
    <w:uiPriority w:val="0"/>
    <w:rPr>
      <w:color w:val="0000FF"/>
      <w:sz w:val="21"/>
    </w:rPr>
  </w:style>
  <w:style w:type="character" w:customStyle="1" w:styleId="194">
    <w:name w:val="页眉 Char"/>
    <w:qFormat/>
    <w:uiPriority w:val="0"/>
    <w:rPr>
      <w:rFonts w:eastAsia="仿宋_GB2312"/>
      <w:kern w:val="2"/>
      <w:sz w:val="18"/>
      <w:lang w:val="en-US" w:eastAsia="zh-CN"/>
    </w:rPr>
  </w:style>
  <w:style w:type="character" w:customStyle="1" w:styleId="195">
    <w:name w:val="FA正文 Char Char"/>
    <w:qFormat/>
    <w:uiPriority w:val="0"/>
    <w:rPr>
      <w:rFonts w:hAnsi="宋体"/>
      <w:kern w:val="2"/>
      <w:sz w:val="24"/>
      <w:lang w:bidi="ar-SA"/>
    </w:rPr>
  </w:style>
  <w:style w:type="character" w:customStyle="1" w:styleId="196">
    <w:name w:val="纯文本 字符"/>
    <w:qFormat/>
    <w:uiPriority w:val="0"/>
    <w:rPr>
      <w:rFonts w:ascii="宋体" w:hAnsi="Courier New" w:eastAsia="宋体" w:cs="Arial"/>
      <w:snapToGrid w:val="0"/>
      <w:kern w:val="2"/>
      <w:sz w:val="21"/>
      <w:szCs w:val="21"/>
      <w:lang w:val="en-US" w:eastAsia="zh-CN" w:bidi="ar-SA"/>
    </w:rPr>
  </w:style>
  <w:style w:type="character" w:customStyle="1" w:styleId="197">
    <w:name w:val="3级 Char"/>
    <w:link w:val="198"/>
    <w:qFormat/>
    <w:uiPriority w:val="0"/>
    <w:rPr>
      <w:rFonts w:ascii="宋体" w:hAnsi="宋体"/>
      <w:b/>
      <w:bCs/>
      <w:snapToGrid/>
      <w:sz w:val="28"/>
    </w:rPr>
  </w:style>
  <w:style w:type="paragraph" w:customStyle="1" w:styleId="198">
    <w:name w:val="3级"/>
    <w:basedOn w:val="199"/>
    <w:link w:val="197"/>
    <w:qFormat/>
    <w:uiPriority w:val="0"/>
    <w:pPr>
      <w:ind w:left="0" w:right="466" w:firstLine="288"/>
    </w:pPr>
    <w:rPr>
      <w:rFonts w:hAnsi="宋体"/>
      <w:snapToGrid/>
    </w:rPr>
  </w:style>
  <w:style w:type="paragraph" w:customStyle="1" w:styleId="199">
    <w:name w:val="样式 标题 3h33rd level3BOD 0H3l3CTHeading 3 - oldLevel 3 He..."/>
    <w:basedOn w:val="5"/>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0">
    <w:name w:val="myp11"/>
    <w:qFormat/>
    <w:uiPriority w:val="0"/>
    <w:rPr>
      <w:rFonts w:ascii="仿宋_GB2312" w:eastAsia="微软雅黑"/>
      <w:b/>
      <w:kern w:val="2"/>
      <w:sz w:val="32"/>
      <w:szCs w:val="32"/>
      <w:lang w:val="en-US" w:eastAsia="zh-CN" w:bidi="ar-SA"/>
    </w:rPr>
  </w:style>
  <w:style w:type="character" w:customStyle="1" w:styleId="201">
    <w:name w:val="文档结构图 字符"/>
    <w:link w:val="19"/>
    <w:qFormat/>
    <w:uiPriority w:val="0"/>
    <w:rPr>
      <w:kern w:val="2"/>
      <w:sz w:val="21"/>
      <w:szCs w:val="24"/>
      <w:shd w:val="clear" w:color="auto" w:fill="000080"/>
    </w:rPr>
  </w:style>
  <w:style w:type="character" w:customStyle="1" w:styleId="202">
    <w:name w:val="H6 Char"/>
    <w:qFormat/>
    <w:uiPriority w:val="0"/>
    <w:rPr>
      <w:rFonts w:ascii="Arial" w:hAnsi="Arial" w:eastAsia="黑体"/>
      <w:b/>
      <w:bCs/>
      <w:kern w:val="2"/>
      <w:sz w:val="24"/>
      <w:szCs w:val="24"/>
    </w:rPr>
  </w:style>
  <w:style w:type="character" w:customStyle="1" w:styleId="203">
    <w:name w:val="Char Char91"/>
    <w:qFormat/>
    <w:uiPriority w:val="0"/>
    <w:rPr>
      <w:rFonts w:eastAsia="宋体"/>
      <w:kern w:val="2"/>
      <w:sz w:val="18"/>
      <w:szCs w:val="18"/>
      <w:lang w:val="en-US" w:eastAsia="zh-CN" w:bidi="ar-SA"/>
    </w:rPr>
  </w:style>
  <w:style w:type="character" w:customStyle="1" w:styleId="204">
    <w:name w:val="副标题 Char1"/>
    <w:qFormat/>
    <w:uiPriority w:val="0"/>
    <w:rPr>
      <w:rFonts w:ascii="Cambria" w:hAnsi="Cambria" w:eastAsia="宋体" w:cs="Times New Roman"/>
      <w:b/>
      <w:bCs/>
      <w:snapToGrid w:val="0"/>
      <w:kern w:val="28"/>
      <w:sz w:val="32"/>
      <w:szCs w:val="32"/>
    </w:rPr>
  </w:style>
  <w:style w:type="character" w:customStyle="1" w:styleId="205">
    <w:name w:val="font61"/>
    <w:qFormat/>
    <w:uiPriority w:val="0"/>
    <w:rPr>
      <w:rFonts w:hint="eastAsia" w:ascii="仿宋" w:hAnsi="仿宋" w:eastAsia="仿宋" w:cs="仿宋"/>
      <w:color w:val="000000"/>
      <w:sz w:val="20"/>
      <w:szCs w:val="20"/>
      <w:u w:val="none"/>
    </w:rPr>
  </w:style>
  <w:style w:type="character" w:customStyle="1" w:styleId="206">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7">
    <w:name w:val="Char Char211"/>
    <w:qFormat/>
    <w:uiPriority w:val="0"/>
    <w:rPr>
      <w:rFonts w:eastAsia="宋体"/>
      <w:b/>
      <w:bCs/>
      <w:kern w:val="2"/>
      <w:sz w:val="21"/>
      <w:szCs w:val="24"/>
      <w:lang w:val="en-US" w:eastAsia="zh-CN" w:bidi="ar-SA"/>
    </w:rPr>
  </w:style>
  <w:style w:type="character" w:customStyle="1" w:styleId="208">
    <w:name w:val="标题 2 Char"/>
    <w:qFormat/>
    <w:uiPriority w:val="0"/>
    <w:rPr>
      <w:rFonts w:ascii="Arial" w:hAnsi="Arial" w:eastAsia="黑体"/>
      <w:b/>
      <w:kern w:val="2"/>
      <w:sz w:val="32"/>
      <w:lang w:val="en-US" w:eastAsia="zh-CN"/>
    </w:rPr>
  </w:style>
  <w:style w:type="character" w:customStyle="1" w:styleId="209">
    <w:name w:val="maywed421"/>
    <w:qFormat/>
    <w:uiPriority w:val="0"/>
    <w:rPr>
      <w:color w:val="366FB6"/>
      <w:u w:val="none"/>
    </w:rPr>
  </w:style>
  <w:style w:type="character" w:customStyle="1" w:styleId="210">
    <w:name w:val="正文文本缩进 Char"/>
    <w:qFormat/>
    <w:uiPriority w:val="0"/>
    <w:rPr>
      <w:rFonts w:ascii="宋体" w:hAnsi="宋体"/>
      <w:kern w:val="2"/>
      <w:sz w:val="24"/>
      <w:szCs w:val="24"/>
    </w:rPr>
  </w:style>
  <w:style w:type="character" w:customStyle="1" w:styleId="211">
    <w:name w:val="Char Char102"/>
    <w:semiHidden/>
    <w:qFormat/>
    <w:uiPriority w:val="0"/>
    <w:rPr>
      <w:rFonts w:ascii="宋体" w:hAnsi="宋体"/>
      <w:kern w:val="2"/>
      <w:sz w:val="21"/>
      <w:szCs w:val="24"/>
      <w:lang w:val="en-US" w:eastAsia="zh-CN"/>
    </w:rPr>
  </w:style>
  <w:style w:type="character" w:customStyle="1" w:styleId="212">
    <w:name w:val="页眉 Char1"/>
    <w:qFormat/>
    <w:uiPriority w:val="0"/>
    <w:rPr>
      <w:rFonts w:eastAsia="宋体"/>
      <w:kern w:val="2"/>
      <w:sz w:val="18"/>
      <w:szCs w:val="18"/>
      <w:lang w:val="en-US" w:eastAsia="zh-CN" w:bidi="ar-SA"/>
    </w:rPr>
  </w:style>
  <w:style w:type="character" w:customStyle="1" w:styleId="213">
    <w:name w:val="md"/>
    <w:basedOn w:val="69"/>
    <w:qFormat/>
    <w:uiPriority w:val="0"/>
    <w:rPr>
      <w:rFonts w:ascii="Arial" w:hAnsi="Arial" w:eastAsia="黑体" w:cs="Arial"/>
      <w:snapToGrid w:val="0"/>
      <w:kern w:val="0"/>
      <w:szCs w:val="21"/>
    </w:rPr>
  </w:style>
  <w:style w:type="character" w:customStyle="1" w:styleId="214">
    <w:name w:val="big1"/>
    <w:qFormat/>
    <w:uiPriority w:val="0"/>
    <w:rPr>
      <w:rFonts w:hint="eastAsia" w:ascii="宋体" w:hAnsi="宋体" w:eastAsia="宋体"/>
      <w:color w:val="333333"/>
      <w:sz w:val="22"/>
      <w:szCs w:val="22"/>
    </w:rPr>
  </w:style>
  <w:style w:type="character" w:customStyle="1" w:styleId="215">
    <w:name w:val="Char Char311"/>
    <w:qFormat/>
    <w:uiPriority w:val="0"/>
    <w:rPr>
      <w:rFonts w:eastAsia="宋体"/>
      <w:kern w:val="2"/>
      <w:sz w:val="21"/>
      <w:szCs w:val="24"/>
      <w:lang w:val="en-US" w:eastAsia="zh-CN" w:bidi="ar-SA"/>
    </w:rPr>
  </w:style>
  <w:style w:type="character" w:customStyle="1" w:styleId="216">
    <w:name w:val="Char Char81"/>
    <w:qFormat/>
    <w:uiPriority w:val="6"/>
    <w:rPr>
      <w:rFonts w:eastAsia="宋体"/>
      <w:b/>
      <w:sz w:val="24"/>
      <w:lang w:val="en-GB" w:eastAsia="zh-CN"/>
    </w:rPr>
  </w:style>
  <w:style w:type="character" w:customStyle="1" w:styleId="217">
    <w:name w:val="样式3 Char"/>
    <w:basedOn w:val="168"/>
    <w:qFormat/>
    <w:uiPriority w:val="0"/>
    <w:rPr>
      <w:rFonts w:ascii="仿宋_GB2312" w:hAnsi="仿宋" w:eastAsia="仿宋_GB2312" w:cs="仿宋_GB2312"/>
      <w:sz w:val="32"/>
      <w:szCs w:val="30"/>
      <w:lang w:val="zh-CN"/>
    </w:rPr>
  </w:style>
  <w:style w:type="character" w:customStyle="1" w:styleId="218">
    <w:name w:val="HTML 地址 字符"/>
    <w:link w:val="30"/>
    <w:qFormat/>
    <w:uiPriority w:val="0"/>
    <w:rPr>
      <w:rFonts w:ascii="宋体" w:hAnsi="宋体"/>
      <w:i/>
      <w:iCs/>
      <w:sz w:val="24"/>
      <w:szCs w:val="24"/>
    </w:rPr>
  </w:style>
  <w:style w:type="character" w:customStyle="1" w:styleId="219">
    <w:name w:val="正文首行缩进 2 Char1"/>
    <w:qFormat/>
    <w:uiPriority w:val="0"/>
    <w:rPr>
      <w:rFonts w:ascii="Times New Roman" w:hAnsi="Times New Roman" w:eastAsia="宋体" w:cs="Times New Roman"/>
      <w:kern w:val="2"/>
      <w:sz w:val="24"/>
      <w:szCs w:val="24"/>
    </w:rPr>
  </w:style>
  <w:style w:type="character" w:customStyle="1" w:styleId="220">
    <w:name w:val="副标题 Char2"/>
    <w:qFormat/>
    <w:uiPriority w:val="0"/>
    <w:rPr>
      <w:rFonts w:ascii="Cambria" w:hAnsi="Cambria" w:eastAsia="宋体" w:cs="Times New Roman"/>
      <w:b/>
      <w:bCs/>
      <w:snapToGrid w:val="0"/>
      <w:kern w:val="28"/>
      <w:sz w:val="32"/>
      <w:szCs w:val="32"/>
    </w:rPr>
  </w:style>
  <w:style w:type="character" w:customStyle="1" w:styleId="221">
    <w:name w:val="标题4-dyf Char"/>
    <w:link w:val="222"/>
    <w:qFormat/>
    <w:uiPriority w:val="0"/>
    <w:rPr>
      <w:rFonts w:ascii="Cambria" w:hAnsi="Cambria"/>
      <w:b/>
      <w:bCs/>
      <w:color w:val="000000"/>
      <w:kern w:val="2"/>
      <w:sz w:val="21"/>
      <w:szCs w:val="21"/>
    </w:rPr>
  </w:style>
  <w:style w:type="paragraph" w:customStyle="1" w:styleId="222">
    <w:name w:val="标题4-dyf"/>
    <w:basedOn w:val="6"/>
    <w:link w:val="221"/>
    <w:qFormat/>
    <w:uiPriority w:val="0"/>
    <w:pPr>
      <w:tabs>
        <w:tab w:val="left" w:pos="851"/>
        <w:tab w:val="clear" w:pos="864"/>
      </w:tabs>
      <w:adjustRightInd/>
      <w:spacing w:line="376" w:lineRule="atLeast"/>
      <w:ind w:left="851" w:hanging="851"/>
    </w:pPr>
    <w:rPr>
      <w:rFonts w:ascii="Cambria" w:hAnsi="Cambria"/>
      <w:color w:val="000000"/>
      <w:sz w:val="21"/>
      <w:szCs w:val="21"/>
    </w:rPr>
  </w:style>
  <w:style w:type="character" w:customStyle="1" w:styleId="223">
    <w:name w:val="dectext1"/>
    <w:qFormat/>
    <w:uiPriority w:val="0"/>
    <w:rPr>
      <w:rFonts w:ascii="宋体" w:hAnsi="宋体" w:eastAsia="宋体"/>
      <w:color w:val="333333"/>
      <w:sz w:val="21"/>
      <w:szCs w:val="21"/>
      <w:u w:val="none"/>
    </w:rPr>
  </w:style>
  <w:style w:type="character" w:customStyle="1" w:styleId="224">
    <w:name w:val="冯 Char"/>
    <w:link w:val="225"/>
    <w:qFormat/>
    <w:uiPriority w:val="0"/>
    <w:rPr>
      <w:rFonts w:ascii="宋体" w:hAnsi="宋体"/>
      <w:color w:val="000000"/>
      <w:sz w:val="24"/>
      <w:szCs w:val="24"/>
    </w:rPr>
  </w:style>
  <w:style w:type="paragraph" w:customStyle="1" w:styleId="225">
    <w:name w:val="冯"/>
    <w:basedOn w:val="1"/>
    <w:link w:val="224"/>
    <w:qFormat/>
    <w:uiPriority w:val="0"/>
    <w:pPr>
      <w:widowControl/>
      <w:adjustRightInd/>
      <w:spacing w:line="360" w:lineRule="auto"/>
      <w:ind w:firstLine="480" w:firstLineChars="200"/>
    </w:pPr>
    <w:rPr>
      <w:rFonts w:ascii="宋体" w:hAnsi="宋体"/>
      <w:color w:val="000000"/>
      <w:kern w:val="0"/>
      <w:sz w:val="24"/>
    </w:rPr>
  </w:style>
  <w:style w:type="character" w:customStyle="1" w:styleId="226">
    <w:name w:val="Header Char"/>
    <w:qFormat/>
    <w:locked/>
    <w:uiPriority w:val="0"/>
    <w:rPr>
      <w:rFonts w:eastAsia="宋体"/>
      <w:kern w:val="2"/>
      <w:sz w:val="18"/>
      <w:szCs w:val="18"/>
      <w:lang w:val="en-US" w:eastAsia="zh-CN" w:bidi="ar-SA"/>
    </w:rPr>
  </w:style>
  <w:style w:type="character" w:customStyle="1" w:styleId="227">
    <w:name w:val="Char Char12"/>
    <w:qFormat/>
    <w:uiPriority w:val="0"/>
    <w:rPr>
      <w:rFonts w:ascii="仿宋_GB2312" w:eastAsia="仿宋_GB2312"/>
      <w:b/>
      <w:bCs/>
      <w:kern w:val="2"/>
      <w:sz w:val="24"/>
      <w:szCs w:val="24"/>
      <w:lang w:val="zh-CN" w:eastAsia="zh-CN" w:bidi="ar-SA"/>
    </w:rPr>
  </w:style>
  <w:style w:type="character" w:customStyle="1" w:styleId="228">
    <w:name w:val="题注 字符"/>
    <w:link w:val="17"/>
    <w:qFormat/>
    <w:uiPriority w:val="0"/>
    <w:rPr>
      <w:b/>
      <w:kern w:val="2"/>
      <w:sz w:val="28"/>
    </w:rPr>
  </w:style>
  <w:style w:type="character" w:customStyle="1" w:styleId="229">
    <w:name w:val="普通文字 Char3"/>
    <w:qFormat/>
    <w:uiPriority w:val="0"/>
    <w:rPr>
      <w:rFonts w:ascii="宋体" w:hAnsi="Courier New" w:eastAsia="宋体"/>
      <w:kern w:val="2"/>
      <w:sz w:val="21"/>
      <w:lang w:val="en-US" w:eastAsia="zh-CN" w:bidi="ar-SA"/>
    </w:rPr>
  </w:style>
  <w:style w:type="character" w:customStyle="1" w:styleId="230">
    <w:name w:val="公文正文 Char"/>
    <w:qFormat/>
    <w:uiPriority w:val="0"/>
    <w:rPr>
      <w:rFonts w:ascii="仿宋_GB2312" w:eastAsia="仿宋_GB2312"/>
      <w:kern w:val="2"/>
      <w:sz w:val="24"/>
      <w:szCs w:val="24"/>
      <w:lang w:val="en-US" w:eastAsia="zh-CN" w:bidi="ar-SA"/>
    </w:rPr>
  </w:style>
  <w:style w:type="character" w:customStyle="1" w:styleId="231">
    <w:name w:val="正文首行缩进 Char Char Char Char Char"/>
    <w:qFormat/>
    <w:uiPriority w:val="0"/>
    <w:rPr>
      <w:rFonts w:ascii="宋体"/>
      <w:kern w:val="2"/>
      <w:sz w:val="24"/>
      <w:lang w:val="zh-CN"/>
    </w:rPr>
  </w:style>
  <w:style w:type="character" w:customStyle="1" w:styleId="232">
    <w:name w:val="PI Char"/>
    <w:qFormat/>
    <w:uiPriority w:val="0"/>
    <w:rPr>
      <w:rFonts w:ascii="宋体" w:hAnsi="宋体" w:eastAsia="宋体"/>
      <w:kern w:val="2"/>
      <w:sz w:val="24"/>
      <w:szCs w:val="24"/>
      <w:lang w:val="en-US" w:eastAsia="zh-CN" w:bidi="ar-SA"/>
    </w:rPr>
  </w:style>
  <w:style w:type="character" w:customStyle="1" w:styleId="233">
    <w:name w:val="Default Char"/>
    <w:link w:val="79"/>
    <w:qFormat/>
    <w:uiPriority w:val="0"/>
    <w:rPr>
      <w:rFonts w:ascii="仿宋_GB2312" w:eastAsia="仿宋_GB2312" w:cs="仿宋_GB2312"/>
      <w:color w:val="000000"/>
      <w:sz w:val="24"/>
      <w:szCs w:val="24"/>
      <w:lang w:val="en-US" w:eastAsia="zh-CN" w:bidi="ar-SA"/>
    </w:rPr>
  </w:style>
  <w:style w:type="character" w:customStyle="1" w:styleId="234">
    <w:name w:val="style91"/>
    <w:qFormat/>
    <w:uiPriority w:val="0"/>
    <w:rPr>
      <w:color w:val="333333"/>
    </w:rPr>
  </w:style>
  <w:style w:type="character" w:customStyle="1" w:styleId="235">
    <w:name w:val="列出段落 Char2"/>
    <w:qFormat/>
    <w:uiPriority w:val="34"/>
    <w:rPr>
      <w:rFonts w:ascii="Calibri" w:hAnsi="Calibri"/>
      <w:kern w:val="2"/>
      <w:sz w:val="28"/>
    </w:rPr>
  </w:style>
  <w:style w:type="character" w:customStyle="1" w:styleId="236">
    <w:name w:val="mdeck"/>
    <w:qFormat/>
    <w:uiPriority w:val="0"/>
    <w:rPr>
      <w:rFonts w:ascii="仿宋_GB2312" w:eastAsia="微软雅黑"/>
      <w:b/>
      <w:kern w:val="2"/>
      <w:sz w:val="32"/>
      <w:szCs w:val="32"/>
      <w:lang w:val="en-US" w:eastAsia="zh-CN" w:bidi="ar-SA"/>
    </w:rPr>
  </w:style>
  <w:style w:type="character" w:customStyle="1" w:styleId="237">
    <w:name w:val="unnamed11"/>
    <w:qFormat/>
    <w:uiPriority w:val="0"/>
    <w:rPr>
      <w:sz w:val="20"/>
      <w:szCs w:val="20"/>
    </w:rPr>
  </w:style>
  <w:style w:type="character" w:customStyle="1" w:styleId="238">
    <w:name w:val="正文文本 Char2"/>
    <w:semiHidden/>
    <w:qFormat/>
    <w:uiPriority w:val="99"/>
    <w:rPr>
      <w:rFonts w:ascii="Times New Roman" w:hAnsi="Times New Roman" w:eastAsia="宋体" w:cs="Times New Roman"/>
      <w:snapToGrid w:val="0"/>
      <w:kern w:val="0"/>
      <w:szCs w:val="24"/>
    </w:rPr>
  </w:style>
  <w:style w:type="character" w:customStyle="1" w:styleId="239">
    <w:name w:val="标书正文格式 Char"/>
    <w:qFormat/>
    <w:uiPriority w:val="0"/>
    <w:rPr>
      <w:rFonts w:eastAsia="楷体_GB2312"/>
      <w:kern w:val="2"/>
      <w:sz w:val="24"/>
      <w:szCs w:val="24"/>
      <w:lang w:bidi="ar-SA"/>
    </w:rPr>
  </w:style>
  <w:style w:type="character" w:customStyle="1" w:styleId="240">
    <w:name w:val="Char Char11"/>
    <w:qFormat/>
    <w:locked/>
    <w:uiPriority w:val="0"/>
    <w:rPr>
      <w:rFonts w:ascii="宋体" w:hAnsi="宋体" w:eastAsia="宋体"/>
      <w:b/>
      <w:kern w:val="2"/>
      <w:sz w:val="24"/>
      <w:szCs w:val="24"/>
      <w:lang w:val="en-US" w:eastAsia="zh-CN" w:bidi="ar-SA"/>
    </w:rPr>
  </w:style>
  <w:style w:type="character" w:customStyle="1" w:styleId="241">
    <w:name w:val="ca-131"/>
    <w:qFormat/>
    <w:uiPriority w:val="0"/>
    <w:rPr>
      <w:rFonts w:hint="eastAsia" w:ascii="仿宋_GB2312" w:eastAsia="仿宋_GB2312"/>
      <w:b/>
      <w:bCs/>
      <w:color w:val="000000"/>
      <w:spacing w:val="-20"/>
      <w:sz w:val="24"/>
      <w:szCs w:val="24"/>
    </w:rPr>
  </w:style>
  <w:style w:type="character" w:customStyle="1" w:styleId="242">
    <w:name w:val="tw4winMark"/>
    <w:qFormat/>
    <w:uiPriority w:val="0"/>
    <w:rPr>
      <w:rFonts w:ascii="Courier New" w:hAnsi="Courier New" w:cs="Courier New"/>
      <w:vanish/>
      <w:color w:val="800080"/>
      <w:sz w:val="24"/>
      <w:szCs w:val="24"/>
      <w:vertAlign w:val="subscript"/>
    </w:rPr>
  </w:style>
  <w:style w:type="character" w:customStyle="1" w:styleId="243">
    <w:name w:val="正文样式 Char"/>
    <w:link w:val="244"/>
    <w:qFormat/>
    <w:uiPriority w:val="0"/>
    <w:rPr>
      <w:rFonts w:ascii="Calibri" w:hAnsi="Calibri"/>
      <w:sz w:val="24"/>
      <w:szCs w:val="24"/>
    </w:rPr>
  </w:style>
  <w:style w:type="paragraph" w:customStyle="1" w:styleId="244">
    <w:name w:val="正文样式"/>
    <w:basedOn w:val="1"/>
    <w:link w:val="243"/>
    <w:qFormat/>
    <w:uiPriority w:val="0"/>
    <w:pPr>
      <w:adjustRightInd/>
      <w:spacing w:line="360" w:lineRule="auto"/>
      <w:ind w:firstLine="480" w:firstLineChars="200"/>
    </w:pPr>
    <w:rPr>
      <w:kern w:val="0"/>
      <w:sz w:val="24"/>
    </w:rPr>
  </w:style>
  <w:style w:type="character" w:customStyle="1" w:styleId="245">
    <w:name w:val="表正文 Char3"/>
    <w:qFormat/>
    <w:uiPriority w:val="0"/>
    <w:rPr>
      <w:rFonts w:eastAsia="宋体"/>
    </w:rPr>
  </w:style>
  <w:style w:type="character" w:customStyle="1" w:styleId="246">
    <w:name w:val="H5 Char"/>
    <w:qFormat/>
    <w:uiPriority w:val="0"/>
    <w:rPr>
      <w:b/>
      <w:bCs/>
      <w:kern w:val="2"/>
      <w:sz w:val="28"/>
      <w:szCs w:val="28"/>
    </w:rPr>
  </w:style>
  <w:style w:type="character" w:customStyle="1" w:styleId="247">
    <w:name w:val="Char Char3"/>
    <w:qFormat/>
    <w:uiPriority w:val="0"/>
    <w:rPr>
      <w:rFonts w:eastAsia="宋体"/>
      <w:kern w:val="2"/>
      <w:sz w:val="21"/>
      <w:szCs w:val="24"/>
      <w:lang w:val="en-US" w:eastAsia="zh-CN" w:bidi="ar-SA"/>
    </w:rPr>
  </w:style>
  <w:style w:type="character" w:customStyle="1" w:styleId="248">
    <w:name w:val="正文 编号 Char"/>
    <w:qFormat/>
    <w:uiPriority w:val="0"/>
    <w:rPr>
      <w:rFonts w:ascii="仿宋_GB2312" w:hAnsi="仿宋_GB2312" w:eastAsia="仿宋_GB2312"/>
      <w:kern w:val="2"/>
      <w:sz w:val="24"/>
      <w:lang w:bidi="ar-SA"/>
    </w:rPr>
  </w:style>
  <w:style w:type="character" w:customStyle="1" w:styleId="249">
    <w:name w:val="question-title2"/>
    <w:qFormat/>
    <w:uiPriority w:val="6"/>
    <w:rPr>
      <w:rFonts w:ascii="Arial" w:hAnsi="Arial" w:eastAsia="黑体" w:cs="Arial"/>
      <w:snapToGrid w:val="0"/>
      <w:kern w:val="0"/>
      <w:szCs w:val="21"/>
    </w:rPr>
  </w:style>
  <w:style w:type="character" w:customStyle="1" w:styleId="250">
    <w:name w:val="gf正文1 Char Char"/>
    <w:link w:val="251"/>
    <w:qFormat/>
    <w:uiPriority w:val="0"/>
    <w:rPr>
      <w:rFonts w:ascii="宋体" w:hAnsi="宋体" w:cs="宋体"/>
      <w:kern w:val="2"/>
      <w:sz w:val="24"/>
      <w:szCs w:val="24"/>
    </w:rPr>
  </w:style>
  <w:style w:type="paragraph" w:customStyle="1" w:styleId="251">
    <w:name w:val="gf正文1"/>
    <w:basedOn w:val="1"/>
    <w:link w:val="250"/>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2">
    <w:name w:val="Char Char15"/>
    <w:qFormat/>
    <w:uiPriority w:val="6"/>
    <w:rPr>
      <w:rFonts w:ascii="宋体" w:hAnsi="宋体"/>
      <w:kern w:val="1"/>
      <w:sz w:val="21"/>
    </w:rPr>
  </w:style>
  <w:style w:type="character" w:customStyle="1" w:styleId="253">
    <w:name w:val="正文缩进 Char3"/>
    <w:qFormat/>
    <w:uiPriority w:val="0"/>
    <w:rPr>
      <w:rFonts w:ascii="宋体" w:eastAsia="宋体"/>
      <w:snapToGrid w:val="0"/>
      <w:color w:val="000000"/>
      <w:kern w:val="28"/>
      <w:sz w:val="28"/>
      <w:lang w:val="en-US" w:eastAsia="zh-CN" w:bidi="ar-SA"/>
    </w:rPr>
  </w:style>
  <w:style w:type="character" w:customStyle="1" w:styleId="254">
    <w:name w:val="列出段落 Char1"/>
    <w:link w:val="255"/>
    <w:qFormat/>
    <w:uiPriority w:val="0"/>
    <w:rPr>
      <w:rFonts w:ascii="Calibri" w:hAnsi="Calibri"/>
      <w:sz w:val="24"/>
      <w:lang w:eastAsia="en-US"/>
    </w:rPr>
  </w:style>
  <w:style w:type="paragraph" w:customStyle="1" w:styleId="255">
    <w:name w:val="列表1"/>
    <w:basedOn w:val="1"/>
    <w:next w:val="256"/>
    <w:link w:val="254"/>
    <w:qFormat/>
    <w:uiPriority w:val="0"/>
    <w:pPr>
      <w:widowControl/>
      <w:adjustRightInd/>
      <w:spacing w:after="200" w:line="360" w:lineRule="auto"/>
      <w:ind w:left="720" w:firstLine="200" w:firstLineChars="200"/>
      <w:jc w:val="left"/>
    </w:pPr>
    <w:rPr>
      <w:kern w:val="0"/>
      <w:sz w:val="24"/>
      <w:szCs w:val="20"/>
      <w:lang w:eastAsia="en-US"/>
    </w:rPr>
  </w:style>
  <w:style w:type="paragraph" w:styleId="256">
    <w:name w:val="List Paragraph"/>
    <w:basedOn w:val="1"/>
    <w:qFormat/>
    <w:uiPriority w:val="34"/>
    <w:pPr>
      <w:spacing w:line="360" w:lineRule="auto"/>
      <w:ind w:firstLine="200" w:firstLineChars="200"/>
    </w:pPr>
    <w:rPr>
      <w:rFonts w:eastAsia="楷体_GB2312" w:cs="Lucida Sans"/>
      <w:sz w:val="24"/>
    </w:rPr>
  </w:style>
  <w:style w:type="character" w:customStyle="1" w:styleId="257">
    <w:name w:val="Char Char8"/>
    <w:qFormat/>
    <w:uiPriority w:val="0"/>
    <w:rPr>
      <w:rFonts w:eastAsia="宋体"/>
      <w:b/>
      <w:sz w:val="24"/>
      <w:lang w:val="en-GB" w:eastAsia="zh-CN"/>
    </w:rPr>
  </w:style>
  <w:style w:type="character" w:customStyle="1" w:styleId="258">
    <w:name w:val="Normal Indent Char Char"/>
    <w:qFormat/>
    <w:uiPriority w:val="0"/>
    <w:rPr>
      <w:rFonts w:eastAsia="宋体"/>
      <w:kern w:val="2"/>
      <w:sz w:val="21"/>
      <w:lang w:val="en-US" w:eastAsia="zh-CN" w:bidi="ar-SA"/>
    </w:rPr>
  </w:style>
  <w:style w:type="character" w:customStyle="1" w:styleId="259">
    <w:name w:val="列表段落 字符"/>
    <w:qFormat/>
    <w:uiPriority w:val="99"/>
  </w:style>
  <w:style w:type="character" w:customStyle="1" w:styleId="260">
    <w:name w:val="Ò³Ã¼ Char Char1"/>
    <w:qFormat/>
    <w:uiPriority w:val="0"/>
    <w:rPr>
      <w:rFonts w:eastAsia="宋体"/>
      <w:kern w:val="2"/>
      <w:sz w:val="18"/>
      <w:szCs w:val="18"/>
      <w:lang w:val="en-US" w:eastAsia="zh-CN" w:bidi="ar-SA"/>
    </w:rPr>
  </w:style>
  <w:style w:type="character" w:customStyle="1" w:styleId="261">
    <w:name w:val="方案正文 Char"/>
    <w:qFormat/>
    <w:uiPriority w:val="0"/>
    <w:rPr>
      <w:rFonts w:ascii="仿宋_GB2312" w:eastAsia="仿宋_GB2312"/>
      <w:b/>
      <w:color w:val="000000"/>
      <w:kern w:val="2"/>
      <w:sz w:val="24"/>
      <w:lang w:val="en-US" w:eastAsia="zh-CN" w:bidi="ar-SA"/>
    </w:rPr>
  </w:style>
  <w:style w:type="character" w:customStyle="1" w:styleId="262">
    <w:name w:val="Char Char30"/>
    <w:qFormat/>
    <w:uiPriority w:val="6"/>
    <w:rPr>
      <w:rFonts w:ascii="Arial" w:hAnsi="Arial" w:eastAsia="黑体"/>
      <w:kern w:val="1"/>
      <w:sz w:val="21"/>
      <w:szCs w:val="21"/>
    </w:rPr>
  </w:style>
  <w:style w:type="character" w:customStyle="1" w:styleId="263">
    <w:name w:val="正文文本缩进 字符1"/>
    <w:link w:val="26"/>
    <w:qFormat/>
    <w:uiPriority w:val="0"/>
    <w:rPr>
      <w:rFonts w:ascii="宋体" w:hAnsi="宋体"/>
      <w:kern w:val="2"/>
      <w:sz w:val="24"/>
      <w:szCs w:val="24"/>
    </w:rPr>
  </w:style>
  <w:style w:type="character" w:customStyle="1" w:styleId="264">
    <w:name w:val="font01"/>
    <w:qFormat/>
    <w:uiPriority w:val="0"/>
    <w:rPr>
      <w:rFonts w:hint="eastAsia" w:ascii="微软雅黑" w:hAnsi="微软雅黑" w:eastAsia="微软雅黑" w:cs="微软雅黑"/>
      <w:color w:val="000000"/>
      <w:sz w:val="20"/>
      <w:szCs w:val="20"/>
      <w:u w:val="none"/>
    </w:rPr>
  </w:style>
  <w:style w:type="character" w:customStyle="1" w:styleId="265">
    <w:name w:val="Char Char20"/>
    <w:qFormat/>
    <w:uiPriority w:val="6"/>
    <w:rPr>
      <w:kern w:val="1"/>
      <w:sz w:val="24"/>
    </w:rPr>
  </w:style>
  <w:style w:type="character" w:customStyle="1" w:styleId="266">
    <w:name w:val="tw4winExternal"/>
    <w:qFormat/>
    <w:uiPriority w:val="0"/>
    <w:rPr>
      <w:rFonts w:ascii="Courier New" w:hAnsi="Courier New" w:cs="Courier New"/>
      <w:color w:val="808080"/>
      <w:lang w:val="en-US" w:eastAsia="zh-CN"/>
    </w:rPr>
  </w:style>
  <w:style w:type="character" w:customStyle="1" w:styleId="267">
    <w:name w:val="标题 4 Char1"/>
    <w:qFormat/>
    <w:uiPriority w:val="9"/>
    <w:rPr>
      <w:rFonts w:ascii="Cambria" w:hAnsi="Cambria" w:eastAsia="宋体" w:cs="Times New Roman"/>
      <w:b/>
      <w:bCs/>
      <w:kern w:val="2"/>
      <w:sz w:val="28"/>
      <w:szCs w:val="28"/>
    </w:rPr>
  </w:style>
  <w:style w:type="character" w:customStyle="1" w:styleId="268">
    <w:name w:val="批注文字 Char2"/>
    <w:qFormat/>
    <w:uiPriority w:val="99"/>
    <w:rPr>
      <w:rFonts w:ascii="Times New Roman" w:hAnsi="Times New Roman" w:eastAsia="宋体" w:cs="Times New Roman"/>
      <w:snapToGrid w:val="0"/>
      <w:kern w:val="0"/>
      <w:szCs w:val="24"/>
    </w:rPr>
  </w:style>
  <w:style w:type="character" w:customStyle="1" w:styleId="269">
    <w:name w:val="正文文本 2 Char"/>
    <w:qFormat/>
    <w:uiPriority w:val="0"/>
    <w:rPr>
      <w:rFonts w:eastAsia="宋体"/>
      <w:kern w:val="2"/>
      <w:sz w:val="21"/>
      <w:szCs w:val="24"/>
      <w:lang w:val="en-US" w:eastAsia="zh-CN" w:bidi="ar-SA"/>
    </w:rPr>
  </w:style>
  <w:style w:type="character" w:customStyle="1" w:styleId="270">
    <w:name w:val="Ò³Ã¼ Char Char"/>
    <w:qFormat/>
    <w:uiPriority w:val="0"/>
    <w:rPr>
      <w:rFonts w:eastAsia="宋体"/>
      <w:kern w:val="2"/>
      <w:sz w:val="18"/>
      <w:lang w:val="en-US" w:eastAsia="zh-CN" w:bidi="ar-SA"/>
    </w:rPr>
  </w:style>
  <w:style w:type="character" w:customStyle="1" w:styleId="271">
    <w:name w:val="message1"/>
    <w:qFormat/>
    <w:uiPriority w:val="0"/>
    <w:rPr>
      <w:rFonts w:hint="default" w:ascii="Tahoma" w:hAnsi="Tahoma" w:cs="Tahoma"/>
      <w:sz w:val="18"/>
      <w:szCs w:val="18"/>
    </w:rPr>
  </w:style>
  <w:style w:type="character" w:customStyle="1" w:styleId="272">
    <w:name w:val="Char Char23"/>
    <w:qFormat/>
    <w:uiPriority w:val="6"/>
    <w:rPr>
      <w:color w:val="0000FF"/>
      <w:sz w:val="21"/>
    </w:rPr>
  </w:style>
  <w:style w:type="character" w:customStyle="1" w:styleId="273">
    <w:name w:val="批注框文本 字符"/>
    <w:qFormat/>
    <w:uiPriority w:val="0"/>
    <w:rPr>
      <w:rFonts w:ascii="Arial" w:hAnsi="Arial" w:eastAsia="黑体" w:cs="Arial"/>
      <w:snapToGrid w:val="0"/>
      <w:kern w:val="0"/>
      <w:sz w:val="18"/>
      <w:szCs w:val="18"/>
    </w:rPr>
  </w:style>
  <w:style w:type="character" w:customStyle="1" w:styleId="274">
    <w:name w:val="纯文本 Char2"/>
    <w:semiHidden/>
    <w:qFormat/>
    <w:uiPriority w:val="99"/>
    <w:rPr>
      <w:rFonts w:ascii="宋体" w:hAnsi="Courier New" w:eastAsia="宋体" w:cs="Courier New"/>
    </w:rPr>
  </w:style>
  <w:style w:type="character" w:customStyle="1" w:styleId="275">
    <w:name w:val="Char Char25"/>
    <w:qFormat/>
    <w:uiPriority w:val="6"/>
    <w:rPr>
      <w:rFonts w:ascii="宋体" w:hAnsi="宋体"/>
      <w:kern w:val="1"/>
      <w:sz w:val="24"/>
      <w:lang w:val="zh-CN"/>
    </w:rPr>
  </w:style>
  <w:style w:type="character" w:customStyle="1" w:styleId="276">
    <w:name w:val="Char Char411"/>
    <w:qFormat/>
    <w:uiPriority w:val="0"/>
    <w:rPr>
      <w:rFonts w:eastAsia="宋体"/>
      <w:b/>
      <w:sz w:val="24"/>
      <w:lang w:val="en-GB" w:eastAsia="zh-CN" w:bidi="ar-SA"/>
    </w:rPr>
  </w:style>
  <w:style w:type="character" w:customStyle="1" w:styleId="277">
    <w:name w:val="Heading 7 Char"/>
    <w:qFormat/>
    <w:locked/>
    <w:uiPriority w:val="0"/>
    <w:rPr>
      <w:rFonts w:ascii="宋体" w:hAnsi="宋体" w:eastAsia="宋体"/>
      <w:b/>
      <w:bCs/>
      <w:kern w:val="2"/>
      <w:sz w:val="24"/>
      <w:szCs w:val="24"/>
      <w:lang w:val="en-US" w:eastAsia="zh-CN" w:bidi="ar-SA"/>
    </w:rPr>
  </w:style>
  <w:style w:type="character" w:customStyle="1" w:styleId="278">
    <w:name w:val="此正文 Char"/>
    <w:link w:val="279"/>
    <w:qFormat/>
    <w:uiPriority w:val="0"/>
    <w:rPr>
      <w:kern w:val="2"/>
      <w:sz w:val="24"/>
      <w:szCs w:val="24"/>
    </w:rPr>
  </w:style>
  <w:style w:type="paragraph" w:customStyle="1" w:styleId="279">
    <w:name w:val="此正文"/>
    <w:basedOn w:val="1"/>
    <w:link w:val="278"/>
    <w:qFormat/>
    <w:uiPriority w:val="0"/>
    <w:pPr>
      <w:adjustRightInd/>
      <w:spacing w:line="360" w:lineRule="auto"/>
      <w:ind w:firstLine="200" w:firstLineChars="200"/>
    </w:pPr>
    <w:rPr>
      <w:sz w:val="24"/>
    </w:rPr>
  </w:style>
  <w:style w:type="character" w:customStyle="1" w:styleId="280">
    <w:name w:val="Char Char2"/>
    <w:qFormat/>
    <w:uiPriority w:val="0"/>
    <w:rPr>
      <w:rFonts w:eastAsia="宋体"/>
      <w:b/>
      <w:bCs/>
      <w:kern w:val="2"/>
      <w:sz w:val="21"/>
      <w:szCs w:val="24"/>
      <w:lang w:val="en-US" w:eastAsia="zh-CN" w:bidi="ar-SA"/>
    </w:rPr>
  </w:style>
  <w:style w:type="character" w:customStyle="1" w:styleId="281">
    <w:name w:val="标题 1 字符1"/>
    <w:link w:val="3"/>
    <w:qFormat/>
    <w:uiPriority w:val="9"/>
    <w:rPr>
      <w:b/>
      <w:bCs/>
      <w:kern w:val="44"/>
      <w:sz w:val="44"/>
      <w:szCs w:val="44"/>
    </w:rPr>
  </w:style>
  <w:style w:type="character" w:customStyle="1" w:styleId="282">
    <w:name w:val="Footer-Even Char1"/>
    <w:qFormat/>
    <w:uiPriority w:val="0"/>
    <w:rPr>
      <w:rFonts w:eastAsia="宋体"/>
      <w:kern w:val="2"/>
      <w:sz w:val="18"/>
      <w:szCs w:val="18"/>
      <w:lang w:val="en-US" w:eastAsia="zh-CN" w:bidi="ar-SA"/>
    </w:rPr>
  </w:style>
  <w:style w:type="character" w:customStyle="1" w:styleId="283">
    <w:name w:val="Char Char29"/>
    <w:qFormat/>
    <w:uiPriority w:val="6"/>
    <w:rPr>
      <w:rFonts w:ascii="Arial" w:hAnsi="Arial" w:eastAsia="微软雅黑"/>
      <w:b/>
      <w:kern w:val="1"/>
      <w:sz w:val="44"/>
      <w:szCs w:val="32"/>
      <w:lang w:val="en-US" w:eastAsia="zh-CN" w:bidi="ar-SA"/>
    </w:rPr>
  </w:style>
  <w:style w:type="character" w:customStyle="1" w:styleId="284">
    <w:name w:val="标题 字符"/>
    <w:link w:val="59"/>
    <w:qFormat/>
    <w:uiPriority w:val="10"/>
    <w:rPr>
      <w:b/>
      <w:sz w:val="24"/>
      <w:lang w:val="en-GB"/>
    </w:rPr>
  </w:style>
  <w:style w:type="character" w:customStyle="1" w:styleId="285">
    <w:name w:val="font81"/>
    <w:qFormat/>
    <w:uiPriority w:val="0"/>
    <w:rPr>
      <w:rFonts w:ascii="微软雅黑" w:hAnsi="微软雅黑" w:eastAsia="微软雅黑" w:cs="微软雅黑"/>
      <w:color w:val="000000"/>
      <w:sz w:val="20"/>
      <w:szCs w:val="20"/>
      <w:u w:val="none"/>
    </w:rPr>
  </w:style>
  <w:style w:type="character" w:customStyle="1" w:styleId="286">
    <w:name w:val="Char Char312"/>
    <w:qFormat/>
    <w:uiPriority w:val="0"/>
    <w:rPr>
      <w:rFonts w:ascii="Times New Roman" w:hAnsi="Times New Roman" w:eastAsia="宋体" w:cs="Times New Roman"/>
      <w:b/>
      <w:kern w:val="2"/>
      <w:sz w:val="32"/>
      <w:szCs w:val="24"/>
      <w:lang w:val="en-US" w:eastAsia="zh-CN" w:bidi="ar-SA"/>
    </w:rPr>
  </w:style>
  <w:style w:type="character" w:customStyle="1" w:styleId="287">
    <w:name w:val="t21"/>
    <w:qFormat/>
    <w:uiPriority w:val="0"/>
    <w:rPr>
      <w:rFonts w:ascii="仿宋_GB2312" w:eastAsia="微软雅黑"/>
      <w:b/>
      <w:kern w:val="2"/>
      <w:sz w:val="23"/>
      <w:szCs w:val="23"/>
      <w:lang w:val="en-US" w:eastAsia="zh-CN" w:bidi="ar-SA"/>
    </w:rPr>
  </w:style>
  <w:style w:type="character" w:customStyle="1" w:styleId="288">
    <w:name w:val="样式8 Char"/>
    <w:qFormat/>
    <w:uiPriority w:val="0"/>
    <w:rPr>
      <w:rFonts w:ascii="仿宋_GB2312" w:hAnsi="宋体" w:eastAsia="仿宋_GB2312"/>
      <w:b/>
      <w:bCs/>
      <w:kern w:val="2"/>
      <w:sz w:val="24"/>
      <w:szCs w:val="24"/>
    </w:rPr>
  </w:style>
  <w:style w:type="character" w:customStyle="1" w:styleId="289">
    <w:name w:val="表格 Char Char"/>
    <w:qFormat/>
    <w:uiPriority w:val="0"/>
    <w:rPr>
      <w:rFonts w:ascii="宋体" w:hAnsi="宋体" w:eastAsia="宋体"/>
      <w:lang w:bidi="ar-SA"/>
    </w:rPr>
  </w:style>
  <w:style w:type="character" w:customStyle="1" w:styleId="290">
    <w:name w:val="正文文本 字符1"/>
    <w:qFormat/>
    <w:uiPriority w:val="0"/>
    <w:rPr>
      <w:rFonts w:ascii="Calibri" w:hAnsi="Calibri" w:eastAsia="黑体" w:cs="Arial"/>
      <w:snapToGrid w:val="0"/>
      <w:kern w:val="2"/>
      <w:sz w:val="28"/>
      <w:szCs w:val="21"/>
    </w:rPr>
  </w:style>
  <w:style w:type="character" w:customStyle="1" w:styleId="291">
    <w:name w:val="标题 5 字符"/>
    <w:link w:val="7"/>
    <w:qFormat/>
    <w:uiPriority w:val="9"/>
    <w:rPr>
      <w:b/>
      <w:bCs/>
      <w:kern w:val="2"/>
      <w:sz w:val="28"/>
      <w:szCs w:val="28"/>
    </w:rPr>
  </w:style>
  <w:style w:type="character" w:customStyle="1" w:styleId="292">
    <w:name w:val="标题 6 Char1"/>
    <w:qFormat/>
    <w:uiPriority w:val="0"/>
    <w:rPr>
      <w:rFonts w:ascii="Arial" w:hAnsi="Arial" w:eastAsia="黑体" w:cs="Times New Roman"/>
      <w:b/>
      <w:sz w:val="24"/>
      <w:szCs w:val="20"/>
      <w:lang w:bidi="ar-SA"/>
    </w:rPr>
  </w:style>
  <w:style w:type="character" w:customStyle="1" w:styleId="293">
    <w:name w:val="带编号样式 Char"/>
    <w:qFormat/>
    <w:uiPriority w:val="0"/>
    <w:rPr>
      <w:rFonts w:ascii="仿宋_GB2312" w:eastAsia="仿宋_GB2312"/>
      <w:color w:val="000000"/>
      <w:sz w:val="24"/>
      <w:lang w:bidi="ar-SA"/>
    </w:rPr>
  </w:style>
  <w:style w:type="character" w:customStyle="1" w:styleId="294">
    <w:name w:val="unnamed31"/>
    <w:qFormat/>
    <w:uiPriority w:val="0"/>
    <w:rPr>
      <w:rFonts w:ascii="Tahoma" w:hAnsi="Tahoma" w:eastAsia="宋体"/>
      <w:b/>
      <w:kern w:val="2"/>
      <w:sz w:val="24"/>
      <w:szCs w:val="32"/>
      <w:u w:val="none"/>
      <w:lang w:val="en-US" w:eastAsia="zh-CN" w:bidi="ar-SA"/>
    </w:rPr>
  </w:style>
  <w:style w:type="character" w:customStyle="1" w:styleId="295">
    <w:name w:val="正文首行缩进 Char Char Char Char Char Char1"/>
    <w:qFormat/>
    <w:uiPriority w:val="0"/>
    <w:rPr>
      <w:rFonts w:ascii="宋体" w:eastAsia="宋体"/>
      <w:kern w:val="2"/>
      <w:sz w:val="24"/>
      <w:szCs w:val="24"/>
      <w:lang w:val="zh-CN" w:bidi="ar-SA"/>
    </w:rPr>
  </w:style>
  <w:style w:type="character" w:customStyle="1" w:styleId="296">
    <w:name w:val="称呼 字符"/>
    <w:link w:val="21"/>
    <w:qFormat/>
    <w:uiPriority w:val="0"/>
    <w:rPr>
      <w:rFonts w:ascii="仿宋_GB2312" w:eastAsia="仿宋_GB2312"/>
      <w:kern w:val="2"/>
      <w:sz w:val="28"/>
    </w:rPr>
  </w:style>
  <w:style w:type="character" w:customStyle="1" w:styleId="297">
    <w:name w:val="文本正文 Char Char"/>
    <w:qFormat/>
    <w:locked/>
    <w:uiPriority w:val="0"/>
    <w:rPr>
      <w:sz w:val="24"/>
      <w:lang w:bidi="ar-SA"/>
    </w:rPr>
  </w:style>
  <w:style w:type="character" w:customStyle="1" w:styleId="298">
    <w:name w:val="正文缩进 字符"/>
    <w:qFormat/>
    <w:uiPriority w:val="0"/>
    <w:rPr>
      <w:rFonts w:ascii="宋体" w:eastAsia="宋体"/>
      <w:snapToGrid w:val="0"/>
      <w:color w:val="000000"/>
      <w:kern w:val="28"/>
      <w:sz w:val="28"/>
      <w:lang w:val="en-US" w:eastAsia="zh-CN" w:bidi="ar-SA"/>
    </w:rPr>
  </w:style>
  <w:style w:type="character" w:customStyle="1" w:styleId="299">
    <w:name w:val="HTML 预设格式 字符"/>
    <w:link w:val="57"/>
    <w:qFormat/>
    <w:uiPriority w:val="0"/>
    <w:rPr>
      <w:rFonts w:ascii="黑体" w:hAnsi="Courier New" w:eastAsia="黑体"/>
    </w:rPr>
  </w:style>
  <w:style w:type="character" w:customStyle="1" w:styleId="300">
    <w:name w:val="正文文本 2 字符1"/>
    <w:link w:val="56"/>
    <w:qFormat/>
    <w:uiPriority w:val="0"/>
    <w:rPr>
      <w:kern w:val="2"/>
      <w:sz w:val="21"/>
      <w:szCs w:val="24"/>
    </w:rPr>
  </w:style>
  <w:style w:type="character" w:customStyle="1" w:styleId="301">
    <w:name w:val="样式 样式 标题 4h4H4Fab-4T5Ref Heading 1rh1Heading sqlsect 1.2.3.... +... Char"/>
    <w:link w:val="302"/>
    <w:qFormat/>
    <w:uiPriority w:val="0"/>
    <w:rPr>
      <w:rFonts w:ascii="微软雅黑" w:hAnsi="微软雅黑" w:eastAsia="微软雅黑"/>
      <w:b/>
      <w:bCs/>
      <w:kern w:val="2"/>
      <w:sz w:val="24"/>
      <w:szCs w:val="28"/>
    </w:rPr>
  </w:style>
  <w:style w:type="paragraph" w:customStyle="1" w:styleId="302">
    <w:name w:val="样式 样式 标题 4h4H4Fab-4T5Ref Heading 1rh1Heading sqlsect 1.2.3.... +..."/>
    <w:basedOn w:val="303"/>
    <w:link w:val="301"/>
    <w:qFormat/>
    <w:uiPriority w:val="0"/>
    <w:pPr>
      <w:tabs>
        <w:tab w:val="left" w:pos="2356"/>
      </w:tabs>
    </w:pPr>
  </w:style>
  <w:style w:type="paragraph" w:customStyle="1" w:styleId="303">
    <w:name w:val="样式 标题 4h4H4Fab-4T5Ref Heading 1rh1Heading sqlsect 1.2.3...."/>
    <w:basedOn w:val="6"/>
    <w:link w:val="411"/>
    <w:qFormat/>
    <w:uiPriority w:val="0"/>
    <w:pPr>
      <w:tabs>
        <w:tab w:val="left" w:pos="2356"/>
        <w:tab w:val="clear" w:pos="864"/>
      </w:tabs>
      <w:adjustRightInd/>
      <w:spacing w:line="360" w:lineRule="auto"/>
      <w:ind w:left="1984" w:leftChars="75" w:hanging="708" w:firstLineChars="200"/>
    </w:pPr>
    <w:rPr>
      <w:rFonts w:ascii="微软雅黑" w:hAnsi="微软雅黑" w:eastAsia="微软雅黑"/>
    </w:rPr>
  </w:style>
  <w:style w:type="character" w:customStyle="1" w:styleId="304">
    <w:name w:val="正文非缩进 Char"/>
    <w:qFormat/>
    <w:uiPriority w:val="0"/>
    <w:rPr>
      <w:rFonts w:ascii="宋体" w:eastAsia="宋体"/>
      <w:snapToGrid w:val="0"/>
      <w:color w:val="000000"/>
      <w:kern w:val="28"/>
      <w:sz w:val="28"/>
      <w:lang w:val="en-US" w:eastAsia="zh-CN" w:bidi="ar-SA"/>
    </w:rPr>
  </w:style>
  <w:style w:type="character" w:customStyle="1" w:styleId="305">
    <w:name w:val="标题 7 字符"/>
    <w:link w:val="9"/>
    <w:qFormat/>
    <w:uiPriority w:val="0"/>
    <w:rPr>
      <w:b/>
      <w:bCs/>
      <w:kern w:val="2"/>
      <w:sz w:val="24"/>
      <w:szCs w:val="24"/>
    </w:rPr>
  </w:style>
  <w:style w:type="character" w:customStyle="1" w:styleId="306">
    <w:name w:val="正文文本缩进 2 字符"/>
    <w:link w:val="37"/>
    <w:qFormat/>
    <w:uiPriority w:val="0"/>
    <w:rPr>
      <w:rFonts w:ascii="宋体"/>
      <w:sz w:val="28"/>
    </w:rPr>
  </w:style>
  <w:style w:type="character" w:customStyle="1" w:styleId="307">
    <w:name w:val="Char Char5"/>
    <w:qFormat/>
    <w:uiPriority w:val="0"/>
    <w:rPr>
      <w:rFonts w:ascii="宋体" w:hAnsi="Courier New" w:eastAsia="宋体"/>
      <w:kern w:val="2"/>
      <w:sz w:val="21"/>
      <w:lang w:val="en-US" w:eastAsia="zh-CN"/>
    </w:rPr>
  </w:style>
  <w:style w:type="character" w:customStyle="1" w:styleId="308">
    <w:name w:val="脚注文本 字符"/>
    <w:link w:val="50"/>
    <w:qFormat/>
    <w:uiPriority w:val="0"/>
    <w:rPr>
      <w:color w:val="0000FF"/>
      <w:sz w:val="21"/>
    </w:rPr>
  </w:style>
  <w:style w:type="character" w:customStyle="1" w:styleId="309">
    <w:name w:val="称呼 Char1"/>
    <w:qFormat/>
    <w:uiPriority w:val="0"/>
    <w:rPr>
      <w:rFonts w:ascii="Times New Roman" w:hAnsi="Times New Roman" w:eastAsia="宋体" w:cs="Times New Roman"/>
      <w:szCs w:val="24"/>
    </w:rPr>
  </w:style>
  <w:style w:type="character" w:customStyle="1" w:styleId="310">
    <w:name w:val="正文1 Char"/>
    <w:qFormat/>
    <w:uiPriority w:val="0"/>
    <w:rPr>
      <w:rFonts w:ascii="宋体" w:eastAsia="宋体"/>
      <w:snapToGrid w:val="0"/>
      <w:color w:val="000000"/>
      <w:kern w:val="28"/>
      <w:sz w:val="28"/>
      <w:lang w:val="en-US" w:eastAsia="zh-CN" w:bidi="ar-SA"/>
    </w:rPr>
  </w:style>
  <w:style w:type="character" w:customStyle="1" w:styleId="311">
    <w:name w:val="正文缩进 Char1"/>
    <w:qFormat/>
    <w:uiPriority w:val="0"/>
    <w:rPr>
      <w:rFonts w:ascii="宋体" w:eastAsia="宋体"/>
      <w:snapToGrid w:val="0"/>
      <w:color w:val="000000"/>
      <w:kern w:val="28"/>
      <w:sz w:val="28"/>
      <w:lang w:val="en-US" w:eastAsia="zh-CN" w:bidi="ar-SA"/>
    </w:rPr>
  </w:style>
  <w:style w:type="character" w:customStyle="1" w:styleId="312">
    <w:name w:val="font21"/>
    <w:qFormat/>
    <w:uiPriority w:val="0"/>
    <w:rPr>
      <w:rFonts w:hint="eastAsia" w:ascii="宋体" w:hAnsi="宋体" w:eastAsia="宋体"/>
      <w:kern w:val="2"/>
      <w:sz w:val="28"/>
      <w:szCs w:val="28"/>
      <w:lang w:val="en-US" w:eastAsia="zh-CN" w:bidi="ar-SA"/>
    </w:rPr>
  </w:style>
  <w:style w:type="character" w:customStyle="1" w:styleId="313">
    <w:name w:val="Char Char26"/>
    <w:qFormat/>
    <w:uiPriority w:val="6"/>
    <w:rPr>
      <w:kern w:val="1"/>
      <w:sz w:val="21"/>
      <w:szCs w:val="24"/>
    </w:rPr>
  </w:style>
  <w:style w:type="character" w:customStyle="1" w:styleId="314">
    <w:name w:val="Item List Char"/>
    <w:link w:val="315"/>
    <w:qFormat/>
    <w:uiPriority w:val="0"/>
    <w:rPr>
      <w:rFonts w:ascii="Arial"/>
      <w:bCs/>
      <w:sz w:val="21"/>
      <w:szCs w:val="21"/>
      <w:lang w:val="en-US" w:eastAsia="zh-CN" w:bidi="ar-SA"/>
    </w:rPr>
  </w:style>
  <w:style w:type="paragraph" w:customStyle="1" w:styleId="315">
    <w:name w:val="Item List"/>
    <w:link w:val="314"/>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6">
    <w:name w:val="批注框文本 Char1"/>
    <w:qFormat/>
    <w:uiPriority w:val="0"/>
    <w:rPr>
      <w:rFonts w:ascii="Times New Roman" w:hAnsi="Times New Roman" w:eastAsia="宋体" w:cs="Times New Roman"/>
      <w:sz w:val="18"/>
      <w:szCs w:val="18"/>
    </w:rPr>
  </w:style>
  <w:style w:type="character" w:customStyle="1" w:styleId="317">
    <w:name w:val="纯文本 Char1"/>
    <w:link w:val="318"/>
    <w:qFormat/>
    <w:uiPriority w:val="0"/>
    <w:rPr>
      <w:rFonts w:ascii="宋体" w:hAnsi="Courier New"/>
    </w:rPr>
  </w:style>
  <w:style w:type="paragraph" w:customStyle="1" w:styleId="318">
    <w:name w:val="纯文本1"/>
    <w:basedOn w:val="1"/>
    <w:link w:val="317"/>
    <w:qFormat/>
    <w:uiPriority w:val="0"/>
    <w:pPr>
      <w:adjustRightInd/>
    </w:pPr>
    <w:rPr>
      <w:rFonts w:ascii="宋体" w:hAnsi="Courier New"/>
      <w:kern w:val="0"/>
      <w:sz w:val="20"/>
      <w:szCs w:val="20"/>
    </w:rPr>
  </w:style>
  <w:style w:type="character" w:customStyle="1" w:styleId="319">
    <w:name w:val="正文文本首行缩进 字符"/>
    <w:link w:val="25"/>
    <w:qFormat/>
    <w:uiPriority w:val="0"/>
    <w:rPr>
      <w:rFonts w:ascii="宋体"/>
      <w:kern w:val="2"/>
      <w:sz w:val="24"/>
      <w:lang w:val="zh-CN"/>
    </w:rPr>
  </w:style>
  <w:style w:type="character" w:customStyle="1" w:styleId="320">
    <w:name w:val="h3 Char"/>
    <w:qFormat/>
    <w:uiPriority w:val="0"/>
    <w:rPr>
      <w:rFonts w:eastAsia="宋体"/>
      <w:b/>
      <w:kern w:val="2"/>
      <w:sz w:val="32"/>
      <w:lang w:val="en-US" w:eastAsia="zh-CN" w:bidi="ar-SA"/>
    </w:rPr>
  </w:style>
  <w:style w:type="character" w:customStyle="1" w:styleId="321">
    <w:name w:val="dandyren_title1"/>
    <w:qFormat/>
    <w:uiPriority w:val="0"/>
    <w:rPr>
      <w:b/>
      <w:bCs/>
      <w:color w:val="FF6633"/>
      <w:sz w:val="18"/>
      <w:szCs w:val="18"/>
    </w:rPr>
  </w:style>
  <w:style w:type="character" w:customStyle="1" w:styleId="322">
    <w:name w:val="Char Char31"/>
    <w:qFormat/>
    <w:uiPriority w:val="6"/>
    <w:rPr>
      <w:rFonts w:ascii="Arial" w:hAnsi="Arial" w:eastAsia="黑体"/>
      <w:kern w:val="1"/>
      <w:sz w:val="24"/>
      <w:szCs w:val="24"/>
    </w:rPr>
  </w:style>
  <w:style w:type="character" w:customStyle="1" w:styleId="323">
    <w:name w:val="h Char1"/>
    <w:qFormat/>
    <w:uiPriority w:val="0"/>
    <w:rPr>
      <w:sz w:val="18"/>
      <w:szCs w:val="18"/>
    </w:rPr>
  </w:style>
  <w:style w:type="character" w:customStyle="1" w:styleId="324">
    <w:name w:val="solutionfonts"/>
    <w:qFormat/>
    <w:uiPriority w:val="0"/>
  </w:style>
  <w:style w:type="character" w:customStyle="1" w:styleId="325">
    <w:name w:val="标题 4 字符1"/>
    <w:link w:val="6"/>
    <w:qFormat/>
    <w:uiPriority w:val="0"/>
    <w:rPr>
      <w:b/>
      <w:bCs/>
      <w:kern w:val="2"/>
      <w:sz w:val="24"/>
      <w:szCs w:val="28"/>
      <w:lang w:val="zh-CN"/>
    </w:rPr>
  </w:style>
  <w:style w:type="character" w:customStyle="1" w:styleId="326">
    <w:name w:val="首行缩进 Char"/>
    <w:qFormat/>
    <w:uiPriority w:val="0"/>
    <w:rPr>
      <w:rFonts w:ascii="宋体" w:eastAsia="宋体"/>
      <w:kern w:val="2"/>
      <w:sz w:val="24"/>
      <w:lang w:val="en-US" w:eastAsia="zh-CN" w:bidi="ar-SA"/>
    </w:rPr>
  </w:style>
  <w:style w:type="character" w:customStyle="1" w:styleId="327">
    <w:name w:val="Char Char52"/>
    <w:qFormat/>
    <w:uiPriority w:val="0"/>
    <w:rPr>
      <w:rFonts w:ascii="宋体" w:hAnsi="Courier New" w:eastAsia="宋体"/>
      <w:kern w:val="2"/>
      <w:sz w:val="21"/>
      <w:lang w:val="en-US" w:eastAsia="zh-CN"/>
    </w:rPr>
  </w:style>
  <w:style w:type="character" w:customStyle="1" w:styleId="328">
    <w:name w:val="正文文本 3 字符"/>
    <w:link w:val="22"/>
    <w:qFormat/>
    <w:uiPriority w:val="0"/>
    <w:rPr>
      <w:kern w:val="2"/>
      <w:sz w:val="21"/>
    </w:rPr>
  </w:style>
  <w:style w:type="character" w:customStyle="1" w:styleId="329">
    <w:name w:val="font31"/>
    <w:qFormat/>
    <w:uiPriority w:val="0"/>
    <w:rPr>
      <w:rFonts w:hint="eastAsia" w:ascii="仿宋" w:hAnsi="仿宋" w:eastAsia="仿宋" w:cs="仿宋"/>
      <w:color w:val="000000"/>
      <w:sz w:val="20"/>
      <w:szCs w:val="20"/>
      <w:u w:val="none"/>
    </w:rPr>
  </w:style>
  <w:style w:type="character" w:customStyle="1" w:styleId="330">
    <w:name w:val="正文说明 Char"/>
    <w:link w:val="331"/>
    <w:qFormat/>
    <w:uiPriority w:val="0"/>
    <w:rPr>
      <w:sz w:val="24"/>
      <w:szCs w:val="24"/>
    </w:rPr>
  </w:style>
  <w:style w:type="paragraph" w:customStyle="1" w:styleId="331">
    <w:name w:val="正文说明"/>
    <w:basedOn w:val="1"/>
    <w:link w:val="330"/>
    <w:qFormat/>
    <w:uiPriority w:val="0"/>
    <w:pPr>
      <w:adjustRightInd/>
      <w:spacing w:line="360" w:lineRule="auto"/>
    </w:pPr>
    <w:rPr>
      <w:kern w:val="0"/>
      <w:sz w:val="24"/>
    </w:rPr>
  </w:style>
  <w:style w:type="character" w:customStyle="1" w:styleId="332">
    <w:name w:val="脚注文本 Char1"/>
    <w:qFormat/>
    <w:uiPriority w:val="0"/>
    <w:rPr>
      <w:rFonts w:ascii="Times New Roman" w:hAnsi="Times New Roman" w:eastAsia="宋体" w:cs="Times New Roman"/>
      <w:sz w:val="18"/>
      <w:szCs w:val="18"/>
    </w:rPr>
  </w:style>
  <w:style w:type="character" w:customStyle="1" w:styleId="333">
    <w:name w:val="Char Char1211"/>
    <w:qFormat/>
    <w:uiPriority w:val="0"/>
    <w:rPr>
      <w:rFonts w:ascii="仿宋_GB2312" w:eastAsia="仿宋_GB2312"/>
      <w:b/>
      <w:bCs/>
      <w:kern w:val="2"/>
      <w:sz w:val="24"/>
      <w:szCs w:val="24"/>
      <w:lang w:val="zh-CN" w:eastAsia="zh-CN" w:bidi="ar-SA"/>
    </w:rPr>
  </w:style>
  <w:style w:type="character" w:customStyle="1" w:styleId="334">
    <w:name w:val="标题 Char"/>
    <w:qFormat/>
    <w:uiPriority w:val="0"/>
    <w:rPr>
      <w:rFonts w:eastAsia="宋体"/>
      <w:b/>
      <w:sz w:val="24"/>
      <w:lang w:val="en-GB" w:eastAsia="zh-CN" w:bidi="ar-SA"/>
    </w:rPr>
  </w:style>
  <w:style w:type="character" w:customStyle="1" w:styleId="335">
    <w:name w:val="Char Char35"/>
    <w:qFormat/>
    <w:uiPriority w:val="6"/>
    <w:rPr>
      <w:rFonts w:ascii="Arial" w:hAnsi="Arial" w:eastAsia="黑体"/>
      <w:b/>
      <w:kern w:val="1"/>
      <w:sz w:val="28"/>
      <w:szCs w:val="28"/>
      <w:lang w:val="zh-CN"/>
    </w:rPr>
  </w:style>
  <w:style w:type="character" w:customStyle="1" w:styleId="336">
    <w:name w:val="纯文本 Char Char Char"/>
    <w:qFormat/>
    <w:uiPriority w:val="0"/>
    <w:rPr>
      <w:rFonts w:ascii="宋体" w:hAnsi="Courier New" w:eastAsia="宋体"/>
      <w:kern w:val="2"/>
      <w:sz w:val="21"/>
      <w:lang w:val="en-US" w:eastAsia="zh-CN" w:bidi="ar-SA"/>
    </w:rPr>
  </w:style>
  <w:style w:type="character" w:customStyle="1" w:styleId="337">
    <w:name w:val="Table Text Char"/>
    <w:link w:val="338"/>
    <w:qFormat/>
    <w:uiPriority w:val="0"/>
    <w:rPr>
      <w:sz w:val="24"/>
      <w:szCs w:val="24"/>
    </w:rPr>
  </w:style>
  <w:style w:type="paragraph" w:customStyle="1" w:styleId="338">
    <w:name w:val="Table Text"/>
    <w:basedOn w:val="1"/>
    <w:link w:val="337"/>
    <w:qFormat/>
    <w:uiPriority w:val="0"/>
    <w:pPr>
      <w:widowControl/>
      <w:spacing w:before="60" w:after="60"/>
      <w:jc w:val="left"/>
    </w:pPr>
    <w:rPr>
      <w:kern w:val="0"/>
      <w:sz w:val="24"/>
    </w:rPr>
  </w:style>
  <w:style w:type="character" w:customStyle="1" w:styleId="339">
    <w:name w:val="正文1 Char1"/>
    <w:qFormat/>
    <w:uiPriority w:val="0"/>
    <w:rPr>
      <w:rFonts w:ascii="仿宋_GB2312" w:hAnsi="Courier New" w:eastAsia="仿宋_GB2312"/>
      <w:kern w:val="28"/>
      <w:sz w:val="24"/>
      <w:szCs w:val="24"/>
      <w:lang w:val="en-US" w:eastAsia="zh-CN"/>
    </w:rPr>
  </w:style>
  <w:style w:type="character" w:customStyle="1" w:styleId="340">
    <w:name w:val="页脚 Char1"/>
    <w:qFormat/>
    <w:uiPriority w:val="0"/>
    <w:rPr>
      <w:rFonts w:eastAsia="宋体"/>
      <w:kern w:val="2"/>
      <w:sz w:val="18"/>
      <w:szCs w:val="18"/>
      <w:lang w:val="en-US" w:eastAsia="zh-CN" w:bidi="ar-SA"/>
    </w:rPr>
  </w:style>
  <w:style w:type="character" w:customStyle="1" w:styleId="341">
    <w:name w:val="Bold"/>
    <w:qFormat/>
    <w:uiPriority w:val="0"/>
    <w:rPr>
      <w:rFonts w:ascii="Arial" w:hAnsi="Arial" w:eastAsia="黑体" w:cs="Times New Roman"/>
      <w:b/>
      <w:kern w:val="2"/>
      <w:sz w:val="32"/>
      <w:szCs w:val="32"/>
      <w:lang w:val="en-US" w:eastAsia="zh-CN" w:bidi="ar-SA"/>
    </w:rPr>
  </w:style>
  <w:style w:type="character" w:customStyle="1" w:styleId="342">
    <w:name w:val="批注文字 字符1"/>
    <w:link w:val="20"/>
    <w:qFormat/>
    <w:uiPriority w:val="99"/>
    <w:rPr>
      <w:kern w:val="2"/>
      <w:sz w:val="21"/>
      <w:szCs w:val="24"/>
    </w:rPr>
  </w:style>
  <w:style w:type="character" w:customStyle="1" w:styleId="343">
    <w:name w:val="签名 字符"/>
    <w:link w:val="42"/>
    <w:qFormat/>
    <w:uiPriority w:val="0"/>
    <w:rPr>
      <w:rFonts w:eastAsia="仿宋_GB2312"/>
      <w:sz w:val="24"/>
    </w:rPr>
  </w:style>
  <w:style w:type="character" w:customStyle="1" w:styleId="344">
    <w:name w:val="hui3"/>
    <w:qFormat/>
    <w:uiPriority w:val="0"/>
    <w:rPr>
      <w:color w:val="333333"/>
    </w:rPr>
  </w:style>
  <w:style w:type="character" w:customStyle="1" w:styleId="345">
    <w:name w:val="Char Char17"/>
    <w:qFormat/>
    <w:uiPriority w:val="6"/>
    <w:rPr>
      <w:rFonts w:eastAsia="仿宋_GB2312"/>
      <w:sz w:val="24"/>
    </w:rPr>
  </w:style>
  <w:style w:type="character" w:customStyle="1" w:styleId="346">
    <w:name w:val="标题 4 字符"/>
    <w:qFormat/>
    <w:uiPriority w:val="9"/>
    <w:rPr>
      <w:rFonts w:ascii="等线 Light" w:hAnsi="等线 Light" w:eastAsia="等线 Light" w:cs="Times New Roman"/>
      <w:b/>
      <w:bCs/>
      <w:snapToGrid w:val="0"/>
      <w:kern w:val="0"/>
      <w:sz w:val="28"/>
      <w:szCs w:val="28"/>
    </w:rPr>
  </w:style>
  <w:style w:type="character" w:customStyle="1" w:styleId="347">
    <w:name w:val="Char Char37"/>
    <w:qFormat/>
    <w:uiPriority w:val="6"/>
    <w:rPr>
      <w:b/>
      <w:kern w:val="1"/>
      <w:sz w:val="44"/>
      <w:szCs w:val="44"/>
    </w:rPr>
  </w:style>
  <w:style w:type="character" w:customStyle="1" w:styleId="348">
    <w:name w:val="列出段落 Char"/>
    <w:qFormat/>
    <w:uiPriority w:val="0"/>
    <w:rPr>
      <w:rFonts w:eastAsia="楷体_GB2312" w:cs="Lucida Sans"/>
      <w:kern w:val="2"/>
      <w:sz w:val="24"/>
      <w:szCs w:val="24"/>
      <w:lang w:val="en-US" w:eastAsia="zh-CN" w:bidi="ar-SA"/>
    </w:rPr>
  </w:style>
  <w:style w:type="character" w:customStyle="1" w:styleId="349">
    <w:name w:val="正文文本缩进 3 Char1"/>
    <w:semiHidden/>
    <w:qFormat/>
    <w:uiPriority w:val="99"/>
    <w:rPr>
      <w:rFonts w:ascii="Times New Roman" w:hAnsi="Times New Roman" w:eastAsia="宋体" w:cs="Times New Roman"/>
      <w:sz w:val="16"/>
      <w:szCs w:val="16"/>
    </w:rPr>
  </w:style>
  <w:style w:type="character" w:customStyle="1" w:styleId="350">
    <w:name w:val="公文正文 Char Char"/>
    <w:link w:val="351"/>
    <w:qFormat/>
    <w:uiPriority w:val="0"/>
    <w:rPr>
      <w:rFonts w:ascii="仿宋_GB2312" w:eastAsia="仿宋_GB2312"/>
      <w:kern w:val="2"/>
      <w:sz w:val="24"/>
      <w:szCs w:val="24"/>
    </w:rPr>
  </w:style>
  <w:style w:type="paragraph" w:customStyle="1" w:styleId="351">
    <w:name w:val="公文正文"/>
    <w:basedOn w:val="1"/>
    <w:link w:val="350"/>
    <w:qFormat/>
    <w:uiPriority w:val="0"/>
    <w:pPr>
      <w:adjustRightInd/>
      <w:spacing w:before="156" w:line="360" w:lineRule="auto"/>
      <w:ind w:firstLine="360" w:firstLineChars="200"/>
    </w:pPr>
    <w:rPr>
      <w:rFonts w:ascii="仿宋_GB2312" w:eastAsia="仿宋_GB2312"/>
      <w:sz w:val="24"/>
    </w:rPr>
  </w:style>
  <w:style w:type="character" w:customStyle="1" w:styleId="352">
    <w:name w:val="Table Text Char1"/>
    <w:qFormat/>
    <w:uiPriority w:val="0"/>
    <w:rPr>
      <w:rFonts w:eastAsia="宋体"/>
      <w:sz w:val="24"/>
      <w:szCs w:val="24"/>
      <w:lang w:val="en-US" w:eastAsia="zh-CN" w:bidi="ar-SA"/>
    </w:rPr>
  </w:style>
  <w:style w:type="character" w:customStyle="1" w:styleId="353">
    <w:name w:val="标题 1 Char Char"/>
    <w:qFormat/>
    <w:uiPriority w:val="0"/>
    <w:rPr>
      <w:rFonts w:hint="eastAsia" w:ascii="宋体" w:hAnsi="宋体" w:eastAsia="宋体"/>
      <w:b/>
      <w:spacing w:val="-2"/>
      <w:sz w:val="24"/>
      <w:lang w:val="en-US" w:eastAsia="zh-CN" w:bidi="ar-SA"/>
    </w:rPr>
  </w:style>
  <w:style w:type="character" w:customStyle="1" w:styleId="354">
    <w:name w:val="正文（缩进2汉字） Char"/>
    <w:link w:val="355"/>
    <w:qFormat/>
    <w:uiPriority w:val="0"/>
    <w:rPr>
      <w:rFonts w:ascii="宋体"/>
    </w:rPr>
  </w:style>
  <w:style w:type="paragraph" w:customStyle="1" w:styleId="355">
    <w:name w:val="正文（缩进2汉字）"/>
    <w:basedOn w:val="1"/>
    <w:link w:val="354"/>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6">
    <w:name w:val="标题 8 字符"/>
    <w:link w:val="10"/>
    <w:qFormat/>
    <w:uiPriority w:val="0"/>
    <w:rPr>
      <w:rFonts w:ascii="Arial" w:hAnsi="Arial" w:eastAsia="黑体"/>
      <w:kern w:val="2"/>
      <w:sz w:val="24"/>
      <w:szCs w:val="24"/>
    </w:rPr>
  </w:style>
  <w:style w:type="character" w:customStyle="1" w:styleId="357">
    <w:name w:val="标书表格字体格式 Char"/>
    <w:qFormat/>
    <w:uiPriority w:val="0"/>
    <w:rPr>
      <w:kern w:val="2"/>
      <w:sz w:val="21"/>
      <w:szCs w:val="24"/>
      <w:lang w:bidi="ar-SA"/>
    </w:rPr>
  </w:style>
  <w:style w:type="character" w:customStyle="1" w:styleId="358">
    <w:name w:val="tw4winError"/>
    <w:qFormat/>
    <w:uiPriority w:val="0"/>
    <w:rPr>
      <w:rFonts w:ascii="Courier New" w:hAnsi="Courier New" w:cs="Courier New"/>
      <w:color w:val="00FF00"/>
      <w:sz w:val="40"/>
      <w:szCs w:val="40"/>
    </w:rPr>
  </w:style>
  <w:style w:type="character" w:customStyle="1" w:styleId="359">
    <w:name w:val="Body Text(ch) Char Char"/>
    <w:qFormat/>
    <w:uiPriority w:val="0"/>
    <w:rPr>
      <w:rFonts w:ascii="宋体"/>
      <w:kern w:val="2"/>
      <w:sz w:val="24"/>
      <w:szCs w:val="21"/>
      <w:lang w:val="zh-CN"/>
    </w:rPr>
  </w:style>
  <w:style w:type="character" w:customStyle="1" w:styleId="360">
    <w:name w:val="正文首行缩进两字 Char"/>
    <w:qFormat/>
    <w:uiPriority w:val="0"/>
    <w:rPr>
      <w:sz w:val="24"/>
      <w:szCs w:val="24"/>
      <w:lang w:val="en-US" w:eastAsia="zh-CN" w:bidi="ar-SA"/>
    </w:rPr>
  </w:style>
  <w:style w:type="character" w:customStyle="1" w:styleId="361">
    <w:name w:val="正文文本 Char"/>
    <w:qFormat/>
    <w:uiPriority w:val="0"/>
    <w:rPr>
      <w:rFonts w:eastAsia="宋体"/>
      <w:kern w:val="2"/>
      <w:sz w:val="24"/>
      <w:szCs w:val="24"/>
      <w:lang w:val="en-US" w:eastAsia="zh-CN" w:bidi="ar-SA"/>
    </w:rPr>
  </w:style>
  <w:style w:type="character" w:customStyle="1" w:styleId="362">
    <w:name w:val="文档结构图 字符1"/>
    <w:qFormat/>
    <w:uiPriority w:val="0"/>
    <w:rPr>
      <w:rFonts w:ascii="宋体" w:hAnsi="Calibri" w:eastAsia="黑体" w:cs="Arial"/>
      <w:snapToGrid w:val="0"/>
      <w:kern w:val="2"/>
      <w:sz w:val="18"/>
      <w:szCs w:val="18"/>
    </w:rPr>
  </w:style>
  <w:style w:type="character" w:customStyle="1" w:styleId="363">
    <w:name w:val="content"/>
    <w:qFormat/>
    <w:uiPriority w:val="0"/>
  </w:style>
  <w:style w:type="character" w:customStyle="1" w:styleId="364">
    <w:name w:val="tw4winPopup"/>
    <w:qFormat/>
    <w:uiPriority w:val="0"/>
    <w:rPr>
      <w:rFonts w:ascii="Courier New" w:hAnsi="Courier New" w:cs="Courier New"/>
      <w:color w:val="008000"/>
      <w:lang w:val="en-US" w:eastAsia="zh-CN"/>
    </w:rPr>
  </w:style>
  <w:style w:type="character" w:customStyle="1" w:styleId="365">
    <w:name w:val="param-name"/>
    <w:qFormat/>
    <w:uiPriority w:val="99"/>
    <w:rPr>
      <w:rFonts w:ascii="Arial" w:hAnsi="Arial" w:eastAsia="黑体" w:cs="Arial"/>
      <w:snapToGrid w:val="0"/>
      <w:kern w:val="0"/>
      <w:szCs w:val="21"/>
    </w:rPr>
  </w:style>
  <w:style w:type="character" w:customStyle="1" w:styleId="366">
    <w:name w:val="标准正文格式 Char"/>
    <w:qFormat/>
    <w:uiPriority w:val="0"/>
    <w:rPr>
      <w:rFonts w:ascii="宋体" w:eastAsia="仿宋_GB2312" w:cs="宋体"/>
      <w:color w:val="000000"/>
      <w:sz w:val="24"/>
      <w:lang w:val="en-US" w:eastAsia="zh-CN" w:bidi="ar-SA"/>
    </w:rPr>
  </w:style>
  <w:style w:type="character" w:customStyle="1" w:styleId="367">
    <w:name w:val="Char Char212"/>
    <w:qFormat/>
    <w:uiPriority w:val="0"/>
    <w:rPr>
      <w:rFonts w:eastAsia="宋体"/>
      <w:b/>
      <w:bCs/>
      <w:kern w:val="2"/>
      <w:sz w:val="21"/>
      <w:szCs w:val="24"/>
      <w:lang w:val="en-US" w:eastAsia="zh-CN" w:bidi="ar-SA"/>
    </w:rPr>
  </w:style>
  <w:style w:type="character" w:customStyle="1" w:styleId="368">
    <w:name w:val="文档结构图 Char"/>
    <w:qFormat/>
    <w:uiPriority w:val="0"/>
    <w:rPr>
      <w:rFonts w:eastAsia="宋体"/>
      <w:kern w:val="2"/>
      <w:sz w:val="21"/>
      <w:szCs w:val="24"/>
      <w:lang w:val="en-US" w:eastAsia="zh-CN" w:bidi="ar-SA"/>
    </w:rPr>
  </w:style>
  <w:style w:type="character" w:customStyle="1" w:styleId="369">
    <w:name w:val="zbggmain style9"/>
    <w:qFormat/>
    <w:uiPriority w:val="0"/>
  </w:style>
  <w:style w:type="character" w:customStyle="1" w:styleId="370">
    <w:name w:val="Char Char16"/>
    <w:qFormat/>
    <w:uiPriority w:val="6"/>
    <w:rPr>
      <w:kern w:val="1"/>
      <w:sz w:val="18"/>
      <w:szCs w:val="18"/>
    </w:rPr>
  </w:style>
  <w:style w:type="character" w:customStyle="1" w:styleId="371">
    <w:name w:val="font51"/>
    <w:qFormat/>
    <w:uiPriority w:val="0"/>
    <w:rPr>
      <w:rFonts w:hint="eastAsia" w:ascii="仿宋" w:hAnsi="仿宋" w:eastAsia="仿宋" w:cs="仿宋"/>
      <w:color w:val="000000"/>
      <w:sz w:val="20"/>
      <w:szCs w:val="20"/>
      <w:u w:val="none"/>
    </w:rPr>
  </w:style>
  <w:style w:type="character" w:customStyle="1" w:styleId="372">
    <w:name w:val="Char Char82"/>
    <w:qFormat/>
    <w:uiPriority w:val="0"/>
    <w:rPr>
      <w:rFonts w:eastAsia="宋体"/>
      <w:b/>
      <w:sz w:val="24"/>
      <w:lang w:val="en-GB" w:eastAsia="zh-CN"/>
    </w:rPr>
  </w:style>
  <w:style w:type="character" w:customStyle="1" w:styleId="373">
    <w:name w:val="正文文本缩进 3 字符"/>
    <w:link w:val="53"/>
    <w:qFormat/>
    <w:uiPriority w:val="0"/>
    <w:rPr>
      <w:kern w:val="2"/>
      <w:sz w:val="24"/>
    </w:rPr>
  </w:style>
  <w:style w:type="character" w:customStyle="1" w:styleId="374">
    <w:name w:val="日期 Char1"/>
    <w:semiHidden/>
    <w:qFormat/>
    <w:uiPriority w:val="99"/>
    <w:rPr>
      <w:rFonts w:ascii="Times New Roman" w:hAnsi="Times New Roman" w:eastAsia="宋体" w:cs="Times New Roman"/>
      <w:szCs w:val="24"/>
    </w:rPr>
  </w:style>
  <w:style w:type="character" w:customStyle="1" w:styleId="375">
    <w:name w:val="页眉 字符"/>
    <w:qFormat/>
    <w:uiPriority w:val="99"/>
    <w:rPr>
      <w:kern w:val="2"/>
      <w:sz w:val="18"/>
      <w:szCs w:val="18"/>
    </w:rPr>
  </w:style>
  <w:style w:type="character" w:customStyle="1" w:styleId="376">
    <w:name w:val="Char Char33"/>
    <w:qFormat/>
    <w:uiPriority w:val="6"/>
    <w:rPr>
      <w:rFonts w:ascii="Arial" w:hAnsi="Arial" w:eastAsia="黑体"/>
      <w:b/>
      <w:kern w:val="1"/>
      <w:sz w:val="24"/>
      <w:szCs w:val="24"/>
    </w:rPr>
  </w:style>
  <w:style w:type="character" w:customStyle="1" w:styleId="377">
    <w:name w:val="b11_01b Char"/>
    <w:link w:val="378"/>
    <w:qFormat/>
    <w:uiPriority w:val="0"/>
    <w:rPr>
      <w:rFonts w:ascii="Verdana" w:hAnsi="Verdana"/>
      <w:b/>
      <w:bCs/>
      <w:color w:val="4A82CA"/>
      <w:sz w:val="17"/>
      <w:szCs w:val="17"/>
    </w:rPr>
  </w:style>
  <w:style w:type="paragraph" w:customStyle="1" w:styleId="378">
    <w:name w:val="b11_01b"/>
    <w:basedOn w:val="1"/>
    <w:next w:val="1"/>
    <w:link w:val="377"/>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9">
    <w:name w:val="Char Char121"/>
    <w:qFormat/>
    <w:uiPriority w:val="6"/>
    <w:rPr>
      <w:rFonts w:ascii="仿宋_GB2312" w:eastAsia="仿宋_GB2312"/>
      <w:b/>
      <w:bCs/>
      <w:kern w:val="2"/>
      <w:sz w:val="24"/>
      <w:szCs w:val="24"/>
      <w:lang w:val="zh-CN" w:eastAsia="zh-CN" w:bidi="ar-SA"/>
    </w:rPr>
  </w:style>
  <w:style w:type="character" w:customStyle="1" w:styleId="380">
    <w:name w:val="Footer-Even Char"/>
    <w:qFormat/>
    <w:uiPriority w:val="0"/>
    <w:rPr>
      <w:rFonts w:eastAsia="宋体"/>
      <w:kern w:val="2"/>
      <w:sz w:val="18"/>
      <w:lang w:val="en-US" w:eastAsia="zh-CN" w:bidi="ar-SA"/>
    </w:rPr>
  </w:style>
  <w:style w:type="character" w:customStyle="1" w:styleId="381">
    <w:name w:val="页脚 字符2"/>
    <w:link w:val="40"/>
    <w:qFormat/>
    <w:locked/>
    <w:uiPriority w:val="99"/>
    <w:rPr>
      <w:kern w:val="2"/>
      <w:sz w:val="18"/>
      <w:szCs w:val="18"/>
    </w:rPr>
  </w:style>
  <w:style w:type="character" w:customStyle="1" w:styleId="382">
    <w:name w:val="Char Char36"/>
    <w:qFormat/>
    <w:uiPriority w:val="6"/>
    <w:rPr>
      <w:rFonts w:ascii="仿宋_GB2312" w:hAnsi="仿宋_GB2312" w:eastAsia="仿宋_GB2312" w:cs="Arial"/>
      <w:b/>
      <w:kern w:val="1"/>
      <w:sz w:val="32"/>
      <w:szCs w:val="32"/>
      <w:lang w:val="zh-CN" w:eastAsia="zh-CN" w:bidi="ar-SA"/>
    </w:rPr>
  </w:style>
  <w:style w:type="character" w:customStyle="1" w:styleId="383">
    <w:name w:val="Char Char61"/>
    <w:qFormat/>
    <w:uiPriority w:val="6"/>
    <w:rPr>
      <w:rFonts w:eastAsia="宋体"/>
      <w:kern w:val="2"/>
      <w:sz w:val="21"/>
      <w:szCs w:val="24"/>
      <w:lang w:val="en-US" w:eastAsia="zh-CN" w:bidi="ar-SA"/>
    </w:rPr>
  </w:style>
  <w:style w:type="character" w:customStyle="1" w:styleId="384">
    <w:name w:val="正文文字缩进 2 Char Char"/>
    <w:qFormat/>
    <w:uiPriority w:val="0"/>
    <w:rPr>
      <w:rFonts w:ascii="宋体"/>
      <w:sz w:val="28"/>
    </w:rPr>
  </w:style>
  <w:style w:type="character" w:customStyle="1" w:styleId="385">
    <w:name w:val="f141"/>
    <w:qFormat/>
    <w:uiPriority w:val="0"/>
    <w:rPr>
      <w:rFonts w:ascii="Tahoma" w:hAnsi="Tahoma" w:eastAsia="宋体"/>
      <w:b/>
      <w:kern w:val="2"/>
      <w:sz w:val="21"/>
      <w:szCs w:val="21"/>
      <w:lang w:val="en-US" w:eastAsia="zh-CN" w:bidi="ar-SA"/>
    </w:rPr>
  </w:style>
  <w:style w:type="character" w:customStyle="1" w:styleId="386">
    <w:name w:val="段落 Char Char"/>
    <w:link w:val="387"/>
    <w:qFormat/>
    <w:uiPriority w:val="0"/>
    <w:rPr>
      <w:rFonts w:ascii="宋体" w:hAnsi="宋体"/>
      <w:sz w:val="24"/>
    </w:rPr>
  </w:style>
  <w:style w:type="paragraph" w:customStyle="1" w:styleId="387">
    <w:name w:val="段落"/>
    <w:basedOn w:val="1"/>
    <w:link w:val="386"/>
    <w:qFormat/>
    <w:uiPriority w:val="0"/>
    <w:pPr>
      <w:adjustRightInd/>
      <w:spacing w:line="360" w:lineRule="auto"/>
      <w:ind w:firstLine="480" w:firstLineChars="200"/>
    </w:pPr>
    <w:rPr>
      <w:rFonts w:ascii="宋体" w:hAnsi="宋体"/>
      <w:kern w:val="0"/>
      <w:sz w:val="24"/>
      <w:szCs w:val="20"/>
    </w:rPr>
  </w:style>
  <w:style w:type="character" w:customStyle="1" w:styleId="388">
    <w:name w:val="标题 3 Char2"/>
    <w:qFormat/>
    <w:uiPriority w:val="0"/>
    <w:rPr>
      <w:rFonts w:eastAsia="宋体"/>
      <w:b/>
      <w:bCs/>
      <w:kern w:val="2"/>
      <w:sz w:val="32"/>
      <w:szCs w:val="32"/>
      <w:lang w:val="en-US" w:eastAsia="zh-CN" w:bidi="ar-SA"/>
    </w:rPr>
  </w:style>
  <w:style w:type="character" w:customStyle="1" w:styleId="389">
    <w:name w:val="apple-converted-space"/>
    <w:qFormat/>
    <w:uiPriority w:val="0"/>
  </w:style>
  <w:style w:type="character" w:customStyle="1" w:styleId="390">
    <w:name w:val="页眉 字符2"/>
    <w:link w:val="41"/>
    <w:qFormat/>
    <w:uiPriority w:val="99"/>
    <w:rPr>
      <w:kern w:val="2"/>
      <w:sz w:val="18"/>
      <w:szCs w:val="18"/>
    </w:rPr>
  </w:style>
  <w:style w:type="character" w:customStyle="1" w:styleId="391">
    <w:name w:val="Char Char9"/>
    <w:qFormat/>
    <w:uiPriority w:val="0"/>
    <w:rPr>
      <w:rFonts w:eastAsia="宋体"/>
      <w:kern w:val="2"/>
      <w:sz w:val="18"/>
      <w:szCs w:val="18"/>
      <w:lang w:val="en-US" w:eastAsia="zh-CN" w:bidi="ar-SA"/>
    </w:rPr>
  </w:style>
  <w:style w:type="character" w:customStyle="1" w:styleId="392">
    <w:name w:val="Char Char41"/>
    <w:qFormat/>
    <w:uiPriority w:val="0"/>
    <w:rPr>
      <w:rFonts w:eastAsia="宋体"/>
      <w:b/>
      <w:sz w:val="24"/>
      <w:lang w:val="en-GB" w:eastAsia="zh-CN" w:bidi="ar-SA"/>
    </w:rPr>
  </w:style>
  <w:style w:type="character" w:customStyle="1" w:styleId="393">
    <w:name w:val="large1"/>
    <w:qFormat/>
    <w:uiPriority w:val="0"/>
    <w:rPr>
      <w:rFonts w:hint="eastAsia" w:ascii="宋体" w:hAnsi="宋体" w:eastAsia="宋体"/>
      <w:sz w:val="21"/>
      <w:szCs w:val="21"/>
    </w:rPr>
  </w:style>
  <w:style w:type="character" w:customStyle="1" w:styleId="394">
    <w:name w:val="正文段 Char"/>
    <w:link w:val="395"/>
    <w:qFormat/>
    <w:uiPriority w:val="0"/>
    <w:rPr>
      <w:sz w:val="24"/>
    </w:rPr>
  </w:style>
  <w:style w:type="paragraph" w:customStyle="1" w:styleId="395">
    <w:name w:val="正文段"/>
    <w:basedOn w:val="1"/>
    <w:link w:val="394"/>
    <w:qFormat/>
    <w:uiPriority w:val="0"/>
    <w:pPr>
      <w:widowControl/>
      <w:snapToGrid w:val="0"/>
      <w:spacing w:after="156" w:afterLines="50"/>
      <w:ind w:firstLine="200" w:firstLineChars="200"/>
    </w:pPr>
    <w:rPr>
      <w:kern w:val="0"/>
      <w:sz w:val="24"/>
      <w:szCs w:val="20"/>
    </w:rPr>
  </w:style>
  <w:style w:type="character" w:customStyle="1" w:styleId="396">
    <w:name w:val="Char Char13"/>
    <w:qFormat/>
    <w:uiPriority w:val="6"/>
    <w:rPr>
      <w:rFonts w:ascii="宋体" w:hAnsi="宋体"/>
      <w:kern w:val="1"/>
      <w:sz w:val="21"/>
      <w:szCs w:val="24"/>
    </w:rPr>
  </w:style>
  <w:style w:type="character" w:customStyle="1" w:styleId="397">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8">
    <w:name w:val="冯广丽 Char"/>
    <w:link w:val="399"/>
    <w:qFormat/>
    <w:uiPriority w:val="0"/>
    <w:rPr>
      <w:rFonts w:ascii="宋体" w:hAnsi="宋体"/>
      <w:kern w:val="2"/>
      <w:sz w:val="24"/>
      <w:szCs w:val="22"/>
    </w:rPr>
  </w:style>
  <w:style w:type="paragraph" w:customStyle="1" w:styleId="399">
    <w:name w:val="冯广丽"/>
    <w:basedOn w:val="1"/>
    <w:link w:val="398"/>
    <w:qFormat/>
    <w:uiPriority w:val="0"/>
    <w:pPr>
      <w:adjustRightInd/>
      <w:spacing w:line="360" w:lineRule="auto"/>
      <w:ind w:firstLine="480" w:firstLineChars="200"/>
    </w:pPr>
    <w:rPr>
      <w:rFonts w:ascii="宋体" w:hAnsi="宋体"/>
      <w:sz w:val="24"/>
      <w:szCs w:val="22"/>
    </w:rPr>
  </w:style>
  <w:style w:type="character" w:customStyle="1" w:styleId="400">
    <w:name w:val="批注文字 字符"/>
    <w:qFormat/>
    <w:uiPriority w:val="0"/>
    <w:rPr>
      <w:rFonts w:ascii="Arial" w:hAnsi="Arial" w:eastAsia="黑体" w:cs="Arial"/>
      <w:snapToGrid w:val="0"/>
      <w:kern w:val="0"/>
      <w:szCs w:val="21"/>
    </w:rPr>
  </w:style>
  <w:style w:type="character" w:customStyle="1" w:styleId="401">
    <w:name w:val="Char Char161"/>
    <w:qFormat/>
    <w:uiPriority w:val="0"/>
    <w:rPr>
      <w:rFonts w:eastAsia="宋体"/>
      <w:b/>
      <w:kern w:val="2"/>
      <w:sz w:val="32"/>
      <w:lang w:val="en-US" w:eastAsia="zh-CN"/>
    </w:rPr>
  </w:style>
  <w:style w:type="character" w:customStyle="1" w:styleId="402">
    <w:name w:val="javascript"/>
    <w:qFormat/>
    <w:uiPriority w:val="0"/>
  </w:style>
  <w:style w:type="character" w:customStyle="1" w:styleId="403">
    <w:name w:val="图名 Char"/>
    <w:qFormat/>
    <w:uiPriority w:val="0"/>
    <w:rPr>
      <w:rFonts w:ascii="Arial" w:hAnsi="Arial" w:eastAsia="黑体"/>
      <w:kern w:val="2"/>
      <w:sz w:val="24"/>
      <w:szCs w:val="24"/>
      <w:lang w:val="en-US" w:eastAsia="zh-CN" w:bidi="ar-SA"/>
    </w:rPr>
  </w:style>
  <w:style w:type="character" w:customStyle="1" w:styleId="404">
    <w:name w:val="Used by Word for text of Help footnotes Char Char"/>
    <w:qFormat/>
    <w:uiPriority w:val="0"/>
    <w:rPr>
      <w:rFonts w:ascii="Times New Roman" w:hAnsi="Times New Roman" w:eastAsia="宋体" w:cs="Times New Roman"/>
      <w:sz w:val="20"/>
      <w:szCs w:val="20"/>
    </w:rPr>
  </w:style>
  <w:style w:type="character" w:customStyle="1" w:styleId="405">
    <w:name w:val="编号，小四 Char"/>
    <w:link w:val="406"/>
    <w:qFormat/>
    <w:uiPriority w:val="0"/>
    <w:rPr>
      <w:rFonts w:ascii="Arial" w:hAnsi="Arial"/>
      <w:sz w:val="24"/>
    </w:rPr>
  </w:style>
  <w:style w:type="paragraph" w:customStyle="1" w:styleId="406">
    <w:name w:val="编号，小四"/>
    <w:basedOn w:val="1"/>
    <w:link w:val="405"/>
    <w:qFormat/>
    <w:uiPriority w:val="0"/>
    <w:pPr>
      <w:tabs>
        <w:tab w:val="left" w:pos="432"/>
      </w:tabs>
      <w:adjustRightInd/>
      <w:spacing w:line="360" w:lineRule="auto"/>
      <w:ind w:left="432" w:hanging="432"/>
    </w:pPr>
    <w:rPr>
      <w:rFonts w:ascii="Arial" w:hAnsi="Arial"/>
      <w:kern w:val="0"/>
      <w:sz w:val="24"/>
      <w:szCs w:val="20"/>
    </w:rPr>
  </w:style>
  <w:style w:type="character" w:customStyle="1" w:styleId="407">
    <w:name w:val="Font Style82"/>
    <w:qFormat/>
    <w:uiPriority w:val="99"/>
    <w:rPr>
      <w:rFonts w:ascii="宋体" w:eastAsia="宋体" w:cs="宋体"/>
      <w:color w:val="000000"/>
      <w:sz w:val="14"/>
      <w:szCs w:val="14"/>
    </w:rPr>
  </w:style>
  <w:style w:type="character" w:customStyle="1" w:styleId="408">
    <w:name w:val="标题 2 Char Char"/>
    <w:qFormat/>
    <w:uiPriority w:val="0"/>
    <w:rPr>
      <w:rFonts w:ascii="楷体_GB2312" w:hAnsi="Arial" w:eastAsia="楷体_GB2312"/>
      <w:b/>
      <w:bCs/>
      <w:kern w:val="2"/>
      <w:sz w:val="24"/>
      <w:szCs w:val="32"/>
      <w:lang w:val="en-US" w:eastAsia="zh-CN" w:bidi="ar-SA"/>
    </w:rPr>
  </w:style>
  <w:style w:type="character" w:customStyle="1" w:styleId="409">
    <w:name w:val="未用 Char"/>
    <w:qFormat/>
    <w:uiPriority w:val="0"/>
    <w:rPr>
      <w:rFonts w:ascii="Arial" w:hAnsi="Arial" w:eastAsia="黑体"/>
      <w:kern w:val="2"/>
      <w:sz w:val="21"/>
      <w:szCs w:val="21"/>
      <w:lang w:val="en-US" w:eastAsia="zh-CN" w:bidi="ar-SA"/>
    </w:rPr>
  </w:style>
  <w:style w:type="character" w:customStyle="1" w:styleId="410">
    <w:name w:val="myp1111"/>
    <w:qFormat/>
    <w:uiPriority w:val="0"/>
    <w:rPr>
      <w:rFonts w:hint="default" w:ascii="ˎ̥" w:hAnsi="ˎ̥"/>
      <w:color w:val="000000"/>
      <w:sz w:val="20"/>
      <w:szCs w:val="20"/>
      <w:u w:val="none"/>
    </w:rPr>
  </w:style>
  <w:style w:type="character" w:customStyle="1" w:styleId="411">
    <w:name w:val="样式 标题 4h4H4Fab-4T5Ref Heading 1rh1Heading sqlsect 1.2.3.... Char"/>
    <w:link w:val="303"/>
    <w:qFormat/>
    <w:uiPriority w:val="0"/>
    <w:rPr>
      <w:rFonts w:ascii="微软雅黑" w:hAnsi="微软雅黑" w:eastAsia="微软雅黑"/>
      <w:b/>
      <w:bCs/>
      <w:kern w:val="2"/>
      <w:sz w:val="24"/>
      <w:szCs w:val="28"/>
    </w:rPr>
  </w:style>
  <w:style w:type="character" w:customStyle="1" w:styleId="412">
    <w:name w:val="h Char Char"/>
    <w:qFormat/>
    <w:uiPriority w:val="0"/>
    <w:rPr>
      <w:rFonts w:eastAsia="宋体"/>
      <w:kern w:val="2"/>
      <w:sz w:val="18"/>
      <w:lang w:val="en-US" w:eastAsia="zh-CN" w:bidi="ar-SA"/>
    </w:rPr>
  </w:style>
  <w:style w:type="character" w:customStyle="1" w:styleId="413">
    <w:name w:val="仿宋正文 Char"/>
    <w:link w:val="414"/>
    <w:qFormat/>
    <w:uiPriority w:val="0"/>
    <w:rPr>
      <w:rFonts w:ascii="仿宋_GB2312" w:eastAsia="仿宋_GB2312"/>
      <w:kern w:val="2"/>
      <w:sz w:val="24"/>
      <w:lang w:val="en-US" w:eastAsia="zh-CN" w:bidi="ar-SA"/>
    </w:rPr>
  </w:style>
  <w:style w:type="paragraph" w:customStyle="1" w:styleId="414">
    <w:name w:val="仿宋正文"/>
    <w:basedOn w:val="1"/>
    <w:link w:val="413"/>
    <w:qFormat/>
    <w:uiPriority w:val="0"/>
    <w:pPr>
      <w:adjustRightInd/>
      <w:spacing w:line="360" w:lineRule="auto"/>
      <w:ind w:firstLine="480" w:firstLineChars="200"/>
    </w:pPr>
    <w:rPr>
      <w:rFonts w:ascii="仿宋_GB2312" w:eastAsia="仿宋_GB2312"/>
      <w:sz w:val="24"/>
      <w:szCs w:val="20"/>
    </w:rPr>
  </w:style>
  <w:style w:type="character" w:customStyle="1" w:styleId="415">
    <w:name w:val="正文首行缩进 Char Char Char Char Char Char"/>
    <w:qFormat/>
    <w:uiPriority w:val="0"/>
    <w:rPr>
      <w:rFonts w:ascii="宋体" w:eastAsia="宋体"/>
      <w:kern w:val="2"/>
      <w:sz w:val="24"/>
      <w:lang w:val="zh-CN" w:bidi="ar-SA"/>
    </w:rPr>
  </w:style>
  <w:style w:type="character" w:customStyle="1" w:styleId="416">
    <w:name w:val="样式 宋体"/>
    <w:qFormat/>
    <w:uiPriority w:val="0"/>
    <w:rPr>
      <w:rFonts w:ascii="宋体" w:hAnsi="宋体"/>
      <w:sz w:val="24"/>
    </w:rPr>
  </w:style>
  <w:style w:type="character" w:customStyle="1" w:styleId="417">
    <w:name w:val="tw4winJump"/>
    <w:qFormat/>
    <w:uiPriority w:val="0"/>
    <w:rPr>
      <w:rFonts w:ascii="Courier New" w:hAnsi="Courier New" w:cs="Courier New"/>
      <w:color w:val="008080"/>
      <w:lang w:val="en-US" w:eastAsia="zh-CN"/>
    </w:rPr>
  </w:style>
  <w:style w:type="character" w:customStyle="1" w:styleId="418">
    <w:name w:val="标题 1 字符"/>
    <w:qFormat/>
    <w:uiPriority w:val="9"/>
    <w:rPr>
      <w:rFonts w:ascii="Arial" w:hAnsi="Arial" w:eastAsia="黑体" w:cs="Arial"/>
      <w:b/>
      <w:bCs/>
      <w:snapToGrid w:val="0"/>
      <w:kern w:val="44"/>
      <w:sz w:val="44"/>
      <w:szCs w:val="44"/>
    </w:rPr>
  </w:style>
  <w:style w:type="character" w:customStyle="1" w:styleId="419">
    <w:name w:val="style36"/>
    <w:basedOn w:val="69"/>
    <w:qFormat/>
    <w:uiPriority w:val="0"/>
    <w:rPr>
      <w:rFonts w:ascii="Arial" w:hAnsi="Arial" w:eastAsia="黑体" w:cs="Arial"/>
      <w:snapToGrid w:val="0"/>
      <w:kern w:val="0"/>
      <w:szCs w:val="21"/>
    </w:rPr>
  </w:style>
  <w:style w:type="character" w:customStyle="1" w:styleId="420">
    <w:name w:val="pt9"/>
    <w:qFormat/>
    <w:uiPriority w:val="0"/>
    <w:rPr>
      <w:rFonts w:ascii="仿宋_GB2312" w:eastAsia="微软雅黑"/>
      <w:b/>
      <w:kern w:val="2"/>
      <w:sz w:val="32"/>
      <w:szCs w:val="32"/>
      <w:lang w:val="en-US" w:eastAsia="zh-CN" w:bidi="ar-SA"/>
    </w:rPr>
  </w:style>
  <w:style w:type="character" w:customStyle="1" w:styleId="421">
    <w:name w:val="DO_NOT_TRANSLATE"/>
    <w:qFormat/>
    <w:uiPriority w:val="0"/>
    <w:rPr>
      <w:rFonts w:ascii="Courier New" w:hAnsi="Courier New" w:cs="Courier New"/>
      <w:color w:val="800000"/>
      <w:lang w:val="en-US" w:eastAsia="zh-CN"/>
    </w:rPr>
  </w:style>
  <w:style w:type="character" w:customStyle="1" w:styleId="422">
    <w:name w:val="标书1 Char1"/>
    <w:qFormat/>
    <w:uiPriority w:val="0"/>
    <w:rPr>
      <w:rFonts w:eastAsia="宋体"/>
      <w:b/>
      <w:bCs/>
      <w:kern w:val="44"/>
      <w:sz w:val="44"/>
      <w:szCs w:val="44"/>
      <w:lang w:val="en-US" w:eastAsia="zh-CN" w:bidi="ar-SA"/>
    </w:rPr>
  </w:style>
  <w:style w:type="character" w:customStyle="1" w:styleId="423">
    <w:name w:val="页脚 字符"/>
    <w:qFormat/>
    <w:uiPriority w:val="99"/>
    <w:rPr>
      <w:kern w:val="2"/>
      <w:sz w:val="18"/>
      <w:szCs w:val="18"/>
    </w:rPr>
  </w:style>
  <w:style w:type="character" w:customStyle="1" w:styleId="424">
    <w:name w:val="正文2 Char"/>
    <w:qFormat/>
    <w:uiPriority w:val="0"/>
    <w:rPr>
      <w:rFonts w:eastAsia="宋体"/>
      <w:kern w:val="2"/>
      <w:sz w:val="24"/>
      <w:lang w:val="en-US" w:eastAsia="zh-CN" w:bidi="ar-SA"/>
    </w:rPr>
  </w:style>
  <w:style w:type="character" w:customStyle="1" w:styleId="425">
    <w:name w:val="Char Char21"/>
    <w:qFormat/>
    <w:uiPriority w:val="6"/>
    <w:rPr>
      <w:rFonts w:ascii="宋体" w:hAnsi="宋体"/>
      <w:kern w:val="1"/>
      <w:sz w:val="24"/>
      <w:szCs w:val="21"/>
      <w:lang w:val="zh-CN"/>
    </w:rPr>
  </w:style>
  <w:style w:type="character" w:customStyle="1" w:styleId="426">
    <w:name w:val="样式 正文缩进 + 首行缩进:  2 字符 Char Char"/>
    <w:link w:val="427"/>
    <w:qFormat/>
    <w:uiPriority w:val="0"/>
    <w:rPr>
      <w:rFonts w:cs="宋体"/>
      <w:kern w:val="2"/>
      <w:sz w:val="24"/>
    </w:rPr>
  </w:style>
  <w:style w:type="paragraph" w:customStyle="1" w:styleId="427">
    <w:name w:val="样式 正文缩进 + 首行缩进:  2 字符"/>
    <w:basedOn w:val="16"/>
    <w:link w:val="426"/>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8">
    <w:name w:val="正文文本 字符"/>
    <w:link w:val="24"/>
    <w:qFormat/>
    <w:uiPriority w:val="0"/>
    <w:rPr>
      <w:rFonts w:ascii="宋体" w:hAnsi="Arial" w:eastAsia="宋体" w:cs="Arial"/>
      <w:snapToGrid w:val="0"/>
      <w:kern w:val="2"/>
      <w:sz w:val="24"/>
      <w:szCs w:val="21"/>
      <w:lang w:val="zh-CN" w:eastAsia="zh-CN" w:bidi="ar-SA"/>
    </w:rPr>
  </w:style>
  <w:style w:type="character" w:customStyle="1" w:styleId="429">
    <w:name w:val="gray6"/>
    <w:basedOn w:val="69"/>
    <w:qFormat/>
    <w:uiPriority w:val="0"/>
    <w:rPr>
      <w:rFonts w:ascii="Arial" w:hAnsi="Arial" w:eastAsia="黑体" w:cs="Arial"/>
      <w:snapToGrid w:val="0"/>
      <w:kern w:val="0"/>
      <w:szCs w:val="21"/>
    </w:rPr>
  </w:style>
  <w:style w:type="character" w:customStyle="1" w:styleId="430">
    <w:name w:val="hui"/>
    <w:basedOn w:val="69"/>
    <w:qFormat/>
    <w:uiPriority w:val="0"/>
    <w:rPr>
      <w:rFonts w:ascii="Arial" w:hAnsi="Arial" w:eastAsia="黑体" w:cs="Arial"/>
      <w:snapToGrid w:val="0"/>
      <w:kern w:val="0"/>
      <w:szCs w:val="21"/>
    </w:rPr>
  </w:style>
  <w:style w:type="character" w:customStyle="1" w:styleId="431">
    <w:name w:val="哈哈正文 Char Char"/>
    <w:qFormat/>
    <w:uiPriority w:val="0"/>
    <w:rPr>
      <w:rFonts w:ascii="宋体" w:hAnsi="宋体" w:eastAsia="宋体" w:cs="宋体"/>
      <w:kern w:val="2"/>
      <w:sz w:val="24"/>
      <w:lang w:val="en-US" w:eastAsia="zh-CN" w:bidi="ar-SA"/>
    </w:rPr>
  </w:style>
  <w:style w:type="paragraph" w:customStyle="1" w:styleId="432">
    <w:name w:val="样式 正文文本缩进 + 左侧:  2 字符 首行缩进:  2 字符"/>
    <w:basedOn w:val="2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3">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4">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5">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6">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7">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8">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9">
    <w:name w:val="标题4_自定义"/>
    <w:basedOn w:val="6"/>
    <w:qFormat/>
    <w:uiPriority w:val="0"/>
    <w:pPr>
      <w:adjustRightInd/>
      <w:spacing w:before="0" w:after="0" w:line="360" w:lineRule="auto"/>
    </w:pPr>
    <w:rPr>
      <w:rFonts w:ascii="Verdana" w:eastAsia="Verdana"/>
      <w:sz w:val="21"/>
      <w:lang w:val="en-US"/>
    </w:rPr>
  </w:style>
  <w:style w:type="paragraph" w:customStyle="1" w:styleId="440">
    <w:name w:val="正文 内标 序号标"/>
    <w:basedOn w:val="441"/>
    <w:qFormat/>
    <w:uiPriority w:val="0"/>
    <w:pPr>
      <w:tabs>
        <w:tab w:val="left" w:pos="0"/>
      </w:tabs>
      <w:adjustRightInd/>
      <w:spacing w:before="0"/>
      <w:ind w:firstLine="482"/>
    </w:pPr>
    <w:rPr>
      <w:rFonts w:ascii="微软雅黑" w:hAnsi="微软雅黑"/>
      <w:sz w:val="24"/>
      <w:szCs w:val="24"/>
    </w:rPr>
  </w:style>
  <w:style w:type="paragraph" w:customStyle="1" w:styleId="441">
    <w:name w:val="My正文"/>
    <w:basedOn w:val="1"/>
    <w:qFormat/>
    <w:uiPriority w:val="0"/>
    <w:pPr>
      <w:spacing w:before="120" w:line="360" w:lineRule="auto"/>
      <w:ind w:firstLine="567"/>
    </w:pPr>
    <w:rPr>
      <w:rFonts w:ascii="Arial" w:hAnsi="Arial"/>
      <w:sz w:val="20"/>
      <w:szCs w:val="20"/>
    </w:rPr>
  </w:style>
  <w:style w:type="paragraph" w:customStyle="1" w:styleId="442">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3">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4">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5">
    <w:name w:val="修订2"/>
    <w:qFormat/>
    <w:uiPriority w:val="0"/>
    <w:rPr>
      <w:rFonts w:ascii="Times New Roman" w:hAnsi="Times New Roman" w:eastAsia="宋体" w:cs="Times New Roman"/>
      <w:kern w:val="2"/>
      <w:sz w:val="21"/>
      <w:lang w:val="en-US" w:eastAsia="zh-CN" w:bidi="ar-SA"/>
    </w:rPr>
  </w:style>
  <w:style w:type="paragraph" w:customStyle="1" w:styleId="446">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7">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8">
    <w:name w:val="文章标题"/>
    <w:next w:val="449"/>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9">
    <w:name w:val="封面公司名"/>
    <w:qFormat/>
    <w:uiPriority w:val="0"/>
    <w:pPr>
      <w:jc w:val="center"/>
    </w:pPr>
    <w:rPr>
      <w:rFonts w:ascii="Arial" w:hAnsi="Arial" w:eastAsia="楷体_GB2312" w:cs="宋体"/>
      <w:bCs/>
      <w:kern w:val="2"/>
      <w:sz w:val="28"/>
      <w:lang w:val="en-US" w:eastAsia="zh-CN" w:bidi="ar-SA"/>
    </w:rPr>
  </w:style>
  <w:style w:type="paragraph" w:customStyle="1" w:styleId="450">
    <w:name w:val="Char1 Char Char Char5"/>
    <w:basedOn w:val="1"/>
    <w:qFormat/>
    <w:uiPriority w:val="0"/>
    <w:pPr>
      <w:adjustRightInd/>
      <w:ind w:firstLine="200" w:firstLineChars="200"/>
    </w:pPr>
    <w:rPr>
      <w:rFonts w:ascii="Tahoma" w:hAnsi="Tahoma"/>
      <w:sz w:val="24"/>
      <w:szCs w:val="20"/>
    </w:rPr>
  </w:style>
  <w:style w:type="paragraph" w:customStyle="1" w:styleId="451">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2">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3">
    <w:name w:val="Char Char Char Char Char Char Char Char"/>
    <w:basedOn w:val="1"/>
    <w:qFormat/>
    <w:uiPriority w:val="0"/>
    <w:pPr>
      <w:tabs>
        <w:tab w:val="left" w:pos="360"/>
      </w:tabs>
    </w:pPr>
    <w:rPr>
      <w:sz w:val="24"/>
      <w:szCs w:val="20"/>
    </w:rPr>
  </w:style>
  <w:style w:type="paragraph" w:customStyle="1" w:styleId="454">
    <w:name w:val="Char Char11 Char Char Char"/>
    <w:basedOn w:val="1"/>
    <w:qFormat/>
    <w:uiPriority w:val="0"/>
    <w:pPr>
      <w:spacing w:line="360" w:lineRule="auto"/>
    </w:pPr>
    <w:rPr>
      <w:szCs w:val="20"/>
    </w:rPr>
  </w:style>
  <w:style w:type="paragraph" w:customStyle="1" w:styleId="455">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6">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7">
    <w:name w:val="样式3"/>
    <w:basedOn w:val="458"/>
    <w:qFormat/>
    <w:uiPriority w:val="0"/>
    <w:pPr>
      <w:tabs>
        <w:tab w:val="left" w:pos="2790"/>
        <w:tab w:val="left" w:pos="4230"/>
      </w:tabs>
      <w:spacing w:before="312" w:beforeLines="100"/>
      <w:jc w:val="left"/>
    </w:pPr>
  </w:style>
  <w:style w:type="paragraph" w:customStyle="1" w:styleId="458">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9">
    <w:name w:val="Char Char1 Char Char1 Char Char1"/>
    <w:basedOn w:val="1"/>
    <w:qFormat/>
    <w:uiPriority w:val="0"/>
    <w:pPr>
      <w:tabs>
        <w:tab w:val="left" w:pos="840"/>
      </w:tabs>
      <w:ind w:left="840" w:hanging="420"/>
    </w:pPr>
    <w:rPr>
      <w:rFonts w:ascii="Tahoma" w:hAnsi="Tahoma"/>
      <w:sz w:val="24"/>
    </w:rPr>
  </w:style>
  <w:style w:type="paragraph" w:customStyle="1" w:styleId="460">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1">
    <w:name w:val="标书标题2"/>
    <w:basedOn w:val="4"/>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2">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3">
    <w:name w:val="正文21"/>
    <w:basedOn w:val="1"/>
    <w:qFormat/>
    <w:uiPriority w:val="0"/>
    <w:pPr>
      <w:adjustRightInd/>
      <w:spacing w:before="156" w:line="360" w:lineRule="auto"/>
      <w:ind w:firstLine="510" w:firstLineChars="200"/>
    </w:pPr>
    <w:rPr>
      <w:sz w:val="24"/>
      <w:szCs w:val="20"/>
    </w:rPr>
  </w:style>
  <w:style w:type="paragraph" w:customStyle="1" w:styleId="464">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5">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6">
    <w:name w:val="Char1"/>
    <w:basedOn w:val="1"/>
    <w:qFormat/>
    <w:uiPriority w:val="0"/>
    <w:rPr>
      <w:rFonts w:ascii="仿宋_GB2312" w:eastAsia="仿宋_GB2312"/>
      <w:b/>
      <w:sz w:val="32"/>
      <w:szCs w:val="32"/>
    </w:rPr>
  </w:style>
  <w:style w:type="paragraph" w:customStyle="1" w:styleId="467">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8">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9">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0">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1">
    <w:name w:val="6级标题"/>
    <w:basedOn w:val="472"/>
    <w:qFormat/>
    <w:uiPriority w:val="0"/>
    <w:pPr>
      <w:keepNext/>
      <w:tabs>
        <w:tab w:val="left" w:pos="360"/>
      </w:tabs>
      <w:spacing w:before="0" w:after="0"/>
      <w:outlineLvl w:val="5"/>
    </w:pPr>
  </w:style>
  <w:style w:type="paragraph" w:customStyle="1" w:styleId="472">
    <w:name w:val="5级标题"/>
    <w:basedOn w:val="473"/>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3">
    <w:name w:val="4级标题"/>
    <w:basedOn w:val="256"/>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4">
    <w:name w:val="样式 正文文本缩进 + 段前: 2 字符"/>
    <w:basedOn w:val="1"/>
    <w:qFormat/>
    <w:uiPriority w:val="0"/>
    <w:pPr>
      <w:adjustRightInd/>
      <w:ind w:left="420" w:leftChars="200"/>
      <w:jc w:val="left"/>
    </w:pPr>
    <w:rPr>
      <w:sz w:val="28"/>
      <w:szCs w:val="20"/>
      <w:lang w:eastAsia="zh-TW"/>
    </w:rPr>
  </w:style>
  <w:style w:type="paragraph" w:customStyle="1" w:styleId="475">
    <w:name w:val="Char2 Char Char"/>
    <w:basedOn w:val="1"/>
    <w:qFormat/>
    <w:uiPriority w:val="0"/>
    <w:pPr>
      <w:adjustRightInd/>
    </w:pPr>
    <w:rPr>
      <w:rFonts w:ascii="Tahoma" w:hAnsi="Tahoma"/>
      <w:sz w:val="24"/>
      <w:szCs w:val="20"/>
    </w:rPr>
  </w:style>
  <w:style w:type="paragraph" w:customStyle="1" w:styleId="476">
    <w:name w:val="_Style 11"/>
    <w:basedOn w:val="1"/>
    <w:qFormat/>
    <w:uiPriority w:val="34"/>
    <w:pPr>
      <w:adjustRightInd/>
      <w:ind w:firstLine="420" w:firstLineChars="200"/>
    </w:pPr>
    <w:rPr>
      <w:rFonts w:eastAsia="仿宋_GB2312"/>
      <w:sz w:val="28"/>
    </w:rPr>
  </w:style>
  <w:style w:type="paragraph" w:customStyle="1" w:styleId="477">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8">
    <w:name w:val="Char Char Char"/>
    <w:basedOn w:val="1"/>
    <w:qFormat/>
    <w:uiPriority w:val="0"/>
    <w:rPr>
      <w:rFonts w:ascii="Tahoma" w:hAnsi="Tahoma"/>
      <w:sz w:val="24"/>
      <w:szCs w:val="20"/>
    </w:rPr>
  </w:style>
  <w:style w:type="paragraph" w:customStyle="1" w:styleId="479">
    <w:name w:val="数字标题6"/>
    <w:basedOn w:val="8"/>
    <w:next w:val="1"/>
    <w:qFormat/>
    <w:uiPriority w:val="0"/>
    <w:pPr>
      <w:tabs>
        <w:tab w:val="left" w:pos="1080"/>
      </w:tabs>
      <w:ind w:left="1080" w:hanging="1080"/>
    </w:pPr>
    <w:rPr>
      <w:rFonts w:ascii="Times New Roman" w:hAnsi="Times New Roman" w:eastAsia="宋体"/>
      <w:i/>
    </w:rPr>
  </w:style>
  <w:style w:type="paragraph" w:customStyle="1" w:styleId="480">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1">
    <w:name w:val="No Spacing"/>
    <w:basedOn w:val="1"/>
    <w:link w:val="931"/>
    <w:qFormat/>
    <w:uiPriority w:val="99"/>
    <w:rPr>
      <w:szCs w:val="22"/>
    </w:rPr>
  </w:style>
  <w:style w:type="paragraph" w:customStyle="1" w:styleId="482">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3">
    <w:name w:val="Char Char Char Char Char Char Char Char Char Char Char Char1 Char1"/>
    <w:basedOn w:val="1"/>
    <w:qFormat/>
    <w:uiPriority w:val="6"/>
    <w:rPr>
      <w:rFonts w:ascii="Tahoma" w:hAnsi="Tahoma" w:cs="仿宋_GB2312"/>
      <w:sz w:val="24"/>
      <w:szCs w:val="20"/>
    </w:rPr>
  </w:style>
  <w:style w:type="paragraph" w:customStyle="1" w:styleId="484">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5">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6">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7">
    <w:name w:val="MM Topic 2"/>
    <w:basedOn w:val="4"/>
    <w:qFormat/>
    <w:uiPriority w:val="0"/>
    <w:pPr>
      <w:tabs>
        <w:tab w:val="left" w:pos="1260"/>
      </w:tabs>
      <w:ind w:left="1260" w:hanging="420"/>
    </w:pPr>
    <w:rPr>
      <w:rFonts w:ascii="Arial" w:hAnsi="Arial" w:eastAsia="黑体"/>
      <w:lang w:val="en-US"/>
    </w:rPr>
  </w:style>
  <w:style w:type="paragraph" w:customStyle="1" w:styleId="488">
    <w:name w:val="五级无标题条"/>
    <w:basedOn w:val="1"/>
    <w:qFormat/>
    <w:uiPriority w:val="0"/>
    <w:pPr>
      <w:adjustRightInd/>
    </w:pPr>
  </w:style>
  <w:style w:type="paragraph" w:customStyle="1" w:styleId="489">
    <w:name w:val="Char5"/>
    <w:basedOn w:val="1"/>
    <w:qFormat/>
    <w:uiPriority w:val="0"/>
    <w:rPr>
      <w:rFonts w:ascii="仿宋_GB2312" w:eastAsia="仿宋_GB2312"/>
      <w:b/>
      <w:sz w:val="32"/>
      <w:szCs w:val="32"/>
    </w:rPr>
  </w:style>
  <w:style w:type="paragraph" w:customStyle="1" w:styleId="490">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1">
    <w:name w:val="彩色列表 - 强调文字颜色 12"/>
    <w:basedOn w:val="1"/>
    <w:qFormat/>
    <w:uiPriority w:val="0"/>
    <w:pPr>
      <w:adjustRightInd/>
      <w:ind w:firstLine="420" w:firstLineChars="200"/>
    </w:pPr>
    <w:rPr>
      <w:rFonts w:ascii="Calibri" w:hAnsi="Calibri"/>
      <w:szCs w:val="22"/>
    </w:rPr>
  </w:style>
  <w:style w:type="paragraph" w:customStyle="1" w:styleId="492">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3">
    <w:name w:val="Char2"/>
    <w:basedOn w:val="1"/>
    <w:qFormat/>
    <w:uiPriority w:val="0"/>
    <w:rPr>
      <w:rFonts w:ascii="仿宋_GB2312" w:eastAsia="仿宋_GB2312"/>
      <w:b/>
      <w:sz w:val="32"/>
      <w:szCs w:val="32"/>
    </w:rPr>
  </w:style>
  <w:style w:type="paragraph" w:customStyle="1" w:styleId="494">
    <w:name w:val="数字标题3"/>
    <w:basedOn w:val="5"/>
    <w:next w:val="1"/>
    <w:qFormat/>
    <w:uiPriority w:val="0"/>
    <w:pPr>
      <w:spacing w:line="240" w:lineRule="auto"/>
    </w:pPr>
    <w:rPr>
      <w:sz w:val="28"/>
      <w:szCs w:val="28"/>
    </w:rPr>
  </w:style>
  <w:style w:type="paragraph" w:customStyle="1" w:styleId="495">
    <w:name w:val="FA正文"/>
    <w:basedOn w:val="1"/>
    <w:qFormat/>
    <w:uiPriority w:val="0"/>
    <w:pPr>
      <w:spacing w:line="360" w:lineRule="auto"/>
      <w:ind w:firstLine="480" w:firstLineChars="200"/>
    </w:pPr>
    <w:rPr>
      <w:rFonts w:hAnsi="宋体"/>
      <w:sz w:val="24"/>
      <w:szCs w:val="20"/>
    </w:rPr>
  </w:style>
  <w:style w:type="paragraph" w:customStyle="1" w:styleId="496">
    <w:name w:val="MM Topic 5"/>
    <w:basedOn w:val="7"/>
    <w:qFormat/>
    <w:uiPriority w:val="0"/>
    <w:pPr>
      <w:tabs>
        <w:tab w:val="left" w:pos="2520"/>
      </w:tabs>
      <w:adjustRightInd/>
      <w:ind w:left="2520" w:hanging="420"/>
    </w:pPr>
  </w:style>
  <w:style w:type="paragraph" w:customStyle="1" w:styleId="497">
    <w:name w:val="Char Char Char Char Char Char Char Char Char Char1"/>
    <w:basedOn w:val="1"/>
    <w:qFormat/>
    <w:uiPriority w:val="0"/>
    <w:rPr>
      <w:rFonts w:ascii="仿宋_GB2312" w:eastAsia="仿宋_GB2312"/>
      <w:b/>
      <w:sz w:val="32"/>
      <w:szCs w:val="32"/>
    </w:rPr>
  </w:style>
  <w:style w:type="paragraph" w:customStyle="1" w:styleId="498">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9">
    <w:name w:val="修订1"/>
    <w:qFormat/>
    <w:uiPriority w:val="3"/>
    <w:rPr>
      <w:rFonts w:ascii="Times New Roman" w:hAnsi="Times New Roman" w:eastAsia="宋体" w:cs="Times New Roman"/>
      <w:color w:val="000000"/>
      <w:kern w:val="1"/>
      <w:sz w:val="21"/>
      <w:lang w:val="en-US" w:eastAsia="zh-CN" w:bidi="ar-SA"/>
    </w:rPr>
  </w:style>
  <w:style w:type="paragraph" w:customStyle="1" w:styleId="500">
    <w:name w:val="Char2 Char Char Char"/>
    <w:basedOn w:val="1"/>
    <w:qFormat/>
    <w:uiPriority w:val="0"/>
    <w:rPr>
      <w:rFonts w:ascii="仿宋_GB2312" w:eastAsia="仿宋_GB2312"/>
      <w:b/>
      <w:sz w:val="32"/>
      <w:szCs w:val="32"/>
    </w:rPr>
  </w:style>
  <w:style w:type="paragraph" w:customStyle="1" w:styleId="501">
    <w:name w:val="Char2 Char Char Char1"/>
    <w:basedOn w:val="1"/>
    <w:qFormat/>
    <w:uiPriority w:val="6"/>
    <w:rPr>
      <w:rFonts w:ascii="仿宋_GB2312" w:eastAsia="仿宋_GB2312"/>
      <w:b/>
      <w:sz w:val="32"/>
      <w:szCs w:val="32"/>
    </w:rPr>
  </w:style>
  <w:style w:type="paragraph" w:customStyle="1" w:styleId="502">
    <w:name w:val="默认段落样式"/>
    <w:basedOn w:val="130"/>
    <w:qFormat/>
    <w:uiPriority w:val="0"/>
    <w:pPr>
      <w:spacing w:before="0"/>
      <w:ind w:firstLine="480"/>
      <w:outlineLvl w:val="2"/>
    </w:pPr>
    <w:rPr>
      <w:rFonts w:ascii="仿宋_GB2312" w:hAnsi="宋体" w:eastAsia="仿宋_GB2312"/>
      <w:color w:val="000000"/>
      <w:szCs w:val="24"/>
    </w:rPr>
  </w:style>
  <w:style w:type="paragraph" w:customStyle="1" w:styleId="503">
    <w:name w:val="图中文字"/>
    <w:basedOn w:val="1"/>
    <w:qFormat/>
    <w:uiPriority w:val="0"/>
    <w:pPr>
      <w:snapToGrid w:val="0"/>
      <w:spacing w:line="0" w:lineRule="atLeast"/>
      <w:ind w:firstLine="200" w:firstLineChars="200"/>
      <w:jc w:val="center"/>
    </w:pPr>
    <w:rPr>
      <w:sz w:val="24"/>
      <w:szCs w:val="20"/>
    </w:rPr>
  </w:style>
  <w:style w:type="paragraph" w:customStyle="1" w:styleId="504">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5">
    <w:name w:val="MM Topic 3"/>
    <w:basedOn w:val="5"/>
    <w:qFormat/>
    <w:uiPriority w:val="0"/>
    <w:pPr>
      <w:tabs>
        <w:tab w:val="left" w:pos="1680"/>
      </w:tabs>
      <w:adjustRightInd/>
      <w:ind w:left="1680" w:hanging="420"/>
    </w:pPr>
  </w:style>
  <w:style w:type="paragraph" w:customStyle="1" w:styleId="506">
    <w:name w:val="标准小四"/>
    <w:basedOn w:val="1"/>
    <w:qFormat/>
    <w:uiPriority w:val="0"/>
    <w:pPr>
      <w:spacing w:line="360" w:lineRule="auto"/>
      <w:ind w:firstLine="480" w:firstLineChars="200"/>
    </w:pPr>
    <w:rPr>
      <w:rFonts w:ascii="Arial" w:hAnsi="Arial"/>
      <w:sz w:val="24"/>
      <w:szCs w:val="21"/>
    </w:rPr>
  </w:style>
  <w:style w:type="paragraph" w:customStyle="1" w:styleId="507">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508">
    <w:name w:val="表格（小）"/>
    <w:basedOn w:val="1"/>
    <w:qFormat/>
    <w:uiPriority w:val="0"/>
    <w:pPr>
      <w:adjustRightInd/>
      <w:snapToGrid w:val="0"/>
      <w:spacing w:line="300" w:lineRule="auto"/>
    </w:pPr>
    <w:rPr>
      <w:rFonts w:eastAsia="仿宋"/>
      <w:szCs w:val="21"/>
    </w:rPr>
  </w:style>
  <w:style w:type="paragraph" w:customStyle="1" w:styleId="509">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0">
    <w:name w:val="Char2 Char Char1"/>
    <w:basedOn w:val="1"/>
    <w:qFormat/>
    <w:uiPriority w:val="6"/>
    <w:pPr>
      <w:adjustRightInd/>
    </w:pPr>
    <w:rPr>
      <w:rFonts w:ascii="Tahoma" w:hAnsi="Tahoma"/>
      <w:sz w:val="24"/>
      <w:szCs w:val="20"/>
    </w:rPr>
  </w:style>
  <w:style w:type="paragraph" w:customStyle="1" w:styleId="511">
    <w:name w:val="列出段落5"/>
    <w:basedOn w:val="1"/>
    <w:qFormat/>
    <w:uiPriority w:val="0"/>
    <w:pPr>
      <w:spacing w:line="360" w:lineRule="auto"/>
      <w:ind w:firstLine="200" w:firstLineChars="200"/>
    </w:pPr>
    <w:rPr>
      <w:rFonts w:eastAsia="楷体_GB2312" w:cs="Lucida Sans"/>
      <w:sz w:val="24"/>
    </w:rPr>
  </w:style>
  <w:style w:type="paragraph" w:customStyle="1" w:styleId="512">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3">
    <w:name w:val="表格文字"/>
    <w:basedOn w:val="1"/>
    <w:next w:val="16"/>
    <w:qFormat/>
    <w:uiPriority w:val="0"/>
    <w:pPr>
      <w:adjustRightInd/>
      <w:ind w:firstLine="200" w:firstLineChars="200"/>
    </w:pPr>
    <w:rPr>
      <w:rFonts w:ascii="Arial" w:hAnsi="Arial"/>
      <w:spacing w:val="-5"/>
      <w:kern w:val="0"/>
      <w:sz w:val="24"/>
      <w:szCs w:val="20"/>
    </w:rPr>
  </w:style>
  <w:style w:type="paragraph" w:customStyle="1" w:styleId="514">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5">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6">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7">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8">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9">
    <w:name w:val="_Style 3"/>
    <w:basedOn w:val="1"/>
    <w:qFormat/>
    <w:uiPriority w:val="0"/>
    <w:pPr>
      <w:adjustRightInd/>
      <w:ind w:firstLine="420" w:firstLineChars="200"/>
    </w:pPr>
    <w:rPr>
      <w:rFonts w:eastAsia="仿宋_GB2312"/>
      <w:sz w:val="28"/>
    </w:rPr>
  </w:style>
  <w:style w:type="paragraph" w:customStyle="1" w:styleId="520">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1">
    <w:name w:val="Bulleting First Indent 1"/>
    <w:basedOn w:val="25"/>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2">
    <w:name w:val="左对齐表格文字"/>
    <w:basedOn w:val="1"/>
    <w:qFormat/>
    <w:uiPriority w:val="0"/>
    <w:pPr>
      <w:adjustRightInd/>
      <w:ind w:firstLine="200" w:firstLineChars="200"/>
      <w:jc w:val="right"/>
    </w:pPr>
  </w:style>
  <w:style w:type="paragraph" w:customStyle="1" w:styleId="523">
    <w:name w:val="Char Char11 Char Char Char Char Char Char Char Char Char"/>
    <w:basedOn w:val="1"/>
    <w:qFormat/>
    <w:uiPriority w:val="0"/>
    <w:pPr>
      <w:spacing w:line="360" w:lineRule="auto"/>
    </w:pPr>
    <w:rPr>
      <w:szCs w:val="20"/>
    </w:rPr>
  </w:style>
  <w:style w:type="paragraph" w:customStyle="1" w:styleId="524">
    <w:name w:val="正文1.25"/>
    <w:basedOn w:val="1"/>
    <w:qFormat/>
    <w:uiPriority w:val="0"/>
    <w:pPr>
      <w:adjustRightInd/>
      <w:spacing w:line="300" w:lineRule="auto"/>
      <w:ind w:firstLine="480" w:firstLineChars="200"/>
    </w:pPr>
    <w:rPr>
      <w:sz w:val="24"/>
      <w:szCs w:val="20"/>
    </w:rPr>
  </w:style>
  <w:style w:type="paragraph" w:customStyle="1" w:styleId="525">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6">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7">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8">
    <w:name w:val="Char Char1 Char Char Char1"/>
    <w:basedOn w:val="1"/>
    <w:qFormat/>
    <w:uiPriority w:val="6"/>
    <w:rPr>
      <w:rFonts w:ascii="仿宋_GB2312" w:eastAsia="仿宋_GB2312"/>
      <w:b/>
      <w:sz w:val="32"/>
      <w:szCs w:val="20"/>
    </w:rPr>
  </w:style>
  <w:style w:type="paragraph" w:customStyle="1" w:styleId="529">
    <w:name w:val="列出段落2"/>
    <w:basedOn w:val="1"/>
    <w:qFormat/>
    <w:uiPriority w:val="0"/>
    <w:pPr>
      <w:adjustRightInd/>
      <w:ind w:firstLine="420" w:firstLineChars="200"/>
    </w:pPr>
    <w:rPr>
      <w:rFonts w:ascii="宋体" w:hAnsi="宋体"/>
      <w:sz w:val="24"/>
    </w:rPr>
  </w:style>
  <w:style w:type="paragraph" w:customStyle="1" w:styleId="530">
    <w:name w:val="默认段落字体 Para Char Char Char Char Char Char Char"/>
    <w:basedOn w:val="1"/>
    <w:qFormat/>
    <w:uiPriority w:val="0"/>
    <w:rPr>
      <w:rFonts w:eastAsia="仿宋_GB2312"/>
      <w:sz w:val="28"/>
      <w:szCs w:val="20"/>
    </w:rPr>
  </w:style>
  <w:style w:type="paragraph" w:customStyle="1" w:styleId="531">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2">
    <w:name w:val="样式 标题 4PIM 4H4h4bulletblbbH41H42H43H44H45H46H47H48...1"/>
    <w:basedOn w:val="6"/>
    <w:qFormat/>
    <w:uiPriority w:val="0"/>
    <w:pPr>
      <w:widowControl/>
      <w:jc w:val="left"/>
    </w:pPr>
    <w:rPr>
      <w:rFonts w:cs="宋体"/>
      <w:szCs w:val="20"/>
    </w:rPr>
  </w:style>
  <w:style w:type="paragraph" w:customStyle="1" w:styleId="533">
    <w:name w:val="彩色列表 - 强调文字颜色 11"/>
    <w:basedOn w:val="1"/>
    <w:qFormat/>
    <w:uiPriority w:val="0"/>
    <w:pPr>
      <w:adjustRightInd/>
      <w:ind w:firstLine="420" w:firstLineChars="200"/>
    </w:pPr>
    <w:rPr>
      <w:rFonts w:ascii="Calibri" w:hAnsi="Calibri"/>
      <w:szCs w:val="22"/>
    </w:rPr>
  </w:style>
  <w:style w:type="paragraph" w:customStyle="1" w:styleId="534">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5">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6">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7">
    <w:name w:val="Char Char Char1 Char1"/>
    <w:basedOn w:val="1"/>
    <w:qFormat/>
    <w:uiPriority w:val="6"/>
    <w:rPr>
      <w:szCs w:val="20"/>
    </w:rPr>
  </w:style>
  <w:style w:type="paragraph" w:customStyle="1" w:styleId="538">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9">
    <w:name w:val="样式 标题 2 + 宋体 左侧:  1.76 厘米 首行缩进:  0 厘米"/>
    <w:basedOn w:val="4"/>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0">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1">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2">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3">
    <w:name w:val="CM14"/>
    <w:basedOn w:val="79"/>
    <w:next w:val="79"/>
    <w:qFormat/>
    <w:uiPriority w:val="0"/>
    <w:pPr>
      <w:spacing w:after="68"/>
    </w:pPr>
    <w:rPr>
      <w:rFonts w:ascii="FHLHE E+ Futura Bk" w:eastAsia="FHLHE E+ Futura Bk" w:cs="Times New Roman"/>
      <w:color w:val="auto"/>
    </w:rPr>
  </w:style>
  <w:style w:type="paragraph" w:customStyle="1" w:styleId="544">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5">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6">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7">
    <w:name w:val="正文文字 2"/>
    <w:basedOn w:val="79"/>
    <w:next w:val="79"/>
    <w:qFormat/>
    <w:uiPriority w:val="0"/>
    <w:rPr>
      <w:rFonts w:ascii="宋体" w:eastAsia="宋体" w:cs="Times New Roman"/>
      <w:color w:val="auto"/>
    </w:rPr>
  </w:style>
  <w:style w:type="paragraph" w:customStyle="1" w:styleId="548">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9">
    <w:name w:val="Char Char1 Char"/>
    <w:basedOn w:val="1"/>
    <w:qFormat/>
    <w:uiPriority w:val="0"/>
    <w:rPr>
      <w:rFonts w:ascii="仿宋_GB2312" w:eastAsia="仿宋_GB2312"/>
      <w:b/>
      <w:sz w:val="32"/>
      <w:szCs w:val="32"/>
    </w:rPr>
  </w:style>
  <w:style w:type="paragraph" w:customStyle="1" w:styleId="550">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1">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2">
    <w:name w:val="Char Char111"/>
    <w:basedOn w:val="1"/>
    <w:qFormat/>
    <w:uiPriority w:val="0"/>
    <w:pPr>
      <w:spacing w:line="360" w:lineRule="auto"/>
    </w:pPr>
    <w:rPr>
      <w:szCs w:val="20"/>
    </w:rPr>
  </w:style>
  <w:style w:type="paragraph" w:customStyle="1" w:styleId="553">
    <w:name w:val="Char"/>
    <w:basedOn w:val="1"/>
    <w:qFormat/>
    <w:uiPriority w:val="0"/>
    <w:rPr>
      <w:rFonts w:ascii="仿宋_GB2312" w:eastAsia="仿宋_GB2312"/>
      <w:b/>
      <w:sz w:val="32"/>
      <w:szCs w:val="32"/>
    </w:rPr>
  </w:style>
  <w:style w:type="paragraph" w:customStyle="1" w:styleId="554">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5">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6">
    <w:name w:val="Char Char Char1 Char"/>
    <w:basedOn w:val="1"/>
    <w:qFormat/>
    <w:uiPriority w:val="0"/>
    <w:rPr>
      <w:szCs w:val="20"/>
    </w:rPr>
  </w:style>
  <w:style w:type="paragraph" w:customStyle="1" w:styleId="557">
    <w:name w:val="正文标准"/>
    <w:basedOn w:val="1"/>
    <w:qFormat/>
    <w:uiPriority w:val="0"/>
    <w:pPr>
      <w:adjustRightInd/>
      <w:spacing w:line="360" w:lineRule="auto"/>
      <w:ind w:firstLine="200" w:firstLineChars="200"/>
    </w:pPr>
    <w:rPr>
      <w:rFonts w:ascii="宋体" w:hAnsi="Calibri"/>
      <w:sz w:val="24"/>
    </w:rPr>
  </w:style>
  <w:style w:type="paragraph" w:customStyle="1" w:styleId="558">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9">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0">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1">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2">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3">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4">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5">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6">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7">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9">
    <w:name w:val="标准有序列表（L1）"/>
    <w:basedOn w:val="16"/>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0">
    <w:name w:val="Char Char Char Char Char Char Char Char Char Char"/>
    <w:basedOn w:val="1"/>
    <w:qFormat/>
    <w:uiPriority w:val="0"/>
    <w:rPr>
      <w:rFonts w:ascii="仿宋_GB2312" w:eastAsia="仿宋_GB2312"/>
      <w:b/>
      <w:sz w:val="32"/>
      <w:szCs w:val="32"/>
    </w:rPr>
  </w:style>
  <w:style w:type="paragraph" w:customStyle="1" w:styleId="571">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2">
    <w:name w:val="_正文段落"/>
    <w:basedOn w:val="1"/>
    <w:qFormat/>
    <w:uiPriority w:val="0"/>
    <w:pPr>
      <w:adjustRightInd/>
      <w:ind w:firstLine="560"/>
    </w:pPr>
    <w:rPr>
      <w:rFonts w:ascii="仿宋_GB2312" w:hAnsi="仿宋" w:eastAsia="仿宋_GB2312"/>
      <w:kern w:val="0"/>
      <w:sz w:val="28"/>
      <w:szCs w:val="28"/>
    </w:rPr>
  </w:style>
  <w:style w:type="paragraph" w:customStyle="1" w:styleId="573">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4">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5">
    <w:name w:val="正文（首行缩进）"/>
    <w:basedOn w:val="26"/>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6">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7">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8">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9">
    <w:name w:val="Char Char Char1 Char2"/>
    <w:basedOn w:val="1"/>
    <w:qFormat/>
    <w:uiPriority w:val="0"/>
    <w:rPr>
      <w:szCs w:val="20"/>
    </w:rPr>
  </w:style>
  <w:style w:type="paragraph" w:customStyle="1" w:styleId="580">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1">
    <w:name w:val="默认段落字体 Para Char"/>
    <w:basedOn w:val="1"/>
    <w:qFormat/>
    <w:uiPriority w:val="0"/>
    <w:rPr>
      <w:rFonts w:ascii="Tahoma" w:hAnsi="Tahoma"/>
      <w:sz w:val="24"/>
      <w:szCs w:val="20"/>
    </w:rPr>
  </w:style>
  <w:style w:type="paragraph" w:customStyle="1" w:styleId="582">
    <w:name w:val="标题五"/>
    <w:basedOn w:val="1"/>
    <w:qFormat/>
    <w:uiPriority w:val="0"/>
    <w:pPr>
      <w:adjustRightInd/>
      <w:spacing w:before="156" w:beforeLines="50" w:line="360" w:lineRule="auto"/>
    </w:pPr>
    <w:rPr>
      <w:b/>
      <w:sz w:val="24"/>
    </w:rPr>
  </w:style>
  <w:style w:type="paragraph" w:customStyle="1" w:styleId="583">
    <w:name w:val="Char Char1101"/>
    <w:basedOn w:val="1"/>
    <w:qFormat/>
    <w:uiPriority w:val="0"/>
    <w:pPr>
      <w:spacing w:line="360" w:lineRule="auto"/>
    </w:pPr>
    <w:rPr>
      <w:rFonts w:ascii="Tahoma" w:hAnsi="Tahoma"/>
      <w:sz w:val="24"/>
      <w:szCs w:val="20"/>
    </w:rPr>
  </w:style>
  <w:style w:type="paragraph" w:customStyle="1" w:styleId="584">
    <w:name w:val="Char Char Char Char Char Char Char Char1"/>
    <w:basedOn w:val="1"/>
    <w:qFormat/>
    <w:uiPriority w:val="0"/>
    <w:pPr>
      <w:tabs>
        <w:tab w:val="left" w:pos="360"/>
      </w:tabs>
    </w:pPr>
    <w:rPr>
      <w:sz w:val="24"/>
      <w:szCs w:val="20"/>
    </w:rPr>
  </w:style>
  <w:style w:type="paragraph" w:customStyle="1" w:styleId="585">
    <w:name w:val="Char Char Char 字元 字元"/>
    <w:basedOn w:val="1"/>
    <w:qFormat/>
    <w:uiPriority w:val="0"/>
    <w:pPr>
      <w:adjustRightInd/>
      <w:spacing w:line="360" w:lineRule="auto"/>
      <w:ind w:firstLine="200" w:firstLineChars="200"/>
    </w:pPr>
    <w:rPr>
      <w:szCs w:val="20"/>
    </w:rPr>
  </w:style>
  <w:style w:type="paragraph" w:customStyle="1" w:styleId="586">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7">
    <w:name w:val="Char Char Char Char Char Char Char"/>
    <w:basedOn w:val="1"/>
    <w:qFormat/>
    <w:uiPriority w:val="0"/>
    <w:rPr>
      <w:rFonts w:ascii="仿宋_GB2312" w:eastAsia="仿宋_GB2312"/>
      <w:b/>
      <w:sz w:val="32"/>
      <w:szCs w:val="32"/>
    </w:rPr>
  </w:style>
  <w:style w:type="paragraph" w:customStyle="1" w:styleId="588">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9">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0">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1">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592">
    <w:name w:val="批注框文本 Char Char"/>
    <w:basedOn w:val="1"/>
    <w:qFormat/>
    <w:uiPriority w:val="0"/>
    <w:pPr>
      <w:adjustRightInd/>
    </w:pPr>
    <w:rPr>
      <w:sz w:val="18"/>
      <w:szCs w:val="20"/>
    </w:rPr>
  </w:style>
  <w:style w:type="paragraph" w:customStyle="1" w:styleId="593">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4">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5">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6">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7">
    <w:name w:val="索引 11"/>
    <w:basedOn w:val="1"/>
    <w:next w:val="1"/>
    <w:qFormat/>
    <w:uiPriority w:val="99"/>
    <w:pPr>
      <w:adjustRightInd/>
      <w:spacing w:line="360" w:lineRule="auto"/>
    </w:pPr>
    <w:rPr>
      <w:rFonts w:ascii="仿宋_GB2312" w:eastAsia="仿宋_GB2312"/>
      <w:sz w:val="24"/>
      <w:szCs w:val="20"/>
    </w:rPr>
  </w:style>
  <w:style w:type="paragraph" w:customStyle="1" w:styleId="598">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9">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0">
    <w:name w:val="正文文字缩进项目"/>
    <w:basedOn w:val="2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1">
    <w:name w:val="文档正文"/>
    <w:basedOn w:val="1"/>
    <w:qFormat/>
    <w:uiPriority w:val="0"/>
    <w:pPr>
      <w:spacing w:line="480" w:lineRule="atLeast"/>
      <w:ind w:firstLine="567"/>
      <w:textAlignment w:val="baseline"/>
    </w:pPr>
    <w:rPr>
      <w:kern w:val="0"/>
      <w:sz w:val="24"/>
      <w:szCs w:val="20"/>
    </w:rPr>
  </w:style>
  <w:style w:type="paragraph" w:customStyle="1" w:styleId="602">
    <w:name w:val="正文文字表格居中"/>
    <w:basedOn w:val="1"/>
    <w:next w:val="56"/>
    <w:qFormat/>
    <w:uiPriority w:val="0"/>
    <w:pPr>
      <w:snapToGrid w:val="0"/>
      <w:spacing w:line="360" w:lineRule="auto"/>
    </w:pPr>
    <w:rPr>
      <w:rFonts w:ascii="宋体"/>
      <w:b/>
      <w:sz w:val="24"/>
      <w:szCs w:val="20"/>
    </w:rPr>
  </w:style>
  <w:style w:type="paragraph" w:customStyle="1" w:styleId="603">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4">
    <w:name w:val="小节"/>
    <w:basedOn w:val="5"/>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5">
    <w:name w:val="Plain Text1"/>
    <w:basedOn w:val="1"/>
    <w:qFormat/>
    <w:uiPriority w:val="7"/>
    <w:pPr>
      <w:adjustRightInd/>
    </w:pPr>
    <w:rPr>
      <w:rFonts w:ascii="宋体" w:hAnsi="Courier New"/>
    </w:rPr>
  </w:style>
  <w:style w:type="paragraph" w:customStyle="1" w:styleId="606">
    <w:name w:val="Char3"/>
    <w:basedOn w:val="1"/>
    <w:qFormat/>
    <w:uiPriority w:val="0"/>
    <w:pPr>
      <w:adjustRightInd/>
    </w:pPr>
    <w:rPr>
      <w:rFonts w:ascii="仿宋_GB2312" w:eastAsia="仿宋_GB2312"/>
      <w:b/>
      <w:sz w:val="32"/>
      <w:szCs w:val="32"/>
    </w:rPr>
  </w:style>
  <w:style w:type="paragraph" w:customStyle="1" w:styleId="607">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8">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9">
    <w:name w:val="标题2"/>
    <w:basedOn w:val="4"/>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0">
    <w:name w:val="List Paragraph1"/>
    <w:basedOn w:val="1"/>
    <w:qFormat/>
    <w:uiPriority w:val="0"/>
    <w:pPr>
      <w:spacing w:line="360" w:lineRule="auto"/>
      <w:ind w:firstLine="200" w:firstLineChars="200"/>
    </w:pPr>
    <w:rPr>
      <w:rFonts w:eastAsia="楷体_GB2312" w:cs="Lucida Sans"/>
      <w:sz w:val="24"/>
    </w:rPr>
  </w:style>
  <w:style w:type="paragraph" w:customStyle="1" w:styleId="611">
    <w:name w:val="样式 标题 3标题 3 Char第二层条h33Bold Headbh章标题1小标题level_3PIM 3..."/>
    <w:basedOn w:val="5"/>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2">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3">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4">
    <w:name w:val="Char3 Char Char Char"/>
    <w:basedOn w:val="1"/>
    <w:qFormat/>
    <w:uiPriority w:val="0"/>
    <w:pPr>
      <w:widowControl/>
      <w:adjustRightInd/>
      <w:spacing w:after="160" w:line="240" w:lineRule="exact"/>
      <w:jc w:val="left"/>
    </w:pPr>
    <w:rPr>
      <w:szCs w:val="20"/>
    </w:rPr>
  </w:style>
  <w:style w:type="paragraph" w:customStyle="1" w:styleId="615">
    <w:name w:val="表格标题2"/>
    <w:basedOn w:val="616"/>
    <w:qFormat/>
    <w:uiPriority w:val="0"/>
    <w:rPr>
      <w:b/>
    </w:rPr>
  </w:style>
  <w:style w:type="paragraph" w:customStyle="1" w:styleId="616">
    <w:name w:val="表格内文"/>
    <w:basedOn w:val="1"/>
    <w:qFormat/>
    <w:uiPriority w:val="0"/>
    <w:pPr>
      <w:adjustRightInd/>
      <w:spacing w:line="360" w:lineRule="auto"/>
    </w:pPr>
    <w:rPr>
      <w:rFonts w:ascii="宋体" w:hAnsi="宋体" w:cs="宋体"/>
      <w:color w:val="000000"/>
      <w:szCs w:val="20"/>
    </w:rPr>
  </w:style>
  <w:style w:type="paragraph" w:customStyle="1" w:styleId="617">
    <w:name w:val="Char Char Char Char Char Char Char Char Char Char2"/>
    <w:basedOn w:val="1"/>
    <w:qFormat/>
    <w:uiPriority w:val="0"/>
    <w:rPr>
      <w:rFonts w:ascii="仿宋_GB2312" w:eastAsia="仿宋_GB2312"/>
      <w:b/>
      <w:sz w:val="32"/>
      <w:szCs w:val="32"/>
    </w:rPr>
  </w:style>
  <w:style w:type="paragraph" w:customStyle="1" w:styleId="618">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9">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0">
    <w:name w:val="Char Char11 Char Char Char Char Char Char Char Char Char11"/>
    <w:basedOn w:val="1"/>
    <w:qFormat/>
    <w:uiPriority w:val="0"/>
    <w:pPr>
      <w:spacing w:line="360" w:lineRule="auto"/>
    </w:pPr>
    <w:rPr>
      <w:szCs w:val="20"/>
    </w:rPr>
  </w:style>
  <w:style w:type="paragraph" w:customStyle="1" w:styleId="621">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2">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3">
    <w:name w:val="MM Topic 1"/>
    <w:basedOn w:val="3"/>
    <w:qFormat/>
    <w:uiPriority w:val="0"/>
    <w:pPr>
      <w:tabs>
        <w:tab w:val="left" w:pos="840"/>
      </w:tabs>
      <w:adjustRightInd/>
      <w:ind w:left="840" w:hanging="420"/>
    </w:pPr>
  </w:style>
  <w:style w:type="paragraph" w:customStyle="1" w:styleId="624">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625">
    <w:name w:val="文本正文 Char"/>
    <w:basedOn w:val="1"/>
    <w:qFormat/>
    <w:uiPriority w:val="0"/>
    <w:pPr>
      <w:spacing w:line="360" w:lineRule="auto"/>
      <w:ind w:firstLine="200" w:firstLineChars="200"/>
    </w:pPr>
    <w:rPr>
      <w:kern w:val="0"/>
      <w:sz w:val="24"/>
      <w:szCs w:val="20"/>
    </w:rPr>
  </w:style>
  <w:style w:type="paragraph" w:customStyle="1" w:styleId="626">
    <w:name w:val="表格"/>
    <w:basedOn w:val="1"/>
    <w:qFormat/>
    <w:uiPriority w:val="0"/>
    <w:pPr>
      <w:snapToGrid w:val="0"/>
      <w:ind w:firstLine="42" w:firstLineChars="21"/>
    </w:pPr>
    <w:rPr>
      <w:rFonts w:ascii="宋体" w:hAnsi="宋体"/>
      <w:kern w:val="0"/>
      <w:sz w:val="20"/>
      <w:szCs w:val="20"/>
    </w:rPr>
  </w:style>
  <w:style w:type="paragraph" w:customStyle="1" w:styleId="627">
    <w:name w:val="标书标题4"/>
    <w:basedOn w:val="6"/>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8">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9">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0">
    <w:name w:val="表格项目符号 2"/>
    <w:basedOn w:val="29"/>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1">
    <w:name w:val="EB_表格"/>
    <w:basedOn w:val="1"/>
    <w:qFormat/>
    <w:uiPriority w:val="0"/>
    <w:pPr>
      <w:adjustRightInd/>
      <w:spacing w:line="300" w:lineRule="auto"/>
      <w:jc w:val="center"/>
    </w:pPr>
  </w:style>
  <w:style w:type="paragraph" w:customStyle="1" w:styleId="632">
    <w:name w:val="_Style 6"/>
    <w:basedOn w:val="1"/>
    <w:qFormat/>
    <w:uiPriority w:val="34"/>
    <w:pPr>
      <w:adjustRightInd/>
      <w:ind w:firstLine="420" w:firstLineChars="200"/>
    </w:pPr>
    <w:rPr>
      <w:rFonts w:eastAsia="仿宋_GB2312"/>
      <w:sz w:val="28"/>
    </w:rPr>
  </w:style>
  <w:style w:type="paragraph" w:customStyle="1" w:styleId="633">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4">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5">
    <w:name w:val="!大节"/>
    <w:basedOn w:val="4"/>
    <w:qFormat/>
    <w:uiPriority w:val="0"/>
    <w:pPr>
      <w:spacing w:before="260" w:after="260" w:line="415" w:lineRule="auto"/>
      <w:ind w:left="420" w:hanging="420"/>
    </w:pPr>
    <w:rPr>
      <w:rFonts w:ascii="Arial" w:hAnsi="Arial" w:eastAsia="微软雅黑"/>
      <w:lang w:val="en-US"/>
    </w:rPr>
  </w:style>
  <w:style w:type="paragraph" w:customStyle="1" w:styleId="636">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7">
    <w:name w:val="正文表标题"/>
    <w:next w:val="638"/>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9">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0">
    <w:name w:val="trademark"/>
    <w:qFormat/>
    <w:uiPriority w:val="0"/>
    <w:pPr>
      <w:spacing w:after="60"/>
    </w:pPr>
    <w:rPr>
      <w:rFonts w:ascii="Futura Bk" w:hAnsi="Futura Bk" w:eastAsia="宋体" w:cs="Times New Roman"/>
      <w:sz w:val="15"/>
      <w:lang w:val="en-US" w:eastAsia="en-US" w:bidi="ar-SA"/>
    </w:rPr>
  </w:style>
  <w:style w:type="paragraph" w:customStyle="1" w:styleId="641">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2">
    <w:name w:val="Char Char1 Char Char Char Char Char Char1"/>
    <w:basedOn w:val="1"/>
    <w:qFormat/>
    <w:uiPriority w:val="0"/>
    <w:rPr>
      <w:rFonts w:ascii="仿宋_GB2312" w:eastAsia="仿宋_GB2312"/>
      <w:b/>
      <w:sz w:val="32"/>
      <w:szCs w:val="20"/>
    </w:rPr>
  </w:style>
  <w:style w:type="paragraph" w:customStyle="1" w:styleId="643">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4">
    <w:name w:val="Char1 Char Char Char1"/>
    <w:basedOn w:val="1"/>
    <w:qFormat/>
    <w:uiPriority w:val="0"/>
    <w:pPr>
      <w:adjustRightInd/>
      <w:ind w:firstLine="200" w:firstLineChars="200"/>
    </w:pPr>
    <w:rPr>
      <w:rFonts w:ascii="Tahoma" w:hAnsi="Tahoma"/>
      <w:sz w:val="24"/>
      <w:szCs w:val="20"/>
    </w:rPr>
  </w:style>
  <w:style w:type="paragraph" w:customStyle="1" w:styleId="645">
    <w:name w:val="a1"/>
    <w:basedOn w:val="1"/>
    <w:qFormat/>
    <w:uiPriority w:val="0"/>
    <w:pPr>
      <w:widowControl/>
      <w:spacing w:line="300" w:lineRule="atLeast"/>
      <w:jc w:val="left"/>
    </w:pPr>
    <w:rPr>
      <w:rFonts w:ascii="宋体" w:hAnsi="宋体"/>
      <w:kern w:val="0"/>
      <w:sz w:val="18"/>
      <w:szCs w:val="20"/>
    </w:rPr>
  </w:style>
  <w:style w:type="paragraph" w:customStyle="1" w:styleId="646">
    <w:name w:val="样式7"/>
    <w:basedOn w:val="647"/>
    <w:next w:val="1"/>
    <w:qFormat/>
    <w:uiPriority w:val="0"/>
    <w:pPr>
      <w:spacing w:after="156" w:afterLines="50"/>
      <w:jc w:val="left"/>
      <w:outlineLvl w:val="3"/>
    </w:pPr>
    <w:rPr>
      <w:sz w:val="24"/>
      <w:szCs w:val="24"/>
    </w:rPr>
  </w:style>
  <w:style w:type="paragraph" w:customStyle="1" w:styleId="647">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8">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9">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0">
    <w:name w:val="样式 样式2 + 左侧:  1 字符 右侧:  1 字符"/>
    <w:basedOn w:val="458"/>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1">
    <w:name w:val="Char2 Char Char2"/>
    <w:basedOn w:val="1"/>
    <w:qFormat/>
    <w:uiPriority w:val="0"/>
    <w:pPr>
      <w:adjustRightInd/>
    </w:pPr>
    <w:rPr>
      <w:rFonts w:ascii="Tahoma" w:hAnsi="Tahoma"/>
      <w:sz w:val="24"/>
      <w:szCs w:val="20"/>
    </w:rPr>
  </w:style>
  <w:style w:type="paragraph" w:customStyle="1" w:styleId="652">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3">
    <w:name w:val="三级条标题"/>
    <w:basedOn w:val="654"/>
    <w:next w:val="638"/>
    <w:qFormat/>
    <w:uiPriority w:val="0"/>
    <w:pPr>
      <w:tabs>
        <w:tab w:val="left" w:pos="1260"/>
        <w:tab w:val="left" w:pos="1680"/>
        <w:tab w:val="left" w:pos="2100"/>
        <w:tab w:val="left" w:pos="2520"/>
      </w:tabs>
      <w:ind w:left="2520"/>
      <w:outlineLvl w:val="4"/>
    </w:pPr>
  </w:style>
  <w:style w:type="paragraph" w:customStyle="1" w:styleId="654">
    <w:name w:val="二级条标题"/>
    <w:basedOn w:val="655"/>
    <w:next w:val="638"/>
    <w:qFormat/>
    <w:uiPriority w:val="0"/>
    <w:pPr>
      <w:tabs>
        <w:tab w:val="left" w:pos="1260"/>
        <w:tab w:val="left" w:pos="1680"/>
        <w:tab w:val="left" w:pos="2100"/>
      </w:tabs>
      <w:ind w:left="0"/>
      <w:outlineLvl w:val="3"/>
    </w:pPr>
  </w:style>
  <w:style w:type="paragraph" w:customStyle="1" w:styleId="655">
    <w:name w:val="一级条标题"/>
    <w:basedOn w:val="656"/>
    <w:next w:val="638"/>
    <w:qFormat/>
    <w:uiPriority w:val="0"/>
    <w:pPr>
      <w:tabs>
        <w:tab w:val="left" w:pos="1260"/>
        <w:tab w:val="left" w:pos="1680"/>
      </w:tabs>
      <w:spacing w:before="0" w:beforeLines="0" w:after="0" w:afterLines="0"/>
      <w:ind w:left="1680"/>
      <w:outlineLvl w:val="2"/>
    </w:pPr>
  </w:style>
  <w:style w:type="paragraph" w:customStyle="1" w:styleId="656">
    <w:name w:val="章标题"/>
    <w:next w:val="638"/>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7">
    <w:name w:val="数字标题2"/>
    <w:basedOn w:val="4"/>
    <w:next w:val="1"/>
    <w:qFormat/>
    <w:uiPriority w:val="0"/>
    <w:pPr>
      <w:tabs>
        <w:tab w:val="left" w:pos="480"/>
      </w:tabs>
      <w:ind w:left="480" w:hanging="480"/>
    </w:pPr>
    <w:rPr>
      <w:rFonts w:ascii="Times New Roman" w:eastAsia="宋体"/>
      <w:i/>
      <w:sz w:val="36"/>
      <w:szCs w:val="36"/>
      <w:lang w:val="en-US"/>
    </w:rPr>
  </w:style>
  <w:style w:type="paragraph" w:customStyle="1" w:styleId="658">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9">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0">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1">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2">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3">
    <w:name w:val="正文 项目2"/>
    <w:basedOn w:val="664"/>
    <w:qFormat/>
    <w:uiPriority w:val="0"/>
    <w:pPr>
      <w:tabs>
        <w:tab w:val="left" w:pos="840"/>
      </w:tabs>
      <w:spacing w:after="0"/>
      <w:ind w:left="900"/>
    </w:pPr>
  </w:style>
  <w:style w:type="paragraph" w:customStyle="1" w:styleId="664">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5">
    <w:name w:val="Body Text 2*"/>
    <w:basedOn w:val="1"/>
    <w:qFormat/>
    <w:uiPriority w:val="6"/>
    <w:pPr>
      <w:widowControl/>
      <w:adjustRightInd/>
      <w:ind w:left="720" w:hanging="720"/>
    </w:pPr>
    <w:rPr>
      <w:color w:val="000000"/>
      <w:kern w:val="0"/>
      <w:sz w:val="24"/>
      <w:szCs w:val="20"/>
      <w:lang w:val="en-GB"/>
    </w:rPr>
  </w:style>
  <w:style w:type="paragraph" w:customStyle="1" w:styleId="666">
    <w:name w:val="表1"/>
    <w:basedOn w:val="1"/>
    <w:qFormat/>
    <w:uiPriority w:val="0"/>
    <w:pPr>
      <w:tabs>
        <w:tab w:val="left" w:pos="703"/>
      </w:tabs>
      <w:adjustRightInd/>
      <w:spacing w:line="360" w:lineRule="auto"/>
      <w:ind w:left="703"/>
      <w:jc w:val="center"/>
    </w:pPr>
  </w:style>
  <w:style w:type="paragraph" w:customStyle="1" w:styleId="667">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8">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9">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0">
    <w:name w:val="2级标题"/>
    <w:basedOn w:val="671"/>
    <w:qFormat/>
    <w:uiPriority w:val="0"/>
    <w:pPr>
      <w:jc w:val="left"/>
      <w:outlineLvl w:val="1"/>
    </w:pPr>
    <w:rPr>
      <w:rFonts w:ascii="Times New Roman" w:hAnsi="Times New Roman" w:eastAsia="仿宋"/>
      <w:sz w:val="30"/>
    </w:rPr>
  </w:style>
  <w:style w:type="paragraph" w:customStyle="1" w:styleId="671">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2">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3">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4">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5">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6">
    <w:name w:val="bullet"/>
    <w:basedOn w:val="1"/>
    <w:qFormat/>
    <w:uiPriority w:val="0"/>
    <w:pPr>
      <w:tabs>
        <w:tab w:val="left" w:pos="840"/>
      </w:tabs>
      <w:adjustRightInd/>
      <w:ind w:left="840" w:hanging="420"/>
    </w:pPr>
  </w:style>
  <w:style w:type="paragraph" w:customStyle="1" w:styleId="677">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8">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9">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0">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1">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2">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3">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4">
    <w:name w:val="MM Topic 4"/>
    <w:basedOn w:val="6"/>
    <w:qFormat/>
    <w:uiPriority w:val="0"/>
    <w:pPr>
      <w:tabs>
        <w:tab w:val="left" w:pos="2100"/>
      </w:tabs>
      <w:adjustRightInd/>
      <w:ind w:left="2100" w:hanging="420"/>
    </w:pPr>
    <w:rPr>
      <w:lang w:val="en-US"/>
    </w:rPr>
  </w:style>
  <w:style w:type="paragraph" w:customStyle="1" w:styleId="685">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6">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7">
    <w:name w:val="Char Char11 Char Char Char Char Char Char Char Char Char1"/>
    <w:basedOn w:val="1"/>
    <w:qFormat/>
    <w:uiPriority w:val="6"/>
    <w:pPr>
      <w:spacing w:line="360" w:lineRule="auto"/>
    </w:pPr>
    <w:rPr>
      <w:szCs w:val="20"/>
    </w:rPr>
  </w:style>
  <w:style w:type="paragraph" w:customStyle="1" w:styleId="688">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9">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0">
    <w:name w:val="body text bold"/>
    <w:basedOn w:val="24"/>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1">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2">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3">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4">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5">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6">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7">
    <w:name w:val="单元格居中"/>
    <w:basedOn w:val="1"/>
    <w:qFormat/>
    <w:uiPriority w:val="0"/>
    <w:pPr>
      <w:adjustRightInd/>
      <w:spacing w:line="360" w:lineRule="auto"/>
      <w:jc w:val="center"/>
    </w:pPr>
    <w:rPr>
      <w:sz w:val="24"/>
    </w:rPr>
  </w:style>
  <w:style w:type="paragraph" w:customStyle="1" w:styleId="698">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9">
    <w:name w:val="Char Char Char Char Char Char Char1"/>
    <w:basedOn w:val="1"/>
    <w:qFormat/>
    <w:uiPriority w:val="6"/>
    <w:rPr>
      <w:rFonts w:ascii="仿宋_GB2312" w:eastAsia="仿宋_GB2312"/>
      <w:b/>
      <w:sz w:val="32"/>
      <w:szCs w:val="32"/>
    </w:rPr>
  </w:style>
  <w:style w:type="paragraph" w:customStyle="1" w:styleId="700">
    <w:name w:val="正文缩进1"/>
    <w:basedOn w:val="1"/>
    <w:next w:val="2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1">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2">
    <w:name w:val="Char3 Char Char Char11"/>
    <w:basedOn w:val="1"/>
    <w:qFormat/>
    <w:uiPriority w:val="0"/>
    <w:pPr>
      <w:widowControl/>
      <w:adjustRightInd/>
      <w:spacing w:after="160" w:line="240" w:lineRule="exact"/>
      <w:jc w:val="left"/>
    </w:pPr>
    <w:rPr>
      <w:szCs w:val="20"/>
    </w:rPr>
  </w:style>
  <w:style w:type="paragraph" w:customStyle="1" w:styleId="703">
    <w:name w:val="Char Char1121"/>
    <w:basedOn w:val="1"/>
    <w:qFormat/>
    <w:uiPriority w:val="0"/>
    <w:pPr>
      <w:spacing w:line="360" w:lineRule="auto"/>
    </w:pPr>
    <w:rPr>
      <w:szCs w:val="20"/>
    </w:rPr>
  </w:style>
  <w:style w:type="paragraph" w:customStyle="1" w:styleId="704">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5">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6">
    <w:name w:val="Normal0"/>
    <w:qFormat/>
    <w:uiPriority w:val="0"/>
    <w:rPr>
      <w:rFonts w:ascii="Times New Roman" w:hAnsi="Times New Roman" w:eastAsia="宋体" w:cs="Times New Roman"/>
      <w:lang w:val="en-US" w:eastAsia="en-US" w:bidi="ar-SA"/>
    </w:rPr>
  </w:style>
  <w:style w:type="paragraph" w:customStyle="1" w:styleId="707">
    <w:name w:val="带编号样式"/>
    <w:basedOn w:val="625"/>
    <w:qFormat/>
    <w:uiPriority w:val="0"/>
    <w:pPr>
      <w:tabs>
        <w:tab w:val="left" w:pos="840"/>
      </w:tabs>
      <w:snapToGrid w:val="0"/>
      <w:ind w:left="840" w:hanging="420" w:firstLineChars="0"/>
    </w:pPr>
    <w:rPr>
      <w:rFonts w:ascii="仿宋_GB2312" w:eastAsia="仿宋_GB2312"/>
      <w:color w:val="000000"/>
    </w:rPr>
  </w:style>
  <w:style w:type="paragraph" w:customStyle="1" w:styleId="708">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9">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0">
    <w:name w:val="封面"/>
    <w:basedOn w:val="1"/>
    <w:qFormat/>
    <w:uiPriority w:val="0"/>
    <w:pPr>
      <w:spacing w:line="360" w:lineRule="atLeast"/>
      <w:jc w:val="right"/>
      <w:textAlignment w:val="baseline"/>
    </w:pPr>
    <w:rPr>
      <w:rFonts w:ascii="Symbol" w:hAnsi="Symbol"/>
      <w:kern w:val="0"/>
      <w:szCs w:val="20"/>
    </w:rPr>
  </w:style>
  <w:style w:type="paragraph" w:customStyle="1" w:styleId="711">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2">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3">
    <w:name w:val="默认段落字体 Para Char Char Char1 Char"/>
    <w:basedOn w:val="1"/>
    <w:qFormat/>
    <w:uiPriority w:val="0"/>
    <w:pPr>
      <w:spacing w:line="240" w:lineRule="atLeast"/>
      <w:ind w:left="420" w:firstLine="420"/>
    </w:pPr>
    <w:rPr>
      <w:sz w:val="24"/>
    </w:rPr>
  </w:style>
  <w:style w:type="paragraph" w:customStyle="1" w:styleId="714">
    <w:name w:val="WW-正文文字缩进 2"/>
    <w:basedOn w:val="1"/>
    <w:qFormat/>
    <w:uiPriority w:val="0"/>
    <w:pPr>
      <w:suppressAutoHyphens/>
      <w:adjustRightInd/>
      <w:ind w:firstLine="420"/>
    </w:pPr>
    <w:rPr>
      <w:kern w:val="1"/>
      <w:szCs w:val="20"/>
    </w:rPr>
  </w:style>
  <w:style w:type="paragraph" w:customStyle="1" w:styleId="715">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6">
    <w:name w:val="样式 标题 2 + 四号"/>
    <w:basedOn w:val="4"/>
    <w:qFormat/>
    <w:uiPriority w:val="0"/>
    <w:pPr>
      <w:spacing w:before="120" w:after="120"/>
      <w:ind w:left="0" w:firstLine="0"/>
      <w:jc w:val="both"/>
    </w:pPr>
    <w:rPr>
      <w:rFonts w:ascii="宋体" w:hAnsi="Arial" w:eastAsia="宋体"/>
      <w:sz w:val="28"/>
      <w:lang w:val="en-US"/>
    </w:rPr>
  </w:style>
  <w:style w:type="paragraph" w:customStyle="1" w:styleId="717">
    <w:name w:val="有符号正文"/>
    <w:basedOn w:val="1"/>
    <w:qFormat/>
    <w:uiPriority w:val="0"/>
    <w:pPr>
      <w:adjustRightInd/>
      <w:spacing w:line="400" w:lineRule="exact"/>
      <w:ind w:firstLine="200" w:firstLineChars="200"/>
    </w:pPr>
    <w:rPr>
      <w:rFonts w:ascii="Arial" w:hAnsi="Arial"/>
    </w:rPr>
  </w:style>
  <w:style w:type="paragraph" w:customStyle="1" w:styleId="718">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9">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0">
    <w:name w:val="4"/>
    <w:basedOn w:val="1"/>
    <w:next w:val="37"/>
    <w:qFormat/>
    <w:uiPriority w:val="0"/>
    <w:pPr>
      <w:spacing w:after="120" w:line="480" w:lineRule="auto"/>
      <w:ind w:left="420" w:leftChars="200"/>
    </w:pPr>
    <w:rPr>
      <w:sz w:val="24"/>
      <w:szCs w:val="20"/>
    </w:rPr>
  </w:style>
  <w:style w:type="paragraph" w:customStyle="1" w:styleId="721">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2">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3">
    <w:name w:val="样式 标题 3H3 + 两端对齐"/>
    <w:basedOn w:val="5"/>
    <w:qFormat/>
    <w:uiPriority w:val="0"/>
    <w:pPr>
      <w:keepLines w:val="0"/>
      <w:spacing w:before="0" w:after="0" w:line="240" w:lineRule="auto"/>
      <w:jc w:val="left"/>
    </w:pPr>
    <w:rPr>
      <w:rFonts w:cs="宋体"/>
      <w:sz w:val="21"/>
      <w:szCs w:val="20"/>
    </w:rPr>
  </w:style>
  <w:style w:type="paragraph" w:customStyle="1" w:styleId="724">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5">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6">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7">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8">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9">
    <w:name w:val="Char Char1 Char Char Char"/>
    <w:basedOn w:val="1"/>
    <w:qFormat/>
    <w:uiPriority w:val="0"/>
    <w:rPr>
      <w:rFonts w:ascii="仿宋_GB2312" w:eastAsia="仿宋_GB2312"/>
      <w:b/>
      <w:sz w:val="32"/>
      <w:szCs w:val="20"/>
    </w:rPr>
  </w:style>
  <w:style w:type="paragraph" w:customStyle="1" w:styleId="730">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1">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2">
    <w:name w:val="Picture"/>
    <w:basedOn w:val="1"/>
    <w:next w:val="17"/>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3">
    <w:name w:val="Char Char1 Char Char Char2"/>
    <w:basedOn w:val="1"/>
    <w:qFormat/>
    <w:uiPriority w:val="0"/>
    <w:rPr>
      <w:rFonts w:ascii="仿宋_GB2312" w:eastAsia="仿宋_GB2312"/>
      <w:b/>
      <w:sz w:val="32"/>
      <w:szCs w:val="32"/>
    </w:rPr>
  </w:style>
  <w:style w:type="paragraph" w:customStyle="1" w:styleId="734">
    <w:name w:val="Char3 Char Char Char1"/>
    <w:basedOn w:val="1"/>
    <w:qFormat/>
    <w:uiPriority w:val="6"/>
    <w:pPr>
      <w:widowControl/>
      <w:adjustRightInd/>
      <w:spacing w:after="160" w:line="240" w:lineRule="exact"/>
      <w:jc w:val="left"/>
    </w:pPr>
    <w:rPr>
      <w:szCs w:val="20"/>
    </w:rPr>
  </w:style>
  <w:style w:type="paragraph" w:customStyle="1" w:styleId="735">
    <w:name w:val="Char1 Char Char Char21"/>
    <w:basedOn w:val="1"/>
    <w:qFormat/>
    <w:uiPriority w:val="0"/>
    <w:rPr>
      <w:rFonts w:ascii="Tahoma" w:hAnsi="Tahoma"/>
      <w:sz w:val="24"/>
      <w:szCs w:val="20"/>
    </w:rPr>
  </w:style>
  <w:style w:type="paragraph" w:customStyle="1" w:styleId="736">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7">
    <w:name w:val="正文（标题三）"/>
    <w:basedOn w:val="1"/>
    <w:qFormat/>
    <w:uiPriority w:val="0"/>
    <w:pPr>
      <w:spacing w:line="360" w:lineRule="auto"/>
      <w:ind w:firstLine="200" w:firstLineChars="200"/>
    </w:pPr>
    <w:rPr>
      <w:sz w:val="24"/>
    </w:rPr>
  </w:style>
  <w:style w:type="paragraph" w:customStyle="1" w:styleId="738">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9">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0">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1">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2">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3">
    <w:name w:val="Char1 Char Char Char4"/>
    <w:basedOn w:val="1"/>
    <w:qFormat/>
    <w:uiPriority w:val="0"/>
    <w:pPr>
      <w:adjustRightInd/>
      <w:ind w:firstLine="200" w:firstLineChars="200"/>
    </w:pPr>
    <w:rPr>
      <w:rFonts w:ascii="Tahoma" w:hAnsi="Tahoma"/>
      <w:sz w:val="24"/>
      <w:szCs w:val="20"/>
    </w:rPr>
  </w:style>
  <w:style w:type="paragraph" w:customStyle="1" w:styleId="744">
    <w:name w:val="_标题2"/>
    <w:basedOn w:val="711"/>
    <w:next w:val="711"/>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5">
    <w:name w:val="样式1 + (中宋体"/>
    <w:basedOn w:val="722"/>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6">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7">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8">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9">
    <w:name w:val="四号　首行缩进"/>
    <w:basedOn w:val="1"/>
    <w:qFormat/>
    <w:uiPriority w:val="0"/>
    <w:pPr>
      <w:adjustRightInd/>
      <w:spacing w:line="360" w:lineRule="auto"/>
    </w:pPr>
    <w:rPr>
      <w:rFonts w:ascii="宋体" w:hAnsi="宋体"/>
      <w:szCs w:val="20"/>
    </w:rPr>
  </w:style>
  <w:style w:type="paragraph" w:customStyle="1" w:styleId="750">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1">
    <w:name w:val="Char Char Char Char Char Char Char Char Char Char Char1 Char"/>
    <w:basedOn w:val="1"/>
    <w:qFormat/>
    <w:uiPriority w:val="0"/>
    <w:pPr>
      <w:adjustRightInd/>
    </w:pPr>
    <w:rPr>
      <w:rFonts w:ascii="Tahoma" w:hAnsi="Tahoma"/>
      <w:sz w:val="24"/>
    </w:rPr>
  </w:style>
  <w:style w:type="paragraph" w:customStyle="1" w:styleId="752">
    <w:name w:val="Char Char Char Char11"/>
    <w:basedOn w:val="1"/>
    <w:qFormat/>
    <w:uiPriority w:val="0"/>
    <w:rPr>
      <w:rFonts w:ascii="Tahoma" w:hAnsi="Tahoma"/>
      <w:sz w:val="24"/>
      <w:szCs w:val="20"/>
    </w:rPr>
  </w:style>
  <w:style w:type="paragraph" w:customStyle="1" w:styleId="753">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4">
    <w:name w:val="Char Char Char Char"/>
    <w:basedOn w:val="1"/>
    <w:qFormat/>
    <w:uiPriority w:val="0"/>
    <w:rPr>
      <w:rFonts w:ascii="Tahoma" w:hAnsi="Tahoma"/>
      <w:sz w:val="24"/>
      <w:szCs w:val="20"/>
    </w:rPr>
  </w:style>
  <w:style w:type="paragraph" w:customStyle="1" w:styleId="755">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6">
    <w:name w:val="Char19"/>
    <w:basedOn w:val="1"/>
    <w:qFormat/>
    <w:uiPriority w:val="0"/>
    <w:pPr>
      <w:adjustRightInd/>
    </w:pPr>
    <w:rPr>
      <w:szCs w:val="20"/>
    </w:rPr>
  </w:style>
  <w:style w:type="paragraph" w:customStyle="1" w:styleId="757">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8">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9">
    <w:name w:val="_Style 5"/>
    <w:basedOn w:val="1"/>
    <w:qFormat/>
    <w:uiPriority w:val="34"/>
    <w:pPr>
      <w:adjustRightInd/>
      <w:ind w:firstLine="420" w:firstLineChars="200"/>
    </w:pPr>
    <w:rPr>
      <w:rFonts w:eastAsia="仿宋_GB2312"/>
      <w:sz w:val="28"/>
    </w:rPr>
  </w:style>
  <w:style w:type="paragraph" w:customStyle="1" w:styleId="760">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1">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2">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3">
    <w:name w:val="标书表格字体格式"/>
    <w:next w:val="757"/>
    <w:qFormat/>
    <w:uiPriority w:val="0"/>
    <w:rPr>
      <w:rFonts w:ascii="Times New Roman" w:hAnsi="Times New Roman" w:eastAsia="宋体" w:cs="Times New Roman"/>
      <w:kern w:val="2"/>
      <w:sz w:val="21"/>
      <w:szCs w:val="24"/>
      <w:lang w:val="en-US" w:eastAsia="zh-CN" w:bidi="ar-SA"/>
    </w:rPr>
  </w:style>
  <w:style w:type="paragraph" w:customStyle="1" w:styleId="764">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5">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6">
    <w:name w:val="修订3"/>
    <w:qFormat/>
    <w:uiPriority w:val="0"/>
    <w:rPr>
      <w:rFonts w:ascii="Times New Roman" w:hAnsi="Times New Roman" w:eastAsia="宋体" w:cs="Times New Roman"/>
      <w:kern w:val="2"/>
      <w:sz w:val="21"/>
      <w:lang w:val="en-US" w:eastAsia="zh-CN" w:bidi="ar-SA"/>
    </w:rPr>
  </w:style>
  <w:style w:type="paragraph" w:customStyle="1" w:styleId="767">
    <w:name w:val="CSS1级正文 Char"/>
    <w:basedOn w:val="24"/>
    <w:qFormat/>
    <w:uiPriority w:val="0"/>
    <w:pPr>
      <w:autoSpaceDE/>
      <w:autoSpaceDN/>
      <w:snapToGrid w:val="0"/>
      <w:ind w:firstLine="480" w:firstLineChars="200"/>
    </w:pPr>
    <w:rPr>
      <w:rFonts w:ascii="Times New Roman"/>
      <w:szCs w:val="24"/>
      <w:lang w:val="en-US"/>
    </w:rPr>
  </w:style>
  <w:style w:type="paragraph" w:customStyle="1" w:styleId="768">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9">
    <w:name w:val="表文字"/>
    <w:qFormat/>
    <w:uiPriority w:val="0"/>
    <w:rPr>
      <w:rFonts w:ascii="宋体" w:hAnsi="Times New Roman" w:eastAsia="宋体" w:cs="Times New Roman"/>
      <w:kern w:val="2"/>
      <w:lang w:val="en-US" w:eastAsia="zh-CN" w:bidi="ar-SA"/>
    </w:rPr>
  </w:style>
  <w:style w:type="paragraph" w:customStyle="1" w:styleId="770">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1">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2">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3">
    <w:name w:val="Char Char Char Char Char Char Char Char2"/>
    <w:basedOn w:val="1"/>
    <w:qFormat/>
    <w:uiPriority w:val="0"/>
    <w:pPr>
      <w:tabs>
        <w:tab w:val="left" w:pos="360"/>
      </w:tabs>
    </w:pPr>
    <w:rPr>
      <w:sz w:val="24"/>
      <w:szCs w:val="20"/>
    </w:rPr>
  </w:style>
  <w:style w:type="paragraph" w:customStyle="1" w:styleId="774">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5">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6">
    <w:name w:val="中文标题 3"/>
    <w:basedOn w:val="2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7">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9">
    <w:name w:val="正文－恩普"/>
    <w:basedOn w:val="16"/>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0">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1">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2">
    <w:name w:val="p0"/>
    <w:basedOn w:val="1"/>
    <w:qFormat/>
    <w:uiPriority w:val="0"/>
    <w:pPr>
      <w:widowControl/>
      <w:adjustRightInd/>
    </w:pPr>
    <w:rPr>
      <w:kern w:val="0"/>
      <w:szCs w:val="21"/>
    </w:rPr>
  </w:style>
  <w:style w:type="paragraph" w:customStyle="1" w:styleId="783">
    <w:name w:val="Char6"/>
    <w:basedOn w:val="1"/>
    <w:qFormat/>
    <w:uiPriority w:val="0"/>
    <w:rPr>
      <w:rFonts w:ascii="仿宋_GB2312" w:eastAsia="仿宋_GB2312"/>
      <w:b/>
      <w:sz w:val="32"/>
      <w:szCs w:val="32"/>
    </w:rPr>
  </w:style>
  <w:style w:type="paragraph" w:customStyle="1" w:styleId="784">
    <w:name w:val="Char111"/>
    <w:basedOn w:val="1"/>
    <w:qFormat/>
    <w:uiPriority w:val="0"/>
    <w:rPr>
      <w:rFonts w:ascii="仿宋_GB2312" w:eastAsia="仿宋_GB2312"/>
      <w:b/>
      <w:sz w:val="32"/>
      <w:szCs w:val="32"/>
    </w:rPr>
  </w:style>
  <w:style w:type="paragraph" w:customStyle="1" w:styleId="785">
    <w:name w:val="标题3"/>
    <w:basedOn w:val="5"/>
    <w:next w:val="53"/>
    <w:qFormat/>
    <w:uiPriority w:val="0"/>
    <w:pPr>
      <w:tabs>
        <w:tab w:val="clear" w:pos="900"/>
      </w:tabs>
      <w:spacing w:after="0" w:line="360" w:lineRule="auto"/>
    </w:pPr>
    <w:rPr>
      <w:rFonts w:ascii="仿宋" w:hAnsi="仿宋" w:eastAsia="仿宋" w:cs="仿宋"/>
    </w:rPr>
  </w:style>
  <w:style w:type="paragraph" w:customStyle="1" w:styleId="786">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7">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8">
    <w:name w:val="Char1 Char Char Char2"/>
    <w:basedOn w:val="1"/>
    <w:qFormat/>
    <w:uiPriority w:val="0"/>
    <w:pPr>
      <w:adjustRightInd/>
      <w:ind w:firstLine="200" w:firstLineChars="200"/>
    </w:pPr>
    <w:rPr>
      <w:rFonts w:ascii="Tahoma" w:hAnsi="Tahoma"/>
      <w:sz w:val="24"/>
      <w:szCs w:val="20"/>
    </w:rPr>
  </w:style>
  <w:style w:type="paragraph" w:customStyle="1" w:styleId="789">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0">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1">
    <w:name w:val="Char Char Char Char Char Char Char2"/>
    <w:basedOn w:val="1"/>
    <w:qFormat/>
    <w:uiPriority w:val="0"/>
    <w:rPr>
      <w:rFonts w:ascii="仿宋_GB2312" w:eastAsia="仿宋_GB2312"/>
      <w:b/>
      <w:sz w:val="32"/>
      <w:szCs w:val="32"/>
    </w:rPr>
  </w:style>
  <w:style w:type="paragraph" w:customStyle="1" w:styleId="792">
    <w:name w:val="五级条标题"/>
    <w:basedOn w:val="793"/>
    <w:next w:val="638"/>
    <w:qFormat/>
    <w:uiPriority w:val="0"/>
    <w:pPr>
      <w:tabs>
        <w:tab w:val="left" w:pos="1260"/>
        <w:tab w:val="left" w:pos="1680"/>
        <w:tab w:val="left" w:pos="2100"/>
        <w:tab w:val="left" w:pos="2940"/>
        <w:tab w:val="left" w:pos="3360"/>
      </w:tabs>
      <w:ind w:left="3360"/>
      <w:outlineLvl w:val="6"/>
    </w:pPr>
  </w:style>
  <w:style w:type="paragraph" w:customStyle="1" w:styleId="793">
    <w:name w:val="四级条标题"/>
    <w:basedOn w:val="653"/>
    <w:next w:val="638"/>
    <w:qFormat/>
    <w:uiPriority w:val="0"/>
    <w:pPr>
      <w:tabs>
        <w:tab w:val="left" w:pos="2940"/>
        <w:tab w:val="clear" w:pos="2520"/>
      </w:tabs>
      <w:ind w:left="2940"/>
      <w:outlineLvl w:val="5"/>
    </w:pPr>
  </w:style>
  <w:style w:type="paragraph" w:customStyle="1" w:styleId="794">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5">
    <w:name w:val="Char23"/>
    <w:basedOn w:val="1"/>
    <w:qFormat/>
    <w:uiPriority w:val="0"/>
    <w:rPr>
      <w:rFonts w:ascii="仿宋_GB2312" w:eastAsia="仿宋_GB2312"/>
      <w:b/>
      <w:sz w:val="32"/>
      <w:szCs w:val="32"/>
    </w:rPr>
  </w:style>
  <w:style w:type="paragraph" w:customStyle="1" w:styleId="796">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7">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8">
    <w:name w:val="首行缩进"/>
    <w:basedOn w:val="1"/>
    <w:qFormat/>
    <w:uiPriority w:val="0"/>
    <w:pPr>
      <w:spacing w:line="360" w:lineRule="auto"/>
      <w:ind w:firstLine="480" w:firstLineChars="200"/>
    </w:pPr>
    <w:rPr>
      <w:rFonts w:ascii="宋体"/>
      <w:sz w:val="24"/>
      <w:szCs w:val="20"/>
    </w:rPr>
  </w:style>
  <w:style w:type="paragraph" w:customStyle="1" w:styleId="799">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0">
    <w:name w:val="单元格左对齐"/>
    <w:basedOn w:val="1"/>
    <w:qFormat/>
    <w:uiPriority w:val="0"/>
    <w:pPr>
      <w:adjustRightInd/>
      <w:spacing w:line="360" w:lineRule="auto"/>
    </w:pPr>
    <w:rPr>
      <w:sz w:val="24"/>
    </w:rPr>
  </w:style>
  <w:style w:type="paragraph" w:customStyle="1" w:styleId="801">
    <w:name w:val="正文主体"/>
    <w:basedOn w:val="622"/>
    <w:qFormat/>
    <w:uiPriority w:val="0"/>
  </w:style>
  <w:style w:type="paragraph" w:customStyle="1" w:styleId="802">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3">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4">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5">
    <w:name w:val="正文（首行缩进2字符）"/>
    <w:basedOn w:val="1"/>
    <w:qFormat/>
    <w:uiPriority w:val="0"/>
    <w:pPr>
      <w:adjustRightInd/>
      <w:spacing w:line="360" w:lineRule="auto"/>
      <w:ind w:firstLine="480" w:firstLineChars="200"/>
    </w:pPr>
    <w:rPr>
      <w:sz w:val="24"/>
      <w:szCs w:val="20"/>
    </w:rPr>
  </w:style>
  <w:style w:type="paragraph" w:customStyle="1" w:styleId="806">
    <w:name w:val="P1"/>
    <w:basedOn w:val="1"/>
    <w:qFormat/>
    <w:uiPriority w:val="0"/>
    <w:pPr>
      <w:adjustRightInd/>
      <w:spacing w:line="288" w:lineRule="auto"/>
      <w:ind w:firstLine="425" w:firstLineChars="200"/>
    </w:pPr>
  </w:style>
  <w:style w:type="paragraph" w:customStyle="1" w:styleId="807">
    <w:name w:val="列表内容"/>
    <w:basedOn w:val="1"/>
    <w:next w:val="1"/>
    <w:qFormat/>
    <w:uiPriority w:val="0"/>
    <w:pPr>
      <w:widowControl/>
      <w:tabs>
        <w:tab w:val="left" w:pos="840"/>
      </w:tabs>
      <w:ind w:left="840" w:hanging="420"/>
      <w:jc w:val="left"/>
    </w:pPr>
    <w:rPr>
      <w:kern w:val="0"/>
      <w:sz w:val="18"/>
    </w:rPr>
  </w:style>
  <w:style w:type="paragraph" w:customStyle="1" w:styleId="808">
    <w:name w:val="Char Char11 Char Char Char1"/>
    <w:basedOn w:val="1"/>
    <w:qFormat/>
    <w:uiPriority w:val="6"/>
    <w:pPr>
      <w:spacing w:line="360" w:lineRule="auto"/>
    </w:pPr>
    <w:rPr>
      <w:szCs w:val="20"/>
    </w:rPr>
  </w:style>
  <w:style w:type="paragraph" w:customStyle="1" w:styleId="809">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0">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1">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2">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3">
    <w:name w:val="正文文字缩进2字"/>
    <w:basedOn w:val="24"/>
    <w:qFormat/>
    <w:uiPriority w:val="0"/>
    <w:pPr>
      <w:autoSpaceDE/>
      <w:autoSpaceDN/>
      <w:adjustRightInd/>
      <w:spacing w:before="60" w:after="60"/>
      <w:ind w:firstLine="200" w:firstLineChars="200"/>
    </w:pPr>
    <w:rPr>
      <w:rFonts w:ascii="Times New Roman"/>
      <w:szCs w:val="20"/>
      <w:lang w:val="en-US"/>
    </w:rPr>
  </w:style>
  <w:style w:type="paragraph" w:customStyle="1" w:styleId="814">
    <w:name w:val="默认段落字体 Para Char Char Char Char"/>
    <w:basedOn w:val="1"/>
    <w:qFormat/>
    <w:uiPriority w:val="0"/>
    <w:pPr>
      <w:spacing w:line="360" w:lineRule="auto"/>
    </w:pPr>
    <w:rPr>
      <w:szCs w:val="20"/>
    </w:rPr>
  </w:style>
  <w:style w:type="paragraph" w:customStyle="1" w:styleId="815">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6">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7">
    <w:name w:val="Char2 Char Char Char2"/>
    <w:basedOn w:val="1"/>
    <w:qFormat/>
    <w:uiPriority w:val="0"/>
    <w:rPr>
      <w:rFonts w:ascii="仿宋_GB2312" w:eastAsia="仿宋_GB2312"/>
      <w:b/>
      <w:sz w:val="32"/>
      <w:szCs w:val="32"/>
    </w:rPr>
  </w:style>
  <w:style w:type="paragraph" w:customStyle="1" w:styleId="818">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9">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0">
    <w:name w:val="正文 首行缩进:  2 字符 Char"/>
    <w:basedOn w:val="1"/>
    <w:qFormat/>
    <w:uiPriority w:val="0"/>
    <w:pPr>
      <w:adjustRightInd/>
      <w:spacing w:line="360" w:lineRule="auto"/>
      <w:ind w:firstLine="480"/>
    </w:pPr>
    <w:rPr>
      <w:rFonts w:cs="宋体"/>
      <w:sz w:val="24"/>
      <w:szCs w:val="20"/>
    </w:rPr>
  </w:style>
  <w:style w:type="paragraph" w:customStyle="1" w:styleId="821">
    <w:name w:val="Char Char4 Char Char"/>
    <w:basedOn w:val="1"/>
    <w:qFormat/>
    <w:uiPriority w:val="0"/>
    <w:pPr>
      <w:widowControl/>
      <w:adjustRightInd/>
      <w:spacing w:after="160" w:line="240" w:lineRule="exact"/>
      <w:jc w:val="left"/>
    </w:pPr>
  </w:style>
  <w:style w:type="paragraph" w:customStyle="1" w:styleId="822">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3">
    <w:name w:val="Char Char11 Char Char Char2"/>
    <w:basedOn w:val="1"/>
    <w:qFormat/>
    <w:uiPriority w:val="0"/>
    <w:pPr>
      <w:spacing w:line="360" w:lineRule="auto"/>
    </w:pPr>
    <w:rPr>
      <w:szCs w:val="20"/>
    </w:rPr>
  </w:style>
  <w:style w:type="paragraph" w:customStyle="1" w:styleId="824">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5">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6">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Cs w:val="24"/>
      <w:lang w:val="en-US"/>
    </w:rPr>
  </w:style>
  <w:style w:type="paragraph" w:customStyle="1" w:styleId="827">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8">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9">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0">
    <w:name w:val="Char311"/>
    <w:basedOn w:val="1"/>
    <w:qFormat/>
    <w:uiPriority w:val="0"/>
    <w:pPr>
      <w:adjustRightInd/>
      <w:ind w:firstLine="200" w:firstLineChars="200"/>
    </w:pPr>
    <w:rPr>
      <w:rFonts w:ascii="Tahoma" w:hAnsi="Tahoma"/>
      <w:sz w:val="24"/>
      <w:szCs w:val="20"/>
    </w:rPr>
  </w:style>
  <w:style w:type="paragraph" w:customStyle="1" w:styleId="831">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2">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3">
    <w:name w:val="正文 内标"/>
    <w:basedOn w:val="748"/>
    <w:qFormat/>
    <w:uiPriority w:val="0"/>
    <w:pPr>
      <w:tabs>
        <w:tab w:val="left" w:pos="0"/>
      </w:tabs>
      <w:ind w:left="900" w:firstLine="0" w:firstLineChars="0"/>
    </w:pPr>
  </w:style>
  <w:style w:type="paragraph" w:customStyle="1" w:styleId="834">
    <w:name w:val="Bulleted List"/>
    <w:basedOn w:val="1"/>
    <w:qFormat/>
    <w:uiPriority w:val="0"/>
    <w:pPr>
      <w:tabs>
        <w:tab w:val="left" w:pos="1260"/>
      </w:tabs>
      <w:adjustRightInd/>
      <w:ind w:left="1260" w:hanging="420"/>
    </w:pPr>
  </w:style>
  <w:style w:type="paragraph" w:customStyle="1" w:styleId="835">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836">
    <w:name w:val="样式 左侧:  0.85 厘米"/>
    <w:basedOn w:val="1"/>
    <w:qFormat/>
    <w:uiPriority w:val="2"/>
    <w:pPr>
      <w:adjustRightInd/>
      <w:spacing w:line="360" w:lineRule="auto"/>
    </w:pPr>
    <w:rPr>
      <w:rFonts w:cs="宋体"/>
      <w:sz w:val="24"/>
      <w:szCs w:val="20"/>
    </w:rPr>
  </w:style>
  <w:style w:type="paragraph" w:customStyle="1" w:styleId="837">
    <w:name w:val="Char Char Char Char Char Char Char Char Char Char Char Char1 Char"/>
    <w:basedOn w:val="1"/>
    <w:qFormat/>
    <w:uiPriority w:val="0"/>
    <w:rPr>
      <w:rFonts w:ascii="Tahoma" w:hAnsi="Tahoma" w:cs="仿宋_GB2312"/>
      <w:sz w:val="24"/>
      <w:szCs w:val="20"/>
    </w:rPr>
  </w:style>
  <w:style w:type="paragraph" w:customStyle="1" w:styleId="838">
    <w:name w:val="正文1"/>
    <w:basedOn w:val="32"/>
    <w:qFormat/>
    <w:uiPriority w:val="0"/>
    <w:pPr>
      <w:ind w:left="0" w:leftChars="0" w:firstLine="480" w:firstLineChars="200"/>
    </w:pPr>
    <w:rPr>
      <w:rFonts w:ascii="仿宋_GB2312" w:hAnsi="Courier New" w:eastAsia="仿宋_GB2312"/>
      <w:kern w:val="28"/>
      <w:sz w:val="24"/>
    </w:rPr>
  </w:style>
  <w:style w:type="paragraph" w:customStyle="1" w:styleId="839">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0">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1">
    <w:name w:val="模板普通正文"/>
    <w:basedOn w:val="26"/>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2">
    <w:name w:val="Char Char1 Char Char Char Char Char Char"/>
    <w:basedOn w:val="1"/>
    <w:qFormat/>
    <w:uiPriority w:val="0"/>
    <w:rPr>
      <w:rFonts w:ascii="仿宋_GB2312" w:eastAsia="仿宋_GB2312"/>
      <w:b/>
      <w:sz w:val="32"/>
      <w:szCs w:val="20"/>
    </w:rPr>
  </w:style>
  <w:style w:type="paragraph" w:customStyle="1" w:styleId="843">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4">
    <w:name w:val="Char Char1 Char Char Char Char Char Char2"/>
    <w:basedOn w:val="1"/>
    <w:qFormat/>
    <w:uiPriority w:val="0"/>
    <w:rPr>
      <w:rFonts w:ascii="仿宋_GB2312" w:eastAsia="仿宋_GB2312"/>
      <w:b/>
      <w:sz w:val="32"/>
      <w:szCs w:val="20"/>
    </w:rPr>
  </w:style>
  <w:style w:type="paragraph" w:customStyle="1" w:styleId="845">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6">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7">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8">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9">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0">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1">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2">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3">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4">
    <w:name w:val="Char31"/>
    <w:basedOn w:val="1"/>
    <w:qFormat/>
    <w:uiPriority w:val="0"/>
    <w:pPr>
      <w:adjustRightInd/>
    </w:pPr>
    <w:rPr>
      <w:rFonts w:ascii="仿宋_GB2312" w:eastAsia="仿宋_GB2312"/>
      <w:b/>
      <w:sz w:val="32"/>
      <w:szCs w:val="32"/>
    </w:rPr>
  </w:style>
  <w:style w:type="paragraph" w:customStyle="1" w:styleId="855">
    <w:name w:val="样式 标题 3h33rd level3Heading 3 - oldH3l3CTheading 3Headin..."/>
    <w:basedOn w:val="5"/>
    <w:qFormat/>
    <w:uiPriority w:val="0"/>
    <w:pPr>
      <w:snapToGrid w:val="0"/>
      <w:ind w:left="0" w:firstLine="0"/>
      <w:jc w:val="left"/>
    </w:pPr>
    <w:rPr>
      <w:rFonts w:eastAsia="黑体" w:cs="宋体"/>
      <w:sz w:val="28"/>
      <w:szCs w:val="20"/>
    </w:rPr>
  </w:style>
  <w:style w:type="paragraph" w:customStyle="1" w:styleId="856">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7">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8">
    <w:name w:val="Char Char1"/>
    <w:basedOn w:val="1"/>
    <w:qFormat/>
    <w:uiPriority w:val="0"/>
    <w:pPr>
      <w:widowControl/>
      <w:spacing w:after="160" w:line="240" w:lineRule="exact"/>
      <w:jc w:val="left"/>
    </w:pPr>
    <w:rPr>
      <w:rFonts w:eastAsia="仿宋_GB2312"/>
      <w:sz w:val="28"/>
    </w:rPr>
  </w:style>
  <w:style w:type="paragraph" w:customStyle="1" w:styleId="859">
    <w:name w:val="Char21"/>
    <w:basedOn w:val="1"/>
    <w:qFormat/>
    <w:uiPriority w:val="0"/>
    <w:pPr>
      <w:adjustRightInd/>
      <w:ind w:firstLine="200" w:firstLineChars="200"/>
    </w:pPr>
    <w:rPr>
      <w:rFonts w:ascii="仿宋_GB2312" w:eastAsia="仿宋_GB2312"/>
      <w:b/>
      <w:sz w:val="32"/>
      <w:szCs w:val="32"/>
    </w:rPr>
  </w:style>
  <w:style w:type="paragraph" w:customStyle="1" w:styleId="860">
    <w:name w:val="列表段落1"/>
    <w:basedOn w:val="1"/>
    <w:qFormat/>
    <w:uiPriority w:val="34"/>
    <w:pPr>
      <w:adjustRightInd/>
      <w:ind w:right="238" w:firstLine="420"/>
    </w:pPr>
    <w:rPr>
      <w:rFonts w:ascii="Calibri" w:hAnsi="Calibri"/>
      <w:sz w:val="24"/>
    </w:rPr>
  </w:style>
  <w:style w:type="paragraph" w:customStyle="1" w:styleId="861">
    <w:name w:val="Char Char110"/>
    <w:basedOn w:val="1"/>
    <w:qFormat/>
    <w:uiPriority w:val="6"/>
    <w:pPr>
      <w:spacing w:line="360" w:lineRule="auto"/>
    </w:pPr>
    <w:rPr>
      <w:rFonts w:ascii="Tahoma" w:hAnsi="Tahoma"/>
      <w:sz w:val="24"/>
      <w:szCs w:val="20"/>
    </w:rPr>
  </w:style>
  <w:style w:type="paragraph" w:customStyle="1" w:styleId="862">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3">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4">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5">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6">
    <w:name w:val="Char Char Char Char Char Char Char Char Char Char Char Char1 Char2"/>
    <w:basedOn w:val="1"/>
    <w:qFormat/>
    <w:uiPriority w:val="0"/>
    <w:rPr>
      <w:rFonts w:ascii="Tahoma" w:hAnsi="Tahoma" w:cs="仿宋_GB2312"/>
      <w:sz w:val="24"/>
      <w:szCs w:val="20"/>
    </w:rPr>
  </w:style>
  <w:style w:type="paragraph" w:customStyle="1" w:styleId="867">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8">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9">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870">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1">
    <w:name w:val="_Style 12"/>
    <w:basedOn w:val="19"/>
    <w:qFormat/>
    <w:uiPriority w:val="0"/>
    <w:pPr>
      <w:snapToGrid w:val="0"/>
      <w:spacing w:line="360" w:lineRule="auto"/>
    </w:pPr>
  </w:style>
  <w:style w:type="paragraph" w:customStyle="1" w:styleId="872">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3">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4">
    <w:name w:val="_Style 94"/>
    <w:basedOn w:val="1"/>
    <w:next w:val="256"/>
    <w:qFormat/>
    <w:uiPriority w:val="34"/>
    <w:pPr>
      <w:adjustRightInd/>
      <w:spacing w:line="360" w:lineRule="auto"/>
      <w:ind w:firstLine="200" w:firstLineChars="200"/>
    </w:pPr>
    <w:rPr>
      <w:rFonts w:ascii="Calibri" w:hAnsi="Calibri"/>
      <w:sz w:val="28"/>
      <w:szCs w:val="20"/>
    </w:rPr>
  </w:style>
  <w:style w:type="paragraph" w:customStyle="1" w:styleId="875">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6">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7">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8">
    <w:name w:val="3级标题"/>
    <w:basedOn w:val="670"/>
    <w:qFormat/>
    <w:uiPriority w:val="0"/>
    <w:pPr>
      <w:outlineLvl w:val="2"/>
    </w:pPr>
  </w:style>
  <w:style w:type="paragraph" w:customStyle="1" w:styleId="879">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0">
    <w:name w:val="Char1 Char Char Char3"/>
    <w:basedOn w:val="1"/>
    <w:qFormat/>
    <w:uiPriority w:val="0"/>
    <w:pPr>
      <w:adjustRightInd/>
      <w:ind w:firstLine="200" w:firstLineChars="200"/>
    </w:pPr>
    <w:rPr>
      <w:rFonts w:ascii="Tahoma" w:hAnsi="Tahoma"/>
      <w:sz w:val="24"/>
      <w:szCs w:val="20"/>
    </w:rPr>
  </w:style>
  <w:style w:type="paragraph" w:customStyle="1" w:styleId="881">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2">
    <w:name w:val="MM Empty"/>
    <w:basedOn w:val="1"/>
    <w:qFormat/>
    <w:uiPriority w:val="0"/>
    <w:pPr>
      <w:adjustRightInd/>
    </w:pPr>
  </w:style>
  <w:style w:type="paragraph" w:customStyle="1" w:styleId="883">
    <w:name w:val="Char24"/>
    <w:basedOn w:val="1"/>
    <w:qFormat/>
    <w:uiPriority w:val="0"/>
    <w:rPr>
      <w:rFonts w:ascii="仿宋_GB2312" w:eastAsia="仿宋_GB2312"/>
      <w:b/>
      <w:sz w:val="32"/>
      <w:szCs w:val="32"/>
    </w:rPr>
  </w:style>
  <w:style w:type="paragraph" w:customStyle="1" w:styleId="884">
    <w:name w:val="正文箭头"/>
    <w:basedOn w:val="536"/>
    <w:qFormat/>
    <w:uiPriority w:val="0"/>
  </w:style>
  <w:style w:type="paragraph" w:customStyle="1" w:styleId="885">
    <w:name w:val="U_编号2"/>
    <w:basedOn w:val="1"/>
    <w:qFormat/>
    <w:uiPriority w:val="0"/>
    <w:pPr>
      <w:tabs>
        <w:tab w:val="left" w:pos="785"/>
      </w:tabs>
      <w:adjustRightInd/>
      <w:spacing w:beforeLines="10" w:afterLines="10" w:line="300" w:lineRule="auto"/>
    </w:pPr>
    <w:rPr>
      <w:sz w:val="24"/>
    </w:rPr>
  </w:style>
  <w:style w:type="paragraph" w:customStyle="1" w:styleId="886">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7">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8">
    <w:name w:val="标书标题3"/>
    <w:basedOn w:val="5"/>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9">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0">
    <w:name w:val="_Style 1"/>
    <w:basedOn w:val="1"/>
    <w:qFormat/>
    <w:uiPriority w:val="34"/>
    <w:pPr>
      <w:adjustRightInd/>
      <w:ind w:firstLine="420" w:firstLineChars="200"/>
    </w:pPr>
    <w:rPr>
      <w:rFonts w:eastAsia="仿宋_GB2312"/>
      <w:sz w:val="28"/>
    </w:rPr>
  </w:style>
  <w:style w:type="paragraph" w:customStyle="1" w:styleId="891">
    <w:name w:val="表格 内容"/>
    <w:basedOn w:val="727"/>
    <w:qFormat/>
    <w:uiPriority w:val="0"/>
    <w:rPr>
      <w:b w:val="0"/>
      <w:sz w:val="20"/>
    </w:rPr>
  </w:style>
  <w:style w:type="paragraph" w:customStyle="1" w:styleId="892">
    <w:name w:val="正文首行缩进1"/>
    <w:basedOn w:val="24"/>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3">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4">
    <w:name w:val="数字标题5"/>
    <w:basedOn w:val="7"/>
    <w:next w:val="1"/>
    <w:qFormat/>
    <w:uiPriority w:val="0"/>
    <w:pPr>
      <w:tabs>
        <w:tab w:val="left" w:pos="1080"/>
      </w:tabs>
      <w:ind w:left="1080" w:hanging="1080"/>
    </w:pPr>
  </w:style>
  <w:style w:type="paragraph" w:customStyle="1" w:styleId="895">
    <w:name w:val="数字标题1"/>
    <w:basedOn w:val="3"/>
    <w:next w:val="1"/>
    <w:qFormat/>
    <w:uiPriority w:val="0"/>
    <w:pPr>
      <w:tabs>
        <w:tab w:val="left" w:pos="480"/>
      </w:tabs>
      <w:ind w:left="480" w:hanging="480"/>
    </w:pPr>
  </w:style>
  <w:style w:type="paragraph" w:customStyle="1" w:styleId="896">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7">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8">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9">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0">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1">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2">
    <w:name w:val="0"/>
    <w:basedOn w:val="1"/>
    <w:qFormat/>
    <w:uiPriority w:val="0"/>
    <w:pPr>
      <w:widowControl/>
    </w:pPr>
    <w:rPr>
      <w:kern w:val="0"/>
      <w:sz w:val="24"/>
      <w:szCs w:val="20"/>
    </w:rPr>
  </w:style>
  <w:style w:type="paragraph" w:customStyle="1" w:styleId="903">
    <w:name w:val="Char Char113"/>
    <w:basedOn w:val="1"/>
    <w:qFormat/>
    <w:uiPriority w:val="0"/>
    <w:pPr>
      <w:widowControl/>
      <w:spacing w:after="160" w:line="240" w:lineRule="exact"/>
      <w:jc w:val="left"/>
    </w:pPr>
    <w:rPr>
      <w:rFonts w:eastAsia="仿宋_GB2312"/>
      <w:sz w:val="28"/>
    </w:rPr>
  </w:style>
  <w:style w:type="paragraph" w:customStyle="1" w:styleId="904">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5">
    <w:name w:val="_Style 8"/>
    <w:basedOn w:val="1"/>
    <w:qFormat/>
    <w:uiPriority w:val="34"/>
    <w:pPr>
      <w:adjustRightInd/>
      <w:ind w:firstLine="420" w:firstLineChars="200"/>
    </w:pPr>
    <w:rPr>
      <w:rFonts w:eastAsia="仿宋_GB2312"/>
      <w:sz w:val="28"/>
    </w:rPr>
  </w:style>
  <w:style w:type="paragraph" w:customStyle="1" w:styleId="906">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7">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8">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9">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0">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1">
    <w:name w:val="Char Char112"/>
    <w:basedOn w:val="1"/>
    <w:qFormat/>
    <w:uiPriority w:val="6"/>
    <w:pPr>
      <w:widowControl/>
      <w:spacing w:after="160" w:line="240" w:lineRule="exact"/>
      <w:jc w:val="left"/>
    </w:pPr>
    <w:rPr>
      <w:rFonts w:eastAsia="仿宋_GB2312"/>
      <w:sz w:val="28"/>
    </w:rPr>
  </w:style>
  <w:style w:type="paragraph" w:customStyle="1" w:styleId="912">
    <w:name w:val="正文 图"/>
    <w:basedOn w:val="441"/>
    <w:qFormat/>
    <w:uiPriority w:val="0"/>
    <w:pPr>
      <w:adjustRightInd/>
      <w:spacing w:before="0"/>
      <w:ind w:firstLine="0"/>
      <w:jc w:val="center"/>
    </w:pPr>
    <w:rPr>
      <w:rFonts w:ascii="微软雅黑" w:hAnsi="微软雅黑"/>
    </w:rPr>
  </w:style>
  <w:style w:type="paragraph" w:customStyle="1" w:styleId="913">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4">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5">
    <w:name w:val="Thf"/>
    <w:basedOn w:val="560"/>
    <w:qFormat/>
    <w:uiPriority w:val="0"/>
    <w:pPr>
      <w:ind w:left="0"/>
    </w:pPr>
  </w:style>
  <w:style w:type="paragraph" w:customStyle="1" w:styleId="916">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7">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8">
    <w:name w:val="注释"/>
    <w:basedOn w:val="1"/>
    <w:qFormat/>
    <w:uiPriority w:val="0"/>
    <w:pPr>
      <w:adjustRightInd/>
      <w:spacing w:line="360" w:lineRule="auto"/>
      <w:ind w:firstLine="480"/>
    </w:pPr>
    <w:rPr>
      <w:sz w:val="24"/>
    </w:rPr>
  </w:style>
  <w:style w:type="table" w:customStyle="1" w:styleId="919">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0">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5">
    <w:name w:val="列出段落111"/>
    <w:basedOn w:val="1"/>
    <w:qFormat/>
    <w:uiPriority w:val="34"/>
    <w:pPr>
      <w:ind w:firstLine="420" w:firstLineChars="200"/>
    </w:pPr>
  </w:style>
  <w:style w:type="character" w:customStyle="1" w:styleId="926">
    <w:name w:val="交叉引用"/>
    <w:qFormat/>
    <w:uiPriority w:val="1"/>
    <w:rPr>
      <w:rFonts w:ascii="Arial" w:hAnsi="Arial" w:eastAsia="黑体"/>
      <w:snapToGrid w:val="0"/>
      <w:color w:val="0000FF"/>
      <w:kern w:val="0"/>
      <w:sz w:val="20"/>
      <w:szCs w:val="21"/>
      <w:u w:val="single"/>
      <w:lang w:val="en-US" w:eastAsia="zh-CN"/>
    </w:rPr>
  </w:style>
  <w:style w:type="character" w:customStyle="1" w:styleId="927">
    <w:name w:val="正文缩进 字符1"/>
    <w:qFormat/>
    <w:uiPriority w:val="0"/>
    <w:rPr>
      <w:rFonts w:ascii="宋体" w:eastAsia="宋体"/>
      <w:snapToGrid w:val="0"/>
      <w:color w:val="000000"/>
      <w:kern w:val="28"/>
      <w:sz w:val="28"/>
      <w:lang w:val="en-US" w:eastAsia="zh-CN" w:bidi="ar-SA"/>
    </w:rPr>
  </w:style>
  <w:style w:type="character" w:customStyle="1" w:styleId="928">
    <w:name w:val="页脚 字符1"/>
    <w:qFormat/>
    <w:locked/>
    <w:uiPriority w:val="99"/>
    <w:rPr>
      <w:kern w:val="2"/>
      <w:sz w:val="18"/>
      <w:szCs w:val="18"/>
    </w:rPr>
  </w:style>
  <w:style w:type="character" w:customStyle="1" w:styleId="929">
    <w:name w:val="页眉 字符1"/>
    <w:qFormat/>
    <w:uiPriority w:val="99"/>
    <w:rPr>
      <w:kern w:val="2"/>
      <w:sz w:val="18"/>
      <w:szCs w:val="18"/>
    </w:rPr>
  </w:style>
  <w:style w:type="character" w:customStyle="1" w:styleId="930">
    <w:name w:val="尾注文本 字符"/>
    <w:link w:val="38"/>
    <w:qFormat/>
    <w:uiPriority w:val="0"/>
    <w:rPr>
      <w:kern w:val="2"/>
      <w:sz w:val="21"/>
      <w:szCs w:val="24"/>
      <w:lang w:val="zh-CN"/>
    </w:rPr>
  </w:style>
  <w:style w:type="character" w:customStyle="1" w:styleId="931">
    <w:name w:val="无间隔 字符"/>
    <w:link w:val="481"/>
    <w:qFormat/>
    <w:uiPriority w:val="99"/>
    <w:rPr>
      <w:kern w:val="2"/>
      <w:sz w:val="21"/>
      <w:szCs w:val="22"/>
    </w:rPr>
  </w:style>
  <w:style w:type="character" w:customStyle="1" w:styleId="932">
    <w:name w:val="标准文本 Char Char"/>
    <w:link w:val="933"/>
    <w:qFormat/>
    <w:uiPriority w:val="0"/>
    <w:rPr>
      <w:rFonts w:cs="宋体"/>
      <w:kern w:val="2"/>
      <w:sz w:val="24"/>
    </w:rPr>
  </w:style>
  <w:style w:type="paragraph" w:customStyle="1" w:styleId="933">
    <w:name w:val="标准文本"/>
    <w:basedOn w:val="1"/>
    <w:link w:val="932"/>
    <w:qFormat/>
    <w:uiPriority w:val="0"/>
    <w:pPr>
      <w:adjustRightInd/>
      <w:spacing w:line="360" w:lineRule="auto"/>
      <w:ind w:firstLine="480" w:firstLineChars="200"/>
    </w:pPr>
    <w:rPr>
      <w:rFonts w:cs="宋体"/>
      <w:sz w:val="24"/>
      <w:szCs w:val="20"/>
    </w:rPr>
  </w:style>
  <w:style w:type="character" w:customStyle="1" w:styleId="934">
    <w:name w:val="Char Char213"/>
    <w:qFormat/>
    <w:uiPriority w:val="0"/>
    <w:rPr>
      <w:rFonts w:eastAsia="Century Gothic"/>
      <w:b/>
      <w:bCs/>
      <w:kern w:val="44"/>
      <w:sz w:val="32"/>
      <w:szCs w:val="44"/>
      <w:lang w:val="en-US" w:eastAsia="zh-CN" w:bidi="ar-SA"/>
    </w:rPr>
  </w:style>
  <w:style w:type="character" w:customStyle="1" w:styleId="935">
    <w:name w:val="apple-style-span"/>
    <w:qFormat/>
    <w:uiPriority w:val="0"/>
    <w:rPr>
      <w:rFonts w:ascii="Arial" w:hAnsi="Arial" w:eastAsia="黑体" w:cs="Arial"/>
      <w:snapToGrid w:val="0"/>
      <w:kern w:val="0"/>
      <w:szCs w:val="21"/>
    </w:rPr>
  </w:style>
  <w:style w:type="character" w:customStyle="1" w:styleId="936">
    <w:name w:val="15"/>
    <w:qFormat/>
    <w:uiPriority w:val="0"/>
    <w:rPr>
      <w:rFonts w:hint="default" w:ascii="Calibri" w:hAnsi="Calibri"/>
      <w:color w:val="0000FF"/>
      <w:u w:val="single"/>
    </w:rPr>
  </w:style>
  <w:style w:type="character" w:customStyle="1" w:styleId="937">
    <w:name w:val="16"/>
    <w:qFormat/>
    <w:uiPriority w:val="0"/>
    <w:rPr>
      <w:rFonts w:hint="eastAsia" w:ascii="宋体" w:hAnsi="宋体" w:eastAsia="宋体"/>
      <w:color w:val="000000"/>
      <w:sz w:val="20"/>
      <w:szCs w:val="20"/>
    </w:rPr>
  </w:style>
  <w:style w:type="character" w:customStyle="1" w:styleId="938">
    <w:name w:val="edui-unclickable"/>
    <w:qFormat/>
    <w:uiPriority w:val="0"/>
    <w:rPr>
      <w:color w:val="808080"/>
    </w:rPr>
  </w:style>
  <w:style w:type="character" w:customStyle="1" w:styleId="939">
    <w:name w:val="tpc_content1"/>
    <w:qFormat/>
    <w:uiPriority w:val="0"/>
    <w:rPr>
      <w:sz w:val="20"/>
      <w:szCs w:val="20"/>
    </w:rPr>
  </w:style>
  <w:style w:type="character" w:customStyle="1" w:styleId="940">
    <w:name w:val="正文文本缩进 字符"/>
    <w:qFormat/>
    <w:uiPriority w:val="0"/>
    <w:rPr>
      <w:rFonts w:ascii="Century Gothic" w:hAnsi="Century Gothic" w:eastAsia="Century Gothic"/>
      <w:kern w:val="2"/>
      <w:sz w:val="24"/>
      <w:lang w:val="en-US" w:eastAsia="zh-CN" w:bidi="ar-SA"/>
    </w:rPr>
  </w:style>
  <w:style w:type="character" w:customStyle="1" w:styleId="941">
    <w:name w:val="正文文本 2 字符"/>
    <w:qFormat/>
    <w:uiPriority w:val="0"/>
    <w:rPr>
      <w:rFonts w:ascii="Arial" w:hAnsi="Arial" w:eastAsia="宋体"/>
      <w:kern w:val="2"/>
      <w:sz w:val="24"/>
      <w:szCs w:val="24"/>
      <w:lang w:val="en-US" w:eastAsia="zh-CN" w:bidi="ar-SA"/>
    </w:rPr>
  </w:style>
  <w:style w:type="character" w:customStyle="1" w:styleId="942">
    <w:name w:val="edui-clickable2"/>
    <w:qFormat/>
    <w:uiPriority w:val="0"/>
    <w:rPr>
      <w:color w:val="0000FF"/>
      <w:u w:val="single"/>
    </w:rPr>
  </w:style>
  <w:style w:type="character" w:customStyle="1" w:styleId="943">
    <w:name w:val="style1"/>
    <w:qFormat/>
    <w:uiPriority w:val="0"/>
    <w:rPr>
      <w:rFonts w:ascii="Arial" w:hAnsi="Arial" w:eastAsia="黑体" w:cs="Arial"/>
      <w:snapToGrid w:val="0"/>
      <w:kern w:val="0"/>
      <w:szCs w:val="21"/>
    </w:rPr>
  </w:style>
  <w:style w:type="character" w:customStyle="1" w:styleId="944">
    <w:name w:val="zbggtop11 style5"/>
    <w:qFormat/>
    <w:uiPriority w:val="0"/>
    <w:rPr>
      <w:rFonts w:ascii="Arial" w:hAnsi="Arial" w:eastAsia="黑体" w:cs="Arial"/>
      <w:snapToGrid w:val="0"/>
      <w:kern w:val="0"/>
      <w:szCs w:val="21"/>
    </w:rPr>
  </w:style>
  <w:style w:type="character" w:customStyle="1" w:styleId="945">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6">
    <w:name w:val="bulletintext1"/>
    <w:qFormat/>
    <w:uiPriority w:val="0"/>
    <w:rPr>
      <w:color w:val="000000"/>
      <w:sz w:val="18"/>
    </w:rPr>
  </w:style>
  <w:style w:type="paragraph" w:customStyle="1" w:styleId="947">
    <w:name w:val="_Style 947"/>
    <w:basedOn w:val="1"/>
    <w:next w:val="256"/>
    <w:qFormat/>
    <w:uiPriority w:val="34"/>
    <w:pPr>
      <w:adjustRightInd/>
      <w:ind w:firstLine="420" w:firstLineChars="200"/>
    </w:pPr>
  </w:style>
  <w:style w:type="paragraph" w:customStyle="1" w:styleId="948">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9">
    <w:name w:val="纯文本2"/>
    <w:basedOn w:val="1"/>
    <w:qFormat/>
    <w:uiPriority w:val="0"/>
    <w:pPr>
      <w:adjustRightInd/>
      <w:snapToGrid w:val="0"/>
      <w:jc w:val="left"/>
    </w:pPr>
    <w:rPr>
      <w:rFonts w:ascii="Century Gothic" w:hAnsi="楷体_GB2312" w:eastAsia="Century Gothic"/>
      <w:szCs w:val="20"/>
    </w:rPr>
  </w:style>
  <w:style w:type="paragraph" w:customStyle="1" w:styleId="950">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1">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2">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3">
    <w:name w:val="Blockquote"/>
    <w:basedOn w:val="1"/>
    <w:qFormat/>
    <w:uiPriority w:val="0"/>
    <w:pPr>
      <w:autoSpaceDE w:val="0"/>
      <w:autoSpaceDN w:val="0"/>
      <w:spacing w:before="100" w:after="100"/>
      <w:ind w:left="360" w:right="360"/>
      <w:jc w:val="left"/>
    </w:pPr>
    <w:rPr>
      <w:kern w:val="0"/>
      <w:sz w:val="24"/>
      <w:szCs w:val="20"/>
    </w:rPr>
  </w:style>
  <w:style w:type="paragraph" w:customStyle="1" w:styleId="954">
    <w:name w:val="p1"/>
    <w:basedOn w:val="1"/>
    <w:qFormat/>
    <w:uiPriority w:val="0"/>
    <w:pPr>
      <w:widowControl/>
      <w:adjustRightInd/>
      <w:jc w:val="left"/>
    </w:pPr>
    <w:rPr>
      <w:rFonts w:ascii=".PingFang SC" w:eastAsia=".PingFang SC"/>
      <w:color w:val="454545"/>
      <w:kern w:val="0"/>
      <w:sz w:val="18"/>
      <w:szCs w:val="18"/>
    </w:rPr>
  </w:style>
  <w:style w:type="paragraph" w:customStyle="1" w:styleId="955">
    <w:name w:val="Table Paragraph"/>
    <w:basedOn w:val="1"/>
    <w:qFormat/>
    <w:uiPriority w:val="0"/>
    <w:pPr>
      <w:adjustRightInd/>
      <w:jc w:val="left"/>
    </w:pPr>
    <w:rPr>
      <w:rFonts w:ascii="Calibri" w:hAnsi="Calibri"/>
      <w:kern w:val="0"/>
      <w:sz w:val="22"/>
      <w:szCs w:val="22"/>
      <w:lang w:eastAsia="en-US"/>
    </w:rPr>
  </w:style>
  <w:style w:type="paragraph" w:customStyle="1" w:styleId="95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7">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8">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9">
    <w:name w:val="ksfind_class_select1"/>
    <w:basedOn w:val="69"/>
    <w:qFormat/>
    <w:uiPriority w:val="0"/>
    <w:rPr>
      <w:color w:val="000000"/>
      <w:shd w:val="clear" w:color="auto" w:fill="EFD200"/>
    </w:rPr>
  </w:style>
  <w:style w:type="character" w:customStyle="1" w:styleId="960">
    <w:name w:val="font71"/>
    <w:qFormat/>
    <w:uiPriority w:val="0"/>
    <w:rPr>
      <w:rFonts w:hint="eastAsia" w:ascii="宋体" w:hAnsi="宋体" w:eastAsia="宋体" w:cs="宋体"/>
      <w:color w:val="000000"/>
      <w:sz w:val="22"/>
      <w:szCs w:val="22"/>
      <w:u w:val="none"/>
    </w:rPr>
  </w:style>
  <w:style w:type="character" w:customStyle="1" w:styleId="961">
    <w:name w:val="font91"/>
    <w:qFormat/>
    <w:uiPriority w:val="0"/>
    <w:rPr>
      <w:rFonts w:hint="eastAsia" w:ascii="仿宋" w:hAnsi="仿宋" w:eastAsia="仿宋" w:cs="仿宋"/>
      <w:color w:val="000000"/>
      <w:sz w:val="22"/>
      <w:szCs w:val="22"/>
      <w:u w:val="none"/>
    </w:rPr>
  </w:style>
  <w:style w:type="paragraph" w:customStyle="1" w:styleId="962">
    <w:name w:val="修订4"/>
    <w:hidden/>
    <w:semiHidden/>
    <w:qFormat/>
    <w:uiPriority w:val="99"/>
    <w:rPr>
      <w:rFonts w:ascii="Times New Roman" w:hAnsi="Times New Roman" w:eastAsia="宋体" w:cs="Times New Roman"/>
      <w:kern w:val="2"/>
      <w:sz w:val="21"/>
      <w:szCs w:val="24"/>
      <w:lang w:val="en-US" w:eastAsia="zh-CN" w:bidi="ar-SA"/>
    </w:rPr>
  </w:style>
  <w:style w:type="character" w:customStyle="1" w:styleId="963">
    <w:name w:val="不明显强调1"/>
    <w:qFormat/>
    <w:uiPriority w:val="19"/>
    <w:rPr>
      <w:i/>
      <w:iCs/>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91</Pages>
  <Words>7952</Words>
  <Characters>45332</Characters>
  <Lines>377</Lines>
  <Paragraphs>106</Paragraphs>
  <TotalTime>53</TotalTime>
  <ScaleCrop>false</ScaleCrop>
  <LinksUpToDate>false</LinksUpToDate>
  <CharactersWithSpaces>53178</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2023-08-22T09:56:00Z</dcterms:created>
  <dc:creator>玥</dc:creator>
  <cp:lastModifiedBy>admin</cp:lastModifiedBy>
  <cp:lastPrinted>2021-12-27T19:06:00Z</cp:lastPrinted>
  <dcterms:modified xsi:type="dcterms:W3CDTF">2023-09-11T02:24:36Z</dcterms:modified>
  <dc:title>杭州市市民卡扩大发卡工程</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C2C783DA28D047FD885F87EB0177979A_13</vt:lpwstr>
  </property>
</Properties>
</file>