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_GB2312"/>
          <w:b/>
          <w:color w:val="000000" w:themeColor="text1"/>
          <w:sz w:val="24"/>
          <w:lang w:eastAsia="zh-CN"/>
          <w14:textFill>
            <w14:solidFill>
              <w14:schemeClr w14:val="tx1"/>
            </w14:solidFill>
          </w14:textFill>
        </w:rPr>
      </w:pPr>
    </w:p>
    <w:p>
      <w:pPr>
        <w:spacing w:line="360" w:lineRule="auto"/>
        <w:jc w:val="center"/>
        <w:rPr>
          <w:rFonts w:ascii="仿宋" w:hAnsi="仿宋" w:eastAsia="仿宋" w:cs="仿宋_GB2312"/>
          <w:b/>
          <w:color w:val="000000" w:themeColor="text1"/>
          <w:sz w:val="24"/>
          <w14:textFill>
            <w14:solidFill>
              <w14:schemeClr w14:val="tx1"/>
            </w14:solidFill>
          </w14:textFill>
        </w:rPr>
      </w:pPr>
    </w:p>
    <w:p>
      <w:pPr>
        <w:adjustRightInd/>
        <w:spacing w:line="360" w:lineRule="auto"/>
        <w:jc w:val="center"/>
        <w:rPr>
          <w:rFonts w:hint="eastAsia" w:ascii="仿宋" w:hAnsi="仿宋" w:eastAsia="仿宋" w:cs="仿宋_GB2312"/>
          <w:b/>
          <w:color w:val="000000" w:themeColor="text1"/>
          <w:sz w:val="52"/>
          <w:szCs w:val="52"/>
          <w:lang w:eastAsia="zh-CN"/>
          <w14:textFill>
            <w14:solidFill>
              <w14:schemeClr w14:val="tx1"/>
            </w14:solidFill>
          </w14:textFill>
        </w:rPr>
      </w:pPr>
      <w:r>
        <w:rPr>
          <w:rFonts w:hint="eastAsia" w:ascii="仿宋" w:hAnsi="仿宋" w:eastAsia="仿宋" w:cs="仿宋_GB2312"/>
          <w:b/>
          <w:color w:val="000000" w:themeColor="text1"/>
          <w:sz w:val="52"/>
          <w:szCs w:val="52"/>
          <w:lang w:eastAsia="zh-CN"/>
          <w14:textFill>
            <w14:solidFill>
              <w14:schemeClr w14:val="tx1"/>
            </w14:solidFill>
          </w14:textFill>
        </w:rPr>
        <w:t>桥南综合服务中心一体化及河道保洁政府采购服务项目</w:t>
      </w:r>
    </w:p>
    <w:p>
      <w:pPr>
        <w:pStyle w:val="71"/>
        <w:rPr>
          <w:rFonts w:hint="eastAsia" w:ascii="仿宋" w:hAnsi="仿宋" w:eastAsia="仿宋" w:cs="仿宋_GB2312"/>
          <w:b/>
          <w:color w:val="000000" w:themeColor="text1"/>
          <w:sz w:val="52"/>
          <w:szCs w:val="52"/>
          <w:lang w:eastAsia="zh-CN"/>
          <w14:textFill>
            <w14:solidFill>
              <w14:schemeClr w14:val="tx1"/>
            </w14:solidFill>
          </w14:textFill>
        </w:rPr>
      </w:pPr>
    </w:p>
    <w:p>
      <w:pPr>
        <w:pStyle w:val="72"/>
        <w:rPr>
          <w:color w:val="000000" w:themeColor="text1"/>
          <w14:textFill>
            <w14:solidFill>
              <w14:schemeClr w14:val="tx1"/>
            </w14:solidFill>
          </w14:textFill>
        </w:rPr>
      </w:pPr>
    </w:p>
    <w:p>
      <w:pPr>
        <w:adjustRightInd/>
        <w:spacing w:line="360" w:lineRule="auto"/>
        <w:jc w:val="center"/>
        <w:rPr>
          <w:rFonts w:ascii="仿宋" w:hAnsi="仿宋" w:eastAsia="仿宋" w:cs="仿宋_GB2312"/>
          <w:b/>
          <w:color w:val="000000" w:themeColor="text1"/>
          <w:sz w:val="56"/>
          <w:szCs w:val="72"/>
          <w14:textFill>
            <w14:solidFill>
              <w14:schemeClr w14:val="tx1"/>
            </w14:solidFill>
          </w14:textFill>
        </w:rPr>
      </w:pPr>
      <w:r>
        <w:rPr>
          <w:rFonts w:ascii="仿宋" w:hAnsi="仿宋" w:eastAsia="仿宋" w:cs="仿宋_GB2312"/>
          <w:b/>
          <w:color w:val="000000" w:themeColor="text1"/>
          <w:sz w:val="72"/>
          <w:szCs w:val="72"/>
          <w14:textFill>
            <w14:solidFill>
              <w14:schemeClr w14:val="tx1"/>
            </w14:solidFill>
          </w14:textFill>
        </w:rPr>
        <w:t>招标文件</w:t>
      </w:r>
    </w:p>
    <w:p>
      <w:pPr>
        <w:adjustRightInd/>
        <w:spacing w:line="360" w:lineRule="auto"/>
        <w:jc w:val="center"/>
        <w:rPr>
          <w:rFonts w:ascii="仿宋" w:hAnsi="仿宋" w:eastAsia="仿宋" w:cs="仿宋_GB2312"/>
          <w:b/>
          <w:color w:val="000000" w:themeColor="text1"/>
          <w:sz w:val="24"/>
          <w14:textFill>
            <w14:solidFill>
              <w14:schemeClr w14:val="tx1"/>
            </w14:solidFill>
          </w14:textFill>
        </w:rPr>
      </w:pPr>
      <w:r>
        <w:rPr>
          <w:rFonts w:hint="eastAsia" w:ascii="仿宋" w:hAnsi="仿宋" w:eastAsia="仿宋" w:cs="仿宋_GB2312"/>
          <w:b/>
          <w:color w:val="000000" w:themeColor="text1"/>
          <w:sz w:val="56"/>
          <w:szCs w:val="72"/>
          <w14:textFill>
            <w14:solidFill>
              <w14:schemeClr w14:val="tx1"/>
            </w14:solidFill>
          </w14:textFill>
        </w:rPr>
        <w:t>（</w:t>
      </w:r>
      <w:r>
        <w:rPr>
          <w:rFonts w:ascii="仿宋" w:hAnsi="仿宋" w:eastAsia="仿宋" w:cs="仿宋_GB2312"/>
          <w:b/>
          <w:color w:val="000000" w:themeColor="text1"/>
          <w:sz w:val="56"/>
          <w:szCs w:val="72"/>
          <w14:textFill>
            <w14:solidFill>
              <w14:schemeClr w14:val="tx1"/>
            </w14:solidFill>
          </w14:textFill>
        </w:rPr>
        <w:t>电子招投标</w:t>
      </w:r>
      <w:r>
        <w:rPr>
          <w:rFonts w:hint="eastAsia" w:ascii="仿宋" w:hAnsi="仿宋" w:eastAsia="仿宋" w:cs="仿宋_GB2312"/>
          <w:b/>
          <w:color w:val="000000" w:themeColor="text1"/>
          <w:sz w:val="56"/>
          <w:szCs w:val="72"/>
          <w14:textFill>
            <w14:solidFill>
              <w14:schemeClr w14:val="tx1"/>
            </w14:solidFill>
          </w14:textFill>
        </w:rPr>
        <w:t>）</w:t>
      </w:r>
    </w:p>
    <w:p>
      <w:pPr>
        <w:snapToGrid w:val="0"/>
        <w:spacing w:line="360" w:lineRule="auto"/>
        <w:jc w:val="center"/>
        <w:rPr>
          <w:rFonts w:hint="default" w:ascii="仿宋" w:hAnsi="仿宋" w:eastAsia="仿宋" w:cs="仿宋_GB2312"/>
          <w:color w:val="000000" w:themeColor="text1"/>
          <w:sz w:val="30"/>
          <w:szCs w:val="30"/>
          <w:lang w:val="en-US"/>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编号:</w:t>
      </w:r>
      <w:r>
        <w:rPr>
          <w:rFonts w:hint="eastAsia" w:ascii="仿宋" w:hAnsi="仿宋" w:eastAsia="仿宋" w:cs="仿宋"/>
          <w:color w:val="000000" w:themeColor="text1"/>
          <w:sz w:val="30"/>
          <w:szCs w:val="30"/>
          <w:highlight w:val="none"/>
          <w:lang w:val="en-US" w:eastAsia="zh-CN"/>
          <w14:textFill>
            <w14:solidFill>
              <w14:schemeClr w14:val="tx1"/>
            </w14:solidFill>
          </w14:textFill>
        </w:rPr>
        <w:t>XZCGDL2021-GK-ZCY029</w:t>
      </w:r>
    </w:p>
    <w:p>
      <w:pPr>
        <w:adjustRightInd/>
        <w:spacing w:line="360" w:lineRule="auto"/>
        <w:jc w:val="center"/>
        <w:rPr>
          <w:rFonts w:hint="eastAsia" w:ascii="仿宋" w:hAnsi="仿宋" w:eastAsia="仿宋" w:cs="仿宋"/>
          <w:b/>
          <w:bCs/>
          <w:color w:val="000000" w:themeColor="text1"/>
          <w:sz w:val="36"/>
          <w:szCs w:val="36"/>
          <w14:textFill>
            <w14:solidFill>
              <w14:schemeClr w14:val="tx1"/>
            </w14:solidFill>
          </w14:textFill>
        </w:rPr>
      </w:pPr>
    </w:p>
    <w:p>
      <w:pPr>
        <w:pStyle w:val="3"/>
        <w:rPr>
          <w:rFonts w:hint="eastAsia"/>
          <w:color w:val="000000" w:themeColor="text1"/>
          <w14:textFill>
            <w14:solidFill>
              <w14:schemeClr w14:val="tx1"/>
            </w14:solidFill>
          </w14:textFill>
        </w:rPr>
      </w:pPr>
    </w:p>
    <w:p>
      <w:pPr>
        <w:adjustRightInd/>
        <w:spacing w:line="360" w:lineRule="auto"/>
        <w:rPr>
          <w:rFonts w:ascii="仿宋" w:hAnsi="仿宋" w:eastAsia="仿宋" w:cs="仿宋_GB2312"/>
          <w:color w:val="000000" w:themeColor="text1"/>
          <w:sz w:val="28"/>
          <w:szCs w:val="20"/>
          <w14:textFill>
            <w14:solidFill>
              <w14:schemeClr w14:val="tx1"/>
            </w14:solidFill>
          </w14:textFill>
        </w:rPr>
      </w:pPr>
    </w:p>
    <w:p>
      <w:pPr>
        <w:spacing w:line="360" w:lineRule="auto"/>
        <w:jc w:val="center"/>
        <w:rPr>
          <w:rFonts w:ascii="仿宋" w:hAnsi="仿宋" w:eastAsia="仿宋" w:cs="仿宋_GB2312"/>
          <w:color w:val="000000" w:themeColor="text1"/>
          <w:sz w:val="24"/>
          <w14:textFill>
            <w14:solidFill>
              <w14:schemeClr w14:val="tx1"/>
            </w14:solidFill>
          </w14:textFill>
        </w:rPr>
      </w:pPr>
    </w:p>
    <w:p>
      <w:pPr>
        <w:spacing w:line="360" w:lineRule="auto"/>
        <w:jc w:val="both"/>
        <w:rPr>
          <w:rFonts w:ascii="仿宋" w:hAnsi="仿宋" w:eastAsia="仿宋" w:cs="仿宋_GB2312"/>
          <w:color w:val="000000" w:themeColor="text1"/>
          <w:sz w:val="24"/>
          <w14:textFill>
            <w14:solidFill>
              <w14:schemeClr w14:val="tx1"/>
            </w14:solidFill>
          </w14:textFill>
        </w:rPr>
      </w:pPr>
    </w:p>
    <w:p>
      <w:pPr>
        <w:spacing w:line="360" w:lineRule="auto"/>
        <w:rPr>
          <w:rFonts w:ascii="仿宋" w:hAnsi="仿宋" w:eastAsia="仿宋" w:cs="仿宋_GB2312"/>
          <w:color w:val="000000" w:themeColor="text1"/>
          <w:sz w:val="32"/>
          <w:szCs w:val="32"/>
          <w14:textFill>
            <w14:solidFill>
              <w14:schemeClr w14:val="tx1"/>
            </w14:solidFill>
          </w14:textFill>
        </w:rPr>
      </w:pPr>
    </w:p>
    <w:p>
      <w:pPr>
        <w:pStyle w:val="71"/>
        <w:rPr>
          <w:color w:val="000000" w:themeColor="text1"/>
          <w14:textFill>
            <w14:solidFill>
              <w14:schemeClr w14:val="tx1"/>
            </w14:solidFill>
          </w14:textFill>
        </w:rPr>
      </w:pPr>
    </w:p>
    <w:p>
      <w:pPr>
        <w:snapToGrid w:val="0"/>
        <w:spacing w:line="360" w:lineRule="auto"/>
        <w:jc w:val="center"/>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萧山经济技术开发区桥南综合服务中心</w:t>
      </w:r>
    </w:p>
    <w:p>
      <w:pPr>
        <w:snapToGrid w:val="0"/>
        <w:spacing w:line="360" w:lineRule="auto"/>
        <w:jc w:val="center"/>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杭州博望建设工程招标投标代理有限公司</w:t>
      </w:r>
    </w:p>
    <w:p>
      <w:pPr>
        <w:snapToGrid w:val="0"/>
        <w:spacing w:line="360" w:lineRule="auto"/>
        <w:jc w:val="center"/>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2021</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年</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12月08</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日</w:t>
      </w:r>
    </w:p>
    <w:p>
      <w:pPr>
        <w:spacing w:line="360" w:lineRule="auto"/>
        <w:jc w:val="center"/>
        <w:rPr>
          <w:rFonts w:ascii="仿宋" w:hAnsi="仿宋" w:eastAsia="仿宋" w:cs="仿宋_GB2312"/>
          <w:bCs/>
          <w:color w:val="000000" w:themeColor="text1"/>
          <w:sz w:val="32"/>
          <w:szCs w:val="32"/>
          <w14:textFill>
            <w14:solidFill>
              <w14:schemeClr w14:val="tx1"/>
            </w14:solidFill>
          </w14:textFill>
        </w:rPr>
      </w:pPr>
    </w:p>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br w:type="page"/>
      </w:r>
      <w:bookmarkStart w:id="0" w:name="_Hlt67893495"/>
      <w:bookmarkEnd w:id="0"/>
    </w:p>
    <w:p>
      <w:pPr>
        <w:spacing w:line="360" w:lineRule="auto"/>
        <w:jc w:val="center"/>
        <w:rPr>
          <w:rFonts w:ascii="仿宋" w:hAnsi="仿宋" w:eastAsia="仿宋" w:cs="仿宋_GB2312"/>
          <w:color w:val="000000" w:themeColor="text1"/>
          <w:sz w:val="24"/>
          <w14:textFill>
            <w14:solidFill>
              <w14:schemeClr w14:val="tx1"/>
            </w14:solidFill>
          </w14:textFill>
        </w:rPr>
      </w:pPr>
    </w:p>
    <w:p>
      <w:pPr>
        <w:spacing w:line="360" w:lineRule="auto"/>
        <w:jc w:val="center"/>
        <w:rPr>
          <w:rFonts w:ascii="仿宋" w:hAnsi="仿宋" w:eastAsia="仿宋" w:cs="仿宋_GB2312"/>
          <w:b/>
          <w:color w:val="000000" w:themeColor="text1"/>
          <w:sz w:val="48"/>
          <w:szCs w:val="48"/>
          <w14:textFill>
            <w14:solidFill>
              <w14:schemeClr w14:val="tx1"/>
            </w14:solidFill>
          </w14:textFill>
        </w:rPr>
      </w:pPr>
      <w:r>
        <w:rPr>
          <w:rFonts w:hint="eastAsia" w:ascii="仿宋" w:hAnsi="仿宋" w:eastAsia="仿宋" w:cs="仿宋_GB2312"/>
          <w:b/>
          <w:color w:val="000000" w:themeColor="text1"/>
          <w:sz w:val="48"/>
          <w:szCs w:val="48"/>
          <w14:textFill>
            <w14:solidFill>
              <w14:schemeClr w14:val="tx1"/>
            </w14:solidFill>
          </w14:textFill>
        </w:rPr>
        <w:t>目  录</w:t>
      </w:r>
    </w:p>
    <w:p>
      <w:pPr>
        <w:spacing w:line="360" w:lineRule="auto"/>
        <w:rPr>
          <w:rFonts w:ascii="仿宋" w:hAnsi="仿宋" w:eastAsia="仿宋" w:cs="仿宋_GB2312"/>
          <w:color w:val="000000" w:themeColor="text1"/>
          <w:sz w:val="32"/>
          <w:szCs w:val="32"/>
          <w14:textFill>
            <w14:solidFill>
              <w14:schemeClr w14:val="tx1"/>
            </w14:solidFill>
          </w14:textFill>
        </w:rPr>
      </w:pPr>
    </w:p>
    <w:p>
      <w:pPr>
        <w:spacing w:line="360" w:lineRule="auto"/>
        <w:rPr>
          <w:rFonts w:ascii="仿宋" w:hAnsi="仿宋" w:eastAsia="仿宋" w:cs="仿宋_GB2312"/>
          <w:color w:val="000000" w:themeColor="text1"/>
          <w:sz w:val="32"/>
          <w:szCs w:val="32"/>
          <w14:textFill>
            <w14:solidFill>
              <w14:schemeClr w14:val="tx1"/>
            </w14:solidFill>
          </w14:textFill>
        </w:rPr>
      </w:pPr>
    </w:p>
    <w:p>
      <w:pPr>
        <w:spacing w:line="360" w:lineRule="auto"/>
        <w:ind w:firstLine="1280" w:firstLineChars="4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第一部分      招标公告</w:t>
      </w:r>
    </w:p>
    <w:p>
      <w:pPr>
        <w:spacing w:line="360" w:lineRule="auto"/>
        <w:ind w:firstLine="1280" w:firstLineChars="4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第二部分      投标人须知</w:t>
      </w:r>
    </w:p>
    <w:p>
      <w:pPr>
        <w:spacing w:line="360" w:lineRule="auto"/>
        <w:ind w:firstLine="1280" w:firstLineChars="4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第三部分      采购需求</w:t>
      </w:r>
    </w:p>
    <w:p>
      <w:pPr>
        <w:spacing w:line="360" w:lineRule="auto"/>
        <w:ind w:firstLine="1280" w:firstLineChars="4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第四部分      评标方法及评分标准</w:t>
      </w:r>
    </w:p>
    <w:p>
      <w:pPr>
        <w:spacing w:line="360" w:lineRule="auto"/>
        <w:ind w:firstLine="1280" w:firstLineChars="4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第五部分      拟签订的合同文本</w:t>
      </w:r>
    </w:p>
    <w:p>
      <w:pPr>
        <w:spacing w:line="360" w:lineRule="auto"/>
        <w:ind w:firstLine="1280" w:firstLineChars="4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第六部分      应提交的有关格式范例</w:t>
      </w:r>
    </w:p>
    <w:p>
      <w:pPr>
        <w:spacing w:line="360" w:lineRule="auto"/>
        <w:ind w:firstLine="549" w:firstLineChars="229"/>
        <w:rPr>
          <w:rFonts w:ascii="仿宋" w:hAnsi="仿宋" w:eastAsia="仿宋" w:cs="仿宋_GB2312"/>
          <w:color w:val="000000" w:themeColor="text1"/>
          <w:sz w:val="24"/>
          <w14:textFill>
            <w14:solidFill>
              <w14:schemeClr w14:val="tx1"/>
            </w14:solidFill>
          </w14:textFill>
        </w:rPr>
      </w:pPr>
      <w:bookmarkStart w:id="1" w:name="_Hlt91233176"/>
      <w:bookmarkEnd w:id="1"/>
      <w:bookmarkStart w:id="2" w:name="_Toc91899869"/>
    </w:p>
    <w:p>
      <w:pPr>
        <w:spacing w:line="360" w:lineRule="auto"/>
        <w:ind w:firstLine="549" w:firstLineChars="229"/>
        <w:rPr>
          <w:rFonts w:ascii="仿宋" w:hAnsi="仿宋" w:eastAsia="仿宋" w:cs="仿宋_GB2312"/>
          <w:color w:val="000000" w:themeColor="text1"/>
          <w:sz w:val="24"/>
          <w14:textFill>
            <w14:solidFill>
              <w14:schemeClr w14:val="tx1"/>
            </w14:solidFill>
          </w14:textFill>
        </w:rPr>
      </w:pPr>
    </w:p>
    <w:p>
      <w:pPr>
        <w:spacing w:line="360" w:lineRule="auto"/>
        <w:ind w:firstLine="549" w:firstLineChars="229"/>
        <w:rPr>
          <w:rFonts w:ascii="仿宋" w:hAnsi="仿宋" w:eastAsia="仿宋" w:cs="仿宋_GB2312"/>
          <w:color w:val="000000" w:themeColor="text1"/>
          <w:sz w:val="24"/>
          <w14:textFill>
            <w14:solidFill>
              <w14:schemeClr w14:val="tx1"/>
            </w14:solidFill>
          </w14:textFill>
        </w:rPr>
      </w:pPr>
    </w:p>
    <w:p>
      <w:pPr>
        <w:spacing w:line="360" w:lineRule="auto"/>
        <w:ind w:firstLine="549" w:firstLineChars="229"/>
        <w:rPr>
          <w:rFonts w:ascii="仿宋" w:hAnsi="仿宋" w:eastAsia="仿宋" w:cs="仿宋_GB2312"/>
          <w:color w:val="000000" w:themeColor="text1"/>
          <w:sz w:val="24"/>
          <w14:textFill>
            <w14:solidFill>
              <w14:schemeClr w14:val="tx1"/>
            </w14:solidFill>
          </w14:textFill>
        </w:rPr>
      </w:pPr>
    </w:p>
    <w:p>
      <w:pPr>
        <w:spacing w:line="360" w:lineRule="auto"/>
        <w:ind w:firstLine="549" w:firstLineChars="229"/>
        <w:rPr>
          <w:rFonts w:ascii="仿宋" w:hAnsi="仿宋" w:eastAsia="仿宋" w:cs="仿宋_GB2312"/>
          <w:color w:val="000000" w:themeColor="text1"/>
          <w:sz w:val="24"/>
          <w14:textFill>
            <w14:solidFill>
              <w14:schemeClr w14:val="tx1"/>
            </w14:solidFill>
          </w14:textFill>
        </w:rPr>
      </w:pPr>
    </w:p>
    <w:p>
      <w:pPr>
        <w:spacing w:line="360" w:lineRule="auto"/>
        <w:ind w:firstLine="549" w:firstLineChars="229"/>
        <w:rPr>
          <w:rFonts w:ascii="仿宋" w:hAnsi="仿宋" w:eastAsia="仿宋" w:cs="仿宋_GB2312"/>
          <w:color w:val="000000" w:themeColor="text1"/>
          <w:sz w:val="24"/>
          <w14:textFill>
            <w14:solidFill>
              <w14:schemeClr w14:val="tx1"/>
            </w14:solidFill>
          </w14:textFill>
        </w:rPr>
      </w:pPr>
    </w:p>
    <w:p>
      <w:pPr>
        <w:spacing w:line="360" w:lineRule="auto"/>
        <w:ind w:firstLine="549" w:firstLineChars="229"/>
        <w:rPr>
          <w:rFonts w:ascii="仿宋" w:hAnsi="仿宋" w:eastAsia="仿宋" w:cs="仿宋_GB2312"/>
          <w:color w:val="000000" w:themeColor="text1"/>
          <w:sz w:val="24"/>
          <w14:textFill>
            <w14:solidFill>
              <w14:schemeClr w14:val="tx1"/>
            </w14:solidFill>
          </w14:textFill>
        </w:rPr>
      </w:pPr>
    </w:p>
    <w:p>
      <w:pPr>
        <w:spacing w:line="360" w:lineRule="auto"/>
        <w:ind w:firstLine="549" w:firstLineChars="229"/>
        <w:rPr>
          <w:rFonts w:ascii="仿宋" w:hAnsi="仿宋" w:eastAsia="仿宋" w:cs="仿宋_GB2312"/>
          <w:color w:val="000000" w:themeColor="text1"/>
          <w:sz w:val="24"/>
          <w14:textFill>
            <w14:solidFill>
              <w14:schemeClr w14:val="tx1"/>
            </w14:solidFill>
          </w14:textFill>
        </w:rPr>
      </w:pPr>
    </w:p>
    <w:p>
      <w:pPr>
        <w:spacing w:line="360" w:lineRule="auto"/>
        <w:ind w:firstLine="549" w:firstLineChars="229"/>
        <w:rPr>
          <w:rFonts w:ascii="仿宋" w:hAnsi="仿宋" w:eastAsia="仿宋" w:cs="仿宋_GB2312"/>
          <w:color w:val="000000" w:themeColor="text1"/>
          <w:sz w:val="24"/>
          <w14:textFill>
            <w14:solidFill>
              <w14:schemeClr w14:val="tx1"/>
            </w14:solidFill>
          </w14:textFill>
        </w:rPr>
      </w:pPr>
    </w:p>
    <w:p>
      <w:pPr>
        <w:spacing w:line="360" w:lineRule="auto"/>
        <w:ind w:firstLine="549" w:firstLineChars="229"/>
        <w:rPr>
          <w:rFonts w:ascii="仿宋" w:hAnsi="仿宋" w:eastAsia="仿宋" w:cs="仿宋_GB2312"/>
          <w:color w:val="000000" w:themeColor="text1"/>
          <w:sz w:val="24"/>
          <w14:textFill>
            <w14:solidFill>
              <w14:schemeClr w14:val="tx1"/>
            </w14:solidFill>
          </w14:textFill>
        </w:rPr>
      </w:pPr>
    </w:p>
    <w:p>
      <w:pPr>
        <w:spacing w:line="360" w:lineRule="auto"/>
        <w:ind w:firstLine="549" w:firstLineChars="229"/>
        <w:rPr>
          <w:rFonts w:ascii="仿宋" w:hAnsi="仿宋" w:eastAsia="仿宋" w:cs="仿宋_GB2312"/>
          <w:color w:val="000000" w:themeColor="text1"/>
          <w:sz w:val="24"/>
          <w14:textFill>
            <w14:solidFill>
              <w14:schemeClr w14:val="tx1"/>
            </w14:solidFill>
          </w14:textFill>
        </w:rPr>
      </w:pPr>
    </w:p>
    <w:p>
      <w:pPr>
        <w:spacing w:line="360" w:lineRule="auto"/>
        <w:ind w:firstLine="549" w:firstLineChars="229"/>
        <w:rPr>
          <w:rFonts w:ascii="仿宋" w:hAnsi="仿宋" w:eastAsia="仿宋" w:cs="仿宋_GB2312"/>
          <w:color w:val="000000" w:themeColor="text1"/>
          <w:sz w:val="24"/>
          <w14:textFill>
            <w14:solidFill>
              <w14:schemeClr w14:val="tx1"/>
            </w14:solidFill>
          </w14:textFill>
        </w:rPr>
      </w:pPr>
    </w:p>
    <w:p>
      <w:pPr>
        <w:spacing w:line="360" w:lineRule="auto"/>
        <w:ind w:firstLine="549" w:firstLineChars="229"/>
        <w:rPr>
          <w:rFonts w:ascii="仿宋" w:hAnsi="仿宋" w:eastAsia="仿宋" w:cs="仿宋_GB2312"/>
          <w:color w:val="000000" w:themeColor="text1"/>
          <w:sz w:val="24"/>
          <w14:textFill>
            <w14:solidFill>
              <w14:schemeClr w14:val="tx1"/>
            </w14:solidFill>
          </w14:textFill>
        </w:rPr>
      </w:pPr>
    </w:p>
    <w:p>
      <w:pPr>
        <w:spacing w:line="360" w:lineRule="auto"/>
        <w:rPr>
          <w:rFonts w:ascii="仿宋" w:hAnsi="仿宋" w:eastAsia="仿宋" w:cs="仿宋_GB2312"/>
          <w:color w:val="000000" w:themeColor="text1"/>
          <w:sz w:val="24"/>
          <w14:textFill>
            <w14:solidFill>
              <w14:schemeClr w14:val="tx1"/>
            </w14:solidFill>
          </w14:textFill>
        </w:rPr>
      </w:pPr>
    </w:p>
    <w:p>
      <w:pPr>
        <w:pStyle w:val="3"/>
        <w:rPr>
          <w:color w:val="000000" w:themeColor="text1"/>
          <w14:textFill>
            <w14:solidFill>
              <w14:schemeClr w14:val="tx1"/>
            </w14:solidFill>
          </w14:textFill>
        </w:rPr>
      </w:pPr>
      <w:bookmarkStart w:id="3" w:name="第一部分"/>
      <w:r>
        <w:rPr>
          <w:rFonts w:hint="eastAsia"/>
          <w:color w:val="000000" w:themeColor="text1"/>
          <w14:textFill>
            <w14:solidFill>
              <w14:schemeClr w14:val="tx1"/>
            </w14:solidFill>
          </w14:textFill>
        </w:rPr>
        <w:br w:type="page"/>
      </w:r>
      <w:bookmarkEnd w:id="2"/>
      <w:bookmarkEnd w:id="3"/>
      <w:bookmarkStart w:id="4" w:name="_Hlt74729822"/>
      <w:bookmarkEnd w:id="4"/>
      <w:bookmarkStart w:id="5" w:name="_Hlt74707423"/>
      <w:bookmarkEnd w:id="5"/>
      <w:bookmarkStart w:id="6" w:name="_Hlt74649545"/>
      <w:bookmarkEnd w:id="6"/>
      <w:bookmarkStart w:id="7" w:name="_Hlt74728647"/>
      <w:bookmarkEnd w:id="7"/>
      <w:bookmarkStart w:id="8" w:name="第二部分"/>
      <w:bookmarkStart w:id="9" w:name="_Toc91899870"/>
      <w:bookmarkStart w:id="10" w:name="_Toc91899871"/>
      <w:r>
        <w:rPr>
          <w:rFonts w:hint="eastAsia"/>
          <w:color w:val="000000" w:themeColor="text1"/>
          <w14:textFill>
            <w14:solidFill>
              <w14:schemeClr w14:val="tx1"/>
            </w14:solidFill>
          </w14:textFill>
        </w:rPr>
        <w:t>第一部分 招标公告</w:t>
      </w:r>
    </w:p>
    <w:p>
      <w:pPr>
        <w:pBdr>
          <w:top w:val="single" w:color="auto" w:sz="4" w:space="1"/>
          <w:left w:val="single" w:color="auto" w:sz="4" w:space="4"/>
          <w:bottom w:val="single" w:color="auto" w:sz="4" w:space="1"/>
          <w:right w:val="single" w:color="auto" w:sz="4" w:space="4"/>
        </w:pBdr>
        <w:ind w:left="840"/>
        <w:rPr>
          <w:rFonts w:hint="eastAsia" w:ascii="仿宋" w:hAnsi="仿宋" w:eastAsia="仿宋" w:cs="仿宋"/>
          <w:color w:val="000000" w:themeColor="text1"/>
          <w:sz w:val="24"/>
          <w:szCs w:val="28"/>
          <w14:textFill>
            <w14:solidFill>
              <w14:schemeClr w14:val="tx1"/>
            </w14:solidFill>
          </w14:textFill>
        </w:rPr>
      </w:pPr>
      <w:r>
        <w:rPr>
          <w:rFonts w:hint="eastAsia" w:ascii="仿宋" w:hAnsi="仿宋" w:eastAsia="仿宋" w:cs="仿宋"/>
          <w:color w:val="000000" w:themeColor="text1"/>
          <w:sz w:val="24"/>
          <w:szCs w:val="28"/>
          <w14:textFill>
            <w14:solidFill>
              <w14:schemeClr w14:val="tx1"/>
            </w14:solidFill>
          </w14:textFill>
        </w:rPr>
        <w:t>项目概况</w:t>
      </w:r>
    </w:p>
    <w:p>
      <w:pPr>
        <w:pBdr>
          <w:top w:val="single" w:color="auto" w:sz="4" w:space="1"/>
          <w:left w:val="single" w:color="auto" w:sz="4" w:space="4"/>
          <w:bottom w:val="single" w:color="auto" w:sz="4" w:space="1"/>
          <w:right w:val="single" w:color="auto" w:sz="4" w:space="4"/>
        </w:pBdr>
        <w:ind w:left="840" w:firstLine="480" w:firstLineChars="200"/>
        <w:rPr>
          <w:rFonts w:hint="eastAsia" w:ascii="仿宋" w:hAnsi="仿宋" w:eastAsia="仿宋" w:cs="仿宋"/>
          <w:color w:val="000000" w:themeColor="text1"/>
          <w:sz w:val="24"/>
          <w:szCs w:val="28"/>
          <w14:textFill>
            <w14:solidFill>
              <w14:schemeClr w14:val="tx1"/>
            </w14:solidFill>
          </w14:textFill>
        </w:rPr>
      </w:pPr>
      <w:r>
        <w:rPr>
          <w:rFonts w:hint="eastAsia" w:ascii="仿宋" w:hAnsi="仿宋" w:eastAsia="仿宋" w:cs="仿宋"/>
          <w:color w:val="000000" w:themeColor="text1"/>
          <w:sz w:val="24"/>
          <w:szCs w:val="28"/>
          <w:u w:val="single"/>
          <w:lang w:eastAsia="zh-CN"/>
          <w14:textFill>
            <w14:solidFill>
              <w14:schemeClr w14:val="tx1"/>
            </w14:solidFill>
          </w14:textFill>
        </w:rPr>
        <w:t>桥南综合服务中心一体化及河道保洁政府采购服务项目</w:t>
      </w:r>
      <w:r>
        <w:rPr>
          <w:rFonts w:hint="eastAsia" w:ascii="仿宋" w:hAnsi="仿宋" w:eastAsia="仿宋" w:cs="仿宋"/>
          <w:color w:val="000000" w:themeColor="text1"/>
          <w:sz w:val="24"/>
          <w:szCs w:val="28"/>
          <w14:textFill>
            <w14:solidFill>
              <w14:schemeClr w14:val="tx1"/>
            </w14:solidFill>
          </w14:textFill>
        </w:rPr>
        <w:t>招标项目的潜在投标人应在浙江省政府采购网、杭州市公共资源交易网获取（下载）招标文件，并于</w:t>
      </w:r>
      <w:r>
        <w:rPr>
          <w:rFonts w:hint="eastAsia" w:ascii="仿宋" w:hAnsi="仿宋" w:eastAsia="仿宋" w:cs="仿宋"/>
          <w:color w:val="000000" w:themeColor="text1"/>
          <w:sz w:val="24"/>
          <w:szCs w:val="28"/>
          <w:u w:val="single"/>
          <w:lang w:val="en-US" w:eastAsia="zh-CN"/>
          <w14:textFill>
            <w14:solidFill>
              <w14:schemeClr w14:val="tx1"/>
            </w14:solidFill>
          </w14:textFill>
        </w:rPr>
        <w:t>2021</w:t>
      </w:r>
      <w:r>
        <w:rPr>
          <w:rFonts w:hint="eastAsia" w:ascii="仿宋" w:hAnsi="仿宋" w:eastAsia="仿宋" w:cs="仿宋"/>
          <w:bCs/>
          <w:color w:val="000000" w:themeColor="text1"/>
          <w:sz w:val="24"/>
          <w:szCs w:val="28"/>
          <w:u w:val="single"/>
          <w14:textFill>
            <w14:solidFill>
              <w14:schemeClr w14:val="tx1"/>
            </w14:solidFill>
          </w14:textFill>
        </w:rPr>
        <w:t>年</w:t>
      </w:r>
      <w:r>
        <w:rPr>
          <w:rFonts w:hint="eastAsia" w:ascii="仿宋" w:hAnsi="仿宋" w:eastAsia="仿宋" w:cs="仿宋"/>
          <w:bCs/>
          <w:color w:val="000000" w:themeColor="text1"/>
          <w:sz w:val="24"/>
          <w:szCs w:val="28"/>
          <w:u w:val="single"/>
          <w:lang w:val="en-US" w:eastAsia="zh-CN"/>
          <w14:textFill>
            <w14:solidFill>
              <w14:schemeClr w14:val="tx1"/>
            </w14:solidFill>
          </w14:textFill>
        </w:rPr>
        <w:t>12</w:t>
      </w:r>
      <w:r>
        <w:rPr>
          <w:rFonts w:hint="eastAsia" w:ascii="仿宋" w:hAnsi="仿宋" w:eastAsia="仿宋" w:cs="仿宋"/>
          <w:bCs/>
          <w:color w:val="000000" w:themeColor="text1"/>
          <w:sz w:val="24"/>
          <w:szCs w:val="28"/>
          <w:highlight w:val="none"/>
          <w:u w:val="single"/>
          <w14:textFill>
            <w14:solidFill>
              <w14:schemeClr w14:val="tx1"/>
            </w14:solidFill>
          </w14:textFill>
        </w:rPr>
        <w:t>月</w:t>
      </w:r>
      <w:r>
        <w:rPr>
          <w:rFonts w:hint="eastAsia" w:ascii="仿宋" w:hAnsi="仿宋" w:eastAsia="仿宋" w:cs="仿宋"/>
          <w:bCs/>
          <w:color w:val="000000" w:themeColor="text1"/>
          <w:sz w:val="24"/>
          <w:szCs w:val="28"/>
          <w:highlight w:val="none"/>
          <w:u w:val="single"/>
          <w:lang w:val="en-US" w:eastAsia="zh-CN"/>
          <w14:textFill>
            <w14:solidFill>
              <w14:schemeClr w14:val="tx1"/>
            </w14:solidFill>
          </w14:textFill>
        </w:rPr>
        <w:t>29</w:t>
      </w:r>
      <w:r>
        <w:rPr>
          <w:rFonts w:hint="eastAsia" w:ascii="仿宋" w:hAnsi="仿宋" w:eastAsia="仿宋" w:cs="仿宋"/>
          <w:bCs/>
          <w:color w:val="000000" w:themeColor="text1"/>
          <w:sz w:val="24"/>
          <w:szCs w:val="28"/>
          <w:highlight w:val="none"/>
          <w:u w:val="single"/>
          <w14:textFill>
            <w14:solidFill>
              <w14:schemeClr w14:val="tx1"/>
            </w14:solidFill>
          </w14:textFill>
        </w:rPr>
        <w:t>日</w:t>
      </w:r>
      <w:r>
        <w:rPr>
          <w:rFonts w:hint="eastAsia" w:ascii="仿宋" w:hAnsi="仿宋" w:eastAsia="仿宋" w:cs="仿宋"/>
          <w:bCs/>
          <w:color w:val="000000" w:themeColor="text1"/>
          <w:sz w:val="24"/>
          <w:szCs w:val="28"/>
          <w:highlight w:val="none"/>
          <w:u w:val="single"/>
          <w:lang w:val="en-US" w:eastAsia="zh-CN"/>
          <w14:textFill>
            <w14:solidFill>
              <w14:schemeClr w14:val="tx1"/>
            </w14:solidFill>
          </w14:textFill>
        </w:rPr>
        <w:t>09</w:t>
      </w:r>
      <w:r>
        <w:rPr>
          <w:rFonts w:hint="eastAsia" w:ascii="仿宋" w:hAnsi="仿宋" w:eastAsia="仿宋" w:cs="仿宋"/>
          <w:bCs/>
          <w:color w:val="000000" w:themeColor="text1"/>
          <w:sz w:val="24"/>
          <w:szCs w:val="28"/>
          <w:highlight w:val="none"/>
          <w:u w:val="single"/>
          <w14:textFill>
            <w14:solidFill>
              <w14:schemeClr w14:val="tx1"/>
            </w14:solidFill>
          </w14:textFill>
        </w:rPr>
        <w:t>点</w:t>
      </w:r>
      <w:r>
        <w:rPr>
          <w:rFonts w:hint="eastAsia" w:ascii="仿宋" w:hAnsi="仿宋" w:eastAsia="仿宋" w:cs="仿宋"/>
          <w:bCs/>
          <w:color w:val="000000" w:themeColor="text1"/>
          <w:sz w:val="24"/>
          <w:szCs w:val="28"/>
          <w:highlight w:val="none"/>
          <w:u w:val="single"/>
          <w:lang w:val="en-US" w:eastAsia="zh-CN"/>
          <w14:textFill>
            <w14:solidFill>
              <w14:schemeClr w14:val="tx1"/>
            </w14:solidFill>
          </w14:textFill>
        </w:rPr>
        <w:t>00</w:t>
      </w:r>
      <w:r>
        <w:rPr>
          <w:rFonts w:hint="eastAsia" w:ascii="仿宋" w:hAnsi="仿宋" w:eastAsia="仿宋" w:cs="仿宋"/>
          <w:bCs/>
          <w:color w:val="000000" w:themeColor="text1"/>
          <w:sz w:val="24"/>
          <w:szCs w:val="28"/>
          <w:highlight w:val="none"/>
          <w:u w:val="single"/>
          <w14:textFill>
            <w14:solidFill>
              <w14:schemeClr w14:val="tx1"/>
            </w14:solidFill>
          </w14:textFill>
        </w:rPr>
        <w:t>分</w:t>
      </w:r>
      <w:r>
        <w:rPr>
          <w:rFonts w:hint="eastAsia" w:ascii="仿宋" w:hAnsi="仿宋" w:eastAsia="仿宋" w:cs="仿宋"/>
          <w:bCs/>
          <w:color w:val="000000" w:themeColor="text1"/>
          <w:sz w:val="24"/>
          <w:szCs w:val="28"/>
          <w:u w:val="single"/>
          <w14:textFill>
            <w14:solidFill>
              <w14:schemeClr w14:val="tx1"/>
            </w14:solidFill>
          </w14:textFill>
        </w:rPr>
        <w:t>（</w:t>
      </w:r>
      <w:r>
        <w:rPr>
          <w:rFonts w:hint="eastAsia" w:ascii="仿宋" w:hAnsi="仿宋" w:eastAsia="仿宋" w:cs="仿宋"/>
          <w:bCs/>
          <w:color w:val="000000" w:themeColor="text1"/>
          <w:sz w:val="24"/>
          <w:szCs w:val="28"/>
          <w14:textFill>
            <w14:solidFill>
              <w14:schemeClr w14:val="tx1"/>
            </w14:solidFill>
          </w14:textFill>
        </w:rPr>
        <w:t>北京时间）前递交投标文件</w:t>
      </w:r>
      <w:r>
        <w:rPr>
          <w:rFonts w:hint="eastAsia" w:ascii="仿宋" w:hAnsi="仿宋" w:eastAsia="仿宋" w:cs="仿宋"/>
          <w:color w:val="000000" w:themeColor="text1"/>
          <w:sz w:val="24"/>
          <w:szCs w:val="28"/>
          <w14:textFill>
            <w14:solidFill>
              <w14:schemeClr w14:val="tx1"/>
            </w14:solidFill>
          </w14:textFill>
        </w:rPr>
        <w:t>。</w:t>
      </w:r>
    </w:p>
    <w:p>
      <w:pPr>
        <w:rPr>
          <w:rFonts w:hint="eastAsia" w:ascii="仿宋" w:hAnsi="仿宋" w:eastAsia="仿宋" w:cs="仿宋"/>
          <w:color w:val="000000" w:themeColor="text1"/>
          <w:sz w:val="24"/>
          <w:szCs w:val="28"/>
          <w14:textFill>
            <w14:solidFill>
              <w14:schemeClr w14:val="tx1"/>
            </w14:solidFill>
          </w14:textFill>
        </w:rPr>
      </w:pPr>
    </w:p>
    <w:p>
      <w:pPr>
        <w:pStyle w:val="4"/>
        <w:numPr>
          <w:ilvl w:val="0"/>
          <w:numId w:val="0"/>
        </w:numPr>
        <w:rPr>
          <w:rFonts w:hint="eastAsia" w:ascii="仿宋" w:hAnsi="仿宋" w:eastAsia="仿宋" w:cs="仿宋"/>
          <w:color w:val="000000" w:themeColor="text1"/>
          <w:sz w:val="24"/>
          <w:szCs w:val="28"/>
          <w14:textFill>
            <w14:solidFill>
              <w14:schemeClr w14:val="tx1"/>
            </w14:solidFill>
          </w14:textFill>
        </w:rPr>
      </w:pPr>
      <w:bookmarkStart w:id="11" w:name="_Toc28359079"/>
      <w:bookmarkStart w:id="12" w:name="_Toc28359002"/>
      <w:bookmarkStart w:id="13" w:name="_Toc35393790"/>
      <w:bookmarkStart w:id="14" w:name="_Toc35393621"/>
      <w:bookmarkStart w:id="15" w:name="_Hlk24379207"/>
      <w:r>
        <w:rPr>
          <w:rFonts w:hint="eastAsia" w:ascii="仿宋" w:hAnsi="仿宋" w:eastAsia="仿宋" w:cs="仿宋"/>
          <w:color w:val="000000" w:themeColor="text1"/>
          <w:sz w:val="24"/>
          <w:szCs w:val="28"/>
          <w14:textFill>
            <w14:solidFill>
              <w14:schemeClr w14:val="tx1"/>
            </w14:solidFill>
          </w14:textFill>
        </w:rPr>
        <w:t>一、项目基本情况</w:t>
      </w:r>
      <w:bookmarkEnd w:id="11"/>
      <w:bookmarkEnd w:id="12"/>
      <w:bookmarkEnd w:id="13"/>
      <w:bookmarkEnd w:id="14"/>
    </w:p>
    <w:p>
      <w:pPr>
        <w:spacing w:line="360" w:lineRule="auto"/>
        <w:ind w:left="420" w:leftChars="200"/>
        <w:jc w:val="left"/>
        <w:rPr>
          <w:rFonts w:hint="default" w:ascii="仿宋" w:hAnsi="仿宋" w:eastAsia="仿宋" w:cs="仿宋"/>
          <w:color w:val="000000" w:themeColor="text1"/>
          <w:sz w:val="24"/>
          <w:szCs w:val="24"/>
          <w:lang w:val="en-US"/>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项目编号：</w:t>
      </w:r>
      <w:r>
        <w:rPr>
          <w:rFonts w:hint="eastAsia" w:ascii="仿宋" w:hAnsi="仿宋" w:eastAsia="仿宋" w:cs="仿宋"/>
          <w:color w:val="000000" w:themeColor="text1"/>
          <w:sz w:val="24"/>
          <w:szCs w:val="24"/>
          <w:lang w:val="en-US" w:eastAsia="zh-CN"/>
          <w14:textFill>
            <w14:solidFill>
              <w14:schemeClr w14:val="tx1"/>
            </w14:solidFill>
          </w14:textFill>
        </w:rPr>
        <w:t>XZCGDL2021-GK-ZCY029</w:t>
      </w:r>
    </w:p>
    <w:p>
      <w:pPr>
        <w:spacing w:line="360" w:lineRule="auto"/>
        <w:ind w:left="420" w:leftChars="200"/>
        <w:jc w:val="left"/>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项目名称：</w:t>
      </w:r>
      <w:r>
        <w:rPr>
          <w:rFonts w:hint="eastAsia" w:ascii="仿宋" w:hAnsi="仿宋" w:eastAsia="仿宋" w:cs="仿宋"/>
          <w:color w:val="000000" w:themeColor="text1"/>
          <w:sz w:val="24"/>
          <w:szCs w:val="24"/>
          <w:lang w:eastAsia="zh-CN"/>
          <w14:textFill>
            <w14:solidFill>
              <w14:schemeClr w14:val="tx1"/>
            </w14:solidFill>
          </w14:textFill>
        </w:rPr>
        <w:t>桥南综合服务中心一体化及河道保洁政府采购服务项目</w:t>
      </w:r>
    </w:p>
    <w:bookmarkEnd w:id="15"/>
    <w:p>
      <w:pPr>
        <w:spacing w:line="360" w:lineRule="auto"/>
        <w:ind w:left="420" w:leftChars="200"/>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预算金额：</w:t>
      </w:r>
      <w:r>
        <w:rPr>
          <w:rFonts w:hint="eastAsia" w:ascii="仿宋" w:hAnsi="仿宋" w:eastAsia="仿宋" w:cs="仿宋"/>
          <w:i w:val="0"/>
          <w:iCs w:val="0"/>
          <w:caps w:val="0"/>
          <w:color w:val="000000" w:themeColor="text1"/>
          <w:spacing w:val="0"/>
          <w:sz w:val="24"/>
          <w:szCs w:val="24"/>
          <w:highlight w:val="none"/>
          <w:lang w:val="en-US" w:eastAsia="zh-CN"/>
          <w14:textFill>
            <w14:solidFill>
              <w14:schemeClr w14:val="tx1"/>
            </w14:solidFill>
          </w14:textFill>
        </w:rPr>
        <w:t>1055</w:t>
      </w:r>
      <w:r>
        <w:rPr>
          <w:rFonts w:hint="eastAsia" w:ascii="仿宋" w:hAnsi="仿宋" w:eastAsia="仿宋" w:cs="仿宋"/>
          <w:color w:val="000000" w:themeColor="text1"/>
          <w:sz w:val="24"/>
          <w:szCs w:val="24"/>
          <w:highlight w:val="none"/>
          <w14:textFill>
            <w14:solidFill>
              <w14:schemeClr w14:val="tx1"/>
            </w14:solidFill>
          </w14:textFill>
        </w:rPr>
        <w:t>万元</w:t>
      </w:r>
    </w:p>
    <w:p>
      <w:pPr>
        <w:spacing w:line="360" w:lineRule="auto"/>
        <w:ind w:left="420" w:leftChars="200"/>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最高限价：</w:t>
      </w:r>
      <w:r>
        <w:rPr>
          <w:rFonts w:hint="eastAsia" w:ascii="仿宋" w:hAnsi="仿宋" w:eastAsia="仿宋" w:cs="仿宋"/>
          <w:color w:val="000000" w:themeColor="text1"/>
          <w:sz w:val="24"/>
          <w:szCs w:val="24"/>
          <w:highlight w:val="none"/>
          <w:lang w:val="en-US" w:eastAsia="zh-CN"/>
          <w14:textFill>
            <w14:solidFill>
              <w14:schemeClr w14:val="tx1"/>
            </w14:solidFill>
          </w14:textFill>
        </w:rPr>
        <w:t>1055万</w:t>
      </w:r>
      <w:r>
        <w:rPr>
          <w:rFonts w:hint="eastAsia" w:ascii="仿宋" w:hAnsi="仿宋" w:eastAsia="仿宋" w:cs="仿宋"/>
          <w:color w:val="000000" w:themeColor="text1"/>
          <w:sz w:val="24"/>
          <w:szCs w:val="24"/>
          <w:highlight w:val="none"/>
          <w14:textFill>
            <w14:solidFill>
              <w14:schemeClr w14:val="tx1"/>
            </w14:solidFill>
          </w14:textFill>
        </w:rPr>
        <w:t>元</w:t>
      </w:r>
    </w:p>
    <w:p>
      <w:pPr>
        <w:spacing w:line="360" w:lineRule="auto"/>
        <w:ind w:left="420" w:leftChars="200"/>
        <w:jc w:val="left"/>
        <w:rPr>
          <w:rFonts w:hint="eastAsia" w:ascii="仿宋" w:hAnsi="仿宋" w:eastAsia="仿宋" w:cs="仿宋"/>
          <w:color w:val="000000" w:themeColor="text1"/>
          <w:sz w:val="24"/>
          <w:szCs w:val="28"/>
          <w:u w:val="single"/>
          <w14:textFill>
            <w14:solidFill>
              <w14:schemeClr w14:val="tx1"/>
            </w14:solidFill>
          </w14:textFill>
        </w:rPr>
      </w:pPr>
      <w:r>
        <w:rPr>
          <w:rFonts w:hint="eastAsia" w:ascii="仿宋" w:hAnsi="仿宋" w:eastAsia="仿宋" w:cs="仿宋"/>
          <w:color w:val="000000" w:themeColor="text1"/>
          <w:sz w:val="24"/>
          <w:szCs w:val="28"/>
          <w14:textFill>
            <w14:solidFill>
              <w14:schemeClr w14:val="tx1"/>
            </w14:solidFill>
          </w14:textFill>
        </w:rPr>
        <w:t>采购需求：详见招标文件</w:t>
      </w:r>
    </w:p>
    <w:p>
      <w:pPr>
        <w:spacing w:line="360" w:lineRule="auto"/>
        <w:ind w:left="420" w:leftChars="200"/>
        <w:jc w:val="left"/>
        <w:rPr>
          <w:rFonts w:ascii="仿宋" w:hAnsi="仿宋" w:eastAsia="仿宋"/>
          <w:color w:val="000000" w:themeColor="text1"/>
          <w:sz w:val="24"/>
          <w:szCs w:val="28"/>
          <w:u w:val="single"/>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合同履行期限：详见招标文件</w:t>
      </w:r>
    </w:p>
    <w:p>
      <w:pPr>
        <w:spacing w:line="360" w:lineRule="auto"/>
        <w:ind w:left="420" w:leftChars="200"/>
        <w:jc w:val="left"/>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本</w:t>
      </w:r>
      <w:r>
        <w:rPr>
          <w:rFonts w:hint="eastAsia" w:ascii="仿宋" w:hAnsi="仿宋" w:eastAsia="仿宋"/>
          <w:color w:val="000000" w:themeColor="text1"/>
          <w:sz w:val="24"/>
          <w:szCs w:val="28"/>
          <w:highlight w:val="none"/>
          <w14:textFill>
            <w14:solidFill>
              <w14:schemeClr w14:val="tx1"/>
            </w14:solidFill>
          </w14:textFill>
        </w:rPr>
        <w:t>项目</w:t>
      </w:r>
      <w:r>
        <w:rPr>
          <w:rFonts w:hint="eastAsia" w:ascii="仿宋" w:hAnsi="仿宋" w:eastAsia="仿宋"/>
          <w:b/>
          <w:color w:val="000000" w:themeColor="text1"/>
          <w:sz w:val="24"/>
          <w:szCs w:val="28"/>
          <w:highlight w:val="none"/>
          <w14:textFill>
            <w14:solidFill>
              <w14:schemeClr w14:val="tx1"/>
            </w14:solidFill>
          </w14:textFill>
        </w:rPr>
        <w:t>（</w:t>
      </w:r>
      <w:r>
        <w:rPr>
          <w:rFonts w:ascii="仿宋" w:hAnsi="仿宋" w:eastAsia="仿宋"/>
          <w:b/>
          <w:i/>
          <w:color w:val="000000" w:themeColor="text1"/>
          <w:sz w:val="24"/>
          <w:szCs w:val="28"/>
          <w:highlight w:val="none"/>
          <w14:textFill>
            <w14:solidFill>
              <w14:schemeClr w14:val="tx1"/>
            </w14:solidFill>
          </w14:textFill>
        </w:rPr>
        <w:t>否</w:t>
      </w:r>
      <w:r>
        <w:rPr>
          <w:rFonts w:hint="eastAsia" w:ascii="仿宋" w:hAnsi="仿宋" w:eastAsia="仿宋"/>
          <w:b/>
          <w:color w:val="000000" w:themeColor="text1"/>
          <w:sz w:val="24"/>
          <w:szCs w:val="28"/>
          <w:highlight w:val="none"/>
          <w14:textFill>
            <w14:solidFill>
              <w14:schemeClr w14:val="tx1"/>
            </w14:solidFill>
          </w14:textFill>
        </w:rPr>
        <w:t>）</w:t>
      </w:r>
      <w:r>
        <w:rPr>
          <w:rFonts w:hint="eastAsia" w:ascii="仿宋" w:hAnsi="仿宋" w:eastAsia="仿宋"/>
          <w:color w:val="000000" w:themeColor="text1"/>
          <w:sz w:val="24"/>
          <w:szCs w:val="28"/>
          <w14:textFill>
            <w14:solidFill>
              <w14:schemeClr w14:val="tx1"/>
            </w14:solidFill>
          </w14:textFill>
        </w:rPr>
        <w:t>接受联合体投标。</w:t>
      </w:r>
    </w:p>
    <w:p>
      <w:pPr>
        <w:pStyle w:val="4"/>
        <w:numPr>
          <w:ilvl w:val="0"/>
          <w:numId w:val="0"/>
        </w:numPr>
        <w:rPr>
          <w:rFonts w:ascii="黑体" w:hAnsi="黑体" w:cs="宋体"/>
          <w:color w:val="000000" w:themeColor="text1"/>
          <w:sz w:val="24"/>
          <w:szCs w:val="28"/>
          <w14:textFill>
            <w14:solidFill>
              <w14:schemeClr w14:val="tx1"/>
            </w14:solidFill>
          </w14:textFill>
        </w:rPr>
      </w:pPr>
      <w:r>
        <w:rPr>
          <w:rFonts w:hint="eastAsia" w:ascii="黑体" w:hAnsi="黑体" w:cs="宋体"/>
          <w:color w:val="000000" w:themeColor="text1"/>
          <w:sz w:val="24"/>
          <w:szCs w:val="28"/>
          <w14:textFill>
            <w14:solidFill>
              <w14:schemeClr w14:val="tx1"/>
            </w14:solidFill>
          </w14:textFill>
        </w:rPr>
        <w:t>二、</w:t>
      </w:r>
      <w:bookmarkStart w:id="16" w:name="_Toc35393791"/>
      <w:bookmarkStart w:id="17" w:name="_Toc28359003"/>
      <w:bookmarkStart w:id="18" w:name="_Toc28359080"/>
      <w:bookmarkStart w:id="19" w:name="_Toc35393622"/>
      <w:r>
        <w:rPr>
          <w:rFonts w:hint="eastAsia" w:ascii="黑体" w:hAnsi="黑体" w:cs="宋体"/>
          <w:color w:val="000000" w:themeColor="text1"/>
          <w:sz w:val="24"/>
          <w:szCs w:val="28"/>
          <w14:textFill>
            <w14:solidFill>
              <w14:schemeClr w14:val="tx1"/>
            </w14:solidFill>
          </w14:textFill>
        </w:rPr>
        <w:t>申请人的资格要求：</w:t>
      </w:r>
      <w:bookmarkEnd w:id="16"/>
      <w:bookmarkEnd w:id="17"/>
      <w:bookmarkEnd w:id="18"/>
      <w:bookmarkEnd w:id="19"/>
    </w:p>
    <w:p>
      <w:pPr>
        <w:spacing w:line="360" w:lineRule="auto"/>
        <w:ind w:firstLine="480" w:firstLineChars="200"/>
        <w:jc w:val="left"/>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满足《中华人民共和国政府采购法》第二十二条规定或符合浙财采监【2013】24号《关于规范政府采购供应商资格设定及资格审查的通知》第六条规定；</w:t>
      </w:r>
    </w:p>
    <w:p>
      <w:pPr>
        <w:spacing w:line="360" w:lineRule="auto"/>
        <w:ind w:firstLine="480" w:firstLineChars="200"/>
        <w:jc w:val="left"/>
        <w:rPr>
          <w:rFonts w:ascii="仿宋" w:hAnsi="仿宋" w:eastAsia="仿宋"/>
          <w:color w:val="000000" w:themeColor="text1"/>
          <w:sz w:val="24"/>
          <w:szCs w:val="28"/>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未被 “信用中国”（www.creditchina.gov.cn）、中国政府采购网（www.ccgp.gov.cn）列入失信被执行人、重大税收违法案件当事人名单、政府采购严重违法失信行为记录名单。</w:t>
      </w:r>
    </w:p>
    <w:p>
      <w:pPr>
        <w:spacing w:line="360" w:lineRule="auto"/>
        <w:ind w:firstLine="480" w:firstLineChars="200"/>
        <w:jc w:val="left"/>
        <w:rPr>
          <w:rFonts w:ascii="仿宋" w:hAnsi="仿宋" w:eastAsia="仿宋"/>
          <w:color w:val="000000" w:themeColor="text1"/>
          <w:sz w:val="24"/>
          <w:szCs w:val="28"/>
          <w14:textFill>
            <w14:solidFill>
              <w14:schemeClr w14:val="tx1"/>
            </w14:solidFill>
          </w14:textFill>
        </w:rPr>
      </w:pPr>
      <w:bookmarkStart w:id="20" w:name="_Toc28359081"/>
      <w:bookmarkStart w:id="21" w:name="_Toc28359004"/>
      <w:r>
        <w:rPr>
          <w:rFonts w:hint="eastAsia" w:ascii="仿宋" w:hAnsi="仿宋" w:eastAsia="仿宋"/>
          <w:color w:val="000000" w:themeColor="text1"/>
          <w:sz w:val="24"/>
          <w:szCs w:val="28"/>
          <w14:textFill>
            <w14:solidFill>
              <w14:schemeClr w14:val="tx1"/>
            </w14:solidFill>
          </w14:textFill>
        </w:rPr>
        <w:t>落实政府采购政策需满足的资格要求：</w:t>
      </w:r>
      <w:r>
        <w:rPr>
          <w:rFonts w:hint="eastAsia" w:ascii="仿宋" w:hAnsi="仿宋" w:eastAsia="仿宋"/>
          <w:color w:val="000000" w:themeColor="text1"/>
          <w:sz w:val="24"/>
          <w:szCs w:val="28"/>
          <w:highlight w:val="none"/>
          <w:lang w:eastAsia="zh-CN"/>
          <w14:textFill>
            <w14:solidFill>
              <w14:schemeClr w14:val="tx1"/>
            </w14:solidFill>
          </w14:textFill>
        </w:rPr>
        <w:t>无。</w:t>
      </w:r>
    </w:p>
    <w:p>
      <w:pPr>
        <w:spacing w:line="360" w:lineRule="auto"/>
        <w:ind w:firstLine="480" w:firstLineChars="200"/>
        <w:jc w:val="left"/>
        <w:rPr>
          <w:rFonts w:hint="eastAsia" w:ascii="仿宋" w:hAnsi="仿宋" w:eastAsia="仿宋"/>
          <w:i/>
          <w:iCs/>
          <w:color w:val="000000" w:themeColor="text1"/>
          <w:sz w:val="24"/>
          <w:szCs w:val="28"/>
          <w:u w:val="single"/>
          <w:lang w:eastAsia="zh-CN"/>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本项目的特定资格要求：无</w:t>
      </w:r>
      <w:r>
        <w:rPr>
          <w:rFonts w:hint="eastAsia" w:ascii="仿宋" w:hAnsi="仿宋" w:eastAsia="仿宋"/>
          <w:color w:val="000000" w:themeColor="text1"/>
          <w:sz w:val="24"/>
          <w:szCs w:val="28"/>
          <w:lang w:eastAsia="zh-CN"/>
          <w14:textFill>
            <w14:solidFill>
              <w14:schemeClr w14:val="tx1"/>
            </w14:solidFill>
          </w14:textFill>
        </w:rPr>
        <w:t>。</w:t>
      </w:r>
    </w:p>
    <w:p>
      <w:pPr>
        <w:pStyle w:val="4"/>
        <w:numPr>
          <w:ilvl w:val="0"/>
          <w:numId w:val="0"/>
        </w:numPr>
        <w:rPr>
          <w:rFonts w:ascii="黑体" w:hAnsi="黑体" w:cs="宋体"/>
          <w:color w:val="000000" w:themeColor="text1"/>
          <w:sz w:val="24"/>
          <w:szCs w:val="28"/>
          <w14:textFill>
            <w14:solidFill>
              <w14:schemeClr w14:val="tx1"/>
            </w14:solidFill>
          </w14:textFill>
        </w:rPr>
      </w:pPr>
      <w:bookmarkStart w:id="22" w:name="_Toc35393623"/>
      <w:bookmarkStart w:id="23" w:name="_Toc35393792"/>
      <w:r>
        <w:rPr>
          <w:rFonts w:hint="eastAsia" w:ascii="黑体" w:hAnsi="黑体" w:cs="宋体"/>
          <w:color w:val="000000" w:themeColor="text1"/>
          <w:sz w:val="24"/>
          <w:szCs w:val="28"/>
          <w14:textFill>
            <w14:solidFill>
              <w14:schemeClr w14:val="tx1"/>
            </w14:solidFill>
          </w14:textFill>
        </w:rPr>
        <w:t>三、获取招标文件</w:t>
      </w:r>
      <w:bookmarkEnd w:id="20"/>
      <w:bookmarkEnd w:id="21"/>
      <w:bookmarkEnd w:id="22"/>
      <w:bookmarkEnd w:id="23"/>
    </w:p>
    <w:p>
      <w:pPr>
        <w:spacing w:line="360" w:lineRule="auto"/>
        <w:ind w:firstLine="480" w:firstLineChars="200"/>
        <w:jc w:val="left"/>
        <w:rPr>
          <w:rFonts w:ascii="仿宋" w:hAnsi="仿宋" w:eastAsia="仿宋" w:cs="宋体"/>
          <w:color w:val="000000" w:themeColor="text1"/>
          <w:sz w:val="24"/>
          <w:szCs w:val="28"/>
          <w14:textFill>
            <w14:solidFill>
              <w14:schemeClr w14:val="tx1"/>
            </w14:solidFill>
          </w14:textFill>
        </w:rPr>
      </w:pPr>
      <w:r>
        <w:rPr>
          <w:rFonts w:hint="eastAsia" w:ascii="仿宋" w:hAnsi="仿宋" w:eastAsia="仿宋" w:cs="宋体"/>
          <w:color w:val="000000" w:themeColor="text1"/>
          <w:sz w:val="24"/>
          <w:szCs w:val="28"/>
          <w14:textFill>
            <w14:solidFill>
              <w14:schemeClr w14:val="tx1"/>
            </w14:solidFill>
          </w14:textFill>
        </w:rPr>
        <w:t>时间：</w:t>
      </w:r>
      <w:r>
        <w:rPr>
          <w:rFonts w:ascii="仿宋" w:hAnsi="仿宋" w:eastAsia="仿宋" w:cs="宋体"/>
          <w:i w:val="0"/>
          <w:iCs/>
          <w:color w:val="000000" w:themeColor="text1"/>
          <w:sz w:val="24"/>
          <w:szCs w:val="28"/>
          <w14:textFill>
            <w14:solidFill>
              <w14:schemeClr w14:val="tx1"/>
            </w14:solidFill>
          </w14:textFill>
        </w:rPr>
        <w:t>公告</w:t>
      </w:r>
      <w:r>
        <w:rPr>
          <w:rFonts w:hint="eastAsia" w:ascii="仿宋" w:hAnsi="仿宋" w:eastAsia="仿宋" w:cs="宋体"/>
          <w:i w:val="0"/>
          <w:iCs/>
          <w:color w:val="000000" w:themeColor="text1"/>
          <w:sz w:val="24"/>
          <w:szCs w:val="28"/>
          <w14:textFill>
            <w14:solidFill>
              <w14:schemeClr w14:val="tx1"/>
            </w14:solidFill>
          </w14:textFill>
        </w:rPr>
        <w:t>发布之日起到投标截止时间；</w:t>
      </w:r>
    </w:p>
    <w:p>
      <w:pPr>
        <w:spacing w:line="360" w:lineRule="auto"/>
        <w:ind w:firstLine="480" w:firstLineChars="200"/>
        <w:jc w:val="left"/>
        <w:rPr>
          <w:rFonts w:ascii="仿宋" w:hAnsi="仿宋" w:eastAsia="仿宋" w:cs="宋体"/>
          <w:color w:val="000000" w:themeColor="text1"/>
          <w:sz w:val="24"/>
          <w:szCs w:val="28"/>
          <w14:textFill>
            <w14:solidFill>
              <w14:schemeClr w14:val="tx1"/>
            </w14:solidFill>
          </w14:textFill>
        </w:rPr>
      </w:pPr>
      <w:r>
        <w:rPr>
          <w:rFonts w:hint="eastAsia" w:ascii="仿宋" w:hAnsi="仿宋" w:eastAsia="仿宋" w:cs="宋体"/>
          <w:color w:val="000000" w:themeColor="text1"/>
          <w:sz w:val="24"/>
          <w:szCs w:val="28"/>
          <w14:textFill>
            <w14:solidFill>
              <w14:schemeClr w14:val="tx1"/>
            </w14:solidFill>
          </w14:textFill>
        </w:rPr>
        <w:t>地点（网址）：政采云平台（</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"https://www.zcygov.cn/" </w:instrText>
      </w:r>
      <w:r>
        <w:rPr>
          <w:color w:val="000000" w:themeColor="text1"/>
          <w14:textFill>
            <w14:solidFill>
              <w14:schemeClr w14:val="tx1"/>
            </w14:solidFill>
          </w14:textFill>
        </w:rPr>
        <w:fldChar w:fldCharType="separate"/>
      </w:r>
      <w:r>
        <w:rPr>
          <w:rFonts w:hint="eastAsia" w:ascii="仿宋" w:hAnsi="仿宋" w:eastAsia="仿宋" w:cs="宋体"/>
          <w:color w:val="000000" w:themeColor="text1"/>
          <w:szCs w:val="28"/>
          <w14:textFill>
            <w14:solidFill>
              <w14:schemeClr w14:val="tx1"/>
            </w14:solidFill>
          </w14:textFill>
        </w:rPr>
        <w:t>https://www.zcygov.cn/</w:t>
      </w:r>
      <w:r>
        <w:rPr>
          <w:rFonts w:hint="eastAsia" w:ascii="仿宋" w:hAnsi="仿宋" w:eastAsia="仿宋" w:cs="宋体"/>
          <w:color w:val="000000" w:themeColor="text1"/>
          <w:szCs w:val="28"/>
          <w14:textFill>
            <w14:solidFill>
              <w14:schemeClr w14:val="tx1"/>
            </w14:solidFill>
          </w14:textFill>
        </w:rPr>
        <w:fldChar w:fldCharType="end"/>
      </w:r>
      <w:r>
        <w:rPr>
          <w:rFonts w:hint="eastAsia" w:ascii="仿宋" w:hAnsi="仿宋" w:eastAsia="仿宋" w:cs="宋体"/>
          <w:color w:val="000000" w:themeColor="text1"/>
          <w:sz w:val="24"/>
          <w:szCs w:val="28"/>
          <w14:textFill>
            <w14:solidFill>
              <w14:schemeClr w14:val="tx1"/>
            </w14:solidFill>
          </w14:textFill>
        </w:rPr>
        <w:t>）</w:t>
      </w:r>
    </w:p>
    <w:p>
      <w:pPr>
        <w:spacing w:line="360" w:lineRule="auto"/>
        <w:ind w:firstLine="480" w:firstLineChars="200"/>
        <w:jc w:val="left"/>
        <w:rPr>
          <w:rFonts w:ascii="仿宋" w:hAnsi="仿宋" w:eastAsia="仿宋" w:cs="宋体"/>
          <w:color w:val="000000" w:themeColor="text1"/>
          <w:sz w:val="24"/>
          <w:szCs w:val="28"/>
          <w:u w:val="single"/>
          <w14:textFill>
            <w14:solidFill>
              <w14:schemeClr w14:val="tx1"/>
            </w14:solidFill>
          </w14:textFill>
        </w:rPr>
      </w:pPr>
      <w:r>
        <w:rPr>
          <w:rFonts w:hint="eastAsia" w:ascii="仿宋" w:hAnsi="仿宋" w:eastAsia="仿宋" w:cs="宋体"/>
          <w:color w:val="000000" w:themeColor="text1"/>
          <w:sz w:val="24"/>
          <w:szCs w:val="28"/>
          <w14:textFill>
            <w14:solidFill>
              <w14:schemeClr w14:val="tx1"/>
            </w14:solidFill>
          </w14:textFill>
        </w:rPr>
        <w:t>方式：使用账号登录或者使用CA登录政采云平台；进入“项目采购”应用，在获取采购文件菜单中选择项目，获取采购文件。（注册账号--点击“商家入驻”，进行政府采购供应商资料填写；申领CA数字证书--申领流程详见“浙江政府采购网-下载专区-电子交易客户端-CA驱动和申领流程”。）首次使用的供应商需要在“系统管理”-“权限管理”中打开对应功能权限。公告页面附件招标文件可以下载，仅供浏览使用；</w:t>
      </w:r>
    </w:p>
    <w:p>
      <w:pPr>
        <w:spacing w:line="360" w:lineRule="auto"/>
        <w:jc w:val="left"/>
        <w:rPr>
          <w:rFonts w:ascii="仿宋" w:hAnsi="仿宋" w:eastAsia="仿宋" w:cs="宋体"/>
          <w:color w:val="000000" w:themeColor="text1"/>
          <w:sz w:val="24"/>
          <w:szCs w:val="28"/>
          <w14:textFill>
            <w14:solidFill>
              <w14:schemeClr w14:val="tx1"/>
            </w14:solidFill>
          </w14:textFill>
        </w:rPr>
      </w:pPr>
      <w:r>
        <w:rPr>
          <w:rFonts w:hint="eastAsia" w:ascii="仿宋" w:hAnsi="仿宋" w:eastAsia="仿宋" w:cs="宋体"/>
          <w:color w:val="000000" w:themeColor="text1"/>
          <w:sz w:val="24"/>
          <w:szCs w:val="28"/>
          <w14:textFill>
            <w14:solidFill>
              <w14:schemeClr w14:val="tx1"/>
            </w14:solidFill>
          </w14:textFill>
        </w:rPr>
        <w:t>售价：免费。</w:t>
      </w:r>
    </w:p>
    <w:p>
      <w:pPr>
        <w:pStyle w:val="4"/>
        <w:numPr>
          <w:ilvl w:val="0"/>
          <w:numId w:val="0"/>
        </w:numPr>
        <w:rPr>
          <w:rFonts w:ascii="黑体" w:hAnsi="黑体" w:cs="宋体"/>
          <w:color w:val="000000" w:themeColor="text1"/>
          <w:sz w:val="24"/>
          <w:szCs w:val="28"/>
          <w14:textFill>
            <w14:solidFill>
              <w14:schemeClr w14:val="tx1"/>
            </w14:solidFill>
          </w14:textFill>
        </w:rPr>
      </w:pPr>
      <w:bookmarkStart w:id="24" w:name="_Toc28359082"/>
      <w:bookmarkStart w:id="25" w:name="_Toc28359005"/>
      <w:bookmarkStart w:id="26" w:name="_Toc35393624"/>
      <w:bookmarkStart w:id="27" w:name="_Toc35393793"/>
      <w:r>
        <w:rPr>
          <w:rFonts w:hint="eastAsia" w:ascii="黑体" w:hAnsi="黑体" w:cs="宋体"/>
          <w:color w:val="000000" w:themeColor="text1"/>
          <w:sz w:val="24"/>
          <w:szCs w:val="28"/>
          <w14:textFill>
            <w14:solidFill>
              <w14:schemeClr w14:val="tx1"/>
            </w14:solidFill>
          </w14:textFill>
        </w:rPr>
        <w:t>四、提交投标文件</w:t>
      </w:r>
      <w:bookmarkEnd w:id="24"/>
      <w:bookmarkEnd w:id="25"/>
      <w:r>
        <w:rPr>
          <w:rFonts w:hint="eastAsia" w:ascii="黑体" w:hAnsi="黑体" w:cs="宋体"/>
          <w:color w:val="000000" w:themeColor="text1"/>
          <w:sz w:val="24"/>
          <w:szCs w:val="28"/>
          <w14:textFill>
            <w14:solidFill>
              <w14:schemeClr w14:val="tx1"/>
            </w14:solidFill>
          </w14:textFill>
        </w:rPr>
        <w:t>截止时间、开标时间和地点</w:t>
      </w:r>
      <w:bookmarkEnd w:id="26"/>
      <w:bookmarkEnd w:id="27"/>
    </w:p>
    <w:p>
      <w:pPr>
        <w:spacing w:line="360" w:lineRule="auto"/>
        <w:ind w:firstLine="482" w:firstLineChars="200"/>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提交投标文件截止时间：</w:t>
      </w:r>
      <w:r>
        <w:rPr>
          <w:rFonts w:hint="eastAsia" w:ascii="仿宋_GB2312" w:hAnsi="仿宋" w:eastAsia="仿宋_GB2312"/>
          <w:color w:val="000000" w:themeColor="text1"/>
          <w:sz w:val="24"/>
          <w:highlight w:val="none"/>
          <w:u w:val="single"/>
          <w14:textFill>
            <w14:solidFill>
              <w14:schemeClr w14:val="tx1"/>
            </w14:solidFill>
          </w14:textFill>
        </w:rPr>
        <w:t>2021年</w:t>
      </w:r>
      <w:r>
        <w:rPr>
          <w:rFonts w:hint="eastAsia" w:ascii="仿宋_GB2312" w:hAnsi="仿宋" w:eastAsia="仿宋_GB2312"/>
          <w:color w:val="000000" w:themeColor="text1"/>
          <w:sz w:val="24"/>
          <w:highlight w:val="none"/>
          <w:u w:val="single"/>
          <w:lang w:val="en-US" w:eastAsia="zh-CN"/>
          <w14:textFill>
            <w14:solidFill>
              <w14:schemeClr w14:val="tx1"/>
            </w14:solidFill>
          </w14:textFill>
        </w:rPr>
        <w:t>12</w:t>
      </w:r>
      <w:r>
        <w:rPr>
          <w:rFonts w:hint="eastAsia" w:ascii="仿宋_GB2312" w:hAnsi="仿宋" w:eastAsia="仿宋_GB2312"/>
          <w:color w:val="000000" w:themeColor="text1"/>
          <w:sz w:val="24"/>
          <w:highlight w:val="none"/>
          <w:u w:val="single"/>
          <w14:textFill>
            <w14:solidFill>
              <w14:schemeClr w14:val="tx1"/>
            </w14:solidFill>
          </w14:textFill>
        </w:rPr>
        <w:t>月</w:t>
      </w:r>
      <w:r>
        <w:rPr>
          <w:rFonts w:hint="eastAsia" w:ascii="仿宋_GB2312" w:hAnsi="仿宋" w:eastAsia="仿宋_GB2312"/>
          <w:color w:val="000000" w:themeColor="text1"/>
          <w:sz w:val="24"/>
          <w:highlight w:val="none"/>
          <w:u w:val="single"/>
          <w:lang w:val="en-US" w:eastAsia="zh-CN"/>
          <w14:textFill>
            <w14:solidFill>
              <w14:schemeClr w14:val="tx1"/>
            </w14:solidFill>
          </w14:textFill>
        </w:rPr>
        <w:t>29</w:t>
      </w:r>
      <w:r>
        <w:rPr>
          <w:rFonts w:hint="eastAsia" w:ascii="仿宋_GB2312" w:hAnsi="仿宋" w:eastAsia="仿宋_GB2312"/>
          <w:color w:val="000000" w:themeColor="text1"/>
          <w:sz w:val="24"/>
          <w:highlight w:val="none"/>
          <w:u w:val="single"/>
          <w14:textFill>
            <w14:solidFill>
              <w14:schemeClr w14:val="tx1"/>
            </w14:solidFill>
          </w14:textFill>
        </w:rPr>
        <w:t>日</w:t>
      </w:r>
      <w:r>
        <w:rPr>
          <w:rFonts w:hint="eastAsia" w:ascii="仿宋_GB2312" w:hAnsi="仿宋" w:eastAsia="仿宋_GB2312"/>
          <w:color w:val="000000" w:themeColor="text1"/>
          <w:sz w:val="24"/>
          <w:highlight w:val="none"/>
          <w:u w:val="single"/>
          <w:lang w:val="en-US" w:eastAsia="zh-CN"/>
          <w14:textFill>
            <w14:solidFill>
              <w14:schemeClr w14:val="tx1"/>
            </w14:solidFill>
          </w14:textFill>
        </w:rPr>
        <w:t>09</w:t>
      </w:r>
      <w:r>
        <w:rPr>
          <w:rFonts w:hint="eastAsia" w:ascii="仿宋_GB2312" w:hAnsi="仿宋" w:eastAsia="仿宋_GB2312"/>
          <w:color w:val="000000" w:themeColor="text1"/>
          <w:sz w:val="24"/>
          <w:highlight w:val="none"/>
          <w:u w:val="single"/>
          <w14:textFill>
            <w14:solidFill>
              <w14:schemeClr w14:val="tx1"/>
            </w14:solidFill>
          </w14:textFill>
        </w:rPr>
        <w:t>点</w:t>
      </w:r>
      <w:r>
        <w:rPr>
          <w:rFonts w:hint="eastAsia" w:ascii="仿宋_GB2312" w:hAnsi="仿宋" w:eastAsia="仿宋_GB2312"/>
          <w:color w:val="000000" w:themeColor="text1"/>
          <w:sz w:val="24"/>
          <w:highlight w:val="none"/>
          <w:u w:val="single"/>
          <w:lang w:val="en-US" w:eastAsia="zh-CN"/>
          <w14:textFill>
            <w14:solidFill>
              <w14:schemeClr w14:val="tx1"/>
            </w14:solidFill>
          </w14:textFill>
        </w:rPr>
        <w:t>00</w:t>
      </w:r>
      <w:r>
        <w:rPr>
          <w:rFonts w:hint="eastAsia" w:ascii="仿宋_GB2312" w:hAnsi="仿宋" w:eastAsia="仿宋_GB2312"/>
          <w:color w:val="000000" w:themeColor="text1"/>
          <w:sz w:val="24"/>
          <w:highlight w:val="none"/>
          <w:u w:val="single"/>
          <w14:textFill>
            <w14:solidFill>
              <w14:schemeClr w14:val="tx1"/>
            </w14:solidFill>
          </w14:textFill>
        </w:rPr>
        <w:t>分</w:t>
      </w:r>
      <w:r>
        <w:rPr>
          <w:rFonts w:hint="eastAsia" w:ascii="仿宋_GB2312" w:hAnsi="仿宋" w:eastAsia="仿宋_GB2312"/>
          <w:color w:val="000000" w:themeColor="text1"/>
          <w:sz w:val="24"/>
          <w:highlight w:val="none"/>
          <w:u w:val="single"/>
          <w:lang w:val="en-US" w:eastAsia="zh-CN"/>
          <w14:textFill>
            <w14:solidFill>
              <w14:schemeClr w14:val="tx1"/>
            </w14:solidFill>
          </w14:textFill>
        </w:rPr>
        <w:t>00</w:t>
      </w:r>
      <w:r>
        <w:rPr>
          <w:rFonts w:hint="eastAsia" w:ascii="仿宋_GB2312" w:hAnsi="仿宋" w:eastAsia="仿宋_GB2312"/>
          <w:color w:val="000000" w:themeColor="text1"/>
          <w:sz w:val="24"/>
          <w:highlight w:val="none"/>
          <w:u w:val="single"/>
          <w14:textFill>
            <w14:solidFill>
              <w14:schemeClr w14:val="tx1"/>
            </w14:solidFill>
          </w14:textFill>
        </w:rPr>
        <w:t>秒</w:t>
      </w:r>
      <w:r>
        <w:rPr>
          <w:rFonts w:hint="eastAsia" w:ascii="仿宋_GB2312" w:hAnsi="仿宋" w:eastAsia="仿宋_GB2312"/>
          <w:color w:val="000000" w:themeColor="text1"/>
          <w:sz w:val="24"/>
          <w:highlight w:val="none"/>
          <w14:textFill>
            <w14:solidFill>
              <w14:schemeClr w14:val="tx1"/>
            </w14:solidFill>
          </w14:textFill>
        </w:rPr>
        <w:t>（北京时间）</w:t>
      </w:r>
    </w:p>
    <w:p>
      <w:pPr>
        <w:spacing w:line="360" w:lineRule="auto"/>
        <w:ind w:firstLine="482" w:firstLineChars="200"/>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开标时间：</w:t>
      </w:r>
      <w:r>
        <w:rPr>
          <w:rFonts w:hint="eastAsia" w:ascii="仿宋_GB2312" w:hAnsi="仿宋" w:eastAsia="仿宋_GB2312"/>
          <w:color w:val="000000" w:themeColor="text1"/>
          <w:sz w:val="24"/>
          <w:highlight w:val="none"/>
          <w:u w:val="single"/>
          <w14:textFill>
            <w14:solidFill>
              <w14:schemeClr w14:val="tx1"/>
            </w14:solidFill>
          </w14:textFill>
        </w:rPr>
        <w:t>2021年</w:t>
      </w:r>
      <w:r>
        <w:rPr>
          <w:rFonts w:hint="eastAsia" w:ascii="仿宋_GB2312" w:hAnsi="仿宋" w:eastAsia="仿宋_GB2312"/>
          <w:color w:val="000000" w:themeColor="text1"/>
          <w:sz w:val="24"/>
          <w:highlight w:val="none"/>
          <w:u w:val="single"/>
          <w:lang w:val="en-US" w:eastAsia="zh-CN"/>
          <w14:textFill>
            <w14:solidFill>
              <w14:schemeClr w14:val="tx1"/>
            </w14:solidFill>
          </w14:textFill>
        </w:rPr>
        <w:t>12</w:t>
      </w:r>
      <w:r>
        <w:rPr>
          <w:rFonts w:hint="eastAsia" w:ascii="仿宋_GB2312" w:hAnsi="仿宋" w:eastAsia="仿宋_GB2312"/>
          <w:color w:val="000000" w:themeColor="text1"/>
          <w:sz w:val="24"/>
          <w:highlight w:val="none"/>
          <w:u w:val="single"/>
          <w14:textFill>
            <w14:solidFill>
              <w14:schemeClr w14:val="tx1"/>
            </w14:solidFill>
          </w14:textFill>
        </w:rPr>
        <w:t>月</w:t>
      </w:r>
      <w:r>
        <w:rPr>
          <w:rFonts w:hint="eastAsia" w:ascii="仿宋_GB2312" w:hAnsi="仿宋" w:eastAsia="仿宋_GB2312"/>
          <w:color w:val="000000" w:themeColor="text1"/>
          <w:sz w:val="24"/>
          <w:highlight w:val="none"/>
          <w:u w:val="single"/>
          <w:lang w:val="en-US" w:eastAsia="zh-CN"/>
          <w14:textFill>
            <w14:solidFill>
              <w14:schemeClr w14:val="tx1"/>
            </w14:solidFill>
          </w14:textFill>
        </w:rPr>
        <w:t>29</w:t>
      </w:r>
      <w:r>
        <w:rPr>
          <w:rFonts w:hint="eastAsia" w:ascii="仿宋_GB2312" w:hAnsi="仿宋" w:eastAsia="仿宋_GB2312"/>
          <w:color w:val="000000" w:themeColor="text1"/>
          <w:sz w:val="24"/>
          <w:highlight w:val="none"/>
          <w:u w:val="single"/>
          <w14:textFill>
            <w14:solidFill>
              <w14:schemeClr w14:val="tx1"/>
            </w14:solidFill>
          </w14:textFill>
        </w:rPr>
        <w:t>日</w:t>
      </w:r>
      <w:r>
        <w:rPr>
          <w:rFonts w:hint="eastAsia" w:ascii="仿宋_GB2312" w:hAnsi="仿宋" w:eastAsia="仿宋_GB2312"/>
          <w:color w:val="000000" w:themeColor="text1"/>
          <w:sz w:val="24"/>
          <w:highlight w:val="none"/>
          <w:u w:val="single"/>
          <w:lang w:val="en-US" w:eastAsia="zh-CN"/>
          <w14:textFill>
            <w14:solidFill>
              <w14:schemeClr w14:val="tx1"/>
            </w14:solidFill>
          </w14:textFill>
        </w:rPr>
        <w:t>09</w:t>
      </w:r>
      <w:r>
        <w:rPr>
          <w:rFonts w:hint="eastAsia" w:ascii="仿宋_GB2312" w:hAnsi="仿宋" w:eastAsia="仿宋_GB2312"/>
          <w:color w:val="000000" w:themeColor="text1"/>
          <w:sz w:val="24"/>
          <w:highlight w:val="none"/>
          <w:u w:val="single"/>
          <w14:textFill>
            <w14:solidFill>
              <w14:schemeClr w14:val="tx1"/>
            </w14:solidFill>
          </w14:textFill>
        </w:rPr>
        <w:t>点</w:t>
      </w:r>
      <w:r>
        <w:rPr>
          <w:rFonts w:hint="eastAsia" w:ascii="仿宋_GB2312" w:hAnsi="仿宋" w:eastAsia="仿宋_GB2312"/>
          <w:color w:val="000000" w:themeColor="text1"/>
          <w:sz w:val="24"/>
          <w:highlight w:val="none"/>
          <w:u w:val="single"/>
          <w:lang w:val="en-US" w:eastAsia="zh-CN"/>
          <w14:textFill>
            <w14:solidFill>
              <w14:schemeClr w14:val="tx1"/>
            </w14:solidFill>
          </w14:textFill>
        </w:rPr>
        <w:t>00</w:t>
      </w:r>
      <w:r>
        <w:rPr>
          <w:rFonts w:hint="eastAsia" w:ascii="仿宋_GB2312" w:hAnsi="仿宋" w:eastAsia="仿宋_GB2312"/>
          <w:color w:val="000000" w:themeColor="text1"/>
          <w:sz w:val="24"/>
          <w:highlight w:val="none"/>
          <w:u w:val="single"/>
          <w14:textFill>
            <w14:solidFill>
              <w14:schemeClr w14:val="tx1"/>
            </w14:solidFill>
          </w14:textFill>
        </w:rPr>
        <w:t>分</w:t>
      </w:r>
      <w:r>
        <w:rPr>
          <w:rFonts w:hint="eastAsia" w:ascii="仿宋_GB2312" w:hAnsi="仿宋" w:eastAsia="仿宋_GB2312"/>
          <w:color w:val="000000" w:themeColor="text1"/>
          <w:sz w:val="24"/>
          <w:highlight w:val="none"/>
          <w:u w:val="single"/>
          <w:lang w:val="en-US" w:eastAsia="zh-CN"/>
          <w14:textFill>
            <w14:solidFill>
              <w14:schemeClr w14:val="tx1"/>
            </w14:solidFill>
          </w14:textFill>
        </w:rPr>
        <w:t>00</w:t>
      </w:r>
      <w:r>
        <w:rPr>
          <w:rFonts w:hint="eastAsia" w:ascii="仿宋_GB2312" w:hAnsi="仿宋" w:eastAsia="仿宋_GB2312"/>
          <w:color w:val="000000" w:themeColor="text1"/>
          <w:sz w:val="24"/>
          <w:highlight w:val="none"/>
          <w:u w:val="single"/>
          <w14:textFill>
            <w14:solidFill>
              <w14:schemeClr w14:val="tx1"/>
            </w14:solidFill>
          </w14:textFill>
        </w:rPr>
        <w:t>秒</w:t>
      </w:r>
    </w:p>
    <w:p>
      <w:pPr>
        <w:spacing w:line="360" w:lineRule="auto"/>
        <w:ind w:firstLine="482" w:firstLineChars="200"/>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开标地点：</w:t>
      </w:r>
      <w:r>
        <w:rPr>
          <w:rFonts w:hint="eastAsia" w:ascii="仿宋" w:hAnsi="仿宋" w:eastAsia="仿宋"/>
          <w:color w:val="000000" w:themeColor="text1"/>
          <w:sz w:val="24"/>
          <w:szCs w:val="28"/>
          <w14:textFill>
            <w14:solidFill>
              <w14:schemeClr w14:val="tx1"/>
            </w14:solidFill>
          </w14:textFill>
        </w:rPr>
        <w:t>政采云平台网上递交。</w:t>
      </w:r>
    </w:p>
    <w:p>
      <w:pPr>
        <w:pStyle w:val="4"/>
        <w:numPr>
          <w:ilvl w:val="0"/>
          <w:numId w:val="0"/>
        </w:numPr>
        <w:rPr>
          <w:rFonts w:ascii="黑体" w:hAnsi="黑体" w:cs="宋体"/>
          <w:color w:val="000000" w:themeColor="text1"/>
          <w:sz w:val="24"/>
          <w:szCs w:val="28"/>
          <w14:textFill>
            <w14:solidFill>
              <w14:schemeClr w14:val="tx1"/>
            </w14:solidFill>
          </w14:textFill>
        </w:rPr>
      </w:pPr>
      <w:bookmarkStart w:id="28" w:name="_Toc28359007"/>
      <w:bookmarkStart w:id="29" w:name="_Toc35393794"/>
      <w:bookmarkStart w:id="30" w:name="_Toc35393625"/>
      <w:bookmarkStart w:id="31" w:name="_Toc28359084"/>
      <w:r>
        <w:rPr>
          <w:rFonts w:hint="eastAsia" w:ascii="黑体" w:hAnsi="黑体" w:cs="宋体"/>
          <w:color w:val="000000" w:themeColor="text1"/>
          <w:sz w:val="24"/>
          <w:szCs w:val="28"/>
          <w14:textFill>
            <w14:solidFill>
              <w14:schemeClr w14:val="tx1"/>
            </w14:solidFill>
          </w14:textFill>
        </w:rPr>
        <w:t>五、公告期限</w:t>
      </w:r>
      <w:bookmarkEnd w:id="28"/>
      <w:bookmarkEnd w:id="29"/>
      <w:bookmarkEnd w:id="30"/>
      <w:bookmarkEnd w:id="31"/>
      <w:bookmarkStart w:id="446" w:name="_GoBack"/>
      <w:bookmarkEnd w:id="446"/>
    </w:p>
    <w:p>
      <w:pPr>
        <w:spacing w:line="360" w:lineRule="auto"/>
        <w:ind w:firstLine="480" w:firstLineChars="200"/>
        <w:jc w:val="left"/>
        <w:rPr>
          <w:rFonts w:ascii="仿宋" w:hAnsi="仿宋" w:eastAsia="仿宋" w:cs="宋体"/>
          <w:color w:val="000000" w:themeColor="text1"/>
          <w:kern w:val="0"/>
          <w:sz w:val="24"/>
          <w:szCs w:val="28"/>
          <w14:textFill>
            <w14:solidFill>
              <w14:schemeClr w14:val="tx1"/>
            </w14:solidFill>
          </w14:textFill>
        </w:rPr>
      </w:pPr>
      <w:r>
        <w:rPr>
          <w:rFonts w:hint="eastAsia" w:ascii="仿宋" w:hAnsi="仿宋" w:eastAsia="仿宋" w:cs="宋体"/>
          <w:color w:val="000000" w:themeColor="text1"/>
          <w:kern w:val="0"/>
          <w:sz w:val="24"/>
          <w:szCs w:val="28"/>
          <w14:textFill>
            <w14:solidFill>
              <w14:schemeClr w14:val="tx1"/>
            </w14:solidFill>
          </w14:textFill>
        </w:rPr>
        <w:t>自本公告发布之日起5个工作日。</w:t>
      </w:r>
    </w:p>
    <w:p>
      <w:pPr>
        <w:pStyle w:val="4"/>
        <w:numPr>
          <w:ilvl w:val="0"/>
          <w:numId w:val="0"/>
        </w:numPr>
        <w:rPr>
          <w:rFonts w:ascii="黑体" w:hAnsi="黑体" w:cs="宋体"/>
          <w:color w:val="000000" w:themeColor="text1"/>
          <w:sz w:val="24"/>
          <w:szCs w:val="28"/>
          <w14:textFill>
            <w14:solidFill>
              <w14:schemeClr w14:val="tx1"/>
            </w14:solidFill>
          </w14:textFill>
        </w:rPr>
      </w:pPr>
      <w:bookmarkStart w:id="32" w:name="_Toc35393626"/>
      <w:bookmarkStart w:id="33" w:name="_Toc35393795"/>
      <w:r>
        <w:rPr>
          <w:rFonts w:hint="eastAsia" w:ascii="黑体" w:hAnsi="黑体" w:cs="宋体"/>
          <w:color w:val="000000" w:themeColor="text1"/>
          <w:sz w:val="24"/>
          <w:szCs w:val="28"/>
          <w14:textFill>
            <w14:solidFill>
              <w14:schemeClr w14:val="tx1"/>
            </w14:solidFill>
          </w14:textFill>
        </w:rPr>
        <w:t>六、其他补充事宜</w:t>
      </w:r>
      <w:bookmarkEnd w:id="32"/>
      <w:bookmarkEnd w:id="33"/>
    </w:p>
    <w:p>
      <w:pPr>
        <w:spacing w:line="360" w:lineRule="auto"/>
        <w:ind w:firstLine="480" w:firstLineChars="200"/>
        <w:jc w:val="left"/>
        <w:rPr>
          <w:rFonts w:ascii="仿宋" w:hAnsi="仿宋" w:eastAsia="仿宋" w:cs="宋体"/>
          <w:color w:val="000000" w:themeColor="text1"/>
          <w:kern w:val="0"/>
          <w:sz w:val="24"/>
          <w:szCs w:val="28"/>
          <w14:textFill>
            <w14:solidFill>
              <w14:schemeClr w14:val="tx1"/>
            </w14:solidFill>
          </w14:textFill>
        </w:rPr>
      </w:pPr>
      <w:r>
        <w:rPr>
          <w:rFonts w:ascii="仿宋" w:hAnsi="仿宋" w:eastAsia="仿宋" w:cs="宋体"/>
          <w:color w:val="000000" w:themeColor="text1"/>
          <w:kern w:val="0"/>
          <w:sz w:val="24"/>
          <w:szCs w:val="28"/>
          <w14:textFill>
            <w14:solidFill>
              <w14:schemeClr w14:val="tx1"/>
            </w14:solidFill>
          </w14:textFill>
        </w:rPr>
        <w:t>1、</w:t>
      </w:r>
      <w:r>
        <w:rPr>
          <w:rFonts w:hint="eastAsia" w:ascii="仿宋" w:hAnsi="仿宋" w:eastAsia="仿宋" w:cs="Arial"/>
          <w:bCs/>
          <w:snapToGrid w:val="0"/>
          <w:color w:val="000000" w:themeColor="text1"/>
          <w:kern w:val="0"/>
          <w:sz w:val="24"/>
          <w:szCs w:val="21"/>
          <w14:textFill>
            <w14:solidFill>
              <w14:schemeClr w14:val="tx1"/>
            </w14:solidFill>
          </w14:textFill>
        </w:rPr>
        <w:t>电子招投标说明：</w:t>
      </w:r>
    </w:p>
    <w:p>
      <w:pPr>
        <w:spacing w:line="360" w:lineRule="auto"/>
        <w:ind w:firstLine="480" w:firstLineChars="200"/>
        <w:jc w:val="left"/>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（1）电子招投标：本项目以数据电文形式，依托“政府采购云平台（www.zcygov.cn）”进行招投标活动，不接受纸质投标文件。</w:t>
      </w:r>
    </w:p>
    <w:p>
      <w:pPr>
        <w:spacing w:line="360" w:lineRule="auto"/>
        <w:ind w:firstLine="480" w:firstLineChars="200"/>
        <w:jc w:val="left"/>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2）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p>
    <w:p>
      <w:pPr>
        <w:spacing w:line="360" w:lineRule="auto"/>
        <w:ind w:firstLine="480" w:firstLineChars="200"/>
        <w:jc w:val="left"/>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（3）招标文件的获取：使用账号登录或者使用CA登录政采云平台；进入“项目采购”应用，在获取采购文件菜单中选择项目，获取招标文件。</w:t>
      </w:r>
    </w:p>
    <w:p>
      <w:pPr>
        <w:spacing w:line="360" w:lineRule="auto"/>
        <w:ind w:firstLine="480" w:firstLineChars="200"/>
        <w:jc w:val="left"/>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（4）投标文件的制作：在“政采云电子交易客户端”中完成“填写基本信息”、“导入投标文件”、“标书关联”、“标书检查”、“电子签章”、“生成电子标书”等操作。</w:t>
      </w:r>
    </w:p>
    <w:p>
      <w:pPr>
        <w:spacing w:line="360" w:lineRule="auto"/>
        <w:ind w:firstLine="480" w:firstLineChars="200"/>
        <w:jc w:val="left"/>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（5）投标文件的传输递交：投标人在投标截止时间前将加密的投标文件上传至政府采购云平台。</w:t>
      </w:r>
    </w:p>
    <w:p>
      <w:pPr>
        <w:spacing w:line="360" w:lineRule="auto"/>
        <w:ind w:firstLine="480" w:firstLineChars="200"/>
        <w:jc w:val="left"/>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（6）投标文件的解密：投标人按照平台提示和招标文件的规定在开始解密后半小时内完成在线解密。</w:t>
      </w:r>
    </w:p>
    <w:p>
      <w:pPr>
        <w:spacing w:line="360" w:lineRule="auto"/>
        <w:ind w:firstLine="480" w:firstLineChars="200"/>
        <w:jc w:val="left"/>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（7）具体操作指南：详见政采云平台“服务中心-帮助文档-项目采购-操作流程-电子招投标-政府采购项目电子交易管理操作指南-供应商”。</w:t>
      </w:r>
    </w:p>
    <w:p>
      <w:pPr>
        <w:spacing w:line="360" w:lineRule="auto"/>
        <w:ind w:firstLine="480" w:firstLineChars="200"/>
        <w:jc w:val="left"/>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（8）政府采购云平台技术咨询电话：400-881-7190。</w:t>
      </w:r>
    </w:p>
    <w:p>
      <w:pPr>
        <w:spacing w:line="360" w:lineRule="auto"/>
        <w:ind w:firstLine="480" w:firstLineChars="200"/>
        <w:jc w:val="left"/>
        <w:rPr>
          <w:rFonts w:ascii="仿宋" w:hAnsi="仿宋" w:eastAsia="仿宋" w:cs="宋体"/>
          <w:color w:val="000000" w:themeColor="text1"/>
          <w:kern w:val="0"/>
          <w:sz w:val="24"/>
          <w:szCs w:val="28"/>
          <w14:textFill>
            <w14:solidFill>
              <w14:schemeClr w14:val="tx1"/>
            </w14:solidFill>
          </w14:textFill>
        </w:rPr>
      </w:pPr>
      <w:r>
        <w:rPr>
          <w:rFonts w:hint="eastAsia" w:ascii="仿宋" w:hAnsi="仿宋" w:eastAsia="仿宋" w:cs="宋体"/>
          <w:color w:val="000000" w:themeColor="text1"/>
          <w:kern w:val="0"/>
          <w:sz w:val="24"/>
          <w:szCs w:val="28"/>
          <w14:textFill>
            <w14:solidFill>
              <w14:schemeClr w14:val="tx1"/>
            </w14:solidFill>
          </w14:textFill>
        </w:rPr>
        <w:t>2、疫情防控期间，如有样品递送等需到现场的情况，人员进出均按照杭州市公共资源交易中心萧山分中心防控预案操作进行疫情防控。请投标人佩戴口罩进入中心，因疫情防控形势变化较快，如有政策更新，以最新政策及操作方式为准。</w:t>
      </w:r>
    </w:p>
    <w:p>
      <w:pPr>
        <w:pStyle w:val="4"/>
        <w:numPr>
          <w:ilvl w:val="0"/>
          <w:numId w:val="0"/>
        </w:numPr>
        <w:rPr>
          <w:rFonts w:ascii="黑体" w:hAnsi="黑体" w:cs="宋体"/>
          <w:color w:val="000000" w:themeColor="text1"/>
          <w:sz w:val="24"/>
          <w:szCs w:val="28"/>
          <w14:textFill>
            <w14:solidFill>
              <w14:schemeClr w14:val="tx1"/>
            </w14:solidFill>
          </w14:textFill>
        </w:rPr>
      </w:pPr>
      <w:bookmarkStart w:id="34" w:name="_Toc28359008"/>
      <w:bookmarkStart w:id="35" w:name="_Toc35393627"/>
      <w:bookmarkStart w:id="36" w:name="_Toc35393796"/>
      <w:bookmarkStart w:id="37" w:name="_Toc28359085"/>
      <w:r>
        <w:rPr>
          <w:rFonts w:hint="eastAsia" w:ascii="黑体" w:hAnsi="黑体" w:cs="宋体"/>
          <w:color w:val="000000" w:themeColor="text1"/>
          <w:sz w:val="24"/>
          <w:szCs w:val="28"/>
          <w14:textFill>
            <w14:solidFill>
              <w14:schemeClr w14:val="tx1"/>
            </w14:solidFill>
          </w14:textFill>
        </w:rPr>
        <w:t>七、对本次招标提出询问，请按</w:t>
      </w:r>
      <w:r>
        <w:rPr>
          <w:rFonts w:ascii="黑体" w:hAnsi="黑体" w:cs="宋体"/>
          <w:color w:val="000000" w:themeColor="text1"/>
          <w:sz w:val="24"/>
          <w:szCs w:val="28"/>
          <w14:textFill>
            <w14:solidFill>
              <w14:schemeClr w14:val="tx1"/>
            </w14:solidFill>
          </w14:textFill>
        </w:rPr>
        <w:t>以下方式</w:t>
      </w:r>
      <w:r>
        <w:rPr>
          <w:rFonts w:hint="eastAsia" w:ascii="黑体" w:hAnsi="黑体" w:cs="宋体"/>
          <w:color w:val="000000" w:themeColor="text1"/>
          <w:sz w:val="24"/>
          <w:szCs w:val="28"/>
          <w14:textFill>
            <w14:solidFill>
              <w14:schemeClr w14:val="tx1"/>
            </w14:solidFill>
          </w14:textFill>
        </w:rPr>
        <w:t>联系。</w:t>
      </w:r>
      <w:bookmarkEnd w:id="34"/>
      <w:bookmarkEnd w:id="35"/>
      <w:bookmarkEnd w:id="36"/>
      <w:bookmarkEnd w:id="37"/>
    </w:p>
    <w:p>
      <w:pPr>
        <w:spacing w:line="360" w:lineRule="auto"/>
        <w:jc w:val="left"/>
        <w:rPr>
          <w:rFonts w:hint="eastAsia" w:ascii="仿宋" w:hAnsi="仿宋" w:eastAsia="仿宋"/>
          <w:color w:val="000000" w:themeColor="text1"/>
          <w:sz w:val="24"/>
          <w:szCs w:val="28"/>
          <w:lang w:val="en-US" w:eastAsia="zh-CN"/>
          <w14:textFill>
            <w14:solidFill>
              <w14:schemeClr w14:val="tx1"/>
            </w14:solidFill>
          </w14:textFill>
        </w:rPr>
      </w:pPr>
      <w:r>
        <w:rPr>
          <w:rFonts w:hint="eastAsia" w:ascii="仿宋" w:hAnsi="仿宋" w:eastAsia="仿宋"/>
          <w:color w:val="000000" w:themeColor="text1"/>
          <w:sz w:val="24"/>
          <w:szCs w:val="28"/>
          <w:lang w:val="en-US" w:eastAsia="zh-CN"/>
          <w14:textFill>
            <w14:solidFill>
              <w14:schemeClr w14:val="tx1"/>
            </w14:solidFill>
          </w14:textFill>
        </w:rPr>
        <w:t>1.采购人信息</w:t>
      </w:r>
    </w:p>
    <w:p>
      <w:pPr>
        <w:spacing w:line="360" w:lineRule="auto"/>
        <w:jc w:val="left"/>
        <w:rPr>
          <w:rFonts w:hint="eastAsia" w:ascii="仿宋" w:hAnsi="仿宋" w:eastAsia="仿宋" w:cs="Times New Roman"/>
          <w:color w:val="000000" w:themeColor="text1"/>
          <w:sz w:val="24"/>
          <w:szCs w:val="28"/>
          <w:lang w:eastAsia="zh-CN"/>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名</w:t>
      </w:r>
      <w:r>
        <w:rPr>
          <w:rFonts w:hint="eastAsia" w:ascii="仿宋" w:hAnsi="仿宋" w:eastAsia="仿宋" w:cs="Times New Roman"/>
          <w:color w:val="000000" w:themeColor="text1"/>
          <w:sz w:val="24"/>
          <w:szCs w:val="28"/>
          <w14:textFill>
            <w14:solidFill>
              <w14:schemeClr w14:val="tx1"/>
            </w14:solidFill>
          </w14:textFill>
        </w:rPr>
        <w:t>称：</w:t>
      </w:r>
      <w:r>
        <w:rPr>
          <w:rFonts w:hint="eastAsia" w:ascii="仿宋" w:hAnsi="仿宋" w:eastAsia="仿宋" w:cs="Times New Roman"/>
          <w:color w:val="000000" w:themeColor="text1"/>
          <w:sz w:val="24"/>
          <w:szCs w:val="28"/>
          <w:lang w:eastAsia="zh-CN"/>
          <w14:textFill>
            <w14:solidFill>
              <w14:schemeClr w14:val="tx1"/>
            </w14:solidFill>
          </w14:textFill>
        </w:rPr>
        <w:t>萧山经济技术开发区桥南综合服务中心</w:t>
      </w:r>
    </w:p>
    <w:p>
      <w:pPr>
        <w:spacing w:line="360" w:lineRule="auto"/>
        <w:jc w:val="left"/>
        <w:rPr>
          <w:rFonts w:hint="default" w:ascii="仿宋" w:hAnsi="仿宋" w:eastAsia="仿宋" w:cs="宋体"/>
          <w:color w:val="000000" w:themeColor="text1"/>
          <w:sz w:val="24"/>
          <w:szCs w:val="28"/>
          <w:lang w:val="en-US" w:eastAsia="zh-CN"/>
          <w14:textFill>
            <w14:solidFill>
              <w14:schemeClr w14:val="tx1"/>
            </w14:solidFill>
          </w14:textFill>
        </w:rPr>
      </w:pPr>
      <w:r>
        <w:rPr>
          <w:rFonts w:hint="eastAsia" w:ascii="仿宋" w:hAnsi="仿宋" w:eastAsia="仿宋" w:cs="Times New Roman"/>
          <w:color w:val="000000" w:themeColor="text1"/>
          <w:sz w:val="24"/>
          <w:szCs w:val="28"/>
          <w14:textFill>
            <w14:solidFill>
              <w14:schemeClr w14:val="tx1"/>
            </w14:solidFill>
          </w14:textFill>
        </w:rPr>
        <w:t>地址：杭州市萧山区鸿达路71号</w:t>
      </w:r>
    </w:p>
    <w:p>
      <w:pPr>
        <w:spacing w:line="360" w:lineRule="auto"/>
        <w:jc w:val="left"/>
        <w:rPr>
          <w:rFonts w:hint="eastAsia" w:ascii="仿宋" w:hAnsi="仿宋" w:eastAsia="仿宋" w:cs="Times New Roman"/>
          <w:color w:val="000000" w:themeColor="text1"/>
          <w:sz w:val="24"/>
          <w:szCs w:val="28"/>
          <w:lang w:eastAsia="zh-CN"/>
          <w14:textFill>
            <w14:solidFill>
              <w14:schemeClr w14:val="tx1"/>
            </w14:solidFill>
          </w14:textFill>
        </w:rPr>
      </w:pPr>
      <w:r>
        <w:rPr>
          <w:rFonts w:hint="eastAsia" w:ascii="仿宋" w:hAnsi="仿宋" w:eastAsia="仿宋" w:cs="Times New Roman"/>
          <w:color w:val="000000" w:themeColor="text1"/>
          <w:sz w:val="24"/>
          <w:szCs w:val="28"/>
          <w14:textFill>
            <w14:solidFill>
              <w14:schemeClr w14:val="tx1"/>
            </w14:solidFill>
          </w14:textFill>
        </w:rPr>
        <w:t>项目联系人（询问）：</w:t>
      </w:r>
      <w:r>
        <w:rPr>
          <w:rFonts w:hint="eastAsia" w:ascii="仿宋" w:hAnsi="仿宋" w:eastAsia="仿宋" w:cs="Times New Roman"/>
          <w:color w:val="000000" w:themeColor="text1"/>
          <w:sz w:val="24"/>
          <w:szCs w:val="28"/>
          <w:lang w:eastAsia="zh-CN"/>
          <w14:textFill>
            <w14:solidFill>
              <w14:schemeClr w14:val="tx1"/>
            </w14:solidFill>
          </w14:textFill>
        </w:rPr>
        <w:t>王斌</w:t>
      </w:r>
    </w:p>
    <w:p>
      <w:pPr>
        <w:spacing w:line="360" w:lineRule="auto"/>
        <w:jc w:val="left"/>
        <w:rPr>
          <w:rFonts w:hint="default" w:ascii="仿宋" w:hAnsi="仿宋" w:eastAsia="仿宋"/>
          <w:color w:val="000000" w:themeColor="text1"/>
          <w:sz w:val="24"/>
          <w:szCs w:val="28"/>
          <w:lang w:val="en-US" w:eastAsia="zh-CN"/>
          <w14:textFill>
            <w14:solidFill>
              <w14:schemeClr w14:val="tx1"/>
            </w14:solidFill>
          </w14:textFill>
        </w:rPr>
      </w:pPr>
      <w:r>
        <w:rPr>
          <w:rFonts w:ascii="仿宋" w:hAnsi="仿宋" w:eastAsia="仿宋"/>
          <w:color w:val="000000" w:themeColor="text1"/>
          <w:sz w:val="24"/>
          <w:szCs w:val="28"/>
          <w14:textFill>
            <w14:solidFill>
              <w14:schemeClr w14:val="tx1"/>
            </w14:solidFill>
          </w14:textFill>
        </w:rPr>
        <w:t>项目联系方式</w:t>
      </w:r>
      <w:r>
        <w:rPr>
          <w:rFonts w:hint="eastAsia" w:ascii="仿宋" w:hAnsi="仿宋" w:eastAsia="仿宋"/>
          <w:color w:val="000000" w:themeColor="text1"/>
          <w:sz w:val="24"/>
          <w:szCs w:val="28"/>
          <w14:textFill>
            <w14:solidFill>
              <w14:schemeClr w14:val="tx1"/>
            </w14:solidFill>
          </w14:textFill>
        </w:rPr>
        <w:t>（询问）：</w:t>
      </w:r>
      <w:r>
        <w:rPr>
          <w:rFonts w:hint="eastAsia" w:ascii="仿宋" w:hAnsi="仿宋" w:eastAsia="仿宋" w:cs="Arial"/>
          <w:bCs/>
          <w:snapToGrid w:val="0"/>
          <w:color w:val="000000" w:themeColor="text1"/>
          <w:kern w:val="28"/>
          <w:sz w:val="24"/>
          <w:lang w:val="en-US" w:eastAsia="zh-CN"/>
          <w14:textFill>
            <w14:solidFill>
              <w14:schemeClr w14:val="tx1"/>
            </w14:solidFill>
          </w14:textFill>
        </w:rPr>
        <w:t>0571-82696009</w:t>
      </w:r>
    </w:p>
    <w:p>
      <w:pPr>
        <w:spacing w:line="360" w:lineRule="auto"/>
        <w:jc w:val="left"/>
        <w:rPr>
          <w:rFonts w:hint="eastAsia" w:ascii="仿宋" w:hAnsi="仿宋" w:eastAsia="仿宋" w:cs="Times New Roman"/>
          <w:color w:val="000000" w:themeColor="text1"/>
          <w:sz w:val="24"/>
          <w:szCs w:val="28"/>
          <w:highlight w:val="none"/>
          <w14:textFill>
            <w14:solidFill>
              <w14:schemeClr w14:val="tx1"/>
            </w14:solidFill>
          </w14:textFill>
        </w:rPr>
      </w:pPr>
      <w:r>
        <w:rPr>
          <w:rFonts w:hint="eastAsia" w:ascii="仿宋" w:hAnsi="仿宋" w:eastAsia="仿宋" w:cs="Times New Roman"/>
          <w:color w:val="000000" w:themeColor="text1"/>
          <w:sz w:val="24"/>
          <w:szCs w:val="28"/>
          <w:highlight w:val="none"/>
          <w14:textFill>
            <w14:solidFill>
              <w14:schemeClr w14:val="tx1"/>
            </w14:solidFill>
          </w14:textFill>
        </w:rPr>
        <w:t>联系邮箱：</w:t>
      </w:r>
      <w:r>
        <w:rPr>
          <w:rFonts w:hint="eastAsia" w:ascii="仿宋" w:hAnsi="仿宋" w:eastAsia="仿宋" w:cs="Times New Roman"/>
          <w:color w:val="000000" w:themeColor="text1"/>
          <w:sz w:val="24"/>
          <w:szCs w:val="28"/>
          <w:highlight w:val="none"/>
          <w14:textFill>
            <w14:solidFill>
              <w14:schemeClr w14:val="tx1"/>
            </w14:solidFill>
          </w14:textFill>
        </w:rPr>
        <w:fldChar w:fldCharType="begin"/>
      </w:r>
      <w:r>
        <w:rPr>
          <w:rFonts w:hint="eastAsia" w:ascii="仿宋" w:hAnsi="仿宋" w:eastAsia="仿宋" w:cs="Times New Roman"/>
          <w:color w:val="000000" w:themeColor="text1"/>
          <w:sz w:val="24"/>
          <w:szCs w:val="28"/>
          <w:highlight w:val="none"/>
          <w14:textFill>
            <w14:solidFill>
              <w14:schemeClr w14:val="tx1"/>
            </w14:solidFill>
          </w14:textFill>
        </w:rPr>
        <w:instrText xml:space="preserve"> HYPERLINK "mailto:158530081@qq.com" </w:instrText>
      </w:r>
      <w:r>
        <w:rPr>
          <w:rFonts w:hint="eastAsia" w:ascii="仿宋" w:hAnsi="仿宋" w:eastAsia="仿宋" w:cs="Times New Roman"/>
          <w:color w:val="000000" w:themeColor="text1"/>
          <w:sz w:val="24"/>
          <w:szCs w:val="28"/>
          <w:highlight w:val="none"/>
          <w14:textFill>
            <w14:solidFill>
              <w14:schemeClr w14:val="tx1"/>
            </w14:solidFill>
          </w14:textFill>
        </w:rPr>
        <w:fldChar w:fldCharType="separate"/>
      </w:r>
      <w:r>
        <w:rPr>
          <w:rStyle w:val="68"/>
          <w:rFonts w:hint="eastAsia" w:ascii="仿宋" w:hAnsi="仿宋" w:eastAsia="仿宋" w:cs="Times New Roman"/>
          <w:color w:val="000000" w:themeColor="text1"/>
          <w:sz w:val="24"/>
          <w:szCs w:val="28"/>
          <w:highlight w:val="none"/>
          <w14:textFill>
            <w14:solidFill>
              <w14:schemeClr w14:val="tx1"/>
            </w14:solidFill>
          </w14:textFill>
        </w:rPr>
        <w:t>158530081@qq.com</w:t>
      </w:r>
      <w:r>
        <w:rPr>
          <w:rFonts w:hint="eastAsia" w:ascii="仿宋" w:hAnsi="仿宋" w:eastAsia="仿宋" w:cs="Times New Roman"/>
          <w:color w:val="000000" w:themeColor="text1"/>
          <w:sz w:val="24"/>
          <w:szCs w:val="28"/>
          <w:highlight w:val="none"/>
          <w14:textFill>
            <w14:solidFill>
              <w14:schemeClr w14:val="tx1"/>
            </w14:solidFill>
          </w14:textFill>
        </w:rPr>
        <w:fldChar w:fldCharType="end"/>
      </w:r>
    </w:p>
    <w:p>
      <w:pPr>
        <w:spacing w:line="360" w:lineRule="auto"/>
        <w:jc w:val="left"/>
        <w:rPr>
          <w:rFonts w:hint="eastAsia" w:ascii="仿宋" w:hAnsi="仿宋" w:eastAsia="仿宋" w:cs="Times New Roman"/>
          <w:color w:val="000000" w:themeColor="text1"/>
          <w:sz w:val="24"/>
          <w:szCs w:val="28"/>
          <w:highlight w:val="none"/>
          <w14:textFill>
            <w14:solidFill>
              <w14:schemeClr w14:val="tx1"/>
            </w14:solidFill>
          </w14:textFill>
        </w:rPr>
      </w:pPr>
      <w:r>
        <w:rPr>
          <w:rFonts w:hint="eastAsia" w:ascii="仿宋" w:hAnsi="仿宋" w:eastAsia="仿宋" w:cs="Times New Roman"/>
          <w:color w:val="000000" w:themeColor="text1"/>
          <w:sz w:val="24"/>
          <w:szCs w:val="28"/>
          <w:highlight w:val="none"/>
          <w14:textFill>
            <w14:solidFill>
              <w14:schemeClr w14:val="tx1"/>
            </w14:solidFill>
          </w14:textFill>
        </w:rPr>
        <w:t>质疑联系人：张灿华</w:t>
      </w:r>
    </w:p>
    <w:p>
      <w:pPr>
        <w:spacing w:line="360" w:lineRule="auto"/>
        <w:jc w:val="left"/>
        <w:rPr>
          <w:rFonts w:hint="default" w:ascii="仿宋" w:hAnsi="仿宋" w:eastAsia="仿宋" w:cs="Times New Roman"/>
          <w:color w:val="000000" w:themeColor="text1"/>
          <w:sz w:val="24"/>
          <w:szCs w:val="28"/>
          <w:highlight w:val="green"/>
          <w:lang w:val="en-US" w:eastAsia="zh-CN"/>
          <w14:textFill>
            <w14:solidFill>
              <w14:schemeClr w14:val="tx1"/>
            </w14:solidFill>
          </w14:textFill>
        </w:rPr>
      </w:pPr>
      <w:r>
        <w:rPr>
          <w:rFonts w:hint="eastAsia" w:ascii="仿宋" w:hAnsi="仿宋" w:eastAsia="仿宋" w:cs="Times New Roman"/>
          <w:color w:val="000000" w:themeColor="text1"/>
          <w:sz w:val="24"/>
          <w:szCs w:val="28"/>
          <w:highlight w:val="none"/>
          <w14:textFill>
            <w14:solidFill>
              <w14:schemeClr w14:val="tx1"/>
            </w14:solidFill>
          </w14:textFill>
        </w:rPr>
        <w:t>质疑联系方式：</w:t>
      </w:r>
      <w:bookmarkStart w:id="38" w:name="_Toc28359086"/>
      <w:bookmarkStart w:id="39" w:name="_Toc28359009"/>
      <w:r>
        <w:rPr>
          <w:rFonts w:hint="eastAsia" w:ascii="仿宋" w:hAnsi="仿宋" w:eastAsia="仿宋" w:cs="Times New Roman"/>
          <w:color w:val="000000" w:themeColor="text1"/>
          <w:sz w:val="24"/>
          <w:szCs w:val="28"/>
          <w:highlight w:val="none"/>
          <w14:textFill>
            <w14:solidFill>
              <w14:schemeClr w14:val="tx1"/>
            </w14:solidFill>
          </w14:textFill>
        </w:rPr>
        <w:t>13588890465</w:t>
      </w:r>
    </w:p>
    <w:p>
      <w:pPr>
        <w:spacing w:line="360" w:lineRule="auto"/>
        <w:jc w:val="left"/>
        <w:rPr>
          <w:rFonts w:ascii="仿宋" w:hAnsi="仿宋" w:eastAsia="仿宋"/>
          <w:color w:val="000000" w:themeColor="text1"/>
          <w:sz w:val="24"/>
          <w:szCs w:val="28"/>
          <w14:textFill>
            <w14:solidFill>
              <w14:schemeClr w14:val="tx1"/>
            </w14:solidFill>
          </w14:textFill>
        </w:rPr>
      </w:pPr>
      <w:r>
        <w:rPr>
          <w:rFonts w:hint="eastAsia" w:ascii="仿宋" w:hAnsi="仿宋" w:eastAsia="仿宋" w:cs="宋体"/>
          <w:color w:val="000000" w:themeColor="text1"/>
          <w:sz w:val="24"/>
          <w:szCs w:val="28"/>
          <w14:textFill>
            <w14:solidFill>
              <w14:schemeClr w14:val="tx1"/>
            </w14:solidFill>
          </w14:textFill>
        </w:rPr>
        <w:t>2</w:t>
      </w:r>
      <w:r>
        <w:rPr>
          <w:rFonts w:ascii="仿宋" w:hAnsi="仿宋" w:eastAsia="仿宋" w:cs="宋体"/>
          <w:color w:val="000000" w:themeColor="text1"/>
          <w:sz w:val="24"/>
          <w:szCs w:val="28"/>
          <w14:textFill>
            <w14:solidFill>
              <w14:schemeClr w14:val="tx1"/>
            </w14:solidFill>
          </w14:textFill>
        </w:rPr>
        <w:t>.</w:t>
      </w:r>
      <w:r>
        <w:rPr>
          <w:rFonts w:hint="eastAsia" w:ascii="仿宋" w:hAnsi="仿宋" w:eastAsia="仿宋" w:cs="宋体"/>
          <w:color w:val="000000" w:themeColor="text1"/>
          <w:sz w:val="24"/>
          <w:szCs w:val="28"/>
          <w14:textFill>
            <w14:solidFill>
              <w14:schemeClr w14:val="tx1"/>
            </w14:solidFill>
          </w14:textFill>
        </w:rPr>
        <w:t>采购代理机构信息</w:t>
      </w:r>
      <w:bookmarkEnd w:id="38"/>
      <w:bookmarkEnd w:id="39"/>
    </w:p>
    <w:p>
      <w:pPr>
        <w:spacing w:line="360" w:lineRule="auto"/>
        <w:jc w:val="left"/>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名称：</w:t>
      </w:r>
      <w:r>
        <w:rPr>
          <w:rFonts w:hint="eastAsia" w:ascii="仿宋" w:hAnsi="仿宋" w:eastAsia="仿宋" w:cs="仿宋"/>
          <w:color w:val="000000" w:themeColor="text1"/>
          <w:sz w:val="24"/>
          <w14:textFill>
            <w14:solidFill>
              <w14:schemeClr w14:val="tx1"/>
            </w14:solidFill>
          </w14:textFill>
        </w:rPr>
        <w:t>杭州博望建设工程招标投标代理有限公司</w:t>
      </w:r>
    </w:p>
    <w:p>
      <w:pPr>
        <w:spacing w:line="360" w:lineRule="auto"/>
        <w:jc w:val="left"/>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地址：</w:t>
      </w:r>
      <w:r>
        <w:rPr>
          <w:rFonts w:hint="eastAsia" w:ascii="仿宋" w:hAnsi="仿宋" w:eastAsia="仿宋" w:cs="仿宋"/>
          <w:color w:val="000000" w:themeColor="text1"/>
          <w:sz w:val="24"/>
          <w14:textFill>
            <w14:solidFill>
              <w14:schemeClr w14:val="tx1"/>
            </w14:solidFill>
          </w14:textFill>
        </w:rPr>
        <w:t>杭州市萧山区金城路433号天汇园一幢A座5楼</w:t>
      </w:r>
    </w:p>
    <w:p>
      <w:pPr>
        <w:spacing w:line="360" w:lineRule="auto"/>
        <w:jc w:val="left"/>
        <w:rPr>
          <w:rFonts w:ascii="仿宋" w:hAnsi="仿宋" w:eastAsia="仿宋"/>
          <w:color w:val="000000" w:themeColor="text1"/>
          <w:sz w:val="24"/>
          <w:szCs w:val="28"/>
          <w14:textFill>
            <w14:solidFill>
              <w14:schemeClr w14:val="tx1"/>
            </w14:solidFill>
          </w14:textFill>
        </w:rPr>
      </w:pPr>
      <w:r>
        <w:rPr>
          <w:rFonts w:ascii="仿宋" w:hAnsi="仿宋" w:eastAsia="仿宋"/>
          <w:color w:val="000000" w:themeColor="text1"/>
          <w:sz w:val="24"/>
          <w:szCs w:val="28"/>
          <w14:textFill>
            <w14:solidFill>
              <w14:schemeClr w14:val="tx1"/>
            </w14:solidFill>
          </w14:textFill>
        </w:rPr>
        <w:t>传真</w:t>
      </w:r>
      <w:r>
        <w:rPr>
          <w:rFonts w:hint="eastAsia" w:ascii="仿宋" w:hAnsi="仿宋" w:eastAsia="仿宋"/>
          <w:color w:val="000000" w:themeColor="text1"/>
          <w:sz w:val="24"/>
          <w:szCs w:val="28"/>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0571-83881208</w:t>
      </w:r>
    </w:p>
    <w:p>
      <w:pPr>
        <w:spacing w:line="360" w:lineRule="auto"/>
        <w:jc w:val="left"/>
        <w:rPr>
          <w:rFonts w:ascii="仿宋" w:hAnsi="仿宋" w:eastAsia="仿宋"/>
          <w:color w:val="000000" w:themeColor="text1"/>
          <w:sz w:val="24"/>
          <w:szCs w:val="28"/>
          <w14:textFill>
            <w14:solidFill>
              <w14:schemeClr w14:val="tx1"/>
            </w14:solidFill>
          </w14:textFill>
        </w:rPr>
      </w:pPr>
      <w:r>
        <w:rPr>
          <w:rFonts w:ascii="仿宋" w:hAnsi="仿宋" w:eastAsia="仿宋"/>
          <w:color w:val="000000" w:themeColor="text1"/>
          <w:sz w:val="24"/>
          <w:szCs w:val="28"/>
          <w14:textFill>
            <w14:solidFill>
              <w14:schemeClr w14:val="tx1"/>
            </w14:solidFill>
          </w14:textFill>
        </w:rPr>
        <w:t>项目联系人</w:t>
      </w:r>
      <w:r>
        <w:rPr>
          <w:rFonts w:hint="eastAsia" w:ascii="仿宋" w:hAnsi="仿宋" w:eastAsia="仿宋"/>
          <w:color w:val="000000" w:themeColor="text1"/>
          <w:sz w:val="24"/>
          <w:szCs w:val="28"/>
          <w14:textFill>
            <w14:solidFill>
              <w14:schemeClr w14:val="tx1"/>
            </w14:solidFill>
          </w14:textFill>
        </w:rPr>
        <w:t>（询问）：范梦迪</w:t>
      </w:r>
    </w:p>
    <w:p>
      <w:pPr>
        <w:spacing w:line="360" w:lineRule="auto"/>
        <w:jc w:val="left"/>
        <w:rPr>
          <w:rFonts w:ascii="仿宋" w:hAnsi="仿宋" w:eastAsia="仿宋"/>
          <w:color w:val="000000" w:themeColor="text1"/>
          <w:sz w:val="24"/>
          <w:szCs w:val="28"/>
          <w14:textFill>
            <w14:solidFill>
              <w14:schemeClr w14:val="tx1"/>
            </w14:solidFill>
          </w14:textFill>
        </w:rPr>
      </w:pPr>
      <w:r>
        <w:rPr>
          <w:rFonts w:ascii="仿宋" w:hAnsi="仿宋" w:eastAsia="仿宋"/>
          <w:color w:val="000000" w:themeColor="text1"/>
          <w:sz w:val="24"/>
          <w:szCs w:val="28"/>
          <w14:textFill>
            <w14:solidFill>
              <w14:schemeClr w14:val="tx1"/>
            </w14:solidFill>
          </w14:textFill>
        </w:rPr>
        <w:t>项目联系方式</w:t>
      </w:r>
      <w:r>
        <w:rPr>
          <w:rFonts w:hint="eastAsia" w:ascii="仿宋" w:hAnsi="仿宋" w:eastAsia="仿宋"/>
          <w:color w:val="000000" w:themeColor="text1"/>
          <w:sz w:val="24"/>
          <w:szCs w:val="28"/>
          <w14:textFill>
            <w14:solidFill>
              <w14:schemeClr w14:val="tx1"/>
            </w14:solidFill>
          </w14:textFill>
        </w:rPr>
        <w:t>（询问）：</w:t>
      </w:r>
      <w:r>
        <w:rPr>
          <w:rFonts w:hint="eastAsia" w:ascii="仿宋" w:hAnsi="仿宋" w:eastAsia="仿宋" w:cs="仿宋"/>
          <w:color w:val="000000" w:themeColor="text1"/>
          <w:sz w:val="24"/>
          <w14:textFill>
            <w14:solidFill>
              <w14:schemeClr w14:val="tx1"/>
            </w14:solidFill>
          </w14:textFill>
        </w:rPr>
        <w:t>0571-83881208</w:t>
      </w:r>
    </w:p>
    <w:p>
      <w:pPr>
        <w:spacing w:line="360" w:lineRule="auto"/>
        <w:jc w:val="left"/>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质疑联系人：高华萍</w:t>
      </w:r>
    </w:p>
    <w:p>
      <w:pPr>
        <w:spacing w:line="360" w:lineRule="auto"/>
        <w:jc w:val="left"/>
        <w:rPr>
          <w:rFonts w:ascii="仿宋" w:hAnsi="仿宋" w:eastAsia="仿宋"/>
          <w:color w:val="000000" w:themeColor="text1"/>
          <w:sz w:val="24"/>
          <w:szCs w:val="28"/>
          <w14:textFill>
            <w14:solidFill>
              <w14:schemeClr w14:val="tx1"/>
            </w14:solidFill>
          </w14:textFill>
        </w:rPr>
      </w:pPr>
      <w:r>
        <w:rPr>
          <w:rFonts w:ascii="仿宋" w:hAnsi="仿宋" w:eastAsia="仿宋"/>
          <w:color w:val="000000" w:themeColor="text1"/>
          <w:sz w:val="24"/>
          <w:szCs w:val="28"/>
          <w14:textFill>
            <w14:solidFill>
              <w14:schemeClr w14:val="tx1"/>
            </w14:solidFill>
          </w14:textFill>
        </w:rPr>
        <w:t>质疑联系方式</w:t>
      </w:r>
      <w:r>
        <w:rPr>
          <w:rFonts w:hint="eastAsia" w:ascii="仿宋" w:hAnsi="仿宋" w:eastAsia="仿宋"/>
          <w:color w:val="000000" w:themeColor="text1"/>
          <w:sz w:val="24"/>
          <w:szCs w:val="28"/>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0571-83881208</w:t>
      </w:r>
    </w:p>
    <w:p>
      <w:pPr>
        <w:spacing w:line="360" w:lineRule="auto"/>
        <w:jc w:val="left"/>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3</w:t>
      </w:r>
      <w:r>
        <w:rPr>
          <w:rFonts w:ascii="仿宋" w:hAnsi="仿宋" w:eastAsia="仿宋"/>
          <w:color w:val="000000" w:themeColor="text1"/>
          <w:sz w:val="24"/>
          <w:szCs w:val="28"/>
          <w14:textFill>
            <w14:solidFill>
              <w14:schemeClr w14:val="tx1"/>
            </w14:solidFill>
          </w14:textFill>
        </w:rPr>
        <w:t>.同级政府采购监督管理部门</w:t>
      </w:r>
    </w:p>
    <w:p>
      <w:pPr>
        <w:spacing w:line="360" w:lineRule="auto"/>
        <w:jc w:val="left"/>
        <w:rPr>
          <w:rFonts w:ascii="仿宋" w:hAnsi="仿宋" w:eastAsia="仿宋"/>
          <w:color w:val="000000" w:themeColor="text1"/>
          <w:sz w:val="24"/>
          <w:szCs w:val="28"/>
          <w14:textFill>
            <w14:solidFill>
              <w14:schemeClr w14:val="tx1"/>
            </w14:solidFill>
          </w14:textFill>
        </w:rPr>
      </w:pPr>
      <w:r>
        <w:rPr>
          <w:rFonts w:ascii="仿宋" w:hAnsi="仿宋" w:eastAsia="仿宋"/>
          <w:color w:val="000000" w:themeColor="text1"/>
          <w:sz w:val="24"/>
          <w:szCs w:val="28"/>
          <w14:textFill>
            <w14:solidFill>
              <w14:schemeClr w14:val="tx1"/>
            </w14:solidFill>
          </w14:textFill>
        </w:rPr>
        <w:t>名称：萧山区财政局</w:t>
      </w:r>
    </w:p>
    <w:p>
      <w:pPr>
        <w:spacing w:line="360" w:lineRule="auto"/>
        <w:jc w:val="left"/>
        <w:rPr>
          <w:rFonts w:ascii="仿宋" w:hAnsi="仿宋" w:eastAsia="仿宋"/>
          <w:color w:val="000000" w:themeColor="text1"/>
          <w:sz w:val="24"/>
          <w:szCs w:val="28"/>
          <w14:textFill>
            <w14:solidFill>
              <w14:schemeClr w14:val="tx1"/>
            </w14:solidFill>
          </w14:textFill>
        </w:rPr>
      </w:pPr>
      <w:r>
        <w:rPr>
          <w:rFonts w:ascii="仿宋" w:hAnsi="仿宋" w:eastAsia="仿宋"/>
          <w:color w:val="000000" w:themeColor="text1"/>
          <w:sz w:val="24"/>
          <w:szCs w:val="28"/>
          <w14:textFill>
            <w14:solidFill>
              <w14:schemeClr w14:val="tx1"/>
            </w14:solidFill>
          </w14:textFill>
        </w:rPr>
        <w:t>地址：萧山区人民路318号</w:t>
      </w:r>
    </w:p>
    <w:p>
      <w:pPr>
        <w:spacing w:line="360" w:lineRule="auto"/>
        <w:jc w:val="left"/>
        <w:rPr>
          <w:rFonts w:ascii="仿宋" w:hAnsi="仿宋" w:eastAsia="仿宋"/>
          <w:color w:val="000000" w:themeColor="text1"/>
          <w:sz w:val="24"/>
          <w:szCs w:val="28"/>
          <w14:textFill>
            <w14:solidFill>
              <w14:schemeClr w14:val="tx1"/>
            </w14:solidFill>
          </w14:textFill>
        </w:rPr>
      </w:pPr>
      <w:r>
        <w:rPr>
          <w:rFonts w:ascii="仿宋" w:hAnsi="仿宋" w:eastAsia="仿宋"/>
          <w:color w:val="000000" w:themeColor="text1"/>
          <w:sz w:val="24"/>
          <w:szCs w:val="28"/>
          <w14:textFill>
            <w14:solidFill>
              <w14:schemeClr w14:val="tx1"/>
            </w14:solidFill>
          </w14:textFill>
        </w:rPr>
        <w:t>传真：0571-82752687</w:t>
      </w:r>
    </w:p>
    <w:p>
      <w:pPr>
        <w:spacing w:line="360" w:lineRule="auto"/>
        <w:jc w:val="left"/>
        <w:rPr>
          <w:rFonts w:ascii="仿宋" w:hAnsi="仿宋" w:eastAsia="仿宋"/>
          <w:color w:val="000000" w:themeColor="text1"/>
          <w:sz w:val="24"/>
          <w:szCs w:val="28"/>
          <w14:textFill>
            <w14:solidFill>
              <w14:schemeClr w14:val="tx1"/>
            </w14:solidFill>
          </w14:textFill>
        </w:rPr>
      </w:pPr>
      <w:r>
        <w:rPr>
          <w:rFonts w:ascii="仿宋" w:hAnsi="仿宋" w:eastAsia="仿宋"/>
          <w:color w:val="000000" w:themeColor="text1"/>
          <w:sz w:val="24"/>
          <w:szCs w:val="28"/>
          <w14:textFill>
            <w14:solidFill>
              <w14:schemeClr w14:val="tx1"/>
            </w14:solidFill>
          </w14:textFill>
        </w:rPr>
        <w:t>联系人：陈先生</w:t>
      </w:r>
    </w:p>
    <w:p>
      <w:pPr>
        <w:spacing w:line="360" w:lineRule="auto"/>
        <w:jc w:val="left"/>
        <w:rPr>
          <w:rFonts w:ascii="Calibri" w:hAnsi="Calibri" w:eastAsia="仿宋" w:cs="Calibri"/>
          <w:color w:val="000000" w:themeColor="text1"/>
          <w:sz w:val="24"/>
          <w:szCs w:val="28"/>
          <w14:textFill>
            <w14:solidFill>
              <w14:schemeClr w14:val="tx1"/>
            </w14:solidFill>
          </w14:textFill>
        </w:rPr>
      </w:pPr>
      <w:r>
        <w:rPr>
          <w:rFonts w:ascii="仿宋" w:hAnsi="仿宋" w:eastAsia="仿宋"/>
          <w:color w:val="000000" w:themeColor="text1"/>
          <w:sz w:val="24"/>
          <w:szCs w:val="28"/>
          <w14:textFill>
            <w14:solidFill>
              <w14:schemeClr w14:val="tx1"/>
            </w14:solidFill>
          </w14:textFill>
        </w:rPr>
        <w:t>监督投诉电话：0571-82752687</w:t>
      </w:r>
    </w:p>
    <w:p>
      <w:pPr>
        <w:wordWrap w:val="0"/>
        <w:spacing w:line="360" w:lineRule="auto"/>
        <w:ind w:firstLine="480" w:firstLineChars="200"/>
        <w:jc w:val="left"/>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 xml:space="preserve">若对项目采购电子交易系统操作有疑问，可登录政采云（https://www.zcygov.cn/），点击右侧咨询小采，获取采小蜜智能服务管家帮助，或拨打政采云服务热线400-881-7190获取热线服务帮助。       </w:t>
      </w:r>
    </w:p>
    <w:p>
      <w:pPr>
        <w:spacing w:line="360" w:lineRule="auto"/>
        <w:ind w:firstLine="480" w:firstLineChars="200"/>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CA问题联系电话（人工）：汇信CA 400-888-4636；天谷CA 400-087-8198。</w:t>
      </w:r>
    </w:p>
    <w:p>
      <w:pPr>
        <w:pStyle w:val="57"/>
        <w:jc w:val="both"/>
        <w:rPr>
          <w:color w:val="000000" w:themeColor="text1"/>
          <w:lang w:val="en-US"/>
          <w14:textFill>
            <w14:solidFill>
              <w14:schemeClr w14:val="tx1"/>
            </w14:solidFill>
          </w14:textFill>
        </w:rPr>
      </w:pPr>
    </w:p>
    <w:p>
      <w:pPr>
        <w:pStyle w:val="3"/>
        <w:rPr>
          <w:color w:val="000000" w:themeColor="text1"/>
          <w14:textFill>
            <w14:solidFill>
              <w14:schemeClr w14:val="tx1"/>
            </w14:solidFill>
          </w14:textFill>
        </w:rPr>
      </w:pPr>
      <w:r>
        <w:rPr>
          <w:color w:val="000000" w:themeColor="text1"/>
          <w14:textFill>
            <w14:solidFill>
              <w14:schemeClr w14:val="tx1"/>
            </w14:solidFill>
          </w14:textFill>
        </w:rPr>
        <w:br w:type="page"/>
      </w:r>
      <w:r>
        <w:rPr>
          <w:rFonts w:hint="eastAsia"/>
          <w:color w:val="000000" w:themeColor="text1"/>
          <w14:textFill>
            <w14:solidFill>
              <w14:schemeClr w14:val="tx1"/>
            </w14:solidFill>
          </w14:textFill>
        </w:rPr>
        <w:t>第二部分</w:t>
      </w:r>
      <w:bookmarkEnd w:id="8"/>
      <w:r>
        <w:rPr>
          <w:rFonts w:hint="eastAsia"/>
          <w:color w:val="000000" w:themeColor="text1"/>
          <w14:textFill>
            <w14:solidFill>
              <w14:schemeClr w14:val="tx1"/>
            </w14:solidFill>
          </w14:textFill>
        </w:rPr>
        <w:t xml:space="preserve"> 投标人须知</w:t>
      </w:r>
      <w:bookmarkEnd w:id="9"/>
    </w:p>
    <w:p>
      <w:pPr>
        <w:snapToGrid w:val="0"/>
        <w:spacing w:line="360" w:lineRule="auto"/>
        <w:jc w:val="center"/>
        <w:rPr>
          <w:rFonts w:ascii="仿宋" w:hAnsi="仿宋" w:eastAsia="仿宋" w:cs="仿宋_GB2312"/>
          <w:b/>
          <w:color w:val="000000" w:themeColor="text1"/>
          <w:sz w:val="32"/>
          <w:szCs w:val="20"/>
          <w14:textFill>
            <w14:solidFill>
              <w14:schemeClr w14:val="tx1"/>
            </w14:solidFill>
          </w14:textFill>
        </w:rPr>
      </w:pPr>
      <w:r>
        <w:rPr>
          <w:rFonts w:hint="eastAsia" w:ascii="仿宋" w:hAnsi="仿宋" w:eastAsia="仿宋" w:cs="仿宋_GB2312"/>
          <w:b/>
          <w:color w:val="000000" w:themeColor="text1"/>
          <w:sz w:val="32"/>
          <w:szCs w:val="20"/>
          <w14:textFill>
            <w14:solidFill>
              <w14:schemeClr w14:val="tx1"/>
            </w14:solidFill>
          </w14:textFill>
        </w:rPr>
        <w:t>前附表</w:t>
      </w:r>
    </w:p>
    <w:tbl>
      <w:tblPr>
        <w:tblStyle w:val="60"/>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559"/>
        <w:gridCol w:w="65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7" w:hRule="atLeast"/>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80" w:lineRule="exact"/>
              <w:jc w:val="center"/>
              <w:textAlignment w:val="auto"/>
              <w:rPr>
                <w:rFonts w:ascii="仿宋" w:hAnsi="仿宋" w:eastAsia="仿宋" w:cs="仿宋_GB2312"/>
                <w:b/>
                <w:color w:val="000000" w:themeColor="text1"/>
                <w:sz w:val="24"/>
                <w14:textFill>
                  <w14:solidFill>
                    <w14:schemeClr w14:val="tx1"/>
                  </w14:solidFill>
                </w14:textFill>
              </w:rPr>
            </w:pPr>
            <w:r>
              <w:rPr>
                <w:rFonts w:hint="eastAsia" w:ascii="仿宋" w:hAnsi="仿宋" w:eastAsia="仿宋" w:cs="仿宋_GB2312"/>
                <w:b/>
                <w:color w:val="000000" w:themeColor="text1"/>
                <w:sz w:val="24"/>
                <w14:textFill>
                  <w14:solidFill>
                    <w14:schemeClr w14:val="tx1"/>
                  </w14:solidFill>
                </w14:textFill>
              </w:rPr>
              <w:t>序号</w:t>
            </w:r>
          </w:p>
        </w:tc>
        <w:tc>
          <w:tcPr>
            <w:tcW w:w="1559"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kinsoku/>
              <w:wordWrap/>
              <w:overflowPunct/>
              <w:topLinePunct w:val="0"/>
              <w:bidi w:val="0"/>
              <w:adjustRightInd w:val="0"/>
              <w:snapToGrid w:val="0"/>
              <w:spacing w:line="480" w:lineRule="exact"/>
              <w:jc w:val="center"/>
              <w:textAlignment w:val="auto"/>
              <w:rPr>
                <w:rFonts w:ascii="仿宋" w:hAnsi="仿宋" w:eastAsia="仿宋" w:cs="仿宋_GB2312"/>
                <w:b/>
                <w:color w:val="000000" w:themeColor="text1"/>
                <w:sz w:val="24"/>
                <w14:textFill>
                  <w14:solidFill>
                    <w14:schemeClr w14:val="tx1"/>
                  </w14:solidFill>
                </w14:textFill>
              </w:rPr>
            </w:pPr>
            <w:r>
              <w:rPr>
                <w:rFonts w:hint="eastAsia" w:ascii="仿宋" w:hAnsi="仿宋" w:eastAsia="仿宋" w:cs="仿宋_GB2312"/>
                <w:b/>
                <w:color w:val="000000" w:themeColor="text1"/>
                <w:sz w:val="24"/>
                <w14:textFill>
                  <w14:solidFill>
                    <w14:schemeClr w14:val="tx1"/>
                  </w14:solidFill>
                </w14:textFill>
              </w:rPr>
              <w:t>事项</w:t>
            </w:r>
          </w:p>
        </w:tc>
        <w:tc>
          <w:tcPr>
            <w:tcW w:w="6562"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bidi w:val="0"/>
              <w:adjustRightInd w:val="0"/>
              <w:snapToGrid w:val="0"/>
              <w:spacing w:line="480" w:lineRule="exact"/>
              <w:jc w:val="center"/>
              <w:textAlignment w:val="auto"/>
              <w:rPr>
                <w:rFonts w:ascii="仿宋" w:hAnsi="仿宋" w:eastAsia="仿宋" w:cs="仿宋_GB2312"/>
                <w:b/>
                <w:color w:val="000000" w:themeColor="text1"/>
                <w:sz w:val="24"/>
                <w14:textFill>
                  <w14:solidFill>
                    <w14:schemeClr w14:val="tx1"/>
                  </w14:solidFill>
                </w14:textFill>
              </w:rPr>
            </w:pPr>
            <w:r>
              <w:rPr>
                <w:rFonts w:hint="eastAsia" w:ascii="仿宋" w:hAnsi="仿宋" w:eastAsia="仿宋" w:cs="仿宋_GB2312"/>
                <w:b/>
                <w:color w:val="000000" w:themeColor="text1"/>
                <w:sz w:val="24"/>
                <w14:textFill>
                  <w14:solidFill>
                    <w14:schemeClr w14:val="tx1"/>
                  </w14:solidFill>
                </w14:textFill>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118" w:hRule="atLeast"/>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80" w:lineRule="exact"/>
              <w:jc w:val="center"/>
              <w:textAlignment w:val="auto"/>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w:t>
            </w:r>
          </w:p>
        </w:tc>
        <w:tc>
          <w:tcPr>
            <w:tcW w:w="1559"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kinsoku/>
              <w:wordWrap/>
              <w:overflowPunct/>
              <w:topLinePunct w:val="0"/>
              <w:bidi w:val="0"/>
              <w:adjustRightInd w:val="0"/>
              <w:snapToGrid w:val="0"/>
              <w:spacing w:line="480" w:lineRule="exact"/>
              <w:jc w:val="center"/>
              <w:textAlignment w:val="auto"/>
              <w:rPr>
                <w:rFonts w:ascii="仿宋" w:hAnsi="仿宋" w:eastAsia="仿宋" w:cs="仿宋_GB2312"/>
                <w:b/>
                <w:color w:val="000000" w:themeColor="text1"/>
                <w:sz w:val="24"/>
                <w14:textFill>
                  <w14:solidFill>
                    <w14:schemeClr w14:val="tx1"/>
                  </w14:solidFill>
                </w14:textFill>
              </w:rPr>
            </w:pPr>
            <w:r>
              <w:rPr>
                <w:rFonts w:hint="eastAsia" w:ascii="仿宋" w:hAnsi="仿宋" w:eastAsia="仿宋" w:cs="仿宋_GB2312"/>
                <w:b/>
                <w:color w:val="000000" w:themeColor="text1"/>
                <w:sz w:val="24"/>
                <w14:textFill>
                  <w14:solidFill>
                    <w14:schemeClr w14:val="tx1"/>
                  </w14:solidFill>
                </w14:textFill>
              </w:rPr>
              <w:t>报价要求</w:t>
            </w:r>
          </w:p>
        </w:tc>
        <w:tc>
          <w:tcPr>
            <w:tcW w:w="6562"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bidi w:val="0"/>
              <w:adjustRightInd w:val="0"/>
              <w:snapToGrid w:val="0"/>
              <w:spacing w:line="480" w:lineRule="exact"/>
              <w:jc w:val="left"/>
              <w:textAlignment w:val="auto"/>
              <w:rPr>
                <w:rFonts w:ascii="仿宋" w:hAnsi="仿宋" w:eastAsia="仿宋" w:cs="仿宋_GB2312"/>
                <w:color w:val="000000" w:themeColor="text1"/>
                <w:kern w:val="0"/>
                <w:sz w:val="24"/>
                <w:lang w:val="zh-CN"/>
                <w14:textFill>
                  <w14:solidFill>
                    <w14:schemeClr w14:val="tx1"/>
                  </w14:solidFill>
                </w14:textFill>
              </w:rPr>
            </w:pPr>
            <w:r>
              <w:rPr>
                <w:rFonts w:hint="eastAsia" w:ascii="仿宋" w:hAnsi="仿宋" w:eastAsia="仿宋"/>
                <w:color w:val="000000" w:themeColor="text1"/>
                <w:kern w:val="0"/>
                <w:sz w:val="24"/>
                <w:lang w:val="zh-CN"/>
                <w14:textFill>
                  <w14:solidFill>
                    <w14:schemeClr w14:val="tx1"/>
                  </w14:solidFill>
                </w14:textFill>
              </w:rPr>
              <w:t>有关本项目开展所需的</w:t>
            </w:r>
            <w:r>
              <w:rPr>
                <w:rFonts w:hint="eastAsia" w:ascii="仿宋" w:hAnsi="仿宋" w:eastAsia="仿宋"/>
                <w:color w:val="000000" w:themeColor="text1"/>
                <w:sz w:val="24"/>
                <w14:textFill>
                  <w14:solidFill>
                    <w14:schemeClr w14:val="tx1"/>
                  </w14:solidFill>
                </w14:textFill>
              </w:rPr>
              <w:t>一切</w:t>
            </w:r>
            <w:r>
              <w:rPr>
                <w:rFonts w:hint="eastAsia" w:ascii="仿宋" w:hAnsi="仿宋" w:eastAsia="仿宋"/>
                <w:color w:val="000000" w:themeColor="text1"/>
                <w:kern w:val="0"/>
                <w:sz w:val="24"/>
                <w:lang w:val="zh-CN"/>
                <w14:textFill>
                  <w14:solidFill>
                    <w14:schemeClr w14:val="tx1"/>
                  </w14:solidFill>
                </w14:textFill>
              </w:rPr>
              <w:t>费用均计入报价。</w:t>
            </w:r>
            <w:r>
              <w:rPr>
                <w:rFonts w:hint="eastAsia" w:ascii="仿宋" w:hAnsi="仿宋" w:eastAsia="仿宋"/>
                <w:color w:val="000000" w:themeColor="text1"/>
                <w:sz w:val="24"/>
                <w14:textFill>
                  <w14:solidFill>
                    <w14:schemeClr w14:val="tx1"/>
                  </w14:solidFill>
                </w14:textFill>
              </w:rPr>
              <w:t>《投标（开标）一览表》是报价的唯一载体</w:t>
            </w:r>
            <w:r>
              <w:rPr>
                <w:rFonts w:hint="eastAsia" w:ascii="仿宋" w:hAnsi="仿宋" w:eastAsia="仿宋" w:cs="仿宋_GB2312"/>
                <w:color w:val="000000" w:themeColor="text1"/>
                <w:kern w:val="0"/>
                <w:sz w:val="24"/>
                <w:lang w:val="zh-CN"/>
                <w14:textFill>
                  <w14:solidFill>
                    <w14:schemeClr w14:val="tx1"/>
                  </w14:solidFill>
                </w14:textFill>
              </w:rPr>
              <w:t>。投标文件中价格全部采用人民币报价。招标文件未列明，而投标人认为必需的费用也需列入报价。</w:t>
            </w:r>
          </w:p>
          <w:p>
            <w:pPr>
              <w:keepNext w:val="0"/>
              <w:keepLines w:val="0"/>
              <w:pageBreakBefore w:val="0"/>
              <w:kinsoku/>
              <w:wordWrap/>
              <w:overflowPunct/>
              <w:topLinePunct w:val="0"/>
              <w:bidi w:val="0"/>
              <w:adjustRightInd w:val="0"/>
              <w:snapToGrid w:val="0"/>
              <w:spacing w:line="480" w:lineRule="exact"/>
              <w:jc w:val="left"/>
              <w:textAlignment w:val="auto"/>
              <w:rPr>
                <w:rFonts w:ascii="仿宋" w:hAnsi="仿宋" w:eastAsia="仿宋" w:cs="仿宋_GB2312"/>
                <w:b/>
                <w:color w:val="000000" w:themeColor="text1"/>
                <w:kern w:val="0"/>
                <w:sz w:val="24"/>
                <w:lang w:val="zh-CN"/>
                <w14:textFill>
                  <w14:solidFill>
                    <w14:schemeClr w14:val="tx1"/>
                  </w14:solidFill>
                </w14:textFill>
              </w:rPr>
            </w:pPr>
            <w:r>
              <w:rPr>
                <w:rFonts w:hint="eastAsia" w:ascii="仿宋" w:hAnsi="仿宋" w:eastAsia="仿宋" w:cs="仿宋_GB2312"/>
                <w:b/>
                <w:color w:val="000000" w:themeColor="text1"/>
                <w:kern w:val="0"/>
                <w:sz w:val="24"/>
                <w:lang w:val="zh-CN"/>
                <w14:textFill>
                  <w14:solidFill>
                    <w14:schemeClr w14:val="tx1"/>
                  </w14:solidFill>
                </w14:textFill>
              </w:rPr>
              <w:t>投标报价出现下列情形的，投标无效：</w:t>
            </w:r>
          </w:p>
          <w:p>
            <w:pPr>
              <w:keepNext w:val="0"/>
              <w:keepLines w:val="0"/>
              <w:pageBreakBefore w:val="0"/>
              <w:kinsoku/>
              <w:wordWrap/>
              <w:overflowPunct/>
              <w:topLinePunct w:val="0"/>
              <w:bidi w:val="0"/>
              <w:adjustRightInd w:val="0"/>
              <w:snapToGrid w:val="0"/>
              <w:spacing w:line="480" w:lineRule="exact"/>
              <w:jc w:val="left"/>
              <w:textAlignment w:val="auto"/>
              <w:rPr>
                <w:rFonts w:ascii="仿宋" w:hAnsi="仿宋" w:eastAsia="仿宋" w:cs="仿宋_GB2312"/>
                <w:b/>
                <w:color w:val="000000" w:themeColor="text1"/>
                <w:kern w:val="0"/>
                <w:sz w:val="24"/>
                <w:lang w:val="zh-CN"/>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w:t>
            </w:r>
            <w:r>
              <w:rPr>
                <w:rFonts w:hint="eastAsia" w:ascii="仿宋" w:hAnsi="仿宋" w:eastAsia="仿宋" w:cs="仿宋_GB2312"/>
                <w:b/>
                <w:color w:val="000000" w:themeColor="text1"/>
                <w:kern w:val="0"/>
                <w:sz w:val="24"/>
                <w:lang w:val="zh-CN"/>
                <w14:textFill>
                  <w14:solidFill>
                    <w14:schemeClr w14:val="tx1"/>
                  </w14:solidFill>
                </w14:textFill>
              </w:rPr>
              <w:t>投标文件出现不是唯一的、有选择性投标报价的；</w:t>
            </w:r>
          </w:p>
          <w:p>
            <w:pPr>
              <w:keepNext w:val="0"/>
              <w:keepLines w:val="0"/>
              <w:pageBreakBefore w:val="0"/>
              <w:kinsoku/>
              <w:wordWrap/>
              <w:overflowPunct/>
              <w:topLinePunct w:val="0"/>
              <w:bidi w:val="0"/>
              <w:adjustRightInd w:val="0"/>
              <w:snapToGrid w:val="0"/>
              <w:spacing w:line="480" w:lineRule="exact"/>
              <w:jc w:val="left"/>
              <w:textAlignment w:val="auto"/>
              <w:rPr>
                <w:rFonts w:ascii="仿宋" w:hAnsi="仿宋" w:eastAsia="仿宋" w:cs="仿宋_GB2312"/>
                <w:color w:val="000000" w:themeColor="text1"/>
                <w:kern w:val="0"/>
                <w:sz w:val="24"/>
                <w:lang w:val="zh-CN"/>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w:t>
            </w:r>
            <w:r>
              <w:rPr>
                <w:rFonts w:hint="eastAsia" w:ascii="仿宋" w:hAnsi="仿宋" w:eastAsia="仿宋" w:cs="仿宋_GB2312"/>
                <w:b/>
                <w:color w:val="000000" w:themeColor="text1"/>
                <w:sz w:val="24"/>
                <w14:textFill>
                  <w14:solidFill>
                    <w14:schemeClr w14:val="tx1"/>
                  </w14:solidFill>
                </w14:textFill>
              </w:rPr>
              <w:t>投标报价高于本项目采购预算或者最高限价的;</w:t>
            </w:r>
          </w:p>
          <w:p>
            <w:pPr>
              <w:keepNext w:val="0"/>
              <w:keepLines w:val="0"/>
              <w:pageBreakBefore w:val="0"/>
              <w:kinsoku/>
              <w:wordWrap/>
              <w:overflowPunct/>
              <w:topLinePunct w:val="0"/>
              <w:bidi w:val="0"/>
              <w:adjustRightInd w:val="0"/>
              <w:spacing w:line="480" w:lineRule="exact"/>
              <w:textAlignment w:val="auto"/>
              <w:rPr>
                <w:rFonts w:ascii="仿宋" w:hAnsi="仿宋" w:eastAsia="仿宋" w:cs="仿宋_GB2312"/>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w:t>
            </w:r>
            <w:r>
              <w:rPr>
                <w:rFonts w:hint="eastAsia" w:ascii="仿宋" w:hAnsi="仿宋" w:eastAsia="仿宋" w:cs="Arial"/>
                <w:b/>
                <w:color w:val="000000" w:themeColor="text1"/>
                <w:kern w:val="0"/>
                <w:sz w:val="24"/>
                <w14:textFill>
                  <w14:solidFill>
                    <w14:schemeClr w14:val="tx1"/>
                  </w14:solidFill>
                </w14:textFill>
              </w:rPr>
              <w:t>报价明显低于其他通过符合性审查投标人的报价，有可能影响产品质量或者不能诚信履约的，未能按要求提供书面说明或者提交相关证明材料，不能证明其报价合理性的</w:t>
            </w:r>
            <w:r>
              <w:rPr>
                <w:rFonts w:hint="eastAsia" w:ascii="仿宋" w:hAnsi="仿宋" w:eastAsia="仿宋" w:cs="仿宋_GB2312"/>
                <w:b/>
                <w:color w:val="000000" w:themeColor="text1"/>
                <w:sz w:val="24"/>
                <w:szCs w:val="21"/>
                <w14:textFill>
                  <w14:solidFill>
                    <w14:schemeClr w14:val="tx1"/>
                  </w14:solidFill>
                </w14:textFill>
              </w:rPr>
              <w:t>;</w:t>
            </w:r>
          </w:p>
          <w:p>
            <w:pPr>
              <w:keepNext w:val="0"/>
              <w:keepLines w:val="0"/>
              <w:pageBreakBefore w:val="0"/>
              <w:kinsoku/>
              <w:wordWrap/>
              <w:overflowPunct/>
              <w:topLinePunct w:val="0"/>
              <w:bidi w:val="0"/>
              <w:adjustRightInd w:val="0"/>
              <w:spacing w:line="480" w:lineRule="exact"/>
              <w:textAlignment w:val="auto"/>
              <w:rPr>
                <w:rFonts w:ascii="仿宋" w:hAnsi="仿宋" w:eastAsia="仿宋" w:cs="仿宋_GB2312"/>
                <w:color w:val="000000" w:themeColor="text1"/>
                <w:sz w:val="24"/>
                <w:szCs w:val="21"/>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▲《投标（开标）一览表》填写不完整或字迹不能辨认或有漏项的；</w:t>
            </w:r>
          </w:p>
          <w:p>
            <w:pPr>
              <w:keepNext w:val="0"/>
              <w:keepLines w:val="0"/>
              <w:pageBreakBefore w:val="0"/>
              <w:kinsoku/>
              <w:wordWrap/>
              <w:overflowPunct/>
              <w:topLinePunct w:val="0"/>
              <w:bidi w:val="0"/>
              <w:adjustRightInd w:val="0"/>
              <w:spacing w:line="480" w:lineRule="exact"/>
              <w:textAlignment w:val="auto"/>
              <w:rPr>
                <w:rFonts w:ascii="仿宋" w:hAnsi="仿宋" w:eastAsia="仿宋"/>
                <w:b/>
                <w:color w:val="000000" w:themeColor="text1"/>
                <w:sz w:val="24"/>
                <w14:textFill>
                  <w14:solidFill>
                    <w14:schemeClr w14:val="tx1"/>
                  </w14:solidFill>
                </w14:textFill>
              </w:rPr>
            </w:pPr>
            <w:r>
              <w:rPr>
                <w:rFonts w:hint="eastAsia" w:ascii="仿宋" w:hAnsi="仿宋" w:eastAsia="仿宋" w:cs="Arial"/>
                <w:b/>
                <w:color w:val="000000" w:themeColor="text1"/>
                <w:kern w:val="0"/>
                <w:sz w:val="24"/>
                <w14:textFill>
                  <w14:solidFill>
                    <w14:schemeClr w14:val="tx1"/>
                  </w14:solidFill>
                </w14:textFill>
              </w:rPr>
              <w:t>▲投标人对根据修正原则修正后的报价不确认的</w:t>
            </w:r>
            <w:r>
              <w:rPr>
                <w:rFonts w:hint="eastAsia" w:ascii="仿宋" w:hAnsi="仿宋" w:eastAsia="仿宋"/>
                <w:b/>
                <w:color w:val="000000" w:themeColor="text1"/>
                <w:sz w:val="24"/>
                <w14:textFill>
                  <w14:solidFill>
                    <w14:schemeClr w14:val="tx1"/>
                  </w14:solidFill>
                </w14:textFill>
              </w:rPr>
              <w:t>。</w:t>
            </w:r>
          </w:p>
          <w:p>
            <w:pPr>
              <w:keepNext w:val="0"/>
              <w:keepLines w:val="0"/>
              <w:pageBreakBefore w:val="0"/>
              <w:kinsoku/>
              <w:wordWrap/>
              <w:overflowPunct/>
              <w:topLinePunct w:val="0"/>
              <w:bidi w:val="0"/>
              <w:adjustRightInd w:val="0"/>
              <w:spacing w:line="480" w:lineRule="exact"/>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s="Arial"/>
                <w:b/>
                <w:color w:val="000000" w:themeColor="text1"/>
                <w:kern w:val="0"/>
                <w:sz w:val="24"/>
                <w14:textFill>
                  <w14:solidFill>
                    <w14:schemeClr w14:val="tx1"/>
                  </w14:solidFill>
                </w14:textFill>
              </w:rPr>
              <w:t>▲商务技术文件与报价文件</w:t>
            </w:r>
            <w:r>
              <w:rPr>
                <w:rFonts w:hint="eastAsia" w:ascii="仿宋" w:hAnsi="仿宋" w:eastAsia="仿宋" w:cs="Arial"/>
                <w:b/>
                <w:color w:val="000000" w:themeColor="text1"/>
                <w:kern w:val="0"/>
                <w:sz w:val="24"/>
                <w:lang w:eastAsia="zh-CN"/>
                <w14:textFill>
                  <w14:solidFill>
                    <w14:schemeClr w14:val="tx1"/>
                  </w14:solidFill>
                </w14:textFill>
              </w:rPr>
              <w:t>未</w:t>
            </w:r>
            <w:r>
              <w:rPr>
                <w:rFonts w:hint="eastAsia" w:ascii="仿宋" w:hAnsi="仿宋" w:eastAsia="仿宋" w:cs="Arial"/>
                <w:b/>
                <w:color w:val="000000" w:themeColor="text1"/>
                <w:kern w:val="0"/>
                <w:sz w:val="24"/>
                <w14:textFill>
                  <w14:solidFill>
                    <w14:schemeClr w14:val="tx1"/>
                  </w14:solidFill>
                </w14:textFill>
              </w:rPr>
              <w:t>分开制作。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342" w:hRule="atLeast"/>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80" w:lineRule="exact"/>
              <w:jc w:val="center"/>
              <w:textAlignment w:val="auto"/>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2</w:t>
            </w:r>
          </w:p>
        </w:tc>
        <w:tc>
          <w:tcPr>
            <w:tcW w:w="1559"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kinsoku/>
              <w:wordWrap/>
              <w:overflowPunct/>
              <w:topLinePunct w:val="0"/>
              <w:bidi w:val="0"/>
              <w:adjustRightInd w:val="0"/>
              <w:snapToGrid w:val="0"/>
              <w:spacing w:line="480" w:lineRule="exact"/>
              <w:textAlignment w:val="auto"/>
              <w:rPr>
                <w:rFonts w:ascii="仿宋" w:hAnsi="仿宋" w:eastAsia="仿宋" w:cs="仿宋_GB2312"/>
                <w:b/>
                <w:color w:val="000000" w:themeColor="text1"/>
                <w:sz w:val="24"/>
                <w14:textFill>
                  <w14:solidFill>
                    <w14:schemeClr w14:val="tx1"/>
                  </w14:solidFill>
                </w14:textFill>
              </w:rPr>
            </w:pPr>
            <w:r>
              <w:rPr>
                <w:rFonts w:hint="eastAsia" w:ascii="仿宋" w:hAnsi="仿宋" w:eastAsia="仿宋" w:cs="仿宋_GB2312"/>
                <w:b/>
                <w:color w:val="000000" w:themeColor="text1"/>
                <w:sz w:val="24"/>
                <w14:textFill>
                  <w14:solidFill>
                    <w14:schemeClr w14:val="tx1"/>
                  </w14:solidFill>
                </w14:textFill>
              </w:rPr>
              <w:t>分包或转包。</w:t>
            </w:r>
          </w:p>
        </w:tc>
        <w:tc>
          <w:tcPr>
            <w:tcW w:w="6562"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bidi w:val="0"/>
              <w:adjustRightInd w:val="0"/>
              <w:snapToGrid w:val="0"/>
              <w:spacing w:line="480" w:lineRule="exact"/>
              <w:textAlignment w:val="auto"/>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（1）采购人</w:t>
            </w:r>
            <w:r>
              <w:rPr>
                <w:rFonts w:hint="eastAsia" w:ascii="仿宋" w:hAnsi="仿宋" w:eastAsia="仿宋" w:cs="仿宋_GB2312"/>
                <w:b/>
                <w:color w:val="000000" w:themeColor="text1"/>
                <w:sz w:val="24"/>
                <w14:textFill>
                  <w14:solidFill>
                    <w14:schemeClr w14:val="tx1"/>
                  </w14:solidFill>
                </w14:textFill>
              </w:rPr>
              <w:t>不同意</w:t>
            </w:r>
            <w:r>
              <w:rPr>
                <w:rFonts w:hint="eastAsia" w:ascii="仿宋" w:hAnsi="仿宋" w:eastAsia="仿宋" w:cs="仿宋_GB2312"/>
                <w:color w:val="000000" w:themeColor="text1"/>
                <w:sz w:val="24"/>
                <w14:textFill>
                  <w14:solidFill>
                    <w14:schemeClr w14:val="tx1"/>
                  </w14:solidFill>
                </w14:textFill>
              </w:rPr>
              <w:t>分包</w:t>
            </w:r>
          </w:p>
          <w:p>
            <w:pPr>
              <w:keepNext w:val="0"/>
              <w:keepLines w:val="0"/>
              <w:pageBreakBefore w:val="0"/>
              <w:kinsoku/>
              <w:wordWrap/>
              <w:overflowPunct/>
              <w:topLinePunct w:val="0"/>
              <w:bidi w:val="0"/>
              <w:adjustRightInd w:val="0"/>
              <w:snapToGrid w:val="0"/>
              <w:spacing w:line="480" w:lineRule="exact"/>
              <w:textAlignment w:val="auto"/>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2157" w:hRule="atLeast"/>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80" w:lineRule="exact"/>
              <w:jc w:val="center"/>
              <w:textAlignment w:val="auto"/>
              <w:rPr>
                <w:rFonts w:ascii="仿宋" w:hAnsi="仿宋" w:eastAsia="仿宋" w:cs="仿宋_GB2312"/>
                <w:color w:val="000000" w:themeColor="text1"/>
                <w:sz w:val="24"/>
                <w14:textFill>
                  <w14:solidFill>
                    <w14:schemeClr w14:val="tx1"/>
                  </w14:solidFill>
                </w14:textFill>
              </w:rPr>
            </w:pPr>
          </w:p>
          <w:p>
            <w:pPr>
              <w:keepNext w:val="0"/>
              <w:keepLines w:val="0"/>
              <w:pageBreakBefore w:val="0"/>
              <w:kinsoku/>
              <w:wordWrap/>
              <w:overflowPunct/>
              <w:topLinePunct w:val="0"/>
              <w:bidi w:val="0"/>
              <w:adjustRightInd w:val="0"/>
              <w:snapToGrid w:val="0"/>
              <w:spacing w:line="480" w:lineRule="exact"/>
              <w:jc w:val="center"/>
              <w:textAlignment w:val="auto"/>
              <w:rPr>
                <w:rFonts w:ascii="仿宋" w:hAnsi="仿宋" w:eastAsia="仿宋" w:cs="仿宋_GB2312"/>
                <w:color w:val="000000" w:themeColor="text1"/>
                <w:sz w:val="24"/>
                <w14:textFill>
                  <w14:solidFill>
                    <w14:schemeClr w14:val="tx1"/>
                  </w14:solidFill>
                </w14:textFill>
              </w:rPr>
            </w:pPr>
          </w:p>
          <w:p>
            <w:pPr>
              <w:keepNext w:val="0"/>
              <w:keepLines w:val="0"/>
              <w:pageBreakBefore w:val="0"/>
              <w:kinsoku/>
              <w:wordWrap/>
              <w:overflowPunct/>
              <w:topLinePunct w:val="0"/>
              <w:bidi w:val="0"/>
              <w:adjustRightInd w:val="0"/>
              <w:snapToGrid w:val="0"/>
              <w:spacing w:line="480" w:lineRule="exact"/>
              <w:jc w:val="center"/>
              <w:textAlignment w:val="auto"/>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3</w:t>
            </w:r>
          </w:p>
        </w:tc>
        <w:tc>
          <w:tcPr>
            <w:tcW w:w="1559"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kinsoku/>
              <w:wordWrap/>
              <w:overflowPunct/>
              <w:topLinePunct w:val="0"/>
              <w:bidi w:val="0"/>
              <w:adjustRightInd w:val="0"/>
              <w:snapToGrid w:val="0"/>
              <w:spacing w:line="480" w:lineRule="exact"/>
              <w:jc w:val="center"/>
              <w:textAlignment w:val="auto"/>
              <w:rPr>
                <w:rFonts w:ascii="仿宋" w:hAnsi="仿宋" w:eastAsia="仿宋" w:cs="仿宋_GB2312"/>
                <w:b/>
                <w:color w:val="000000" w:themeColor="text1"/>
                <w:sz w:val="24"/>
                <w14:textFill>
                  <w14:solidFill>
                    <w14:schemeClr w14:val="tx1"/>
                  </w14:solidFill>
                </w14:textFill>
              </w:rPr>
            </w:pPr>
            <w:r>
              <w:rPr>
                <w:rFonts w:hint="eastAsia" w:ascii="仿宋" w:hAnsi="仿宋" w:eastAsia="仿宋" w:cs="仿宋_GB2312"/>
                <w:b/>
                <w:color w:val="000000" w:themeColor="text1"/>
                <w:sz w:val="24"/>
                <w14:textFill>
                  <w14:solidFill>
                    <w14:schemeClr w14:val="tx1"/>
                  </w14:solidFill>
                </w14:textFill>
              </w:rPr>
              <w:t>投标人应当提供的资格、资信证明等文件</w:t>
            </w:r>
          </w:p>
        </w:tc>
        <w:tc>
          <w:tcPr>
            <w:tcW w:w="6562"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numPr>
                <w:ilvl w:val="0"/>
                <w:numId w:val="7"/>
              </w:numPr>
              <w:kinsoku/>
              <w:wordWrap/>
              <w:overflowPunct/>
              <w:topLinePunct w:val="0"/>
              <w:bidi w:val="0"/>
              <w:adjustRightInd w:val="0"/>
              <w:spacing w:line="480" w:lineRule="exact"/>
              <w:jc w:val="left"/>
              <w:textAlignment w:val="auto"/>
              <w:rPr>
                <w:rFonts w:ascii="仿宋" w:hAnsi="仿宋" w:eastAsia="仿宋" w:cs="仿宋_GB2312"/>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资格证明文件：</w:t>
            </w:r>
            <w:r>
              <w:rPr>
                <w:rFonts w:hint="eastAsia" w:ascii="仿宋_GB2312" w:hAnsi="仿宋" w:eastAsia="仿宋_GB2312"/>
                <w:color w:val="000000" w:themeColor="text1"/>
                <w:kern w:val="0"/>
                <w:sz w:val="24"/>
                <w14:textFill>
                  <w14:solidFill>
                    <w14:schemeClr w14:val="tx1"/>
                  </w14:solidFill>
                </w14:textFill>
              </w:rPr>
              <w:t>见招标文件第二部分</w:t>
            </w:r>
            <w:r>
              <w:rPr>
                <w:rFonts w:hint="eastAsia" w:ascii="仿宋_GB2312" w:hAnsi="仿宋" w:eastAsia="仿宋_GB2312" w:cs="仿宋_GB2312"/>
                <w:color w:val="000000" w:themeColor="text1"/>
                <w:kern w:val="0"/>
                <w:sz w:val="24"/>
                <w14:textFill>
                  <w14:solidFill>
                    <w14:schemeClr w14:val="tx1"/>
                  </w14:solidFill>
                </w14:textFill>
              </w:rPr>
              <w:t>11.1。</w:t>
            </w:r>
          </w:p>
          <w:p>
            <w:pPr>
              <w:keepNext w:val="0"/>
              <w:keepLines w:val="0"/>
              <w:pageBreakBefore w:val="0"/>
              <w:numPr>
                <w:ilvl w:val="0"/>
                <w:numId w:val="7"/>
              </w:numPr>
              <w:kinsoku/>
              <w:wordWrap/>
              <w:overflowPunct/>
              <w:topLinePunct w:val="0"/>
              <w:bidi w:val="0"/>
              <w:adjustRightInd w:val="0"/>
              <w:spacing w:line="480" w:lineRule="exact"/>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资信证明文件：按照招标文件要求提供。</w:t>
            </w:r>
          </w:p>
          <w:p>
            <w:pPr>
              <w:keepNext w:val="0"/>
              <w:keepLines w:val="0"/>
              <w:pageBreakBefore w:val="0"/>
              <w:kinsoku/>
              <w:wordWrap/>
              <w:overflowPunct/>
              <w:topLinePunct w:val="0"/>
              <w:bidi w:val="0"/>
              <w:adjustRightInd w:val="0"/>
              <w:spacing w:line="480" w:lineRule="exact"/>
              <w:textAlignment w:val="auto"/>
              <w:rPr>
                <w:rFonts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w:t>
            </w:r>
            <w:r>
              <w:rPr>
                <w:rFonts w:hint="eastAsia" w:ascii="仿宋" w:hAnsi="仿宋" w:eastAsia="仿宋" w:cs="仿宋_GB2312"/>
                <w:b/>
                <w:color w:val="000000" w:themeColor="text1"/>
                <w:sz w:val="24"/>
                <w14:textFill>
                  <w14:solidFill>
                    <w14:schemeClr w14:val="tx1"/>
                  </w14:solidFill>
                </w14:textFill>
              </w:rPr>
              <w:t>投标人未提供（1）的有效的资格证明文件的，视为投标人不具备招标文件中规定的资格要求，投标无效。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4404" w:hRule="atLeast"/>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80" w:lineRule="exact"/>
              <w:jc w:val="center"/>
              <w:textAlignment w:val="auto"/>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4</w:t>
            </w:r>
          </w:p>
          <w:p>
            <w:pPr>
              <w:keepNext w:val="0"/>
              <w:keepLines w:val="0"/>
              <w:pageBreakBefore w:val="0"/>
              <w:kinsoku/>
              <w:wordWrap/>
              <w:overflowPunct/>
              <w:topLinePunct w:val="0"/>
              <w:bidi w:val="0"/>
              <w:adjustRightInd w:val="0"/>
              <w:snapToGrid w:val="0"/>
              <w:spacing w:line="480" w:lineRule="exact"/>
              <w:jc w:val="center"/>
              <w:textAlignment w:val="auto"/>
              <w:rPr>
                <w:rFonts w:ascii="仿宋" w:hAnsi="仿宋" w:eastAsia="仿宋" w:cs="仿宋_GB2312"/>
                <w:color w:val="000000" w:themeColor="text1"/>
                <w:sz w:val="24"/>
                <w14:textFill>
                  <w14:solidFill>
                    <w14:schemeClr w14:val="tx1"/>
                  </w14:solidFill>
                </w14:textFill>
              </w:rPr>
            </w:pPr>
          </w:p>
        </w:tc>
        <w:tc>
          <w:tcPr>
            <w:tcW w:w="1559" w:type="dxa"/>
            <w:tcBorders>
              <w:top w:val="single" w:color="000000" w:sz="8" w:space="0"/>
              <w:left w:val="single" w:color="auto" w:sz="4" w:space="0"/>
              <w:bottom w:val="single" w:color="auto" w:sz="4" w:space="0"/>
              <w:right w:val="single" w:color="000000" w:sz="8" w:space="0"/>
            </w:tcBorders>
            <w:vAlign w:val="center"/>
          </w:tcPr>
          <w:p>
            <w:pPr>
              <w:keepNext w:val="0"/>
              <w:keepLines w:val="0"/>
              <w:pageBreakBefore w:val="0"/>
              <w:kinsoku/>
              <w:wordWrap/>
              <w:overflowPunct/>
              <w:topLinePunct w:val="0"/>
              <w:bidi w:val="0"/>
              <w:adjustRightInd w:val="0"/>
              <w:snapToGrid w:val="0"/>
              <w:spacing w:line="480" w:lineRule="exact"/>
              <w:jc w:val="center"/>
              <w:textAlignment w:val="auto"/>
              <w:rPr>
                <w:rFonts w:ascii="仿宋" w:hAnsi="仿宋" w:eastAsia="仿宋" w:cs="仿宋_GB2312"/>
                <w:b/>
                <w:color w:val="000000" w:themeColor="text1"/>
                <w:sz w:val="24"/>
                <w14:textFill>
                  <w14:solidFill>
                    <w14:schemeClr w14:val="tx1"/>
                  </w14:solidFill>
                </w14:textFill>
              </w:rPr>
            </w:pPr>
            <w:r>
              <w:rPr>
                <w:rFonts w:hint="eastAsia" w:ascii="仿宋" w:hAnsi="仿宋" w:eastAsia="仿宋" w:cs="仿宋_GB2312"/>
                <w:b/>
                <w:color w:val="000000" w:themeColor="text1"/>
                <w:sz w:val="24"/>
                <w14:textFill>
                  <w14:solidFill>
                    <w14:schemeClr w14:val="tx1"/>
                  </w14:solidFill>
                </w14:textFill>
              </w:rPr>
              <w:t>投标文件的份数</w:t>
            </w:r>
          </w:p>
        </w:tc>
        <w:tc>
          <w:tcPr>
            <w:tcW w:w="6562" w:type="dxa"/>
            <w:tcBorders>
              <w:top w:val="single" w:color="000000" w:sz="8" w:space="0"/>
              <w:left w:val="single" w:color="000000" w:sz="2" w:space="0"/>
              <w:bottom w:val="single" w:color="auto" w:sz="4" w:space="0"/>
              <w:right w:val="single" w:color="000000" w:sz="8" w:space="0"/>
            </w:tcBorders>
            <w:vAlign w:val="center"/>
          </w:tcPr>
          <w:p>
            <w:pPr>
              <w:keepNext w:val="0"/>
              <w:keepLines w:val="0"/>
              <w:pageBreakBefore w:val="0"/>
              <w:numPr>
                <w:ilvl w:val="0"/>
                <w:numId w:val="0"/>
              </w:numPr>
              <w:kinsoku/>
              <w:wordWrap/>
              <w:overflowPunct/>
              <w:topLinePunct w:val="0"/>
              <w:bidi w:val="0"/>
              <w:adjustRightInd w:val="0"/>
              <w:snapToGrid w:val="0"/>
              <w:spacing w:line="480" w:lineRule="exact"/>
              <w:textAlignment w:val="auto"/>
              <w:rPr>
                <w:rFonts w:hint="eastAsia" w:ascii="仿宋" w:hAnsi="仿宋" w:eastAsia="仿宋" w:cs="仿宋_GB2312"/>
                <w:b w:val="0"/>
                <w:bCs/>
                <w:color w:val="000000" w:themeColor="text1"/>
                <w:kern w:val="0"/>
                <w:sz w:val="24"/>
                <w:highlight w:val="none"/>
                <w:lang w:val="zh-CN" w:eastAsia="zh-CN"/>
                <w14:textFill>
                  <w14:solidFill>
                    <w14:schemeClr w14:val="tx1"/>
                  </w14:solidFill>
                </w14:textFill>
              </w:rPr>
            </w:pPr>
            <w:r>
              <w:rPr>
                <w:rFonts w:hint="eastAsia" w:ascii="仿宋" w:hAnsi="仿宋" w:eastAsia="仿宋" w:cs="仿宋_GB2312"/>
                <w:b w:val="0"/>
                <w:bCs/>
                <w:color w:val="000000" w:themeColor="text1"/>
                <w:kern w:val="0"/>
                <w:sz w:val="24"/>
                <w:highlight w:val="none"/>
                <w:lang w:val="zh-CN" w:eastAsia="zh-CN"/>
                <w14:textFill>
                  <w14:solidFill>
                    <w14:schemeClr w14:val="tx1"/>
                  </w14:solidFill>
                </w14:textFill>
              </w:rPr>
              <w:t>本项目实行电子投标。</w:t>
            </w:r>
          </w:p>
          <w:p>
            <w:pPr>
              <w:keepNext w:val="0"/>
              <w:keepLines w:val="0"/>
              <w:pageBreakBefore w:val="0"/>
              <w:numPr>
                <w:ilvl w:val="0"/>
                <w:numId w:val="0"/>
              </w:numPr>
              <w:kinsoku/>
              <w:wordWrap/>
              <w:overflowPunct/>
              <w:topLinePunct w:val="0"/>
              <w:bidi w:val="0"/>
              <w:adjustRightInd w:val="0"/>
              <w:snapToGrid w:val="0"/>
              <w:spacing w:line="480" w:lineRule="exact"/>
              <w:ind w:firstLine="480" w:firstLineChars="200"/>
              <w:textAlignment w:val="auto"/>
              <w:rPr>
                <w:rFonts w:hint="eastAsia" w:ascii="仿宋" w:hAnsi="仿宋" w:eastAsia="仿宋" w:cs="仿宋_GB2312"/>
                <w:b w:val="0"/>
                <w:bCs/>
                <w:color w:val="000000" w:themeColor="text1"/>
                <w:kern w:val="0"/>
                <w:sz w:val="24"/>
                <w:highlight w:val="none"/>
                <w:lang w:val="zh-CN" w:eastAsia="zh-CN"/>
                <w14:textFill>
                  <w14:solidFill>
                    <w14:schemeClr w14:val="tx1"/>
                  </w14:solidFill>
                </w14:textFill>
              </w:rPr>
            </w:pPr>
            <w:r>
              <w:rPr>
                <w:rFonts w:hint="eastAsia" w:ascii="仿宋" w:hAnsi="仿宋" w:eastAsia="仿宋" w:cs="仿宋_GB2312"/>
                <w:b w:val="0"/>
                <w:bCs/>
                <w:color w:val="000000" w:themeColor="text1"/>
                <w:kern w:val="0"/>
                <w:sz w:val="24"/>
                <w:highlight w:val="none"/>
                <w:lang w:val="zh-CN" w:eastAsia="zh-CN"/>
                <w14:textFill>
                  <w14:solidFill>
                    <w14:schemeClr w14:val="tx1"/>
                  </w14:solidFill>
                </w14:textFill>
              </w:rPr>
              <w:t>供应商应准备电子投标文件参与投标：</w:t>
            </w:r>
          </w:p>
          <w:p>
            <w:pPr>
              <w:keepNext w:val="0"/>
              <w:keepLines w:val="0"/>
              <w:pageBreakBefore w:val="0"/>
              <w:numPr>
                <w:ilvl w:val="0"/>
                <w:numId w:val="0"/>
              </w:numPr>
              <w:kinsoku/>
              <w:wordWrap/>
              <w:overflowPunct/>
              <w:topLinePunct w:val="0"/>
              <w:bidi w:val="0"/>
              <w:adjustRightInd w:val="0"/>
              <w:snapToGrid w:val="0"/>
              <w:spacing w:line="480" w:lineRule="exact"/>
              <w:ind w:firstLine="480" w:firstLineChars="200"/>
              <w:textAlignment w:val="auto"/>
              <w:rPr>
                <w:rFonts w:hint="eastAsia" w:ascii="仿宋" w:hAnsi="仿宋" w:eastAsia="仿宋" w:cs="仿宋_GB2312"/>
                <w:b w:val="0"/>
                <w:bCs/>
                <w:color w:val="000000" w:themeColor="text1"/>
                <w:kern w:val="0"/>
                <w:sz w:val="24"/>
                <w:highlight w:val="none"/>
                <w:lang w:val="zh-CN" w:eastAsia="zh-CN"/>
                <w14:textFill>
                  <w14:solidFill>
                    <w14:schemeClr w14:val="tx1"/>
                  </w14:solidFill>
                </w14:textFill>
              </w:rPr>
            </w:pPr>
            <w:r>
              <w:rPr>
                <w:rFonts w:hint="eastAsia" w:ascii="仿宋" w:hAnsi="仿宋" w:eastAsia="仿宋" w:cs="仿宋_GB2312"/>
                <w:b w:val="0"/>
                <w:bCs/>
                <w:color w:val="000000" w:themeColor="text1"/>
                <w:kern w:val="0"/>
                <w:sz w:val="24"/>
                <w:highlight w:val="none"/>
                <w:lang w:val="en-US" w:eastAsia="zh-CN"/>
                <w14:textFill>
                  <w14:solidFill>
                    <w14:schemeClr w14:val="tx1"/>
                  </w14:solidFill>
                </w14:textFill>
              </w:rPr>
              <w:t>(1)</w:t>
            </w:r>
            <w:r>
              <w:rPr>
                <w:rFonts w:hint="eastAsia" w:ascii="仿宋" w:hAnsi="仿宋" w:eastAsia="仿宋" w:cs="仿宋_GB2312"/>
                <w:b w:val="0"/>
                <w:bCs/>
                <w:color w:val="000000" w:themeColor="text1"/>
                <w:kern w:val="0"/>
                <w:sz w:val="24"/>
                <w:highlight w:val="none"/>
                <w:lang w:val="zh-CN" w:eastAsia="zh-CN"/>
                <w14:textFill>
                  <w14:solidFill>
                    <w14:schemeClr w14:val="tx1"/>
                  </w14:solidFill>
                </w14:textFill>
              </w:rPr>
              <w:t>电子投标文件，按政采云平台项目采购-电子招投</w:t>
            </w:r>
          </w:p>
          <w:p>
            <w:pPr>
              <w:keepNext w:val="0"/>
              <w:keepLines w:val="0"/>
              <w:pageBreakBefore w:val="0"/>
              <w:numPr>
                <w:ilvl w:val="0"/>
                <w:numId w:val="0"/>
              </w:numPr>
              <w:kinsoku/>
              <w:wordWrap/>
              <w:overflowPunct/>
              <w:topLinePunct w:val="0"/>
              <w:bidi w:val="0"/>
              <w:adjustRightInd w:val="0"/>
              <w:snapToGrid w:val="0"/>
              <w:spacing w:line="480" w:lineRule="exact"/>
              <w:textAlignment w:val="auto"/>
              <w:rPr>
                <w:rFonts w:hint="eastAsia" w:ascii="仿宋" w:hAnsi="仿宋" w:eastAsia="仿宋" w:cs="仿宋_GB2312"/>
                <w:b w:val="0"/>
                <w:bCs/>
                <w:color w:val="000000" w:themeColor="text1"/>
                <w:kern w:val="0"/>
                <w:sz w:val="24"/>
                <w:highlight w:val="none"/>
                <w:lang w:val="zh-CN" w:eastAsia="zh-CN"/>
                <w14:textFill>
                  <w14:solidFill>
                    <w14:schemeClr w14:val="tx1"/>
                  </w14:solidFill>
                </w14:textFill>
              </w:rPr>
            </w:pPr>
            <w:r>
              <w:rPr>
                <w:rFonts w:hint="eastAsia" w:ascii="仿宋" w:hAnsi="仿宋" w:eastAsia="仿宋" w:cs="仿宋_GB2312"/>
                <w:b w:val="0"/>
                <w:bCs/>
                <w:color w:val="000000" w:themeColor="text1"/>
                <w:kern w:val="0"/>
                <w:sz w:val="24"/>
                <w:highlight w:val="none"/>
                <w:lang w:val="zh-CN" w:eastAsia="zh-CN"/>
                <w14:textFill>
                  <w14:solidFill>
                    <w14:schemeClr w14:val="tx1"/>
                  </w14:solidFill>
                </w14:textFill>
              </w:rPr>
              <w:t>标操作指南及本招标文件要求递交。</w:t>
            </w:r>
          </w:p>
          <w:p>
            <w:pPr>
              <w:keepNext w:val="0"/>
              <w:keepLines w:val="0"/>
              <w:pageBreakBefore w:val="0"/>
              <w:kinsoku/>
              <w:wordWrap/>
              <w:overflowPunct/>
              <w:topLinePunct w:val="0"/>
              <w:bidi w:val="0"/>
              <w:adjustRightInd w:val="0"/>
              <w:spacing w:line="480" w:lineRule="exact"/>
              <w:textAlignment w:val="auto"/>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▲未传输递交电子投标文件的，投标无效。</w:t>
            </w:r>
          </w:p>
          <w:p>
            <w:pPr>
              <w:keepNext w:val="0"/>
              <w:keepLines w:val="0"/>
              <w:pageBreakBefore w:val="0"/>
              <w:kinsoku/>
              <w:wordWrap/>
              <w:overflowPunct/>
              <w:topLinePunct w:val="0"/>
              <w:bidi w:val="0"/>
              <w:adjustRightInd w:val="0"/>
              <w:spacing w:line="480" w:lineRule="exact"/>
              <w:textAlignment w:val="auto"/>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▲未在系统解密时间内完成解密的，视为投标人自行放弃投标，投标无效。</w:t>
            </w:r>
          </w:p>
          <w:p>
            <w:pPr>
              <w:keepNext w:val="0"/>
              <w:keepLines w:val="0"/>
              <w:pageBreakBefore w:val="0"/>
              <w:kinsoku/>
              <w:wordWrap/>
              <w:overflowPunct/>
              <w:topLinePunct w:val="0"/>
              <w:bidi w:val="0"/>
              <w:adjustRightInd w:val="0"/>
              <w:spacing w:line="480" w:lineRule="exact"/>
              <w:textAlignment w:val="auto"/>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本项目备份投标文件：不提供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7" w:hRule="atLeast"/>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80" w:lineRule="exact"/>
              <w:jc w:val="center"/>
              <w:textAlignment w:val="auto"/>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5</w:t>
            </w:r>
          </w:p>
        </w:tc>
        <w:tc>
          <w:tcPr>
            <w:tcW w:w="1559" w:type="dxa"/>
            <w:tcBorders>
              <w:top w:val="single" w:color="auto" w:sz="4" w:space="0"/>
              <w:left w:val="single" w:color="auto" w:sz="4" w:space="0"/>
              <w:bottom w:val="single" w:color="000000" w:sz="8" w:space="0"/>
              <w:right w:val="single" w:color="000000" w:sz="8" w:space="0"/>
            </w:tcBorders>
            <w:vAlign w:val="center"/>
          </w:tcPr>
          <w:p>
            <w:pPr>
              <w:keepNext w:val="0"/>
              <w:keepLines w:val="0"/>
              <w:pageBreakBefore w:val="0"/>
              <w:kinsoku/>
              <w:wordWrap/>
              <w:overflowPunct/>
              <w:topLinePunct w:val="0"/>
              <w:bidi w:val="0"/>
              <w:adjustRightInd w:val="0"/>
              <w:snapToGrid w:val="0"/>
              <w:spacing w:line="480" w:lineRule="exact"/>
              <w:jc w:val="center"/>
              <w:textAlignment w:val="auto"/>
              <w:rPr>
                <w:rFonts w:ascii="仿宋" w:hAnsi="仿宋" w:eastAsia="仿宋" w:cs="仿宋_GB2312"/>
                <w:b/>
                <w:color w:val="000000" w:themeColor="text1"/>
                <w:sz w:val="24"/>
                <w14:textFill>
                  <w14:solidFill>
                    <w14:schemeClr w14:val="tx1"/>
                  </w14:solidFill>
                </w14:textFill>
              </w:rPr>
            </w:pPr>
            <w:r>
              <w:rPr>
                <w:rFonts w:hint="eastAsia" w:ascii="仿宋" w:hAnsi="仿宋" w:eastAsia="仿宋" w:cs="仿宋_GB2312"/>
                <w:b/>
                <w:color w:val="000000" w:themeColor="text1"/>
                <w:sz w:val="24"/>
                <w14:textFill>
                  <w14:solidFill>
                    <w14:schemeClr w14:val="tx1"/>
                  </w14:solidFill>
                </w14:textFill>
              </w:rPr>
              <w:t>开标前答疑会或现场考察</w:t>
            </w:r>
          </w:p>
        </w:tc>
        <w:tc>
          <w:tcPr>
            <w:tcW w:w="6562" w:type="dxa"/>
            <w:tcBorders>
              <w:top w:val="single" w:color="auto" w:sz="4" w:space="0"/>
              <w:left w:val="single" w:color="000000" w:sz="2" w:space="0"/>
              <w:bottom w:val="single" w:color="000000" w:sz="8" w:space="0"/>
              <w:right w:val="single" w:color="000000" w:sz="8" w:space="0"/>
            </w:tcBorders>
            <w:vAlign w:val="center"/>
          </w:tcPr>
          <w:p>
            <w:pPr>
              <w:pStyle w:val="32"/>
              <w:keepNext w:val="0"/>
              <w:keepLines w:val="0"/>
              <w:pageBreakBefore w:val="0"/>
              <w:kinsoku/>
              <w:wordWrap/>
              <w:overflowPunct/>
              <w:topLinePunct w:val="0"/>
              <w:bidi w:val="0"/>
              <w:adjustRightInd w:val="0"/>
              <w:spacing w:line="480" w:lineRule="exact"/>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86" w:hRule="atLeast"/>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80" w:lineRule="exact"/>
              <w:jc w:val="center"/>
              <w:textAlignment w:val="auto"/>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6</w:t>
            </w:r>
          </w:p>
        </w:tc>
        <w:tc>
          <w:tcPr>
            <w:tcW w:w="1559"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kinsoku/>
              <w:wordWrap/>
              <w:overflowPunct/>
              <w:topLinePunct w:val="0"/>
              <w:bidi w:val="0"/>
              <w:adjustRightInd w:val="0"/>
              <w:snapToGrid w:val="0"/>
              <w:spacing w:line="480" w:lineRule="exact"/>
              <w:jc w:val="center"/>
              <w:textAlignment w:val="auto"/>
              <w:rPr>
                <w:rFonts w:ascii="仿宋" w:hAnsi="仿宋" w:eastAsia="仿宋" w:cs="仿宋_GB2312"/>
                <w:b/>
                <w:color w:val="000000" w:themeColor="text1"/>
                <w:sz w:val="24"/>
                <w14:textFill>
                  <w14:solidFill>
                    <w14:schemeClr w14:val="tx1"/>
                  </w14:solidFill>
                </w14:textFill>
              </w:rPr>
            </w:pPr>
            <w:r>
              <w:rPr>
                <w:rFonts w:hint="eastAsia" w:ascii="仿宋" w:hAnsi="仿宋" w:eastAsia="仿宋" w:cs="仿宋_GB2312"/>
                <w:b/>
                <w:color w:val="000000" w:themeColor="text1"/>
                <w:sz w:val="24"/>
                <w14:textFill>
                  <w14:solidFill>
                    <w14:schemeClr w14:val="tx1"/>
                  </w14:solidFill>
                </w14:textFill>
              </w:rPr>
              <w:t>样品提供</w:t>
            </w:r>
          </w:p>
        </w:tc>
        <w:tc>
          <w:tcPr>
            <w:tcW w:w="6562"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kinsoku/>
              <w:wordWrap/>
              <w:overflowPunct/>
              <w:topLinePunct w:val="0"/>
              <w:bidi w:val="0"/>
              <w:adjustRightInd w:val="0"/>
              <w:spacing w:before="100" w:beforeAutospacing="1" w:after="240" w:line="480" w:lineRule="exact"/>
              <w:jc w:val="left"/>
              <w:textAlignment w:val="auto"/>
              <w:rPr>
                <w:rFonts w:ascii="仿宋" w:hAnsi="仿宋" w:eastAsia="仿宋"/>
                <w:b/>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不要求。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85" w:hRule="atLeast"/>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kinsoku/>
              <w:wordWrap/>
              <w:overflowPunct/>
              <w:topLinePunct w:val="0"/>
              <w:bidi w:val="0"/>
              <w:adjustRightInd w:val="0"/>
              <w:snapToGrid w:val="0"/>
              <w:spacing w:line="480" w:lineRule="exact"/>
              <w:jc w:val="center"/>
              <w:textAlignment w:val="auto"/>
              <w:rPr>
                <w:rFonts w:hint="eastAsia" w:ascii="仿宋" w:hAnsi="仿宋" w:eastAsia="仿宋" w:cs="仿宋_GB2312"/>
                <w:color w:val="000000" w:themeColor="text1"/>
                <w:sz w:val="24"/>
                <w:highlight w:val="none"/>
                <w:lang w:val="en-US" w:eastAsia="zh-CN"/>
                <w14:textFill>
                  <w14:solidFill>
                    <w14:schemeClr w14:val="tx1"/>
                  </w14:solidFill>
                </w14:textFill>
              </w:rPr>
            </w:pPr>
            <w:r>
              <w:rPr>
                <w:rFonts w:hint="eastAsia" w:ascii="仿宋" w:hAnsi="仿宋" w:eastAsia="仿宋" w:cs="仿宋_GB2312"/>
                <w:color w:val="000000" w:themeColor="text1"/>
                <w:sz w:val="24"/>
                <w:highlight w:val="none"/>
                <w:lang w:val="en-US" w:eastAsia="zh-CN"/>
                <w14:textFill>
                  <w14:solidFill>
                    <w14:schemeClr w14:val="tx1"/>
                  </w14:solidFill>
                </w14:textFill>
              </w:rPr>
              <w:t>7</w:t>
            </w:r>
          </w:p>
        </w:tc>
        <w:tc>
          <w:tcPr>
            <w:tcW w:w="1559"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bidi w:val="0"/>
              <w:adjustRightInd w:val="0"/>
              <w:snapToGrid w:val="0"/>
              <w:spacing w:line="480" w:lineRule="exact"/>
              <w:jc w:val="center"/>
              <w:textAlignment w:val="auto"/>
              <w:rPr>
                <w:rFonts w:ascii="仿宋" w:hAnsi="仿宋" w:eastAsia="仿宋" w:cs="仿宋_GB2312"/>
                <w:bCs/>
                <w:color w:val="000000" w:themeColor="text1"/>
                <w:sz w:val="24"/>
                <w:highlight w:val="none"/>
                <w14:textFill>
                  <w14:solidFill>
                    <w14:schemeClr w14:val="tx1"/>
                  </w14:solidFill>
                </w14:textFill>
              </w:rPr>
            </w:pPr>
            <w:r>
              <w:rPr>
                <w:rFonts w:hint="eastAsia" w:ascii="仿宋" w:hAnsi="仿宋" w:eastAsia="仿宋" w:cs="仿宋_GB2312"/>
                <w:b/>
                <w:color w:val="000000" w:themeColor="text1"/>
                <w:sz w:val="24"/>
                <w:highlight w:val="none"/>
                <w14:textFill>
                  <w14:solidFill>
                    <w14:schemeClr w14:val="tx1"/>
                  </w14:solidFill>
                </w14:textFill>
              </w:rPr>
              <w:t>方案讲解演示</w:t>
            </w:r>
          </w:p>
        </w:tc>
        <w:tc>
          <w:tcPr>
            <w:tcW w:w="6562"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bidi w:val="0"/>
              <w:adjustRightInd w:val="0"/>
              <w:snapToGrid w:val="0"/>
              <w:spacing w:line="480" w:lineRule="exact"/>
              <w:textAlignment w:val="auto"/>
              <w:rPr>
                <w:rFonts w:ascii="仿宋" w:hAnsi="仿宋" w:eastAsia="仿宋" w:cs="仿宋_GB2312"/>
                <w:b/>
                <w:color w:val="000000" w:themeColor="text1"/>
                <w:sz w:val="24"/>
                <w:highlight w:val="green"/>
                <w14:textFill>
                  <w14:solidFill>
                    <w14:schemeClr w14:val="tx1"/>
                  </w14:solidFill>
                </w14:textFill>
              </w:rPr>
            </w:pPr>
            <w:r>
              <w:rPr>
                <w:rFonts w:hint="eastAsia" w:ascii="仿宋" w:hAnsi="仿宋" w:eastAsia="仿宋" w:cs="仿宋_GB2312"/>
                <w:b w:val="0"/>
                <w:bCs/>
                <w:color w:val="000000" w:themeColor="text1"/>
                <w:kern w:val="0"/>
                <w:sz w:val="24"/>
                <w:highlight w:val="none"/>
                <w:lang w:val="zh-CN"/>
                <w14:textFill>
                  <w14:solidFill>
                    <w14:schemeClr w14:val="tx1"/>
                  </w14:solidFill>
                </w14:textFill>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39" w:hRule="atLeast"/>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kinsoku/>
              <w:wordWrap/>
              <w:overflowPunct/>
              <w:topLinePunct w:val="0"/>
              <w:bidi w:val="0"/>
              <w:adjustRightInd w:val="0"/>
              <w:snapToGrid w:val="0"/>
              <w:spacing w:line="480" w:lineRule="exact"/>
              <w:jc w:val="center"/>
              <w:textAlignment w:val="auto"/>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8</w:t>
            </w:r>
          </w:p>
        </w:tc>
        <w:tc>
          <w:tcPr>
            <w:tcW w:w="1559"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bidi w:val="0"/>
              <w:adjustRightInd w:val="0"/>
              <w:snapToGrid w:val="0"/>
              <w:spacing w:line="480" w:lineRule="exact"/>
              <w:jc w:val="center"/>
              <w:textAlignment w:val="auto"/>
              <w:rPr>
                <w:rFonts w:ascii="仿宋" w:hAnsi="仿宋" w:eastAsia="仿宋" w:cs="仿宋_GB2312"/>
                <w:b/>
                <w:color w:val="000000" w:themeColor="text1"/>
                <w:sz w:val="24"/>
                <w14:textFill>
                  <w14:solidFill>
                    <w14:schemeClr w14:val="tx1"/>
                  </w14:solidFill>
                </w14:textFill>
              </w:rPr>
            </w:pPr>
            <w:r>
              <w:rPr>
                <w:rFonts w:hint="eastAsia" w:ascii="仿宋" w:hAnsi="仿宋" w:eastAsia="仿宋" w:cs="仿宋_GB2312"/>
                <w:b/>
                <w:color w:val="000000" w:themeColor="text1"/>
                <w:sz w:val="24"/>
                <w14:textFill>
                  <w14:solidFill>
                    <w14:schemeClr w14:val="tx1"/>
                  </w14:solidFill>
                </w14:textFill>
              </w:rPr>
              <w:t>采购机构代理费用</w:t>
            </w:r>
          </w:p>
        </w:tc>
        <w:tc>
          <w:tcPr>
            <w:tcW w:w="6562"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numPr>
                <w:ilvl w:val="0"/>
                <w:numId w:val="0"/>
              </w:numPr>
              <w:kinsoku/>
              <w:wordWrap/>
              <w:overflowPunct/>
              <w:topLinePunct w:val="0"/>
              <w:bidi w:val="0"/>
              <w:adjustRightInd w:val="0"/>
              <w:snapToGrid w:val="0"/>
              <w:spacing w:line="480" w:lineRule="exact"/>
              <w:textAlignment w:val="auto"/>
              <w:rPr>
                <w:rFonts w:hint="eastAsia" w:ascii="仿宋" w:hAnsi="仿宋" w:eastAsia="仿宋" w:cs="仿宋_GB2312"/>
                <w:b w:val="0"/>
                <w:bCs/>
                <w:color w:val="000000" w:themeColor="text1"/>
                <w:kern w:val="0"/>
                <w:sz w:val="24"/>
                <w:highlight w:val="none"/>
                <w:lang w:val="en-US" w:eastAsia="zh-CN"/>
                <w14:textFill>
                  <w14:solidFill>
                    <w14:schemeClr w14:val="tx1"/>
                  </w14:solidFill>
                </w14:textFill>
              </w:rPr>
            </w:pPr>
            <w:r>
              <w:rPr>
                <w:rFonts w:hint="eastAsia" w:ascii="仿宋" w:hAnsi="仿宋" w:eastAsia="仿宋" w:cs="仿宋_GB2312"/>
                <w:b w:val="0"/>
                <w:bCs/>
                <w:color w:val="000000" w:themeColor="text1"/>
                <w:kern w:val="0"/>
                <w:sz w:val="24"/>
                <w:highlight w:val="none"/>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626" w:hRule="atLeast"/>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kinsoku/>
              <w:wordWrap/>
              <w:overflowPunct/>
              <w:topLinePunct w:val="0"/>
              <w:bidi w:val="0"/>
              <w:adjustRightInd w:val="0"/>
              <w:snapToGrid w:val="0"/>
              <w:spacing w:line="480" w:lineRule="exact"/>
              <w:jc w:val="center"/>
              <w:textAlignment w:val="auto"/>
              <w:rPr>
                <w:rFonts w:ascii="仿宋" w:hAnsi="仿宋" w:eastAsia="仿宋" w:cs="仿宋_GB2312"/>
                <w:color w:val="000000" w:themeColor="text1"/>
                <w:sz w:val="24"/>
                <w14:textFill>
                  <w14:solidFill>
                    <w14:schemeClr w14:val="tx1"/>
                  </w14:solidFill>
                </w14:textFill>
              </w:rPr>
            </w:pPr>
          </w:p>
          <w:p>
            <w:pPr>
              <w:keepNext w:val="0"/>
              <w:keepLines w:val="0"/>
              <w:pageBreakBefore w:val="0"/>
              <w:kinsoku/>
              <w:wordWrap/>
              <w:overflowPunct/>
              <w:topLinePunct w:val="0"/>
              <w:bidi w:val="0"/>
              <w:adjustRightInd w:val="0"/>
              <w:snapToGrid w:val="0"/>
              <w:spacing w:line="480" w:lineRule="exact"/>
              <w:jc w:val="center"/>
              <w:textAlignment w:val="auto"/>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9</w:t>
            </w:r>
          </w:p>
        </w:tc>
        <w:tc>
          <w:tcPr>
            <w:tcW w:w="1559"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bidi w:val="0"/>
              <w:adjustRightInd w:val="0"/>
              <w:snapToGrid w:val="0"/>
              <w:spacing w:line="480" w:lineRule="exact"/>
              <w:jc w:val="center"/>
              <w:textAlignment w:val="auto"/>
              <w:rPr>
                <w:rFonts w:ascii="仿宋" w:hAnsi="仿宋" w:eastAsia="仿宋" w:cs="仿宋_GB2312"/>
                <w:b/>
                <w:color w:val="000000" w:themeColor="text1"/>
                <w:sz w:val="24"/>
                <w14:textFill>
                  <w14:solidFill>
                    <w14:schemeClr w14:val="tx1"/>
                  </w14:solidFill>
                </w14:textFill>
              </w:rPr>
            </w:pPr>
            <w:r>
              <w:rPr>
                <w:rFonts w:hint="eastAsia" w:ascii="仿宋" w:hAnsi="仿宋" w:eastAsia="仿宋" w:cs="仿宋_GB2312"/>
                <w:b/>
                <w:color w:val="000000" w:themeColor="text1"/>
                <w:sz w:val="24"/>
                <w14:textFill>
                  <w14:solidFill>
                    <w14:schemeClr w14:val="tx1"/>
                  </w14:solidFill>
                </w14:textFill>
              </w:rPr>
              <w:t>投标</w:t>
            </w:r>
            <w:r>
              <w:rPr>
                <w:rFonts w:ascii="仿宋" w:hAnsi="仿宋" w:eastAsia="仿宋" w:cs="仿宋_GB2312"/>
                <w:b/>
                <w:color w:val="000000" w:themeColor="text1"/>
                <w:sz w:val="24"/>
                <w14:textFill>
                  <w14:solidFill>
                    <w14:schemeClr w14:val="tx1"/>
                  </w14:solidFill>
                </w14:textFill>
              </w:rPr>
              <w:t>保证金</w:t>
            </w:r>
          </w:p>
          <w:p>
            <w:pPr>
              <w:keepNext w:val="0"/>
              <w:keepLines w:val="0"/>
              <w:pageBreakBefore w:val="0"/>
              <w:kinsoku/>
              <w:wordWrap/>
              <w:overflowPunct/>
              <w:topLinePunct w:val="0"/>
              <w:bidi w:val="0"/>
              <w:adjustRightInd w:val="0"/>
              <w:snapToGrid w:val="0"/>
              <w:spacing w:line="480" w:lineRule="exact"/>
              <w:jc w:val="center"/>
              <w:textAlignment w:val="auto"/>
              <w:rPr>
                <w:rFonts w:ascii="仿宋" w:hAnsi="仿宋" w:eastAsia="仿宋" w:cs="仿宋_GB2312"/>
                <w:b/>
                <w:color w:val="000000" w:themeColor="text1"/>
                <w:sz w:val="24"/>
                <w14:textFill>
                  <w14:solidFill>
                    <w14:schemeClr w14:val="tx1"/>
                  </w14:solidFill>
                </w14:textFill>
              </w:rPr>
            </w:pPr>
            <w:r>
              <w:rPr>
                <w:rFonts w:ascii="仿宋" w:hAnsi="仿宋" w:eastAsia="仿宋" w:cs="仿宋_GB2312"/>
                <w:b/>
                <w:color w:val="000000" w:themeColor="text1"/>
                <w:sz w:val="24"/>
                <w14:textFill>
                  <w14:solidFill>
                    <w14:schemeClr w14:val="tx1"/>
                  </w14:solidFill>
                </w14:textFill>
              </w:rPr>
              <w:t>履约保证金</w:t>
            </w:r>
          </w:p>
        </w:tc>
        <w:tc>
          <w:tcPr>
            <w:tcW w:w="6562" w:type="dxa"/>
            <w:tcBorders>
              <w:top w:val="single" w:color="000000" w:sz="8" w:space="0"/>
              <w:left w:val="single" w:color="000000" w:sz="2" w:space="0"/>
              <w:bottom w:val="single" w:color="000000" w:sz="8" w:space="0"/>
              <w:right w:val="single" w:color="000000" w:sz="8" w:space="0"/>
            </w:tcBorders>
            <w:vAlign w:val="center"/>
          </w:tcPr>
          <w:p>
            <w:pPr>
              <w:pStyle w:val="15"/>
              <w:keepNext w:val="0"/>
              <w:keepLines w:val="0"/>
              <w:pageBreakBefore w:val="0"/>
              <w:kinsoku/>
              <w:wordWrap/>
              <w:overflowPunct/>
              <w:topLinePunct w:val="0"/>
              <w:bidi w:val="0"/>
              <w:adjustRightInd w:val="0"/>
              <w:spacing w:line="480" w:lineRule="exact"/>
              <w:ind w:firstLine="434" w:firstLineChars="181"/>
              <w:textAlignment w:val="auto"/>
              <w:rPr>
                <w:rFonts w:hint="eastAsia" w:ascii="仿宋" w:hAnsi="仿宋" w:eastAsia="仿宋" w:cs="仿宋_GB2312"/>
                <w:b w:val="0"/>
                <w:bCs/>
                <w:snapToGrid/>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_GB2312"/>
                <w:b w:val="0"/>
                <w:bCs/>
                <w:snapToGrid/>
                <w:color w:val="000000" w:themeColor="text1"/>
                <w:kern w:val="0"/>
                <w:sz w:val="24"/>
                <w:szCs w:val="24"/>
                <w:highlight w:val="none"/>
                <w:lang w:val="en-US" w:eastAsia="zh-CN" w:bidi="ar-SA"/>
                <w14:textFill>
                  <w14:solidFill>
                    <w14:schemeClr w14:val="tx1"/>
                  </w14:solidFill>
                </w14:textFill>
              </w:rPr>
              <w:t>投标保证金：</w:t>
            </w:r>
            <w:r>
              <w:rPr>
                <w:rFonts w:hint="eastAsia" w:ascii="仿宋" w:hAnsi="仿宋" w:eastAsia="仿宋" w:cs="仿宋_GB2312"/>
                <w:b w:val="0"/>
                <w:bCs/>
                <w:snapToGrid/>
                <w:color w:val="000000" w:themeColor="text1"/>
                <w:kern w:val="0"/>
                <w:sz w:val="24"/>
                <w:szCs w:val="24"/>
                <w:highlight w:val="none"/>
                <w:u w:val="single"/>
                <w:lang w:val="en-US" w:eastAsia="zh-CN" w:bidi="ar-SA"/>
                <w14:textFill>
                  <w14:solidFill>
                    <w14:schemeClr w14:val="tx1"/>
                  </w14:solidFill>
                </w14:textFill>
              </w:rPr>
              <w:t>不收取</w:t>
            </w:r>
            <w:r>
              <w:rPr>
                <w:rFonts w:hint="eastAsia" w:ascii="仿宋" w:hAnsi="仿宋" w:eastAsia="仿宋" w:cs="仿宋_GB2312"/>
                <w:b w:val="0"/>
                <w:bCs/>
                <w:snapToGrid/>
                <w:color w:val="000000" w:themeColor="text1"/>
                <w:kern w:val="0"/>
                <w:sz w:val="24"/>
                <w:szCs w:val="24"/>
                <w:highlight w:val="none"/>
                <w:lang w:val="en-US" w:eastAsia="zh-CN" w:bidi="ar-SA"/>
                <w14:textFill>
                  <w14:solidFill>
                    <w14:schemeClr w14:val="tx1"/>
                  </w14:solidFill>
                </w14:textFill>
              </w:rPr>
              <w:t>。</w:t>
            </w:r>
          </w:p>
          <w:p>
            <w:pPr>
              <w:pStyle w:val="15"/>
              <w:keepNext w:val="0"/>
              <w:keepLines w:val="0"/>
              <w:pageBreakBefore w:val="0"/>
              <w:kinsoku/>
              <w:wordWrap/>
              <w:overflowPunct/>
              <w:topLinePunct w:val="0"/>
              <w:bidi w:val="0"/>
              <w:adjustRightInd w:val="0"/>
              <w:spacing w:line="480" w:lineRule="exact"/>
              <w:ind w:firstLine="434" w:firstLineChars="181"/>
              <w:textAlignment w:val="auto"/>
              <w:rPr>
                <w:rFonts w:hint="eastAsia" w:ascii="仿宋" w:hAnsi="仿宋" w:eastAsia="仿宋" w:cs="仿宋_GB2312"/>
                <w:b w:val="0"/>
                <w:bCs/>
                <w:snapToGrid/>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_GB2312"/>
                <w:b w:val="0"/>
                <w:bCs/>
                <w:snapToGrid/>
                <w:color w:val="000000" w:themeColor="text1"/>
                <w:kern w:val="0"/>
                <w:sz w:val="24"/>
                <w:szCs w:val="24"/>
                <w:highlight w:val="none"/>
                <w:lang w:val="en-US" w:eastAsia="zh-CN" w:bidi="ar-SA"/>
                <w14:textFill>
                  <w14:solidFill>
                    <w14:schemeClr w14:val="tx1"/>
                  </w14:solidFill>
                </w14:textFill>
              </w:rPr>
              <w:t>履约保证金：</w:t>
            </w:r>
            <w:r>
              <w:rPr>
                <w:rFonts w:hint="eastAsia" w:ascii="仿宋" w:hAnsi="仿宋" w:eastAsia="仿宋" w:cs="仿宋_GB2312"/>
                <w:b w:val="0"/>
                <w:bCs/>
                <w:snapToGrid/>
                <w:color w:val="000000" w:themeColor="text1"/>
                <w:kern w:val="0"/>
                <w:sz w:val="24"/>
                <w:szCs w:val="24"/>
                <w:highlight w:val="none"/>
                <w:u w:val="single"/>
                <w:lang w:val="en-US" w:eastAsia="zh-CN" w:bidi="ar-SA"/>
                <w14:textFill>
                  <w14:solidFill>
                    <w14:schemeClr w14:val="tx1"/>
                  </w14:solidFill>
                </w14:textFill>
              </w:rPr>
              <w:t>收取年度金额的2%。</w:t>
            </w:r>
          </w:p>
          <w:p>
            <w:pPr>
              <w:pStyle w:val="15"/>
              <w:keepNext w:val="0"/>
              <w:keepLines w:val="0"/>
              <w:pageBreakBefore w:val="0"/>
              <w:kinsoku/>
              <w:wordWrap/>
              <w:overflowPunct/>
              <w:topLinePunct w:val="0"/>
              <w:bidi w:val="0"/>
              <w:adjustRightInd w:val="0"/>
              <w:spacing w:line="480" w:lineRule="exact"/>
              <w:ind w:firstLine="434" w:firstLineChars="181"/>
              <w:textAlignment w:val="auto"/>
              <w:rPr>
                <w:rFonts w:hint="eastAsia" w:ascii="仿宋" w:hAnsi="仿宋" w:eastAsia="仿宋" w:cs="仿宋_GB2312"/>
                <w:b w:val="0"/>
                <w:bCs/>
                <w:snapToGrid/>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_GB2312"/>
                <w:b w:val="0"/>
                <w:bCs/>
                <w:snapToGrid/>
                <w:color w:val="000000" w:themeColor="text1"/>
                <w:kern w:val="0"/>
                <w:sz w:val="24"/>
                <w:szCs w:val="24"/>
                <w:highlight w:val="none"/>
                <w:lang w:val="en-US" w:eastAsia="zh-CN" w:bidi="ar-SA"/>
                <w14:textFill>
                  <w14:solidFill>
                    <w14:schemeClr w14:val="tx1"/>
                  </w14:solidFill>
                </w14:textFill>
              </w:rPr>
              <w:t>供应商应当以支票、汇票、本票或者金融机构、担保机构出具的保函等非现金形式提交。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01" w:hRule="atLeast"/>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kinsoku/>
              <w:wordWrap/>
              <w:overflowPunct/>
              <w:topLinePunct w:val="0"/>
              <w:bidi w:val="0"/>
              <w:adjustRightInd w:val="0"/>
              <w:snapToGrid w:val="0"/>
              <w:spacing w:line="480" w:lineRule="exact"/>
              <w:jc w:val="center"/>
              <w:textAlignment w:val="auto"/>
              <w:rPr>
                <w:rFonts w:ascii="仿宋" w:hAnsi="仿宋" w:eastAsia="仿宋" w:cs="仿宋_GB2312"/>
                <w:color w:val="000000" w:themeColor="text1"/>
                <w:sz w:val="24"/>
                <w14:textFill>
                  <w14:solidFill>
                    <w14:schemeClr w14:val="tx1"/>
                  </w14:solidFill>
                </w14:textFill>
              </w:rPr>
            </w:pPr>
          </w:p>
          <w:p>
            <w:pPr>
              <w:keepNext w:val="0"/>
              <w:keepLines w:val="0"/>
              <w:pageBreakBefore w:val="0"/>
              <w:kinsoku/>
              <w:wordWrap/>
              <w:overflowPunct/>
              <w:topLinePunct w:val="0"/>
              <w:bidi w:val="0"/>
              <w:adjustRightInd w:val="0"/>
              <w:snapToGrid w:val="0"/>
              <w:spacing w:line="480" w:lineRule="exact"/>
              <w:jc w:val="center"/>
              <w:textAlignment w:val="auto"/>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10</w:t>
            </w:r>
          </w:p>
        </w:tc>
        <w:tc>
          <w:tcPr>
            <w:tcW w:w="1559"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bidi w:val="0"/>
              <w:adjustRightInd w:val="0"/>
              <w:snapToGrid w:val="0"/>
              <w:spacing w:line="480" w:lineRule="exact"/>
              <w:jc w:val="center"/>
              <w:textAlignment w:val="auto"/>
              <w:rPr>
                <w:rFonts w:ascii="仿宋" w:hAnsi="仿宋" w:eastAsia="仿宋" w:cs="仿宋_GB2312"/>
                <w:b/>
                <w:color w:val="000000" w:themeColor="text1"/>
                <w:sz w:val="24"/>
                <w14:textFill>
                  <w14:solidFill>
                    <w14:schemeClr w14:val="tx1"/>
                  </w14:solidFill>
                </w14:textFill>
              </w:rPr>
            </w:pPr>
            <w:r>
              <w:rPr>
                <w:rFonts w:hint="eastAsia" w:ascii="仿宋" w:hAnsi="仿宋" w:eastAsia="仿宋" w:cs="仿宋_GB2312"/>
                <w:b/>
                <w:color w:val="000000" w:themeColor="text1"/>
                <w:sz w:val="24"/>
                <w14:textFill>
                  <w14:solidFill>
                    <w14:schemeClr w14:val="tx1"/>
                  </w14:solidFill>
                </w14:textFill>
              </w:rPr>
              <w:t>资格</w:t>
            </w:r>
            <w:r>
              <w:rPr>
                <w:rFonts w:ascii="仿宋" w:hAnsi="仿宋" w:eastAsia="仿宋" w:cs="仿宋_GB2312"/>
                <w:b/>
                <w:color w:val="000000" w:themeColor="text1"/>
                <w:sz w:val="24"/>
                <w14:textFill>
                  <w14:solidFill>
                    <w14:schemeClr w14:val="tx1"/>
                  </w14:solidFill>
                </w14:textFill>
              </w:rPr>
              <w:t>审查</w:t>
            </w:r>
            <w:r>
              <w:rPr>
                <w:rFonts w:hint="eastAsia" w:ascii="仿宋" w:hAnsi="仿宋" w:eastAsia="仿宋" w:cs="仿宋_GB2312"/>
                <w:b/>
                <w:color w:val="000000" w:themeColor="text1"/>
                <w:sz w:val="24"/>
                <w14:textFill>
                  <w14:solidFill>
                    <w14:schemeClr w14:val="tx1"/>
                  </w14:solidFill>
                </w14:textFill>
              </w:rPr>
              <w:t>及</w:t>
            </w:r>
            <w:r>
              <w:rPr>
                <w:rFonts w:ascii="仿宋" w:hAnsi="仿宋" w:eastAsia="仿宋" w:cs="仿宋_GB2312"/>
                <w:b/>
                <w:color w:val="000000" w:themeColor="text1"/>
                <w:sz w:val="24"/>
                <w14:textFill>
                  <w14:solidFill>
                    <w14:schemeClr w14:val="tx1"/>
                  </w14:solidFill>
                </w14:textFill>
              </w:rPr>
              <w:t>信用信息</w:t>
            </w:r>
            <w:r>
              <w:rPr>
                <w:rFonts w:hint="eastAsia" w:ascii="仿宋" w:hAnsi="仿宋" w:eastAsia="仿宋" w:cs="仿宋_GB2312"/>
                <w:b/>
                <w:color w:val="000000" w:themeColor="text1"/>
                <w:sz w:val="24"/>
                <w14:textFill>
                  <w14:solidFill>
                    <w14:schemeClr w14:val="tx1"/>
                  </w14:solidFill>
                </w14:textFill>
              </w:rPr>
              <w:t>查询</w:t>
            </w:r>
          </w:p>
        </w:tc>
        <w:tc>
          <w:tcPr>
            <w:tcW w:w="6562" w:type="dxa"/>
            <w:tcBorders>
              <w:top w:val="single" w:color="000000" w:sz="8" w:space="0"/>
              <w:left w:val="single" w:color="000000" w:sz="2" w:space="0"/>
              <w:bottom w:val="single" w:color="000000" w:sz="8" w:space="0"/>
              <w:right w:val="single" w:color="000000" w:sz="8" w:space="0"/>
            </w:tcBorders>
            <w:vAlign w:val="center"/>
          </w:tcPr>
          <w:p>
            <w:pPr>
              <w:pStyle w:val="15"/>
              <w:keepNext w:val="0"/>
              <w:keepLines w:val="0"/>
              <w:pageBreakBefore w:val="0"/>
              <w:kinsoku/>
              <w:wordWrap/>
              <w:overflowPunct/>
              <w:topLinePunct w:val="0"/>
              <w:bidi w:val="0"/>
              <w:adjustRightInd w:val="0"/>
              <w:spacing w:line="480" w:lineRule="exact"/>
              <w:ind w:firstLine="434" w:firstLineChars="181"/>
              <w:textAlignment w:val="auto"/>
              <w:rPr>
                <w:rFonts w:hint="eastAsia" w:ascii="仿宋" w:hAnsi="仿宋" w:eastAsia="仿宋" w:cs="仿宋_GB2312"/>
                <w:b w:val="0"/>
                <w:bCs/>
                <w:snapToGrid/>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_GB2312"/>
                <w:b w:val="0"/>
                <w:bCs/>
                <w:snapToGrid/>
                <w:color w:val="000000" w:themeColor="text1"/>
                <w:kern w:val="0"/>
                <w:sz w:val="24"/>
                <w:szCs w:val="24"/>
                <w:highlight w:val="none"/>
                <w:lang w:val="en-US" w:eastAsia="zh-CN" w:bidi="ar-SA"/>
                <w14:textFill>
                  <w14:solidFill>
                    <w14:schemeClr w14:val="tx1"/>
                  </w14:solidFill>
                </w14:textFill>
              </w:rPr>
              <w:t>本项目由采购人进行资格文件及信用信息查询。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0" w:hRule="atLeast"/>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kinsoku/>
              <w:wordWrap/>
              <w:overflowPunct/>
              <w:topLinePunct w:val="0"/>
              <w:bidi w:val="0"/>
              <w:adjustRightInd w:val="0"/>
              <w:snapToGrid w:val="0"/>
              <w:spacing w:line="480" w:lineRule="exact"/>
              <w:jc w:val="center"/>
              <w:textAlignment w:val="auto"/>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w:t>
            </w:r>
            <w:r>
              <w:rPr>
                <w:rFonts w:ascii="仿宋" w:hAnsi="仿宋" w:eastAsia="仿宋" w:cs="仿宋_GB2312"/>
                <w:color w:val="000000" w:themeColor="text1"/>
                <w:sz w:val="24"/>
                <w14:textFill>
                  <w14:solidFill>
                    <w14:schemeClr w14:val="tx1"/>
                  </w14:solidFill>
                </w14:textFill>
              </w:rPr>
              <w:t>1</w:t>
            </w:r>
          </w:p>
        </w:tc>
        <w:tc>
          <w:tcPr>
            <w:tcW w:w="1559"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bidi w:val="0"/>
              <w:adjustRightInd w:val="0"/>
              <w:snapToGrid w:val="0"/>
              <w:spacing w:line="480" w:lineRule="exact"/>
              <w:jc w:val="center"/>
              <w:textAlignment w:val="auto"/>
              <w:rPr>
                <w:rFonts w:ascii="仿宋" w:hAnsi="仿宋" w:eastAsia="仿宋" w:cs="仿宋_GB2312"/>
                <w:b/>
                <w:color w:val="000000" w:themeColor="text1"/>
                <w:sz w:val="24"/>
                <w14:textFill>
                  <w14:solidFill>
                    <w14:schemeClr w14:val="tx1"/>
                  </w14:solidFill>
                </w14:textFill>
              </w:rPr>
            </w:pPr>
            <w:r>
              <w:rPr>
                <w:rFonts w:hint="eastAsia" w:ascii="仿宋_GB2312" w:hAnsi="仿宋" w:eastAsia="仿宋_GB2312" w:cs="仿宋_GB2312"/>
                <w:b/>
                <w:color w:val="000000" w:themeColor="text1"/>
                <w:kern w:val="0"/>
                <w:sz w:val="24"/>
                <w14:textFill>
                  <w14:solidFill>
                    <w14:schemeClr w14:val="tx1"/>
                  </w14:solidFill>
                </w14:textFill>
              </w:rPr>
              <w:t>中小企业划分标准所属行业</w:t>
            </w:r>
          </w:p>
        </w:tc>
        <w:tc>
          <w:tcPr>
            <w:tcW w:w="6562" w:type="dxa"/>
            <w:tcBorders>
              <w:top w:val="single" w:color="000000" w:sz="8" w:space="0"/>
              <w:left w:val="single" w:color="000000" w:sz="2" w:space="0"/>
              <w:bottom w:val="single" w:color="000000" w:sz="8" w:space="0"/>
              <w:right w:val="single" w:color="000000" w:sz="8" w:space="0"/>
            </w:tcBorders>
            <w:vAlign w:val="center"/>
          </w:tcPr>
          <w:p>
            <w:pPr>
              <w:pStyle w:val="15"/>
              <w:keepNext w:val="0"/>
              <w:keepLines w:val="0"/>
              <w:pageBreakBefore w:val="0"/>
              <w:kinsoku/>
              <w:wordWrap/>
              <w:overflowPunct/>
              <w:topLinePunct w:val="0"/>
              <w:bidi w:val="0"/>
              <w:adjustRightInd w:val="0"/>
              <w:spacing w:line="480" w:lineRule="exact"/>
              <w:ind w:firstLine="434" w:firstLineChars="181"/>
              <w:textAlignment w:val="auto"/>
              <w:rPr>
                <w:rFonts w:hint="eastAsia" w:ascii="仿宋" w:hAnsi="仿宋" w:eastAsia="仿宋" w:cs="仿宋_GB2312"/>
                <w:b w:val="0"/>
                <w:bCs/>
                <w:snapToGrid/>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_GB2312"/>
                <w:b w:val="0"/>
                <w:bCs/>
                <w:snapToGrid/>
                <w:color w:val="000000" w:themeColor="text1"/>
                <w:kern w:val="0"/>
                <w:sz w:val="24"/>
                <w:szCs w:val="24"/>
                <w:highlight w:val="none"/>
                <w:lang w:val="en-US" w:eastAsia="zh-CN" w:bidi="ar-SA"/>
                <w14:textFill>
                  <w14:solidFill>
                    <w14:schemeClr w14:val="tx1"/>
                  </w14:solidFill>
                </w14:textFill>
              </w:rPr>
              <w:t>采购标的：</w:t>
            </w:r>
            <w:r>
              <w:rPr>
                <w:rFonts w:hint="eastAsia" w:ascii="仿宋" w:hAnsi="仿宋" w:eastAsia="仿宋" w:cs="仿宋"/>
                <w:color w:val="000000" w:themeColor="text1"/>
                <w:sz w:val="24"/>
                <w:szCs w:val="24"/>
                <w:u w:val="single"/>
                <w:lang w:eastAsia="zh-CN"/>
                <w14:textFill>
                  <w14:solidFill>
                    <w14:schemeClr w14:val="tx1"/>
                  </w14:solidFill>
                </w14:textFill>
              </w:rPr>
              <w:t>桥南综合服务中心一体化及河道保洁</w:t>
            </w:r>
            <w:r>
              <w:rPr>
                <w:rFonts w:hint="eastAsia" w:ascii="仿宋" w:hAnsi="仿宋" w:eastAsia="仿宋" w:cs="仿宋_GB2312"/>
                <w:b w:val="0"/>
                <w:bCs/>
                <w:snapToGrid/>
                <w:color w:val="000000" w:themeColor="text1"/>
                <w:kern w:val="0"/>
                <w:sz w:val="24"/>
                <w:szCs w:val="24"/>
                <w:highlight w:val="none"/>
                <w:lang w:val="en-US" w:eastAsia="zh-CN" w:bidi="ar-SA"/>
                <w14:textFill>
                  <w14:solidFill>
                    <w14:schemeClr w14:val="tx1"/>
                  </w14:solidFill>
                </w14:textFill>
              </w:rPr>
              <w:t>，所属行业:</w:t>
            </w:r>
            <w:r>
              <w:rPr>
                <w:rFonts w:hint="eastAsia" w:ascii="仿宋" w:hAnsi="仿宋" w:eastAsia="仿宋" w:cs="仿宋_GB2312"/>
                <w:b w:val="0"/>
                <w:bCs/>
                <w:snapToGrid/>
                <w:color w:val="000000" w:themeColor="text1"/>
                <w:kern w:val="0"/>
                <w:sz w:val="24"/>
                <w:szCs w:val="24"/>
                <w:highlight w:val="none"/>
                <w:u w:val="single"/>
                <w:lang w:val="en-US" w:eastAsia="zh-CN" w:bidi="ar-SA"/>
                <w14:textFill>
                  <w14:solidFill>
                    <w14:schemeClr w14:val="tx1"/>
                  </w14:solidFill>
                </w14:textFill>
              </w:rPr>
              <w:t>租赁和商业服务业</w:t>
            </w:r>
            <w:r>
              <w:rPr>
                <w:rFonts w:hint="eastAsia" w:ascii="仿宋" w:hAnsi="仿宋" w:eastAsia="仿宋" w:cs="仿宋_GB2312"/>
                <w:b w:val="0"/>
                <w:bCs/>
                <w:snapToGrid/>
                <w:color w:val="000000" w:themeColor="text1"/>
                <w:kern w:val="0"/>
                <w:sz w:val="24"/>
                <w:szCs w:val="24"/>
                <w:highlight w:val="none"/>
                <w:lang w:val="en-US" w:eastAsia="zh-CN" w:bidi="ar-SA"/>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51" w:hRule="atLeast"/>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kinsoku/>
              <w:wordWrap/>
              <w:overflowPunct/>
              <w:topLinePunct w:val="0"/>
              <w:bidi w:val="0"/>
              <w:adjustRightInd w:val="0"/>
              <w:snapToGrid w:val="0"/>
              <w:spacing w:line="480" w:lineRule="exact"/>
              <w:jc w:val="center"/>
              <w:textAlignment w:val="auto"/>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w:t>
            </w:r>
            <w:r>
              <w:rPr>
                <w:rFonts w:ascii="仿宋" w:hAnsi="仿宋" w:eastAsia="仿宋" w:cs="仿宋_GB2312"/>
                <w:color w:val="000000" w:themeColor="text1"/>
                <w:sz w:val="24"/>
                <w14:textFill>
                  <w14:solidFill>
                    <w14:schemeClr w14:val="tx1"/>
                  </w14:solidFill>
                </w14:textFill>
              </w:rPr>
              <w:t>2</w:t>
            </w:r>
          </w:p>
        </w:tc>
        <w:tc>
          <w:tcPr>
            <w:tcW w:w="1559"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bidi w:val="0"/>
              <w:adjustRightInd w:val="0"/>
              <w:snapToGrid w:val="0"/>
              <w:spacing w:line="480" w:lineRule="exact"/>
              <w:jc w:val="center"/>
              <w:textAlignment w:val="auto"/>
              <w:rPr>
                <w:rFonts w:ascii="仿宋" w:hAnsi="仿宋" w:eastAsia="仿宋" w:cs="仿宋_GB2312"/>
                <w:b/>
                <w:color w:val="000000" w:themeColor="text1"/>
                <w:sz w:val="24"/>
                <w14:textFill>
                  <w14:solidFill>
                    <w14:schemeClr w14:val="tx1"/>
                  </w14:solidFill>
                </w14:textFill>
              </w:rPr>
            </w:pPr>
            <w:r>
              <w:rPr>
                <w:rFonts w:hint="eastAsia" w:ascii="仿宋_GB2312" w:hAnsi="仿宋" w:eastAsia="仿宋_GB2312" w:cs="仿宋_GB2312"/>
                <w:b/>
                <w:color w:val="000000" w:themeColor="text1"/>
                <w:kern w:val="0"/>
                <w:sz w:val="24"/>
                <w14:textFill>
                  <w14:solidFill>
                    <w14:schemeClr w14:val="tx1"/>
                  </w14:solidFill>
                </w14:textFill>
              </w:rPr>
              <w:t>中小企业预留份额情况</w:t>
            </w:r>
          </w:p>
        </w:tc>
        <w:tc>
          <w:tcPr>
            <w:tcW w:w="6562" w:type="dxa"/>
            <w:tcBorders>
              <w:top w:val="single" w:color="000000" w:sz="8" w:space="0"/>
              <w:left w:val="single" w:color="000000" w:sz="2" w:space="0"/>
              <w:bottom w:val="single" w:color="000000" w:sz="8" w:space="0"/>
              <w:right w:val="single" w:color="000000" w:sz="8" w:space="0"/>
            </w:tcBorders>
            <w:vAlign w:val="center"/>
          </w:tcPr>
          <w:p>
            <w:pPr>
              <w:pStyle w:val="15"/>
              <w:keepNext w:val="0"/>
              <w:keepLines w:val="0"/>
              <w:pageBreakBefore w:val="0"/>
              <w:kinsoku/>
              <w:wordWrap/>
              <w:overflowPunct/>
              <w:topLinePunct w:val="0"/>
              <w:bidi w:val="0"/>
              <w:adjustRightInd w:val="0"/>
              <w:spacing w:line="480" w:lineRule="exact"/>
              <w:ind w:left="0" w:leftChars="0" w:firstLine="0" w:firstLineChars="0"/>
              <w:textAlignment w:val="auto"/>
              <w:rPr>
                <w:rFonts w:hint="eastAsia" w:ascii="仿宋" w:hAnsi="仿宋" w:eastAsia="仿宋" w:cs="仿宋_GB2312"/>
                <w:b w:val="0"/>
                <w:bCs/>
                <w:snapToGrid/>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_GB2312"/>
                <w:b w:val="0"/>
                <w:bCs/>
                <w:snapToGrid/>
                <w:color w:val="000000" w:themeColor="text1"/>
                <w:kern w:val="0"/>
                <w:sz w:val="24"/>
                <w:szCs w:val="24"/>
                <w:highlight w:val="none"/>
                <w:u w:val="single"/>
                <w:lang w:val="en-US" w:eastAsia="zh-CN" w:bidi="ar-SA"/>
                <w14:textFill>
                  <w14:solidFill>
                    <w14:schemeClr w14:val="tx1"/>
                  </w14:solidFill>
                </w14:textFill>
              </w:rPr>
              <w:t>本项目不预留份额专门面向中小企业采购</w:t>
            </w:r>
            <w:r>
              <w:rPr>
                <w:rFonts w:hint="eastAsia" w:ascii="仿宋" w:hAnsi="仿宋" w:eastAsia="仿宋" w:cs="仿宋_GB2312"/>
                <w:b w:val="0"/>
                <w:bCs/>
                <w:snapToGrid/>
                <w:color w:val="000000" w:themeColor="text1"/>
                <w:kern w:val="0"/>
                <w:sz w:val="24"/>
                <w:szCs w:val="24"/>
                <w:highlight w:val="none"/>
                <w:lang w:val="en-US" w:eastAsia="zh-CN" w:bidi="ar-SA"/>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626" w:hRule="atLeast"/>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kinsoku/>
              <w:wordWrap/>
              <w:overflowPunct/>
              <w:topLinePunct w:val="0"/>
              <w:bidi w:val="0"/>
              <w:adjustRightInd w:val="0"/>
              <w:snapToGrid w:val="0"/>
              <w:spacing w:line="480" w:lineRule="exact"/>
              <w:jc w:val="center"/>
              <w:textAlignment w:val="auto"/>
              <w:rPr>
                <w:rFonts w:ascii="仿宋" w:hAnsi="仿宋" w:eastAsia="仿宋" w:cs="仿宋_GB2312"/>
                <w:color w:val="000000" w:themeColor="text1"/>
                <w:sz w:val="24"/>
                <w14:textFill>
                  <w14:solidFill>
                    <w14:schemeClr w14:val="tx1"/>
                  </w14:solidFill>
                </w14:textFill>
              </w:rPr>
            </w:pPr>
          </w:p>
          <w:p>
            <w:pPr>
              <w:keepNext w:val="0"/>
              <w:keepLines w:val="0"/>
              <w:pageBreakBefore w:val="0"/>
              <w:kinsoku/>
              <w:wordWrap/>
              <w:overflowPunct/>
              <w:topLinePunct w:val="0"/>
              <w:bidi w:val="0"/>
              <w:adjustRightInd w:val="0"/>
              <w:snapToGrid w:val="0"/>
              <w:spacing w:line="480" w:lineRule="exact"/>
              <w:jc w:val="center"/>
              <w:textAlignment w:val="auto"/>
              <w:rPr>
                <w:rFonts w:ascii="仿宋" w:hAnsi="仿宋" w:eastAsia="仿宋" w:cs="仿宋_GB2312"/>
                <w:color w:val="000000" w:themeColor="text1"/>
                <w:sz w:val="24"/>
                <w14:textFill>
                  <w14:solidFill>
                    <w14:schemeClr w14:val="tx1"/>
                  </w14:solidFill>
                </w14:textFill>
              </w:rPr>
            </w:pPr>
            <w:r>
              <w:rPr>
                <w:rFonts w:ascii="仿宋" w:hAnsi="仿宋" w:eastAsia="仿宋" w:cs="仿宋_GB2312"/>
                <w:color w:val="000000" w:themeColor="text1"/>
                <w:sz w:val="24"/>
                <w14:textFill>
                  <w14:solidFill>
                    <w14:schemeClr w14:val="tx1"/>
                  </w14:solidFill>
                </w14:textFill>
              </w:rPr>
              <w:t>13</w:t>
            </w:r>
          </w:p>
        </w:tc>
        <w:tc>
          <w:tcPr>
            <w:tcW w:w="1559"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bidi w:val="0"/>
              <w:adjustRightInd w:val="0"/>
              <w:snapToGrid w:val="0"/>
              <w:spacing w:line="480" w:lineRule="exact"/>
              <w:jc w:val="center"/>
              <w:textAlignment w:val="auto"/>
              <w:rPr>
                <w:rFonts w:ascii="仿宋" w:hAnsi="仿宋" w:eastAsia="仿宋" w:cs="仿宋_GB2312"/>
                <w:b/>
                <w:color w:val="000000" w:themeColor="text1"/>
                <w:sz w:val="24"/>
                <w14:textFill>
                  <w14:solidFill>
                    <w14:schemeClr w14:val="tx1"/>
                  </w14:solidFill>
                </w14:textFill>
              </w:rPr>
            </w:pPr>
            <w:r>
              <w:rPr>
                <w:rFonts w:hint="eastAsia" w:ascii="仿宋" w:hAnsi="仿宋" w:eastAsia="仿宋" w:cs="仿宋_GB2312"/>
                <w:b/>
                <w:color w:val="000000" w:themeColor="text1"/>
                <w:sz w:val="24"/>
                <w14:textFill>
                  <w14:solidFill>
                    <w14:schemeClr w14:val="tx1"/>
                  </w14:solidFill>
                </w14:textFill>
              </w:rPr>
              <w:t>质疑</w:t>
            </w:r>
            <w:r>
              <w:rPr>
                <w:rFonts w:ascii="仿宋" w:hAnsi="仿宋" w:eastAsia="仿宋" w:cs="仿宋_GB2312"/>
                <w:b/>
                <w:color w:val="000000" w:themeColor="text1"/>
                <w:sz w:val="24"/>
                <w14:textFill>
                  <w14:solidFill>
                    <w14:schemeClr w14:val="tx1"/>
                  </w14:solidFill>
                </w14:textFill>
              </w:rPr>
              <w:t>接收人及答复</w:t>
            </w:r>
          </w:p>
        </w:tc>
        <w:tc>
          <w:tcPr>
            <w:tcW w:w="6562"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val="0"/>
              <w:snapToGrid w:val="0"/>
              <w:spacing w:line="480" w:lineRule="exact"/>
              <w:textAlignment w:val="auto"/>
              <w:rPr>
                <w:rFonts w:hint="default" w:ascii="仿宋" w:hAnsi="仿宋" w:eastAsia="仿宋"/>
                <w:color w:val="000000" w:themeColor="text1"/>
                <w:sz w:val="24"/>
                <w:u w:val="single"/>
                <w:lang w:val="en-US" w:eastAsia="zh-CN"/>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采购</w:t>
            </w:r>
            <w:r>
              <w:rPr>
                <w:rFonts w:ascii="仿宋" w:hAnsi="仿宋" w:eastAsia="仿宋"/>
                <w:color w:val="000000" w:themeColor="text1"/>
                <w:sz w:val="24"/>
                <w14:textFill>
                  <w14:solidFill>
                    <w14:schemeClr w14:val="tx1"/>
                  </w14:solidFill>
                </w14:textFill>
              </w:rPr>
              <w:t>人质疑接收人：</w:t>
            </w:r>
            <w:r>
              <w:rPr>
                <w:rFonts w:hint="eastAsia" w:ascii="仿宋" w:hAnsi="仿宋" w:eastAsia="仿宋"/>
                <w:color w:val="000000" w:themeColor="text1"/>
                <w:sz w:val="24"/>
                <w:u w:val="single"/>
                <w14:textFill>
                  <w14:solidFill>
                    <w14:schemeClr w14:val="tx1"/>
                  </w14:solidFill>
                </w14:textFill>
              </w:rPr>
              <w:t>张灿华</w:t>
            </w:r>
            <w:r>
              <w:rPr>
                <w:rFonts w:hint="eastAsia" w:ascii="仿宋" w:hAnsi="仿宋" w:eastAsia="仿宋"/>
                <w:color w:val="000000" w:themeColor="text1"/>
                <w:sz w:val="24"/>
                <w:u w:val="single"/>
                <w:lang w:val="en-US" w:eastAsia="zh-CN"/>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联系方式</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u w:val="single"/>
                <w14:textFill>
                  <w14:solidFill>
                    <w14:schemeClr w14:val="tx1"/>
                  </w14:solidFill>
                </w14:textFill>
              </w:rPr>
              <w:t>13588890465</w:t>
            </w:r>
          </w:p>
          <w:p>
            <w:pPr>
              <w:keepNext w:val="0"/>
              <w:keepLines w:val="0"/>
              <w:pageBreakBefore w:val="0"/>
              <w:kinsoku/>
              <w:wordWrap/>
              <w:overflowPunct/>
              <w:topLinePunct w:val="0"/>
              <w:autoSpaceDE/>
              <w:autoSpaceDN/>
              <w:bidi w:val="0"/>
              <w:adjustRightInd w:val="0"/>
              <w:snapToGrid w:val="0"/>
              <w:spacing w:line="480" w:lineRule="exact"/>
              <w:textAlignment w:val="auto"/>
              <w:rPr>
                <w:rFonts w:hint="eastAsia" w:ascii="仿宋" w:hAnsi="仿宋" w:eastAsia="仿宋"/>
                <w:color w:val="000000" w:themeColor="text1"/>
                <w:sz w:val="24"/>
                <w:u w:val="single"/>
                <w14:textFill>
                  <w14:solidFill>
                    <w14:schemeClr w14:val="tx1"/>
                  </w14:solidFill>
                </w14:textFill>
              </w:rPr>
            </w:pPr>
            <w:r>
              <w:rPr>
                <w:rFonts w:hint="eastAsia" w:ascii="仿宋" w:hAnsi="仿宋" w:eastAsia="仿宋"/>
                <w:color w:val="000000" w:themeColor="text1"/>
                <w:sz w:val="24"/>
                <w:u w:val="single"/>
                <w14:textFill>
                  <w14:solidFill>
                    <w14:schemeClr w14:val="tx1"/>
                  </w14:solidFill>
                </w14:textFill>
              </w:rPr>
              <w:t>地址</w:t>
            </w:r>
            <w:r>
              <w:rPr>
                <w:rFonts w:ascii="仿宋" w:hAnsi="仿宋" w:eastAsia="仿宋"/>
                <w:color w:val="000000" w:themeColor="text1"/>
                <w:sz w:val="24"/>
                <w:u w:val="single"/>
                <w14:textFill>
                  <w14:solidFill>
                    <w14:schemeClr w14:val="tx1"/>
                  </w14:solidFill>
                </w14:textFill>
              </w:rPr>
              <w:t>：</w:t>
            </w:r>
            <w:r>
              <w:rPr>
                <w:rFonts w:hint="eastAsia" w:ascii="仿宋" w:hAnsi="仿宋" w:eastAsia="仿宋"/>
                <w:color w:val="000000" w:themeColor="text1"/>
                <w:sz w:val="24"/>
                <w:u w:val="single"/>
                <w14:textFill>
                  <w14:solidFill>
                    <w14:schemeClr w14:val="tx1"/>
                  </w14:solidFill>
                </w14:textFill>
              </w:rPr>
              <w:t>杭州市萧山区鸿达路71号</w:t>
            </w:r>
          </w:p>
          <w:p>
            <w:pPr>
              <w:keepNext w:val="0"/>
              <w:keepLines w:val="0"/>
              <w:pageBreakBefore w:val="0"/>
              <w:kinsoku/>
              <w:wordWrap/>
              <w:overflowPunct/>
              <w:topLinePunct w:val="0"/>
              <w:autoSpaceDE/>
              <w:autoSpaceDN/>
              <w:bidi w:val="0"/>
              <w:adjustRightInd w:val="0"/>
              <w:snapToGrid w:val="0"/>
              <w:spacing w:line="480" w:lineRule="exact"/>
              <w:textAlignment w:val="auto"/>
              <w:rPr>
                <w:rFonts w:hint="eastAsia" w:ascii="仿宋" w:hAnsi="仿宋" w:eastAsia="仿宋"/>
                <w:color w:val="000000" w:themeColor="text1"/>
                <w:sz w:val="24"/>
                <w:u w:val="single"/>
                <w14:textFill>
                  <w14:solidFill>
                    <w14:schemeClr w14:val="tx1"/>
                  </w14:solidFill>
                </w14:textFill>
              </w:rPr>
            </w:pPr>
            <w:r>
              <w:rPr>
                <w:rFonts w:hint="eastAsia" w:ascii="仿宋" w:hAnsi="仿宋" w:eastAsia="仿宋"/>
                <w:color w:val="000000" w:themeColor="text1"/>
                <w:sz w:val="24"/>
                <w:u w:val="single"/>
                <w14:textFill>
                  <w14:solidFill>
                    <w14:schemeClr w14:val="tx1"/>
                  </w14:solidFill>
                </w14:textFill>
              </w:rPr>
              <w:t>邮箱：158530081@qq.com</w:t>
            </w:r>
          </w:p>
          <w:p>
            <w:pPr>
              <w:keepNext w:val="0"/>
              <w:keepLines w:val="0"/>
              <w:pageBreakBefore w:val="0"/>
              <w:kinsoku/>
              <w:wordWrap/>
              <w:overflowPunct/>
              <w:topLinePunct w:val="0"/>
              <w:autoSpaceDE/>
              <w:autoSpaceDN/>
              <w:bidi w:val="0"/>
              <w:adjustRightInd w:val="0"/>
              <w:snapToGrid w:val="0"/>
              <w:spacing w:line="480" w:lineRule="exact"/>
              <w:textAlignment w:val="auto"/>
              <w:rPr>
                <w:rFonts w:ascii="仿宋" w:hAnsi="仿宋" w:eastAsia="仿宋"/>
                <w:color w:val="000000" w:themeColor="text1"/>
                <w:sz w:val="24"/>
                <w:u w:val="single"/>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采购</w:t>
            </w:r>
            <w:r>
              <w:rPr>
                <w:rFonts w:ascii="仿宋" w:hAnsi="仿宋" w:eastAsia="仿宋"/>
                <w:color w:val="000000" w:themeColor="text1"/>
                <w:sz w:val="24"/>
                <w14:textFill>
                  <w14:solidFill>
                    <w14:schemeClr w14:val="tx1"/>
                  </w14:solidFill>
                </w14:textFill>
              </w:rPr>
              <w:t>机构质疑接收人</w:t>
            </w:r>
            <w:r>
              <w:rPr>
                <w:rFonts w:ascii="仿宋" w:hAnsi="仿宋" w:eastAsia="仿宋"/>
                <w:color w:val="000000" w:themeColor="text1"/>
                <w:sz w:val="24"/>
                <w:u w:val="single"/>
                <w14:textFill>
                  <w14:solidFill>
                    <w14:schemeClr w14:val="tx1"/>
                  </w14:solidFill>
                </w14:textFill>
              </w:rPr>
              <w:t>：</w:t>
            </w:r>
            <w:r>
              <w:rPr>
                <w:rFonts w:hint="eastAsia" w:ascii="仿宋" w:hAnsi="仿宋" w:eastAsia="仿宋"/>
                <w:color w:val="000000" w:themeColor="text1"/>
                <w:sz w:val="24"/>
                <w:u w:val="single"/>
                <w14:textFill>
                  <w14:solidFill>
                    <w14:schemeClr w14:val="tx1"/>
                  </w14:solidFill>
                </w14:textFill>
              </w:rPr>
              <w:t xml:space="preserve">高华萍  </w:t>
            </w:r>
            <w:r>
              <w:rPr>
                <w:rFonts w:hint="eastAsia" w:ascii="仿宋" w:hAnsi="仿宋" w:eastAsia="仿宋"/>
                <w:color w:val="000000" w:themeColor="text1"/>
                <w:sz w:val="24"/>
                <w14:textFill>
                  <w14:solidFill>
                    <w14:schemeClr w14:val="tx1"/>
                  </w14:solidFill>
                </w14:textFill>
              </w:rPr>
              <w:t>联系方式</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u w:val="single"/>
                <w14:textFill>
                  <w14:solidFill>
                    <w14:schemeClr w14:val="tx1"/>
                  </w14:solidFill>
                </w14:textFill>
              </w:rPr>
              <w:t xml:space="preserve">  0571-83881208    </w:t>
            </w:r>
            <w:r>
              <w:rPr>
                <w:rFonts w:ascii="仿宋" w:hAnsi="仿宋" w:eastAsia="仿宋"/>
                <w:color w:val="000000" w:themeColor="text1"/>
                <w:sz w:val="24"/>
                <w:u w:val="single"/>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val="0"/>
              <w:spacing w:line="480" w:lineRule="exact"/>
              <w:jc w:val="left"/>
              <w:textAlignment w:val="auto"/>
              <w:rPr>
                <w:rFonts w:ascii="仿宋" w:hAnsi="仿宋" w:eastAsia="仿宋"/>
                <w:color w:val="000000" w:themeColor="text1"/>
                <w:sz w:val="24"/>
                <w:szCs w:val="28"/>
                <w:u w:val="single"/>
                <w14:textFill>
                  <w14:solidFill>
                    <w14:schemeClr w14:val="tx1"/>
                  </w14:solidFill>
                </w14:textFill>
              </w:rPr>
            </w:pPr>
            <w:r>
              <w:rPr>
                <w:rFonts w:hint="eastAsia" w:ascii="仿宋" w:hAnsi="仿宋" w:eastAsia="仿宋"/>
                <w:color w:val="000000" w:themeColor="text1"/>
                <w:sz w:val="24"/>
                <w:u w:val="single"/>
                <w14:textFill>
                  <w14:solidFill>
                    <w14:schemeClr w14:val="tx1"/>
                  </w14:solidFill>
                </w14:textFill>
              </w:rPr>
              <w:t>地址</w:t>
            </w:r>
            <w:r>
              <w:rPr>
                <w:rFonts w:ascii="仿宋" w:hAnsi="仿宋" w:eastAsia="仿宋"/>
                <w:color w:val="000000" w:themeColor="text1"/>
                <w:sz w:val="24"/>
                <w:u w:val="single"/>
                <w14:textFill>
                  <w14:solidFill>
                    <w14:schemeClr w14:val="tx1"/>
                  </w14:solidFill>
                </w14:textFill>
              </w:rPr>
              <w:t>：</w:t>
            </w:r>
            <w:r>
              <w:rPr>
                <w:rFonts w:hint="eastAsia" w:ascii="仿宋" w:hAnsi="仿宋" w:eastAsia="仿宋" w:cs="仿宋"/>
                <w:color w:val="000000" w:themeColor="text1"/>
                <w:sz w:val="24"/>
                <w:u w:val="single"/>
                <w14:textFill>
                  <w14:solidFill>
                    <w14:schemeClr w14:val="tx1"/>
                  </w14:solidFill>
                </w14:textFill>
              </w:rPr>
              <w:t>杭州市萧山区金城路433号天汇园一幢A座5楼</w:t>
            </w:r>
          </w:p>
          <w:p>
            <w:pPr>
              <w:keepNext w:val="0"/>
              <w:keepLines w:val="0"/>
              <w:pageBreakBefore w:val="0"/>
              <w:kinsoku/>
              <w:wordWrap/>
              <w:overflowPunct/>
              <w:topLinePunct w:val="0"/>
              <w:bidi w:val="0"/>
              <w:adjustRightInd w:val="0"/>
              <w:snapToGrid w:val="0"/>
              <w:spacing w:line="480" w:lineRule="exact"/>
              <w:textAlignment w:val="auto"/>
              <w:rPr>
                <w:rFonts w:ascii="仿宋" w:hAnsi="仿宋" w:eastAsia="仿宋"/>
                <w:color w:val="000000" w:themeColor="text1"/>
                <w:sz w:val="24"/>
                <w:u w:val="single"/>
                <w14:textFill>
                  <w14:solidFill>
                    <w14:schemeClr w14:val="tx1"/>
                  </w14:solidFill>
                </w14:textFill>
              </w:rPr>
            </w:pPr>
            <w:r>
              <w:rPr>
                <w:rFonts w:hint="eastAsia" w:ascii="仿宋" w:hAnsi="仿宋" w:eastAsia="仿宋"/>
                <w:color w:val="000000" w:themeColor="text1"/>
                <w:sz w:val="24"/>
                <w:u w:val="single"/>
                <w14:textFill>
                  <w14:solidFill>
                    <w14:schemeClr w14:val="tx1"/>
                  </w14:solidFill>
                </w14:textFill>
              </w:rPr>
              <w:t>邮箱</w:t>
            </w:r>
            <w:r>
              <w:rPr>
                <w:rFonts w:ascii="仿宋" w:hAnsi="仿宋" w:eastAsia="仿宋"/>
                <w:color w:val="000000" w:themeColor="text1"/>
                <w:sz w:val="24"/>
                <w:u w:val="single"/>
                <w14:textFill>
                  <w14:solidFill>
                    <w14:schemeClr w14:val="tx1"/>
                  </w14:solidFill>
                </w14:textFill>
              </w:rPr>
              <w:t>：</w:t>
            </w:r>
            <w:r>
              <w:rPr>
                <w:rFonts w:hint="eastAsia" w:ascii="仿宋" w:hAnsi="仿宋" w:eastAsia="仿宋"/>
                <w:color w:val="000000" w:themeColor="text1"/>
                <w:sz w:val="24"/>
                <w:u w:val="single"/>
                <w14:textFill>
                  <w14:solidFill>
                    <w14:schemeClr w14:val="tx1"/>
                  </w14:solidFill>
                </w14:textFill>
              </w:rPr>
              <w:t xml:space="preserve">751200605@qq.com </w:t>
            </w:r>
          </w:p>
          <w:p>
            <w:pPr>
              <w:keepNext w:val="0"/>
              <w:keepLines w:val="0"/>
              <w:pageBreakBefore w:val="0"/>
              <w:kinsoku/>
              <w:wordWrap/>
              <w:overflowPunct/>
              <w:topLinePunct w:val="0"/>
              <w:bidi w:val="0"/>
              <w:adjustRightInd w:val="0"/>
              <w:snapToGrid w:val="0"/>
              <w:spacing w:line="480" w:lineRule="exact"/>
              <w:textAlignment w:val="auto"/>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如通过</w:t>
            </w:r>
            <w:r>
              <w:rPr>
                <w:rFonts w:ascii="仿宋" w:hAnsi="仿宋" w:eastAsia="仿宋"/>
                <w:b/>
                <w:color w:val="000000" w:themeColor="text1"/>
                <w:sz w:val="24"/>
                <w14:textFill>
                  <w14:solidFill>
                    <w14:schemeClr w14:val="tx1"/>
                  </w14:solidFill>
                </w14:textFill>
              </w:rPr>
              <w:t>邮箱方式发送质疑，须提交符合法规</w:t>
            </w:r>
            <w:r>
              <w:rPr>
                <w:rFonts w:hint="eastAsia" w:ascii="仿宋" w:hAnsi="仿宋" w:eastAsia="仿宋"/>
                <w:b/>
                <w:color w:val="000000" w:themeColor="text1"/>
                <w:sz w:val="24"/>
                <w14:textFill>
                  <w14:solidFill>
                    <w14:schemeClr w14:val="tx1"/>
                  </w14:solidFill>
                </w14:textFill>
              </w:rPr>
              <w:t>及</w:t>
            </w:r>
            <w:r>
              <w:rPr>
                <w:rFonts w:ascii="仿宋" w:hAnsi="仿宋" w:eastAsia="仿宋"/>
                <w:b/>
                <w:color w:val="000000" w:themeColor="text1"/>
                <w:sz w:val="24"/>
                <w14:textFill>
                  <w14:solidFill>
                    <w14:schemeClr w14:val="tx1"/>
                  </w14:solidFill>
                </w14:textFill>
              </w:rPr>
              <w:t>招标文件要求的质疑文件（</w:t>
            </w:r>
            <w:r>
              <w:rPr>
                <w:rFonts w:hint="eastAsia" w:ascii="仿宋" w:hAnsi="仿宋" w:eastAsia="仿宋"/>
                <w:b/>
                <w:color w:val="000000" w:themeColor="text1"/>
                <w:sz w:val="24"/>
                <w14:textFill>
                  <w14:solidFill>
                    <w14:schemeClr w14:val="tx1"/>
                  </w14:solidFill>
                </w14:textFill>
              </w:rPr>
              <w:t>参考附件2）</w:t>
            </w:r>
            <w:r>
              <w:rPr>
                <w:rFonts w:ascii="仿宋" w:hAnsi="仿宋" w:eastAsia="仿宋"/>
                <w:b/>
                <w:color w:val="000000" w:themeColor="text1"/>
                <w:sz w:val="24"/>
                <w14:textFill>
                  <w14:solidFill>
                    <w14:schemeClr w14:val="tx1"/>
                  </w14:solidFill>
                </w14:textFill>
              </w:rPr>
              <w:t>，</w:t>
            </w:r>
            <w:r>
              <w:rPr>
                <w:rFonts w:hint="eastAsia" w:ascii="仿宋" w:hAnsi="仿宋" w:eastAsia="仿宋"/>
                <w:b/>
                <w:color w:val="000000" w:themeColor="text1"/>
                <w:sz w:val="24"/>
                <w14:textFill>
                  <w14:solidFill>
                    <w14:schemeClr w14:val="tx1"/>
                  </w14:solidFill>
                </w14:textFill>
              </w:rPr>
              <w:t>盖章扫描</w:t>
            </w:r>
            <w:r>
              <w:rPr>
                <w:rFonts w:ascii="仿宋" w:hAnsi="仿宋" w:eastAsia="仿宋"/>
                <w:b/>
                <w:color w:val="000000" w:themeColor="text1"/>
                <w:sz w:val="24"/>
                <w14:textFill>
                  <w14:solidFill>
                    <w14:schemeClr w14:val="tx1"/>
                  </w14:solidFill>
                </w14:textFill>
              </w:rPr>
              <w:t>后</w:t>
            </w:r>
            <w:r>
              <w:rPr>
                <w:rFonts w:hint="eastAsia" w:ascii="仿宋" w:hAnsi="仿宋" w:eastAsia="仿宋"/>
                <w:b/>
                <w:color w:val="000000" w:themeColor="text1"/>
                <w:sz w:val="24"/>
                <w14:textFill>
                  <w14:solidFill>
                    <w14:schemeClr w14:val="tx1"/>
                  </w14:solidFill>
                </w14:textFill>
              </w:rPr>
              <w:t>发送</w:t>
            </w:r>
            <w:r>
              <w:rPr>
                <w:rFonts w:ascii="仿宋" w:hAnsi="仿宋" w:eastAsia="仿宋"/>
                <w:b/>
                <w:color w:val="000000" w:themeColor="text1"/>
                <w:sz w:val="24"/>
                <w14:textFill>
                  <w14:solidFill>
                    <w14:schemeClr w14:val="tx1"/>
                  </w14:solidFill>
                </w14:textFill>
              </w:rPr>
              <w:t>，质疑的</w:t>
            </w:r>
            <w:r>
              <w:rPr>
                <w:rFonts w:hint="eastAsia" w:ascii="仿宋" w:hAnsi="仿宋" w:eastAsia="仿宋"/>
                <w:b/>
                <w:color w:val="000000" w:themeColor="text1"/>
                <w:sz w:val="24"/>
                <w14:textFill>
                  <w14:solidFill>
                    <w14:schemeClr w14:val="tx1"/>
                  </w14:solidFill>
                </w14:textFill>
              </w:rPr>
              <w:t>受理按答</w:t>
            </w:r>
            <w:r>
              <w:rPr>
                <w:rFonts w:ascii="仿宋" w:hAnsi="仿宋" w:eastAsia="仿宋"/>
                <w:b/>
                <w:color w:val="000000" w:themeColor="text1"/>
                <w:sz w:val="24"/>
                <w14:textFill>
                  <w14:solidFill>
                    <w14:schemeClr w14:val="tx1"/>
                  </w14:solidFill>
                </w14:textFill>
              </w:rPr>
              <w:t>复</w:t>
            </w:r>
            <w:r>
              <w:rPr>
                <w:rFonts w:hint="eastAsia" w:ascii="仿宋" w:hAnsi="仿宋" w:eastAsia="仿宋"/>
                <w:b/>
                <w:color w:val="000000" w:themeColor="text1"/>
                <w:sz w:val="24"/>
                <w14:textFill>
                  <w14:solidFill>
                    <w14:schemeClr w14:val="tx1"/>
                  </w14:solidFill>
                </w14:textFill>
              </w:rPr>
              <w:t>主体</w:t>
            </w:r>
            <w:r>
              <w:rPr>
                <w:rFonts w:ascii="仿宋" w:hAnsi="仿宋" w:eastAsia="仿宋"/>
                <w:b/>
                <w:color w:val="000000" w:themeColor="text1"/>
                <w:sz w:val="24"/>
                <w14:textFill>
                  <w14:solidFill>
                    <w14:schemeClr w14:val="tx1"/>
                  </w14:solidFill>
                </w14:textFill>
              </w:rPr>
              <w:t>划分以</w:t>
            </w:r>
            <w:r>
              <w:rPr>
                <w:rFonts w:hint="eastAsia" w:ascii="仿宋" w:hAnsi="仿宋" w:eastAsia="仿宋"/>
                <w:b/>
                <w:color w:val="000000" w:themeColor="text1"/>
                <w:sz w:val="24"/>
                <w14:textFill>
                  <w14:solidFill>
                    <w14:schemeClr w14:val="tx1"/>
                  </w14:solidFill>
                </w14:textFill>
              </w:rPr>
              <w:t>采购人</w:t>
            </w:r>
            <w:r>
              <w:rPr>
                <w:rFonts w:ascii="仿宋" w:hAnsi="仿宋" w:eastAsia="仿宋"/>
                <w:b/>
                <w:color w:val="000000" w:themeColor="text1"/>
                <w:sz w:val="24"/>
                <w14:textFill>
                  <w14:solidFill>
                    <w14:schemeClr w14:val="tx1"/>
                  </w14:solidFill>
                </w14:textFill>
              </w:rPr>
              <w:t>或采购机构</w:t>
            </w:r>
            <w:r>
              <w:rPr>
                <w:rFonts w:hint="eastAsia" w:ascii="仿宋" w:hAnsi="仿宋" w:eastAsia="仿宋"/>
                <w:b/>
                <w:color w:val="000000" w:themeColor="text1"/>
                <w:sz w:val="24"/>
                <w14:textFill>
                  <w14:solidFill>
                    <w14:schemeClr w14:val="tx1"/>
                  </w14:solidFill>
                </w14:textFill>
              </w:rPr>
              <w:t>邮箱回复确认受理</w:t>
            </w:r>
            <w:r>
              <w:rPr>
                <w:rFonts w:ascii="仿宋" w:hAnsi="仿宋" w:eastAsia="仿宋"/>
                <w:b/>
                <w:color w:val="000000" w:themeColor="text1"/>
                <w:sz w:val="24"/>
                <w14:textFill>
                  <w14:solidFill>
                    <w14:schemeClr w14:val="tx1"/>
                  </w14:solidFill>
                </w14:textFill>
              </w:rPr>
              <w:t>为准。</w:t>
            </w:r>
          </w:p>
          <w:p>
            <w:pPr>
              <w:keepNext w:val="0"/>
              <w:keepLines w:val="0"/>
              <w:pageBreakBefore w:val="0"/>
              <w:kinsoku/>
              <w:wordWrap/>
              <w:overflowPunct/>
              <w:topLinePunct w:val="0"/>
              <w:bidi w:val="0"/>
              <w:adjustRightInd w:val="0"/>
              <w:snapToGrid w:val="0"/>
              <w:spacing w:line="480" w:lineRule="exact"/>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本项目涉及资格条件、采购需求、评分办法及采购过程中有关现场考察或开标前答疑会事项由采购人进行答复。</w:t>
            </w:r>
          </w:p>
          <w:p>
            <w:pPr>
              <w:keepNext w:val="0"/>
              <w:keepLines w:val="0"/>
              <w:pageBreakBefore w:val="0"/>
              <w:kinsoku/>
              <w:wordWrap/>
              <w:overflowPunct/>
              <w:topLinePunct w:val="0"/>
              <w:bidi w:val="0"/>
              <w:adjustRightInd w:val="0"/>
              <w:snapToGrid w:val="0"/>
              <w:spacing w:line="480" w:lineRule="exact"/>
              <w:textAlignment w:val="auto"/>
              <w:rPr>
                <w:rFonts w:ascii="仿宋" w:hAnsi="仿宋" w:eastAsia="仿宋"/>
                <w:color w:val="000000" w:themeColor="text1"/>
                <w:sz w:val="24"/>
                <w:u w:val="single"/>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涉及流程组织等相关事项，由采购机构进行答复。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46" w:hRule="atLeast"/>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kinsoku/>
              <w:wordWrap/>
              <w:overflowPunct/>
              <w:topLinePunct w:val="0"/>
              <w:bidi w:val="0"/>
              <w:adjustRightInd w:val="0"/>
              <w:snapToGrid w:val="0"/>
              <w:spacing w:line="480" w:lineRule="exact"/>
              <w:ind w:firstLine="240" w:firstLineChars="100"/>
              <w:textAlignment w:val="auto"/>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w:t>
            </w:r>
            <w:r>
              <w:rPr>
                <w:rFonts w:ascii="仿宋" w:hAnsi="仿宋" w:eastAsia="仿宋" w:cs="仿宋_GB2312"/>
                <w:color w:val="000000" w:themeColor="text1"/>
                <w:sz w:val="24"/>
                <w14:textFill>
                  <w14:solidFill>
                    <w14:schemeClr w14:val="tx1"/>
                  </w14:solidFill>
                </w14:textFill>
              </w:rPr>
              <w:t>4</w:t>
            </w:r>
          </w:p>
        </w:tc>
        <w:tc>
          <w:tcPr>
            <w:tcW w:w="1559"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bidi w:val="0"/>
              <w:adjustRightInd w:val="0"/>
              <w:snapToGrid w:val="0"/>
              <w:spacing w:line="480" w:lineRule="exact"/>
              <w:jc w:val="center"/>
              <w:textAlignment w:val="auto"/>
              <w:rPr>
                <w:rFonts w:ascii="仿宋" w:hAnsi="仿宋" w:eastAsia="仿宋" w:cs="仿宋_GB2312"/>
                <w:b/>
                <w:color w:val="000000" w:themeColor="text1"/>
                <w:sz w:val="24"/>
                <w14:textFill>
                  <w14:solidFill>
                    <w14:schemeClr w14:val="tx1"/>
                  </w14:solidFill>
                </w14:textFill>
              </w:rPr>
            </w:pPr>
            <w:r>
              <w:rPr>
                <w:rFonts w:hint="eastAsia" w:ascii="仿宋" w:hAnsi="仿宋" w:eastAsia="仿宋" w:cs="仿宋_GB2312"/>
                <w:b/>
                <w:color w:val="000000" w:themeColor="text1"/>
                <w:sz w:val="24"/>
                <w14:textFill>
                  <w14:solidFill>
                    <w14:schemeClr w14:val="tx1"/>
                  </w14:solidFill>
                </w14:textFill>
              </w:rPr>
              <w:t>项目采购类型</w:t>
            </w:r>
          </w:p>
        </w:tc>
        <w:tc>
          <w:tcPr>
            <w:tcW w:w="6562"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本项目为</w:t>
            </w:r>
            <w:r>
              <w:rPr>
                <w:rFonts w:hint="eastAsia" w:ascii="仿宋" w:hAnsi="仿宋" w:eastAsia="仿宋"/>
                <w:color w:val="000000" w:themeColor="text1"/>
                <w:sz w:val="24"/>
                <w:u w:val="single"/>
                <w:lang w:eastAsia="zh-CN"/>
                <w14:textFill>
                  <w14:solidFill>
                    <w14:schemeClr w14:val="tx1"/>
                  </w14:solidFill>
                </w14:textFill>
              </w:rPr>
              <w:t>服务</w:t>
            </w:r>
            <w:r>
              <w:rPr>
                <w:rFonts w:hint="eastAsia" w:ascii="仿宋" w:hAnsi="仿宋" w:eastAsia="仿宋"/>
                <w:color w:val="000000" w:themeColor="text1"/>
                <w:sz w:val="24"/>
                <w:u w:val="single"/>
                <w14:textFill>
                  <w14:solidFill>
                    <w14:schemeClr w14:val="tx1"/>
                  </w14:solidFill>
                </w14:textFill>
              </w:rPr>
              <w:t>类</w:t>
            </w:r>
            <w:r>
              <w:rPr>
                <w:rFonts w:hint="eastAsia" w:ascii="仿宋" w:hAnsi="仿宋" w:eastAsia="仿宋"/>
                <w:color w:val="000000" w:themeColor="text1"/>
                <w:sz w:val="24"/>
                <w14:textFill>
                  <w14:solidFill>
                    <w14:schemeClr w14:val="tx1"/>
                  </w14:solidFill>
                </w14:textFill>
              </w:rPr>
              <w:t>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82" w:hRule="atLeast"/>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kinsoku/>
              <w:wordWrap/>
              <w:overflowPunct/>
              <w:topLinePunct w:val="0"/>
              <w:bidi w:val="0"/>
              <w:adjustRightInd w:val="0"/>
              <w:snapToGrid w:val="0"/>
              <w:spacing w:line="480" w:lineRule="exact"/>
              <w:jc w:val="center"/>
              <w:textAlignment w:val="auto"/>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w:t>
            </w:r>
            <w:r>
              <w:rPr>
                <w:rFonts w:ascii="仿宋" w:hAnsi="仿宋" w:eastAsia="仿宋" w:cs="仿宋_GB2312"/>
                <w:color w:val="000000" w:themeColor="text1"/>
                <w:sz w:val="24"/>
                <w14:textFill>
                  <w14:solidFill>
                    <w14:schemeClr w14:val="tx1"/>
                  </w14:solidFill>
                </w14:textFill>
              </w:rPr>
              <w:t>5</w:t>
            </w:r>
          </w:p>
        </w:tc>
        <w:tc>
          <w:tcPr>
            <w:tcW w:w="1559"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bidi w:val="0"/>
              <w:adjustRightInd w:val="0"/>
              <w:snapToGrid w:val="0"/>
              <w:spacing w:line="480" w:lineRule="exact"/>
              <w:jc w:val="center"/>
              <w:textAlignment w:val="auto"/>
              <w:rPr>
                <w:rFonts w:ascii="仿宋" w:hAnsi="仿宋" w:eastAsia="仿宋" w:cs="仿宋_GB2312"/>
                <w:b/>
                <w:color w:val="000000" w:themeColor="text1"/>
                <w:sz w:val="24"/>
                <w:highlight w:val="none"/>
                <w14:textFill>
                  <w14:solidFill>
                    <w14:schemeClr w14:val="tx1"/>
                  </w14:solidFill>
                </w14:textFill>
              </w:rPr>
            </w:pPr>
            <w:r>
              <w:rPr>
                <w:rFonts w:hint="eastAsia" w:ascii="仿宋" w:hAnsi="仿宋" w:eastAsia="仿宋" w:cs="仿宋_GB2312"/>
                <w:b/>
                <w:color w:val="000000" w:themeColor="text1"/>
                <w:sz w:val="24"/>
                <w:highlight w:val="none"/>
                <w14:textFill>
                  <w14:solidFill>
                    <w14:schemeClr w14:val="tx1"/>
                  </w14:solidFill>
                </w14:textFill>
              </w:rPr>
              <w:t>评标方法</w:t>
            </w:r>
          </w:p>
        </w:tc>
        <w:tc>
          <w:tcPr>
            <w:tcW w:w="6562"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bidi w:val="0"/>
              <w:adjustRightInd w:val="0"/>
              <w:snapToGrid w:val="0"/>
              <w:spacing w:line="480" w:lineRule="exact"/>
              <w:textAlignment w:val="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u w:val="single"/>
                <w14:textFill>
                  <w14:solidFill>
                    <w14:schemeClr w14:val="tx1"/>
                  </w14:solidFill>
                </w14:textFill>
              </w:rPr>
              <w:t>标项</w:t>
            </w:r>
            <w:r>
              <w:rPr>
                <w:rFonts w:hint="eastAsia" w:ascii="仿宋" w:hAnsi="仿宋" w:eastAsia="仿宋"/>
                <w:color w:val="000000" w:themeColor="text1"/>
                <w:sz w:val="24"/>
                <w:highlight w:val="none"/>
                <w:u w:val="single"/>
                <w:lang w:val="en-US" w:eastAsia="zh-CN"/>
                <w14:textFill>
                  <w14:solidFill>
                    <w14:schemeClr w14:val="tx1"/>
                  </w14:solidFill>
                </w14:textFill>
              </w:rPr>
              <w:t>1</w:t>
            </w:r>
            <w:r>
              <w:rPr>
                <w:rFonts w:hint="eastAsia" w:ascii="仿宋" w:hAnsi="仿宋" w:eastAsia="仿宋"/>
                <w:color w:val="000000" w:themeColor="text1"/>
                <w:sz w:val="24"/>
                <w:highlight w:val="none"/>
                <w14:textFill>
                  <w14:solidFill>
                    <w14:schemeClr w14:val="tx1"/>
                  </w14:solidFill>
                </w14:textFill>
              </w:rPr>
              <w:t>为</w:t>
            </w:r>
            <w:r>
              <w:rPr>
                <w:rFonts w:hint="eastAsia" w:ascii="仿宋" w:hAnsi="仿宋" w:eastAsia="仿宋"/>
                <w:color w:val="000000" w:themeColor="text1"/>
                <w:sz w:val="24"/>
                <w:highlight w:val="none"/>
                <w:u w:val="single"/>
                <w14:textFill>
                  <w14:solidFill>
                    <w14:schemeClr w14:val="tx1"/>
                  </w14:solidFill>
                </w14:textFill>
              </w:rPr>
              <w:t>综合评分法</w:t>
            </w:r>
            <w:r>
              <w:rPr>
                <w:rFonts w:hint="eastAsia" w:ascii="仿宋" w:hAnsi="仿宋" w:eastAsia="仿宋"/>
                <w:color w:val="000000" w:themeColor="text1"/>
                <w:sz w:val="24"/>
                <w:highlight w:val="none"/>
                <w14:textFill>
                  <w14:solidFill>
                    <w14:schemeClr w14:val="tx1"/>
                  </w14:solidFill>
                </w14:textFill>
              </w:rPr>
              <w:t>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626" w:hRule="atLeast"/>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kinsoku/>
              <w:wordWrap/>
              <w:overflowPunct/>
              <w:topLinePunct w:val="0"/>
              <w:bidi w:val="0"/>
              <w:adjustRightInd w:val="0"/>
              <w:snapToGrid w:val="0"/>
              <w:spacing w:line="480" w:lineRule="exact"/>
              <w:jc w:val="center"/>
              <w:textAlignment w:val="auto"/>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w:t>
            </w:r>
            <w:r>
              <w:rPr>
                <w:rFonts w:ascii="仿宋" w:hAnsi="仿宋" w:eastAsia="仿宋" w:cs="仿宋_GB2312"/>
                <w:color w:val="000000" w:themeColor="text1"/>
                <w:sz w:val="24"/>
                <w14:textFill>
                  <w14:solidFill>
                    <w14:schemeClr w14:val="tx1"/>
                  </w14:solidFill>
                </w14:textFill>
              </w:rPr>
              <w:t>6</w:t>
            </w:r>
          </w:p>
        </w:tc>
        <w:tc>
          <w:tcPr>
            <w:tcW w:w="1559"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bidi w:val="0"/>
              <w:adjustRightInd w:val="0"/>
              <w:snapToGrid w:val="0"/>
              <w:spacing w:line="480" w:lineRule="exact"/>
              <w:jc w:val="center"/>
              <w:textAlignment w:val="auto"/>
              <w:rPr>
                <w:rFonts w:ascii="仿宋" w:hAnsi="仿宋" w:eastAsia="仿宋" w:cs="仿宋_GB2312"/>
                <w:b/>
                <w:color w:val="000000" w:themeColor="text1"/>
                <w:sz w:val="24"/>
                <w14:textFill>
                  <w14:solidFill>
                    <w14:schemeClr w14:val="tx1"/>
                  </w14:solidFill>
                </w14:textFill>
              </w:rPr>
            </w:pPr>
            <w:r>
              <w:rPr>
                <w:rFonts w:hint="eastAsia" w:ascii="仿宋" w:hAnsi="仿宋" w:eastAsia="仿宋" w:cs="仿宋_GB2312"/>
                <w:b/>
                <w:color w:val="000000" w:themeColor="text1"/>
                <w:sz w:val="24"/>
                <w14:textFill>
                  <w14:solidFill>
                    <w14:schemeClr w14:val="tx1"/>
                  </w14:solidFill>
                </w14:textFill>
              </w:rPr>
              <w:t>中小</w:t>
            </w:r>
            <w:r>
              <w:rPr>
                <w:rFonts w:ascii="仿宋" w:hAnsi="仿宋" w:eastAsia="仿宋" w:cs="仿宋_GB2312"/>
                <w:b/>
                <w:color w:val="000000" w:themeColor="text1"/>
                <w:sz w:val="24"/>
                <w14:textFill>
                  <w14:solidFill>
                    <w14:schemeClr w14:val="tx1"/>
                  </w14:solidFill>
                </w14:textFill>
              </w:rPr>
              <w:t>企业支持</w:t>
            </w:r>
          </w:p>
        </w:tc>
        <w:tc>
          <w:tcPr>
            <w:tcW w:w="6562"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bidi w:val="0"/>
              <w:adjustRightInd w:val="0"/>
              <w:snapToGrid w:val="0"/>
              <w:spacing w:line="480" w:lineRule="exact"/>
              <w:jc w:val="left"/>
              <w:textAlignment w:val="auto"/>
              <w:rPr>
                <w:color w:val="000000" w:themeColor="text1"/>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本项目</w:t>
            </w:r>
            <w:r>
              <w:rPr>
                <w:rFonts w:ascii="仿宋" w:hAnsi="仿宋" w:eastAsia="仿宋"/>
                <w:color w:val="000000" w:themeColor="text1"/>
                <w:sz w:val="24"/>
                <w14:textFill>
                  <w14:solidFill>
                    <w14:schemeClr w14:val="tx1"/>
                  </w14:solidFill>
                </w14:textFill>
              </w:rPr>
              <w:t>支持</w:t>
            </w:r>
            <w:r>
              <w:rPr>
                <w:rFonts w:hint="eastAsia" w:ascii="仿宋" w:hAnsi="仿宋" w:eastAsia="仿宋"/>
                <w:color w:val="000000" w:themeColor="text1"/>
                <w:sz w:val="24"/>
                <w14:textFill>
                  <w14:solidFill>
                    <w14:schemeClr w14:val="tx1"/>
                  </w14:solidFill>
                </w14:textFill>
              </w:rPr>
              <w:t>《杭州市萧山区政府采购支持中小企业信用融资暂行办法》。</w:t>
            </w:r>
          </w:p>
          <w:p>
            <w:pPr>
              <w:keepNext w:val="0"/>
              <w:keepLines w:val="0"/>
              <w:pageBreakBefore w:val="0"/>
              <w:kinsoku/>
              <w:wordWrap/>
              <w:overflowPunct/>
              <w:topLinePunct w:val="0"/>
              <w:bidi w:val="0"/>
              <w:adjustRightInd w:val="0"/>
              <w:snapToGrid w:val="0"/>
              <w:spacing w:line="480" w:lineRule="exact"/>
              <w:jc w:val="left"/>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有</w:t>
            </w:r>
            <w:r>
              <w:rPr>
                <w:rFonts w:ascii="仿宋" w:hAnsi="仿宋" w:eastAsia="仿宋"/>
                <w:color w:val="000000" w:themeColor="text1"/>
                <w:sz w:val="24"/>
                <w14:textFill>
                  <w14:solidFill>
                    <w14:schemeClr w14:val="tx1"/>
                  </w14:solidFill>
                </w14:textFill>
              </w:rPr>
              <w:t>融资需求的中标供应商可参照相关规定及银行方案</w:t>
            </w:r>
            <w:r>
              <w:rPr>
                <w:rFonts w:hint="eastAsia" w:ascii="仿宋" w:hAnsi="仿宋" w:eastAsia="仿宋"/>
                <w:color w:val="000000" w:themeColor="text1"/>
                <w:sz w:val="24"/>
                <w14:textFill>
                  <w14:solidFill>
                    <w14:schemeClr w14:val="tx1"/>
                  </w14:solidFill>
                </w14:textFill>
              </w:rPr>
              <w:t>凭政府采购合同向相关合作银行提出信用融资（贷款）申请。详见</w:t>
            </w:r>
            <w:r>
              <w:rPr>
                <w:color w:val="000000" w:themeColor="text1"/>
                <w14:textFill>
                  <w14:solidFill>
                    <w14:schemeClr w14:val="tx1"/>
                  </w14:solidFill>
                </w14:textFill>
              </w:rPr>
              <w:t>http://www.xiaoshan.gov.cn/art/2018/12/20/art_1229293109_1559514.html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626" w:hRule="atLeast"/>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kinsoku/>
              <w:wordWrap/>
              <w:overflowPunct/>
              <w:topLinePunct w:val="0"/>
              <w:bidi w:val="0"/>
              <w:adjustRightInd w:val="0"/>
              <w:snapToGrid w:val="0"/>
              <w:spacing w:line="480" w:lineRule="exact"/>
              <w:jc w:val="center"/>
              <w:textAlignment w:val="auto"/>
              <w:rPr>
                <w:rFonts w:ascii="仿宋" w:hAnsi="仿宋" w:eastAsia="仿宋" w:cs="仿宋_GB2312"/>
                <w:color w:val="000000" w:themeColor="text1"/>
                <w:sz w:val="24"/>
                <w14:textFill>
                  <w14:solidFill>
                    <w14:schemeClr w14:val="tx1"/>
                  </w14:solidFill>
                </w14:textFill>
              </w:rPr>
            </w:pPr>
            <w:r>
              <w:rPr>
                <w:rFonts w:ascii="仿宋" w:hAnsi="仿宋" w:eastAsia="仿宋" w:cs="仿宋_GB2312"/>
                <w:color w:val="000000" w:themeColor="text1"/>
                <w:sz w:val="24"/>
                <w14:textFill>
                  <w14:solidFill>
                    <w14:schemeClr w14:val="tx1"/>
                  </w14:solidFill>
                </w14:textFill>
              </w:rPr>
              <w:t>17</w:t>
            </w:r>
          </w:p>
        </w:tc>
        <w:tc>
          <w:tcPr>
            <w:tcW w:w="1559"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bidi w:val="0"/>
              <w:adjustRightInd w:val="0"/>
              <w:snapToGrid w:val="0"/>
              <w:spacing w:line="480" w:lineRule="exact"/>
              <w:jc w:val="center"/>
              <w:textAlignment w:val="auto"/>
              <w:rPr>
                <w:rFonts w:ascii="仿宋" w:hAnsi="仿宋" w:eastAsia="仿宋" w:cs="仿宋_GB2312"/>
                <w:b/>
                <w:color w:val="000000" w:themeColor="text1"/>
                <w:sz w:val="24"/>
                <w14:textFill>
                  <w14:solidFill>
                    <w14:schemeClr w14:val="tx1"/>
                  </w14:solidFill>
                </w14:textFill>
              </w:rPr>
            </w:pPr>
            <w:r>
              <w:rPr>
                <w:rFonts w:hint="eastAsia" w:ascii="仿宋" w:hAnsi="仿宋" w:eastAsia="仿宋" w:cs="仿宋_GB2312"/>
                <w:b/>
                <w:color w:val="000000" w:themeColor="text1"/>
                <w:sz w:val="24"/>
                <w14:textFill>
                  <w14:solidFill>
                    <w14:schemeClr w14:val="tx1"/>
                  </w14:solidFill>
                </w14:textFill>
              </w:rPr>
              <w:t>同级采购监督管理部门</w:t>
            </w:r>
          </w:p>
        </w:tc>
        <w:tc>
          <w:tcPr>
            <w:tcW w:w="6562"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bidi w:val="0"/>
              <w:adjustRightInd w:val="0"/>
              <w:snapToGrid w:val="0"/>
              <w:spacing w:line="480" w:lineRule="exact"/>
              <w:jc w:val="left"/>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杭州市萧山区财政局；</w:t>
            </w:r>
          </w:p>
          <w:p>
            <w:pPr>
              <w:keepNext w:val="0"/>
              <w:keepLines w:val="0"/>
              <w:pageBreakBefore w:val="0"/>
              <w:kinsoku/>
              <w:wordWrap/>
              <w:overflowPunct/>
              <w:topLinePunct w:val="0"/>
              <w:bidi w:val="0"/>
              <w:adjustRightInd w:val="0"/>
              <w:snapToGrid w:val="0"/>
              <w:spacing w:line="480" w:lineRule="exact"/>
              <w:jc w:val="left"/>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地址：杭州市萧山区人民路318号；</w:t>
            </w:r>
          </w:p>
          <w:p>
            <w:pPr>
              <w:keepNext w:val="0"/>
              <w:keepLines w:val="0"/>
              <w:pageBreakBefore w:val="0"/>
              <w:kinsoku/>
              <w:wordWrap/>
              <w:overflowPunct/>
              <w:topLinePunct w:val="0"/>
              <w:bidi w:val="0"/>
              <w:adjustRightInd w:val="0"/>
              <w:snapToGrid w:val="0"/>
              <w:spacing w:line="480" w:lineRule="exact"/>
              <w:jc w:val="left"/>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联系方式：0571-82752687</w:t>
            </w:r>
          </w:p>
        </w:tc>
      </w:tr>
    </w:tbl>
    <w:p>
      <w:pPr>
        <w:spacing w:line="360" w:lineRule="auto"/>
        <w:ind w:firstLine="482" w:firstLineChars="20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注</w:t>
      </w:r>
      <w:r>
        <w:rPr>
          <w:rFonts w:ascii="仿宋" w:hAnsi="仿宋" w:eastAsia="仿宋"/>
          <w:b/>
          <w:color w:val="000000" w:themeColor="text1"/>
          <w:sz w:val="24"/>
          <w14:textFill>
            <w14:solidFill>
              <w14:schemeClr w14:val="tx1"/>
            </w14:solidFill>
          </w14:textFill>
        </w:rPr>
        <w:t>：</w:t>
      </w:r>
      <w:r>
        <w:rPr>
          <w:rFonts w:hint="eastAsia" w:ascii="仿宋" w:hAnsi="仿宋" w:eastAsia="仿宋"/>
          <w:b/>
          <w:color w:val="000000" w:themeColor="text1"/>
          <w:sz w:val="24"/>
          <w14:textFill>
            <w14:solidFill>
              <w14:schemeClr w14:val="tx1"/>
            </w14:solidFill>
          </w14:textFill>
        </w:rPr>
        <w:t>本项目</w:t>
      </w:r>
      <w:r>
        <w:rPr>
          <w:rFonts w:ascii="仿宋" w:hAnsi="仿宋" w:eastAsia="仿宋"/>
          <w:b/>
          <w:color w:val="000000" w:themeColor="text1"/>
          <w:sz w:val="24"/>
          <w14:textFill>
            <w14:solidFill>
              <w14:schemeClr w14:val="tx1"/>
            </w14:solidFill>
          </w14:textFill>
        </w:rPr>
        <w:t>通用</w:t>
      </w:r>
      <w:r>
        <w:rPr>
          <w:rFonts w:hint="eastAsia" w:ascii="仿宋" w:hAnsi="仿宋" w:eastAsia="仿宋"/>
          <w:b/>
          <w:color w:val="000000" w:themeColor="text1"/>
          <w:sz w:val="24"/>
          <w14:textFill>
            <w14:solidFill>
              <w14:schemeClr w14:val="tx1"/>
            </w14:solidFill>
          </w14:textFill>
        </w:rPr>
        <w:t>总则</w:t>
      </w:r>
      <w:r>
        <w:rPr>
          <w:rFonts w:ascii="仿宋" w:hAnsi="仿宋" w:eastAsia="仿宋"/>
          <w:b/>
          <w:color w:val="000000" w:themeColor="text1"/>
          <w:sz w:val="24"/>
          <w14:textFill>
            <w14:solidFill>
              <w14:schemeClr w14:val="tx1"/>
            </w14:solidFill>
          </w14:textFill>
        </w:rPr>
        <w:t>条款与前附表等专</w:t>
      </w:r>
      <w:r>
        <w:rPr>
          <w:rFonts w:hint="eastAsia" w:ascii="仿宋" w:hAnsi="仿宋" w:eastAsia="仿宋"/>
          <w:b/>
          <w:color w:val="000000" w:themeColor="text1"/>
          <w:sz w:val="24"/>
          <w14:textFill>
            <w14:solidFill>
              <w14:schemeClr w14:val="tx1"/>
            </w14:solidFill>
          </w14:textFill>
        </w:rPr>
        <w:t>用</w:t>
      </w:r>
      <w:r>
        <w:rPr>
          <w:rFonts w:ascii="仿宋" w:hAnsi="仿宋" w:eastAsia="仿宋"/>
          <w:b/>
          <w:color w:val="000000" w:themeColor="text1"/>
          <w:sz w:val="24"/>
          <w14:textFill>
            <w14:solidFill>
              <w14:schemeClr w14:val="tx1"/>
            </w14:solidFill>
          </w14:textFill>
        </w:rPr>
        <w:t>特别规定有冲突之处，以专用条款（</w:t>
      </w:r>
      <w:r>
        <w:rPr>
          <w:rFonts w:hint="eastAsia" w:ascii="仿宋" w:hAnsi="仿宋" w:eastAsia="仿宋"/>
          <w:b/>
          <w:color w:val="000000" w:themeColor="text1"/>
          <w:sz w:val="24"/>
          <w14:textFill>
            <w14:solidFill>
              <w14:schemeClr w14:val="tx1"/>
            </w14:solidFill>
          </w14:textFill>
        </w:rPr>
        <w:t>特别规定</w:t>
      </w:r>
      <w:r>
        <w:rPr>
          <w:rFonts w:ascii="仿宋" w:hAnsi="仿宋" w:eastAsia="仿宋"/>
          <w:b/>
          <w:color w:val="000000" w:themeColor="text1"/>
          <w:sz w:val="24"/>
          <w14:textFill>
            <w14:solidFill>
              <w14:schemeClr w14:val="tx1"/>
            </w14:solidFill>
          </w14:textFill>
        </w:rPr>
        <w:t>）</w:t>
      </w:r>
      <w:r>
        <w:rPr>
          <w:rFonts w:hint="eastAsia" w:ascii="仿宋" w:hAnsi="仿宋" w:eastAsia="仿宋"/>
          <w:b/>
          <w:color w:val="000000" w:themeColor="text1"/>
          <w:sz w:val="24"/>
          <w14:textFill>
            <w14:solidFill>
              <w14:schemeClr w14:val="tx1"/>
            </w14:solidFill>
          </w14:textFill>
        </w:rPr>
        <w:t>为准</w:t>
      </w:r>
    </w:p>
    <w:bookmarkEnd w:id="10"/>
    <w:p>
      <w:pPr>
        <w:rPr>
          <w:rFonts w:hint="eastAsia" w:ascii="仿宋" w:hAnsi="仿宋" w:eastAsia="仿宋" w:cs="仿宋_GB2312"/>
          <w:b/>
          <w:color w:val="000000" w:themeColor="text1"/>
          <w:sz w:val="32"/>
          <w:szCs w:val="20"/>
          <w14:textFill>
            <w14:solidFill>
              <w14:schemeClr w14:val="tx1"/>
            </w14:solidFill>
          </w14:textFill>
        </w:rPr>
      </w:pPr>
      <w:bookmarkStart w:id="40" w:name="第三部分"/>
      <w:bookmarkStart w:id="41" w:name="_Toc164416483"/>
      <w:r>
        <w:rPr>
          <w:rFonts w:hint="eastAsia" w:ascii="仿宋" w:hAnsi="仿宋" w:eastAsia="仿宋" w:cs="仿宋_GB2312"/>
          <w:b/>
          <w:color w:val="000000" w:themeColor="text1"/>
          <w:sz w:val="32"/>
          <w:szCs w:val="20"/>
          <w14:textFill>
            <w14:solidFill>
              <w14:schemeClr w14:val="tx1"/>
            </w14:solidFill>
          </w14:textFill>
        </w:rPr>
        <w:br w:type="page"/>
      </w:r>
    </w:p>
    <w:p>
      <w:pPr>
        <w:adjustRightInd/>
        <w:spacing w:line="360" w:lineRule="auto"/>
        <w:ind w:firstLine="3845" w:firstLineChars="1197"/>
        <w:outlineLvl w:val="0"/>
        <w:rPr>
          <w:rFonts w:ascii="仿宋" w:hAnsi="仿宋" w:eastAsia="仿宋" w:cs="仿宋_GB2312"/>
          <w:b/>
          <w:color w:val="000000" w:themeColor="text1"/>
          <w:sz w:val="32"/>
          <w:szCs w:val="20"/>
          <w14:textFill>
            <w14:solidFill>
              <w14:schemeClr w14:val="tx1"/>
            </w14:solidFill>
          </w14:textFill>
        </w:rPr>
      </w:pPr>
      <w:r>
        <w:rPr>
          <w:rFonts w:hint="eastAsia" w:ascii="仿宋" w:hAnsi="仿宋" w:eastAsia="仿宋" w:cs="仿宋_GB2312"/>
          <w:b/>
          <w:color w:val="000000" w:themeColor="text1"/>
          <w:sz w:val="32"/>
          <w:szCs w:val="20"/>
          <w14:textFill>
            <w14:solidFill>
              <w14:schemeClr w14:val="tx1"/>
            </w14:solidFill>
          </w14:textFill>
        </w:rPr>
        <w:t>一、总则</w:t>
      </w:r>
    </w:p>
    <w:p>
      <w:pPr>
        <w:snapToGrid w:val="0"/>
        <w:spacing w:line="360" w:lineRule="auto"/>
        <w:ind w:firstLine="361" w:firstLineChars="150"/>
        <w:jc w:val="left"/>
        <w:outlineLvl w:val="1"/>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1.</w:t>
      </w:r>
      <w:r>
        <w:rPr>
          <w:rFonts w:ascii="仿宋" w:hAnsi="仿宋" w:eastAsia="仿宋"/>
          <w:b/>
          <w:color w:val="000000" w:themeColor="text1"/>
          <w:sz w:val="24"/>
          <w14:textFill>
            <w14:solidFill>
              <w14:schemeClr w14:val="tx1"/>
            </w14:solidFill>
          </w14:textFill>
        </w:rPr>
        <w:t xml:space="preserve"> 适用范围</w:t>
      </w:r>
    </w:p>
    <w:p>
      <w:pPr>
        <w:snapToGrid w:val="0"/>
        <w:spacing w:line="360" w:lineRule="auto"/>
        <w:ind w:firstLine="480" w:firstLineChars="20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本招标文件适用于该项目的招标、投标、开标、资格审查及信用信息查询、评标、定标、合同、验收等行为（法律、法规另有规定的，从其规定）。</w:t>
      </w:r>
    </w:p>
    <w:p>
      <w:pPr>
        <w:adjustRightInd/>
        <w:spacing w:line="360" w:lineRule="auto"/>
        <w:outlineLvl w:val="0"/>
        <w:rPr>
          <w:rFonts w:ascii="仿宋" w:hAnsi="仿宋" w:eastAsia="仿宋" w:cs="仿宋_GB2312"/>
          <w:b/>
          <w:color w:val="000000" w:themeColor="text1"/>
          <w:sz w:val="24"/>
          <w14:textFill>
            <w14:solidFill>
              <w14:schemeClr w14:val="tx1"/>
            </w14:solidFill>
          </w14:textFill>
        </w:rPr>
      </w:pPr>
      <w:r>
        <w:rPr>
          <w:rFonts w:hint="eastAsia" w:ascii="仿宋" w:hAnsi="仿宋" w:eastAsia="仿宋" w:cs="仿宋_GB2312"/>
          <w:b/>
          <w:color w:val="000000" w:themeColor="text1"/>
          <w:sz w:val="24"/>
          <w14:textFill>
            <w14:solidFill>
              <w14:schemeClr w14:val="tx1"/>
            </w14:solidFill>
          </w14:textFill>
        </w:rPr>
        <w:t xml:space="preserve">   2.定义</w:t>
      </w:r>
    </w:p>
    <w:p>
      <w:pPr>
        <w:spacing w:line="360" w:lineRule="auto"/>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 xml:space="preserve">2.1 </w:t>
      </w:r>
      <w:r>
        <w:rPr>
          <w:rFonts w:hint="eastAsia" w:ascii="仿宋" w:hAnsi="仿宋" w:eastAsia="仿宋"/>
          <w:color w:val="000000" w:themeColor="text1"/>
          <w:sz w:val="24"/>
          <w14:textFill>
            <w14:solidFill>
              <w14:schemeClr w14:val="tx1"/>
            </w14:solidFill>
          </w14:textFill>
        </w:rPr>
        <w:t>“采购人”系指招标公告中载明的本项目的采购人。</w:t>
      </w:r>
    </w:p>
    <w:p>
      <w:pPr>
        <w:spacing w:line="360" w:lineRule="auto"/>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2.2</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“采购机构”系指招标公告中载明的本项目的采购机构。</w:t>
      </w:r>
    </w:p>
    <w:p>
      <w:pPr>
        <w:spacing w:line="360" w:lineRule="auto"/>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2.</w:t>
      </w:r>
      <w:r>
        <w:rPr>
          <w:rFonts w:hint="eastAsia" w:ascii="仿宋" w:hAnsi="仿宋" w:eastAsia="仿宋"/>
          <w:color w:val="000000" w:themeColor="text1"/>
          <w:sz w:val="24"/>
          <w14:textFill>
            <w14:solidFill>
              <w14:schemeClr w14:val="tx1"/>
            </w14:solidFill>
          </w14:textFill>
        </w:rPr>
        <w:t>3</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“投标人”系指是指响应招标、参加投标竞争的法人、其他组织或者自然人。。</w:t>
      </w:r>
    </w:p>
    <w:p>
      <w:pPr>
        <w:spacing w:line="360" w:lineRule="auto"/>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2.4</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“负责人”系指法人企业的法定负责人，或其他组织为</w:t>
      </w:r>
      <w:r>
        <w:rPr>
          <w:rFonts w:ascii="仿宋" w:hAnsi="仿宋" w:eastAsia="仿宋"/>
          <w:color w:val="000000" w:themeColor="text1"/>
          <w:sz w:val="24"/>
          <w14:textFill>
            <w14:solidFill>
              <w14:schemeClr w14:val="tx1"/>
            </w14:solidFill>
          </w14:textFill>
        </w:rPr>
        <w:t>法律、行政法规规定代表单位行使职权的主要负责人</w:t>
      </w:r>
      <w:r>
        <w:rPr>
          <w:rFonts w:hint="eastAsia" w:ascii="仿宋" w:hAnsi="仿宋" w:eastAsia="仿宋"/>
          <w:color w:val="000000" w:themeColor="text1"/>
          <w:sz w:val="24"/>
          <w14:textFill>
            <w14:solidFill>
              <w14:schemeClr w14:val="tx1"/>
            </w14:solidFill>
          </w14:textFill>
        </w:rPr>
        <w:t>，或自然人本人。</w:t>
      </w:r>
    </w:p>
    <w:p>
      <w:pPr>
        <w:spacing w:line="360" w:lineRule="auto"/>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2.5</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 系指实质性要求条款，“★”系产品采购项目中单一产品或核心产品。</w:t>
      </w:r>
    </w:p>
    <w:p>
      <w:pPr>
        <w:spacing w:line="360" w:lineRule="auto"/>
        <w:ind w:firstLine="241" w:firstLineChars="10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3.</w:t>
      </w:r>
      <w:r>
        <w:rPr>
          <w:rFonts w:hint="eastAsia" w:ascii="仿宋" w:hAnsi="仿宋" w:eastAsia="仿宋"/>
          <w:color w:val="000000" w:themeColor="text1"/>
          <w14:textFill>
            <w14:solidFill>
              <w14:schemeClr w14:val="tx1"/>
            </w14:solidFill>
          </w14:textFill>
        </w:rPr>
        <w:t xml:space="preserve"> </w:t>
      </w:r>
      <w:r>
        <w:rPr>
          <w:rFonts w:hint="eastAsia" w:ascii="仿宋" w:hAnsi="仿宋" w:eastAsia="仿宋"/>
          <w:b/>
          <w:color w:val="000000" w:themeColor="text1"/>
          <w:sz w:val="24"/>
          <w14:textFill>
            <w14:solidFill>
              <w14:schemeClr w14:val="tx1"/>
            </w14:solidFill>
          </w14:textFill>
        </w:rPr>
        <w:t>采购项目需要落实的政府采购政策</w:t>
      </w:r>
    </w:p>
    <w:p>
      <w:pPr>
        <w:spacing w:line="360" w:lineRule="auto"/>
        <w:ind w:firstLine="240" w:firstLineChars="1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3.2 节能环保要求</w:t>
      </w:r>
    </w:p>
    <w:p>
      <w:pPr>
        <w:spacing w:line="360" w:lineRule="auto"/>
        <w:ind w:firstLine="482" w:firstLineChars="200"/>
        <w:rPr>
          <w:rFonts w:ascii="仿宋" w:hAnsi="仿宋" w:eastAsia="仿宋"/>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3.2.1根据财政部 发展改革委、生态环境部、市场监管总局《关于调整优化节能产品、环境标志产品政府采购执行机制的通知》财库〔2019〕9号，政府采购节能产品、环境标志产品实施品目清单管理。本项目如需采购节能清单中的政府强制采购的节能产品，投标人所投的相应产品须为列入最新一期《关于印发节能产品政府采购品目清单的通知》财库〔2019〕19号的产品，并且提供该产品所在的节能产品政府采购清单页及所</w:t>
      </w:r>
      <w:r>
        <w:rPr>
          <w:rFonts w:ascii="仿宋" w:hAnsi="仿宋" w:eastAsia="仿宋"/>
          <w:b/>
          <w:color w:val="000000" w:themeColor="text1"/>
          <w:sz w:val="24"/>
          <w14:textFill>
            <w14:solidFill>
              <w14:schemeClr w14:val="tx1"/>
            </w14:solidFill>
          </w14:textFill>
        </w:rPr>
        <w:t>投产品</w:t>
      </w:r>
      <w:r>
        <w:rPr>
          <w:rFonts w:hint="eastAsia" w:ascii="仿宋" w:hAnsi="仿宋" w:eastAsia="仿宋"/>
          <w:b/>
          <w:color w:val="000000" w:themeColor="text1"/>
          <w:sz w:val="24"/>
          <w14:textFill>
            <w14:solidFill>
              <w14:schemeClr w14:val="tx1"/>
            </w14:solidFill>
          </w14:textFill>
        </w:rPr>
        <w:t>国家确定的认证机构出具的、处于有效期之内的节能产品、环境标志产品认证证书，否则投标无效。</w:t>
      </w:r>
      <w:r>
        <w:rPr>
          <w:rFonts w:hint="eastAsia" w:ascii="仿宋" w:hAnsi="仿宋" w:eastAsia="仿宋"/>
          <w:color w:val="000000" w:themeColor="text1"/>
          <w:sz w:val="24"/>
          <w14:textFill>
            <w14:solidFill>
              <w14:schemeClr w14:val="tx1"/>
            </w14:solidFill>
          </w14:textFill>
        </w:rPr>
        <w:t>（注：在最新一期节能产品品目</w:t>
      </w:r>
      <w:r>
        <w:rPr>
          <w:rFonts w:ascii="仿宋" w:hAnsi="仿宋" w:eastAsia="仿宋"/>
          <w:color w:val="000000" w:themeColor="text1"/>
          <w:sz w:val="24"/>
          <w14:textFill>
            <w14:solidFill>
              <w14:schemeClr w14:val="tx1"/>
            </w14:solidFill>
          </w14:textFill>
        </w:rPr>
        <w:t>清单</w:t>
      </w:r>
      <w:r>
        <w:rPr>
          <w:rFonts w:hint="eastAsia" w:ascii="仿宋" w:hAnsi="仿宋" w:eastAsia="仿宋"/>
          <w:color w:val="000000" w:themeColor="text1"/>
          <w:sz w:val="24"/>
          <w14:textFill>
            <w14:solidFill>
              <w14:schemeClr w14:val="tx1"/>
            </w14:solidFill>
          </w14:textFill>
        </w:rPr>
        <w:t>发布之后开展的政府采购活动，执行最新一期节能清单。在此之前已经开展但尚未进入评审环节的政府采购活动，执行上期或最最新</w:t>
      </w:r>
      <w:r>
        <w:rPr>
          <w:rFonts w:ascii="仿宋" w:hAnsi="仿宋" w:eastAsia="仿宋"/>
          <w:color w:val="000000" w:themeColor="text1"/>
          <w:sz w:val="24"/>
          <w14:textFill>
            <w14:solidFill>
              <w14:schemeClr w14:val="tx1"/>
            </w14:solidFill>
          </w14:textFill>
        </w:rPr>
        <w:t>一期品目清单</w:t>
      </w:r>
      <w:r>
        <w:rPr>
          <w:rFonts w:hint="eastAsia" w:ascii="仿宋" w:hAnsi="仿宋" w:eastAsia="仿宋"/>
          <w:color w:val="000000" w:themeColor="text1"/>
          <w:sz w:val="24"/>
          <w14:textFill>
            <w14:solidFill>
              <w14:schemeClr w14:val="tx1"/>
            </w14:solidFill>
          </w14:textFill>
        </w:rPr>
        <w:t>。</w:t>
      </w:r>
      <w:r>
        <w:rPr>
          <w:rFonts w:hint="eastAsia" w:ascii="仿宋" w:hAnsi="仿宋" w:eastAsia="仿宋"/>
          <w:b/>
          <w:color w:val="000000" w:themeColor="text1"/>
          <w:sz w:val="24"/>
          <w14:textFill>
            <w14:solidFill>
              <w14:schemeClr w14:val="tx1"/>
            </w14:solidFill>
          </w14:textFill>
        </w:rPr>
        <w:t>▲</w:t>
      </w:r>
      <w:r>
        <w:rPr>
          <w:rFonts w:hint="eastAsia" w:ascii="仿宋" w:hAnsi="仿宋" w:eastAsia="仿宋" w:cs="仿宋_GB2312"/>
          <w:b/>
          <w:color w:val="000000" w:themeColor="text1"/>
          <w:sz w:val="24"/>
          <w:szCs w:val="21"/>
          <w14:textFill>
            <w14:solidFill>
              <w14:schemeClr w14:val="tx1"/>
            </w14:solidFill>
          </w14:textFill>
        </w:rPr>
        <w:t>本项目如需采购节能品目清单中的政府强制采购的节能产品的，必须</w:t>
      </w:r>
      <w:r>
        <w:rPr>
          <w:rFonts w:ascii="仿宋" w:hAnsi="仿宋" w:eastAsia="仿宋" w:cs="仿宋_GB2312"/>
          <w:b/>
          <w:color w:val="000000" w:themeColor="text1"/>
          <w:sz w:val="24"/>
          <w:szCs w:val="21"/>
          <w14:textFill>
            <w14:solidFill>
              <w14:schemeClr w14:val="tx1"/>
            </w14:solidFill>
          </w14:textFill>
        </w:rPr>
        <w:t>以强制采购的品目清单内产品投标，</w:t>
      </w:r>
      <w:r>
        <w:rPr>
          <w:rFonts w:hint="eastAsia" w:ascii="仿宋" w:hAnsi="仿宋" w:eastAsia="仿宋" w:cs="仿宋_GB2312"/>
          <w:b/>
          <w:color w:val="000000" w:themeColor="text1"/>
          <w:sz w:val="24"/>
          <w:szCs w:val="21"/>
          <w14:textFill>
            <w14:solidFill>
              <w14:schemeClr w14:val="tx1"/>
            </w14:solidFill>
          </w14:textFill>
        </w:rPr>
        <w:t>投标人未按</w:t>
      </w:r>
      <w:r>
        <w:rPr>
          <w:rFonts w:ascii="仿宋" w:hAnsi="仿宋" w:eastAsia="仿宋" w:cs="仿宋_GB2312"/>
          <w:b/>
          <w:color w:val="000000" w:themeColor="text1"/>
          <w:sz w:val="24"/>
          <w:szCs w:val="21"/>
          <w14:textFill>
            <w14:solidFill>
              <w14:schemeClr w14:val="tx1"/>
            </w14:solidFill>
          </w14:textFill>
        </w:rPr>
        <w:t>要求</w:t>
      </w:r>
      <w:r>
        <w:rPr>
          <w:rFonts w:hint="eastAsia" w:ascii="仿宋" w:hAnsi="仿宋" w:eastAsia="仿宋" w:cs="仿宋_GB2312"/>
          <w:b/>
          <w:color w:val="000000" w:themeColor="text1"/>
          <w:sz w:val="24"/>
          <w:szCs w:val="21"/>
          <w14:textFill>
            <w14:solidFill>
              <w14:schemeClr w14:val="tx1"/>
            </w14:solidFill>
          </w14:textFill>
        </w:rPr>
        <w:t>提供品目</w:t>
      </w:r>
      <w:r>
        <w:rPr>
          <w:rFonts w:ascii="仿宋" w:hAnsi="仿宋" w:eastAsia="仿宋" w:cs="仿宋_GB2312"/>
          <w:b/>
          <w:color w:val="000000" w:themeColor="text1"/>
          <w:sz w:val="24"/>
          <w:szCs w:val="21"/>
          <w14:textFill>
            <w14:solidFill>
              <w14:schemeClr w14:val="tx1"/>
            </w14:solidFill>
          </w14:textFill>
        </w:rPr>
        <w:t>清单内的节能产品</w:t>
      </w:r>
      <w:r>
        <w:rPr>
          <w:rFonts w:hint="eastAsia" w:ascii="仿宋" w:hAnsi="仿宋" w:eastAsia="仿宋" w:cs="仿宋_GB2312"/>
          <w:b/>
          <w:color w:val="000000" w:themeColor="text1"/>
          <w:sz w:val="24"/>
          <w:szCs w:val="21"/>
          <w14:textFill>
            <w14:solidFill>
              <w14:schemeClr w14:val="tx1"/>
            </w14:solidFill>
          </w14:textFill>
        </w:rPr>
        <w:t>或</w:t>
      </w:r>
      <w:r>
        <w:rPr>
          <w:rFonts w:ascii="仿宋" w:hAnsi="仿宋" w:eastAsia="仿宋" w:cs="仿宋_GB2312"/>
          <w:b/>
          <w:color w:val="000000" w:themeColor="text1"/>
          <w:sz w:val="24"/>
          <w:szCs w:val="21"/>
          <w14:textFill>
            <w14:solidFill>
              <w14:schemeClr w14:val="tx1"/>
            </w14:solidFill>
          </w14:textFill>
        </w:rPr>
        <w:t>相关证明</w:t>
      </w:r>
      <w:r>
        <w:rPr>
          <w:rFonts w:hint="eastAsia" w:ascii="仿宋" w:hAnsi="仿宋" w:eastAsia="仿宋" w:cs="仿宋_GB2312"/>
          <w:b/>
          <w:color w:val="000000" w:themeColor="text1"/>
          <w:sz w:val="24"/>
          <w:szCs w:val="21"/>
          <w14:textFill>
            <w14:solidFill>
              <w14:schemeClr w14:val="tx1"/>
            </w14:solidFill>
          </w14:textFill>
        </w:rPr>
        <w:t>，投标无效。</w:t>
      </w:r>
    </w:p>
    <w:p>
      <w:pPr>
        <w:spacing w:line="360" w:lineRule="auto"/>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3.2.2投标人提供产品如是环境标志产品，应当优先</w:t>
      </w:r>
      <w:r>
        <w:rPr>
          <w:rFonts w:ascii="仿宋" w:hAnsi="仿宋" w:eastAsia="仿宋"/>
          <w:color w:val="000000" w:themeColor="text1"/>
          <w:sz w:val="24"/>
          <w14:textFill>
            <w14:solidFill>
              <w14:schemeClr w14:val="tx1"/>
            </w14:solidFill>
          </w14:textFill>
        </w:rPr>
        <w:t>提供《</w:t>
      </w:r>
      <w:r>
        <w:rPr>
          <w:rFonts w:hint="eastAsia" w:ascii="仿宋" w:hAnsi="仿宋" w:eastAsia="仿宋"/>
          <w:color w:val="000000" w:themeColor="text1"/>
          <w:sz w:val="24"/>
          <w14:textFill>
            <w14:solidFill>
              <w14:schemeClr w14:val="tx1"/>
            </w14:solidFill>
          </w14:textFill>
        </w:rPr>
        <w:t>关于印发环境标志产品政府采购品目清单的通知</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财库〔2019〕</w:t>
      </w:r>
      <w:r>
        <w:rPr>
          <w:rFonts w:ascii="仿宋" w:hAnsi="仿宋" w:eastAsia="仿宋"/>
          <w:color w:val="000000" w:themeColor="text1"/>
          <w:sz w:val="24"/>
          <w14:textFill>
            <w14:solidFill>
              <w14:schemeClr w14:val="tx1"/>
            </w14:solidFill>
          </w14:textFill>
        </w:rPr>
        <w:t>18</w:t>
      </w:r>
      <w:r>
        <w:rPr>
          <w:rFonts w:hint="eastAsia" w:ascii="仿宋" w:hAnsi="仿宋" w:eastAsia="仿宋"/>
          <w:color w:val="000000" w:themeColor="text1"/>
          <w:sz w:val="24"/>
          <w14:textFill>
            <w14:solidFill>
              <w14:schemeClr w14:val="tx1"/>
            </w14:solidFill>
          </w14:textFill>
        </w:rPr>
        <w:t>号内</w:t>
      </w:r>
      <w:r>
        <w:rPr>
          <w:rFonts w:ascii="仿宋" w:hAnsi="仿宋" w:eastAsia="仿宋"/>
          <w:color w:val="000000" w:themeColor="text1"/>
          <w:sz w:val="24"/>
          <w14:textFill>
            <w14:solidFill>
              <w14:schemeClr w14:val="tx1"/>
            </w14:solidFill>
          </w14:textFill>
        </w:rPr>
        <w:t>产品，</w:t>
      </w:r>
      <w:r>
        <w:rPr>
          <w:rFonts w:hint="eastAsia" w:ascii="仿宋" w:hAnsi="仿宋" w:eastAsia="仿宋"/>
          <w:color w:val="000000" w:themeColor="text1"/>
          <w:sz w:val="24"/>
          <w14:textFill>
            <w14:solidFill>
              <w14:schemeClr w14:val="tx1"/>
            </w14:solidFill>
          </w14:textFill>
        </w:rPr>
        <w:t>涉及项目</w:t>
      </w:r>
      <w:r>
        <w:rPr>
          <w:rFonts w:ascii="仿宋" w:hAnsi="仿宋" w:eastAsia="仿宋"/>
          <w:color w:val="000000" w:themeColor="text1"/>
          <w:sz w:val="24"/>
          <w14:textFill>
            <w14:solidFill>
              <w14:schemeClr w14:val="tx1"/>
            </w14:solidFill>
          </w14:textFill>
        </w:rPr>
        <w:t>评分条款加分</w:t>
      </w:r>
      <w:r>
        <w:rPr>
          <w:rFonts w:hint="eastAsia" w:ascii="仿宋" w:hAnsi="仿宋" w:eastAsia="仿宋"/>
          <w:color w:val="000000" w:themeColor="text1"/>
          <w:sz w:val="24"/>
          <w14:textFill>
            <w14:solidFill>
              <w14:schemeClr w14:val="tx1"/>
            </w14:solidFill>
          </w14:textFill>
        </w:rPr>
        <w:t>项</w:t>
      </w:r>
      <w:r>
        <w:rPr>
          <w:rFonts w:ascii="仿宋" w:hAnsi="仿宋" w:eastAsia="仿宋"/>
          <w:color w:val="000000" w:themeColor="text1"/>
          <w:sz w:val="24"/>
          <w14:textFill>
            <w14:solidFill>
              <w14:schemeClr w14:val="tx1"/>
            </w14:solidFill>
          </w14:textFill>
        </w:rPr>
        <w:t>时，</w:t>
      </w:r>
      <w:r>
        <w:rPr>
          <w:rFonts w:hint="eastAsia" w:ascii="仿宋" w:hAnsi="仿宋" w:eastAsia="仿宋"/>
          <w:color w:val="000000" w:themeColor="text1"/>
          <w:sz w:val="24"/>
          <w14:textFill>
            <w14:solidFill>
              <w14:schemeClr w14:val="tx1"/>
            </w14:solidFill>
          </w14:textFill>
        </w:rPr>
        <w:t>应当</w:t>
      </w:r>
      <w:r>
        <w:rPr>
          <w:rFonts w:ascii="仿宋" w:hAnsi="仿宋" w:eastAsia="仿宋"/>
          <w:color w:val="000000" w:themeColor="text1"/>
          <w:sz w:val="24"/>
          <w14:textFill>
            <w14:solidFill>
              <w14:schemeClr w14:val="tx1"/>
            </w14:solidFill>
          </w14:textFill>
        </w:rPr>
        <w:t>提</w:t>
      </w:r>
      <w:r>
        <w:rPr>
          <w:rFonts w:hint="eastAsia" w:ascii="仿宋" w:hAnsi="仿宋" w:eastAsia="仿宋"/>
          <w:color w:val="000000" w:themeColor="text1"/>
          <w:sz w:val="24"/>
          <w14:textFill>
            <w14:solidFill>
              <w14:schemeClr w14:val="tx1"/>
            </w14:solidFill>
          </w14:textFill>
        </w:rPr>
        <w:t>供财库〔2019〕1</w:t>
      </w:r>
      <w:r>
        <w:rPr>
          <w:rFonts w:ascii="仿宋" w:hAnsi="仿宋" w:eastAsia="仿宋"/>
          <w:color w:val="000000" w:themeColor="text1"/>
          <w:sz w:val="24"/>
          <w14:textFill>
            <w14:solidFill>
              <w14:schemeClr w14:val="tx1"/>
            </w14:solidFill>
          </w14:textFill>
        </w:rPr>
        <w:t>8</w:t>
      </w:r>
      <w:r>
        <w:rPr>
          <w:rFonts w:hint="eastAsia" w:ascii="仿宋" w:hAnsi="仿宋" w:eastAsia="仿宋"/>
          <w:color w:val="000000" w:themeColor="text1"/>
          <w:sz w:val="24"/>
          <w14:textFill>
            <w14:solidFill>
              <w14:schemeClr w14:val="tx1"/>
            </w14:solidFill>
          </w14:textFill>
        </w:rPr>
        <w:t>号文件清单</w:t>
      </w:r>
      <w:r>
        <w:rPr>
          <w:rFonts w:ascii="仿宋" w:hAnsi="仿宋" w:eastAsia="仿宋"/>
          <w:color w:val="000000" w:themeColor="text1"/>
          <w:sz w:val="24"/>
          <w14:textFill>
            <w14:solidFill>
              <w14:schemeClr w14:val="tx1"/>
            </w14:solidFill>
          </w14:textFill>
        </w:rPr>
        <w:t>，并提供</w:t>
      </w:r>
      <w:r>
        <w:rPr>
          <w:rFonts w:hint="eastAsia" w:ascii="仿宋" w:hAnsi="仿宋" w:eastAsia="仿宋"/>
          <w:color w:val="000000" w:themeColor="text1"/>
          <w:sz w:val="24"/>
          <w14:textFill>
            <w14:solidFill>
              <w14:schemeClr w14:val="tx1"/>
            </w14:solidFill>
          </w14:textFill>
        </w:rPr>
        <w:t>国家确定的认证机构出具的、处于有效期之内的环境标志产品认证证书。</w:t>
      </w:r>
    </w:p>
    <w:p>
      <w:pPr>
        <w:spacing w:line="360" w:lineRule="auto"/>
        <w:ind w:firstLine="120" w:firstLineChars="50"/>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3.3</w:t>
      </w:r>
      <w:r>
        <w:rPr>
          <w:rFonts w:hint="eastAsia" w:ascii="仿宋_GB2312" w:hAnsi="仿宋" w:eastAsia="仿宋_GB2312"/>
          <w:bCs/>
          <w:color w:val="000000" w:themeColor="text1"/>
          <w:sz w:val="24"/>
          <w14:textFill>
            <w14:solidFill>
              <w14:schemeClr w14:val="tx1"/>
            </w14:solidFill>
          </w14:textFill>
        </w:rPr>
        <w:t>支持中小企业发展</w:t>
      </w:r>
      <w:r>
        <w:rPr>
          <w:rFonts w:hint="eastAsia" w:ascii="仿宋_GB2312" w:hAnsi="仿宋" w:eastAsia="仿宋_GB2312"/>
          <w:color w:val="000000" w:themeColor="text1"/>
          <w:sz w:val="24"/>
          <w14:textFill>
            <w14:solidFill>
              <w14:schemeClr w14:val="tx1"/>
            </w14:solidFill>
          </w14:textFill>
        </w:rPr>
        <w:t>。</w:t>
      </w:r>
    </w:p>
    <w:p>
      <w:pPr>
        <w:spacing w:line="360" w:lineRule="auto"/>
        <w:ind w:firstLine="480" w:firstLineChars="200"/>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color w:val="000000" w:themeColor="text1"/>
          <w:kern w:val="0"/>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3.3.2</w:t>
      </w:r>
      <w:r>
        <w:rPr>
          <w:rFonts w:hint="eastAsia" w:ascii="仿宋_GB2312" w:hAnsi="宋体" w:eastAsia="仿宋_GB2312" w:cs="宋体"/>
          <w:color w:val="000000" w:themeColor="text1"/>
          <w:kern w:val="0"/>
          <w:sz w:val="24"/>
          <w14:textFill>
            <w14:solidFill>
              <w14:schemeClr w14:val="tx1"/>
            </w14:solidFill>
          </w14:textFill>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以联合体形式参加政府采购活动，联合体各方均为中小企业的，联合体视同中小企业。其中，联合体各方均为小微企业的，联合体视同小微企业。</w:t>
      </w:r>
    </w:p>
    <w:p>
      <w:pPr>
        <w:widowControl/>
        <w:spacing w:line="360" w:lineRule="auto"/>
        <w:ind w:firstLine="480" w:firstLineChars="200"/>
        <w:jc w:val="left"/>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3.3.3对于未预留份额专门面向中小企业的政府采购货物或服务项目，以及预留份额政府采购货物或服务项目中的非预留部分标项，对小型和微型企业的投标报价给予10 %的扣除，用扣除后的价格参与评审。</w:t>
      </w:r>
    </w:p>
    <w:p>
      <w:pPr>
        <w:widowControl/>
        <w:spacing w:line="360" w:lineRule="auto"/>
        <w:ind w:firstLine="480" w:firstLineChars="200"/>
        <w:jc w:val="left"/>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3.3.4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widowControl/>
        <w:spacing w:line="360" w:lineRule="auto"/>
        <w:ind w:firstLine="480" w:firstLineChars="200"/>
        <w:jc w:val="left"/>
        <w:rPr>
          <w:rFonts w:hint="eastAsia" w:ascii="仿宋_GB2312" w:hAnsi="仿宋" w:eastAsia="仿宋_GB2312"/>
          <w:color w:val="000000" w:themeColor="text1"/>
          <w:sz w:val="24"/>
          <w:lang w:eastAsia="zh-CN"/>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3.3.5符合《关于促进残疾人</w:t>
      </w:r>
      <w:r>
        <w:rPr>
          <w:rFonts w:hint="eastAsia" w:ascii="仿宋_GB2312" w:hAnsi="仿宋" w:eastAsia="仿宋_GB2312"/>
          <w:color w:val="000000" w:themeColor="text1"/>
          <w:sz w:val="24"/>
          <w14:textFill>
            <w14:solidFill>
              <w14:schemeClr w14:val="tx1"/>
            </w14:solidFill>
          </w14:textFill>
        </w:rPr>
        <w:t>就业政府采购政策的通知》（财库〔</w:t>
      </w:r>
      <w:r>
        <w:rPr>
          <w:rFonts w:ascii="仿宋_GB2312" w:hAnsi="仿宋" w:eastAsia="仿宋_GB2312"/>
          <w:color w:val="000000" w:themeColor="text1"/>
          <w:sz w:val="24"/>
          <w14:textFill>
            <w14:solidFill>
              <w14:schemeClr w14:val="tx1"/>
            </w14:solidFill>
          </w14:textFill>
        </w:rPr>
        <w:t>2017〕141号）规定的条件并提供《残疾人福利性单位声明函》（附件1）的残疾人福利性单位视同小型、微型企业</w:t>
      </w:r>
      <w:r>
        <w:rPr>
          <w:rFonts w:hint="eastAsia" w:ascii="仿宋_GB2312" w:hAnsi="仿宋" w:eastAsia="仿宋_GB2312"/>
          <w:color w:val="000000" w:themeColor="text1"/>
          <w:sz w:val="24"/>
          <w:lang w:eastAsia="zh-CN"/>
          <w14:textFill>
            <w14:solidFill>
              <w14:schemeClr w14:val="tx1"/>
            </w14:solidFill>
          </w14:textFill>
        </w:rPr>
        <w:t>。</w:t>
      </w:r>
    </w:p>
    <w:p>
      <w:pPr>
        <w:widowControl/>
        <w:spacing w:line="360" w:lineRule="auto"/>
        <w:ind w:firstLine="480" w:firstLineChars="200"/>
        <w:jc w:val="left"/>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3.3.6符合《关于政府采购支持监狱企业发展有关问题的通知》（财库[2014]68号）规定的监狱企业并提供由省级以上监狱管理局、戒毒管理局（含新疆生产建设兵团）出具的属于监狱企业证明文件的，视同为小型、微型企业。</w:t>
      </w:r>
    </w:p>
    <w:p>
      <w:pPr>
        <w:widowControl/>
        <w:spacing w:line="360" w:lineRule="auto"/>
        <w:ind w:firstLine="480" w:firstLineChars="200"/>
        <w:jc w:val="left"/>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3.3.7可享受中小企业扶持政策的投标人应按照招标文件格式要求提供《中小企业声明函》。</w:t>
      </w:r>
    </w:p>
    <w:p>
      <w:pPr>
        <w:widowControl/>
        <w:spacing w:line="360" w:lineRule="auto"/>
        <w:ind w:firstLine="480" w:firstLineChars="200"/>
        <w:jc w:val="left"/>
        <w:rPr>
          <w:rFonts w:ascii="仿宋_GB2312" w:hAnsi="仿宋" w:eastAsia="仿宋_GB2312"/>
          <w:color w:val="000000" w:themeColor="text1"/>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3.3.8中小企业享受扶持政策获得政府采购合同的，小微企业不得将合同分包给大中型企业，中型</w:t>
      </w:r>
      <w:r>
        <w:rPr>
          <w:rFonts w:ascii="仿宋_GB2312" w:hAnsi="仿宋" w:eastAsia="仿宋_GB2312"/>
          <w:color w:val="000000" w:themeColor="text1"/>
          <w:sz w:val="24"/>
          <w14:textFill>
            <w14:solidFill>
              <w14:schemeClr w14:val="tx1"/>
            </w14:solidFill>
          </w14:textFill>
        </w:rPr>
        <w:t>企业不得将合同分包给大型企业</w:t>
      </w:r>
      <w:r>
        <w:rPr>
          <w:rFonts w:hint="eastAsia" w:ascii="仿宋_GB2312" w:hAnsi="仿宋" w:eastAsia="仿宋_GB2312"/>
          <w:color w:val="000000" w:themeColor="text1"/>
          <w:sz w:val="24"/>
          <w14:textFill>
            <w14:solidFill>
              <w14:schemeClr w14:val="tx1"/>
            </w14:solidFill>
          </w14:textFill>
        </w:rPr>
        <w:t>。</w:t>
      </w:r>
    </w:p>
    <w:p>
      <w:pPr>
        <w:spacing w:line="360" w:lineRule="auto"/>
        <w:ind w:firstLine="241" w:firstLineChars="10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4. 询问、质疑、投诉</w:t>
      </w:r>
    </w:p>
    <w:p>
      <w:pPr>
        <w:autoSpaceDE w:val="0"/>
        <w:autoSpaceDN w:val="0"/>
        <w:spacing w:line="360" w:lineRule="auto"/>
        <w:ind w:firstLine="240" w:firstLineChars="100"/>
        <w:jc w:val="left"/>
        <w:rPr>
          <w:rFonts w:ascii="仿宋" w:hAnsi="仿宋" w:eastAsia="仿宋" w:cs="微软雅黑"/>
          <w:color w:val="000000" w:themeColor="text1"/>
          <w:kern w:val="0"/>
          <w:sz w:val="24"/>
          <w:lang w:val="zh-CN"/>
          <w14:textFill>
            <w14:solidFill>
              <w14:schemeClr w14:val="tx1"/>
            </w14:solidFill>
          </w14:textFill>
        </w:rPr>
      </w:pPr>
      <w:r>
        <w:rPr>
          <w:rFonts w:hint="eastAsia" w:ascii="仿宋" w:hAnsi="仿宋" w:eastAsia="仿宋" w:cs="微软雅黑"/>
          <w:color w:val="000000" w:themeColor="text1"/>
          <w:kern w:val="0"/>
          <w:sz w:val="24"/>
          <w:lang w:val="zh-CN"/>
          <w14:textFill>
            <w14:solidFill>
              <w14:schemeClr w14:val="tx1"/>
            </w14:solidFill>
          </w14:textFill>
        </w:rPr>
        <w:t>4.1供应商询问</w:t>
      </w:r>
    </w:p>
    <w:p>
      <w:pPr>
        <w:pStyle w:val="32"/>
        <w:spacing w:line="360" w:lineRule="auto"/>
        <w:ind w:right="-512"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供应商可以就采购文件中特定资格条件、采购需求、评分办法及采购过程中有关现场考察或开标前答疑会事项向采购人提出询问，采购人将对此作出答复；供应商可以就采购活动     中的其它事项向采购机构提出询问，采购机构将对此作出答复。答复的内容不得涉及商业秘密。</w:t>
      </w:r>
    </w:p>
    <w:p>
      <w:pPr>
        <w:autoSpaceDE w:val="0"/>
        <w:autoSpaceDN w:val="0"/>
        <w:spacing w:line="360" w:lineRule="auto"/>
        <w:ind w:firstLine="240" w:firstLineChars="100"/>
        <w:jc w:val="left"/>
        <w:rPr>
          <w:rFonts w:ascii="仿宋" w:hAnsi="仿宋" w:eastAsia="仿宋" w:cs="微软雅黑"/>
          <w:color w:val="000000" w:themeColor="text1"/>
          <w:kern w:val="0"/>
          <w:sz w:val="24"/>
          <w:lang w:val="zh-CN"/>
          <w14:textFill>
            <w14:solidFill>
              <w14:schemeClr w14:val="tx1"/>
            </w14:solidFill>
          </w14:textFill>
        </w:rPr>
      </w:pPr>
      <w:r>
        <w:rPr>
          <w:rFonts w:hint="eastAsia" w:ascii="仿宋" w:hAnsi="仿宋" w:eastAsia="仿宋" w:cs="微软雅黑"/>
          <w:color w:val="000000" w:themeColor="text1"/>
          <w:kern w:val="0"/>
          <w:sz w:val="24"/>
          <w:lang w:val="zh-CN"/>
          <w14:textFill>
            <w14:solidFill>
              <w14:schemeClr w14:val="tx1"/>
            </w14:solidFill>
          </w14:textFill>
        </w:rPr>
        <w:t>4.2供应商质疑</w:t>
      </w:r>
    </w:p>
    <w:p>
      <w:pPr>
        <w:pStyle w:val="32"/>
        <w:spacing w:line="360" w:lineRule="auto"/>
        <w:ind w:right="-512"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s="微软雅黑"/>
          <w:color w:val="000000" w:themeColor="text1"/>
          <w:kern w:val="0"/>
          <w:sz w:val="24"/>
          <w:lang w:val="zh-CN"/>
          <w14:textFill>
            <w14:solidFill>
              <w14:schemeClr w14:val="tx1"/>
            </w14:solidFill>
          </w14:textFill>
        </w:rPr>
        <w:t>4.2</w:t>
      </w:r>
      <w:r>
        <w:rPr>
          <w:rFonts w:hint="eastAsia" w:ascii="仿宋" w:hAnsi="仿宋" w:eastAsia="仿宋"/>
          <w:color w:val="000000" w:themeColor="text1"/>
          <w:sz w:val="24"/>
          <w14:textFill>
            <w14:solidFill>
              <w14:schemeClr w14:val="tx1"/>
            </w14:solidFill>
          </w14:textFill>
        </w:rPr>
        <w:t>.1提出质疑的供应商应当是参与所质疑项目采购活动的供应商。潜在供应商已依法获取其可质疑的采购文件的，可以对该文件提出质疑。</w:t>
      </w:r>
    </w:p>
    <w:p>
      <w:pPr>
        <w:pStyle w:val="32"/>
        <w:spacing w:line="360" w:lineRule="auto"/>
        <w:ind w:right="-512"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s="微软雅黑"/>
          <w:color w:val="000000" w:themeColor="text1"/>
          <w:kern w:val="0"/>
          <w:sz w:val="24"/>
          <w:lang w:val="zh-CN"/>
          <w14:textFill>
            <w14:solidFill>
              <w14:schemeClr w14:val="tx1"/>
            </w14:solidFill>
          </w14:textFill>
        </w:rPr>
        <w:t>4.2</w:t>
      </w:r>
      <w:r>
        <w:rPr>
          <w:rFonts w:hint="eastAsia" w:ascii="仿宋" w:hAnsi="仿宋" w:eastAsia="仿宋"/>
          <w:color w:val="000000" w:themeColor="text1"/>
          <w:sz w:val="24"/>
          <w14:textFill>
            <w14:solidFill>
              <w14:schemeClr w14:val="tx1"/>
            </w14:solidFill>
          </w14:textFill>
        </w:rPr>
        <w:t>.2供应商认为采购文件、采购过程和成交结果使自己的权益受到损害的，可以在知道或者应知其权益受到损害之日起七个工作日内，以书面形式向采购人或者采购机构提出质疑，否则，采购人或者采购机构不予受理：</w:t>
      </w:r>
    </w:p>
    <w:p>
      <w:pPr>
        <w:pStyle w:val="15"/>
        <w:spacing w:line="360" w:lineRule="auto"/>
        <w:ind w:firstLine="434" w:firstLineChars="181"/>
        <w:rPr>
          <w:rFonts w:ascii="仿宋" w:hAnsi="仿宋" w:eastAsia="仿宋"/>
          <w:snapToGrid/>
          <w:color w:val="000000" w:themeColor="text1"/>
          <w:kern w:val="2"/>
          <w:sz w:val="24"/>
          <w14:textFill>
            <w14:solidFill>
              <w14:schemeClr w14:val="tx1"/>
            </w14:solidFill>
          </w14:textFill>
        </w:rPr>
      </w:pPr>
      <w:r>
        <w:rPr>
          <w:rFonts w:hint="eastAsia" w:ascii="仿宋" w:hAnsi="仿宋" w:eastAsia="仿宋" w:cs="微软雅黑"/>
          <w:color w:val="000000" w:themeColor="text1"/>
          <w:kern w:val="0"/>
          <w:sz w:val="24"/>
          <w:lang w:val="zh-CN"/>
          <w14:textFill>
            <w14:solidFill>
              <w14:schemeClr w14:val="tx1"/>
            </w14:solidFill>
          </w14:textFill>
        </w:rPr>
        <w:t>4.2</w:t>
      </w: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.1</w:t>
      </w:r>
      <w:r>
        <w:rPr>
          <w:rFonts w:hint="eastAsia" w:ascii="仿宋" w:hAnsi="仿宋" w:eastAsia="仿宋"/>
          <w:snapToGrid/>
          <w:color w:val="000000" w:themeColor="text1"/>
          <w:kern w:val="2"/>
          <w:sz w:val="24"/>
          <w14:textFill>
            <w14:solidFill>
              <w14:schemeClr w14:val="tx1"/>
            </w14:solidFill>
          </w14:textFill>
        </w:rPr>
        <w:t>对采购文件提出质疑的，质疑期限为供应商获得采购文件之日或者采购文件公告期限届满之日起计算。采购文件在获取截止之日后获得的，应当自采购文件公告期限届满之日起计算，且应当在采购响应截止时间之前提出。对采购文件中特定资格条件、采购需求、评分办法提出的质疑，由采购人负责答复；对采购文件中其他内容提出的质疑，由采购机构负责答复。</w:t>
      </w:r>
    </w:p>
    <w:p>
      <w:pPr>
        <w:pStyle w:val="32"/>
        <w:spacing w:line="360" w:lineRule="auto"/>
        <w:ind w:right="-512"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s="微软雅黑"/>
          <w:color w:val="000000" w:themeColor="text1"/>
          <w:kern w:val="0"/>
          <w:sz w:val="24"/>
          <w:lang w:val="zh-CN"/>
          <w14:textFill>
            <w14:solidFill>
              <w14:schemeClr w14:val="tx1"/>
            </w14:solidFill>
          </w14:textFill>
        </w:rPr>
        <w:t>4.2</w:t>
      </w: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.2</w:t>
      </w:r>
      <w:r>
        <w:rPr>
          <w:rFonts w:hint="eastAsia" w:ascii="仿宋" w:hAnsi="仿宋" w:eastAsia="仿宋"/>
          <w:color w:val="000000" w:themeColor="text1"/>
          <w:sz w:val="24"/>
          <w14:textFill>
            <w14:solidFill>
              <w14:schemeClr w14:val="tx1"/>
            </w14:solidFill>
          </w14:textFill>
        </w:rPr>
        <w:t>对采购过程提出质疑的，质疑期限为各采购程序环节结束之日起计算。对同一采购程序环节的质疑，供应商须一次性提出。对采购过程中有关现场考察或开标前答疑会事项提出的质疑，由采购人负责答复；对采购过程中其它事项提出的质疑，由采购机构负责答复。</w:t>
      </w:r>
    </w:p>
    <w:p>
      <w:pPr>
        <w:pStyle w:val="32"/>
        <w:spacing w:line="360" w:lineRule="auto"/>
        <w:ind w:right="-512"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s="微软雅黑"/>
          <w:color w:val="000000" w:themeColor="text1"/>
          <w:kern w:val="0"/>
          <w:sz w:val="24"/>
          <w:lang w:val="zh-CN"/>
          <w14:textFill>
            <w14:solidFill>
              <w14:schemeClr w14:val="tx1"/>
            </w14:solidFill>
          </w14:textFill>
        </w:rPr>
        <w:t>4.2</w:t>
      </w: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.3</w:t>
      </w:r>
      <w:r>
        <w:rPr>
          <w:rFonts w:hint="eastAsia" w:ascii="仿宋" w:hAnsi="仿宋" w:eastAsia="仿宋"/>
          <w:color w:val="000000" w:themeColor="text1"/>
          <w:sz w:val="24"/>
          <w14:textFill>
            <w14:solidFill>
              <w14:schemeClr w14:val="tx1"/>
            </w14:solidFill>
          </w14:textFill>
        </w:rPr>
        <w:t>对采购结果提出质疑的，质疑期限自采购结果公告期限届满之日起计算。对采购结果提出质疑的，采购人或采购机构负责答复。（详见前附表相关规定）</w:t>
      </w:r>
    </w:p>
    <w:p>
      <w:pPr>
        <w:pStyle w:val="32"/>
        <w:snapToGrid w:val="0"/>
        <w:spacing w:line="360" w:lineRule="auto"/>
        <w:ind w:right="-512" w:firstLine="240" w:firstLineChars="100"/>
        <w:contextualSpacing/>
        <w:rPr>
          <w:rFonts w:ascii="仿宋" w:hAnsi="仿宋" w:eastAsia="仿宋"/>
          <w:color w:val="000000" w:themeColor="text1"/>
          <w:sz w:val="24"/>
          <w14:textFill>
            <w14:solidFill>
              <w14:schemeClr w14:val="tx1"/>
            </w14:solidFill>
          </w14:textFill>
        </w:rPr>
      </w:pPr>
      <w:r>
        <w:rPr>
          <w:rFonts w:hint="eastAsia" w:ascii="仿宋" w:hAnsi="仿宋" w:eastAsia="仿宋" w:cs="微软雅黑"/>
          <w:color w:val="000000" w:themeColor="text1"/>
          <w:kern w:val="0"/>
          <w:sz w:val="24"/>
          <w:lang w:val="zh-CN"/>
          <w14:textFill>
            <w14:solidFill>
              <w14:schemeClr w14:val="tx1"/>
            </w14:solidFill>
          </w14:textFill>
        </w:rPr>
        <w:t>4.2.3</w:t>
      </w:r>
      <w:r>
        <w:rPr>
          <w:rFonts w:ascii="仿宋" w:hAnsi="仿宋" w:eastAsia="仿宋"/>
          <w:color w:val="000000" w:themeColor="text1"/>
          <w:sz w:val="24"/>
          <w14:textFill>
            <w14:solidFill>
              <w14:schemeClr w14:val="tx1"/>
            </w14:solidFill>
          </w14:textFill>
        </w:rPr>
        <w:t>供应商提出质疑应当提交质疑函和必要的证明材料。质疑函应当包括下列内容：</w:t>
      </w:r>
    </w:p>
    <w:p>
      <w:pPr>
        <w:pStyle w:val="616"/>
        <w:shd w:val="clear" w:color="auto" w:fill="FFFFFF"/>
        <w:snapToGrid w:val="0"/>
        <w:spacing w:after="240" w:afterAutospacing="0" w:line="360" w:lineRule="auto"/>
        <w:contextualSpacing/>
        <w:rPr>
          <w:rFonts w:ascii="仿宋" w:hAnsi="仿宋" w:eastAsia="仿宋" w:cs="Arial"/>
          <w:snapToGrid w:val="0"/>
          <w:color w:val="000000" w:themeColor="text1"/>
          <w:kern w:val="2"/>
          <w:szCs w:val="21"/>
          <w14:textFill>
            <w14:solidFill>
              <w14:schemeClr w14:val="tx1"/>
            </w14:solidFill>
          </w14:textFill>
        </w:rPr>
      </w:pPr>
      <w:r>
        <w:rPr>
          <w:rFonts w:ascii="仿宋" w:hAnsi="仿宋" w:eastAsia="仿宋" w:cs="Arial"/>
          <w:snapToGrid w:val="0"/>
          <w:color w:val="000000" w:themeColor="text1"/>
          <w:kern w:val="2"/>
          <w:szCs w:val="21"/>
          <w14:textFill>
            <w14:solidFill>
              <w14:schemeClr w14:val="tx1"/>
            </w14:solidFill>
          </w14:textFill>
        </w:rPr>
        <w:t>　　</w:t>
      </w:r>
      <w:r>
        <w:rPr>
          <w:rFonts w:hint="eastAsia" w:ascii="仿宋" w:hAnsi="仿宋" w:eastAsia="仿宋" w:cs="微软雅黑"/>
          <w:color w:val="000000" w:themeColor="text1"/>
          <w:lang w:val="zh-CN"/>
          <w14:textFill>
            <w14:solidFill>
              <w14:schemeClr w14:val="tx1"/>
            </w14:solidFill>
          </w14:textFill>
        </w:rPr>
        <w:t>4.2.3.1</w:t>
      </w:r>
      <w:r>
        <w:rPr>
          <w:rFonts w:ascii="仿宋" w:hAnsi="仿宋" w:eastAsia="仿宋" w:cs="Arial"/>
          <w:snapToGrid w:val="0"/>
          <w:color w:val="000000" w:themeColor="text1"/>
          <w:kern w:val="2"/>
          <w:szCs w:val="21"/>
          <w14:textFill>
            <w14:solidFill>
              <w14:schemeClr w14:val="tx1"/>
            </w14:solidFill>
          </w14:textFill>
        </w:rPr>
        <w:t>供应商的姓名或者名称、地址、邮编、联系人及联系电话；</w:t>
      </w:r>
    </w:p>
    <w:p>
      <w:pPr>
        <w:pStyle w:val="616"/>
        <w:shd w:val="clear" w:color="auto" w:fill="FFFFFF"/>
        <w:snapToGrid w:val="0"/>
        <w:spacing w:after="240" w:afterAutospacing="0" w:line="360" w:lineRule="auto"/>
        <w:contextualSpacing/>
        <w:rPr>
          <w:rFonts w:ascii="仿宋" w:hAnsi="仿宋" w:eastAsia="仿宋" w:cs="Arial"/>
          <w:snapToGrid w:val="0"/>
          <w:color w:val="000000" w:themeColor="text1"/>
          <w:kern w:val="2"/>
          <w:szCs w:val="21"/>
          <w14:textFill>
            <w14:solidFill>
              <w14:schemeClr w14:val="tx1"/>
            </w14:solidFill>
          </w14:textFill>
        </w:rPr>
      </w:pPr>
      <w:r>
        <w:rPr>
          <w:rFonts w:ascii="仿宋" w:hAnsi="仿宋" w:eastAsia="仿宋" w:cs="Arial"/>
          <w:snapToGrid w:val="0"/>
          <w:color w:val="000000" w:themeColor="text1"/>
          <w:kern w:val="2"/>
          <w:szCs w:val="21"/>
          <w14:textFill>
            <w14:solidFill>
              <w14:schemeClr w14:val="tx1"/>
            </w14:solidFill>
          </w14:textFill>
        </w:rPr>
        <w:t>　　</w:t>
      </w:r>
      <w:r>
        <w:rPr>
          <w:rFonts w:hint="eastAsia" w:ascii="仿宋" w:hAnsi="仿宋" w:eastAsia="仿宋" w:cs="微软雅黑"/>
          <w:color w:val="000000" w:themeColor="text1"/>
          <w:lang w:val="zh-CN"/>
          <w14:textFill>
            <w14:solidFill>
              <w14:schemeClr w14:val="tx1"/>
            </w14:solidFill>
          </w14:textFill>
        </w:rPr>
        <w:t>4.2.3.2</w:t>
      </w:r>
      <w:r>
        <w:rPr>
          <w:rFonts w:ascii="仿宋" w:hAnsi="仿宋" w:eastAsia="仿宋" w:cs="Arial"/>
          <w:snapToGrid w:val="0"/>
          <w:color w:val="000000" w:themeColor="text1"/>
          <w:kern w:val="2"/>
          <w:szCs w:val="21"/>
          <w14:textFill>
            <w14:solidFill>
              <w14:schemeClr w14:val="tx1"/>
            </w14:solidFill>
          </w14:textFill>
        </w:rPr>
        <w:t>质疑项目的名称、编号；</w:t>
      </w:r>
    </w:p>
    <w:p>
      <w:pPr>
        <w:pStyle w:val="616"/>
        <w:shd w:val="clear" w:color="auto" w:fill="FFFFFF"/>
        <w:snapToGrid w:val="0"/>
        <w:spacing w:after="240" w:afterAutospacing="0" w:line="360" w:lineRule="auto"/>
        <w:contextualSpacing/>
        <w:rPr>
          <w:rFonts w:ascii="仿宋" w:hAnsi="仿宋" w:eastAsia="仿宋" w:cs="Arial"/>
          <w:snapToGrid w:val="0"/>
          <w:color w:val="000000" w:themeColor="text1"/>
          <w:kern w:val="2"/>
          <w:szCs w:val="21"/>
          <w14:textFill>
            <w14:solidFill>
              <w14:schemeClr w14:val="tx1"/>
            </w14:solidFill>
          </w14:textFill>
        </w:rPr>
      </w:pPr>
      <w:r>
        <w:rPr>
          <w:rFonts w:ascii="仿宋" w:hAnsi="仿宋" w:eastAsia="仿宋" w:cs="Arial"/>
          <w:snapToGrid w:val="0"/>
          <w:color w:val="000000" w:themeColor="text1"/>
          <w:kern w:val="2"/>
          <w:szCs w:val="21"/>
          <w14:textFill>
            <w14:solidFill>
              <w14:schemeClr w14:val="tx1"/>
            </w14:solidFill>
          </w14:textFill>
        </w:rPr>
        <w:t>　　</w:t>
      </w:r>
      <w:r>
        <w:rPr>
          <w:rFonts w:hint="eastAsia" w:ascii="仿宋" w:hAnsi="仿宋" w:eastAsia="仿宋" w:cs="微软雅黑"/>
          <w:color w:val="000000" w:themeColor="text1"/>
          <w:lang w:val="zh-CN"/>
          <w14:textFill>
            <w14:solidFill>
              <w14:schemeClr w14:val="tx1"/>
            </w14:solidFill>
          </w14:textFill>
        </w:rPr>
        <w:t>4.2.3.3</w:t>
      </w:r>
      <w:r>
        <w:rPr>
          <w:rFonts w:ascii="仿宋" w:hAnsi="仿宋" w:eastAsia="仿宋" w:cs="Arial"/>
          <w:snapToGrid w:val="0"/>
          <w:color w:val="000000" w:themeColor="text1"/>
          <w:kern w:val="2"/>
          <w:szCs w:val="21"/>
          <w14:textFill>
            <w14:solidFill>
              <w14:schemeClr w14:val="tx1"/>
            </w14:solidFill>
          </w14:textFill>
        </w:rPr>
        <w:t>具体、明确的质疑事项和与质疑事项相关的请求；</w:t>
      </w:r>
    </w:p>
    <w:p>
      <w:pPr>
        <w:pStyle w:val="616"/>
        <w:shd w:val="clear" w:color="auto" w:fill="FFFFFF"/>
        <w:snapToGrid w:val="0"/>
        <w:spacing w:after="240" w:afterAutospacing="0" w:line="360" w:lineRule="auto"/>
        <w:contextualSpacing/>
        <w:rPr>
          <w:rFonts w:ascii="仿宋" w:hAnsi="仿宋" w:eastAsia="仿宋" w:cs="Arial"/>
          <w:snapToGrid w:val="0"/>
          <w:color w:val="000000" w:themeColor="text1"/>
          <w:kern w:val="2"/>
          <w:szCs w:val="21"/>
          <w14:textFill>
            <w14:solidFill>
              <w14:schemeClr w14:val="tx1"/>
            </w14:solidFill>
          </w14:textFill>
        </w:rPr>
      </w:pPr>
      <w:r>
        <w:rPr>
          <w:rFonts w:ascii="仿宋" w:hAnsi="仿宋" w:eastAsia="仿宋" w:cs="Arial"/>
          <w:snapToGrid w:val="0"/>
          <w:color w:val="000000" w:themeColor="text1"/>
          <w:kern w:val="2"/>
          <w:szCs w:val="21"/>
          <w14:textFill>
            <w14:solidFill>
              <w14:schemeClr w14:val="tx1"/>
            </w14:solidFill>
          </w14:textFill>
        </w:rPr>
        <w:t>　　</w:t>
      </w:r>
      <w:r>
        <w:rPr>
          <w:rFonts w:hint="eastAsia" w:ascii="仿宋" w:hAnsi="仿宋" w:eastAsia="仿宋" w:cs="微软雅黑"/>
          <w:color w:val="000000" w:themeColor="text1"/>
          <w:lang w:val="zh-CN"/>
          <w14:textFill>
            <w14:solidFill>
              <w14:schemeClr w14:val="tx1"/>
            </w14:solidFill>
          </w14:textFill>
        </w:rPr>
        <w:t>4.2.3.4</w:t>
      </w:r>
      <w:r>
        <w:rPr>
          <w:rFonts w:ascii="仿宋" w:hAnsi="仿宋" w:eastAsia="仿宋" w:cs="Arial"/>
          <w:snapToGrid w:val="0"/>
          <w:color w:val="000000" w:themeColor="text1"/>
          <w:kern w:val="2"/>
          <w:szCs w:val="21"/>
          <w14:textFill>
            <w14:solidFill>
              <w14:schemeClr w14:val="tx1"/>
            </w14:solidFill>
          </w14:textFill>
        </w:rPr>
        <w:t>事实依据；</w:t>
      </w:r>
    </w:p>
    <w:p>
      <w:pPr>
        <w:pStyle w:val="616"/>
        <w:shd w:val="clear" w:color="auto" w:fill="FFFFFF"/>
        <w:snapToGrid w:val="0"/>
        <w:spacing w:after="240" w:afterAutospacing="0" w:line="360" w:lineRule="auto"/>
        <w:contextualSpacing/>
        <w:rPr>
          <w:rFonts w:ascii="仿宋" w:hAnsi="仿宋" w:eastAsia="仿宋" w:cs="Arial"/>
          <w:snapToGrid w:val="0"/>
          <w:color w:val="000000" w:themeColor="text1"/>
          <w:kern w:val="2"/>
          <w:szCs w:val="21"/>
          <w14:textFill>
            <w14:solidFill>
              <w14:schemeClr w14:val="tx1"/>
            </w14:solidFill>
          </w14:textFill>
        </w:rPr>
      </w:pPr>
      <w:r>
        <w:rPr>
          <w:rFonts w:ascii="仿宋" w:hAnsi="仿宋" w:eastAsia="仿宋" w:cs="Arial"/>
          <w:snapToGrid w:val="0"/>
          <w:color w:val="000000" w:themeColor="text1"/>
          <w:kern w:val="2"/>
          <w:szCs w:val="21"/>
          <w14:textFill>
            <w14:solidFill>
              <w14:schemeClr w14:val="tx1"/>
            </w14:solidFill>
          </w14:textFill>
        </w:rPr>
        <w:t>　　</w:t>
      </w:r>
      <w:r>
        <w:rPr>
          <w:rFonts w:hint="eastAsia" w:ascii="仿宋" w:hAnsi="仿宋" w:eastAsia="仿宋" w:cs="微软雅黑"/>
          <w:color w:val="000000" w:themeColor="text1"/>
          <w:lang w:val="zh-CN"/>
          <w14:textFill>
            <w14:solidFill>
              <w14:schemeClr w14:val="tx1"/>
            </w14:solidFill>
          </w14:textFill>
        </w:rPr>
        <w:t>4.2.3.5</w:t>
      </w:r>
      <w:r>
        <w:rPr>
          <w:rFonts w:ascii="仿宋" w:hAnsi="仿宋" w:eastAsia="仿宋" w:cs="Arial"/>
          <w:snapToGrid w:val="0"/>
          <w:color w:val="000000" w:themeColor="text1"/>
          <w:kern w:val="2"/>
          <w:szCs w:val="21"/>
          <w14:textFill>
            <w14:solidFill>
              <w14:schemeClr w14:val="tx1"/>
            </w14:solidFill>
          </w14:textFill>
        </w:rPr>
        <w:t>必要的法律依据；</w:t>
      </w:r>
    </w:p>
    <w:p>
      <w:pPr>
        <w:pStyle w:val="616"/>
        <w:shd w:val="clear" w:color="auto" w:fill="FFFFFF"/>
        <w:snapToGrid w:val="0"/>
        <w:spacing w:after="240" w:afterAutospacing="0" w:line="360" w:lineRule="auto"/>
        <w:ind w:firstLine="480"/>
        <w:contextualSpacing/>
        <w:rPr>
          <w:rFonts w:ascii="仿宋" w:hAnsi="仿宋" w:eastAsia="仿宋" w:cs="Arial"/>
          <w:snapToGrid w:val="0"/>
          <w:color w:val="000000" w:themeColor="text1"/>
          <w:kern w:val="2"/>
          <w:szCs w:val="21"/>
          <w14:textFill>
            <w14:solidFill>
              <w14:schemeClr w14:val="tx1"/>
            </w14:solidFill>
          </w14:textFill>
        </w:rPr>
      </w:pPr>
      <w:r>
        <w:rPr>
          <w:rFonts w:hint="eastAsia" w:ascii="仿宋" w:hAnsi="仿宋" w:eastAsia="仿宋" w:cs="微软雅黑"/>
          <w:color w:val="000000" w:themeColor="text1"/>
          <w:lang w:val="zh-CN"/>
          <w14:textFill>
            <w14:solidFill>
              <w14:schemeClr w14:val="tx1"/>
            </w14:solidFill>
          </w14:textFill>
        </w:rPr>
        <w:t>4.2.3.6</w:t>
      </w:r>
      <w:r>
        <w:rPr>
          <w:rFonts w:ascii="仿宋" w:hAnsi="仿宋" w:eastAsia="仿宋" w:cs="Arial"/>
          <w:snapToGrid w:val="0"/>
          <w:color w:val="000000" w:themeColor="text1"/>
          <w:kern w:val="2"/>
          <w:szCs w:val="21"/>
          <w14:textFill>
            <w14:solidFill>
              <w14:schemeClr w14:val="tx1"/>
            </w14:solidFill>
          </w14:textFill>
        </w:rPr>
        <w:t>提出质疑的日期。</w:t>
      </w:r>
    </w:p>
    <w:p>
      <w:pPr>
        <w:pStyle w:val="616"/>
        <w:shd w:val="clear" w:color="auto" w:fill="FFFFFF"/>
        <w:snapToGrid w:val="0"/>
        <w:spacing w:after="240" w:afterAutospacing="0" w:line="360" w:lineRule="auto"/>
        <w:ind w:firstLine="480"/>
        <w:contextualSpacing/>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供应商提交的质疑函需一式三份。</w:t>
      </w:r>
      <w:r>
        <w:rPr>
          <w:rFonts w:ascii="仿宋" w:hAnsi="仿宋" w:eastAsia="仿宋"/>
          <w:color w:val="000000" w:themeColor="text1"/>
          <w14:textFill>
            <w14:solidFill>
              <w14:schemeClr w14:val="tx1"/>
            </w14:solidFill>
          </w14:textFill>
        </w:rPr>
        <w:t>供应商为自然人的，应当由本人签字；供应商为法人或者其他组织的，应当由法定代表人、主要负责人，或者其授权代表签字或者盖章，并加盖公章。</w:t>
      </w:r>
    </w:p>
    <w:p>
      <w:pPr>
        <w:pStyle w:val="616"/>
        <w:shd w:val="clear" w:color="auto" w:fill="FFFFFF"/>
        <w:snapToGrid w:val="0"/>
        <w:spacing w:after="240" w:afterAutospacing="0" w:line="360" w:lineRule="auto"/>
        <w:ind w:firstLine="480"/>
        <w:contextualSpacing/>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质疑函范本及制作说明详见附件2。</w:t>
      </w:r>
    </w:p>
    <w:p>
      <w:pPr>
        <w:pStyle w:val="616"/>
        <w:shd w:val="clear" w:color="auto" w:fill="FFFFFF"/>
        <w:snapToGrid w:val="0"/>
        <w:spacing w:after="240" w:afterAutospacing="0" w:line="360" w:lineRule="auto"/>
        <w:ind w:firstLine="480"/>
        <w:contextualSpacing/>
        <w:rPr>
          <w:rFonts w:ascii="仿宋" w:hAnsi="仿宋" w:eastAsia="仿宋"/>
          <w:color w:val="000000" w:themeColor="text1"/>
          <w14:textFill>
            <w14:solidFill>
              <w14:schemeClr w14:val="tx1"/>
            </w14:solidFill>
          </w14:textFill>
        </w:rPr>
      </w:pPr>
      <w:r>
        <w:rPr>
          <w:rFonts w:hint="eastAsia" w:ascii="仿宋" w:hAnsi="仿宋" w:eastAsia="仿宋" w:cs="微软雅黑"/>
          <w:color w:val="000000" w:themeColor="text1"/>
          <w:lang w:val="zh-CN"/>
          <w14:textFill>
            <w14:solidFill>
              <w14:schemeClr w14:val="tx1"/>
            </w14:solidFill>
          </w14:textFill>
        </w:rPr>
        <w:t>4.2</w:t>
      </w:r>
      <w:r>
        <w:rPr>
          <w:rFonts w:hint="eastAsia" w:ascii="仿宋" w:hAnsi="仿宋" w:eastAsia="仿宋"/>
          <w:color w:val="000000" w:themeColor="text1"/>
          <w14:textFill>
            <w14:solidFill>
              <w14:schemeClr w14:val="tx1"/>
            </w14:solidFill>
          </w14:textFill>
        </w:rPr>
        <w:t>.4采购人或者采购机构应当在收到供应商的书面质疑后七个工作日内作出答复，并以书面形式通知质疑供应商和其他与质疑处理结果有利害关系的政府采购当事人，但答复的内容不得涉及商业秘密。</w:t>
      </w:r>
    </w:p>
    <w:p>
      <w:pPr>
        <w:pStyle w:val="616"/>
        <w:shd w:val="clear" w:color="auto" w:fill="FFFFFF"/>
        <w:snapToGrid w:val="0"/>
        <w:spacing w:after="240" w:afterAutospacing="0" w:line="360" w:lineRule="auto"/>
        <w:ind w:firstLine="480"/>
        <w:contextualSpacing/>
        <w:rPr>
          <w:rFonts w:ascii="仿宋" w:hAnsi="仿宋" w:eastAsia="仿宋"/>
          <w:color w:val="000000" w:themeColor="text1"/>
          <w14:textFill>
            <w14:solidFill>
              <w14:schemeClr w14:val="tx1"/>
            </w14:solidFill>
          </w14:textFill>
        </w:rPr>
      </w:pPr>
      <w:r>
        <w:rPr>
          <w:rFonts w:hint="eastAsia" w:ascii="仿宋" w:hAnsi="仿宋" w:eastAsia="仿宋" w:cs="微软雅黑"/>
          <w:color w:val="000000" w:themeColor="text1"/>
          <w:lang w:val="zh-CN"/>
          <w14:textFill>
            <w14:solidFill>
              <w14:schemeClr w14:val="tx1"/>
            </w14:solidFill>
          </w14:textFill>
        </w:rPr>
        <w:t>4.2</w:t>
      </w:r>
      <w:r>
        <w:rPr>
          <w:rFonts w:hint="eastAsia" w:ascii="仿宋" w:hAnsi="仿宋" w:eastAsia="仿宋"/>
          <w:color w:val="000000" w:themeColor="text1"/>
          <w14:textFill>
            <w14:solidFill>
              <w14:schemeClr w14:val="tx1"/>
            </w14:solidFill>
          </w14:textFill>
        </w:rPr>
        <w:t>.5询问或者质疑事项可能影响采购结果的，采购人应当暂停签订合同，已经签订合同的，应当中止履行合同。</w:t>
      </w:r>
    </w:p>
    <w:p>
      <w:pPr>
        <w:pStyle w:val="616"/>
        <w:shd w:val="clear" w:color="auto" w:fill="FFFFFF"/>
        <w:snapToGrid w:val="0"/>
        <w:spacing w:after="240" w:afterAutospacing="0" w:line="360" w:lineRule="auto"/>
        <w:ind w:firstLine="480"/>
        <w:contextualSpacing/>
        <w:rPr>
          <w:rFonts w:ascii="仿宋" w:hAnsi="仿宋" w:eastAsia="仿宋"/>
          <w:color w:val="000000" w:themeColor="text1"/>
          <w:kern w:val="2"/>
          <w14:textFill>
            <w14:solidFill>
              <w14:schemeClr w14:val="tx1"/>
            </w14:solidFill>
          </w14:textFill>
        </w:rPr>
      </w:pPr>
      <w:r>
        <w:rPr>
          <w:rFonts w:hint="eastAsia" w:ascii="仿宋" w:hAnsi="仿宋" w:eastAsia="仿宋"/>
          <w:color w:val="000000" w:themeColor="text1"/>
          <w:kern w:val="2"/>
          <w14:textFill>
            <w14:solidFill>
              <w14:schemeClr w14:val="tx1"/>
            </w14:solidFill>
          </w14:textFill>
        </w:rPr>
        <w:t>4.2.6质疑接收人：详见前附表</w:t>
      </w:r>
    </w:p>
    <w:p>
      <w:pPr>
        <w:pStyle w:val="616"/>
        <w:shd w:val="clear" w:color="auto" w:fill="FFFFFF"/>
        <w:snapToGrid w:val="0"/>
        <w:spacing w:after="240" w:afterAutospacing="0" w:line="360" w:lineRule="auto"/>
        <w:ind w:firstLine="480"/>
        <w:contextualSpacing/>
        <w:rPr>
          <w:rFonts w:ascii="仿宋" w:hAnsi="仿宋" w:eastAsia="仿宋" w:cs="微软雅黑"/>
          <w:color w:val="000000" w:themeColor="text1"/>
          <w:lang w:val="zh-CN"/>
          <w14:textFill>
            <w14:solidFill>
              <w14:schemeClr w14:val="tx1"/>
            </w14:solidFill>
          </w14:textFill>
        </w:rPr>
      </w:pPr>
      <w:r>
        <w:rPr>
          <w:rFonts w:hint="eastAsia" w:ascii="仿宋" w:hAnsi="仿宋" w:eastAsia="仿宋" w:cs="微软雅黑"/>
          <w:color w:val="000000" w:themeColor="text1"/>
          <w:lang w:val="zh-CN"/>
          <w14:textFill>
            <w14:solidFill>
              <w14:schemeClr w14:val="tx1"/>
            </w14:solidFill>
          </w14:textFill>
        </w:rPr>
        <w:t>4.3供应商投诉</w:t>
      </w:r>
    </w:p>
    <w:p>
      <w:pPr>
        <w:pStyle w:val="616"/>
        <w:shd w:val="clear" w:color="auto" w:fill="FFFFFF"/>
        <w:snapToGrid w:val="0"/>
        <w:spacing w:after="240" w:afterAutospacing="0" w:line="360" w:lineRule="auto"/>
        <w:ind w:firstLine="480"/>
        <w:contextualSpacing/>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4.3</w:t>
      </w:r>
      <w:r>
        <w:rPr>
          <w:rFonts w:hint="eastAsia" w:ascii="仿宋" w:hAnsi="仿宋" w:eastAsia="仿宋"/>
          <w:color w:val="000000" w:themeColor="text1"/>
          <w14:textFill>
            <w14:solidFill>
              <w14:schemeClr w14:val="tx1"/>
            </w14:solidFill>
          </w14:textFill>
        </w:rPr>
        <w:t>.1质疑供应商对采购人、采购机构的答复不满意或者采购人、采购机构未在规定的时间内作出答复的，可以在答复期满后十五个工作日内向同级政府采购监督管理部门提出投诉。</w:t>
      </w:r>
    </w:p>
    <w:p>
      <w:pPr>
        <w:pStyle w:val="616"/>
        <w:shd w:val="clear" w:color="auto" w:fill="FFFFFF"/>
        <w:snapToGrid w:val="0"/>
        <w:spacing w:after="240" w:afterAutospacing="0" w:line="360" w:lineRule="auto"/>
        <w:ind w:firstLine="480"/>
        <w:contextualSpacing/>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4.3</w:t>
      </w:r>
      <w:r>
        <w:rPr>
          <w:rFonts w:hint="eastAsia" w:ascii="仿宋" w:hAnsi="仿宋" w:eastAsia="仿宋"/>
          <w:color w:val="000000" w:themeColor="text1"/>
          <w14:textFill>
            <w14:solidFill>
              <w14:schemeClr w14:val="tx1"/>
            </w14:solidFill>
          </w14:textFill>
        </w:rPr>
        <w:t>.</w:t>
      </w:r>
      <w:r>
        <w:rPr>
          <w:rFonts w:hint="eastAsia" w:ascii="仿宋" w:hAnsi="仿宋" w:eastAsia="仿宋" w:cs="微软雅黑"/>
          <w:color w:val="000000" w:themeColor="text1"/>
          <w:lang w:val="zh-CN"/>
          <w14:textFill>
            <w14:solidFill>
              <w14:schemeClr w14:val="tx1"/>
            </w14:solidFill>
          </w14:textFill>
        </w:rPr>
        <w:t>2</w:t>
      </w:r>
      <w:r>
        <w:rPr>
          <w:rFonts w:hint="eastAsia" w:ascii="仿宋" w:hAnsi="仿宋" w:eastAsia="仿宋"/>
          <w:color w:val="000000" w:themeColor="text1"/>
          <w14:textFill>
            <w14:solidFill>
              <w14:schemeClr w14:val="tx1"/>
            </w14:solidFill>
          </w14:textFill>
        </w:rPr>
        <w:t>供应商投诉的事项不得超出已质疑事项的范围，基于质疑答复内容提出的投诉事项除外。</w:t>
      </w:r>
    </w:p>
    <w:p>
      <w:pPr>
        <w:pStyle w:val="616"/>
        <w:shd w:val="clear" w:color="auto" w:fill="FFFFFF"/>
        <w:snapToGrid w:val="0"/>
        <w:spacing w:after="240" w:afterAutospacing="0" w:line="360" w:lineRule="auto"/>
        <w:ind w:firstLine="480"/>
        <w:contextualSpacing/>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4.3</w:t>
      </w:r>
      <w:r>
        <w:rPr>
          <w:rFonts w:hint="eastAsia" w:ascii="仿宋" w:hAnsi="仿宋" w:eastAsia="仿宋"/>
          <w:color w:val="000000" w:themeColor="text1"/>
          <w14:textFill>
            <w14:solidFill>
              <w14:schemeClr w14:val="tx1"/>
            </w14:solidFill>
          </w14:textFill>
        </w:rPr>
        <w:t>.3供应商投诉应当有明确的请求和必要的证明材料。</w:t>
      </w:r>
    </w:p>
    <w:p>
      <w:pPr>
        <w:pStyle w:val="616"/>
        <w:shd w:val="clear" w:color="auto" w:fill="FFFFFF"/>
        <w:snapToGrid w:val="0"/>
        <w:spacing w:after="240" w:afterAutospacing="0" w:line="360" w:lineRule="auto"/>
        <w:ind w:firstLine="480"/>
        <w:contextualSpacing/>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4.3</w:t>
      </w:r>
      <w:r>
        <w:rPr>
          <w:rFonts w:hint="eastAsia" w:ascii="仿宋" w:hAnsi="仿宋" w:eastAsia="仿宋"/>
          <w:color w:val="000000" w:themeColor="text1"/>
          <w14:textFill>
            <w14:solidFill>
              <w14:schemeClr w14:val="tx1"/>
            </w14:solidFill>
          </w14:textFill>
        </w:rPr>
        <w:t>.</w:t>
      </w:r>
      <w:r>
        <w:rPr>
          <w:rFonts w:hint="eastAsia" w:ascii="仿宋" w:hAnsi="仿宋" w:eastAsia="仿宋"/>
          <w:color w:val="000000" w:themeColor="text1"/>
          <w:lang w:val="en-US" w:eastAsia="zh-CN"/>
          <w14:textFill>
            <w14:solidFill>
              <w14:schemeClr w14:val="tx1"/>
            </w14:solidFill>
          </w14:textFill>
        </w:rPr>
        <w:t>4</w:t>
      </w:r>
      <w:r>
        <w:rPr>
          <w:rFonts w:hint="eastAsia" w:ascii="仿宋" w:hAnsi="仿宋" w:eastAsia="仿宋"/>
          <w:color w:val="000000" w:themeColor="text1"/>
          <w14:textFill>
            <w14:solidFill>
              <w14:schemeClr w14:val="tx1"/>
            </w14:solidFill>
          </w14:textFill>
        </w:rPr>
        <w:t xml:space="preserve"> 以联合体形式参加政府采购活动的，其投诉应当由组成联合体的所有供应商共同提出。</w:t>
      </w:r>
    </w:p>
    <w:p>
      <w:pPr>
        <w:pStyle w:val="616"/>
        <w:shd w:val="clear" w:color="auto" w:fill="FFFFFF"/>
        <w:snapToGrid w:val="0"/>
        <w:spacing w:after="240" w:afterAutospacing="0" w:line="360" w:lineRule="auto"/>
        <w:ind w:firstLine="480"/>
        <w:contextualSpacing/>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投诉书范本及制作说明详见附件3。</w:t>
      </w:r>
    </w:p>
    <w:p>
      <w:pPr>
        <w:pStyle w:val="219"/>
        <w:snapToGrid w:val="0"/>
        <w:spacing w:before="0"/>
        <w:ind w:firstLine="360"/>
        <w:rPr>
          <w:rFonts w:ascii="仿宋" w:hAnsi="仿宋" w:eastAsia="仿宋" w:cs="仿宋_GB2312"/>
          <w:color w:val="000000" w:themeColor="text1"/>
          <w:sz w:val="18"/>
          <w:szCs w:val="18"/>
          <w14:textFill>
            <w14:solidFill>
              <w14:schemeClr w14:val="tx1"/>
            </w14:solidFill>
          </w14:textFill>
        </w:rPr>
      </w:pPr>
    </w:p>
    <w:p>
      <w:pPr>
        <w:adjustRightInd/>
        <w:spacing w:line="360" w:lineRule="auto"/>
        <w:jc w:val="center"/>
        <w:outlineLvl w:val="0"/>
        <w:rPr>
          <w:rFonts w:ascii="仿宋" w:hAnsi="仿宋" w:eastAsia="仿宋" w:cs="仿宋_GB2312"/>
          <w:b/>
          <w:color w:val="000000" w:themeColor="text1"/>
          <w:sz w:val="32"/>
          <w:szCs w:val="20"/>
          <w14:textFill>
            <w14:solidFill>
              <w14:schemeClr w14:val="tx1"/>
            </w14:solidFill>
          </w14:textFill>
        </w:rPr>
      </w:pPr>
      <w:bookmarkStart w:id="42" w:name="_Hlt74714665"/>
      <w:bookmarkEnd w:id="42"/>
      <w:bookmarkStart w:id="43" w:name="_Hlt74707468"/>
      <w:bookmarkEnd w:id="43"/>
      <w:bookmarkStart w:id="44" w:name="_Hlt68072990"/>
      <w:bookmarkEnd w:id="44"/>
      <w:bookmarkStart w:id="45" w:name="_Hlt74729768"/>
      <w:bookmarkEnd w:id="45"/>
      <w:bookmarkStart w:id="46" w:name="_Hlt68057669"/>
      <w:bookmarkEnd w:id="46"/>
      <w:bookmarkStart w:id="47" w:name="_Hlt74730295"/>
      <w:bookmarkEnd w:id="47"/>
      <w:bookmarkStart w:id="48" w:name="_Hlt75236290"/>
      <w:bookmarkEnd w:id="48"/>
      <w:bookmarkStart w:id="49" w:name="_Toc91899879"/>
      <w:r>
        <w:rPr>
          <w:rFonts w:hint="eastAsia" w:ascii="仿宋" w:hAnsi="仿宋" w:eastAsia="仿宋" w:cs="仿宋_GB2312"/>
          <w:b/>
          <w:color w:val="000000" w:themeColor="text1"/>
          <w:sz w:val="32"/>
          <w:szCs w:val="20"/>
          <w14:textFill>
            <w14:solidFill>
              <w14:schemeClr w14:val="tx1"/>
            </w14:solidFill>
          </w14:textFill>
        </w:rPr>
        <w:t>二、招标文件</w:t>
      </w:r>
      <w:bookmarkEnd w:id="49"/>
      <w:r>
        <w:rPr>
          <w:rFonts w:hint="eastAsia" w:ascii="仿宋" w:hAnsi="仿宋" w:eastAsia="仿宋" w:cs="仿宋_GB2312"/>
          <w:b/>
          <w:color w:val="000000" w:themeColor="text1"/>
          <w:sz w:val="32"/>
          <w:szCs w:val="20"/>
          <w14:textFill>
            <w14:solidFill>
              <w14:schemeClr w14:val="tx1"/>
            </w14:solidFill>
          </w14:textFill>
        </w:rPr>
        <w:t>的构成、澄清、修改</w:t>
      </w:r>
    </w:p>
    <w:p>
      <w:pPr>
        <w:pStyle w:val="32"/>
        <w:spacing w:line="360" w:lineRule="auto"/>
        <w:ind w:right="-512" w:firstLine="576"/>
        <w:rPr>
          <w:rFonts w:ascii="仿宋" w:hAnsi="仿宋" w:eastAsia="仿宋" w:cs="仿宋_GB2312"/>
          <w:b/>
          <w:color w:val="000000" w:themeColor="text1"/>
          <w:sz w:val="24"/>
          <w:szCs w:val="24"/>
          <w14:textFill>
            <w14:solidFill>
              <w14:schemeClr w14:val="tx1"/>
            </w14:solidFill>
          </w14:textFill>
        </w:rPr>
      </w:pPr>
      <w:bookmarkStart w:id="50" w:name="_Toc91899880"/>
      <w:bookmarkStart w:id="51" w:name="_Hlt74730307"/>
      <w:r>
        <w:rPr>
          <w:rFonts w:hint="eastAsia" w:ascii="仿宋" w:hAnsi="仿宋" w:eastAsia="仿宋" w:cs="仿宋_GB2312"/>
          <w:b/>
          <w:color w:val="000000" w:themeColor="text1"/>
          <w:sz w:val="24"/>
          <w:szCs w:val="24"/>
          <w14:textFill>
            <w14:solidFill>
              <w14:schemeClr w14:val="tx1"/>
            </w14:solidFill>
          </w14:textFill>
        </w:rPr>
        <w:t>5．招标文件的构成</w:t>
      </w:r>
      <w:bookmarkEnd w:id="50"/>
    </w:p>
    <w:bookmarkEnd w:id="51"/>
    <w:p>
      <w:pPr>
        <w:pStyle w:val="32"/>
        <w:spacing w:line="360" w:lineRule="auto"/>
        <w:ind w:right="-512" w:firstLine="480" w:firstLineChars="200"/>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s="仿宋_GB2312"/>
          <w:color w:val="000000" w:themeColor="text1"/>
          <w:sz w:val="24"/>
          <w:szCs w:val="24"/>
          <w14:textFill>
            <w14:solidFill>
              <w14:schemeClr w14:val="tx1"/>
            </w14:solidFill>
          </w14:textFill>
        </w:rPr>
        <w:t>5.1 招标文件包括下列文件及附件</w:t>
      </w:r>
    </w:p>
    <w:p>
      <w:pPr>
        <w:pStyle w:val="32"/>
        <w:numPr>
          <w:ilvl w:val="0"/>
          <w:numId w:val="4"/>
        </w:numPr>
        <w:spacing w:line="360" w:lineRule="auto"/>
        <w:ind w:left="-359" w:right="-512" w:firstLine="480" w:firstLineChars="200"/>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s="仿宋_GB2312"/>
          <w:color w:val="000000" w:themeColor="text1"/>
          <w:sz w:val="24"/>
          <w:szCs w:val="24"/>
          <w14:textFill>
            <w14:solidFill>
              <w14:schemeClr w14:val="tx1"/>
            </w14:solidFill>
          </w14:textFill>
        </w:rPr>
        <w:t>第一部分 招标公告</w:t>
      </w:r>
    </w:p>
    <w:p>
      <w:pPr>
        <w:pStyle w:val="32"/>
        <w:numPr>
          <w:ilvl w:val="0"/>
          <w:numId w:val="4"/>
        </w:numPr>
        <w:spacing w:line="360" w:lineRule="auto"/>
        <w:ind w:left="-359" w:right="-512" w:firstLine="480" w:firstLineChars="200"/>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s="仿宋_GB2312"/>
          <w:color w:val="000000" w:themeColor="text1"/>
          <w:sz w:val="24"/>
          <w:szCs w:val="24"/>
          <w14:textFill>
            <w14:solidFill>
              <w14:schemeClr w14:val="tx1"/>
            </w14:solidFill>
          </w14:textFill>
        </w:rPr>
        <w:t>第二部分 投标人须知</w:t>
      </w:r>
    </w:p>
    <w:p>
      <w:pPr>
        <w:pStyle w:val="32"/>
        <w:numPr>
          <w:ilvl w:val="0"/>
          <w:numId w:val="4"/>
        </w:numPr>
        <w:spacing w:line="360" w:lineRule="auto"/>
        <w:ind w:left="-359" w:right="-512" w:firstLine="480" w:firstLineChars="200"/>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s="仿宋_GB2312"/>
          <w:color w:val="000000" w:themeColor="text1"/>
          <w:sz w:val="24"/>
          <w:szCs w:val="24"/>
          <w14:textFill>
            <w14:solidFill>
              <w14:schemeClr w14:val="tx1"/>
            </w14:solidFill>
          </w14:textFill>
        </w:rPr>
        <w:t>第三部分 采购需求</w:t>
      </w:r>
    </w:p>
    <w:p>
      <w:pPr>
        <w:pStyle w:val="32"/>
        <w:numPr>
          <w:ilvl w:val="0"/>
          <w:numId w:val="4"/>
        </w:numPr>
        <w:spacing w:line="360" w:lineRule="auto"/>
        <w:ind w:left="-359" w:right="-512" w:firstLine="480" w:firstLineChars="200"/>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s="仿宋_GB2312"/>
          <w:color w:val="000000" w:themeColor="text1"/>
          <w:sz w:val="24"/>
          <w:szCs w:val="24"/>
          <w14:textFill>
            <w14:solidFill>
              <w14:schemeClr w14:val="tx1"/>
            </w14:solidFill>
          </w14:textFill>
        </w:rPr>
        <w:t>第四部分 评标方法及评分标准</w:t>
      </w:r>
    </w:p>
    <w:p>
      <w:pPr>
        <w:pStyle w:val="32"/>
        <w:numPr>
          <w:ilvl w:val="0"/>
          <w:numId w:val="4"/>
        </w:numPr>
        <w:spacing w:line="360" w:lineRule="auto"/>
        <w:ind w:left="-359" w:right="-512" w:firstLine="480" w:firstLineChars="200"/>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s="仿宋_GB2312"/>
          <w:color w:val="000000" w:themeColor="text1"/>
          <w:sz w:val="24"/>
          <w:szCs w:val="24"/>
          <w14:textFill>
            <w14:solidFill>
              <w14:schemeClr w14:val="tx1"/>
            </w14:solidFill>
          </w14:textFill>
        </w:rPr>
        <w:t>第五部分 拟签订的合同文本</w:t>
      </w:r>
    </w:p>
    <w:p>
      <w:pPr>
        <w:pStyle w:val="32"/>
        <w:numPr>
          <w:ilvl w:val="0"/>
          <w:numId w:val="4"/>
        </w:numPr>
        <w:spacing w:line="360" w:lineRule="auto"/>
        <w:ind w:left="-359" w:right="-512" w:firstLine="480" w:firstLineChars="200"/>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s="仿宋_GB2312"/>
          <w:color w:val="000000" w:themeColor="text1"/>
          <w:sz w:val="24"/>
          <w:szCs w:val="24"/>
          <w14:textFill>
            <w14:solidFill>
              <w14:schemeClr w14:val="tx1"/>
            </w14:solidFill>
          </w14:textFill>
        </w:rPr>
        <w:t>第六部分 应提交的有关格式范例</w:t>
      </w:r>
    </w:p>
    <w:p>
      <w:pPr>
        <w:wordWrap w:val="0"/>
        <w:spacing w:line="360" w:lineRule="auto"/>
        <w:ind w:firstLine="480" w:firstLineChars="200"/>
        <w:jc w:val="left"/>
        <w:rPr>
          <w:rFonts w:ascii="仿宋" w:hAnsi="仿宋" w:eastAsia="仿宋"/>
          <w:bCs/>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5.2与本项目有关的</w:t>
      </w:r>
      <w:r>
        <w:rPr>
          <w:rFonts w:hint="eastAsia" w:ascii="仿宋" w:hAnsi="仿宋" w:eastAsia="仿宋"/>
          <w:bCs/>
          <w:color w:val="000000" w:themeColor="text1"/>
          <w:sz w:val="24"/>
          <w14:textFill>
            <w14:solidFill>
              <w14:schemeClr w14:val="tx1"/>
            </w14:solidFill>
          </w14:textFill>
        </w:rPr>
        <w:t>澄清或者修改等公告</w:t>
      </w:r>
      <w:r>
        <w:rPr>
          <w:rFonts w:ascii="仿宋" w:hAnsi="仿宋" w:eastAsia="仿宋"/>
          <w:bCs/>
          <w:color w:val="000000" w:themeColor="text1"/>
          <w:sz w:val="24"/>
          <w14:textFill>
            <w14:solidFill>
              <w14:schemeClr w14:val="tx1"/>
            </w14:solidFill>
          </w14:textFill>
        </w:rPr>
        <w:t>、</w:t>
      </w:r>
      <w:r>
        <w:rPr>
          <w:rFonts w:hint="eastAsia" w:ascii="仿宋" w:hAnsi="仿宋" w:eastAsia="仿宋"/>
          <w:bCs/>
          <w:color w:val="000000" w:themeColor="text1"/>
          <w:sz w:val="24"/>
          <w14:textFill>
            <w14:solidFill>
              <w14:schemeClr w14:val="tx1"/>
            </w14:solidFill>
          </w14:textFill>
        </w:rPr>
        <w:t>内容亦为招标文件的组成部分，</w:t>
      </w:r>
      <w:r>
        <w:rPr>
          <w:rFonts w:ascii="仿宋" w:hAnsi="仿宋" w:eastAsia="仿宋"/>
          <w:bCs/>
          <w:color w:val="000000" w:themeColor="text1"/>
          <w:sz w:val="24"/>
          <w14:textFill>
            <w14:solidFill>
              <w14:schemeClr w14:val="tx1"/>
            </w14:solidFill>
          </w14:textFill>
        </w:rPr>
        <w:t>投标人</w:t>
      </w:r>
      <w:r>
        <w:rPr>
          <w:rFonts w:hint="eastAsia" w:ascii="仿宋" w:hAnsi="仿宋" w:eastAsia="仿宋"/>
          <w:bCs/>
          <w:color w:val="000000" w:themeColor="text1"/>
          <w:sz w:val="24"/>
          <w14:textFill>
            <w14:solidFill>
              <w14:schemeClr w14:val="tx1"/>
            </w14:solidFill>
          </w14:textFill>
        </w:rPr>
        <w:t>须自行</w:t>
      </w:r>
      <w:r>
        <w:rPr>
          <w:rFonts w:ascii="仿宋" w:hAnsi="仿宋" w:eastAsia="仿宋"/>
          <w:bCs/>
          <w:color w:val="000000" w:themeColor="text1"/>
          <w:sz w:val="24"/>
          <w14:textFill>
            <w14:solidFill>
              <w14:schemeClr w14:val="tx1"/>
            </w14:solidFill>
          </w14:textFill>
        </w:rPr>
        <w:t>于</w:t>
      </w:r>
      <w:r>
        <w:rPr>
          <w:rFonts w:hint="eastAsia" w:ascii="仿宋" w:hAnsi="仿宋" w:eastAsia="仿宋"/>
          <w:bCs/>
          <w:color w:val="000000" w:themeColor="text1"/>
          <w:sz w:val="24"/>
          <w14:textFill>
            <w14:solidFill>
              <w14:schemeClr w14:val="tx1"/>
            </w14:solidFill>
          </w14:textFill>
        </w:rPr>
        <w:t>招标公告所</w:t>
      </w:r>
      <w:r>
        <w:rPr>
          <w:rFonts w:ascii="仿宋" w:hAnsi="仿宋" w:eastAsia="仿宋"/>
          <w:bCs/>
          <w:color w:val="000000" w:themeColor="text1"/>
          <w:sz w:val="24"/>
          <w14:textFill>
            <w14:solidFill>
              <w14:schemeClr w14:val="tx1"/>
            </w14:solidFill>
          </w14:textFill>
        </w:rPr>
        <w:t>在网站</w:t>
      </w:r>
      <w:r>
        <w:rPr>
          <w:rFonts w:hint="eastAsia" w:ascii="仿宋" w:hAnsi="仿宋" w:eastAsia="仿宋"/>
          <w:bCs/>
          <w:color w:val="000000" w:themeColor="text1"/>
          <w:sz w:val="24"/>
          <w14:textFill>
            <w14:solidFill>
              <w14:schemeClr w14:val="tx1"/>
            </w14:solidFill>
          </w14:textFill>
        </w:rPr>
        <w:t>获取</w:t>
      </w:r>
      <w:r>
        <w:rPr>
          <w:rFonts w:ascii="仿宋" w:hAnsi="仿宋" w:eastAsia="仿宋"/>
          <w:bCs/>
          <w:color w:val="000000" w:themeColor="text1"/>
          <w:sz w:val="24"/>
          <w14:textFill>
            <w14:solidFill>
              <w14:schemeClr w14:val="tx1"/>
            </w14:solidFill>
          </w14:textFill>
        </w:rPr>
        <w:t>相关信息（</w:t>
      </w:r>
      <w:r>
        <w:rPr>
          <w:rFonts w:hint="eastAsia" w:ascii="仿宋" w:hAnsi="仿宋" w:eastAsia="仿宋"/>
          <w:bCs/>
          <w:color w:val="000000" w:themeColor="text1"/>
          <w:sz w:val="24"/>
          <w14:textFill>
            <w14:solidFill>
              <w14:schemeClr w14:val="tx1"/>
            </w14:solidFill>
          </w14:textFill>
        </w:rPr>
        <w:t>浙江政府采购网网址</w:t>
      </w:r>
      <w:r>
        <w:rPr>
          <w:rFonts w:ascii="仿宋" w:hAnsi="仿宋" w:eastAsia="仿宋"/>
          <w:bCs/>
          <w:color w:val="000000" w:themeColor="text1"/>
          <w:sz w:val="24"/>
          <w14:textFill>
            <w14:solidFill>
              <w14:schemeClr w14:val="tx1"/>
            </w14:solidFill>
          </w14:textFill>
        </w:rPr>
        <w:t>http://zfcg.czt.zj.gov.cn/）</w:t>
      </w:r>
      <w:r>
        <w:rPr>
          <w:rFonts w:hint="eastAsia" w:ascii="仿宋" w:hAnsi="仿宋" w:eastAsia="仿宋" w:cs="仿宋_GB2312"/>
          <w:color w:val="000000" w:themeColor="text1"/>
          <w:sz w:val="24"/>
          <w14:textFill>
            <w14:solidFill>
              <w14:schemeClr w14:val="tx1"/>
            </w14:solidFill>
          </w14:textFill>
        </w:rPr>
        <w:t>。</w:t>
      </w:r>
    </w:p>
    <w:p>
      <w:pPr>
        <w:pStyle w:val="32"/>
        <w:spacing w:line="360" w:lineRule="auto"/>
        <w:ind w:right="-512" w:firstLine="576"/>
        <w:rPr>
          <w:rFonts w:ascii="仿宋" w:hAnsi="仿宋" w:eastAsia="仿宋" w:cs="仿宋_GB2312"/>
          <w:b/>
          <w:color w:val="000000" w:themeColor="text1"/>
          <w:sz w:val="24"/>
          <w:szCs w:val="24"/>
          <w14:textFill>
            <w14:solidFill>
              <w14:schemeClr w14:val="tx1"/>
            </w14:solidFill>
          </w14:textFill>
        </w:rPr>
      </w:pPr>
      <w:r>
        <w:rPr>
          <w:rFonts w:hint="eastAsia" w:ascii="仿宋" w:hAnsi="仿宋" w:eastAsia="仿宋" w:cs="仿宋_GB2312"/>
          <w:b/>
          <w:color w:val="000000" w:themeColor="text1"/>
          <w:sz w:val="24"/>
          <w:szCs w:val="24"/>
          <w14:textFill>
            <w14:solidFill>
              <w14:schemeClr w14:val="tx1"/>
            </w14:solidFill>
          </w14:textFill>
        </w:rPr>
        <w:t>6. 招标文件的澄清、修改</w:t>
      </w:r>
    </w:p>
    <w:p>
      <w:pPr>
        <w:pStyle w:val="219"/>
        <w:snapToGrid w:val="0"/>
        <w:spacing w:before="0"/>
        <w:ind w:firstLine="480"/>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6.1已获取招标文件的潜在投标人，若有问题需要澄清，应于投标截止时间前，以书面形式向采购机构提出，采购机构与采购人研究后，对认为有必要回答的问题，将以公告</w:t>
      </w:r>
      <w:r>
        <w:rPr>
          <w:rFonts w:ascii="仿宋" w:hAnsi="仿宋" w:eastAsia="仿宋" w:cs="仿宋_GB2312"/>
          <w:color w:val="000000" w:themeColor="text1"/>
          <w14:textFill>
            <w14:solidFill>
              <w14:schemeClr w14:val="tx1"/>
            </w14:solidFill>
          </w14:textFill>
        </w:rPr>
        <w:t>形式</w:t>
      </w:r>
      <w:r>
        <w:rPr>
          <w:rFonts w:hint="eastAsia" w:ascii="仿宋" w:hAnsi="仿宋" w:eastAsia="仿宋" w:cs="仿宋_GB2312"/>
          <w:color w:val="000000" w:themeColor="text1"/>
          <w14:textFill>
            <w14:solidFill>
              <w14:schemeClr w14:val="tx1"/>
            </w14:solidFill>
          </w14:textFill>
        </w:rPr>
        <w:t>通知所有招标文件收受人。</w:t>
      </w:r>
    </w:p>
    <w:p>
      <w:pPr>
        <w:pStyle w:val="219"/>
        <w:snapToGrid w:val="0"/>
        <w:spacing w:before="0"/>
        <w:ind w:firstLine="48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6.2采购机构如对已发出的招标文件进行必要澄清或者修改的，将在发布招标公告的网站上发布更正、</w:t>
      </w:r>
      <w:r>
        <w:rPr>
          <w:rFonts w:ascii="仿宋" w:hAnsi="仿宋" w:eastAsia="仿宋"/>
          <w:color w:val="000000" w:themeColor="text1"/>
          <w14:textFill>
            <w14:solidFill>
              <w14:schemeClr w14:val="tx1"/>
            </w14:solidFill>
          </w14:textFill>
        </w:rPr>
        <w:t>补遗</w:t>
      </w:r>
      <w:r>
        <w:rPr>
          <w:rFonts w:hint="eastAsia" w:ascii="仿宋" w:hAnsi="仿宋" w:eastAsia="仿宋"/>
          <w:color w:val="000000" w:themeColor="text1"/>
          <w14:textFill>
            <w14:solidFill>
              <w14:schemeClr w14:val="tx1"/>
            </w14:solidFill>
          </w14:textFill>
        </w:rPr>
        <w:t>公告，同时视情况延长投标截止时间和开标时间。该公告澄清或者修改的内容为招标文件的组成部分。</w:t>
      </w:r>
    </w:p>
    <w:p>
      <w:pPr>
        <w:spacing w:line="360" w:lineRule="auto"/>
        <w:ind w:firstLine="482" w:firstLineChars="200"/>
        <w:rPr>
          <w:rFonts w:ascii="仿宋" w:hAnsi="仿宋" w:eastAsia="仿宋" w:cs="仿宋_GB2312"/>
          <w:b/>
          <w:color w:val="000000" w:themeColor="text1"/>
          <w:sz w:val="24"/>
          <w:szCs w:val="21"/>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w:t>
      </w:r>
      <w:r>
        <w:rPr>
          <w:rFonts w:hint="eastAsia" w:ascii="仿宋" w:hAnsi="仿宋" w:eastAsia="仿宋" w:cs="仿宋_GB2312"/>
          <w:b/>
          <w:color w:val="000000" w:themeColor="text1"/>
          <w:sz w:val="24"/>
          <w:szCs w:val="21"/>
          <w14:textFill>
            <w14:solidFill>
              <w14:schemeClr w14:val="tx1"/>
            </w14:solidFill>
          </w14:textFill>
        </w:rPr>
        <w:t>投标文件未按招标文件更正、</w:t>
      </w:r>
      <w:r>
        <w:rPr>
          <w:rFonts w:ascii="仿宋" w:hAnsi="仿宋" w:eastAsia="仿宋" w:cs="仿宋_GB2312"/>
          <w:b/>
          <w:color w:val="000000" w:themeColor="text1"/>
          <w:sz w:val="24"/>
          <w:szCs w:val="21"/>
          <w14:textFill>
            <w14:solidFill>
              <w14:schemeClr w14:val="tx1"/>
            </w14:solidFill>
          </w14:textFill>
        </w:rPr>
        <w:t>补遗公告</w:t>
      </w:r>
      <w:r>
        <w:rPr>
          <w:rFonts w:hint="eastAsia" w:ascii="仿宋" w:hAnsi="仿宋" w:eastAsia="仿宋" w:cs="仿宋_GB2312"/>
          <w:b/>
          <w:color w:val="000000" w:themeColor="text1"/>
          <w:sz w:val="24"/>
          <w:szCs w:val="21"/>
          <w14:textFill>
            <w14:solidFill>
              <w14:schemeClr w14:val="tx1"/>
            </w14:solidFill>
          </w14:textFill>
        </w:rPr>
        <w:t>的澄清、修改的内容编制，又不符合实质性要求的，投标无效。</w:t>
      </w:r>
    </w:p>
    <w:p>
      <w:pPr>
        <w:pStyle w:val="22"/>
        <w:rPr>
          <w:rFonts w:ascii="仿宋" w:hAnsi="仿宋" w:eastAsia="仿宋" w:cs="仿宋_GB2312"/>
          <w:color w:val="000000" w:themeColor="text1"/>
          <w:sz w:val="18"/>
          <w:szCs w:val="18"/>
          <w:lang w:val="en-US"/>
          <w14:textFill>
            <w14:solidFill>
              <w14:schemeClr w14:val="tx1"/>
            </w14:solidFill>
          </w14:textFill>
        </w:rPr>
      </w:pPr>
      <w:r>
        <w:rPr>
          <w:rFonts w:hint="eastAsia" w:ascii="仿宋" w:hAnsi="仿宋" w:eastAsia="仿宋" w:cs="仿宋_GB2312"/>
          <w:color w:val="000000" w:themeColor="text1"/>
          <w:szCs w:val="24"/>
          <w:lang w:val="en-US"/>
          <w14:textFill>
            <w14:solidFill>
              <w14:schemeClr w14:val="tx1"/>
            </w14:solidFill>
          </w14:textFill>
        </w:rPr>
        <w:t xml:space="preserve">    </w:t>
      </w:r>
    </w:p>
    <w:p>
      <w:pPr>
        <w:adjustRightInd/>
        <w:spacing w:line="360" w:lineRule="auto"/>
        <w:jc w:val="center"/>
        <w:outlineLvl w:val="0"/>
        <w:rPr>
          <w:rFonts w:ascii="仿宋" w:hAnsi="仿宋" w:eastAsia="仿宋" w:cs="仿宋_GB2312"/>
          <w:b/>
          <w:color w:val="000000" w:themeColor="text1"/>
          <w:sz w:val="30"/>
          <w:szCs w:val="20"/>
          <w14:textFill>
            <w14:solidFill>
              <w14:schemeClr w14:val="tx1"/>
            </w14:solidFill>
          </w14:textFill>
        </w:rPr>
      </w:pPr>
      <w:bookmarkStart w:id="52" w:name="_Hlt75236011"/>
      <w:bookmarkEnd w:id="52"/>
      <w:bookmarkStart w:id="53" w:name="_Toc91899884"/>
      <w:r>
        <w:rPr>
          <w:rFonts w:hint="eastAsia" w:ascii="仿宋" w:hAnsi="仿宋" w:eastAsia="仿宋" w:cs="仿宋_GB2312"/>
          <w:b/>
          <w:color w:val="000000" w:themeColor="text1"/>
          <w:sz w:val="30"/>
          <w:szCs w:val="20"/>
          <w14:textFill>
            <w14:solidFill>
              <w14:schemeClr w14:val="tx1"/>
            </w14:solidFill>
          </w14:textFill>
        </w:rPr>
        <w:t>三、投标</w:t>
      </w:r>
      <w:bookmarkEnd w:id="53"/>
    </w:p>
    <w:p>
      <w:pPr>
        <w:pStyle w:val="32"/>
        <w:spacing w:line="360" w:lineRule="auto"/>
        <w:ind w:right="-512" w:firstLine="576"/>
        <w:rPr>
          <w:rFonts w:ascii="仿宋" w:hAnsi="仿宋" w:eastAsia="仿宋" w:cs="仿宋_GB2312"/>
          <w:b/>
          <w:color w:val="000000" w:themeColor="text1"/>
          <w:sz w:val="24"/>
          <w:szCs w:val="24"/>
          <w14:textFill>
            <w14:solidFill>
              <w14:schemeClr w14:val="tx1"/>
            </w14:solidFill>
          </w14:textFill>
        </w:rPr>
      </w:pPr>
      <w:bookmarkStart w:id="54" w:name="_Toc86216991"/>
      <w:bookmarkStart w:id="55" w:name="_Toc91899892"/>
      <w:r>
        <w:rPr>
          <w:rFonts w:hint="eastAsia" w:ascii="仿宋" w:hAnsi="仿宋" w:eastAsia="仿宋" w:cs="仿宋_GB2312"/>
          <w:b/>
          <w:color w:val="000000" w:themeColor="text1"/>
          <w:sz w:val="24"/>
          <w:szCs w:val="24"/>
          <w14:textFill>
            <w14:solidFill>
              <w14:schemeClr w14:val="tx1"/>
            </w14:solidFill>
          </w14:textFill>
        </w:rPr>
        <w:t>7.招标文件的获取</w:t>
      </w:r>
    </w:p>
    <w:p>
      <w:pPr>
        <w:spacing w:line="360" w:lineRule="auto"/>
        <w:rPr>
          <w:rFonts w:ascii="仿宋" w:hAnsi="仿宋" w:eastAsia="仿宋" w:cs="仿宋_GB2312"/>
          <w:snapToGrid w:val="0"/>
          <w:color w:val="000000" w:themeColor="text1"/>
          <w:kern w:val="28"/>
          <w:sz w:val="24"/>
          <w14:textFill>
            <w14:solidFill>
              <w14:schemeClr w14:val="tx1"/>
            </w14:solidFill>
          </w14:textFill>
        </w:rPr>
      </w:pPr>
      <w:r>
        <w:rPr>
          <w:rFonts w:hint="eastAsia" w:ascii="仿宋" w:hAnsi="仿宋" w:eastAsia="仿宋" w:cs="仿宋_GB2312"/>
          <w:snapToGrid w:val="0"/>
          <w:color w:val="000000" w:themeColor="text1"/>
          <w:kern w:val="28"/>
          <w:sz w:val="24"/>
          <w14:textFill>
            <w14:solidFill>
              <w14:schemeClr w14:val="tx1"/>
            </w14:solidFill>
          </w14:textFill>
        </w:rPr>
        <w:t>详见招标公告中获取招标文件的时间期限、地点、方式。附件中直接下载仅供浏览使用。</w:t>
      </w:r>
    </w:p>
    <w:p>
      <w:pPr>
        <w:spacing w:line="360" w:lineRule="auto"/>
        <w:ind w:firstLine="482" w:firstLineChars="200"/>
        <w:rPr>
          <w:rFonts w:ascii="仿宋" w:hAnsi="仿宋" w:eastAsia="仿宋" w:cs="仿宋_GB2312"/>
          <w:b/>
          <w:color w:val="000000" w:themeColor="text1"/>
          <w:sz w:val="24"/>
          <w:szCs w:val="21"/>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w:t>
      </w:r>
      <w:r>
        <w:rPr>
          <w:rFonts w:hint="eastAsia" w:ascii="仿宋" w:hAnsi="仿宋" w:eastAsia="仿宋" w:cs="仿宋_GB2312"/>
          <w:b/>
          <w:color w:val="000000" w:themeColor="text1"/>
          <w:sz w:val="24"/>
          <w:szCs w:val="21"/>
          <w14:textFill>
            <w14:solidFill>
              <w14:schemeClr w14:val="tx1"/>
            </w14:solidFill>
          </w14:textFill>
        </w:rPr>
        <w:t>未按照公告</w:t>
      </w:r>
      <w:r>
        <w:rPr>
          <w:rFonts w:ascii="仿宋" w:hAnsi="仿宋" w:eastAsia="仿宋" w:cs="仿宋_GB2312"/>
          <w:b/>
          <w:color w:val="000000" w:themeColor="text1"/>
          <w:sz w:val="24"/>
          <w:szCs w:val="21"/>
          <w14:textFill>
            <w14:solidFill>
              <w14:schemeClr w14:val="tx1"/>
            </w14:solidFill>
          </w14:textFill>
        </w:rPr>
        <w:t>要求完成</w:t>
      </w:r>
      <w:r>
        <w:rPr>
          <w:rFonts w:hint="eastAsia" w:ascii="仿宋" w:hAnsi="仿宋" w:eastAsia="仿宋" w:cs="仿宋_GB2312"/>
          <w:b/>
          <w:color w:val="000000" w:themeColor="text1"/>
          <w:sz w:val="24"/>
          <w:szCs w:val="21"/>
          <w14:textFill>
            <w14:solidFill>
              <w14:schemeClr w14:val="tx1"/>
            </w14:solidFill>
          </w14:textFill>
        </w:rPr>
        <w:t>采购文件</w:t>
      </w:r>
      <w:r>
        <w:rPr>
          <w:rFonts w:ascii="仿宋" w:hAnsi="仿宋" w:eastAsia="仿宋" w:cs="仿宋_GB2312"/>
          <w:b/>
          <w:color w:val="000000" w:themeColor="text1"/>
          <w:sz w:val="24"/>
          <w:szCs w:val="21"/>
          <w14:textFill>
            <w14:solidFill>
              <w14:schemeClr w14:val="tx1"/>
            </w14:solidFill>
          </w14:textFill>
        </w:rPr>
        <w:t>获取的</w:t>
      </w:r>
      <w:r>
        <w:rPr>
          <w:rFonts w:hint="eastAsia" w:ascii="仿宋" w:hAnsi="仿宋" w:eastAsia="仿宋" w:cs="仿宋_GB2312"/>
          <w:b/>
          <w:color w:val="000000" w:themeColor="text1"/>
          <w:sz w:val="24"/>
          <w:szCs w:val="21"/>
          <w14:textFill>
            <w14:solidFill>
              <w14:schemeClr w14:val="tx1"/>
            </w14:solidFill>
          </w14:textFill>
        </w:rPr>
        <w:t>，投标无效。</w:t>
      </w:r>
    </w:p>
    <w:p>
      <w:pPr>
        <w:pStyle w:val="32"/>
        <w:spacing w:line="360" w:lineRule="auto"/>
        <w:ind w:right="-512" w:firstLine="576"/>
        <w:rPr>
          <w:rFonts w:ascii="仿宋" w:hAnsi="仿宋" w:eastAsia="仿宋" w:cs="仿宋_GB2312"/>
          <w:b/>
          <w:color w:val="000000" w:themeColor="text1"/>
          <w:sz w:val="24"/>
          <w:szCs w:val="24"/>
          <w14:textFill>
            <w14:solidFill>
              <w14:schemeClr w14:val="tx1"/>
            </w14:solidFill>
          </w14:textFill>
        </w:rPr>
      </w:pPr>
      <w:r>
        <w:rPr>
          <w:rFonts w:hint="eastAsia" w:ascii="仿宋" w:hAnsi="仿宋" w:eastAsia="仿宋" w:cs="仿宋_GB2312"/>
          <w:b/>
          <w:color w:val="000000" w:themeColor="text1"/>
          <w:sz w:val="24"/>
          <w:szCs w:val="24"/>
          <w14:textFill>
            <w14:solidFill>
              <w14:schemeClr w14:val="tx1"/>
            </w14:solidFill>
          </w14:textFill>
        </w:rPr>
        <w:t>8.开标前答疑会或现场考察</w:t>
      </w:r>
    </w:p>
    <w:p>
      <w:pPr>
        <w:pStyle w:val="32"/>
        <w:spacing w:line="360" w:lineRule="auto"/>
        <w:ind w:right="-512" w:firstLine="240" w:firstLineChars="1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采购人视采购项目的具体情况，如果采购人组织潜在投标人现场考察或者召开开标前答疑会的，潜在投标人按前附表的规定参加现场考察或者开标前答疑会。</w:t>
      </w:r>
      <w:r>
        <w:rPr>
          <w:rFonts w:hint="eastAsia" w:ascii="仿宋" w:hAnsi="仿宋" w:eastAsia="仿宋"/>
          <w:b/>
          <w:color w:val="000000" w:themeColor="text1"/>
          <w:sz w:val="24"/>
          <w:szCs w:val="24"/>
          <w14:textFill>
            <w14:solidFill>
              <w14:schemeClr w14:val="tx1"/>
            </w14:solidFill>
          </w14:textFill>
        </w:rPr>
        <w:t>采购人不单独或分别组织只有一个供应商参加的现场考察和答疑会。</w:t>
      </w:r>
    </w:p>
    <w:p>
      <w:pPr>
        <w:pStyle w:val="32"/>
        <w:spacing w:line="360" w:lineRule="auto"/>
        <w:ind w:right="-512" w:firstLine="576"/>
        <w:rPr>
          <w:rFonts w:ascii="仿宋" w:hAnsi="仿宋" w:eastAsia="仿宋" w:cs="仿宋_GB2312"/>
          <w:b/>
          <w:color w:val="000000" w:themeColor="text1"/>
          <w:szCs w:val="24"/>
          <w14:textFill>
            <w14:solidFill>
              <w14:schemeClr w14:val="tx1"/>
            </w14:solidFill>
          </w14:textFill>
        </w:rPr>
      </w:pPr>
      <w:r>
        <w:rPr>
          <w:rFonts w:hint="eastAsia" w:ascii="仿宋" w:hAnsi="仿宋" w:eastAsia="仿宋"/>
          <w:b/>
          <w:color w:val="000000" w:themeColor="text1"/>
          <w:kern w:val="28"/>
          <w:sz w:val="24"/>
          <w:szCs w:val="24"/>
          <w14:textFill>
            <w14:solidFill>
              <w14:schemeClr w14:val="tx1"/>
            </w14:solidFill>
          </w14:textFill>
        </w:rPr>
        <w:t>9.投标保证金</w:t>
      </w:r>
    </w:p>
    <w:p>
      <w:pPr>
        <w:pStyle w:val="219"/>
        <w:snapToGrid w:val="0"/>
        <w:spacing w:before="0"/>
        <w:ind w:firstLine="480"/>
        <w:rPr>
          <w:rFonts w:ascii="仿宋" w:hAnsi="仿宋" w:eastAsia="仿宋" w:cs="仿宋_GB2312"/>
          <w:color w:val="000000" w:themeColor="text1"/>
          <w:lang w:val="zh-CN"/>
          <w14:textFill>
            <w14:solidFill>
              <w14:schemeClr w14:val="tx1"/>
            </w14:solidFill>
          </w14:textFill>
        </w:rPr>
      </w:pPr>
      <w:r>
        <w:rPr>
          <w:rFonts w:hint="eastAsia" w:ascii="仿宋" w:hAnsi="仿宋" w:eastAsia="仿宋"/>
          <w:color w:val="000000" w:themeColor="text1"/>
          <w14:textFill>
            <w14:solidFill>
              <w14:schemeClr w14:val="tx1"/>
            </w14:solidFill>
          </w14:textFill>
        </w:rPr>
        <w:t>本项目不收取投标保证金。</w:t>
      </w:r>
    </w:p>
    <w:p>
      <w:pPr>
        <w:pStyle w:val="32"/>
        <w:spacing w:line="360" w:lineRule="auto"/>
        <w:ind w:right="-512" w:firstLine="576"/>
        <w:rPr>
          <w:rFonts w:ascii="仿宋" w:hAnsi="仿宋" w:eastAsia="仿宋" w:cs="仿宋_GB2312"/>
          <w:b/>
          <w:color w:val="000000" w:themeColor="text1"/>
          <w:sz w:val="24"/>
          <w:szCs w:val="24"/>
          <w14:textFill>
            <w14:solidFill>
              <w14:schemeClr w14:val="tx1"/>
            </w14:solidFill>
          </w14:textFill>
        </w:rPr>
      </w:pPr>
      <w:r>
        <w:rPr>
          <w:rFonts w:hint="eastAsia" w:ascii="仿宋" w:hAnsi="仿宋" w:eastAsia="仿宋" w:cs="仿宋_GB2312"/>
          <w:b/>
          <w:color w:val="000000" w:themeColor="text1"/>
          <w:sz w:val="24"/>
          <w:szCs w:val="24"/>
          <w14:textFill>
            <w14:solidFill>
              <w14:schemeClr w14:val="tx1"/>
            </w14:solidFill>
          </w14:textFill>
        </w:rPr>
        <w:t>10. 投标文件的语言</w:t>
      </w:r>
    </w:p>
    <w:p>
      <w:pPr>
        <w:autoSpaceDE w:val="0"/>
        <w:autoSpaceDN w:val="0"/>
        <w:spacing w:line="360" w:lineRule="auto"/>
        <w:ind w:firstLine="480" w:firstLineChars="200"/>
        <w:rPr>
          <w:rFonts w:ascii="仿宋" w:hAnsi="仿宋" w:eastAsia="仿宋" w:cs="仿宋_GB2312"/>
          <w:color w:val="000000" w:themeColor="text1"/>
          <w:sz w:val="24"/>
          <w:lang w:val="zh-CN"/>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投标文件及投标人与采购有关的来往通知、函件和文件均应使用中文。</w:t>
      </w:r>
    </w:p>
    <w:p>
      <w:pPr>
        <w:pStyle w:val="32"/>
        <w:spacing w:line="360" w:lineRule="auto"/>
        <w:ind w:right="-512" w:firstLine="576"/>
        <w:rPr>
          <w:rFonts w:ascii="仿宋" w:hAnsi="仿宋" w:eastAsia="仿宋" w:cs="仿宋_GB2312"/>
          <w:b/>
          <w:color w:val="000000" w:themeColor="text1"/>
          <w:sz w:val="24"/>
          <w:szCs w:val="24"/>
          <w14:textFill>
            <w14:solidFill>
              <w14:schemeClr w14:val="tx1"/>
            </w14:solidFill>
          </w14:textFill>
        </w:rPr>
      </w:pPr>
      <w:r>
        <w:rPr>
          <w:rFonts w:hint="eastAsia" w:ascii="仿宋" w:hAnsi="仿宋" w:eastAsia="仿宋" w:cs="仿宋_GB2312"/>
          <w:b/>
          <w:color w:val="000000" w:themeColor="text1"/>
          <w:sz w:val="24"/>
          <w:szCs w:val="24"/>
          <w14:textFill>
            <w14:solidFill>
              <w14:schemeClr w14:val="tx1"/>
            </w14:solidFill>
          </w14:textFill>
        </w:rPr>
        <w:t>11. 投标文件的组成</w:t>
      </w:r>
    </w:p>
    <w:p>
      <w:pPr>
        <w:pStyle w:val="32"/>
        <w:snapToGrid w:val="0"/>
        <w:spacing w:line="360" w:lineRule="auto"/>
        <w:ind w:right="-512" w:firstLine="480" w:firstLineChars="200"/>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s="仿宋_GB2312"/>
          <w:color w:val="000000" w:themeColor="text1"/>
          <w:kern w:val="0"/>
          <w:sz w:val="24"/>
          <w:szCs w:val="24"/>
          <w14:textFill>
            <w14:solidFill>
              <w14:schemeClr w14:val="tx1"/>
            </w14:solidFill>
          </w14:textFill>
        </w:rPr>
        <w:t>投标文件应当包括以下主要内容：</w:t>
      </w:r>
      <w:r>
        <w:rPr>
          <w:rFonts w:hint="eastAsia" w:ascii="仿宋" w:hAnsi="仿宋" w:eastAsia="仿宋" w:cs="仿宋_GB2312"/>
          <w:b/>
          <w:color w:val="000000" w:themeColor="text1"/>
          <w:sz w:val="24"/>
          <w:szCs w:val="24"/>
          <w14:textFill>
            <w14:solidFill>
              <w14:schemeClr w14:val="tx1"/>
            </w14:solidFill>
          </w14:textFill>
        </w:rPr>
        <w:t>资格文件、报价文件、商务技术文件</w:t>
      </w:r>
      <w:r>
        <w:rPr>
          <w:rFonts w:hint="eastAsia" w:ascii="仿宋" w:hAnsi="仿宋" w:eastAsia="仿宋" w:cs="仿宋_GB2312"/>
          <w:color w:val="000000" w:themeColor="text1"/>
          <w:sz w:val="24"/>
          <w:szCs w:val="24"/>
          <w14:textFill>
            <w14:solidFill>
              <w14:schemeClr w14:val="tx1"/>
            </w14:solidFill>
          </w14:textFill>
        </w:rPr>
        <w:t>。投标文件应当对招标文件提出的要求和条件作出明确响应。</w:t>
      </w:r>
    </w:p>
    <w:p>
      <w:pPr>
        <w:snapToGrid w:val="0"/>
        <w:spacing w:line="360" w:lineRule="auto"/>
        <w:ind w:firstLine="480" w:firstLineChars="200"/>
        <w:rPr>
          <w:rFonts w:ascii="仿宋" w:hAnsi="仿宋" w:eastAsia="仿宋" w:cs="仿宋_GB2312"/>
          <w:b/>
          <w:color w:val="000000" w:themeColor="text1"/>
          <w:kern w:val="0"/>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11.1</w:t>
      </w:r>
      <w:r>
        <w:rPr>
          <w:rFonts w:hint="eastAsia" w:ascii="仿宋" w:hAnsi="仿宋" w:eastAsia="仿宋" w:cs="仿宋_GB2312"/>
          <w:b/>
          <w:color w:val="000000" w:themeColor="text1"/>
          <w:sz w:val="24"/>
          <w14:textFill>
            <w14:solidFill>
              <w14:schemeClr w14:val="tx1"/>
            </w14:solidFill>
          </w14:textFill>
        </w:rPr>
        <w:t>资格文件</w:t>
      </w:r>
      <w:r>
        <w:rPr>
          <w:rFonts w:hint="eastAsia" w:ascii="仿宋" w:hAnsi="仿宋" w:eastAsia="仿宋" w:cs="仿宋_GB2312"/>
          <w:color w:val="000000" w:themeColor="text1"/>
          <w:sz w:val="24"/>
          <w14:textFill>
            <w14:solidFill>
              <w14:schemeClr w14:val="tx1"/>
            </w14:solidFill>
          </w14:textFill>
        </w:rPr>
        <w:t>应包括以下内容（均需使用电子签章）：</w:t>
      </w:r>
      <w:r>
        <w:rPr>
          <w:rFonts w:hint="eastAsia" w:ascii="仿宋" w:hAnsi="仿宋" w:eastAsia="仿宋" w:cs="仿宋_GB2312"/>
          <w:color w:val="000000" w:themeColor="text1"/>
          <w:kern w:val="0"/>
          <w:sz w:val="24"/>
          <w14:textFill>
            <w14:solidFill>
              <w14:schemeClr w14:val="tx1"/>
            </w14:solidFill>
          </w14:textFill>
        </w:rPr>
        <w:t>证明其符合《中华人民共和国政府采购法》</w:t>
      </w:r>
      <w:r>
        <w:rPr>
          <w:rFonts w:hint="eastAsia" w:ascii="仿宋" w:hAnsi="仿宋" w:eastAsia="仿宋" w:cs="Arial"/>
          <w:color w:val="000000" w:themeColor="text1"/>
          <w:kern w:val="0"/>
          <w:sz w:val="24"/>
          <w14:textFill>
            <w14:solidFill>
              <w14:schemeClr w14:val="tx1"/>
            </w14:solidFill>
          </w14:textFill>
        </w:rPr>
        <w:t>规定的供应商基本条件和采购项目对供应商的特定条件</w:t>
      </w:r>
      <w:r>
        <w:rPr>
          <w:rFonts w:hint="eastAsia" w:ascii="仿宋" w:hAnsi="仿宋" w:eastAsia="仿宋" w:cs="仿宋_GB2312"/>
          <w:color w:val="000000" w:themeColor="text1"/>
          <w:sz w:val="24"/>
          <w14:textFill>
            <w14:solidFill>
              <w14:schemeClr w14:val="tx1"/>
            </w14:solidFill>
          </w14:textFill>
        </w:rPr>
        <w:t>（如果项目要求）</w:t>
      </w:r>
      <w:r>
        <w:rPr>
          <w:rFonts w:hint="eastAsia" w:ascii="仿宋" w:hAnsi="仿宋" w:eastAsia="仿宋" w:cs="仿宋_GB2312"/>
          <w:color w:val="000000" w:themeColor="text1"/>
          <w:kern w:val="0"/>
          <w:sz w:val="24"/>
          <w14:textFill>
            <w14:solidFill>
              <w14:schemeClr w14:val="tx1"/>
            </w14:solidFill>
          </w14:textFill>
        </w:rPr>
        <w:t>的有关资格证明文件。</w:t>
      </w:r>
      <w:r>
        <w:rPr>
          <w:rFonts w:hint="eastAsia" w:ascii="仿宋" w:hAnsi="仿宋" w:eastAsia="仿宋" w:cs="仿宋_GB2312"/>
          <w:b/>
          <w:color w:val="000000" w:themeColor="text1"/>
          <w:kern w:val="0"/>
          <w:sz w:val="24"/>
          <w14:textFill>
            <w14:solidFill>
              <w14:schemeClr w14:val="tx1"/>
            </w14:solidFill>
          </w14:textFill>
        </w:rPr>
        <w:t>（以联合体形式进行政府采购的，参加联合体的供应商均应当提供）</w:t>
      </w:r>
    </w:p>
    <w:p>
      <w:pPr>
        <w:pStyle w:val="32"/>
        <w:spacing w:line="360" w:lineRule="auto"/>
        <w:ind w:right="-512" w:firstLine="480" w:firstLineChars="200"/>
        <w:rPr>
          <w:rFonts w:ascii="仿宋" w:hAnsi="仿宋" w:eastAsia="仿宋"/>
          <w:color w:val="000000" w:themeColor="text1"/>
          <w:sz w:val="24"/>
          <w14:textFill>
            <w14:solidFill>
              <w14:schemeClr w14:val="tx1"/>
            </w14:solidFill>
          </w14:textFill>
        </w:rPr>
      </w:pPr>
      <w:bookmarkStart w:id="56" w:name="_Hlt68073093"/>
      <w:bookmarkEnd w:id="56"/>
      <w:bookmarkStart w:id="57" w:name="_Hlt68072998"/>
      <w:bookmarkEnd w:id="57"/>
      <w:bookmarkStart w:id="58" w:name="_Hlt68403820"/>
      <w:bookmarkEnd w:id="58"/>
      <w:r>
        <w:rPr>
          <w:rFonts w:hint="eastAsia" w:ascii="仿宋" w:hAnsi="仿宋" w:eastAsia="仿宋" w:cs="仿宋_GB2312"/>
          <w:color w:val="000000" w:themeColor="text1"/>
          <w:sz w:val="24"/>
          <w14:textFill>
            <w14:solidFill>
              <w14:schemeClr w14:val="tx1"/>
            </w14:solidFill>
          </w14:textFill>
        </w:rPr>
        <w:t>11.1.1</w:t>
      </w:r>
      <w:r>
        <w:rPr>
          <w:rFonts w:hint="eastAsia" w:ascii="仿宋" w:hAnsi="仿宋" w:eastAsia="仿宋"/>
          <w:color w:val="000000" w:themeColor="text1"/>
          <w:sz w:val="24"/>
          <w14:textFill>
            <w14:solidFill>
              <w14:schemeClr w14:val="tx1"/>
            </w14:solidFill>
          </w14:textFill>
        </w:rPr>
        <w:t>营业执照(或事业法人登记证或其他工商等登记证明材料)复印件（投标人为自然人的，提供</w:t>
      </w:r>
      <w:r>
        <w:rPr>
          <w:rFonts w:hint="eastAsia" w:ascii="仿宋_GB2312" w:hAnsi="Helvetica" w:eastAsia="仿宋_GB2312" w:cs="Helvetica"/>
          <w:color w:val="000000" w:themeColor="text1"/>
          <w:kern w:val="0"/>
          <w:sz w:val="24"/>
          <w14:textFill>
            <w14:solidFill>
              <w14:schemeClr w14:val="tx1"/>
            </w14:solidFill>
          </w14:textFill>
        </w:rPr>
        <w:t>自然人的身份证明</w:t>
      </w:r>
      <w:r>
        <w:rPr>
          <w:rFonts w:hint="eastAsia" w:ascii="仿宋" w:hAnsi="仿宋" w:eastAsia="仿宋"/>
          <w:color w:val="000000" w:themeColor="text1"/>
          <w:sz w:val="24"/>
          <w14:textFill>
            <w14:solidFill>
              <w14:schemeClr w14:val="tx1"/>
            </w14:solidFill>
          </w14:textFill>
        </w:rPr>
        <w:t>）、税务登记证(</w:t>
      </w:r>
      <w:r>
        <w:rPr>
          <w:rFonts w:hint="eastAsia" w:ascii="仿宋_GB2312" w:hAnsi="Helvetica" w:eastAsia="仿宋_GB2312" w:cs="Helvetica"/>
          <w:color w:val="000000" w:themeColor="text1"/>
          <w:kern w:val="0"/>
          <w:sz w:val="24"/>
          <w14:textFill>
            <w14:solidFill>
              <w14:schemeClr w14:val="tx1"/>
            </w14:solidFill>
          </w14:textFill>
        </w:rPr>
        <w:t>或其它依法缴纳税收的相关材料</w:t>
      </w:r>
      <w:r>
        <w:rPr>
          <w:rFonts w:hint="eastAsia" w:ascii="仿宋" w:hAnsi="仿宋" w:eastAsia="仿宋"/>
          <w:color w:val="000000" w:themeColor="text1"/>
          <w:sz w:val="24"/>
          <w14:textFill>
            <w14:solidFill>
              <w14:schemeClr w14:val="tx1"/>
            </w14:solidFill>
          </w14:textFill>
        </w:rPr>
        <w:t>)复印件、社保登记证（</w:t>
      </w:r>
      <w:r>
        <w:rPr>
          <w:rFonts w:hint="eastAsia" w:ascii="仿宋_GB2312" w:hAnsi="Helvetica" w:eastAsia="仿宋_GB2312" w:cs="Helvetica"/>
          <w:color w:val="000000" w:themeColor="text1"/>
          <w:kern w:val="0"/>
          <w:sz w:val="24"/>
          <w14:textFill>
            <w14:solidFill>
              <w14:schemeClr w14:val="tx1"/>
            </w14:solidFill>
          </w14:textFill>
        </w:rPr>
        <w:t>或其它依法缴纳社会保障资金的相关材料</w:t>
      </w:r>
      <w:r>
        <w:rPr>
          <w:rFonts w:hint="eastAsia" w:ascii="仿宋" w:hAnsi="仿宋" w:eastAsia="仿宋"/>
          <w:color w:val="000000" w:themeColor="text1"/>
          <w:sz w:val="24"/>
          <w14:textFill>
            <w14:solidFill>
              <w14:schemeClr w14:val="tx1"/>
            </w14:solidFill>
          </w14:textFill>
        </w:rPr>
        <w:t>）复印件；实施“多证合一、一照一码”登记制度改革的，只需提供改革后取得的营业执照复印件；</w:t>
      </w:r>
    </w:p>
    <w:p>
      <w:pPr>
        <w:pStyle w:val="32"/>
        <w:spacing w:line="360" w:lineRule="auto"/>
        <w:ind w:right="-512"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11.1.2 最近一年度资产负债表或审计报告等财务报表资料文件 (新成立的公司，必须提供情况说明)；</w:t>
      </w:r>
    </w:p>
    <w:p>
      <w:pPr>
        <w:pStyle w:val="32"/>
        <w:spacing w:line="360" w:lineRule="auto"/>
        <w:ind w:right="-512"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11.1.3具有履行合同所必需的设备和专业技术能力的承诺函；</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11.1.4参加政府采购活动前三年内，在经营活动中没有重大违法记录的声明；</w:t>
      </w:r>
    </w:p>
    <w:p>
      <w:pPr>
        <w:spacing w:line="360" w:lineRule="auto"/>
        <w:ind w:firstLine="480" w:firstLineChars="200"/>
        <w:rPr>
          <w:rFonts w:ascii="仿宋" w:hAnsi="仿宋" w:eastAsia="仿宋" w:cs="仿宋_GB2312"/>
          <w:color w:val="000000" w:themeColor="text1"/>
          <w:sz w:val="24"/>
          <w:szCs w:val="20"/>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11.1.5</w:t>
      </w:r>
      <w:r>
        <w:rPr>
          <w:rFonts w:hint="eastAsia" w:ascii="仿宋" w:hAnsi="仿宋" w:eastAsia="仿宋" w:cs="仿宋_GB2312"/>
          <w:color w:val="000000" w:themeColor="text1"/>
          <w:sz w:val="24"/>
          <w:szCs w:val="20"/>
          <w14:textFill>
            <w14:solidFill>
              <w14:schemeClr w14:val="tx1"/>
            </w14:solidFill>
          </w14:textFill>
        </w:rPr>
        <w:t xml:space="preserve">具有良好商业信誉的特别声明； </w:t>
      </w:r>
    </w:p>
    <w:p>
      <w:pPr>
        <w:spacing w:line="360" w:lineRule="auto"/>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11.1.6授权书</w:t>
      </w:r>
      <w:r>
        <w:rPr>
          <w:rFonts w:hint="eastAsia" w:ascii="仿宋" w:hAnsi="仿宋" w:eastAsia="仿宋" w:cs="仿宋_GB2312"/>
          <w:color w:val="000000" w:themeColor="text1"/>
          <w:sz w:val="24"/>
          <w:lang w:eastAsia="zh-CN"/>
          <w14:textFill>
            <w14:solidFill>
              <w14:schemeClr w14:val="tx1"/>
            </w14:solidFill>
          </w14:textFill>
        </w:rPr>
        <w:t>及</w:t>
      </w:r>
      <w:r>
        <w:rPr>
          <w:rFonts w:hint="eastAsia" w:ascii="仿宋_GB2312" w:hAnsi="仿宋" w:eastAsia="仿宋_GB2312"/>
          <w:color w:val="000000" w:themeColor="text1"/>
          <w:sz w:val="24"/>
          <w14:textFill>
            <w14:solidFill>
              <w14:schemeClr w14:val="tx1"/>
            </w14:solidFill>
          </w14:textFill>
        </w:rPr>
        <w:t>授权代表的身份证复印件</w:t>
      </w:r>
      <w:r>
        <w:rPr>
          <w:rFonts w:hint="eastAsia" w:ascii="仿宋" w:hAnsi="仿宋" w:eastAsia="仿宋" w:cs="仿宋_GB2312"/>
          <w:color w:val="000000" w:themeColor="text1"/>
          <w:sz w:val="24"/>
          <w14:textFill>
            <w14:solidFill>
              <w14:schemeClr w14:val="tx1"/>
            </w14:solidFill>
          </w14:textFill>
        </w:rPr>
        <w:t>（如法定代表人直接参加投标并对相应文件签字的，只需提供其身份证复印件正反面；</w:t>
      </w:r>
      <w:r>
        <w:rPr>
          <w:rFonts w:hint="eastAsia" w:ascii="仿宋" w:hAnsi="仿宋" w:eastAsia="仿宋"/>
          <w:color w:val="000000" w:themeColor="text1"/>
          <w:sz w:val="24"/>
          <w14:textFill>
            <w14:solidFill>
              <w14:schemeClr w14:val="tx1"/>
            </w14:solidFill>
          </w14:textFill>
        </w:rPr>
        <w:t>如以联合体形式参加政府采购活动的，按招标文件有关格式范例提供联合体投标授权书）。</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11.1.7符合特定资格条件（如果项目要求）的有关证明材料（复印件）；</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highlight w:val="yellow"/>
          <w14:textFill>
            <w14:solidFill>
              <w14:schemeClr w14:val="tx1"/>
            </w14:solidFill>
          </w14:textFill>
        </w:rPr>
        <w:t>1</w:t>
      </w:r>
      <w:r>
        <w:rPr>
          <w:rFonts w:ascii="仿宋" w:hAnsi="仿宋" w:eastAsia="仿宋" w:cs="仿宋_GB2312"/>
          <w:color w:val="000000" w:themeColor="text1"/>
          <w:sz w:val="24"/>
          <w:highlight w:val="yellow"/>
          <w14:textFill>
            <w14:solidFill>
              <w14:schemeClr w14:val="tx1"/>
            </w14:solidFill>
          </w14:textFill>
        </w:rPr>
        <w:t>1.1.8落实政府采购需满足的资格要求</w:t>
      </w:r>
      <w:r>
        <w:rPr>
          <w:rFonts w:hint="eastAsia" w:ascii="仿宋" w:hAnsi="仿宋" w:eastAsia="仿宋" w:cs="仿宋_GB2312"/>
          <w:color w:val="000000" w:themeColor="text1"/>
          <w:sz w:val="24"/>
          <w:highlight w:val="yellow"/>
          <w14:textFill>
            <w14:solidFill>
              <w14:schemeClr w14:val="tx1"/>
            </w14:solidFill>
          </w14:textFill>
        </w:rPr>
        <w:t>（如果项目要求供应商应为中小微企业、监狱企业、残疾人福利性单位企业）的有关证明材料：中小企业声明函</w:t>
      </w:r>
    </w:p>
    <w:p>
      <w:pPr>
        <w:snapToGrid w:val="0"/>
        <w:spacing w:line="360" w:lineRule="auto"/>
        <w:ind w:firstLine="480" w:firstLineChars="200"/>
        <w:rPr>
          <w:rFonts w:ascii="仿宋" w:hAnsi="仿宋" w:eastAsia="仿宋" w:cs="仿宋_GB2312"/>
          <w:color w:val="000000" w:themeColor="text1"/>
          <w:sz w:val="24"/>
          <w:u w:val="single"/>
          <w:lang w:val="zh-CN"/>
          <w14:textFill>
            <w14:solidFill>
              <w14:schemeClr w14:val="tx1"/>
            </w14:solidFill>
          </w14:textFill>
        </w:rPr>
      </w:pPr>
      <w:r>
        <w:rPr>
          <w:rFonts w:hint="eastAsia" w:ascii="仿宋" w:hAnsi="仿宋" w:eastAsia="仿宋" w:cs="仿宋_GB2312"/>
          <w:color w:val="000000" w:themeColor="text1"/>
          <w:kern w:val="0"/>
          <w:sz w:val="24"/>
          <w:lang w:val="zh-CN"/>
          <w14:textFill>
            <w14:solidFill>
              <w14:schemeClr w14:val="tx1"/>
            </w14:solidFill>
          </w14:textFill>
        </w:rPr>
        <w:t xml:space="preserve">11.2 </w:t>
      </w:r>
      <w:r>
        <w:rPr>
          <w:rFonts w:hint="eastAsia" w:ascii="仿宋" w:hAnsi="仿宋" w:eastAsia="仿宋" w:cs="仿宋_GB2312"/>
          <w:color w:val="000000" w:themeColor="text1"/>
          <w:sz w:val="24"/>
          <w14:textFill>
            <w14:solidFill>
              <w14:schemeClr w14:val="tx1"/>
            </w14:solidFill>
          </w14:textFill>
        </w:rPr>
        <w:t>投标人的</w:t>
      </w:r>
      <w:r>
        <w:rPr>
          <w:rFonts w:hint="eastAsia" w:ascii="仿宋" w:hAnsi="仿宋" w:eastAsia="仿宋" w:cs="仿宋_GB2312"/>
          <w:b/>
          <w:color w:val="000000" w:themeColor="text1"/>
          <w:sz w:val="24"/>
          <w14:textFill>
            <w14:solidFill>
              <w14:schemeClr w14:val="tx1"/>
            </w14:solidFill>
          </w14:textFill>
        </w:rPr>
        <w:t>报价文件</w:t>
      </w:r>
      <w:r>
        <w:rPr>
          <w:rFonts w:hint="eastAsia" w:ascii="仿宋" w:hAnsi="仿宋" w:eastAsia="仿宋" w:cs="仿宋_GB2312"/>
          <w:color w:val="000000" w:themeColor="text1"/>
          <w:sz w:val="24"/>
          <w14:textFill>
            <w14:solidFill>
              <w14:schemeClr w14:val="tx1"/>
            </w14:solidFill>
          </w14:textFill>
        </w:rPr>
        <w:t>应包括以下内容（均需使用电子签章）：</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11.2.1</w:t>
      </w:r>
      <w:r>
        <w:rPr>
          <w:rFonts w:hint="eastAsia" w:ascii="仿宋" w:hAnsi="仿宋" w:eastAsia="仿宋" w:cs="仿宋_GB2312"/>
          <w:color w:val="000000" w:themeColor="text1"/>
          <w:kern w:val="0"/>
          <w:sz w:val="24"/>
          <w14:textFill>
            <w14:solidFill>
              <w14:schemeClr w14:val="tx1"/>
            </w14:solidFill>
          </w14:textFill>
        </w:rPr>
        <w:t>投标响应函</w:t>
      </w:r>
      <w:r>
        <w:rPr>
          <w:rFonts w:hint="eastAsia" w:ascii="仿宋" w:hAnsi="仿宋" w:eastAsia="仿宋" w:cs="仿宋_GB2312"/>
          <w:color w:val="000000" w:themeColor="text1"/>
          <w:sz w:val="24"/>
          <w14:textFill>
            <w14:solidFill>
              <w14:schemeClr w14:val="tx1"/>
            </w14:solidFill>
          </w14:textFill>
        </w:rPr>
        <w:t>；</w:t>
      </w:r>
    </w:p>
    <w:p>
      <w:pPr>
        <w:pStyle w:val="32"/>
        <w:snapToGrid w:val="0"/>
        <w:spacing w:line="360" w:lineRule="auto"/>
        <w:ind w:right="-512" w:firstLine="480" w:firstLineChars="200"/>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s="仿宋_GB2312"/>
          <w:color w:val="000000" w:themeColor="text1"/>
          <w:sz w:val="24"/>
          <w:szCs w:val="24"/>
          <w14:textFill>
            <w14:solidFill>
              <w14:schemeClr w14:val="tx1"/>
            </w14:solidFill>
          </w14:textFill>
        </w:rPr>
        <w:t>11.2.2投标(开标)一览表；</w:t>
      </w:r>
    </w:p>
    <w:p>
      <w:pPr>
        <w:pStyle w:val="32"/>
        <w:snapToGrid w:val="0"/>
        <w:spacing w:line="360" w:lineRule="auto"/>
        <w:ind w:right="-512" w:firstLine="480" w:firstLineChars="200"/>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s="仿宋_GB2312"/>
          <w:color w:val="000000" w:themeColor="text1"/>
          <w:sz w:val="24"/>
          <w:szCs w:val="24"/>
          <w14:textFill>
            <w14:solidFill>
              <w14:schemeClr w14:val="tx1"/>
            </w14:solidFill>
          </w14:textFill>
        </w:rPr>
        <w:t>11.2.3中小企业声明函。</w:t>
      </w:r>
    </w:p>
    <w:p>
      <w:pPr>
        <w:pStyle w:val="32"/>
        <w:spacing w:line="360" w:lineRule="auto"/>
        <w:ind w:right="-512" w:firstLine="480" w:firstLineChars="200"/>
        <w:rPr>
          <w:rFonts w:ascii="仿宋" w:hAnsi="仿宋" w:eastAsia="仿宋" w:cs="仿宋_GB2312"/>
          <w:color w:val="000000" w:themeColor="text1"/>
          <w:sz w:val="24"/>
          <w:szCs w:val="24"/>
          <w:lang w:val="zh-CN"/>
          <w14:textFill>
            <w14:solidFill>
              <w14:schemeClr w14:val="tx1"/>
            </w14:solidFill>
          </w14:textFill>
        </w:rPr>
      </w:pPr>
      <w:r>
        <w:rPr>
          <w:rFonts w:hint="eastAsia" w:ascii="仿宋" w:hAnsi="仿宋" w:eastAsia="仿宋" w:cs="仿宋_GB2312"/>
          <w:color w:val="000000" w:themeColor="text1"/>
          <w:kern w:val="0"/>
          <w:sz w:val="24"/>
          <w:szCs w:val="24"/>
          <w:lang w:val="zh-CN"/>
          <w14:textFill>
            <w14:solidFill>
              <w14:schemeClr w14:val="tx1"/>
            </w14:solidFill>
          </w14:textFill>
        </w:rPr>
        <w:t>11.3  投标人的</w:t>
      </w:r>
      <w:r>
        <w:rPr>
          <w:rFonts w:hint="eastAsia" w:ascii="仿宋" w:hAnsi="仿宋" w:eastAsia="仿宋" w:cs="仿宋_GB2312"/>
          <w:b/>
          <w:color w:val="000000" w:themeColor="text1"/>
          <w:sz w:val="24"/>
          <w:szCs w:val="24"/>
          <w14:textFill>
            <w14:solidFill>
              <w14:schemeClr w14:val="tx1"/>
            </w14:solidFill>
          </w14:textFill>
        </w:rPr>
        <w:t>商务技术</w:t>
      </w:r>
      <w:r>
        <w:rPr>
          <w:rFonts w:hint="eastAsia" w:ascii="仿宋" w:hAnsi="仿宋" w:eastAsia="仿宋" w:cs="仿宋_GB2312"/>
          <w:b/>
          <w:color w:val="000000" w:themeColor="text1"/>
          <w:kern w:val="0"/>
          <w:sz w:val="24"/>
          <w:szCs w:val="24"/>
          <w:lang w:val="zh-CN"/>
          <w14:textFill>
            <w14:solidFill>
              <w14:schemeClr w14:val="tx1"/>
            </w14:solidFill>
          </w14:textFill>
        </w:rPr>
        <w:t>文件应</w:t>
      </w:r>
      <w:r>
        <w:rPr>
          <w:rFonts w:hint="eastAsia" w:ascii="仿宋" w:hAnsi="仿宋" w:eastAsia="仿宋" w:cs="仿宋_GB2312"/>
          <w:color w:val="000000" w:themeColor="text1"/>
          <w:kern w:val="0"/>
          <w:sz w:val="24"/>
          <w:szCs w:val="24"/>
          <w:lang w:val="zh-CN"/>
          <w14:textFill>
            <w14:solidFill>
              <w14:schemeClr w14:val="tx1"/>
            </w14:solidFill>
          </w14:textFill>
        </w:rPr>
        <w:t>包括以下内容</w:t>
      </w:r>
      <w:r>
        <w:rPr>
          <w:rFonts w:hint="eastAsia" w:ascii="仿宋" w:hAnsi="仿宋" w:eastAsia="仿宋" w:cs="仿宋_GB2312"/>
          <w:color w:val="000000" w:themeColor="text1"/>
          <w:sz w:val="24"/>
          <w:szCs w:val="24"/>
          <w14:textFill>
            <w14:solidFill>
              <w14:schemeClr w14:val="tx1"/>
            </w14:solidFill>
          </w14:textFill>
        </w:rPr>
        <w:t>（</w:t>
      </w:r>
      <w:r>
        <w:rPr>
          <w:rFonts w:hint="eastAsia" w:ascii="仿宋" w:hAnsi="仿宋" w:eastAsia="仿宋" w:cs="仿宋_GB2312"/>
          <w:color w:val="000000" w:themeColor="text1"/>
          <w:sz w:val="24"/>
          <w14:textFill>
            <w14:solidFill>
              <w14:schemeClr w14:val="tx1"/>
            </w14:solidFill>
          </w14:textFill>
        </w:rPr>
        <w:t>均需使用电子签章</w:t>
      </w:r>
      <w:r>
        <w:rPr>
          <w:rFonts w:hint="eastAsia" w:ascii="仿宋" w:hAnsi="仿宋" w:eastAsia="仿宋" w:cs="仿宋_GB2312"/>
          <w:color w:val="000000" w:themeColor="text1"/>
          <w:sz w:val="24"/>
          <w:szCs w:val="24"/>
          <w14:textFill>
            <w14:solidFill>
              <w14:schemeClr w14:val="tx1"/>
            </w14:solidFill>
          </w14:textFill>
        </w:rPr>
        <w:t>）</w:t>
      </w:r>
      <w:r>
        <w:rPr>
          <w:rFonts w:hint="eastAsia" w:ascii="仿宋" w:hAnsi="仿宋" w:eastAsia="仿宋" w:cs="仿宋_GB2312"/>
          <w:color w:val="000000" w:themeColor="text1"/>
          <w:kern w:val="0"/>
          <w:sz w:val="24"/>
          <w:szCs w:val="24"/>
          <w:lang w:val="zh-CN"/>
          <w14:textFill>
            <w14:solidFill>
              <w14:schemeClr w14:val="tx1"/>
            </w14:solidFill>
          </w14:textFill>
        </w:rPr>
        <w:t>：</w:t>
      </w:r>
      <w:r>
        <w:rPr>
          <w:rFonts w:hint="eastAsia" w:ascii="仿宋" w:hAnsi="仿宋" w:eastAsia="仿宋" w:cs="仿宋_GB2312"/>
          <w:color w:val="000000" w:themeColor="text1"/>
          <w:sz w:val="24"/>
          <w:szCs w:val="24"/>
          <w:lang w:val="zh-CN"/>
          <w14:textFill>
            <w14:solidFill>
              <w14:schemeClr w14:val="tx1"/>
            </w14:solidFill>
          </w14:textFill>
        </w:rPr>
        <w:t xml:space="preserve"> </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lang w:val="zh-CN"/>
          <w14:textFill>
            <w14:solidFill>
              <w14:schemeClr w14:val="tx1"/>
            </w14:solidFill>
          </w14:textFill>
        </w:rPr>
        <w:t>11.3.1</w:t>
      </w:r>
      <w:r>
        <w:rPr>
          <w:rFonts w:hint="eastAsia" w:ascii="仿宋" w:hAnsi="仿宋" w:eastAsia="仿宋"/>
          <w:color w:val="000000" w:themeColor="text1"/>
          <w:sz w:val="24"/>
          <w14:textFill>
            <w14:solidFill>
              <w14:schemeClr w14:val="tx1"/>
            </w14:solidFill>
          </w14:textFill>
        </w:rPr>
        <w:t>营业执照(或事业法人登记证或其他工商等登记证明材料)复印件（投标人为自然人的，须提供</w:t>
      </w:r>
      <w:r>
        <w:rPr>
          <w:rFonts w:hint="eastAsia" w:ascii="仿宋_GB2312" w:hAnsi="Helvetica" w:eastAsia="仿宋_GB2312" w:cs="Helvetica"/>
          <w:color w:val="000000" w:themeColor="text1"/>
          <w:kern w:val="0"/>
          <w:sz w:val="24"/>
          <w14:textFill>
            <w14:solidFill>
              <w14:schemeClr w14:val="tx1"/>
            </w14:solidFill>
          </w14:textFill>
        </w:rPr>
        <w:t>自然人的身份证明</w:t>
      </w:r>
      <w:r>
        <w:rPr>
          <w:rFonts w:hint="eastAsia" w:ascii="仿宋" w:hAnsi="仿宋" w:eastAsia="仿宋"/>
          <w:color w:val="000000" w:themeColor="text1"/>
          <w:sz w:val="24"/>
          <w14:textFill>
            <w14:solidFill>
              <w14:schemeClr w14:val="tx1"/>
            </w14:solidFill>
          </w14:textFill>
        </w:rPr>
        <w:t>）</w:t>
      </w:r>
      <w:r>
        <w:rPr>
          <w:rFonts w:hint="eastAsia" w:ascii="仿宋" w:hAnsi="仿宋" w:eastAsia="仿宋" w:cs="仿宋_GB2312"/>
          <w:color w:val="000000" w:themeColor="text1"/>
          <w:sz w:val="24"/>
          <w14:textFill>
            <w14:solidFill>
              <w14:schemeClr w14:val="tx1"/>
            </w14:solidFill>
          </w14:textFill>
        </w:rPr>
        <w:t>；</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lang w:val="zh-CN"/>
          <w14:textFill>
            <w14:solidFill>
              <w14:schemeClr w14:val="tx1"/>
            </w14:solidFill>
          </w14:textFill>
        </w:rPr>
        <w:t>11.3.2</w:t>
      </w:r>
      <w:r>
        <w:rPr>
          <w:rFonts w:hint="eastAsia" w:ascii="仿宋" w:hAnsi="仿宋" w:eastAsia="仿宋" w:cs="仿宋_GB2312"/>
          <w:color w:val="000000" w:themeColor="text1"/>
          <w:sz w:val="24"/>
          <w14:textFill>
            <w14:solidFill>
              <w14:schemeClr w14:val="tx1"/>
            </w14:solidFill>
          </w14:textFill>
        </w:rPr>
        <w:t>法定代表人授权书，法定代表人及其授权代表的身份证复印件（正反面复印件）；如法定代表人直接参加投标并对相应文件签字的，只需提供其身份证复印件（正反面复印件）；</w:t>
      </w:r>
      <w:r>
        <w:rPr>
          <w:rFonts w:hint="eastAsia" w:ascii="仿宋" w:hAnsi="仿宋" w:eastAsia="仿宋"/>
          <w:color w:val="000000" w:themeColor="text1"/>
          <w:sz w:val="24"/>
          <w14:textFill>
            <w14:solidFill>
              <w14:schemeClr w14:val="tx1"/>
            </w14:solidFill>
          </w14:textFill>
        </w:rPr>
        <w:t>▲</w:t>
      </w:r>
      <w:r>
        <w:rPr>
          <w:rFonts w:hint="eastAsia" w:ascii="仿宋" w:hAnsi="仿宋" w:eastAsia="仿宋" w:cs="仿宋_GB2312"/>
          <w:b/>
          <w:color w:val="000000" w:themeColor="text1"/>
          <w:sz w:val="24"/>
          <w14:textFill>
            <w14:solidFill>
              <w14:schemeClr w14:val="tx1"/>
            </w14:solidFill>
          </w14:textFill>
        </w:rPr>
        <w:t>投标文件中法定代表人授权书所载内容与本项目内容有异的，投标无效。</w:t>
      </w:r>
    </w:p>
    <w:p>
      <w:pPr>
        <w:pStyle w:val="32"/>
        <w:spacing w:line="360" w:lineRule="auto"/>
        <w:ind w:right="-512"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s="仿宋_GB2312"/>
          <w:color w:val="000000" w:themeColor="text1"/>
          <w:sz w:val="24"/>
          <w:lang w:val="zh-CN"/>
          <w14:textFill>
            <w14:solidFill>
              <w14:schemeClr w14:val="tx1"/>
            </w14:solidFill>
          </w14:textFill>
        </w:rPr>
        <w:t>11.3.3</w:t>
      </w:r>
      <w:r>
        <w:rPr>
          <w:rFonts w:hint="eastAsia" w:ascii="仿宋" w:hAnsi="仿宋" w:eastAsia="仿宋"/>
          <w:color w:val="000000" w:themeColor="text1"/>
          <w:sz w:val="24"/>
          <w14:textFill>
            <w14:solidFill>
              <w14:schemeClr w14:val="tx1"/>
            </w14:solidFill>
          </w14:textFill>
        </w:rPr>
        <w:t>如以联合体形式参加政府采购活动的，</w:t>
      </w:r>
      <w:r>
        <w:rPr>
          <w:rFonts w:hint="eastAsia" w:ascii="仿宋" w:hAnsi="仿宋" w:eastAsia="仿宋"/>
          <w:color w:val="000000" w:themeColor="text1"/>
          <w:sz w:val="24"/>
          <w:szCs w:val="24"/>
          <w14:textFill>
            <w14:solidFill>
              <w14:schemeClr w14:val="tx1"/>
            </w14:solidFill>
          </w14:textFill>
        </w:rPr>
        <w:t>联合体各方应当指定牵头人，授权其代表所有联合体成员负责投标和合同实施阶段的主办、协调工作，并应当向采购机构提交由所有联合体成员各方法定代表人签署的授权书，同时</w:t>
      </w:r>
      <w:r>
        <w:rPr>
          <w:rFonts w:hint="eastAsia" w:ascii="仿宋" w:hAnsi="仿宋" w:eastAsia="仿宋"/>
          <w:color w:val="000000" w:themeColor="text1"/>
          <w:sz w:val="24"/>
          <w14:textFill>
            <w14:solidFill>
              <w14:schemeClr w14:val="tx1"/>
            </w14:solidFill>
          </w14:textFill>
        </w:rPr>
        <w:t>应当提交联合协议，载明联合体各方承担的工作和义务。联合体协议中应当注明由联合体各成员方共同与采购人签订合同，并就采购合同约定的事项对采购人承担连带责任。联合体协议中仅约定由牵头人或联合体成员中某一方与采购人签订合同的，或联合体协议中仅约定由牵头人或联合体成员中某一方就采购合同约定的事项对采购人承担责任的，视为联合体协议不成立，该联合体投标文件将被作无效投标文件处理；（</w:t>
      </w:r>
      <w:r>
        <w:rPr>
          <w:rFonts w:hint="eastAsia" w:ascii="仿宋" w:hAnsi="仿宋" w:eastAsia="仿宋"/>
          <w:b/>
          <w:color w:val="000000" w:themeColor="text1"/>
          <w:sz w:val="24"/>
          <w14:textFill>
            <w14:solidFill>
              <w14:schemeClr w14:val="tx1"/>
            </w14:solidFill>
          </w14:textFill>
        </w:rPr>
        <w:t>▲如以联合体形式参加政府采购活动的，联合体协议不符合招标文件规定的联合体协议要求的，投标无效。</w:t>
      </w:r>
      <w:r>
        <w:rPr>
          <w:rFonts w:hint="eastAsia" w:ascii="仿宋" w:hAnsi="仿宋" w:eastAsia="仿宋"/>
          <w:color w:val="000000" w:themeColor="text1"/>
          <w:sz w:val="24"/>
          <w14:textFill>
            <w14:solidFill>
              <w14:schemeClr w14:val="tx1"/>
            </w14:solidFill>
          </w14:textFill>
        </w:rPr>
        <w:t>）</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lang w:val="zh-CN"/>
          <w14:textFill>
            <w14:solidFill>
              <w14:schemeClr w14:val="tx1"/>
            </w14:solidFill>
          </w14:textFill>
        </w:rPr>
        <w:t>11.3.4</w:t>
      </w:r>
      <w:r>
        <w:rPr>
          <w:rFonts w:hint="eastAsia" w:ascii="仿宋" w:hAnsi="仿宋" w:eastAsia="仿宋" w:cs="仿宋_GB2312"/>
          <w:color w:val="000000" w:themeColor="text1"/>
          <w:sz w:val="24"/>
          <w14:textFill>
            <w14:solidFill>
              <w14:schemeClr w14:val="tx1"/>
            </w14:solidFill>
          </w14:textFill>
        </w:rPr>
        <w:t>资信文件：</w:t>
      </w:r>
      <w:r>
        <w:rPr>
          <w:rFonts w:hint="eastAsia" w:ascii="仿宋" w:hAnsi="仿宋" w:eastAsia="仿宋" w:cs="仿宋_GB2312"/>
          <w:color w:val="000000" w:themeColor="text1"/>
          <w:kern w:val="0"/>
          <w:sz w:val="24"/>
          <w:szCs w:val="20"/>
          <w14:textFill>
            <w14:solidFill>
              <w14:schemeClr w14:val="tx1"/>
            </w14:solidFill>
          </w14:textFill>
        </w:rPr>
        <w:t>见投标须知前附表所述；</w:t>
      </w:r>
    </w:p>
    <w:p>
      <w:pPr>
        <w:pStyle w:val="219"/>
        <w:snapToGrid w:val="0"/>
        <w:spacing w:before="0"/>
        <w:ind w:firstLine="480"/>
        <w:rPr>
          <w:rFonts w:ascii="仿宋" w:hAnsi="仿宋" w:eastAsia="仿宋"/>
          <w:color w:val="000000" w:themeColor="text1"/>
          <w:kern w:val="0"/>
          <w:lang w:val="zh-CN"/>
          <w14:textFill>
            <w14:solidFill>
              <w14:schemeClr w14:val="tx1"/>
            </w14:solidFill>
          </w14:textFill>
        </w:rPr>
      </w:pPr>
      <w:r>
        <w:rPr>
          <w:rFonts w:hint="eastAsia" w:ascii="仿宋" w:hAnsi="仿宋" w:eastAsia="仿宋" w:cs="仿宋_GB2312"/>
          <w:color w:val="000000" w:themeColor="text1"/>
          <w:lang w:val="zh-CN"/>
          <w14:textFill>
            <w14:solidFill>
              <w14:schemeClr w14:val="tx1"/>
            </w14:solidFill>
          </w14:textFill>
        </w:rPr>
        <w:t>11.3.5</w:t>
      </w:r>
      <w:r>
        <w:rPr>
          <w:rFonts w:hint="eastAsia" w:ascii="仿宋" w:hAnsi="仿宋" w:eastAsia="仿宋" w:cs="宋体"/>
          <w:color w:val="000000" w:themeColor="text1"/>
          <w:kern w:val="0"/>
          <w14:textFill>
            <w14:solidFill>
              <w14:schemeClr w14:val="tx1"/>
            </w14:solidFill>
          </w14:textFill>
        </w:rPr>
        <w:t>投标截止时间前三年投标人的主要业绩证明材料即</w:t>
      </w:r>
      <w:r>
        <w:rPr>
          <w:rFonts w:hint="eastAsia" w:ascii="仿宋" w:hAnsi="仿宋" w:eastAsia="仿宋"/>
          <w:color w:val="000000" w:themeColor="text1"/>
          <w:lang w:val="zh-CN"/>
          <w14:textFill>
            <w14:solidFill>
              <w14:schemeClr w14:val="tx1"/>
            </w14:solidFill>
          </w14:textFill>
        </w:rPr>
        <w:t>合同</w:t>
      </w:r>
      <w:r>
        <w:rPr>
          <w:rFonts w:hint="eastAsia" w:ascii="仿宋" w:hAnsi="仿宋" w:eastAsia="仿宋"/>
          <w:color w:val="000000" w:themeColor="text1"/>
          <w14:textFill>
            <w14:solidFill>
              <w14:schemeClr w14:val="tx1"/>
            </w14:solidFill>
          </w14:textFill>
        </w:rPr>
        <w:t>和用户验收报告</w:t>
      </w:r>
      <w:r>
        <w:rPr>
          <w:rFonts w:hint="eastAsia" w:ascii="仿宋" w:hAnsi="仿宋" w:eastAsia="仿宋"/>
          <w:color w:val="000000" w:themeColor="text1"/>
          <w:szCs w:val="24"/>
          <w14:textFill>
            <w14:solidFill>
              <w14:schemeClr w14:val="tx1"/>
            </w14:solidFill>
          </w14:textFill>
        </w:rPr>
        <w:t>（</w:t>
      </w:r>
      <w:r>
        <w:rPr>
          <w:rFonts w:hint="eastAsia" w:ascii="仿宋" w:hAnsi="仿宋" w:eastAsia="仿宋" w:cs="Arial"/>
          <w:color w:val="000000" w:themeColor="text1"/>
          <w14:textFill>
            <w14:solidFill>
              <w14:schemeClr w14:val="tx1"/>
            </w14:solidFill>
          </w14:textFill>
        </w:rPr>
        <w:t>联合体投标的，联合体各方</w:t>
      </w:r>
      <w:r>
        <w:rPr>
          <w:rFonts w:hint="eastAsia" w:ascii="仿宋" w:hAnsi="仿宋" w:eastAsia="仿宋" w:cs="Helvetica"/>
          <w:color w:val="000000" w:themeColor="text1"/>
          <w:kern w:val="0"/>
          <w14:textFill>
            <w14:solidFill>
              <w14:schemeClr w14:val="tx1"/>
            </w14:solidFill>
          </w14:textFill>
        </w:rPr>
        <w:t>分别提供与联合体协议中规定的分工内容相应的业绩证明材料，业绩数量以提供材料较少的一方为准，如联合体协议中未进行分工约定的，联合体成员各方应就所有合同约定的工作内容提供业绩证明材料，有一方未能提供全部合同约定的工作内容的业绩证明材料的，视为联合体未提供业绩证明材料；以分包方式履行政府采购合同的，还需提供其项目采购人同意分包的证明材料</w:t>
      </w:r>
      <w:r>
        <w:rPr>
          <w:rFonts w:hint="eastAsia" w:ascii="仿宋" w:hAnsi="仿宋" w:eastAsia="仿宋"/>
          <w:color w:val="000000" w:themeColor="text1"/>
          <w:szCs w:val="24"/>
          <w14:textFill>
            <w14:solidFill>
              <w14:schemeClr w14:val="tx1"/>
            </w14:solidFill>
          </w14:textFill>
        </w:rPr>
        <w:t>)</w:t>
      </w:r>
      <w:r>
        <w:rPr>
          <w:rFonts w:hint="eastAsia" w:ascii="仿宋" w:hAnsi="仿宋" w:eastAsia="仿宋" w:cs="宋体"/>
          <w:color w:val="000000" w:themeColor="text1"/>
          <w:kern w:val="0"/>
          <w14:textFill>
            <w14:solidFill>
              <w14:schemeClr w14:val="tx1"/>
            </w14:solidFill>
          </w14:textFill>
        </w:rPr>
        <w:t>；</w:t>
      </w:r>
    </w:p>
    <w:p>
      <w:pPr>
        <w:snapToGrid w:val="0"/>
        <w:spacing w:line="360" w:lineRule="auto"/>
        <w:ind w:firstLine="540" w:firstLineChars="225"/>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lang w:val="zh-CN"/>
          <w14:textFill>
            <w14:solidFill>
              <w14:schemeClr w14:val="tx1"/>
            </w14:solidFill>
          </w14:textFill>
        </w:rPr>
        <w:t>11.3.6</w:t>
      </w:r>
      <w:r>
        <w:rPr>
          <w:rFonts w:hint="eastAsia" w:ascii="仿宋" w:hAnsi="仿宋" w:eastAsia="仿宋" w:cs="仿宋_GB2312"/>
          <w:color w:val="000000" w:themeColor="text1"/>
          <w:kern w:val="0"/>
          <w:sz w:val="24"/>
          <w:lang w:val="zh-CN"/>
          <w14:textFill>
            <w14:solidFill>
              <w14:schemeClr w14:val="tx1"/>
            </w14:solidFill>
          </w14:textFill>
        </w:rPr>
        <w:t>投标人认为需要的其他商务文件或说明；</w:t>
      </w:r>
      <w:r>
        <w:rPr>
          <w:rFonts w:hint="eastAsia" w:ascii="仿宋" w:hAnsi="仿宋" w:eastAsia="仿宋" w:cs="仿宋_GB2312"/>
          <w:color w:val="000000" w:themeColor="text1"/>
          <w:sz w:val="24"/>
          <w14:textFill>
            <w14:solidFill>
              <w14:schemeClr w14:val="tx1"/>
            </w14:solidFill>
          </w14:textFill>
        </w:rPr>
        <w:t xml:space="preserve"> </w:t>
      </w:r>
    </w:p>
    <w:p>
      <w:pPr>
        <w:pStyle w:val="32"/>
        <w:snapToGrid w:val="0"/>
        <w:spacing w:line="360" w:lineRule="auto"/>
        <w:ind w:right="-512" w:firstLine="480" w:firstLineChars="200"/>
        <w:rPr>
          <w:rFonts w:ascii="仿宋" w:hAnsi="仿宋" w:eastAsia="仿宋" w:cs="仿宋_GB2312"/>
          <w:color w:val="000000" w:themeColor="text1"/>
          <w:sz w:val="24"/>
          <w:lang w:val="zh-CN"/>
          <w14:textFill>
            <w14:solidFill>
              <w14:schemeClr w14:val="tx1"/>
            </w14:solidFill>
          </w14:textFill>
        </w:rPr>
      </w:pPr>
      <w:r>
        <w:rPr>
          <w:rFonts w:hint="eastAsia" w:ascii="仿宋" w:hAnsi="仿宋" w:eastAsia="仿宋" w:cs="仿宋_GB2312"/>
          <w:color w:val="000000" w:themeColor="text1"/>
          <w:sz w:val="24"/>
          <w:lang w:val="zh-CN"/>
          <w14:textFill>
            <w14:solidFill>
              <w14:schemeClr w14:val="tx1"/>
            </w14:solidFill>
          </w14:textFill>
        </w:rPr>
        <w:t>11.3.7投标人应提供针对项目的完整技术解决方案；</w:t>
      </w:r>
    </w:p>
    <w:p>
      <w:pPr>
        <w:snapToGrid w:val="0"/>
        <w:spacing w:line="360" w:lineRule="auto"/>
        <w:ind w:firstLine="480" w:firstLineChars="200"/>
        <w:rPr>
          <w:rFonts w:ascii="仿宋" w:hAnsi="仿宋" w:eastAsia="仿宋" w:cs="仿宋_GB2312"/>
          <w:color w:val="000000" w:themeColor="text1"/>
          <w:kern w:val="0"/>
          <w:sz w:val="24"/>
          <w:lang w:val="zh-CN"/>
          <w14:textFill>
            <w14:solidFill>
              <w14:schemeClr w14:val="tx1"/>
            </w14:solidFill>
          </w14:textFill>
        </w:rPr>
      </w:pPr>
      <w:r>
        <w:rPr>
          <w:rFonts w:hint="eastAsia" w:ascii="仿宋" w:hAnsi="仿宋" w:eastAsia="仿宋" w:cs="仿宋_GB2312"/>
          <w:color w:val="000000" w:themeColor="text1"/>
          <w:sz w:val="24"/>
          <w:lang w:val="zh-CN"/>
          <w14:textFill>
            <w14:solidFill>
              <w14:schemeClr w14:val="tx1"/>
            </w14:solidFill>
          </w14:textFill>
        </w:rPr>
        <w:t>针对本项目的完整技术解决方案和实施方案；详细阐述项目方案的实现思路及关键技术；符合本项目对当前和未来发展的要求；以及对功能设计和实施计划的建议；</w:t>
      </w:r>
    </w:p>
    <w:p>
      <w:pPr>
        <w:pStyle w:val="32"/>
        <w:snapToGrid w:val="0"/>
        <w:spacing w:line="360" w:lineRule="auto"/>
        <w:ind w:right="-512" w:firstLine="482" w:firstLineChars="200"/>
        <w:rPr>
          <w:rFonts w:ascii="仿宋" w:hAnsi="仿宋" w:eastAsia="仿宋" w:cs="仿宋_GB2312"/>
          <w:color w:val="000000" w:themeColor="text1"/>
          <w:kern w:val="0"/>
          <w:sz w:val="24"/>
          <w:lang w:val="zh-CN"/>
          <w14:textFill>
            <w14:solidFill>
              <w14:schemeClr w14:val="tx1"/>
            </w14:solidFill>
          </w14:textFill>
        </w:rPr>
      </w:pPr>
      <w:r>
        <w:rPr>
          <w:rFonts w:hint="eastAsia" w:ascii="仿宋" w:hAnsi="仿宋" w:eastAsia="仿宋" w:cs="仿宋_GB2312"/>
          <w:b/>
          <w:color w:val="000000" w:themeColor="text1"/>
          <w:sz w:val="24"/>
          <w14:textFill>
            <w14:solidFill>
              <w14:schemeClr w14:val="tx1"/>
            </w14:solidFill>
          </w14:textFill>
        </w:rPr>
        <w:t>如果本项目涉及硬件设备采购，还需提供投标产品规格配置清单（设备名称、品牌及型号、规格配置详细说明、数量等）。所有技术指标表述均应采用中文，如当前公布的技术指标只有英文表述的，必须由投标人作出中文注释（评审时以中文注释为准</w:t>
      </w:r>
      <w:r>
        <w:rPr>
          <w:rFonts w:ascii="仿宋" w:hAnsi="仿宋" w:eastAsia="仿宋" w:cs="仿宋_GB2312"/>
          <w:b/>
          <w:color w:val="000000" w:themeColor="text1"/>
          <w:sz w:val="24"/>
          <w14:textFill>
            <w14:solidFill>
              <w14:schemeClr w14:val="tx1"/>
            </w14:solidFill>
          </w14:textFill>
        </w:rPr>
        <w:t>）</w:t>
      </w:r>
      <w:r>
        <w:rPr>
          <w:rFonts w:hint="eastAsia" w:ascii="仿宋" w:hAnsi="仿宋" w:eastAsia="仿宋" w:cs="仿宋_GB2312"/>
          <w:b/>
          <w:color w:val="000000" w:themeColor="text1"/>
          <w:sz w:val="24"/>
          <w14:textFill>
            <w14:solidFill>
              <w14:schemeClr w14:val="tx1"/>
            </w14:solidFill>
          </w14:textFill>
        </w:rPr>
        <w:t>。否则</w:t>
      </w:r>
      <w:r>
        <w:rPr>
          <w:rFonts w:hint="eastAsia" w:ascii="仿宋" w:hAnsi="仿宋" w:eastAsia="仿宋" w:cs="仿宋_GB2312"/>
          <w:b/>
          <w:color w:val="000000" w:themeColor="text1"/>
          <w:kern w:val="0"/>
          <w:sz w:val="24"/>
          <w:lang w:val="zh-CN"/>
          <w14:textFill>
            <w14:solidFill>
              <w14:schemeClr w14:val="tx1"/>
            </w14:solidFill>
          </w14:textFill>
        </w:rPr>
        <w:t>任何含糊不清的</w:t>
      </w:r>
      <w:r>
        <w:rPr>
          <w:rFonts w:hint="eastAsia" w:ascii="仿宋" w:hAnsi="仿宋" w:eastAsia="仿宋" w:cs="仿宋_GB2312"/>
          <w:b/>
          <w:color w:val="000000" w:themeColor="text1"/>
          <w:sz w:val="24"/>
          <w14:textFill>
            <w14:solidFill>
              <w14:schemeClr w14:val="tx1"/>
            </w14:solidFill>
          </w14:textFill>
        </w:rPr>
        <w:t>表述导致</w:t>
      </w:r>
      <w:r>
        <w:rPr>
          <w:rFonts w:hint="eastAsia" w:ascii="仿宋" w:hAnsi="仿宋" w:eastAsia="仿宋" w:cs="仿宋_GB2312"/>
          <w:b/>
          <w:color w:val="000000" w:themeColor="text1"/>
          <w:kern w:val="0"/>
          <w:sz w:val="24"/>
          <w:lang w:val="zh-CN"/>
          <w14:textFill>
            <w14:solidFill>
              <w14:schemeClr w14:val="tx1"/>
            </w14:solidFill>
          </w14:textFill>
        </w:rPr>
        <w:t>评标委员会技术扣分直至认定为投标无效都将是投标人的责任</w:t>
      </w:r>
      <w:r>
        <w:rPr>
          <w:rFonts w:hint="eastAsia" w:ascii="仿宋" w:hAnsi="仿宋" w:eastAsia="仿宋" w:cs="仿宋_GB2312"/>
          <w:color w:val="000000" w:themeColor="text1"/>
          <w:sz w:val="24"/>
          <w14:textFill>
            <w14:solidFill>
              <w14:schemeClr w14:val="tx1"/>
            </w14:solidFill>
          </w14:textFill>
        </w:rPr>
        <w:t>。</w:t>
      </w:r>
    </w:p>
    <w:p>
      <w:pPr>
        <w:snapToGrid w:val="0"/>
        <w:spacing w:line="360" w:lineRule="auto"/>
        <w:ind w:firstLine="360" w:firstLineChars="150"/>
        <w:rPr>
          <w:rFonts w:ascii="仿宋" w:hAnsi="仿宋" w:eastAsia="仿宋" w:cs="仿宋_GB2312"/>
          <w:color w:val="000000" w:themeColor="text1"/>
          <w:kern w:val="0"/>
          <w:sz w:val="24"/>
          <w:lang w:val="zh-CN"/>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 xml:space="preserve"> </w:t>
      </w:r>
      <w:r>
        <w:rPr>
          <w:rFonts w:hint="eastAsia" w:ascii="仿宋" w:hAnsi="仿宋" w:eastAsia="仿宋" w:cs="仿宋_GB2312"/>
          <w:color w:val="000000" w:themeColor="text1"/>
          <w:sz w:val="24"/>
          <w:lang w:val="zh-CN"/>
          <w14:textFill>
            <w14:solidFill>
              <w14:schemeClr w14:val="tx1"/>
            </w14:solidFill>
          </w14:textFill>
        </w:rPr>
        <w:t>11.3.</w:t>
      </w:r>
      <w:r>
        <w:rPr>
          <w:rFonts w:hint="eastAsia" w:ascii="仿宋" w:hAnsi="仿宋" w:eastAsia="仿宋" w:cs="仿宋_GB2312"/>
          <w:color w:val="000000" w:themeColor="text1"/>
          <w:sz w:val="24"/>
          <w:lang w:val="en-US" w:eastAsia="zh-CN"/>
          <w14:textFill>
            <w14:solidFill>
              <w14:schemeClr w14:val="tx1"/>
            </w14:solidFill>
          </w14:textFill>
        </w:rPr>
        <w:t>8</w:t>
      </w:r>
      <w:r>
        <w:rPr>
          <w:rFonts w:hint="eastAsia" w:ascii="仿宋" w:hAnsi="仿宋" w:eastAsia="仿宋" w:cs="仿宋_GB2312"/>
          <w:color w:val="000000" w:themeColor="text1"/>
          <w:sz w:val="24"/>
          <w14:textFill>
            <w14:solidFill>
              <w14:schemeClr w14:val="tx1"/>
            </w14:solidFill>
          </w14:textFill>
        </w:rPr>
        <w:t>投标人在投标文件技术偏离说明表中，</w:t>
      </w:r>
      <w:r>
        <w:rPr>
          <w:rFonts w:hint="eastAsia" w:ascii="仿宋" w:hAnsi="仿宋" w:eastAsia="仿宋" w:cs="仿宋_GB2312"/>
          <w:color w:val="000000" w:themeColor="text1"/>
          <w:kern w:val="0"/>
          <w:sz w:val="24"/>
          <w:lang w:val="zh-CN"/>
          <w14:textFill>
            <w14:solidFill>
              <w14:schemeClr w14:val="tx1"/>
            </w14:solidFill>
          </w14:textFill>
        </w:rPr>
        <w:t>应对</w:t>
      </w:r>
      <w:r>
        <w:rPr>
          <w:rFonts w:hint="eastAsia" w:ascii="仿宋" w:hAnsi="仿宋" w:eastAsia="仿宋" w:cs="仿宋_GB2312"/>
          <w:color w:val="000000" w:themeColor="text1"/>
          <w:sz w:val="24"/>
          <w14:textFill>
            <w14:solidFill>
              <w14:schemeClr w14:val="tx1"/>
            </w14:solidFill>
          </w14:textFill>
        </w:rPr>
        <w:t>采购需求</w:t>
      </w:r>
      <w:r>
        <w:rPr>
          <w:rFonts w:hint="eastAsia" w:ascii="仿宋" w:hAnsi="仿宋" w:eastAsia="仿宋" w:cs="仿宋_GB2312"/>
          <w:color w:val="000000" w:themeColor="text1"/>
          <w:kern w:val="0"/>
          <w:sz w:val="24"/>
          <w:lang w:val="zh-CN"/>
          <w14:textFill>
            <w14:solidFill>
              <w14:schemeClr w14:val="tx1"/>
            </w14:solidFill>
          </w14:textFill>
        </w:rPr>
        <w:t>中所提出各项要求进行答复、说明和解释。如果投标人在技术偏离表中注明无偏离，评标结束后、签订采购合同前又认为其实际产品与投标技术需求不一致的，并以此为由拒不与采购人按采购需求与投标承诺签订政府采购合同的，投标人有未按照采购文件确定的事项签订政府采购合同的情形，依照政府采购法第七十七条第一款的规定将被追究法律责任；</w:t>
      </w:r>
    </w:p>
    <w:p>
      <w:pPr>
        <w:snapToGrid w:val="0"/>
        <w:spacing w:line="360" w:lineRule="auto"/>
        <w:ind w:firstLine="360" w:firstLineChars="150"/>
        <w:rPr>
          <w:rFonts w:ascii="仿宋" w:hAnsi="仿宋" w:eastAsia="仿宋" w:cs="仿宋_GB2312"/>
          <w:color w:val="000000" w:themeColor="text1"/>
          <w:kern w:val="0"/>
          <w:sz w:val="24"/>
          <w:lang w:val="zh-CN"/>
          <w14:textFill>
            <w14:solidFill>
              <w14:schemeClr w14:val="tx1"/>
            </w14:solidFill>
          </w14:textFill>
        </w:rPr>
      </w:pPr>
      <w:r>
        <w:rPr>
          <w:rFonts w:hint="eastAsia" w:ascii="仿宋" w:hAnsi="仿宋" w:eastAsia="仿宋" w:cs="仿宋_GB2312"/>
          <w:color w:val="000000" w:themeColor="text1"/>
          <w:sz w:val="24"/>
          <w:lang w:val="zh-CN"/>
          <w14:textFill>
            <w14:solidFill>
              <w14:schemeClr w14:val="tx1"/>
            </w14:solidFill>
          </w14:textFill>
        </w:rPr>
        <w:t>11.3.</w:t>
      </w:r>
      <w:r>
        <w:rPr>
          <w:rFonts w:hint="eastAsia" w:ascii="仿宋" w:hAnsi="仿宋" w:eastAsia="仿宋" w:cs="仿宋_GB2312"/>
          <w:color w:val="000000" w:themeColor="text1"/>
          <w:sz w:val="24"/>
          <w:lang w:val="en-US" w:eastAsia="zh-CN"/>
          <w14:textFill>
            <w14:solidFill>
              <w14:schemeClr w14:val="tx1"/>
            </w14:solidFill>
          </w14:textFill>
        </w:rPr>
        <w:t>9</w:t>
      </w:r>
      <w:r>
        <w:rPr>
          <w:rFonts w:hint="eastAsia" w:ascii="仿宋" w:hAnsi="仿宋" w:eastAsia="仿宋" w:cs="仿宋_GB2312"/>
          <w:color w:val="000000" w:themeColor="text1"/>
          <w:kern w:val="0"/>
          <w:sz w:val="24"/>
          <w:lang w:val="zh-CN"/>
          <w14:textFill>
            <w14:solidFill>
              <w14:schemeClr w14:val="tx1"/>
            </w14:solidFill>
          </w14:textFill>
        </w:rPr>
        <w:t>针对本项目建设的详细实施计划。本项目详细工作实施组织方案，包括(但不限于)以下内容：组织机构、工作时间进度表、工作程序和步骤、管理和协调方法、关键步骤的思路和要点；</w:t>
      </w:r>
    </w:p>
    <w:p>
      <w:pPr>
        <w:snapToGrid w:val="0"/>
        <w:spacing w:line="360" w:lineRule="auto"/>
        <w:ind w:firstLine="360" w:firstLineChars="150"/>
        <w:rPr>
          <w:rFonts w:ascii="仿宋" w:hAnsi="仿宋" w:eastAsia="仿宋" w:cs="仿宋_GB2312"/>
          <w:color w:val="000000" w:themeColor="text1"/>
          <w:kern w:val="0"/>
          <w:sz w:val="24"/>
          <w:lang w:val="zh-CN"/>
          <w14:textFill>
            <w14:solidFill>
              <w14:schemeClr w14:val="tx1"/>
            </w14:solidFill>
          </w14:textFill>
        </w:rPr>
      </w:pPr>
      <w:r>
        <w:rPr>
          <w:rFonts w:hint="eastAsia" w:ascii="仿宋" w:hAnsi="仿宋" w:eastAsia="仿宋" w:cs="仿宋_GB2312"/>
          <w:color w:val="000000" w:themeColor="text1"/>
          <w:sz w:val="24"/>
          <w:lang w:val="zh-CN"/>
          <w14:textFill>
            <w14:solidFill>
              <w14:schemeClr w14:val="tx1"/>
            </w14:solidFill>
          </w14:textFill>
        </w:rPr>
        <w:t>11.3.1</w:t>
      </w:r>
      <w:r>
        <w:rPr>
          <w:rFonts w:hint="eastAsia" w:ascii="仿宋" w:hAnsi="仿宋" w:eastAsia="仿宋" w:cs="仿宋_GB2312"/>
          <w:color w:val="000000" w:themeColor="text1"/>
          <w:sz w:val="24"/>
          <w:lang w:val="en-US" w:eastAsia="zh-CN"/>
          <w14:textFill>
            <w14:solidFill>
              <w14:schemeClr w14:val="tx1"/>
            </w14:solidFill>
          </w14:textFill>
        </w:rPr>
        <w:t>0</w:t>
      </w:r>
      <w:r>
        <w:rPr>
          <w:rFonts w:hint="eastAsia" w:ascii="仿宋" w:hAnsi="仿宋" w:eastAsia="仿宋" w:cs="仿宋_GB2312"/>
          <w:color w:val="000000" w:themeColor="text1"/>
          <w:kern w:val="0"/>
          <w:sz w:val="24"/>
          <w:lang w:val="zh-CN"/>
          <w14:textFill>
            <w14:solidFill>
              <w14:schemeClr w14:val="tx1"/>
            </w14:solidFill>
          </w14:textFill>
        </w:rPr>
        <w:t>针对本项目的售后服务方案。项目验收之前、验收之后的维护方案；针对本项目的维护方案等。投标人应以书面形式完整准确地表述售后服务承诺(范围、标准及期限等)、投标人可能增加的服务承诺等。并明示服务承诺可能涉及的前提设定和费用，否则将被认为是无条件和免费的。承诺质保期内均提供免费上门服务；</w:t>
      </w:r>
    </w:p>
    <w:p>
      <w:pPr>
        <w:snapToGrid w:val="0"/>
        <w:spacing w:line="360" w:lineRule="auto"/>
        <w:ind w:firstLine="360" w:firstLineChars="150"/>
        <w:rPr>
          <w:rFonts w:ascii="仿宋" w:hAnsi="仿宋" w:eastAsia="仿宋" w:cs="仿宋_GB2312"/>
          <w:color w:val="000000" w:themeColor="text1"/>
          <w:kern w:val="0"/>
          <w:sz w:val="24"/>
          <w:lang w:val="zh-CN"/>
          <w14:textFill>
            <w14:solidFill>
              <w14:schemeClr w14:val="tx1"/>
            </w14:solidFill>
          </w14:textFill>
        </w:rPr>
      </w:pPr>
      <w:r>
        <w:rPr>
          <w:rFonts w:hint="eastAsia" w:ascii="仿宋" w:hAnsi="仿宋" w:eastAsia="仿宋" w:cs="仿宋_GB2312"/>
          <w:color w:val="000000" w:themeColor="text1"/>
          <w:sz w:val="24"/>
          <w:lang w:val="zh-CN"/>
          <w14:textFill>
            <w14:solidFill>
              <w14:schemeClr w14:val="tx1"/>
            </w14:solidFill>
          </w14:textFill>
        </w:rPr>
        <w:t>11.3.1</w:t>
      </w:r>
      <w:r>
        <w:rPr>
          <w:rFonts w:hint="eastAsia" w:ascii="仿宋" w:hAnsi="仿宋" w:eastAsia="仿宋" w:cs="仿宋_GB2312"/>
          <w:color w:val="000000" w:themeColor="text1"/>
          <w:sz w:val="24"/>
          <w:lang w:val="en-US" w:eastAsia="zh-CN"/>
          <w14:textFill>
            <w14:solidFill>
              <w14:schemeClr w14:val="tx1"/>
            </w14:solidFill>
          </w14:textFill>
        </w:rPr>
        <w:t>1</w:t>
      </w:r>
      <w:r>
        <w:rPr>
          <w:rFonts w:hint="eastAsia" w:ascii="仿宋" w:hAnsi="仿宋" w:eastAsia="仿宋" w:cs="仿宋_GB2312"/>
          <w:color w:val="000000" w:themeColor="text1"/>
          <w:kern w:val="0"/>
          <w:sz w:val="24"/>
          <w:lang w:val="zh-CN"/>
          <w14:textFill>
            <w14:solidFill>
              <w14:schemeClr w14:val="tx1"/>
            </w14:solidFill>
          </w14:textFill>
        </w:rPr>
        <w:t>投标人为完成本项目组建的工作小组名单，每个专业人员的情况和人员数应该明确表示，明确各阶段投入人数，在提交的投标文件中安排的人员，须为公司的固定职员；每个参加项目人员的履历表应随投标文件一并提交，主要内容包括学历、技术职称、工作特长、经验与业绩(包括从事相关项目的经验，对每一个项目有一个简要的描述，该人员参与的时间以及在项目中的责任)，资质情况等；</w:t>
      </w:r>
    </w:p>
    <w:p>
      <w:pPr>
        <w:tabs>
          <w:tab w:val="left" w:pos="0"/>
          <w:tab w:val="left" w:pos="840"/>
        </w:tabs>
        <w:autoSpaceDE w:val="0"/>
        <w:autoSpaceDN w:val="0"/>
        <w:spacing w:line="360" w:lineRule="auto"/>
        <w:ind w:firstLine="360" w:firstLineChars="150"/>
        <w:rPr>
          <w:rFonts w:ascii="仿宋" w:hAnsi="仿宋" w:eastAsia="仿宋" w:cs="仿宋_GB2312"/>
          <w:color w:val="000000" w:themeColor="text1"/>
          <w:kern w:val="0"/>
          <w:sz w:val="24"/>
          <w:lang w:val="zh-CN"/>
          <w14:textFill>
            <w14:solidFill>
              <w14:schemeClr w14:val="tx1"/>
            </w14:solidFill>
          </w14:textFill>
        </w:rPr>
      </w:pPr>
      <w:r>
        <w:rPr>
          <w:rFonts w:hint="eastAsia" w:ascii="仿宋" w:hAnsi="仿宋" w:eastAsia="仿宋" w:cs="仿宋_GB2312"/>
          <w:color w:val="000000" w:themeColor="text1"/>
          <w:sz w:val="24"/>
          <w:lang w:val="zh-CN"/>
          <w14:textFill>
            <w14:solidFill>
              <w14:schemeClr w14:val="tx1"/>
            </w14:solidFill>
          </w14:textFill>
        </w:rPr>
        <w:t>11.3.1</w:t>
      </w:r>
      <w:r>
        <w:rPr>
          <w:rFonts w:hint="eastAsia" w:ascii="仿宋" w:hAnsi="仿宋" w:eastAsia="仿宋" w:cs="仿宋_GB2312"/>
          <w:color w:val="000000" w:themeColor="text1"/>
          <w:sz w:val="24"/>
          <w:lang w:val="en-US" w:eastAsia="zh-CN"/>
          <w14:textFill>
            <w14:solidFill>
              <w14:schemeClr w14:val="tx1"/>
            </w14:solidFill>
          </w14:textFill>
        </w:rPr>
        <w:t>2</w:t>
      </w:r>
      <w:r>
        <w:rPr>
          <w:rFonts w:hint="eastAsia" w:ascii="仿宋" w:hAnsi="仿宋" w:eastAsia="仿宋" w:cs="仿宋_GB2312"/>
          <w:color w:val="000000" w:themeColor="text1"/>
          <w:kern w:val="0"/>
          <w:sz w:val="24"/>
          <w:lang w:val="zh-CN"/>
          <w14:textFill>
            <w14:solidFill>
              <w14:schemeClr w14:val="tx1"/>
            </w14:solidFill>
          </w14:textFill>
        </w:rPr>
        <w:t>优惠条件及特殊承诺；</w:t>
      </w:r>
    </w:p>
    <w:p>
      <w:pPr>
        <w:tabs>
          <w:tab w:val="left" w:pos="0"/>
          <w:tab w:val="left" w:pos="840"/>
        </w:tabs>
        <w:autoSpaceDE w:val="0"/>
        <w:autoSpaceDN w:val="0"/>
        <w:spacing w:line="360" w:lineRule="auto"/>
        <w:ind w:firstLine="360" w:firstLineChars="150"/>
        <w:rPr>
          <w:rFonts w:ascii="仿宋" w:hAnsi="仿宋" w:eastAsia="仿宋" w:cs="仿宋_GB2312"/>
          <w:color w:val="000000" w:themeColor="text1"/>
          <w:kern w:val="0"/>
          <w:sz w:val="24"/>
          <w:lang w:val="zh-CN"/>
          <w14:textFill>
            <w14:solidFill>
              <w14:schemeClr w14:val="tx1"/>
            </w14:solidFill>
          </w14:textFill>
        </w:rPr>
      </w:pPr>
      <w:r>
        <w:rPr>
          <w:rFonts w:hint="eastAsia" w:ascii="仿宋" w:hAnsi="仿宋" w:eastAsia="仿宋" w:cs="仿宋_GB2312"/>
          <w:color w:val="000000" w:themeColor="text1"/>
          <w:sz w:val="24"/>
          <w:lang w:val="zh-CN"/>
          <w14:textFill>
            <w14:solidFill>
              <w14:schemeClr w14:val="tx1"/>
            </w14:solidFill>
          </w14:textFill>
        </w:rPr>
        <w:t>11.3.1</w:t>
      </w:r>
      <w:r>
        <w:rPr>
          <w:rFonts w:hint="eastAsia" w:ascii="仿宋" w:hAnsi="仿宋" w:eastAsia="仿宋" w:cs="仿宋_GB2312"/>
          <w:color w:val="000000" w:themeColor="text1"/>
          <w:sz w:val="24"/>
          <w:lang w:val="en-US" w:eastAsia="zh-CN"/>
          <w14:textFill>
            <w14:solidFill>
              <w14:schemeClr w14:val="tx1"/>
            </w14:solidFill>
          </w14:textFill>
        </w:rPr>
        <w:t>3</w:t>
      </w:r>
      <w:r>
        <w:rPr>
          <w:rFonts w:hint="eastAsia" w:ascii="仿宋" w:hAnsi="仿宋" w:eastAsia="仿宋" w:cs="仿宋_GB2312"/>
          <w:color w:val="000000" w:themeColor="text1"/>
          <w:kern w:val="0"/>
          <w:sz w:val="24"/>
          <w:lang w:val="zh-CN"/>
          <w14:textFill>
            <w14:solidFill>
              <w14:schemeClr w14:val="tx1"/>
            </w14:solidFill>
          </w14:textFill>
        </w:rPr>
        <w:t>备品备件清单（含随机自带的备品备件和质保期后供采购人选择的备品备件及配套零部件，明细备品备件及价格，且供货价格不高于中标价格；中标货物设备应提供易损部件的备件和整机备品）；（如果有）</w:t>
      </w:r>
    </w:p>
    <w:p>
      <w:pPr>
        <w:snapToGrid w:val="0"/>
        <w:spacing w:line="360" w:lineRule="auto"/>
        <w:ind w:firstLine="360" w:firstLineChars="150"/>
        <w:rPr>
          <w:rFonts w:ascii="仿宋" w:hAnsi="仿宋" w:eastAsia="仿宋" w:cs="仿宋_GB2312"/>
          <w:color w:val="000000" w:themeColor="text1"/>
          <w:kern w:val="0"/>
          <w:sz w:val="24"/>
          <w:lang w:val="zh-CN"/>
          <w14:textFill>
            <w14:solidFill>
              <w14:schemeClr w14:val="tx1"/>
            </w14:solidFill>
          </w14:textFill>
        </w:rPr>
      </w:pPr>
      <w:r>
        <w:rPr>
          <w:rFonts w:hint="eastAsia" w:ascii="仿宋" w:hAnsi="仿宋" w:eastAsia="仿宋" w:cs="仿宋_GB2312"/>
          <w:color w:val="000000" w:themeColor="text1"/>
          <w:sz w:val="24"/>
          <w:lang w:val="zh-CN"/>
          <w14:textFill>
            <w14:solidFill>
              <w14:schemeClr w14:val="tx1"/>
            </w14:solidFill>
          </w14:textFill>
        </w:rPr>
        <w:t>11.3.1</w:t>
      </w:r>
      <w:r>
        <w:rPr>
          <w:rFonts w:hint="eastAsia" w:ascii="仿宋" w:hAnsi="仿宋" w:eastAsia="仿宋" w:cs="仿宋_GB2312"/>
          <w:color w:val="000000" w:themeColor="text1"/>
          <w:sz w:val="24"/>
          <w:lang w:val="en-US" w:eastAsia="zh-CN"/>
          <w14:textFill>
            <w14:solidFill>
              <w14:schemeClr w14:val="tx1"/>
            </w14:solidFill>
          </w14:textFill>
        </w:rPr>
        <w:t>4</w:t>
      </w:r>
      <w:r>
        <w:rPr>
          <w:rFonts w:hint="eastAsia" w:ascii="仿宋" w:hAnsi="仿宋" w:eastAsia="仿宋" w:cs="仿宋_GB2312"/>
          <w:color w:val="000000" w:themeColor="text1"/>
          <w:kern w:val="0"/>
          <w:sz w:val="24"/>
          <w:lang w:val="zh-CN"/>
          <w14:textFill>
            <w14:solidFill>
              <w14:schemeClr w14:val="tx1"/>
            </w14:solidFill>
          </w14:textFill>
        </w:rPr>
        <w:t>培训计划；（如果有）</w:t>
      </w:r>
    </w:p>
    <w:p>
      <w:pPr>
        <w:pStyle w:val="32"/>
        <w:spacing w:line="360" w:lineRule="auto"/>
        <w:ind w:right="-512" w:firstLine="360" w:firstLineChars="150"/>
        <w:rPr>
          <w:rFonts w:ascii="仿宋" w:hAnsi="仿宋" w:eastAsia="仿宋" w:cs="仿宋_GB2312"/>
          <w:color w:val="000000" w:themeColor="text1"/>
          <w:kern w:val="0"/>
          <w:sz w:val="24"/>
          <w:szCs w:val="24"/>
          <w:lang w:val="zh-CN"/>
          <w14:textFill>
            <w14:solidFill>
              <w14:schemeClr w14:val="tx1"/>
            </w14:solidFill>
          </w14:textFill>
        </w:rPr>
      </w:pPr>
      <w:r>
        <w:rPr>
          <w:rFonts w:hint="eastAsia" w:ascii="仿宋" w:hAnsi="仿宋" w:eastAsia="仿宋" w:cs="仿宋_GB2312"/>
          <w:color w:val="000000" w:themeColor="text1"/>
          <w:sz w:val="24"/>
          <w:lang w:val="zh-CN"/>
          <w14:textFill>
            <w14:solidFill>
              <w14:schemeClr w14:val="tx1"/>
            </w14:solidFill>
          </w14:textFill>
        </w:rPr>
        <w:t>11.3.1</w:t>
      </w:r>
      <w:r>
        <w:rPr>
          <w:rFonts w:hint="eastAsia" w:ascii="仿宋" w:hAnsi="仿宋" w:eastAsia="仿宋" w:cs="仿宋_GB2312"/>
          <w:color w:val="000000" w:themeColor="text1"/>
          <w:sz w:val="24"/>
          <w:lang w:val="en-US" w:eastAsia="zh-CN"/>
          <w14:textFill>
            <w14:solidFill>
              <w14:schemeClr w14:val="tx1"/>
            </w14:solidFill>
          </w14:textFill>
        </w:rPr>
        <w:t>5</w:t>
      </w:r>
      <w:r>
        <w:rPr>
          <w:rFonts w:hint="eastAsia" w:ascii="仿宋" w:hAnsi="仿宋" w:eastAsia="仿宋" w:cs="仿宋_GB2312"/>
          <w:color w:val="000000" w:themeColor="text1"/>
          <w:kern w:val="0"/>
          <w:sz w:val="24"/>
          <w:szCs w:val="24"/>
          <w:lang w:val="zh-CN"/>
          <w14:textFill>
            <w14:solidFill>
              <w14:schemeClr w14:val="tx1"/>
            </w14:solidFill>
          </w14:textFill>
        </w:rPr>
        <w:t>投标人认为需要的其他技术文件或说明；</w:t>
      </w:r>
    </w:p>
    <w:p>
      <w:pPr>
        <w:tabs>
          <w:tab w:val="left" w:pos="0"/>
        </w:tabs>
        <w:autoSpaceDE w:val="0"/>
        <w:autoSpaceDN w:val="0"/>
        <w:spacing w:line="360" w:lineRule="auto"/>
        <w:ind w:firstLine="360" w:firstLineChars="150"/>
        <w:rPr>
          <w:rFonts w:ascii="仿宋" w:hAnsi="仿宋" w:eastAsia="仿宋" w:cs="仿宋_GB2312"/>
          <w:color w:val="000000" w:themeColor="text1"/>
          <w:kern w:val="0"/>
          <w:sz w:val="24"/>
          <w:lang w:val="zh-CN"/>
          <w14:textFill>
            <w14:solidFill>
              <w14:schemeClr w14:val="tx1"/>
            </w14:solidFill>
          </w14:textFill>
        </w:rPr>
      </w:pPr>
      <w:r>
        <w:rPr>
          <w:rFonts w:hint="eastAsia" w:ascii="仿宋" w:hAnsi="仿宋" w:eastAsia="仿宋" w:cs="仿宋_GB2312"/>
          <w:color w:val="000000" w:themeColor="text1"/>
          <w:sz w:val="24"/>
          <w:lang w:val="zh-CN"/>
          <w14:textFill>
            <w14:solidFill>
              <w14:schemeClr w14:val="tx1"/>
            </w14:solidFill>
          </w14:textFill>
        </w:rPr>
        <w:t>11.3.1</w:t>
      </w:r>
      <w:r>
        <w:rPr>
          <w:rFonts w:hint="eastAsia" w:ascii="仿宋" w:hAnsi="仿宋" w:eastAsia="仿宋" w:cs="仿宋_GB2312"/>
          <w:color w:val="000000" w:themeColor="text1"/>
          <w:sz w:val="24"/>
          <w:lang w:val="en-US" w:eastAsia="zh-CN"/>
          <w14:textFill>
            <w14:solidFill>
              <w14:schemeClr w14:val="tx1"/>
            </w14:solidFill>
          </w14:textFill>
        </w:rPr>
        <w:t>6</w:t>
      </w:r>
      <w:r>
        <w:rPr>
          <w:rFonts w:hint="eastAsia" w:ascii="仿宋" w:hAnsi="仿宋" w:eastAsia="仿宋" w:cs="仿宋_GB2312"/>
          <w:color w:val="000000" w:themeColor="text1"/>
          <w:kern w:val="0"/>
          <w:sz w:val="24"/>
          <w:lang w:val="zh-CN"/>
          <w14:textFill>
            <w14:solidFill>
              <w14:schemeClr w14:val="tx1"/>
            </w14:solidFill>
          </w14:textFill>
        </w:rPr>
        <w:t>关于对招标文件商务、合同中有关条款的拒绝声明。（如果有）</w:t>
      </w:r>
    </w:p>
    <w:p>
      <w:pPr>
        <w:spacing w:line="360" w:lineRule="auto"/>
        <w:ind w:firstLine="482" w:firstLineChars="200"/>
        <w:rPr>
          <w:rFonts w:ascii="仿宋" w:hAnsi="仿宋" w:eastAsia="仿宋" w:cs="仿宋_GB2312"/>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w:t>
      </w:r>
      <w:r>
        <w:rPr>
          <w:rFonts w:hint="eastAsia" w:ascii="仿宋" w:hAnsi="仿宋" w:eastAsia="仿宋" w:cs="仿宋_GB2312"/>
          <w:b/>
          <w:color w:val="000000" w:themeColor="text1"/>
          <w:sz w:val="24"/>
          <w14:textFill>
            <w14:solidFill>
              <w14:schemeClr w14:val="tx1"/>
            </w14:solidFill>
          </w14:textFill>
        </w:rPr>
        <w:t>投标文件组成漏项，内容不全或内容字迹模糊辨认不清的，投标无效；</w:t>
      </w:r>
    </w:p>
    <w:p>
      <w:pPr>
        <w:spacing w:line="360" w:lineRule="auto"/>
        <w:ind w:firstLine="482" w:firstLineChars="20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▲投标文件含有采购人不能接受的附加条件的，投标无效；</w:t>
      </w:r>
    </w:p>
    <w:p>
      <w:pPr>
        <w:spacing w:line="360" w:lineRule="auto"/>
        <w:ind w:firstLine="482" w:firstLineChars="20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▲投标人提供虚假材料投标的，投标无效。</w:t>
      </w:r>
    </w:p>
    <w:p>
      <w:pPr>
        <w:spacing w:line="360" w:lineRule="auto"/>
        <w:ind w:firstLine="482" w:firstLineChars="200"/>
        <w:rPr>
          <w:rFonts w:ascii="仿宋" w:hAnsi="仿宋" w:eastAsia="仿宋" w:cs="仿宋_GB2312"/>
          <w:b/>
          <w:color w:val="000000" w:themeColor="text1"/>
          <w:sz w:val="24"/>
          <w:szCs w:val="21"/>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▲根据法律、法规或招标文件要求，评标委员会认为应当作无效投标的其他情况。</w:t>
      </w:r>
    </w:p>
    <w:p>
      <w:pPr>
        <w:pStyle w:val="219"/>
        <w:snapToGrid w:val="0"/>
        <w:spacing w:before="0"/>
        <w:ind w:firstLine="482" w:firstLineChars="200"/>
        <w:outlineLvl w:val="0"/>
        <w:rPr>
          <w:rFonts w:ascii="仿宋" w:hAnsi="仿宋" w:eastAsia="仿宋" w:cs="仿宋_GB2312"/>
          <w:b/>
          <w:color w:val="000000" w:themeColor="text1"/>
          <w:szCs w:val="24"/>
          <w14:textFill>
            <w14:solidFill>
              <w14:schemeClr w14:val="tx1"/>
            </w14:solidFill>
          </w14:textFill>
        </w:rPr>
      </w:pPr>
      <w:bookmarkStart w:id="59" w:name="_Toc91899887"/>
      <w:r>
        <w:rPr>
          <w:rFonts w:hint="eastAsia" w:ascii="仿宋" w:hAnsi="仿宋" w:eastAsia="仿宋" w:cs="仿宋_GB2312"/>
          <w:b/>
          <w:color w:val="000000" w:themeColor="text1"/>
          <w:szCs w:val="24"/>
          <w14:textFill>
            <w14:solidFill>
              <w14:schemeClr w14:val="tx1"/>
            </w14:solidFill>
          </w14:textFill>
        </w:rPr>
        <w:t>12</w:t>
      </w:r>
      <w:r>
        <w:rPr>
          <w:rFonts w:hint="eastAsia" w:ascii="仿宋" w:hAnsi="仿宋" w:eastAsia="仿宋" w:cs="仿宋_GB2312"/>
          <w:b/>
          <w:color w:val="000000" w:themeColor="text1"/>
          <w:kern w:val="0"/>
          <w:szCs w:val="24"/>
          <w:lang w:val="zh-CN"/>
          <w14:textFill>
            <w14:solidFill>
              <w14:schemeClr w14:val="tx1"/>
            </w14:solidFill>
          </w14:textFill>
        </w:rPr>
        <w:t>.</w:t>
      </w:r>
      <w:r>
        <w:rPr>
          <w:rFonts w:hint="eastAsia" w:ascii="仿宋" w:hAnsi="仿宋" w:eastAsia="仿宋" w:cs="仿宋_GB2312"/>
          <w:b/>
          <w:color w:val="000000" w:themeColor="text1"/>
          <w:szCs w:val="24"/>
          <w14:textFill>
            <w14:solidFill>
              <w14:schemeClr w14:val="tx1"/>
            </w14:solidFill>
          </w14:textFill>
        </w:rPr>
        <w:t>投标文件的编制</w:t>
      </w:r>
    </w:p>
    <w:p>
      <w:pPr>
        <w:spacing w:line="360" w:lineRule="auto"/>
        <w:ind w:firstLine="482" w:firstLineChars="200"/>
        <w:rPr>
          <w:rFonts w:ascii="仿宋" w:hAnsi="仿宋" w:eastAsia="仿宋" w:cs="仿宋_GB2312"/>
          <w:b/>
          <w:color w:val="000000" w:themeColor="text1"/>
          <w:sz w:val="24"/>
          <w:szCs w:val="21"/>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w:t>
      </w:r>
      <w:r>
        <w:rPr>
          <w:rFonts w:hint="eastAsia" w:ascii="仿宋" w:hAnsi="仿宋" w:eastAsia="仿宋" w:cs="仿宋_GB2312"/>
          <w:b/>
          <w:color w:val="000000" w:themeColor="text1"/>
          <w:sz w:val="24"/>
          <w14:textFill>
            <w14:solidFill>
              <w14:schemeClr w14:val="tx1"/>
            </w14:solidFill>
          </w14:textFill>
        </w:rPr>
        <w:t>投标文件未按本条规定的格式编制的，投标无效；</w:t>
      </w:r>
    </w:p>
    <w:p>
      <w:pPr>
        <w:spacing w:line="360" w:lineRule="auto"/>
        <w:ind w:firstLine="480" w:firstLineChars="200"/>
        <w:rPr>
          <w:rFonts w:ascii="仿宋" w:hAnsi="仿宋" w:eastAsia="仿宋" w:cs="仿宋_GB2312"/>
          <w:color w:val="000000" w:themeColor="text1"/>
          <w:kern w:val="0"/>
          <w:sz w:val="24"/>
          <w:lang w:val="zh-CN"/>
          <w14:textFill>
            <w14:solidFill>
              <w14:schemeClr w14:val="tx1"/>
            </w14:solidFill>
          </w14:textFill>
        </w:rPr>
      </w:pPr>
      <w:r>
        <w:rPr>
          <w:rFonts w:hint="eastAsia" w:ascii="仿宋" w:hAnsi="仿宋" w:eastAsia="仿宋" w:cs="仿宋_GB2312"/>
          <w:color w:val="000000" w:themeColor="text1"/>
          <w:kern w:val="0"/>
          <w:sz w:val="24"/>
          <w:lang w:val="zh-CN"/>
          <w14:textFill>
            <w14:solidFill>
              <w14:schemeClr w14:val="tx1"/>
            </w14:solidFill>
          </w14:textFill>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仿宋" w:hAnsi="仿宋" w:eastAsia="仿宋" w:cs="仿宋_GB2312"/>
          <w:color w:val="000000" w:themeColor="text1"/>
          <w:kern w:val="0"/>
          <w:sz w:val="24"/>
          <w:lang w:val="zh-CN"/>
          <w14:textFill>
            <w14:solidFill>
              <w14:schemeClr w14:val="tx1"/>
            </w14:solidFill>
          </w14:textFill>
        </w:rPr>
      </w:pPr>
      <w:r>
        <w:rPr>
          <w:rFonts w:hint="eastAsia" w:ascii="仿宋" w:hAnsi="仿宋" w:eastAsia="仿宋" w:cs="仿宋_GB2312"/>
          <w:color w:val="000000" w:themeColor="text1"/>
          <w:kern w:val="0"/>
          <w:sz w:val="24"/>
          <w:lang w:val="zh-CN"/>
          <w14:textFill>
            <w14:solidFill>
              <w14:schemeClr w14:val="tx1"/>
            </w14:solidFill>
          </w14:textFill>
        </w:rPr>
        <w:t>12.2投标人进行电子投标应安装客户端软件</w:t>
      </w:r>
      <w:r>
        <w:rPr>
          <w:rFonts w:ascii="仿宋" w:hAnsi="仿宋" w:eastAsia="仿宋" w:cs="仿宋_GB2312"/>
          <w:color w:val="000000" w:themeColor="text1"/>
          <w:kern w:val="0"/>
          <w:sz w:val="24"/>
          <w:lang w:val="zh-CN"/>
          <w14:textFill>
            <w14:solidFill>
              <w14:schemeClr w14:val="tx1"/>
            </w14:solidFill>
          </w14:textFill>
        </w:rPr>
        <w:t>—</w:t>
      </w:r>
      <w:r>
        <w:rPr>
          <w:rFonts w:hint="eastAsia" w:ascii="仿宋" w:hAnsi="仿宋" w:eastAsia="仿宋" w:cs="仿宋_GB2312"/>
          <w:color w:val="000000" w:themeColor="text1"/>
          <w:kern w:val="0"/>
          <w:sz w:val="24"/>
          <w:lang w:val="zh-CN"/>
          <w14:textFill>
            <w14:solidFill>
              <w14:schemeClr w14:val="tx1"/>
            </w14:solidFill>
          </w14:textFill>
        </w:rPr>
        <w:t>“政采云电子交易客户端”，并按照招标文件和电子交易平台的要求编制并加密投标文件。投标人未按规定加密的投标文件，电子交易平台将拒收并提示。</w:t>
      </w:r>
    </w:p>
    <w:bookmarkEnd w:id="59"/>
    <w:p>
      <w:pPr>
        <w:spacing w:line="360" w:lineRule="auto"/>
        <w:ind w:firstLine="480" w:firstLineChars="200"/>
        <w:rPr>
          <w:rFonts w:ascii="仿宋" w:hAnsi="仿宋" w:eastAsia="仿宋" w:cs="仿宋_GB2312"/>
          <w:color w:val="000000" w:themeColor="text1"/>
          <w:kern w:val="0"/>
          <w:sz w:val="24"/>
          <w:lang w:val="zh-CN"/>
          <w14:textFill>
            <w14:solidFill>
              <w14:schemeClr w14:val="tx1"/>
            </w14:solidFill>
          </w14:textFill>
        </w:rPr>
      </w:pPr>
      <w:r>
        <w:rPr>
          <w:rFonts w:hint="eastAsia" w:ascii="仿宋" w:hAnsi="仿宋" w:eastAsia="仿宋" w:cs="仿宋_GB2312"/>
          <w:color w:val="000000" w:themeColor="text1"/>
          <w:kern w:val="0"/>
          <w:sz w:val="24"/>
          <w:lang w:val="zh-CN"/>
          <w14:textFill>
            <w14:solidFill>
              <w14:schemeClr w14:val="tx1"/>
            </w14:solidFill>
          </w14:textFill>
        </w:rPr>
        <w:t>12.3使用“政采云电子交易客户端”需要提前申领CA数字证书，申领流程请自行前往“浙江政府采购网-下载专区-电子交易客户端-CA驱动和申领流程”进行查阅。</w:t>
      </w:r>
    </w:p>
    <w:p>
      <w:pPr>
        <w:pStyle w:val="219"/>
        <w:snapToGrid w:val="0"/>
        <w:spacing w:before="0"/>
        <w:ind w:firstLine="482"/>
        <w:rPr>
          <w:rFonts w:ascii="仿宋" w:hAnsi="仿宋" w:eastAsia="仿宋" w:cs="仿宋_GB2312"/>
          <w:b/>
          <w:color w:val="000000" w:themeColor="text1"/>
          <w:szCs w:val="24"/>
          <w14:textFill>
            <w14:solidFill>
              <w14:schemeClr w14:val="tx1"/>
            </w14:solidFill>
          </w14:textFill>
        </w:rPr>
      </w:pPr>
      <w:r>
        <w:rPr>
          <w:rFonts w:hint="eastAsia" w:ascii="仿宋" w:hAnsi="仿宋" w:eastAsia="仿宋" w:cs="仿宋_GB2312"/>
          <w:b/>
          <w:color w:val="000000" w:themeColor="text1"/>
          <w:szCs w:val="24"/>
          <w14:textFill>
            <w14:solidFill>
              <w14:schemeClr w14:val="tx1"/>
            </w14:solidFill>
          </w14:textFill>
        </w:rPr>
        <w:t>12.4纸质备份文件（如有）的制作要求：</w:t>
      </w:r>
    </w:p>
    <w:p>
      <w:pPr>
        <w:pStyle w:val="219"/>
        <w:snapToGrid w:val="0"/>
        <w:spacing w:before="0"/>
        <w:ind w:firstLine="480"/>
        <w:rPr>
          <w:rFonts w:ascii="仿宋" w:hAnsi="仿宋" w:eastAsia="仿宋" w:cs="仿宋_GB2312"/>
          <w:color w:val="000000" w:themeColor="text1"/>
          <w:szCs w:val="24"/>
          <w14:textFill>
            <w14:solidFill>
              <w14:schemeClr w14:val="tx1"/>
            </w14:solidFill>
          </w14:textFill>
        </w:rPr>
      </w:pPr>
      <w:r>
        <w:rPr>
          <w:rFonts w:ascii="仿宋" w:hAnsi="仿宋" w:eastAsia="仿宋" w:cs="仿宋_GB2312"/>
          <w:color w:val="000000" w:themeColor="text1"/>
          <w:szCs w:val="24"/>
          <w14:textFill>
            <w14:solidFill>
              <w14:schemeClr w14:val="tx1"/>
            </w14:solidFill>
          </w14:textFill>
        </w:rPr>
        <w:t>12.4.1</w:t>
      </w:r>
      <w:r>
        <w:rPr>
          <w:rFonts w:hint="eastAsia" w:ascii="仿宋" w:hAnsi="仿宋" w:eastAsia="仿宋" w:cs="仿宋_GB2312"/>
          <w:color w:val="000000" w:themeColor="text1"/>
          <w:szCs w:val="24"/>
          <w14:textFill>
            <w14:solidFill>
              <w14:schemeClr w14:val="tx1"/>
            </w14:solidFill>
          </w14:textFill>
        </w:rPr>
        <w:t>投标人制作纸质投标文件须在投标文件封面上标明“正本”与“副本”字样、项目名称与标项号，并加盖投标人公章。正本内容与副本不一致时，以正本为准。</w:t>
      </w:r>
    </w:p>
    <w:p>
      <w:pPr>
        <w:pStyle w:val="219"/>
        <w:snapToGrid w:val="0"/>
        <w:spacing w:before="0"/>
        <w:ind w:firstLine="480"/>
        <w:rPr>
          <w:rFonts w:ascii="仿宋" w:hAnsi="仿宋" w:eastAsia="仿宋" w:cs="仿宋_GB2312"/>
          <w:color w:val="000000" w:themeColor="text1"/>
          <w:szCs w:val="24"/>
          <w14:textFill>
            <w14:solidFill>
              <w14:schemeClr w14:val="tx1"/>
            </w14:solidFill>
          </w14:textFill>
        </w:rPr>
      </w:pPr>
      <w:r>
        <w:rPr>
          <w:rFonts w:hint="eastAsia" w:ascii="仿宋" w:hAnsi="仿宋" w:eastAsia="仿宋" w:cs="仿宋_GB2312"/>
          <w:color w:val="000000" w:themeColor="text1"/>
          <w:szCs w:val="24"/>
          <w14:textFill>
            <w14:solidFill>
              <w14:schemeClr w14:val="tx1"/>
            </w14:solidFill>
          </w14:textFill>
        </w:rPr>
        <w:t>12.4.2投标文件正本应使用不能擦去的墨水打印或书写</w:t>
      </w:r>
      <w:r>
        <w:rPr>
          <w:rFonts w:hint="eastAsia" w:ascii="仿宋" w:hAnsi="仿宋" w:eastAsia="仿宋" w:cs="仿宋_GB2312"/>
          <w:color w:val="000000" w:themeColor="text1"/>
          <w14:textFill>
            <w14:solidFill>
              <w14:schemeClr w14:val="tx1"/>
            </w14:solidFill>
          </w14:textFill>
        </w:rPr>
        <w:t>。</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12.4.3全套投标文件应无涂改和行间插字，除非这些删改是根据采购机构要求进行，或者是投标人造成的必须修改的错误。所修改处应由法定代表人或其授权代表签字盖章予以确认。</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ascii="仿宋" w:hAnsi="仿宋" w:eastAsia="仿宋" w:cs="仿宋_GB2312"/>
          <w:color w:val="000000" w:themeColor="text1"/>
          <w:sz w:val="24"/>
          <w14:textFill>
            <w14:solidFill>
              <w14:schemeClr w14:val="tx1"/>
            </w14:solidFill>
          </w14:textFill>
        </w:rPr>
        <w:t>1</w:t>
      </w:r>
      <w:r>
        <w:rPr>
          <w:rFonts w:hint="eastAsia" w:ascii="仿宋" w:hAnsi="仿宋" w:eastAsia="仿宋" w:cs="仿宋_GB2312"/>
          <w:color w:val="000000" w:themeColor="text1"/>
          <w:sz w:val="24"/>
          <w14:textFill>
            <w14:solidFill>
              <w14:schemeClr w14:val="tx1"/>
            </w14:solidFill>
          </w14:textFill>
        </w:rPr>
        <w:t>2.4.4 投标文件建议采用A4幅面，按顺序统一编目编码装订成册。</w:t>
      </w:r>
      <w:r>
        <w:rPr>
          <w:rFonts w:hint="eastAsia" w:ascii="仿宋" w:hAnsi="仿宋" w:eastAsia="仿宋" w:cs="仿宋_GB2312"/>
          <w:b/>
          <w:color w:val="000000" w:themeColor="text1"/>
          <w:sz w:val="24"/>
          <w14:textFill>
            <w14:solidFill>
              <w14:schemeClr w14:val="tx1"/>
            </w14:solidFill>
          </w14:textFill>
        </w:rPr>
        <w:t>提倡双面打印</w:t>
      </w:r>
      <w:r>
        <w:rPr>
          <w:rFonts w:hint="eastAsia" w:ascii="仿宋" w:hAnsi="仿宋" w:eastAsia="仿宋" w:cs="仿宋_GB2312"/>
          <w:color w:val="000000" w:themeColor="text1"/>
          <w:sz w:val="24"/>
          <w14:textFill>
            <w14:solidFill>
              <w14:schemeClr w14:val="tx1"/>
            </w14:solidFill>
          </w14:textFill>
        </w:rPr>
        <w:t>。</w:t>
      </w:r>
    </w:p>
    <w:p>
      <w:pPr>
        <w:snapToGrid w:val="0"/>
        <w:spacing w:line="360" w:lineRule="auto"/>
        <w:ind w:firstLine="482" w:firstLineChars="200"/>
        <w:rPr>
          <w:rFonts w:ascii="仿宋" w:hAnsi="仿宋" w:eastAsia="仿宋" w:cs="仿宋_GB2312"/>
          <w:b/>
          <w:color w:val="000000" w:themeColor="text1"/>
          <w:sz w:val="24"/>
          <w14:textFill>
            <w14:solidFill>
              <w14:schemeClr w14:val="tx1"/>
            </w14:solidFill>
          </w14:textFill>
        </w:rPr>
      </w:pPr>
      <w:r>
        <w:rPr>
          <w:rFonts w:hint="eastAsia" w:ascii="仿宋" w:hAnsi="仿宋" w:eastAsia="仿宋" w:cs="仿宋_GB2312"/>
          <w:b/>
          <w:color w:val="000000" w:themeColor="text1"/>
          <w:sz w:val="24"/>
          <w14:textFill>
            <w14:solidFill>
              <w14:schemeClr w14:val="tx1"/>
            </w14:solidFill>
          </w14:textFill>
        </w:rPr>
        <w:t>13.投标文件的装订、签署、盖章</w:t>
      </w:r>
    </w:p>
    <w:p>
      <w:pPr>
        <w:pStyle w:val="219"/>
        <w:snapToGrid w:val="0"/>
        <w:spacing w:before="0"/>
        <w:ind w:firstLine="480"/>
        <w:rPr>
          <w:rFonts w:ascii="仿宋" w:hAnsi="仿宋" w:eastAsia="仿宋" w:cs="仿宋_GB2312"/>
          <w:b/>
          <w:color w:val="000000" w:themeColor="text1"/>
          <w14:textFill>
            <w14:solidFill>
              <w14:schemeClr w14:val="tx1"/>
            </w14:solidFill>
          </w14:textFill>
        </w:rPr>
      </w:pPr>
      <w:r>
        <w:rPr>
          <w:rFonts w:hint="eastAsia" w:ascii="仿宋" w:hAnsi="仿宋" w:eastAsia="仿宋" w:cs="仿宋_GB2312"/>
          <w:color w:val="000000" w:themeColor="text1"/>
          <w:szCs w:val="24"/>
          <w14:textFill>
            <w14:solidFill>
              <w14:schemeClr w14:val="tx1"/>
            </w14:solidFill>
          </w14:textFill>
        </w:rPr>
        <w:t>13.1投标文件按照招标文件第六部分格式要</w:t>
      </w:r>
      <w:r>
        <w:rPr>
          <w:rFonts w:hint="eastAsia" w:ascii="仿宋" w:hAnsi="仿宋" w:eastAsia="仿宋" w:cs="仿宋_GB2312"/>
          <w:color w:val="000000" w:themeColor="text1"/>
          <w14:textFill>
            <w14:solidFill>
              <w14:schemeClr w14:val="tx1"/>
            </w14:solidFill>
          </w14:textFill>
        </w:rPr>
        <w:t>求进行签署、盖章。</w:t>
      </w:r>
      <w:r>
        <w:rPr>
          <w:rFonts w:hint="eastAsia" w:ascii="仿宋" w:hAnsi="仿宋" w:eastAsia="仿宋" w:cs="仿宋_GB2312"/>
          <w:b/>
          <w:color w:val="000000" w:themeColor="text1"/>
          <w14:textFill>
            <w14:solidFill>
              <w14:schemeClr w14:val="tx1"/>
            </w14:solidFill>
          </w14:textFill>
        </w:rPr>
        <w:t>投标人的投标文件未按照招标文件要求签署、盖章的，其投标无效</w:t>
      </w:r>
      <w:r>
        <w:rPr>
          <w:rFonts w:hint="eastAsia" w:ascii="仿宋" w:hAnsi="仿宋" w:eastAsia="仿宋" w:cs="仿宋_GB2312"/>
          <w:color w:val="000000" w:themeColor="text1"/>
          <w:szCs w:val="24"/>
          <w14:textFill>
            <w14:solidFill>
              <w14:schemeClr w14:val="tx1"/>
            </w14:solidFill>
          </w14:textFill>
        </w:rPr>
        <w:t>。</w:t>
      </w:r>
    </w:p>
    <w:p>
      <w:pPr>
        <w:pStyle w:val="219"/>
        <w:snapToGrid w:val="0"/>
        <w:spacing w:before="0"/>
        <w:ind w:firstLine="480"/>
        <w:rPr>
          <w:rFonts w:ascii="仿宋" w:hAnsi="仿宋" w:eastAsia="仿宋" w:cs="仿宋_GB2312"/>
          <w:color w:val="000000" w:themeColor="text1"/>
          <w:szCs w:val="24"/>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13.2为确保网上操作合法、有效和安全，投标人应当在投标截止时间前完成在“政府采购云平台”的身份认证，确保在电子投标过程中能够对相关数据电文进行加密和使用电子签章。</w:t>
      </w:r>
    </w:p>
    <w:p>
      <w:pPr>
        <w:snapToGrid w:val="0"/>
        <w:spacing w:line="360" w:lineRule="auto"/>
        <w:ind w:firstLine="480" w:firstLineChars="200"/>
        <w:rPr>
          <w:rFonts w:ascii="仿宋" w:hAnsi="仿宋" w:eastAsia="仿宋"/>
          <w:b/>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纸质备份文件（如有）须将投标文件的资格文件、商务技术文件、报价文件</w:t>
      </w:r>
      <w:r>
        <w:rPr>
          <w:rFonts w:hint="eastAsia" w:ascii="仿宋" w:hAnsi="仿宋" w:eastAsia="仿宋"/>
          <w:b/>
          <w:color w:val="000000" w:themeColor="text1"/>
          <w:sz w:val="24"/>
          <w14:textFill>
            <w14:solidFill>
              <w14:schemeClr w14:val="tx1"/>
            </w14:solidFill>
          </w14:textFill>
        </w:rPr>
        <w:t>三</w:t>
      </w:r>
      <w:r>
        <w:rPr>
          <w:rFonts w:hint="eastAsia" w:ascii="仿宋" w:hAnsi="仿宋" w:eastAsia="仿宋"/>
          <w:color w:val="000000" w:themeColor="text1"/>
          <w:sz w:val="24"/>
          <w14:textFill>
            <w14:solidFill>
              <w14:schemeClr w14:val="tx1"/>
            </w14:solidFill>
          </w14:textFill>
        </w:rPr>
        <w:t>部分分别装订成册，投标文件的装订必须采用</w:t>
      </w:r>
      <w:r>
        <w:rPr>
          <w:rFonts w:hint="eastAsia" w:ascii="仿宋" w:hAnsi="仿宋" w:eastAsia="仿宋"/>
          <w:b/>
          <w:color w:val="000000" w:themeColor="text1"/>
          <w:sz w:val="24"/>
          <w14:textFill>
            <w14:solidFill>
              <w14:schemeClr w14:val="tx1"/>
            </w14:solidFill>
          </w14:textFill>
        </w:rPr>
        <w:t>胶订或线订</w:t>
      </w:r>
      <w:r>
        <w:rPr>
          <w:rFonts w:hint="eastAsia" w:ascii="仿宋" w:hAnsi="仿宋" w:eastAsia="仿宋"/>
          <w:color w:val="000000" w:themeColor="text1"/>
          <w:sz w:val="24"/>
          <w14:textFill>
            <w14:solidFill>
              <w14:schemeClr w14:val="tx1"/>
            </w14:solidFill>
          </w14:textFill>
        </w:rPr>
        <w:t>形式，不得采用活页装订方式（胶订或线订以外装订形式视为活页装订）。</w:t>
      </w:r>
      <w:r>
        <w:rPr>
          <w:rFonts w:hint="eastAsia" w:ascii="仿宋" w:hAnsi="仿宋" w:eastAsia="仿宋"/>
          <w:b/>
          <w:color w:val="000000" w:themeColor="text1"/>
          <w:sz w:val="24"/>
          <w14:textFill>
            <w14:solidFill>
              <w14:schemeClr w14:val="tx1"/>
            </w14:solidFill>
          </w14:textFill>
        </w:rPr>
        <w:t>▲对不符合装订要求的投标文件，按投标无效处理。</w:t>
      </w:r>
    </w:p>
    <w:p>
      <w:pPr>
        <w:pStyle w:val="219"/>
        <w:spacing w:before="0"/>
        <w:ind w:firstLine="482" w:firstLineChars="200"/>
        <w:rPr>
          <w:rFonts w:ascii="仿宋_GB2312" w:hAnsi="仿宋" w:eastAsia="仿宋_GB2312" w:cs="仿宋_GB2312"/>
          <w:b/>
          <w:color w:val="000000" w:themeColor="text1"/>
          <w:szCs w:val="24"/>
          <w14:textFill>
            <w14:solidFill>
              <w14:schemeClr w14:val="tx1"/>
            </w14:solidFill>
          </w14:textFill>
        </w:rPr>
      </w:pPr>
      <w:r>
        <w:rPr>
          <w:rFonts w:hint="eastAsia" w:ascii="仿宋" w:hAnsi="仿宋" w:eastAsia="仿宋"/>
          <w:b/>
          <w:color w:val="000000" w:themeColor="text1"/>
          <w14:textFill>
            <w14:solidFill>
              <w14:schemeClr w14:val="tx1"/>
            </w14:solidFill>
          </w14:textFill>
        </w:rPr>
        <w:t>14.</w:t>
      </w:r>
      <w:r>
        <w:rPr>
          <w:rFonts w:hint="eastAsia" w:ascii="仿宋_GB2312" w:hAnsi="仿宋" w:eastAsia="仿宋_GB2312" w:cs="仿宋_GB2312"/>
          <w:b/>
          <w:color w:val="000000" w:themeColor="text1"/>
          <w:szCs w:val="24"/>
          <w14:textFill>
            <w14:solidFill>
              <w14:schemeClr w14:val="tx1"/>
            </w14:solidFill>
          </w14:textFill>
        </w:rPr>
        <w:t>投标文件的提交、补充、修改、撤回</w:t>
      </w:r>
    </w:p>
    <w:p>
      <w:pPr>
        <w:pStyle w:val="219"/>
        <w:ind w:firstLine="480"/>
        <w:rPr>
          <w:rFonts w:ascii="仿宋" w:hAnsi="仿宋" w:eastAsia="仿宋" w:cs="仿宋_GB2312"/>
          <w:color w:val="000000" w:themeColor="text1"/>
          <w:szCs w:val="24"/>
          <w14:textFill>
            <w14:solidFill>
              <w14:schemeClr w14:val="tx1"/>
            </w14:solidFill>
          </w14:textFill>
        </w:rPr>
      </w:pPr>
      <w:r>
        <w:rPr>
          <w:rFonts w:ascii="仿宋" w:hAnsi="仿宋" w:eastAsia="仿宋" w:cs="仿宋_GB2312"/>
          <w:color w:val="000000" w:themeColor="text1"/>
          <w:szCs w:val="24"/>
          <w14:textFill>
            <w14:solidFill>
              <w14:schemeClr w14:val="tx1"/>
            </w14:solidFill>
          </w14:textFill>
        </w:rPr>
        <w:t>14</w:t>
      </w:r>
      <w:r>
        <w:rPr>
          <w:rFonts w:hint="eastAsia" w:ascii="仿宋" w:hAnsi="仿宋" w:eastAsia="仿宋" w:cs="仿宋_GB2312"/>
          <w:color w:val="000000" w:themeColor="text1"/>
          <w:szCs w:val="24"/>
          <w14:textFill>
            <w14:solidFill>
              <w14:schemeClr w14:val="tx1"/>
            </w14:solidFill>
          </w14:textFill>
        </w:rPr>
        <w:t>.1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219"/>
        <w:spacing w:before="0"/>
        <w:ind w:firstLine="600" w:firstLineChars="250"/>
        <w:rPr>
          <w:rFonts w:ascii="仿宋" w:hAnsi="仿宋" w:eastAsia="仿宋" w:cs="仿宋_GB2312"/>
          <w:color w:val="000000" w:themeColor="text1"/>
          <w:szCs w:val="24"/>
          <w14:textFill>
            <w14:solidFill>
              <w14:schemeClr w14:val="tx1"/>
            </w14:solidFill>
          </w14:textFill>
        </w:rPr>
      </w:pPr>
      <w:r>
        <w:rPr>
          <w:rFonts w:ascii="仿宋" w:hAnsi="仿宋" w:eastAsia="仿宋" w:cs="仿宋_GB2312"/>
          <w:color w:val="000000" w:themeColor="text1"/>
          <w:szCs w:val="24"/>
          <w14:textFill>
            <w14:solidFill>
              <w14:schemeClr w14:val="tx1"/>
            </w14:solidFill>
          </w14:textFill>
        </w:rPr>
        <w:t>14</w:t>
      </w:r>
      <w:r>
        <w:rPr>
          <w:rFonts w:hint="eastAsia" w:ascii="仿宋" w:hAnsi="仿宋" w:eastAsia="仿宋" w:cs="仿宋_GB2312"/>
          <w:color w:val="000000" w:themeColor="text1"/>
          <w:szCs w:val="24"/>
          <w14:textFill>
            <w14:solidFill>
              <w14:schemeClr w14:val="tx1"/>
            </w14:solidFill>
          </w14:textFill>
        </w:rPr>
        <w:t>.2电子交易平台收到投标文件，将妥善保存并即时向供应商发出确认回执通知。在投标截止时间前，除供应商补充、修改或者撤回投标文件外，任何单位和个人不得解密或提取投标文件。</w:t>
      </w:r>
    </w:p>
    <w:p>
      <w:pPr>
        <w:pStyle w:val="219"/>
        <w:spacing w:before="0"/>
        <w:ind w:firstLine="480"/>
        <w:rPr>
          <w:rFonts w:ascii="仿宋" w:hAnsi="仿宋" w:eastAsia="仿宋" w:cs="仿宋_GB2312"/>
          <w:color w:val="000000" w:themeColor="text1"/>
          <w:szCs w:val="24"/>
          <w14:textFill>
            <w14:solidFill>
              <w14:schemeClr w14:val="tx1"/>
            </w14:solidFill>
          </w14:textFill>
        </w:rPr>
      </w:pPr>
      <w:r>
        <w:rPr>
          <w:rFonts w:ascii="仿宋" w:hAnsi="仿宋" w:eastAsia="仿宋" w:cs="仿宋_GB2312"/>
          <w:color w:val="000000" w:themeColor="text1"/>
          <w:szCs w:val="24"/>
          <w14:textFill>
            <w14:solidFill>
              <w14:schemeClr w14:val="tx1"/>
            </w14:solidFill>
          </w14:textFill>
        </w:rPr>
        <w:t>14</w:t>
      </w:r>
      <w:r>
        <w:rPr>
          <w:rFonts w:hint="eastAsia" w:ascii="仿宋" w:hAnsi="仿宋" w:eastAsia="仿宋" w:cs="仿宋_GB2312"/>
          <w:color w:val="000000" w:themeColor="text1"/>
          <w:szCs w:val="24"/>
          <w14:textFill>
            <w14:solidFill>
              <w14:schemeClr w14:val="tx1"/>
            </w14:solidFill>
          </w14:textFill>
        </w:rPr>
        <w:t>.3采购机构可以视情况延长投标文件提交的截止时间。在上述情况下，采购机构与投标人以前在投标截止期方面的全部权利、责任和义务，将适用于延长至新的投标截止期。</w:t>
      </w:r>
    </w:p>
    <w:p>
      <w:pPr>
        <w:pStyle w:val="219"/>
        <w:spacing w:before="0"/>
        <w:ind w:firstLine="480"/>
        <w:rPr>
          <w:rFonts w:ascii="仿宋" w:hAnsi="仿宋" w:eastAsia="仿宋" w:cs="仿宋_GB2312"/>
          <w:color w:val="000000" w:themeColor="text1"/>
          <w:szCs w:val="24"/>
          <w14:textFill>
            <w14:solidFill>
              <w14:schemeClr w14:val="tx1"/>
            </w14:solidFill>
          </w14:textFill>
        </w:rPr>
      </w:pPr>
      <w:r>
        <w:rPr>
          <w:rFonts w:ascii="仿宋" w:hAnsi="仿宋" w:eastAsia="仿宋" w:cs="仿宋_GB2312"/>
          <w:color w:val="000000" w:themeColor="text1"/>
          <w:szCs w:val="24"/>
          <w14:textFill>
            <w14:solidFill>
              <w14:schemeClr w14:val="tx1"/>
            </w14:solidFill>
          </w14:textFill>
        </w:rPr>
        <w:t>14</w:t>
      </w:r>
      <w:r>
        <w:rPr>
          <w:rFonts w:hint="eastAsia" w:ascii="仿宋" w:hAnsi="仿宋" w:eastAsia="仿宋" w:cs="仿宋_GB2312"/>
          <w:color w:val="000000" w:themeColor="text1"/>
          <w:szCs w:val="24"/>
          <w14:textFill>
            <w14:solidFill>
              <w14:schemeClr w14:val="tx1"/>
            </w14:solidFill>
          </w14:textFill>
        </w:rPr>
        <w:t>.4投标文件备份：投标人递交投标文件以后，在规定的投标截止时间之前，可以书面形式对投标文件进行补充、修改，补充、修改纸质文件须加盖单位公章，并由法定代表人或其授权代表签字或盖章，电子投标文件备份须书面撤回后按所有密封要求重新递交。在投标截止时间以后，不能补充、修改投标文件。</w:t>
      </w:r>
    </w:p>
    <w:p>
      <w:pPr>
        <w:pStyle w:val="219"/>
        <w:spacing w:before="0"/>
        <w:ind w:firstLine="480"/>
        <w:rPr>
          <w:rFonts w:ascii="仿宋" w:hAnsi="仿宋" w:eastAsia="仿宋" w:cs="仿宋_GB2312"/>
          <w:color w:val="000000" w:themeColor="text1"/>
          <w:szCs w:val="24"/>
          <w14:textFill>
            <w14:solidFill>
              <w14:schemeClr w14:val="tx1"/>
            </w14:solidFill>
          </w14:textFill>
        </w:rPr>
      </w:pPr>
      <w:r>
        <w:rPr>
          <w:rFonts w:ascii="仿宋" w:hAnsi="仿宋" w:eastAsia="仿宋" w:cs="仿宋_GB2312"/>
          <w:color w:val="000000" w:themeColor="text1"/>
          <w:szCs w:val="24"/>
          <w14:textFill>
            <w14:solidFill>
              <w14:schemeClr w14:val="tx1"/>
            </w14:solidFill>
          </w14:textFill>
        </w:rPr>
        <w:t>14</w:t>
      </w:r>
      <w:r>
        <w:rPr>
          <w:rFonts w:hint="eastAsia" w:ascii="仿宋" w:hAnsi="仿宋" w:eastAsia="仿宋" w:cs="仿宋_GB2312"/>
          <w:color w:val="000000" w:themeColor="text1"/>
          <w:szCs w:val="24"/>
          <w14:textFill>
            <w14:solidFill>
              <w14:schemeClr w14:val="tx1"/>
            </w14:solidFill>
          </w14:textFill>
        </w:rPr>
        <w:t>.4.1 投标人的补充、修改文件，应按本须知规定编制、密封、标志和递交，如果一份投标文件有几份函件时，应注明哪一份有效，否则所作修改视为无效。</w:t>
      </w:r>
    </w:p>
    <w:p>
      <w:pPr>
        <w:pStyle w:val="219"/>
        <w:spacing w:before="0"/>
        <w:ind w:firstLine="480"/>
        <w:rPr>
          <w:rFonts w:ascii="仿宋" w:hAnsi="仿宋" w:eastAsia="仿宋" w:cs="仿宋_GB2312"/>
          <w:color w:val="000000" w:themeColor="text1"/>
          <w:szCs w:val="24"/>
          <w14:textFill>
            <w14:solidFill>
              <w14:schemeClr w14:val="tx1"/>
            </w14:solidFill>
          </w14:textFill>
        </w:rPr>
      </w:pPr>
      <w:r>
        <w:rPr>
          <w:rFonts w:ascii="仿宋" w:hAnsi="仿宋" w:eastAsia="仿宋" w:cs="仿宋_GB2312"/>
          <w:color w:val="000000" w:themeColor="text1"/>
          <w:szCs w:val="24"/>
          <w14:textFill>
            <w14:solidFill>
              <w14:schemeClr w14:val="tx1"/>
            </w14:solidFill>
          </w14:textFill>
        </w:rPr>
        <w:t>14</w:t>
      </w:r>
      <w:r>
        <w:rPr>
          <w:rFonts w:hint="eastAsia" w:ascii="仿宋" w:hAnsi="仿宋" w:eastAsia="仿宋" w:cs="仿宋_GB2312"/>
          <w:color w:val="000000" w:themeColor="text1"/>
          <w:szCs w:val="24"/>
          <w14:textFill>
            <w14:solidFill>
              <w14:schemeClr w14:val="tx1"/>
            </w14:solidFill>
          </w14:textFill>
        </w:rPr>
        <w:t>.4.2投标人对投标文件的修改均要加以说明，否则其修改将被视为无效。</w:t>
      </w:r>
    </w:p>
    <w:p>
      <w:pPr>
        <w:pStyle w:val="219"/>
        <w:spacing w:before="0"/>
        <w:ind w:firstLine="480"/>
        <w:rPr>
          <w:rFonts w:ascii="仿宋" w:hAnsi="仿宋" w:eastAsia="仿宋" w:cs="仿宋_GB2312"/>
          <w:color w:val="000000" w:themeColor="text1"/>
          <w:szCs w:val="24"/>
          <w14:textFill>
            <w14:solidFill>
              <w14:schemeClr w14:val="tx1"/>
            </w14:solidFill>
          </w14:textFill>
        </w:rPr>
      </w:pPr>
      <w:r>
        <w:rPr>
          <w:rFonts w:ascii="仿宋" w:hAnsi="仿宋" w:eastAsia="仿宋" w:cs="仿宋_GB2312"/>
          <w:color w:val="000000" w:themeColor="text1"/>
          <w:szCs w:val="24"/>
          <w14:textFill>
            <w14:solidFill>
              <w14:schemeClr w14:val="tx1"/>
            </w14:solidFill>
          </w14:textFill>
        </w:rPr>
        <w:t>14</w:t>
      </w:r>
      <w:r>
        <w:rPr>
          <w:rFonts w:hint="eastAsia" w:ascii="仿宋" w:hAnsi="仿宋" w:eastAsia="仿宋" w:cs="仿宋_GB2312"/>
          <w:color w:val="000000" w:themeColor="text1"/>
          <w:szCs w:val="24"/>
          <w14:textFill>
            <w14:solidFill>
              <w14:schemeClr w14:val="tx1"/>
            </w14:solidFill>
          </w14:textFill>
        </w:rPr>
        <w:t>.4.3投标人在投标截止时间前，可以对所提交的投标文件进行补充、修改或者撤回，并书面通知采购人、采购机构。补充、修改的内容作为投标文件的组成部分。补充、修改的内容与投标文件不一致的，以补充、修改的内容为准。</w:t>
      </w:r>
    </w:p>
    <w:p>
      <w:pPr>
        <w:pStyle w:val="219"/>
        <w:spacing w:before="0"/>
        <w:ind w:firstLine="480"/>
        <w:rPr>
          <w:rFonts w:ascii="仿宋" w:hAnsi="仿宋" w:eastAsia="仿宋" w:cs="仿宋_GB2312"/>
          <w:color w:val="000000" w:themeColor="text1"/>
          <w:szCs w:val="24"/>
          <w14:textFill>
            <w14:solidFill>
              <w14:schemeClr w14:val="tx1"/>
            </w14:solidFill>
          </w14:textFill>
        </w:rPr>
      </w:pPr>
      <w:r>
        <w:rPr>
          <w:rFonts w:ascii="仿宋" w:hAnsi="仿宋" w:eastAsia="仿宋" w:cs="仿宋_GB2312"/>
          <w:color w:val="000000" w:themeColor="text1"/>
          <w:szCs w:val="24"/>
          <w14:textFill>
            <w14:solidFill>
              <w14:schemeClr w14:val="tx1"/>
            </w14:solidFill>
          </w14:textFill>
        </w:rPr>
        <w:t>14</w:t>
      </w:r>
      <w:r>
        <w:rPr>
          <w:rFonts w:hint="eastAsia" w:ascii="仿宋" w:hAnsi="仿宋" w:eastAsia="仿宋" w:cs="仿宋_GB2312"/>
          <w:color w:val="000000" w:themeColor="text1"/>
          <w:szCs w:val="24"/>
          <w14:textFill>
            <w14:solidFill>
              <w14:schemeClr w14:val="tx1"/>
            </w14:solidFill>
          </w14:textFill>
        </w:rPr>
        <w:t>.4.4</w:t>
      </w:r>
      <w:r>
        <w:rPr>
          <w:rFonts w:hint="eastAsia" w:ascii="仿宋" w:hAnsi="仿宋" w:eastAsia="仿宋" w:cs="仿宋_GB2312"/>
          <w:color w:val="000000" w:themeColor="text1"/>
          <w14:textFill>
            <w14:solidFill>
              <w14:schemeClr w14:val="tx1"/>
            </w14:solidFill>
          </w14:textFill>
        </w:rPr>
        <w:t>在开标后规定的投标有效期内</w:t>
      </w:r>
      <w:r>
        <w:rPr>
          <w:rFonts w:hint="eastAsia" w:ascii="仿宋" w:hAnsi="仿宋" w:eastAsia="仿宋" w:cs="仿宋_GB2312"/>
          <w:color w:val="000000" w:themeColor="text1"/>
          <w:szCs w:val="24"/>
          <w14:textFill>
            <w14:solidFill>
              <w14:schemeClr w14:val="tx1"/>
            </w14:solidFill>
          </w14:textFill>
        </w:rPr>
        <w:t>，投标人不能撤销投标文件。</w:t>
      </w:r>
    </w:p>
    <w:p>
      <w:pPr>
        <w:snapToGrid w:val="0"/>
        <w:spacing w:line="360" w:lineRule="auto"/>
        <w:ind w:firstLine="482" w:firstLineChars="200"/>
        <w:rPr>
          <w:rFonts w:ascii="仿宋" w:hAnsi="仿宋" w:eastAsia="仿宋" w:cs="仿宋_GB2312"/>
          <w:b/>
          <w:color w:val="000000" w:themeColor="text1"/>
          <w:sz w:val="24"/>
          <w14:textFill>
            <w14:solidFill>
              <w14:schemeClr w14:val="tx1"/>
            </w14:solidFill>
          </w14:textFill>
        </w:rPr>
      </w:pPr>
      <w:r>
        <w:rPr>
          <w:rFonts w:hint="eastAsia" w:ascii="仿宋" w:hAnsi="仿宋" w:eastAsia="仿宋" w:cs="仿宋_GB2312"/>
          <w:b/>
          <w:color w:val="000000" w:themeColor="text1"/>
          <w:sz w:val="24"/>
          <w14:textFill>
            <w14:solidFill>
              <w14:schemeClr w14:val="tx1"/>
            </w14:solidFill>
          </w14:textFill>
        </w:rPr>
        <w:t>15.备份投标文件（如有）以及投标文件的递交</w:t>
      </w:r>
    </w:p>
    <w:p>
      <w:pPr>
        <w:pStyle w:val="219"/>
        <w:spacing w:before="0"/>
        <w:ind w:firstLine="480"/>
        <w:rPr>
          <w:rFonts w:ascii="仿宋" w:hAnsi="仿宋" w:eastAsia="仿宋"/>
          <w:b/>
          <w:color w:val="000000" w:themeColor="text1"/>
          <w:szCs w:val="24"/>
          <w14:textFill>
            <w14:solidFill>
              <w14:schemeClr w14:val="tx1"/>
            </w14:solidFill>
          </w14:textFill>
        </w:rPr>
      </w:pPr>
      <w:r>
        <w:rPr>
          <w:rFonts w:hint="eastAsia" w:ascii="仿宋" w:hAnsi="仿宋" w:eastAsia="仿宋"/>
          <w:color w:val="000000" w:themeColor="text1"/>
          <w:szCs w:val="24"/>
          <w14:textFill>
            <w14:solidFill>
              <w14:schemeClr w14:val="tx1"/>
            </w14:solidFill>
          </w14:textFill>
        </w:rPr>
        <w:t>15.1备份</w:t>
      </w:r>
      <w:r>
        <w:rPr>
          <w:rFonts w:hint="eastAsia" w:ascii="仿宋_GB2312" w:hAnsi="仿宋" w:eastAsia="仿宋_GB2312"/>
          <w:color w:val="000000" w:themeColor="text1"/>
          <w:szCs w:val="24"/>
          <w14:textFill>
            <w14:solidFill>
              <w14:schemeClr w14:val="tx1"/>
            </w14:solidFill>
          </w14:textFill>
        </w:rPr>
        <w:t>投标文件须</w:t>
      </w:r>
      <w:r>
        <w:rPr>
          <w:rFonts w:hint="eastAsia" w:ascii="仿宋_GB2312" w:hAnsi="仿宋" w:eastAsia="仿宋_GB2312"/>
          <w:b/>
          <w:color w:val="000000" w:themeColor="text1"/>
          <w:szCs w:val="24"/>
          <w14:textFill>
            <w14:solidFill>
              <w14:schemeClr w14:val="tx1"/>
            </w14:solidFill>
          </w14:textFill>
        </w:rPr>
        <w:t>密封包装</w:t>
      </w:r>
      <w:r>
        <w:rPr>
          <w:rFonts w:hint="eastAsia" w:ascii="仿宋_GB2312" w:hAnsi="仿宋" w:eastAsia="仿宋_GB2312"/>
          <w:color w:val="000000" w:themeColor="text1"/>
          <w:szCs w:val="24"/>
          <w14:textFill>
            <w14:solidFill>
              <w14:schemeClr w14:val="tx1"/>
            </w14:solidFill>
          </w14:textFill>
        </w:rPr>
        <w:t>，密封包装指：所有投标文件应密封包装，包含资格文件、商务技术文件、报价文件三部分。其中，报价文件必须单独密封，未单独密封的，在开标时发生报价泄露的，由投标人自行承担相关责任</w:t>
      </w:r>
      <w:r>
        <w:rPr>
          <w:rFonts w:hint="eastAsia" w:ascii="仿宋_GB2312" w:hAnsi="仿宋" w:eastAsia="仿宋_GB2312"/>
          <w:b/>
          <w:color w:val="000000" w:themeColor="text1"/>
          <w:szCs w:val="24"/>
          <w14:textFill>
            <w14:solidFill>
              <w14:schemeClr w14:val="tx1"/>
            </w14:solidFill>
          </w14:textFill>
        </w:rPr>
        <w:t>。没有密封包装的投标文件，将被拒收。</w:t>
      </w:r>
    </w:p>
    <w:p>
      <w:pPr>
        <w:snapToGrid w:val="0"/>
        <w:spacing w:line="360" w:lineRule="auto"/>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15.2所有备份投标文件包装封面物应写明项目名称、投标人名称(联合体投标的，包装物封面需注明联合体投标，并注明联合体成员各方的名称和联合体协议中约定的牵头人的名称)。</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15.3</w:t>
      </w:r>
      <w:r>
        <w:rPr>
          <w:rFonts w:hint="eastAsia" w:ascii="仿宋" w:hAnsi="仿宋" w:eastAsia="仿宋"/>
          <w:color w:val="000000" w:themeColor="text1"/>
          <w:sz w:val="24"/>
          <w14:textFill>
            <w14:solidFill>
              <w14:schemeClr w14:val="tx1"/>
            </w14:solidFill>
          </w14:textFill>
        </w:rPr>
        <w:t>电子</w:t>
      </w:r>
      <w:r>
        <w:rPr>
          <w:rFonts w:hint="eastAsia" w:ascii="仿宋" w:hAnsi="仿宋" w:eastAsia="仿宋" w:cs="仿宋_GB2312"/>
          <w:color w:val="000000" w:themeColor="text1"/>
          <w:sz w:val="24"/>
          <w14:textFill>
            <w14:solidFill>
              <w14:schemeClr w14:val="tx1"/>
            </w14:solidFill>
          </w14:textFill>
        </w:rPr>
        <w:t>备份投标文件须在“政采云投标客户端”制作生成，并储存在</w:t>
      </w:r>
      <w:r>
        <w:rPr>
          <w:rFonts w:hint="eastAsia" w:ascii="仿宋" w:hAnsi="仿宋" w:eastAsia="仿宋"/>
          <w:color w:val="000000" w:themeColor="text1"/>
          <w:sz w:val="24"/>
          <w14:textFill>
            <w14:solidFill>
              <w14:schemeClr w14:val="tx1"/>
            </w14:solidFill>
          </w14:textFill>
        </w:rPr>
        <w:t>DVD光盘</w:t>
      </w:r>
      <w:r>
        <w:rPr>
          <w:rFonts w:hint="eastAsia" w:ascii="仿宋" w:hAnsi="仿宋" w:eastAsia="仿宋" w:cs="仿宋_GB2312"/>
          <w:color w:val="000000" w:themeColor="text1"/>
          <w:sz w:val="24"/>
          <w14:textFill>
            <w14:solidFill>
              <w14:schemeClr w14:val="tx1"/>
            </w14:solidFill>
          </w14:textFill>
        </w:rPr>
        <w:t>中。备份投标文件应当密封包装并在包装上加盖公章并注明投标项目名称，投标人名称(联合体投标的，包装物封面需注明联合体投标，并注明联合体成员各方的名称和联合体协议中约定的牵头人的名称)</w:t>
      </w:r>
    </w:p>
    <w:p>
      <w:pPr>
        <w:snapToGrid w:val="0"/>
        <w:spacing w:line="360" w:lineRule="auto"/>
        <w:ind w:firstLine="482" w:firstLineChars="200"/>
        <w:rPr>
          <w:rFonts w:ascii="仿宋" w:hAnsi="仿宋" w:eastAsia="仿宋" w:cs="仿宋_GB2312"/>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▲不符合上述制作、</w:t>
      </w:r>
      <w:r>
        <w:rPr>
          <w:rFonts w:hint="eastAsia" w:ascii="仿宋" w:hAnsi="仿宋" w:eastAsia="仿宋" w:cs="仿宋_GB2312"/>
          <w:b/>
          <w:color w:val="000000" w:themeColor="text1"/>
          <w:sz w:val="24"/>
          <w14:textFill>
            <w14:solidFill>
              <w14:schemeClr w14:val="tx1"/>
            </w14:solidFill>
          </w14:textFill>
        </w:rPr>
        <w:t>存储、密封规定的备份投标文件将被视为无效或者被拒绝接收。</w:t>
      </w:r>
    </w:p>
    <w:p>
      <w:pPr>
        <w:snapToGrid w:val="0"/>
        <w:spacing w:line="360" w:lineRule="auto"/>
        <w:ind w:firstLine="482" w:firstLineChars="200"/>
        <w:rPr>
          <w:rFonts w:ascii="仿宋" w:hAnsi="仿宋" w:eastAsia="仿宋"/>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w:t>
      </w:r>
      <w:r>
        <w:rPr>
          <w:rFonts w:hint="eastAsia" w:ascii="仿宋" w:hAnsi="仿宋" w:eastAsia="仿宋" w:cs="仿宋_GB2312"/>
          <w:b/>
          <w:color w:val="000000" w:themeColor="text1"/>
          <w:sz w:val="24"/>
          <w14:textFill>
            <w14:solidFill>
              <w14:schemeClr w14:val="tx1"/>
            </w14:solidFill>
          </w14:textFill>
        </w:rPr>
        <w:t>投标人仅提交备份投标文件，没有在电子交易平台传输递交投标文件的，投标无效。</w:t>
      </w:r>
    </w:p>
    <w:p>
      <w:pPr>
        <w:pStyle w:val="219"/>
        <w:ind w:firstLine="480"/>
        <w:rPr>
          <w:rFonts w:ascii="仿宋" w:hAnsi="仿宋" w:eastAsia="仿宋" w:cs="仿宋_GB2312"/>
          <w:color w:val="000000" w:themeColor="text1"/>
          <w:szCs w:val="24"/>
          <w14:textFill>
            <w14:solidFill>
              <w14:schemeClr w14:val="tx1"/>
            </w14:solidFill>
          </w14:textFill>
        </w:rPr>
      </w:pPr>
      <w:r>
        <w:rPr>
          <w:rFonts w:ascii="仿宋" w:hAnsi="仿宋" w:eastAsia="仿宋" w:cs="仿宋_GB2312"/>
          <w:color w:val="000000" w:themeColor="text1"/>
          <w:szCs w:val="24"/>
          <w14:textFill>
            <w14:solidFill>
              <w14:schemeClr w14:val="tx1"/>
            </w14:solidFill>
          </w14:textFill>
        </w:rPr>
        <w:t>15.4</w:t>
      </w:r>
      <w:r>
        <w:rPr>
          <w:rFonts w:hint="eastAsia" w:ascii="仿宋" w:hAnsi="仿宋" w:eastAsia="仿宋" w:cs="仿宋_GB2312"/>
          <w:color w:val="000000" w:themeColor="text1"/>
          <w:szCs w:val="24"/>
          <w14:textFill>
            <w14:solidFill>
              <w14:schemeClr w14:val="tx1"/>
            </w14:solidFill>
          </w14:textFill>
        </w:rPr>
        <w:t xml:space="preserve">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219"/>
        <w:spacing w:before="0"/>
        <w:ind w:firstLine="480"/>
        <w:rPr>
          <w:rFonts w:ascii="仿宋" w:hAnsi="仿宋" w:eastAsia="仿宋" w:cs="仿宋_GB2312"/>
          <w:color w:val="000000" w:themeColor="text1"/>
          <w:szCs w:val="24"/>
          <w14:textFill>
            <w14:solidFill>
              <w14:schemeClr w14:val="tx1"/>
            </w14:solidFill>
          </w14:textFill>
        </w:rPr>
      </w:pPr>
      <w:r>
        <w:rPr>
          <w:rFonts w:ascii="仿宋" w:hAnsi="仿宋" w:eastAsia="仿宋" w:cs="仿宋_GB2312"/>
          <w:color w:val="000000" w:themeColor="text1"/>
          <w:szCs w:val="24"/>
          <w14:textFill>
            <w14:solidFill>
              <w14:schemeClr w14:val="tx1"/>
            </w14:solidFill>
          </w14:textFill>
        </w:rPr>
        <w:t>15.5</w:t>
      </w:r>
      <w:r>
        <w:rPr>
          <w:rFonts w:hint="eastAsia" w:ascii="仿宋" w:hAnsi="仿宋" w:eastAsia="仿宋" w:cs="仿宋_GB2312"/>
          <w:color w:val="000000" w:themeColor="text1"/>
          <w:szCs w:val="24"/>
          <w14:textFill>
            <w14:solidFill>
              <w14:schemeClr w14:val="tx1"/>
            </w14:solidFill>
          </w14:textFill>
        </w:rPr>
        <w:t>采购机构可以视情况延长投标文件提交的截止时间。在上述情况下，采购机构与投标人以前在投标截止期方面的全部权利、责任和义务，将适用于延长至新的投标截止期。</w:t>
      </w:r>
    </w:p>
    <w:p>
      <w:pPr>
        <w:pStyle w:val="219"/>
        <w:spacing w:before="0"/>
        <w:ind w:firstLine="480"/>
        <w:rPr>
          <w:rFonts w:ascii="仿宋" w:hAnsi="仿宋" w:eastAsia="仿宋" w:cs="仿宋_GB2312"/>
          <w:color w:val="000000" w:themeColor="text1"/>
          <w:szCs w:val="24"/>
          <w14:textFill>
            <w14:solidFill>
              <w14:schemeClr w14:val="tx1"/>
            </w14:solidFill>
          </w14:textFill>
        </w:rPr>
      </w:pPr>
      <w:r>
        <w:rPr>
          <w:rFonts w:ascii="仿宋" w:hAnsi="仿宋" w:eastAsia="仿宋" w:cs="仿宋_GB2312"/>
          <w:color w:val="000000" w:themeColor="text1"/>
          <w:szCs w:val="24"/>
          <w14:textFill>
            <w14:solidFill>
              <w14:schemeClr w14:val="tx1"/>
            </w14:solidFill>
          </w14:textFill>
        </w:rPr>
        <w:t>15.6</w:t>
      </w:r>
      <w:r>
        <w:rPr>
          <w:rFonts w:hint="eastAsia" w:ascii="仿宋" w:hAnsi="仿宋" w:eastAsia="仿宋" w:cs="仿宋_GB2312"/>
          <w:color w:val="000000" w:themeColor="text1"/>
          <w:szCs w:val="24"/>
          <w14:textFill>
            <w14:solidFill>
              <w14:schemeClr w14:val="tx1"/>
            </w14:solidFill>
          </w14:textFill>
        </w:rPr>
        <w:t>如项目须备份投标文件，</w:t>
      </w:r>
      <w:r>
        <w:rPr>
          <w:rFonts w:hint="eastAsia" w:ascii="仿宋" w:hAnsi="仿宋" w:eastAsia="仿宋" w:cs="仿宋_GB2312"/>
          <w:color w:val="000000" w:themeColor="text1"/>
          <w14:textFill>
            <w14:solidFill>
              <w14:schemeClr w14:val="tx1"/>
            </w14:solidFill>
          </w14:textFill>
        </w:rPr>
        <w:t>投标人应按“招标公告”及前附表规定的时间、地点完成采购文件</w:t>
      </w:r>
      <w:r>
        <w:rPr>
          <w:rFonts w:ascii="仿宋" w:hAnsi="仿宋" w:eastAsia="仿宋" w:cs="仿宋_GB2312"/>
          <w:color w:val="000000" w:themeColor="text1"/>
          <w14:textFill>
            <w14:solidFill>
              <w14:schemeClr w14:val="tx1"/>
            </w14:solidFill>
          </w14:textFill>
        </w:rPr>
        <w:t>获取手续并</w:t>
      </w:r>
      <w:r>
        <w:rPr>
          <w:rFonts w:hint="eastAsia" w:ascii="仿宋" w:hAnsi="仿宋" w:eastAsia="仿宋" w:cs="仿宋_GB2312"/>
          <w:color w:val="000000" w:themeColor="text1"/>
          <w14:textFill>
            <w14:solidFill>
              <w14:schemeClr w14:val="tx1"/>
            </w14:solidFill>
          </w14:textFill>
        </w:rPr>
        <w:t>将投标文件提交给</w:t>
      </w:r>
      <w:r>
        <w:rPr>
          <w:rFonts w:hint="eastAsia" w:ascii="仿宋" w:hAnsi="仿宋" w:eastAsia="仿宋" w:cs="仿宋_GB2312"/>
          <w:color w:val="000000" w:themeColor="text1"/>
          <w:szCs w:val="24"/>
          <w14:textFill>
            <w14:solidFill>
              <w14:schemeClr w14:val="tx1"/>
            </w14:solidFill>
          </w14:textFill>
        </w:rPr>
        <w:t>采购机构</w:t>
      </w:r>
      <w:r>
        <w:rPr>
          <w:rFonts w:hint="eastAsia" w:ascii="仿宋" w:hAnsi="仿宋" w:eastAsia="仿宋" w:cs="仿宋_GB2312"/>
          <w:color w:val="000000" w:themeColor="text1"/>
          <w14:textFill>
            <w14:solidFill>
              <w14:schemeClr w14:val="tx1"/>
            </w14:solidFill>
          </w14:textFill>
        </w:rPr>
        <w:t>，</w:t>
      </w:r>
      <w:r>
        <w:rPr>
          <w:rFonts w:hint="eastAsia" w:ascii="仿宋" w:hAnsi="仿宋" w:eastAsia="仿宋" w:cs="仿宋_GB2312"/>
          <w:color w:val="000000" w:themeColor="text1"/>
          <w:szCs w:val="24"/>
          <w14:textFill>
            <w14:solidFill>
              <w14:schemeClr w14:val="tx1"/>
            </w14:solidFill>
          </w14:textFill>
        </w:rPr>
        <w:t>采购机构</w:t>
      </w:r>
      <w:r>
        <w:rPr>
          <w:rFonts w:hint="eastAsia" w:ascii="仿宋" w:hAnsi="仿宋" w:eastAsia="仿宋" w:cs="仿宋_GB2312"/>
          <w:color w:val="000000" w:themeColor="text1"/>
          <w14:textFill>
            <w14:solidFill>
              <w14:schemeClr w14:val="tx1"/>
            </w14:solidFill>
          </w14:textFill>
        </w:rPr>
        <w:t>将拒绝接受逾期送达的投标文件和</w:t>
      </w:r>
      <w:r>
        <w:rPr>
          <w:rFonts w:ascii="仿宋" w:hAnsi="仿宋" w:eastAsia="仿宋" w:cs="仿宋_GB2312"/>
          <w:color w:val="000000" w:themeColor="text1"/>
          <w14:textFill>
            <w14:solidFill>
              <w14:schemeClr w14:val="tx1"/>
            </w14:solidFill>
          </w14:textFill>
        </w:rPr>
        <w:t>未按公告要求</w:t>
      </w:r>
      <w:r>
        <w:rPr>
          <w:rFonts w:hint="eastAsia" w:ascii="仿宋" w:hAnsi="仿宋" w:eastAsia="仿宋" w:cs="仿宋_GB2312"/>
          <w:color w:val="000000" w:themeColor="text1"/>
          <w14:textFill>
            <w14:solidFill>
              <w14:schemeClr w14:val="tx1"/>
            </w14:solidFill>
          </w14:textFill>
        </w:rPr>
        <w:t>完成采购</w:t>
      </w:r>
      <w:r>
        <w:rPr>
          <w:rFonts w:ascii="仿宋" w:hAnsi="仿宋" w:eastAsia="仿宋" w:cs="仿宋_GB2312"/>
          <w:color w:val="000000" w:themeColor="text1"/>
          <w14:textFill>
            <w14:solidFill>
              <w14:schemeClr w14:val="tx1"/>
            </w14:solidFill>
          </w14:textFill>
        </w:rPr>
        <w:t>文件获取的</w:t>
      </w:r>
      <w:r>
        <w:rPr>
          <w:rFonts w:hint="eastAsia" w:ascii="仿宋" w:hAnsi="仿宋" w:eastAsia="仿宋" w:cs="仿宋_GB2312"/>
          <w:color w:val="000000" w:themeColor="text1"/>
          <w14:textFill>
            <w14:solidFill>
              <w14:schemeClr w14:val="tx1"/>
            </w14:solidFill>
          </w14:textFill>
        </w:rPr>
        <w:t>投标人</w:t>
      </w:r>
      <w:r>
        <w:rPr>
          <w:rFonts w:ascii="仿宋" w:hAnsi="仿宋" w:eastAsia="仿宋" w:cs="仿宋_GB2312"/>
          <w:color w:val="000000" w:themeColor="text1"/>
          <w14:textFill>
            <w14:solidFill>
              <w14:schemeClr w14:val="tx1"/>
            </w14:solidFill>
          </w14:textFill>
        </w:rPr>
        <w:t>递交的投标</w:t>
      </w:r>
      <w:r>
        <w:rPr>
          <w:rFonts w:hint="eastAsia" w:ascii="仿宋" w:hAnsi="仿宋" w:eastAsia="仿宋" w:cs="仿宋_GB2312"/>
          <w:color w:val="000000" w:themeColor="text1"/>
          <w14:textFill>
            <w14:solidFill>
              <w14:schemeClr w14:val="tx1"/>
            </w14:solidFill>
          </w14:textFill>
        </w:rPr>
        <w:t>文件。</w:t>
      </w:r>
    </w:p>
    <w:bookmarkEnd w:id="54"/>
    <w:bookmarkEnd w:id="55"/>
    <w:p>
      <w:pPr>
        <w:pStyle w:val="219"/>
        <w:spacing w:before="0"/>
        <w:ind w:firstLine="482" w:firstLineChars="200"/>
        <w:rPr>
          <w:rFonts w:ascii="仿宋" w:hAnsi="仿宋" w:eastAsia="仿宋" w:cs="仿宋_GB2312"/>
          <w:b/>
          <w:color w:val="000000" w:themeColor="text1"/>
          <w:szCs w:val="24"/>
          <w14:textFill>
            <w14:solidFill>
              <w14:schemeClr w14:val="tx1"/>
            </w14:solidFill>
          </w14:textFill>
        </w:rPr>
      </w:pPr>
      <w:r>
        <w:rPr>
          <w:rFonts w:hint="eastAsia" w:ascii="仿宋" w:hAnsi="仿宋" w:eastAsia="仿宋" w:cs="仿宋_GB2312"/>
          <w:b/>
          <w:color w:val="000000" w:themeColor="text1"/>
          <w:szCs w:val="24"/>
          <w14:textFill>
            <w14:solidFill>
              <w14:schemeClr w14:val="tx1"/>
            </w14:solidFill>
          </w14:textFill>
        </w:rPr>
        <w:t>1</w:t>
      </w:r>
      <w:r>
        <w:rPr>
          <w:rFonts w:ascii="仿宋" w:hAnsi="仿宋" w:eastAsia="仿宋" w:cs="仿宋_GB2312"/>
          <w:b/>
          <w:color w:val="000000" w:themeColor="text1"/>
          <w:szCs w:val="24"/>
          <w14:textFill>
            <w14:solidFill>
              <w14:schemeClr w14:val="tx1"/>
            </w14:solidFill>
          </w14:textFill>
        </w:rPr>
        <w:t>6</w:t>
      </w:r>
      <w:r>
        <w:rPr>
          <w:rFonts w:hint="eastAsia" w:ascii="仿宋" w:hAnsi="仿宋" w:eastAsia="仿宋" w:cs="仿宋_GB2312"/>
          <w:b/>
          <w:color w:val="000000" w:themeColor="text1"/>
          <w:szCs w:val="24"/>
          <w14:textFill>
            <w14:solidFill>
              <w14:schemeClr w14:val="tx1"/>
            </w14:solidFill>
          </w14:textFill>
        </w:rPr>
        <w:t>.投标文件的无效处理</w:t>
      </w:r>
    </w:p>
    <w:p>
      <w:pPr>
        <w:pStyle w:val="24"/>
        <w:spacing w:line="360" w:lineRule="auto"/>
        <w:ind w:firstLine="360" w:firstLineChars="150"/>
        <w:rPr>
          <w:rFonts w:ascii="仿宋" w:hAnsi="仿宋" w:eastAsia="仿宋" w:cs="仿宋_GB2312"/>
          <w:color w:val="000000" w:themeColor="text1"/>
          <w:szCs w:val="21"/>
          <w14:textFill>
            <w14:solidFill>
              <w14:schemeClr w14:val="tx1"/>
            </w14:solidFill>
          </w14:textFill>
        </w:rPr>
      </w:pPr>
      <w:r>
        <w:rPr>
          <w:rFonts w:hint="eastAsia" w:ascii="仿宋" w:hAnsi="仿宋" w:eastAsia="仿宋" w:cs="仿宋_GB2312"/>
          <w:color w:val="000000" w:themeColor="text1"/>
          <w:szCs w:val="21"/>
          <w14:textFill>
            <w14:solidFill>
              <w14:schemeClr w14:val="tx1"/>
            </w14:solidFill>
          </w14:textFill>
        </w:rPr>
        <w:t>有招标文件第四部分</w:t>
      </w:r>
      <w:r>
        <w:rPr>
          <w:rFonts w:hint="eastAsia" w:ascii="仿宋" w:hAnsi="仿宋" w:eastAsia="仿宋"/>
          <w:color w:val="000000" w:themeColor="text1"/>
          <w14:textFill>
            <w14:solidFill>
              <w14:schemeClr w14:val="tx1"/>
            </w14:solidFill>
          </w14:textFill>
        </w:rPr>
        <w:t>第13项规定</w:t>
      </w:r>
      <w:r>
        <w:rPr>
          <w:rFonts w:hint="eastAsia" w:ascii="仿宋" w:hAnsi="仿宋" w:eastAsia="仿宋" w:cs="仿宋_GB2312"/>
          <w:color w:val="000000" w:themeColor="text1"/>
          <w:szCs w:val="21"/>
          <w14:textFill>
            <w14:solidFill>
              <w14:schemeClr w14:val="tx1"/>
            </w14:solidFill>
          </w14:textFill>
        </w:rPr>
        <w:t>的情形之一的，投标无效：</w:t>
      </w:r>
    </w:p>
    <w:p>
      <w:pPr>
        <w:pStyle w:val="219"/>
        <w:spacing w:before="0"/>
        <w:ind w:firstLine="482" w:firstLineChars="200"/>
        <w:rPr>
          <w:rFonts w:ascii="仿宋" w:hAnsi="仿宋" w:eastAsia="仿宋" w:cs="仿宋_GB2312"/>
          <w:b/>
          <w:color w:val="000000" w:themeColor="text1"/>
          <w:szCs w:val="24"/>
          <w14:textFill>
            <w14:solidFill>
              <w14:schemeClr w14:val="tx1"/>
            </w14:solidFill>
          </w14:textFill>
        </w:rPr>
      </w:pPr>
      <w:r>
        <w:rPr>
          <w:rFonts w:hint="eastAsia" w:ascii="仿宋" w:hAnsi="仿宋" w:eastAsia="仿宋" w:cs="仿宋_GB2312"/>
          <w:b/>
          <w:color w:val="000000" w:themeColor="text1"/>
          <w:szCs w:val="24"/>
          <w14:textFill>
            <w14:solidFill>
              <w14:schemeClr w14:val="tx1"/>
            </w14:solidFill>
          </w14:textFill>
        </w:rPr>
        <w:t>1</w:t>
      </w:r>
      <w:r>
        <w:rPr>
          <w:rFonts w:ascii="仿宋" w:hAnsi="仿宋" w:eastAsia="仿宋" w:cs="仿宋_GB2312"/>
          <w:b/>
          <w:color w:val="000000" w:themeColor="text1"/>
          <w:szCs w:val="24"/>
          <w14:textFill>
            <w14:solidFill>
              <w14:schemeClr w14:val="tx1"/>
            </w14:solidFill>
          </w14:textFill>
        </w:rPr>
        <w:t>7</w:t>
      </w:r>
      <w:r>
        <w:rPr>
          <w:rFonts w:hint="eastAsia" w:ascii="仿宋" w:hAnsi="仿宋" w:eastAsia="仿宋" w:cs="仿宋_GB2312"/>
          <w:b/>
          <w:color w:val="000000" w:themeColor="text1"/>
          <w:szCs w:val="24"/>
          <w14:textFill>
            <w14:solidFill>
              <w14:schemeClr w14:val="tx1"/>
            </w14:solidFill>
          </w14:textFill>
        </w:rPr>
        <w:t>.投标有效期</w:t>
      </w:r>
    </w:p>
    <w:p>
      <w:pPr>
        <w:spacing w:line="360" w:lineRule="auto"/>
        <w:ind w:firstLine="480" w:firstLineChars="200"/>
        <w:rPr>
          <w:rFonts w:ascii="仿宋" w:hAnsi="仿宋" w:eastAsia="仿宋" w:cs="仿宋_GB2312"/>
          <w:b/>
          <w:color w:val="000000" w:themeColor="text1"/>
          <w:sz w:val="24"/>
          <w:szCs w:val="21"/>
          <w14:textFill>
            <w14:solidFill>
              <w14:schemeClr w14:val="tx1"/>
            </w14:solidFill>
          </w14:textFill>
        </w:rPr>
      </w:pPr>
      <w:r>
        <w:rPr>
          <w:rFonts w:hint="eastAsia" w:ascii="仿宋" w:hAnsi="仿宋" w:eastAsia="仿宋" w:cs="仿宋_GB2312"/>
          <w:color w:val="000000" w:themeColor="text1"/>
          <w:sz w:val="24"/>
          <w:szCs w:val="20"/>
          <w14:textFill>
            <w14:solidFill>
              <w14:schemeClr w14:val="tx1"/>
            </w14:solidFill>
          </w14:textFill>
        </w:rPr>
        <w:t>1</w:t>
      </w:r>
      <w:r>
        <w:rPr>
          <w:rFonts w:ascii="仿宋" w:hAnsi="仿宋" w:eastAsia="仿宋" w:cs="仿宋_GB2312"/>
          <w:color w:val="000000" w:themeColor="text1"/>
          <w:sz w:val="24"/>
          <w:szCs w:val="20"/>
          <w14:textFill>
            <w14:solidFill>
              <w14:schemeClr w14:val="tx1"/>
            </w14:solidFill>
          </w14:textFill>
        </w:rPr>
        <w:t>7</w:t>
      </w:r>
      <w:r>
        <w:rPr>
          <w:rFonts w:hint="eastAsia" w:ascii="仿宋" w:hAnsi="仿宋" w:eastAsia="仿宋" w:cs="仿宋_GB2312"/>
          <w:color w:val="000000" w:themeColor="text1"/>
          <w:sz w:val="24"/>
          <w:szCs w:val="20"/>
          <w14:textFill>
            <w14:solidFill>
              <w14:schemeClr w14:val="tx1"/>
            </w14:solidFill>
          </w14:textFill>
        </w:rPr>
        <w:t>.1投标有效期为从提交投标文件的截止之日起90天。▲</w:t>
      </w:r>
      <w:r>
        <w:rPr>
          <w:rFonts w:hint="eastAsia" w:ascii="仿宋" w:hAnsi="仿宋" w:eastAsia="仿宋" w:cs="仿宋_GB2312"/>
          <w:b/>
          <w:color w:val="000000" w:themeColor="text1"/>
          <w:sz w:val="24"/>
          <w:szCs w:val="20"/>
          <w14:textFill>
            <w14:solidFill>
              <w14:schemeClr w14:val="tx1"/>
            </w14:solidFill>
          </w14:textFill>
        </w:rPr>
        <w:t>投标人的投标文件中承</w:t>
      </w:r>
      <w:r>
        <w:rPr>
          <w:rFonts w:hint="eastAsia" w:ascii="仿宋" w:hAnsi="仿宋" w:eastAsia="仿宋" w:cs="仿宋_GB2312"/>
          <w:b/>
          <w:color w:val="000000" w:themeColor="text1"/>
          <w:sz w:val="24"/>
          <w:szCs w:val="21"/>
          <w14:textFill>
            <w14:solidFill>
              <w14:schemeClr w14:val="tx1"/>
            </w14:solidFill>
          </w14:textFill>
        </w:rPr>
        <w:t>诺的投标有效期少于招标文件中载明的投标有效期的，投标无效。</w:t>
      </w:r>
    </w:p>
    <w:p>
      <w:pPr>
        <w:pStyle w:val="219"/>
        <w:spacing w:before="0"/>
        <w:ind w:firstLine="480"/>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1</w:t>
      </w:r>
      <w:r>
        <w:rPr>
          <w:rFonts w:ascii="仿宋" w:hAnsi="仿宋" w:eastAsia="仿宋" w:cs="仿宋_GB2312"/>
          <w:color w:val="000000" w:themeColor="text1"/>
          <w14:textFill>
            <w14:solidFill>
              <w14:schemeClr w14:val="tx1"/>
            </w14:solidFill>
          </w14:textFill>
        </w:rPr>
        <w:t>7</w:t>
      </w:r>
      <w:r>
        <w:rPr>
          <w:rFonts w:hint="eastAsia" w:ascii="仿宋" w:hAnsi="仿宋" w:eastAsia="仿宋" w:cs="仿宋_GB2312"/>
          <w:color w:val="000000" w:themeColor="text1"/>
          <w14:textFill>
            <w14:solidFill>
              <w14:schemeClr w14:val="tx1"/>
            </w14:solidFill>
          </w14:textFill>
        </w:rPr>
        <w:t>.2投标文件合格投递后，自投标截止日期起，在投标有效期内有效。</w:t>
      </w:r>
    </w:p>
    <w:p>
      <w:pPr>
        <w:pStyle w:val="219"/>
        <w:spacing w:before="0"/>
        <w:ind w:firstLine="480"/>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1</w:t>
      </w:r>
      <w:r>
        <w:rPr>
          <w:rFonts w:ascii="仿宋" w:hAnsi="仿宋" w:eastAsia="仿宋" w:cs="仿宋_GB2312"/>
          <w:color w:val="000000" w:themeColor="text1"/>
          <w14:textFill>
            <w14:solidFill>
              <w14:schemeClr w14:val="tx1"/>
            </w14:solidFill>
          </w14:textFill>
        </w:rPr>
        <w:t>7</w:t>
      </w:r>
      <w:r>
        <w:rPr>
          <w:rFonts w:hint="eastAsia" w:ascii="仿宋" w:hAnsi="仿宋" w:eastAsia="仿宋" w:cs="仿宋_GB2312"/>
          <w:color w:val="000000" w:themeColor="text1"/>
          <w14:textFill>
            <w14:solidFill>
              <w14:schemeClr w14:val="tx1"/>
            </w14:solidFill>
          </w14:textFill>
        </w:rPr>
        <w:t>.3在原定投标有效期满之前，如果出现特殊情况，采购机构可以以公告形式通知投标人延长投标有效期。投标人同意延长的，不得要求或被允许修改其投标文件，投标人拒绝延长的，其投标无效。</w:t>
      </w:r>
    </w:p>
    <w:p>
      <w:pPr>
        <w:pStyle w:val="219"/>
        <w:spacing w:before="0"/>
        <w:ind w:firstLine="643"/>
        <w:rPr>
          <w:rFonts w:ascii="仿宋" w:hAnsi="仿宋" w:eastAsia="仿宋" w:cs="仿宋_GB2312"/>
          <w:b/>
          <w:color w:val="000000" w:themeColor="text1"/>
          <w:sz w:val="32"/>
          <w14:textFill>
            <w14:solidFill>
              <w14:schemeClr w14:val="tx1"/>
            </w14:solidFill>
          </w14:textFill>
        </w:rPr>
      </w:pPr>
      <w:bookmarkStart w:id="60" w:name="_Toc91899897"/>
    </w:p>
    <w:p>
      <w:pPr>
        <w:pStyle w:val="219"/>
        <w:spacing w:before="0"/>
        <w:ind w:firstLine="1928" w:firstLineChars="600"/>
        <w:rPr>
          <w:rFonts w:ascii="仿宋" w:hAnsi="仿宋" w:eastAsia="仿宋" w:cs="仿宋_GB2312"/>
          <w:b/>
          <w:color w:val="000000" w:themeColor="text1"/>
          <w:sz w:val="32"/>
          <w14:textFill>
            <w14:solidFill>
              <w14:schemeClr w14:val="tx1"/>
            </w14:solidFill>
          </w14:textFill>
        </w:rPr>
      </w:pPr>
      <w:r>
        <w:rPr>
          <w:rFonts w:ascii="仿宋" w:hAnsi="仿宋" w:eastAsia="仿宋" w:cs="仿宋_GB2312"/>
          <w:b/>
          <w:color w:val="000000" w:themeColor="text1"/>
          <w:sz w:val="32"/>
          <w14:textFill>
            <w14:solidFill>
              <w14:schemeClr w14:val="tx1"/>
            </w14:solidFill>
          </w14:textFill>
        </w:rPr>
        <w:br w:type="page"/>
      </w:r>
      <w:r>
        <w:rPr>
          <w:rFonts w:hint="eastAsia" w:ascii="仿宋" w:hAnsi="仿宋" w:eastAsia="仿宋" w:cs="仿宋_GB2312"/>
          <w:b/>
          <w:color w:val="000000" w:themeColor="text1"/>
          <w:sz w:val="32"/>
          <w14:textFill>
            <w14:solidFill>
              <w14:schemeClr w14:val="tx1"/>
            </w14:solidFill>
          </w14:textFill>
        </w:rPr>
        <w:t>四、开标</w:t>
      </w:r>
      <w:bookmarkEnd w:id="60"/>
      <w:r>
        <w:rPr>
          <w:rFonts w:hint="eastAsia" w:ascii="仿宋" w:hAnsi="仿宋" w:eastAsia="仿宋" w:cs="仿宋_GB2312"/>
          <w:b/>
          <w:color w:val="000000" w:themeColor="text1"/>
          <w:sz w:val="32"/>
          <w14:textFill>
            <w14:solidFill>
              <w14:schemeClr w14:val="tx1"/>
            </w14:solidFill>
          </w14:textFill>
        </w:rPr>
        <w:t>、资格审查与信用信息查询</w:t>
      </w:r>
    </w:p>
    <w:p>
      <w:pPr>
        <w:pStyle w:val="499"/>
        <w:spacing w:before="0" w:line="360" w:lineRule="auto"/>
        <w:ind w:left="0" w:leftChars="0" w:firstLine="482" w:firstLineChars="200"/>
        <w:contextualSpacing/>
        <w:rPr>
          <w:rFonts w:ascii="仿宋_GB2312" w:eastAsia="仿宋_GB2312"/>
          <w:color w:val="000000" w:themeColor="text1"/>
          <w:sz w:val="24"/>
          <w14:textFill>
            <w14:solidFill>
              <w14:schemeClr w14:val="tx1"/>
            </w14:solidFill>
          </w14:textFill>
        </w:rPr>
      </w:pPr>
      <w:r>
        <w:rPr>
          <w:rFonts w:ascii="仿宋" w:hAnsi="仿宋" w:eastAsia="仿宋" w:cs="仿宋_GB2312"/>
          <w:b/>
          <w:color w:val="000000" w:themeColor="text1"/>
          <w:sz w:val="24"/>
          <w:szCs w:val="24"/>
          <w14:textFill>
            <w14:solidFill>
              <w14:schemeClr w14:val="tx1"/>
            </w14:solidFill>
          </w14:textFill>
        </w:rPr>
        <w:t>18</w:t>
      </w:r>
      <w:r>
        <w:rPr>
          <w:rFonts w:hint="eastAsia" w:ascii="仿宋" w:hAnsi="仿宋" w:eastAsia="仿宋" w:cs="仿宋_GB2312"/>
          <w:b/>
          <w:color w:val="000000" w:themeColor="text1"/>
          <w:sz w:val="24"/>
          <w:szCs w:val="24"/>
          <w14:textFill>
            <w14:solidFill>
              <w14:schemeClr w14:val="tx1"/>
            </w14:solidFill>
          </w14:textFill>
        </w:rPr>
        <w:t>.开标</w:t>
      </w:r>
      <w:r>
        <w:rPr>
          <w:rFonts w:hint="eastAsia" w:ascii="仿宋_GB2312" w:eastAsia="仿宋_GB2312"/>
          <w:color w:val="000000" w:themeColor="text1"/>
          <w:sz w:val="24"/>
          <w14:textFill>
            <w14:solidFill>
              <w14:schemeClr w14:val="tx1"/>
            </w14:solidFill>
          </w14:textFill>
        </w:rPr>
        <w:t xml:space="preserve"> </w:t>
      </w:r>
    </w:p>
    <w:p>
      <w:pPr>
        <w:pStyle w:val="499"/>
        <w:spacing w:before="0" w:line="360" w:lineRule="auto"/>
        <w:ind w:left="0" w:firstLine="480" w:firstLineChars="200"/>
        <w:contextualSpacing/>
        <w:rPr>
          <w:rFonts w:ascii="仿宋" w:hAnsi="仿宋" w:eastAsia="仿宋" w:cs="仿宋_GB2312"/>
          <w:color w:val="000000" w:themeColor="text1"/>
          <w:sz w:val="24"/>
          <w14:textFill>
            <w14:solidFill>
              <w14:schemeClr w14:val="tx1"/>
            </w14:solidFill>
          </w14:textFill>
        </w:rPr>
      </w:pPr>
      <w:r>
        <w:rPr>
          <w:rFonts w:ascii="仿宋" w:hAnsi="仿宋" w:eastAsia="仿宋" w:cs="仿宋_GB2312"/>
          <w:color w:val="000000" w:themeColor="text1"/>
          <w:sz w:val="24"/>
          <w14:textFill>
            <w14:solidFill>
              <w14:schemeClr w14:val="tx1"/>
            </w14:solidFill>
          </w14:textFill>
        </w:rPr>
        <w:t>18</w:t>
      </w:r>
      <w:r>
        <w:rPr>
          <w:rFonts w:hint="eastAsia" w:ascii="仿宋" w:hAnsi="仿宋" w:eastAsia="仿宋" w:cs="仿宋_GB2312"/>
          <w:color w:val="000000" w:themeColor="text1"/>
          <w:sz w:val="24"/>
          <w14:textFill>
            <w14:solidFill>
              <w14:schemeClr w14:val="tx1"/>
            </w14:solidFill>
          </w14:textFill>
        </w:rPr>
        <w:t>.1采购机构按照招标文件规定的时间通过电子交易平台组织开标，所有投标人均应当准时在线参加</w:t>
      </w:r>
      <w:r>
        <w:rPr>
          <w:rFonts w:ascii="仿宋" w:hAnsi="仿宋" w:eastAsia="仿宋" w:cs="仿宋_GB2312"/>
          <w:color w:val="000000" w:themeColor="text1"/>
          <w:sz w:val="24"/>
          <w14:textFill>
            <w14:solidFill>
              <w14:schemeClr w14:val="tx1"/>
            </w14:solidFill>
          </w14:textFill>
        </w:rPr>
        <w:t>。</w:t>
      </w:r>
      <w:r>
        <w:rPr>
          <w:rFonts w:hint="eastAsia" w:ascii="仿宋" w:hAnsi="仿宋" w:eastAsia="仿宋" w:cs="仿宋_GB2312"/>
          <w:color w:val="000000" w:themeColor="text1"/>
          <w:sz w:val="24"/>
          <w14:textFill>
            <w14:solidFill>
              <w14:schemeClr w14:val="tx1"/>
            </w14:solidFill>
          </w14:textFill>
        </w:rPr>
        <w:t>投标人不足3家的，不得开标。</w:t>
      </w:r>
    </w:p>
    <w:p>
      <w:pPr>
        <w:pStyle w:val="499"/>
        <w:spacing w:before="0" w:line="360" w:lineRule="auto"/>
        <w:ind w:left="0" w:firstLine="480" w:firstLineChars="200"/>
        <w:contextualSpacing/>
        <w:rPr>
          <w:rFonts w:ascii="仿宋" w:hAnsi="仿宋" w:eastAsia="仿宋" w:cs="仿宋_GB2312"/>
          <w:color w:val="000000" w:themeColor="text1"/>
          <w:sz w:val="24"/>
          <w14:textFill>
            <w14:solidFill>
              <w14:schemeClr w14:val="tx1"/>
            </w14:solidFill>
          </w14:textFill>
        </w:rPr>
      </w:pPr>
      <w:r>
        <w:rPr>
          <w:rFonts w:ascii="仿宋" w:hAnsi="仿宋" w:eastAsia="仿宋" w:cs="仿宋_GB2312"/>
          <w:color w:val="000000" w:themeColor="text1"/>
          <w:sz w:val="24"/>
          <w14:textFill>
            <w14:solidFill>
              <w14:schemeClr w14:val="tx1"/>
            </w14:solidFill>
          </w14:textFill>
        </w:rPr>
        <w:t>18</w:t>
      </w:r>
      <w:r>
        <w:rPr>
          <w:rFonts w:hint="eastAsia" w:ascii="仿宋" w:hAnsi="仿宋" w:eastAsia="仿宋" w:cs="仿宋_GB2312"/>
          <w:color w:val="000000" w:themeColor="text1"/>
          <w:sz w:val="24"/>
          <w14:textFill>
            <w14:solidFill>
              <w14:schemeClr w14:val="tx1"/>
            </w14:solidFill>
          </w14:textFill>
        </w:rPr>
        <w:t>.2开标时，电子交易平台按开标时间自动提取所有投标文件。采购机构依托电子交易平台发起开始解密指令，投标人按照平台提示和招标文件的规定在半小时内完成在线解密。</w:t>
      </w:r>
    </w:p>
    <w:p>
      <w:pPr>
        <w:pStyle w:val="499"/>
        <w:spacing w:before="0" w:line="360" w:lineRule="auto"/>
        <w:ind w:left="0" w:firstLine="480" w:firstLineChars="200"/>
        <w:contextualSpacing/>
        <w:rPr>
          <w:rFonts w:ascii="仿宋" w:hAnsi="仿宋" w:eastAsia="仿宋" w:cs="仿宋_GB2312"/>
          <w:color w:val="000000" w:themeColor="text1"/>
          <w:sz w:val="24"/>
          <w14:textFill>
            <w14:solidFill>
              <w14:schemeClr w14:val="tx1"/>
            </w14:solidFill>
          </w14:textFill>
        </w:rPr>
      </w:pPr>
      <w:r>
        <w:rPr>
          <w:rFonts w:ascii="仿宋" w:hAnsi="仿宋" w:eastAsia="仿宋" w:cs="仿宋_GB2312"/>
          <w:color w:val="000000" w:themeColor="text1"/>
          <w:sz w:val="24"/>
          <w14:textFill>
            <w14:solidFill>
              <w14:schemeClr w14:val="tx1"/>
            </w14:solidFill>
          </w14:textFill>
        </w:rPr>
        <w:t>18</w:t>
      </w:r>
      <w:r>
        <w:rPr>
          <w:rFonts w:hint="eastAsia" w:ascii="仿宋" w:hAnsi="仿宋" w:eastAsia="仿宋" w:cs="仿宋_GB2312"/>
          <w:color w:val="000000" w:themeColor="text1"/>
          <w:sz w:val="24"/>
          <w14:textFill>
            <w14:solidFill>
              <w14:schemeClr w14:val="tx1"/>
            </w14:solidFill>
          </w14:textFill>
        </w:rPr>
        <w:t>.3项目允许提供备份文件时，仅</w:t>
      </w:r>
      <w:r>
        <w:rPr>
          <w:rFonts w:hint="eastAsia" w:ascii="仿宋" w:hAnsi="仿宋" w:eastAsia="仿宋" w:cs="仿宋_GB2312"/>
          <w:color w:val="000000" w:themeColor="text1"/>
          <w:sz w:val="24"/>
          <w:highlight w:val="yellow"/>
          <w14:textFill>
            <w14:solidFill>
              <w14:schemeClr w14:val="tx1"/>
            </w14:solidFill>
          </w14:textFill>
        </w:rPr>
        <w:t>因政采云平台或CA原因无法读取或电子开评标无法正常进行，采购代理将按顺序启用备份文件完成开标。投标人因自身原因（不会使用、使用不当等）未按时完成解密的，投标无效，不启用备份文件。</w:t>
      </w:r>
      <w:r>
        <w:rPr>
          <w:rFonts w:hint="eastAsia" w:ascii="仿宋" w:hAnsi="仿宋" w:eastAsia="仿宋" w:cs="仿宋_GB2312"/>
          <w:b/>
          <w:color w:val="000000" w:themeColor="text1"/>
          <w:sz w:val="24"/>
          <w14:textFill>
            <w14:solidFill>
              <w14:schemeClr w14:val="tx1"/>
            </w14:solidFill>
          </w14:textFill>
        </w:rPr>
        <w:t>投标文件已按时解密的，备份投标文件自动失效。</w:t>
      </w:r>
    </w:p>
    <w:p>
      <w:pPr>
        <w:pStyle w:val="499"/>
        <w:spacing w:before="0" w:line="360" w:lineRule="auto"/>
        <w:ind w:left="0" w:firstLine="480" w:firstLineChars="200"/>
        <w:contextualSpacing/>
        <w:rPr>
          <w:rFonts w:ascii="仿宋" w:hAnsi="仿宋" w:eastAsia="仿宋" w:cs="仿宋_GB2312"/>
          <w:color w:val="000000" w:themeColor="text1"/>
          <w:sz w:val="24"/>
          <w14:textFill>
            <w14:solidFill>
              <w14:schemeClr w14:val="tx1"/>
            </w14:solidFill>
          </w14:textFill>
        </w:rPr>
      </w:pPr>
      <w:r>
        <w:rPr>
          <w:rFonts w:ascii="仿宋" w:hAnsi="仿宋" w:eastAsia="仿宋" w:cs="仿宋_GB2312"/>
          <w:color w:val="000000" w:themeColor="text1"/>
          <w:sz w:val="24"/>
          <w14:textFill>
            <w14:solidFill>
              <w14:schemeClr w14:val="tx1"/>
            </w14:solidFill>
          </w14:textFill>
        </w:rPr>
        <w:t>18</w:t>
      </w:r>
      <w:r>
        <w:rPr>
          <w:rFonts w:hint="eastAsia" w:ascii="仿宋" w:hAnsi="仿宋" w:eastAsia="仿宋" w:cs="仿宋_GB2312"/>
          <w:color w:val="000000" w:themeColor="text1"/>
          <w:sz w:val="24"/>
          <w14:textFill>
            <w14:solidFill>
              <w14:schemeClr w14:val="tx1"/>
            </w14:solidFill>
          </w14:textFill>
        </w:rPr>
        <w:t>.4</w:t>
      </w:r>
      <w:r>
        <w:rPr>
          <w:rFonts w:ascii="仿宋" w:hAnsi="仿宋" w:eastAsia="仿宋" w:cs="仿宋_GB2312"/>
          <w:color w:val="000000" w:themeColor="text1"/>
          <w:sz w:val="24"/>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备份投标文件的接收</w:t>
      </w:r>
      <w:r>
        <w:rPr>
          <w:rFonts w:ascii="仿宋" w:hAnsi="仿宋" w:eastAsia="仿宋" w:cs="仿宋_GB2312"/>
          <w:color w:val="000000" w:themeColor="text1"/>
          <w:sz w:val="24"/>
          <w14:textFill>
            <w14:solidFill>
              <w14:schemeClr w14:val="tx1"/>
            </w14:solidFill>
          </w14:textFill>
        </w:rPr>
        <w:t>在招标文件确定的时间</w:t>
      </w:r>
      <w:r>
        <w:rPr>
          <w:rFonts w:hint="eastAsia" w:ascii="仿宋" w:hAnsi="仿宋" w:eastAsia="仿宋" w:cs="仿宋_GB2312"/>
          <w:color w:val="000000" w:themeColor="text1"/>
          <w:sz w:val="24"/>
          <w14:textFill>
            <w14:solidFill>
              <w14:schemeClr w14:val="tx1"/>
            </w14:solidFill>
          </w14:textFill>
        </w:rPr>
        <w:t>、</w:t>
      </w:r>
      <w:r>
        <w:rPr>
          <w:rFonts w:ascii="仿宋" w:hAnsi="仿宋" w:eastAsia="仿宋" w:cs="仿宋_GB2312"/>
          <w:color w:val="000000" w:themeColor="text1"/>
          <w:sz w:val="24"/>
          <w14:textFill>
            <w14:solidFill>
              <w14:schemeClr w14:val="tx1"/>
            </w14:solidFill>
          </w14:textFill>
        </w:rPr>
        <w:t>地点</w:t>
      </w:r>
      <w:r>
        <w:rPr>
          <w:rFonts w:hint="eastAsia" w:ascii="仿宋" w:hAnsi="仿宋" w:eastAsia="仿宋" w:cs="仿宋_GB2312"/>
          <w:color w:val="000000" w:themeColor="text1"/>
          <w:sz w:val="24"/>
          <w14:textFill>
            <w14:solidFill>
              <w14:schemeClr w14:val="tx1"/>
            </w14:solidFill>
          </w14:textFill>
        </w:rPr>
        <w:t>进行</w:t>
      </w:r>
      <w:r>
        <w:rPr>
          <w:rFonts w:ascii="仿宋" w:hAnsi="仿宋" w:eastAsia="仿宋" w:cs="仿宋_GB2312"/>
          <w:color w:val="000000" w:themeColor="text1"/>
          <w:sz w:val="24"/>
          <w14:textFill>
            <w14:solidFill>
              <w14:schemeClr w14:val="tx1"/>
            </w14:solidFill>
          </w14:textFill>
        </w:rPr>
        <w:t>。</w:t>
      </w:r>
    </w:p>
    <w:p>
      <w:pPr>
        <w:widowControl/>
        <w:spacing w:before="100" w:beforeAutospacing="1" w:after="240" w:line="360" w:lineRule="auto"/>
        <w:jc w:val="left"/>
        <w:rPr>
          <w:rFonts w:ascii="仿宋" w:hAnsi="仿宋" w:eastAsia="仿宋" w:cs="仿宋_GB2312"/>
          <w:b/>
          <w:color w:val="000000" w:themeColor="text1"/>
          <w:sz w:val="24"/>
          <w:szCs w:val="20"/>
          <w14:textFill>
            <w14:solidFill>
              <w14:schemeClr w14:val="tx1"/>
            </w14:solidFill>
          </w14:textFill>
        </w:rPr>
      </w:pPr>
      <w:r>
        <w:rPr>
          <w:rFonts w:ascii="仿宋" w:hAnsi="仿宋" w:eastAsia="仿宋" w:cs="仿宋_GB2312"/>
          <w:b/>
          <w:color w:val="000000" w:themeColor="text1"/>
          <w:sz w:val="24"/>
          <w:szCs w:val="20"/>
          <w14:textFill>
            <w14:solidFill>
              <w14:schemeClr w14:val="tx1"/>
            </w14:solidFill>
          </w14:textFill>
        </w:rPr>
        <w:t>　</w:t>
      </w:r>
      <w:r>
        <w:rPr>
          <w:rFonts w:hint="eastAsia" w:ascii="仿宋" w:hAnsi="仿宋" w:eastAsia="仿宋" w:cs="仿宋_GB2312"/>
          <w:b/>
          <w:color w:val="000000" w:themeColor="text1"/>
          <w:sz w:val="24"/>
          <w:szCs w:val="20"/>
          <w:lang w:val="en-US" w:eastAsia="zh-CN"/>
          <w14:textFill>
            <w14:solidFill>
              <w14:schemeClr w14:val="tx1"/>
            </w14:solidFill>
          </w14:textFill>
        </w:rPr>
        <w:t xml:space="preserve"> </w:t>
      </w:r>
      <w:r>
        <w:rPr>
          <w:rFonts w:ascii="仿宋" w:hAnsi="仿宋" w:eastAsia="仿宋" w:cs="仿宋_GB2312"/>
          <w:b/>
          <w:color w:val="000000" w:themeColor="text1"/>
          <w:sz w:val="24"/>
          <w:szCs w:val="20"/>
          <w14:textFill>
            <w14:solidFill>
              <w14:schemeClr w14:val="tx1"/>
            </w14:solidFill>
          </w14:textFill>
        </w:rPr>
        <w:t>19</w:t>
      </w:r>
      <w:r>
        <w:rPr>
          <w:rFonts w:hint="eastAsia" w:ascii="仿宋" w:hAnsi="仿宋" w:eastAsia="仿宋" w:cs="仿宋_GB2312"/>
          <w:b/>
          <w:color w:val="000000" w:themeColor="text1"/>
          <w:sz w:val="24"/>
          <w:szCs w:val="20"/>
          <w:lang w:val="en-US" w:eastAsia="zh-CN"/>
          <w14:textFill>
            <w14:solidFill>
              <w14:schemeClr w14:val="tx1"/>
            </w14:solidFill>
          </w14:textFill>
        </w:rPr>
        <w:t>.</w:t>
      </w:r>
      <w:r>
        <w:rPr>
          <w:rFonts w:hint="eastAsia" w:ascii="仿宋" w:hAnsi="仿宋" w:eastAsia="仿宋" w:cs="仿宋_GB2312"/>
          <w:b/>
          <w:color w:val="000000" w:themeColor="text1"/>
          <w:sz w:val="24"/>
          <w:szCs w:val="20"/>
          <w14:textFill>
            <w14:solidFill>
              <w14:schemeClr w14:val="tx1"/>
            </w14:solidFill>
          </w14:textFill>
        </w:rPr>
        <w:t>资格审查</w:t>
      </w:r>
    </w:p>
    <w:p>
      <w:pPr>
        <w:pStyle w:val="219"/>
        <w:spacing w:before="0"/>
        <w:ind w:firstLine="480"/>
        <w:rPr>
          <w:rFonts w:ascii="仿宋" w:hAnsi="仿宋" w:eastAsia="仿宋" w:cs="Arial"/>
          <w:color w:val="000000" w:themeColor="text1"/>
          <w:kern w:val="0"/>
          <w:szCs w:val="24"/>
          <w14:textFill>
            <w14:solidFill>
              <w14:schemeClr w14:val="tx1"/>
            </w14:solidFill>
          </w14:textFill>
        </w:rPr>
      </w:pPr>
      <w:r>
        <w:rPr>
          <w:rFonts w:ascii="仿宋" w:hAnsi="仿宋" w:eastAsia="仿宋" w:cs="Arial"/>
          <w:color w:val="000000" w:themeColor="text1"/>
          <w:kern w:val="0"/>
          <w:szCs w:val="24"/>
          <w14:textFill>
            <w14:solidFill>
              <w14:schemeClr w14:val="tx1"/>
            </w14:solidFill>
          </w14:textFill>
        </w:rPr>
        <w:t>19</w:t>
      </w:r>
      <w:r>
        <w:rPr>
          <w:rFonts w:hint="eastAsia" w:ascii="仿宋" w:hAnsi="仿宋" w:eastAsia="仿宋" w:cs="Arial"/>
          <w:color w:val="000000" w:themeColor="text1"/>
          <w:kern w:val="0"/>
          <w:szCs w:val="24"/>
          <w14:textFill>
            <w14:solidFill>
              <w14:schemeClr w14:val="tx1"/>
            </w14:solidFill>
          </w14:textFill>
        </w:rPr>
        <w:t>.1开标后，采购人将依法对投标人的资格进行审查。</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ascii="仿宋" w:hAnsi="仿宋" w:eastAsia="仿宋" w:cs="Arial"/>
          <w:color w:val="000000" w:themeColor="text1"/>
          <w:kern w:val="0"/>
          <w:sz w:val="24"/>
          <w14:textFill>
            <w14:solidFill>
              <w14:schemeClr w14:val="tx1"/>
            </w14:solidFill>
          </w14:textFill>
        </w:rPr>
        <w:t>19</w:t>
      </w:r>
      <w:r>
        <w:rPr>
          <w:rFonts w:hint="eastAsia" w:ascii="仿宋" w:hAnsi="仿宋" w:eastAsia="仿宋" w:cs="Arial"/>
          <w:color w:val="000000" w:themeColor="text1"/>
          <w:kern w:val="0"/>
          <w:sz w:val="24"/>
          <w14:textFill>
            <w14:solidFill>
              <w14:schemeClr w14:val="tx1"/>
            </w14:solidFill>
          </w14:textFill>
        </w:rPr>
        <w:t>.2</w:t>
      </w:r>
      <w:r>
        <w:rPr>
          <w:rFonts w:hint="eastAsia" w:ascii="仿宋" w:hAnsi="仿宋" w:eastAsia="仿宋" w:cs="仿宋_GB2312"/>
          <w:color w:val="000000" w:themeColor="text1"/>
          <w:sz w:val="24"/>
          <w14:textFill>
            <w14:solidFill>
              <w14:schemeClr w14:val="tx1"/>
            </w14:solidFill>
          </w14:textFill>
        </w:rPr>
        <w:t>采购人或采购机构依据法律法规和招标文件的规定，对投标人的基本资格条件、特定资格条件进行审查。</w:t>
      </w:r>
    </w:p>
    <w:p>
      <w:pPr>
        <w:pStyle w:val="219"/>
        <w:spacing w:before="0"/>
        <w:ind w:firstLine="480"/>
        <w:rPr>
          <w:rFonts w:ascii="仿宋" w:hAnsi="仿宋" w:eastAsia="仿宋" w:cs="仿宋_GB2312"/>
          <w:color w:val="000000" w:themeColor="text1"/>
          <w14:textFill>
            <w14:solidFill>
              <w14:schemeClr w14:val="tx1"/>
            </w14:solidFill>
          </w14:textFill>
        </w:rPr>
      </w:pPr>
      <w:r>
        <w:rPr>
          <w:rFonts w:ascii="仿宋" w:hAnsi="仿宋" w:eastAsia="仿宋" w:cs="Arial"/>
          <w:color w:val="000000" w:themeColor="text1"/>
          <w:kern w:val="0"/>
          <w:szCs w:val="24"/>
          <w14:textFill>
            <w14:solidFill>
              <w14:schemeClr w14:val="tx1"/>
            </w14:solidFill>
          </w14:textFill>
        </w:rPr>
        <w:t>19</w:t>
      </w:r>
      <w:r>
        <w:rPr>
          <w:rFonts w:hint="eastAsia" w:ascii="仿宋" w:hAnsi="仿宋" w:eastAsia="仿宋" w:cs="Arial"/>
          <w:color w:val="000000" w:themeColor="text1"/>
          <w:kern w:val="0"/>
          <w:szCs w:val="24"/>
          <w14:textFill>
            <w14:solidFill>
              <w14:schemeClr w14:val="tx1"/>
            </w14:solidFill>
          </w14:textFill>
        </w:rPr>
        <w:t>.3投标人未按照招标文件要求提供与</w:t>
      </w:r>
      <w:r>
        <w:rPr>
          <w:rFonts w:hint="eastAsia" w:ascii="仿宋" w:hAnsi="仿宋" w:eastAsia="仿宋" w:cs="仿宋_GB2312"/>
          <w:color w:val="000000" w:themeColor="text1"/>
          <w14:textFill>
            <w14:solidFill>
              <w14:schemeClr w14:val="tx1"/>
            </w14:solidFill>
          </w14:textFill>
        </w:rPr>
        <w:t>基本资格条件、特定资格条件相应的</w:t>
      </w:r>
      <w:r>
        <w:rPr>
          <w:rFonts w:hint="eastAsia" w:ascii="仿宋" w:hAnsi="仿宋" w:eastAsia="仿宋" w:cs="Arial"/>
          <w:color w:val="000000" w:themeColor="text1"/>
          <w:kern w:val="0"/>
          <w:szCs w:val="24"/>
          <w14:textFill>
            <w14:solidFill>
              <w14:schemeClr w14:val="tx1"/>
            </w14:solidFill>
          </w14:textFill>
        </w:rPr>
        <w:t>有效资格证明材料的，视为</w:t>
      </w:r>
      <w:r>
        <w:rPr>
          <w:rFonts w:hint="eastAsia" w:ascii="仿宋" w:hAnsi="仿宋" w:eastAsia="仿宋" w:cs="仿宋_GB2312"/>
          <w:color w:val="000000" w:themeColor="text1"/>
          <w14:textFill>
            <w14:solidFill>
              <w14:schemeClr w14:val="tx1"/>
            </w14:solidFill>
          </w14:textFill>
        </w:rPr>
        <w:t>投标人不具备招标文件中规定的资格要求，其投标无效。</w:t>
      </w:r>
    </w:p>
    <w:p>
      <w:pPr>
        <w:pStyle w:val="219"/>
        <w:spacing w:before="0"/>
        <w:ind w:firstLine="480"/>
        <w:rPr>
          <w:rFonts w:ascii="仿宋" w:hAnsi="仿宋" w:eastAsia="仿宋" w:cs="仿宋_GB2312"/>
          <w:color w:val="000000" w:themeColor="text1"/>
          <w14:textFill>
            <w14:solidFill>
              <w14:schemeClr w14:val="tx1"/>
            </w14:solidFill>
          </w14:textFill>
        </w:rPr>
      </w:pPr>
      <w:r>
        <w:rPr>
          <w:rFonts w:ascii="仿宋" w:hAnsi="仿宋" w:eastAsia="仿宋" w:cs="仿宋_GB2312"/>
          <w:color w:val="000000" w:themeColor="text1"/>
          <w14:textFill>
            <w14:solidFill>
              <w14:schemeClr w14:val="tx1"/>
            </w14:solidFill>
          </w14:textFill>
        </w:rPr>
        <w:t>19</w:t>
      </w:r>
      <w:r>
        <w:rPr>
          <w:rFonts w:hint="eastAsia" w:ascii="仿宋" w:hAnsi="仿宋" w:eastAsia="仿宋" w:cs="仿宋_GB2312"/>
          <w:color w:val="000000" w:themeColor="text1"/>
          <w14:textFill>
            <w14:solidFill>
              <w14:schemeClr w14:val="tx1"/>
            </w14:solidFill>
          </w14:textFill>
        </w:rPr>
        <w:t>.4对未通过资格审查的投标人，采购人或采购机构告知其未通过的原因。</w:t>
      </w:r>
    </w:p>
    <w:p>
      <w:pPr>
        <w:pStyle w:val="219"/>
        <w:spacing w:before="0"/>
        <w:ind w:firstLine="480"/>
        <w:rPr>
          <w:rFonts w:ascii="仿宋" w:hAnsi="仿宋" w:eastAsia="仿宋" w:cs="仿宋_GB2312"/>
          <w:color w:val="000000" w:themeColor="text1"/>
          <w14:textFill>
            <w14:solidFill>
              <w14:schemeClr w14:val="tx1"/>
            </w14:solidFill>
          </w14:textFill>
        </w:rPr>
      </w:pPr>
      <w:r>
        <w:rPr>
          <w:rFonts w:ascii="仿宋" w:hAnsi="仿宋" w:eastAsia="仿宋" w:cs="仿宋_GB2312"/>
          <w:color w:val="000000" w:themeColor="text1"/>
          <w14:textFill>
            <w14:solidFill>
              <w14:schemeClr w14:val="tx1"/>
            </w14:solidFill>
          </w14:textFill>
        </w:rPr>
        <w:t>19</w:t>
      </w:r>
      <w:r>
        <w:rPr>
          <w:rFonts w:hint="eastAsia" w:ascii="仿宋" w:hAnsi="仿宋" w:eastAsia="仿宋" w:cs="仿宋_GB2312"/>
          <w:color w:val="000000" w:themeColor="text1"/>
          <w14:textFill>
            <w14:solidFill>
              <w14:schemeClr w14:val="tx1"/>
            </w14:solidFill>
          </w14:textFill>
        </w:rPr>
        <w:t>.5合格投标人不足3家的，不再评标。</w:t>
      </w:r>
    </w:p>
    <w:p>
      <w:pPr>
        <w:pStyle w:val="219"/>
        <w:spacing w:before="0"/>
        <w:ind w:firstLine="482" w:firstLineChars="200"/>
        <w:rPr>
          <w:rFonts w:ascii="仿宋" w:hAnsi="仿宋" w:eastAsia="仿宋" w:cs="仿宋_GB2312"/>
          <w:b/>
          <w:color w:val="000000" w:themeColor="text1"/>
          <w:szCs w:val="24"/>
          <w14:textFill>
            <w14:solidFill>
              <w14:schemeClr w14:val="tx1"/>
            </w14:solidFill>
          </w14:textFill>
        </w:rPr>
      </w:pPr>
      <w:r>
        <w:rPr>
          <w:rFonts w:ascii="仿宋" w:hAnsi="仿宋" w:eastAsia="仿宋" w:cs="仿宋_GB2312"/>
          <w:b/>
          <w:color w:val="000000" w:themeColor="text1"/>
          <w:szCs w:val="24"/>
          <w14:textFill>
            <w14:solidFill>
              <w14:schemeClr w14:val="tx1"/>
            </w14:solidFill>
          </w14:textFill>
        </w:rPr>
        <w:t>20</w:t>
      </w:r>
      <w:r>
        <w:rPr>
          <w:rFonts w:hint="eastAsia" w:ascii="仿宋" w:hAnsi="仿宋" w:eastAsia="仿宋" w:cs="仿宋_GB2312"/>
          <w:b/>
          <w:color w:val="000000" w:themeColor="text1"/>
          <w:szCs w:val="24"/>
          <w:lang w:val="en-US" w:eastAsia="zh-CN"/>
          <w14:textFill>
            <w14:solidFill>
              <w14:schemeClr w14:val="tx1"/>
            </w14:solidFill>
          </w14:textFill>
        </w:rPr>
        <w:t>.</w:t>
      </w:r>
      <w:r>
        <w:rPr>
          <w:rFonts w:hint="eastAsia" w:ascii="仿宋" w:hAnsi="仿宋" w:eastAsia="仿宋" w:cs="仿宋_GB2312"/>
          <w:b/>
          <w:color w:val="000000" w:themeColor="text1"/>
          <w:szCs w:val="24"/>
          <w14:textFill>
            <w14:solidFill>
              <w14:schemeClr w14:val="tx1"/>
            </w14:solidFill>
          </w14:textFill>
        </w:rPr>
        <w:t>信用信息查询</w:t>
      </w:r>
    </w:p>
    <w:p>
      <w:pPr>
        <w:pStyle w:val="219"/>
        <w:spacing w:before="0"/>
        <w:ind w:firstLine="495" w:firstLineChars="0"/>
        <w:rPr>
          <w:rFonts w:ascii="仿宋" w:hAnsi="仿宋" w:eastAsia="仿宋" w:cs="Arial"/>
          <w:color w:val="000000" w:themeColor="text1"/>
          <w:kern w:val="0"/>
          <w:szCs w:val="24"/>
          <w14:textFill>
            <w14:solidFill>
              <w14:schemeClr w14:val="tx1"/>
            </w14:solidFill>
          </w14:textFill>
        </w:rPr>
      </w:pPr>
      <w:r>
        <w:rPr>
          <w:rFonts w:ascii="仿宋" w:hAnsi="仿宋" w:eastAsia="仿宋" w:cs="Arial"/>
          <w:color w:val="000000" w:themeColor="text1"/>
          <w:kern w:val="0"/>
          <w:szCs w:val="24"/>
          <w14:textFill>
            <w14:solidFill>
              <w14:schemeClr w14:val="tx1"/>
            </w14:solidFill>
          </w14:textFill>
        </w:rPr>
        <w:t>20</w:t>
      </w:r>
      <w:r>
        <w:rPr>
          <w:rFonts w:hint="eastAsia" w:ascii="仿宋" w:hAnsi="仿宋" w:eastAsia="仿宋" w:cs="Arial"/>
          <w:color w:val="000000" w:themeColor="text1"/>
          <w:kern w:val="0"/>
          <w:szCs w:val="24"/>
          <w14:textFill>
            <w14:solidFill>
              <w14:schemeClr w14:val="tx1"/>
            </w14:solidFill>
          </w14:textFill>
        </w:rPr>
        <w:t>.1信用信息查询渠道及截止时间：采购人或</w:t>
      </w:r>
      <w:r>
        <w:rPr>
          <w:rFonts w:ascii="仿宋" w:hAnsi="仿宋" w:eastAsia="仿宋" w:cs="Arial"/>
          <w:color w:val="000000" w:themeColor="text1"/>
          <w:kern w:val="0"/>
          <w:szCs w:val="24"/>
          <w14:textFill>
            <w14:solidFill>
              <w14:schemeClr w14:val="tx1"/>
            </w14:solidFill>
          </w14:textFill>
        </w:rPr>
        <w:t>采购机构</w:t>
      </w:r>
      <w:r>
        <w:rPr>
          <w:rFonts w:hint="eastAsia" w:ascii="仿宋" w:hAnsi="仿宋" w:eastAsia="仿宋" w:cs="Arial"/>
          <w:color w:val="000000" w:themeColor="text1"/>
          <w:kern w:val="0"/>
          <w:szCs w:val="24"/>
          <w14:textFill>
            <w14:solidFill>
              <w14:schemeClr w14:val="tx1"/>
            </w14:solidFill>
          </w14:textFill>
        </w:rPr>
        <w:t>将通过“信用中国”网站(www.creditchina.gov.cn)、中国政府采购网(www.ccgp.gov.cn)渠道查询投标人投标截止时间前的信用记录。</w:t>
      </w:r>
    </w:p>
    <w:p>
      <w:pPr>
        <w:pStyle w:val="219"/>
        <w:spacing w:before="0"/>
        <w:ind w:firstLine="495" w:firstLineChars="0"/>
        <w:rPr>
          <w:rFonts w:ascii="仿宋" w:hAnsi="仿宋" w:eastAsia="仿宋" w:cs="Arial"/>
          <w:color w:val="000000" w:themeColor="text1"/>
          <w:kern w:val="0"/>
          <w:szCs w:val="24"/>
          <w14:textFill>
            <w14:solidFill>
              <w14:schemeClr w14:val="tx1"/>
            </w14:solidFill>
          </w14:textFill>
        </w:rPr>
      </w:pPr>
      <w:r>
        <w:rPr>
          <w:rFonts w:ascii="仿宋" w:hAnsi="仿宋" w:eastAsia="仿宋" w:cs="Arial"/>
          <w:color w:val="000000" w:themeColor="text1"/>
          <w:kern w:val="0"/>
          <w:szCs w:val="24"/>
          <w14:textFill>
            <w14:solidFill>
              <w14:schemeClr w14:val="tx1"/>
            </w14:solidFill>
          </w14:textFill>
        </w:rPr>
        <w:t>20</w:t>
      </w:r>
      <w:r>
        <w:rPr>
          <w:rFonts w:hint="eastAsia" w:ascii="仿宋" w:hAnsi="仿宋" w:eastAsia="仿宋" w:cs="Arial"/>
          <w:color w:val="000000" w:themeColor="text1"/>
          <w:kern w:val="0"/>
          <w:szCs w:val="24"/>
          <w14:textFill>
            <w14:solidFill>
              <w14:schemeClr w14:val="tx1"/>
            </w14:solidFill>
          </w14:textFill>
        </w:rPr>
        <w:t>.2信用信息查询记录和证据留存的具体方式：现场查询的投标人的信用记录、查询结果经确认后将与采购文件一起存档。</w:t>
      </w:r>
    </w:p>
    <w:p>
      <w:pPr>
        <w:pStyle w:val="219"/>
        <w:spacing w:before="0"/>
        <w:ind w:firstLine="495" w:firstLineChars="0"/>
        <w:rPr>
          <w:rFonts w:ascii="仿宋" w:hAnsi="仿宋" w:eastAsia="仿宋" w:cs="Arial"/>
          <w:color w:val="000000" w:themeColor="text1"/>
          <w:kern w:val="0"/>
          <w:szCs w:val="24"/>
          <w14:textFill>
            <w14:solidFill>
              <w14:schemeClr w14:val="tx1"/>
            </w14:solidFill>
          </w14:textFill>
        </w:rPr>
      </w:pPr>
      <w:r>
        <w:rPr>
          <w:rFonts w:ascii="仿宋" w:hAnsi="仿宋" w:eastAsia="仿宋" w:cs="Arial"/>
          <w:color w:val="000000" w:themeColor="text1"/>
          <w:kern w:val="0"/>
          <w:szCs w:val="24"/>
          <w14:textFill>
            <w14:solidFill>
              <w14:schemeClr w14:val="tx1"/>
            </w14:solidFill>
          </w14:textFill>
        </w:rPr>
        <w:t>20</w:t>
      </w:r>
      <w:r>
        <w:rPr>
          <w:rFonts w:hint="eastAsia" w:ascii="仿宋" w:hAnsi="仿宋" w:eastAsia="仿宋" w:cs="Arial"/>
          <w:color w:val="000000" w:themeColor="text1"/>
          <w:kern w:val="0"/>
          <w:szCs w:val="24"/>
          <w14:textFill>
            <w14:solidFill>
              <w14:schemeClr w14:val="tx1"/>
            </w14:solidFill>
          </w14:textFill>
        </w:rPr>
        <w:t>.3信用信息的使用规则：经查询列入失信被执行人名单、重大税收违法案件当事人名单、政府采购严重违法失信行为记录名单的投标人将被拒绝参与政府采购活动。</w:t>
      </w:r>
    </w:p>
    <w:p>
      <w:pPr>
        <w:pStyle w:val="219"/>
        <w:spacing w:before="0"/>
        <w:ind w:firstLine="480"/>
        <w:rPr>
          <w:rFonts w:ascii="仿宋" w:hAnsi="仿宋" w:eastAsia="仿宋" w:cs="Arial"/>
          <w:color w:val="000000" w:themeColor="text1"/>
          <w:kern w:val="0"/>
          <w:szCs w:val="24"/>
          <w14:textFill>
            <w14:solidFill>
              <w14:schemeClr w14:val="tx1"/>
            </w14:solidFill>
          </w14:textFill>
        </w:rPr>
      </w:pPr>
      <w:r>
        <w:rPr>
          <w:rFonts w:ascii="仿宋" w:hAnsi="仿宋" w:eastAsia="仿宋" w:cs="Arial"/>
          <w:color w:val="000000" w:themeColor="text1"/>
          <w:kern w:val="0"/>
          <w:szCs w:val="24"/>
          <w14:textFill>
            <w14:solidFill>
              <w14:schemeClr w14:val="tx1"/>
            </w14:solidFill>
          </w14:textFill>
        </w:rPr>
        <w:t>20</w:t>
      </w:r>
      <w:r>
        <w:rPr>
          <w:rFonts w:hint="eastAsia" w:ascii="仿宋" w:hAnsi="仿宋" w:eastAsia="仿宋" w:cs="Arial"/>
          <w:color w:val="000000" w:themeColor="text1"/>
          <w:kern w:val="0"/>
          <w:szCs w:val="24"/>
          <w14:textFill>
            <w14:solidFill>
              <w14:schemeClr w14:val="tx1"/>
            </w14:solidFill>
          </w14:textFill>
        </w:rPr>
        <w:t>.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_GB2312"/>
          <w:color w:val="000000" w:themeColor="text1"/>
          <w14:textFill>
            <w14:solidFill>
              <w14:schemeClr w14:val="tx1"/>
            </w14:solidFill>
          </w14:textFill>
        </w:rPr>
        <w:t>。</w:t>
      </w:r>
    </w:p>
    <w:p>
      <w:pPr>
        <w:snapToGrid w:val="0"/>
        <w:spacing w:line="360" w:lineRule="auto"/>
        <w:jc w:val="center"/>
        <w:outlineLvl w:val="0"/>
        <w:rPr>
          <w:rFonts w:ascii="仿宋" w:hAnsi="仿宋" w:eastAsia="仿宋" w:cs="仿宋_GB2312"/>
          <w:b/>
          <w:color w:val="000000" w:themeColor="text1"/>
          <w:sz w:val="36"/>
          <w:szCs w:val="36"/>
          <w14:textFill>
            <w14:solidFill>
              <w14:schemeClr w14:val="tx1"/>
            </w14:solidFill>
          </w14:textFill>
        </w:rPr>
      </w:pPr>
      <w:bookmarkStart w:id="61" w:name="_Hlt75236101"/>
      <w:bookmarkEnd w:id="61"/>
      <w:bookmarkStart w:id="62" w:name="_Toc91899902"/>
      <w:r>
        <w:rPr>
          <w:rFonts w:hint="eastAsia" w:ascii="仿宋" w:hAnsi="仿宋" w:eastAsia="仿宋" w:cs="仿宋_GB2312"/>
          <w:b/>
          <w:color w:val="000000" w:themeColor="text1"/>
          <w:sz w:val="36"/>
          <w:szCs w:val="36"/>
          <w14:textFill>
            <w14:solidFill>
              <w14:schemeClr w14:val="tx1"/>
            </w14:solidFill>
          </w14:textFill>
        </w:rPr>
        <w:t>五、评标</w:t>
      </w:r>
      <w:bookmarkEnd w:id="62"/>
    </w:p>
    <w:p>
      <w:pPr>
        <w:spacing w:line="360" w:lineRule="auto"/>
        <w:ind w:firstLine="482" w:firstLineChars="200"/>
        <w:rPr>
          <w:rFonts w:ascii="仿宋" w:hAnsi="仿宋" w:eastAsia="仿宋" w:cs="仿宋_GB2312"/>
          <w:b/>
          <w:color w:val="000000" w:themeColor="text1"/>
          <w:sz w:val="24"/>
          <w14:textFill>
            <w14:solidFill>
              <w14:schemeClr w14:val="tx1"/>
            </w14:solidFill>
          </w14:textFill>
        </w:rPr>
      </w:pPr>
      <w:r>
        <w:rPr>
          <w:rFonts w:ascii="仿宋" w:hAnsi="仿宋" w:eastAsia="仿宋" w:cs="仿宋_GB2312"/>
          <w:b/>
          <w:color w:val="000000" w:themeColor="text1"/>
          <w:sz w:val="24"/>
          <w14:textFill>
            <w14:solidFill>
              <w14:schemeClr w14:val="tx1"/>
            </w14:solidFill>
          </w14:textFill>
        </w:rPr>
        <w:t>21</w:t>
      </w:r>
      <w:r>
        <w:rPr>
          <w:rFonts w:hint="eastAsia" w:ascii="仿宋" w:hAnsi="仿宋" w:eastAsia="仿宋" w:cs="仿宋_GB2312"/>
          <w:b/>
          <w:color w:val="000000" w:themeColor="text1"/>
          <w:sz w:val="24"/>
          <w14:textFill>
            <w14:solidFill>
              <w14:schemeClr w14:val="tx1"/>
            </w14:solidFill>
          </w14:textFill>
        </w:rPr>
        <w:t>.</w:t>
      </w:r>
      <w:r>
        <w:rPr>
          <w:rFonts w:hint="eastAsia" w:ascii="仿宋" w:hAnsi="仿宋" w:eastAsia="仿宋" w:cs="仿宋_GB2312"/>
          <w:color w:val="000000" w:themeColor="text1"/>
          <w:sz w:val="24"/>
          <w14:textFill>
            <w14:solidFill>
              <w14:schemeClr w14:val="tx1"/>
            </w14:solidFill>
          </w14:textFill>
        </w:rPr>
        <w:t>本项目原则上采用电子评审方法，若因政采云平台原因（或CA软件系统）无法读取或电子开评标无法正常进行，采购代理机构将开启所有投标人递交的纸质备份投标文件，以完成开、评标，电子投标文件及以介质存储的数据电文形式的备份投标文件自动失效。评标方法及评分标准等。详见招标文件第四部分“评标方法及评分标准”</w:t>
      </w:r>
    </w:p>
    <w:p>
      <w:pPr>
        <w:snapToGrid w:val="0"/>
        <w:spacing w:line="360" w:lineRule="auto"/>
        <w:jc w:val="center"/>
        <w:outlineLvl w:val="0"/>
        <w:rPr>
          <w:rFonts w:ascii="仿宋" w:hAnsi="仿宋" w:eastAsia="仿宋" w:cs="仿宋_GB2312"/>
          <w:b/>
          <w:color w:val="000000" w:themeColor="text1"/>
          <w:sz w:val="36"/>
          <w:szCs w:val="36"/>
          <w14:textFill>
            <w14:solidFill>
              <w14:schemeClr w14:val="tx1"/>
            </w14:solidFill>
          </w14:textFill>
        </w:rPr>
      </w:pPr>
      <w:r>
        <w:rPr>
          <w:rFonts w:hint="eastAsia" w:ascii="仿宋" w:hAnsi="仿宋" w:eastAsia="仿宋" w:cs="仿宋_GB2312"/>
          <w:b/>
          <w:color w:val="000000" w:themeColor="text1"/>
          <w:sz w:val="36"/>
          <w:szCs w:val="36"/>
          <w14:textFill>
            <w14:solidFill>
              <w14:schemeClr w14:val="tx1"/>
            </w14:solidFill>
          </w14:textFill>
        </w:rPr>
        <w:t>六、定 标</w:t>
      </w:r>
    </w:p>
    <w:p>
      <w:pPr>
        <w:pStyle w:val="24"/>
        <w:spacing w:line="360" w:lineRule="auto"/>
        <w:ind w:left="479" w:leftChars="228" w:firstLine="0" w:firstLineChars="0"/>
        <w:rPr>
          <w:rFonts w:ascii="仿宋" w:hAnsi="仿宋" w:eastAsia="仿宋" w:cs="仿宋_GB2312"/>
          <w:b/>
          <w:color w:val="000000" w:themeColor="text1"/>
          <w14:textFill>
            <w14:solidFill>
              <w14:schemeClr w14:val="tx1"/>
            </w14:solidFill>
          </w14:textFill>
        </w:rPr>
      </w:pPr>
      <w:r>
        <w:rPr>
          <w:rFonts w:ascii="仿宋" w:hAnsi="仿宋" w:eastAsia="仿宋" w:cs="仿宋_GB2312"/>
          <w:b/>
          <w:color w:val="000000" w:themeColor="text1"/>
          <w14:textFill>
            <w14:solidFill>
              <w14:schemeClr w14:val="tx1"/>
            </w14:solidFill>
          </w14:textFill>
        </w:rPr>
        <w:t>22</w:t>
      </w:r>
      <w:r>
        <w:rPr>
          <w:rFonts w:hint="eastAsia" w:ascii="仿宋" w:hAnsi="仿宋" w:eastAsia="仿宋" w:cs="仿宋_GB2312"/>
          <w:b/>
          <w:color w:val="000000" w:themeColor="text1"/>
          <w14:textFill>
            <w14:solidFill>
              <w14:schemeClr w14:val="tx1"/>
            </w14:solidFill>
          </w14:textFill>
        </w:rPr>
        <w:t>.确定中标供应商</w:t>
      </w:r>
    </w:p>
    <w:p>
      <w:pPr>
        <w:pStyle w:val="219"/>
        <w:snapToGrid w:val="0"/>
        <w:spacing w:before="0"/>
        <w:ind w:firstLine="480"/>
        <w:rPr>
          <w:rFonts w:ascii="仿宋" w:hAnsi="仿宋" w:eastAsia="仿宋" w:cs="仿宋_GB2312"/>
          <w:b/>
          <w:color w:val="000000" w:themeColor="text1"/>
          <w:szCs w:val="24"/>
          <w14:textFill>
            <w14:solidFill>
              <w14:schemeClr w14:val="tx1"/>
            </w14:solidFill>
          </w14:textFill>
        </w:rPr>
      </w:pPr>
      <w:r>
        <w:rPr>
          <w:rFonts w:hint="eastAsia" w:ascii="仿宋" w:hAnsi="仿宋" w:eastAsia="仿宋" w:cs="仿宋_GB2312"/>
          <w:color w:val="000000" w:themeColor="text1"/>
          <w:szCs w:val="24"/>
          <w14:textFill>
            <w14:solidFill>
              <w14:schemeClr w14:val="tx1"/>
            </w14:solidFill>
          </w14:textFill>
        </w:rPr>
        <w:t>采购机构将自评审结束之日起2个工作日内将评审报告送交采购人。采购人将自收到评审报告之日起5个工作日内在评审报告推荐的中标候选人中按顺序确定中标供应商。</w:t>
      </w:r>
    </w:p>
    <w:p>
      <w:pPr>
        <w:pStyle w:val="219"/>
        <w:snapToGrid w:val="0"/>
        <w:spacing w:before="0"/>
        <w:ind w:firstLine="482" w:firstLineChars="200"/>
        <w:rPr>
          <w:rFonts w:ascii="仿宋" w:hAnsi="仿宋" w:eastAsia="仿宋" w:cs="仿宋_GB2312"/>
          <w:b/>
          <w:color w:val="000000" w:themeColor="text1"/>
          <w:szCs w:val="24"/>
          <w14:textFill>
            <w14:solidFill>
              <w14:schemeClr w14:val="tx1"/>
            </w14:solidFill>
          </w14:textFill>
        </w:rPr>
      </w:pPr>
      <w:r>
        <w:rPr>
          <w:rFonts w:ascii="仿宋" w:hAnsi="仿宋" w:eastAsia="仿宋" w:cs="仿宋_GB2312"/>
          <w:b/>
          <w:color w:val="000000" w:themeColor="text1"/>
          <w:szCs w:val="24"/>
          <w14:textFill>
            <w14:solidFill>
              <w14:schemeClr w14:val="tx1"/>
            </w14:solidFill>
          </w14:textFill>
        </w:rPr>
        <w:t>23</w:t>
      </w:r>
      <w:r>
        <w:rPr>
          <w:rFonts w:hint="eastAsia" w:ascii="仿宋" w:hAnsi="仿宋" w:eastAsia="仿宋" w:cs="仿宋_GB2312"/>
          <w:b/>
          <w:color w:val="000000" w:themeColor="text1"/>
          <w:szCs w:val="24"/>
          <w14:textFill>
            <w14:solidFill>
              <w14:schemeClr w14:val="tx1"/>
            </w14:solidFill>
          </w14:textFill>
        </w:rPr>
        <w:t>.中标通知与中标结果公告</w:t>
      </w:r>
    </w:p>
    <w:p>
      <w:pPr>
        <w:widowControl/>
        <w:shd w:val="clear" w:color="auto" w:fill="FFFFFF"/>
        <w:spacing w:line="360" w:lineRule="auto"/>
        <w:ind w:firstLine="480"/>
        <w:jc w:val="left"/>
        <w:rPr>
          <w:rFonts w:ascii="仿宋" w:hAnsi="仿宋" w:eastAsia="仿宋" w:cs="仿宋_GB2312"/>
          <w:color w:val="000000" w:themeColor="text1"/>
          <w:sz w:val="24"/>
          <w14:textFill>
            <w14:solidFill>
              <w14:schemeClr w14:val="tx1"/>
            </w14:solidFill>
          </w14:textFill>
        </w:rPr>
      </w:pPr>
      <w:r>
        <w:rPr>
          <w:rFonts w:ascii="仿宋" w:hAnsi="仿宋" w:eastAsia="仿宋" w:cs="仿宋_GB2312"/>
          <w:color w:val="000000" w:themeColor="text1"/>
          <w:sz w:val="24"/>
          <w14:textFill>
            <w14:solidFill>
              <w14:schemeClr w14:val="tx1"/>
            </w14:solidFill>
          </w14:textFill>
        </w:rPr>
        <w:t>23</w:t>
      </w:r>
      <w:r>
        <w:rPr>
          <w:rFonts w:hint="eastAsia" w:ascii="仿宋" w:hAnsi="仿宋" w:eastAsia="仿宋" w:cs="仿宋_GB2312"/>
          <w:color w:val="000000" w:themeColor="text1"/>
          <w:sz w:val="24"/>
          <w14:textFill>
            <w14:solidFill>
              <w14:schemeClr w14:val="tx1"/>
            </w14:solidFill>
          </w14:textFill>
        </w:rPr>
        <w:t>.1采购机构将在自中标人确定之日起2个工作日内，发布招标公告的网站上公告中标结果，同时发出中标通知书。</w:t>
      </w:r>
    </w:p>
    <w:p>
      <w:pPr>
        <w:widowControl/>
        <w:shd w:val="clear" w:color="auto" w:fill="FFFFFF"/>
        <w:spacing w:line="360" w:lineRule="auto"/>
        <w:ind w:firstLine="480"/>
        <w:jc w:val="left"/>
        <w:rPr>
          <w:rFonts w:ascii="仿宋" w:hAnsi="仿宋" w:eastAsia="仿宋" w:cs="仿宋_GB2312"/>
          <w:color w:val="000000" w:themeColor="text1"/>
          <w:sz w:val="24"/>
          <w14:textFill>
            <w14:solidFill>
              <w14:schemeClr w14:val="tx1"/>
            </w14:solidFill>
          </w14:textFill>
        </w:rPr>
      </w:pPr>
      <w:r>
        <w:rPr>
          <w:rFonts w:ascii="仿宋" w:hAnsi="仿宋" w:eastAsia="仿宋" w:cs="仿宋_GB2312"/>
          <w:color w:val="000000" w:themeColor="text1"/>
          <w:sz w:val="24"/>
          <w14:textFill>
            <w14:solidFill>
              <w14:schemeClr w14:val="tx1"/>
            </w14:solidFill>
          </w14:textFill>
        </w:rPr>
        <w:t>23</w:t>
      </w:r>
      <w:r>
        <w:rPr>
          <w:rFonts w:hint="eastAsia" w:ascii="仿宋" w:hAnsi="仿宋" w:eastAsia="仿宋" w:cs="仿宋_GB2312"/>
          <w:color w:val="000000" w:themeColor="text1"/>
          <w:sz w:val="24"/>
          <w14:textFill>
            <w14:solidFill>
              <w14:schemeClr w14:val="tx1"/>
            </w14:solidFill>
          </w14:textFill>
        </w:rPr>
        <w:t>.2</w:t>
      </w:r>
      <w:r>
        <w:rPr>
          <w:rFonts w:ascii="仿宋" w:hAnsi="仿宋" w:eastAsia="仿宋" w:cs="仿宋_GB2312"/>
          <w:color w:val="000000" w:themeColor="text1"/>
          <w:sz w:val="24"/>
          <w14:textFill>
            <w14:solidFill>
              <w14:schemeClr w14:val="tx1"/>
            </w14:solidFill>
          </w14:textFill>
        </w:rPr>
        <w:t>中标结果公告内容包括采购人及其委托的采购机构的名称、地址、联系方式，项目名称和项目编号，中标人名称、地址和中标金额，主要中标标的的名称、规格型号、数量、单价、服务要求，中标公告期限以及评审专家名单。</w:t>
      </w:r>
    </w:p>
    <w:p>
      <w:pPr>
        <w:widowControl/>
        <w:shd w:val="clear" w:color="auto" w:fill="FFFFFF"/>
        <w:spacing w:line="360" w:lineRule="auto"/>
        <w:ind w:firstLine="480"/>
        <w:jc w:val="left"/>
        <w:rPr>
          <w:rFonts w:ascii="仿宋" w:hAnsi="仿宋" w:eastAsia="仿宋" w:cs="仿宋_GB2312"/>
          <w:b/>
          <w:color w:val="000000" w:themeColor="text1"/>
          <w:sz w:val="32"/>
          <w14:textFill>
            <w14:solidFill>
              <w14:schemeClr w14:val="tx1"/>
            </w14:solidFill>
          </w14:textFill>
        </w:rPr>
      </w:pPr>
      <w:r>
        <w:rPr>
          <w:rFonts w:ascii="仿宋" w:hAnsi="仿宋" w:eastAsia="仿宋" w:cs="仿宋_GB2312"/>
          <w:color w:val="000000" w:themeColor="text1"/>
          <w:sz w:val="24"/>
          <w14:textFill>
            <w14:solidFill>
              <w14:schemeClr w14:val="tx1"/>
            </w14:solidFill>
          </w14:textFill>
        </w:rPr>
        <w:t>23</w:t>
      </w:r>
      <w:r>
        <w:rPr>
          <w:rFonts w:hint="eastAsia" w:ascii="仿宋" w:hAnsi="仿宋" w:eastAsia="仿宋" w:cs="仿宋_GB2312"/>
          <w:color w:val="000000" w:themeColor="text1"/>
          <w:sz w:val="24"/>
          <w14:textFill>
            <w14:solidFill>
              <w14:schemeClr w14:val="tx1"/>
            </w14:solidFill>
          </w14:textFill>
        </w:rPr>
        <w:t>.3</w:t>
      </w:r>
      <w:r>
        <w:rPr>
          <w:rFonts w:ascii="仿宋" w:hAnsi="仿宋" w:eastAsia="仿宋" w:cs="仿宋_GB2312"/>
          <w:color w:val="000000" w:themeColor="text1"/>
          <w:sz w:val="24"/>
          <w14:textFill>
            <w14:solidFill>
              <w14:schemeClr w14:val="tx1"/>
            </w14:solidFill>
          </w14:textFill>
        </w:rPr>
        <w:t>公告期限为1个工作日。</w:t>
      </w:r>
    </w:p>
    <w:p>
      <w:pPr>
        <w:snapToGrid w:val="0"/>
        <w:spacing w:line="360" w:lineRule="auto"/>
        <w:ind w:left="120" w:leftChars="57" w:firstLine="482" w:firstLineChars="150"/>
        <w:jc w:val="center"/>
        <w:rPr>
          <w:rFonts w:ascii="仿宋" w:hAnsi="仿宋" w:eastAsia="仿宋" w:cs="仿宋_GB2312"/>
          <w:b/>
          <w:color w:val="000000" w:themeColor="text1"/>
          <w:sz w:val="32"/>
          <w14:textFill>
            <w14:solidFill>
              <w14:schemeClr w14:val="tx1"/>
            </w14:solidFill>
          </w14:textFill>
        </w:rPr>
      </w:pPr>
      <w:r>
        <w:rPr>
          <w:rFonts w:hint="eastAsia" w:ascii="仿宋" w:hAnsi="仿宋" w:eastAsia="仿宋" w:cs="仿宋_GB2312"/>
          <w:b/>
          <w:color w:val="000000" w:themeColor="text1"/>
          <w:sz w:val="32"/>
          <w14:textFill>
            <w14:solidFill>
              <w14:schemeClr w14:val="tx1"/>
            </w14:solidFill>
          </w14:textFill>
        </w:rPr>
        <w:t>七、合同授予</w:t>
      </w:r>
    </w:p>
    <w:p>
      <w:pPr>
        <w:pStyle w:val="24"/>
        <w:spacing w:line="360" w:lineRule="auto"/>
        <w:ind w:left="479" w:leftChars="228" w:firstLine="0" w:firstLineChars="0"/>
        <w:rPr>
          <w:rFonts w:ascii="仿宋" w:hAnsi="仿宋" w:eastAsia="仿宋" w:cs="仿宋_GB2312"/>
          <w:b/>
          <w:color w:val="000000" w:themeColor="text1"/>
          <w14:textFill>
            <w14:solidFill>
              <w14:schemeClr w14:val="tx1"/>
            </w14:solidFill>
          </w14:textFill>
        </w:rPr>
      </w:pPr>
      <w:r>
        <w:rPr>
          <w:rFonts w:ascii="仿宋" w:hAnsi="仿宋" w:eastAsia="仿宋" w:cs="仿宋_GB2312"/>
          <w:b/>
          <w:color w:val="000000" w:themeColor="text1"/>
          <w14:textFill>
            <w14:solidFill>
              <w14:schemeClr w14:val="tx1"/>
            </w14:solidFill>
          </w14:textFill>
        </w:rPr>
        <w:t>24</w:t>
      </w:r>
      <w:r>
        <w:rPr>
          <w:rFonts w:hint="eastAsia" w:ascii="仿宋" w:hAnsi="仿宋" w:eastAsia="仿宋" w:cs="仿宋_GB2312"/>
          <w:b/>
          <w:color w:val="000000" w:themeColor="text1"/>
          <w14:textFill>
            <w14:solidFill>
              <w14:schemeClr w14:val="tx1"/>
            </w14:solidFill>
          </w14:textFill>
        </w:rPr>
        <w:t>.</w:t>
      </w:r>
      <w:r>
        <w:rPr>
          <w:rFonts w:hint="eastAsia" w:ascii="仿宋" w:hAnsi="仿宋" w:eastAsia="仿宋" w:cs="仿宋_GB2312"/>
          <w:color w:val="000000" w:themeColor="text1"/>
          <w14:textFill>
            <w14:solidFill>
              <w14:schemeClr w14:val="tx1"/>
            </w14:solidFill>
          </w14:textFill>
        </w:rPr>
        <w:t>合同主要条款详见第五部分拟签订的合同文本。</w:t>
      </w:r>
    </w:p>
    <w:p>
      <w:pPr>
        <w:pStyle w:val="24"/>
        <w:spacing w:line="360" w:lineRule="auto"/>
        <w:ind w:left="479" w:leftChars="228" w:firstLine="0" w:firstLineChars="0"/>
        <w:rPr>
          <w:rFonts w:ascii="仿宋" w:hAnsi="仿宋" w:eastAsia="仿宋" w:cs="仿宋_GB2312"/>
          <w:b/>
          <w:color w:val="000000" w:themeColor="text1"/>
          <w14:textFill>
            <w14:solidFill>
              <w14:schemeClr w14:val="tx1"/>
            </w14:solidFill>
          </w14:textFill>
        </w:rPr>
      </w:pPr>
      <w:r>
        <w:rPr>
          <w:rFonts w:ascii="仿宋" w:hAnsi="仿宋" w:eastAsia="仿宋" w:cs="仿宋_GB2312"/>
          <w:b/>
          <w:color w:val="000000" w:themeColor="text1"/>
          <w14:textFill>
            <w14:solidFill>
              <w14:schemeClr w14:val="tx1"/>
            </w14:solidFill>
          </w14:textFill>
        </w:rPr>
        <w:t>25</w:t>
      </w:r>
      <w:r>
        <w:rPr>
          <w:rFonts w:hint="eastAsia" w:ascii="仿宋" w:hAnsi="仿宋" w:eastAsia="仿宋" w:cs="仿宋_GB2312"/>
          <w:b/>
          <w:color w:val="000000" w:themeColor="text1"/>
          <w14:textFill>
            <w14:solidFill>
              <w14:schemeClr w14:val="tx1"/>
            </w14:solidFill>
          </w14:textFill>
        </w:rPr>
        <w:t>.合同的签订</w:t>
      </w:r>
    </w:p>
    <w:p>
      <w:pPr>
        <w:widowControl/>
        <w:shd w:val="clear" w:color="auto" w:fill="FFFFFF"/>
        <w:spacing w:line="360" w:lineRule="auto"/>
        <w:ind w:firstLine="480"/>
        <w:jc w:val="left"/>
        <w:rPr>
          <w:rFonts w:ascii="仿宋" w:hAnsi="仿宋" w:eastAsia="仿宋" w:cs="Arial"/>
          <w:color w:val="000000" w:themeColor="text1"/>
          <w:kern w:val="0"/>
          <w:sz w:val="24"/>
          <w14:textFill>
            <w14:solidFill>
              <w14:schemeClr w14:val="tx1"/>
            </w14:solidFill>
          </w14:textFill>
        </w:rPr>
      </w:pPr>
      <w:r>
        <w:rPr>
          <w:rFonts w:ascii="仿宋" w:hAnsi="仿宋" w:eastAsia="仿宋" w:cs="仿宋_GB2312"/>
          <w:color w:val="000000" w:themeColor="text1"/>
          <w:sz w:val="24"/>
          <w14:textFill>
            <w14:solidFill>
              <w14:schemeClr w14:val="tx1"/>
            </w14:solidFill>
          </w14:textFill>
        </w:rPr>
        <w:t>25</w:t>
      </w:r>
      <w:r>
        <w:rPr>
          <w:rFonts w:hint="eastAsia" w:ascii="仿宋" w:hAnsi="仿宋" w:eastAsia="仿宋" w:cs="仿宋_GB2312"/>
          <w:color w:val="000000" w:themeColor="text1"/>
          <w:sz w:val="24"/>
          <w14:textFill>
            <w14:solidFill>
              <w14:schemeClr w14:val="tx1"/>
            </w14:solidFill>
          </w14:textFill>
        </w:rPr>
        <w:t>.1</w:t>
      </w:r>
      <w:r>
        <w:rPr>
          <w:rFonts w:hint="eastAsia" w:ascii="仿宋" w:hAnsi="仿宋" w:eastAsia="仿宋" w:cs="Arial"/>
          <w:color w:val="000000" w:themeColor="text1"/>
          <w:kern w:val="0"/>
          <w:sz w:val="24"/>
          <w14:textFill>
            <w14:solidFill>
              <w14:schemeClr w14:val="tx1"/>
            </w14:solidFill>
          </w14:textFill>
        </w:rPr>
        <w:t xml:space="preserve"> 采购人与中标人应当在中标通知书发出之日起三十日内，按照招标文件确定的事项签订政府采购合同。</w:t>
      </w:r>
    </w:p>
    <w:p>
      <w:pPr>
        <w:pStyle w:val="219"/>
        <w:snapToGrid w:val="0"/>
        <w:spacing w:before="0"/>
        <w:ind w:firstLine="480"/>
        <w:rPr>
          <w:rFonts w:ascii="仿宋" w:hAnsi="仿宋" w:eastAsia="仿宋"/>
          <w:color w:val="000000" w:themeColor="text1"/>
          <w:kern w:val="0"/>
          <w14:textFill>
            <w14:solidFill>
              <w14:schemeClr w14:val="tx1"/>
            </w14:solidFill>
          </w14:textFill>
        </w:rPr>
      </w:pPr>
      <w:r>
        <w:rPr>
          <w:rFonts w:ascii="仿宋" w:hAnsi="仿宋" w:eastAsia="仿宋" w:cs="仿宋_GB2312"/>
          <w:color w:val="000000" w:themeColor="text1"/>
          <w:kern w:val="0"/>
          <w:lang w:val="zh-CN"/>
          <w14:textFill>
            <w14:solidFill>
              <w14:schemeClr w14:val="tx1"/>
            </w14:solidFill>
          </w14:textFill>
        </w:rPr>
        <w:t>25</w:t>
      </w:r>
      <w:r>
        <w:rPr>
          <w:rFonts w:hint="eastAsia" w:ascii="仿宋" w:hAnsi="仿宋" w:eastAsia="仿宋" w:cs="仿宋_GB2312"/>
          <w:color w:val="000000" w:themeColor="text1"/>
          <w:kern w:val="0"/>
          <w:lang w:val="zh-CN"/>
          <w14:textFill>
            <w14:solidFill>
              <w14:schemeClr w14:val="tx1"/>
            </w14:solidFill>
          </w14:textFill>
        </w:rPr>
        <w:t>.2</w:t>
      </w:r>
      <w:r>
        <w:rPr>
          <w:rFonts w:hint="eastAsia" w:ascii="仿宋" w:hAnsi="仿宋" w:eastAsia="仿宋"/>
          <w:color w:val="000000" w:themeColor="text1"/>
          <w:kern w:val="0"/>
          <w:lang w:val="zh-CN"/>
          <w14:textFill>
            <w14:solidFill>
              <w14:schemeClr w14:val="tx1"/>
            </w14:solidFill>
          </w14:textFill>
        </w:rPr>
        <w:t>中标人按规定的日期、时间、地点，由法定代表人或其授权代表与采购人代表签订合同。如中标人为联合体的，由联合体成员各方法定代表人或其授权代表与采购人代表签订合同。</w:t>
      </w:r>
    </w:p>
    <w:p>
      <w:pPr>
        <w:pStyle w:val="219"/>
        <w:snapToGrid w:val="0"/>
        <w:spacing w:before="0"/>
        <w:ind w:firstLine="480"/>
        <w:rPr>
          <w:rFonts w:ascii="仿宋" w:hAnsi="仿宋" w:eastAsia="仿宋" w:cs="仿宋_GB2312"/>
          <w:color w:val="000000" w:themeColor="text1"/>
          <w14:textFill>
            <w14:solidFill>
              <w14:schemeClr w14:val="tx1"/>
            </w14:solidFill>
          </w14:textFill>
        </w:rPr>
      </w:pPr>
      <w:r>
        <w:rPr>
          <w:rFonts w:ascii="仿宋" w:hAnsi="仿宋" w:eastAsia="仿宋" w:cs="仿宋_GB2312"/>
          <w:color w:val="000000" w:themeColor="text1"/>
          <w14:textFill>
            <w14:solidFill>
              <w14:schemeClr w14:val="tx1"/>
            </w14:solidFill>
          </w14:textFill>
        </w:rPr>
        <w:t>25</w:t>
      </w:r>
      <w:r>
        <w:rPr>
          <w:rFonts w:hint="eastAsia" w:ascii="仿宋" w:hAnsi="仿宋" w:eastAsia="仿宋" w:cs="仿宋_GB2312"/>
          <w:color w:val="000000" w:themeColor="text1"/>
          <w14:textFill>
            <w14:solidFill>
              <w14:schemeClr w14:val="tx1"/>
            </w14:solidFill>
          </w14:textFill>
        </w:rPr>
        <w:t>.3如签订合同并生效后，供应商无故拒绝或延期，除按照合同条款处理外，列入不良行为记录一次，并给予通报。</w:t>
      </w:r>
    </w:p>
    <w:p>
      <w:pPr>
        <w:pStyle w:val="219"/>
        <w:snapToGrid w:val="0"/>
        <w:spacing w:before="0"/>
        <w:ind w:firstLine="480"/>
        <w:rPr>
          <w:rFonts w:ascii="仿宋" w:hAnsi="仿宋" w:eastAsia="仿宋" w:cs="仿宋_GB2312"/>
          <w:color w:val="000000" w:themeColor="text1"/>
          <w14:textFill>
            <w14:solidFill>
              <w14:schemeClr w14:val="tx1"/>
            </w14:solidFill>
          </w14:textFill>
        </w:rPr>
      </w:pPr>
      <w:r>
        <w:rPr>
          <w:rFonts w:ascii="仿宋" w:hAnsi="仿宋" w:eastAsia="仿宋" w:cs="仿宋_GB2312"/>
          <w:color w:val="000000" w:themeColor="text1"/>
          <w14:textFill>
            <w14:solidFill>
              <w14:schemeClr w14:val="tx1"/>
            </w14:solidFill>
          </w14:textFill>
        </w:rPr>
        <w:t>25</w:t>
      </w:r>
      <w:r>
        <w:rPr>
          <w:rFonts w:hint="eastAsia" w:ascii="仿宋" w:hAnsi="仿宋" w:eastAsia="仿宋" w:cs="仿宋_GB2312"/>
          <w:color w:val="000000" w:themeColor="text1"/>
          <w14:textFill>
            <w14:solidFill>
              <w14:schemeClr w14:val="tx1"/>
            </w14:solidFill>
          </w14:textFill>
        </w:rPr>
        <w:t>.4中标供应商拒绝与采购人签订合同的，采购人可以按照评审报告推荐的中标或者成交候选人名单排序，确定下一候选人为中标供应商，也可以重新开展政府采购活动。</w:t>
      </w:r>
    </w:p>
    <w:p>
      <w:pPr>
        <w:pStyle w:val="24"/>
        <w:spacing w:line="360" w:lineRule="auto"/>
        <w:ind w:left="479" w:leftChars="228" w:firstLine="0" w:firstLineChars="0"/>
        <w:rPr>
          <w:rFonts w:ascii="仿宋" w:hAnsi="仿宋" w:eastAsia="仿宋" w:cs="仿宋_GB2312"/>
          <w:b/>
          <w:color w:val="000000" w:themeColor="text1"/>
          <w14:textFill>
            <w14:solidFill>
              <w14:schemeClr w14:val="tx1"/>
            </w14:solidFill>
          </w14:textFill>
        </w:rPr>
      </w:pPr>
      <w:r>
        <w:rPr>
          <w:rFonts w:ascii="仿宋" w:hAnsi="仿宋" w:eastAsia="仿宋" w:cs="仿宋_GB2312"/>
          <w:b/>
          <w:color w:val="000000" w:themeColor="text1"/>
          <w14:textFill>
            <w14:solidFill>
              <w14:schemeClr w14:val="tx1"/>
            </w14:solidFill>
          </w14:textFill>
        </w:rPr>
        <w:t>26</w:t>
      </w:r>
      <w:r>
        <w:rPr>
          <w:rFonts w:hint="eastAsia" w:ascii="仿宋" w:hAnsi="仿宋" w:eastAsia="仿宋" w:cs="仿宋_GB2312"/>
          <w:b/>
          <w:color w:val="000000" w:themeColor="text1"/>
          <w14:textFill>
            <w14:solidFill>
              <w14:schemeClr w14:val="tx1"/>
            </w14:solidFill>
          </w14:textFill>
        </w:rPr>
        <w:t>.履约保证金</w:t>
      </w:r>
    </w:p>
    <w:p>
      <w:pPr>
        <w:tabs>
          <w:tab w:val="left" w:pos="0"/>
        </w:tabs>
        <w:spacing w:line="360" w:lineRule="auto"/>
        <w:ind w:firstLine="480"/>
        <w:rPr>
          <w:rFonts w:ascii="仿宋" w:hAnsi="仿宋" w:eastAsia="仿宋"/>
          <w:color w:val="000000" w:themeColor="text1"/>
          <w:sz w:val="24"/>
          <w14:textFill>
            <w14:solidFill>
              <w14:schemeClr w14:val="tx1"/>
            </w14:solidFill>
          </w14:textFill>
        </w:rPr>
      </w:pPr>
      <w:r>
        <w:rPr>
          <w:rFonts w:hint="eastAsia" w:ascii="仿宋" w:hAnsi="仿宋" w:eastAsia="仿宋" w:cs="Helvetica"/>
          <w:color w:val="000000" w:themeColor="text1"/>
          <w:kern w:val="0"/>
          <w:sz w:val="24"/>
          <w14:textFill>
            <w14:solidFill>
              <w14:schemeClr w14:val="tx1"/>
            </w14:solidFill>
          </w14:textFill>
        </w:rPr>
        <w:t>拟签订的合同文本要求中标供应商提交履约保证金的，供应商应当以支票、汇票、本票或者金融机构、担保机构出具的保函等非现金形式提交</w:t>
      </w:r>
      <w:r>
        <w:rPr>
          <w:rFonts w:hint="eastAsia" w:ascii="仿宋" w:hAnsi="仿宋" w:eastAsia="仿宋"/>
          <w:color w:val="000000" w:themeColor="text1"/>
          <w:sz w:val="24"/>
          <w14:textFill>
            <w14:solidFill>
              <w14:schemeClr w14:val="tx1"/>
            </w14:solidFill>
          </w14:textFill>
        </w:rPr>
        <w:t>。履约保证金的数额不得超过政府采购合同金额的</w:t>
      </w:r>
      <w:r>
        <w:rPr>
          <w:rFonts w:ascii="仿宋" w:hAnsi="仿宋" w:eastAsia="仿宋"/>
          <w:color w:val="000000" w:themeColor="text1"/>
          <w:sz w:val="24"/>
          <w14:textFill>
            <w14:solidFill>
              <w14:schemeClr w14:val="tx1"/>
            </w14:solidFill>
          </w14:textFill>
        </w:rPr>
        <w:t>5</w:t>
      </w:r>
      <w:r>
        <w:rPr>
          <w:rFonts w:hint="eastAsia" w:ascii="仿宋" w:hAnsi="仿宋" w:eastAsia="仿宋"/>
          <w:color w:val="000000" w:themeColor="text1"/>
          <w:sz w:val="24"/>
          <w14:textFill>
            <w14:solidFill>
              <w14:schemeClr w14:val="tx1"/>
            </w14:solidFill>
          </w14:textFill>
        </w:rPr>
        <w:t xml:space="preserve">%。 </w:t>
      </w:r>
    </w:p>
    <w:p>
      <w:pPr>
        <w:snapToGrid w:val="0"/>
        <w:spacing w:line="360" w:lineRule="auto"/>
        <w:ind w:firstLine="3357" w:firstLineChars="1045"/>
        <w:rPr>
          <w:rFonts w:ascii="仿宋" w:hAnsi="仿宋" w:eastAsia="仿宋"/>
          <w:b/>
          <w:color w:val="000000" w:themeColor="text1"/>
          <w:sz w:val="24"/>
          <w14:textFill>
            <w14:solidFill>
              <w14:schemeClr w14:val="tx1"/>
            </w14:solidFill>
          </w14:textFill>
        </w:rPr>
      </w:pPr>
      <w:r>
        <w:rPr>
          <w:rFonts w:hint="eastAsia" w:ascii="仿宋" w:hAnsi="仿宋" w:eastAsia="仿宋" w:cs="仿宋_GB2312"/>
          <w:b/>
          <w:color w:val="000000" w:themeColor="text1"/>
          <w:sz w:val="32"/>
          <w14:textFill>
            <w14:solidFill>
              <w14:schemeClr w14:val="tx1"/>
            </w14:solidFill>
          </w14:textFill>
        </w:rPr>
        <w:t>八、</w:t>
      </w:r>
      <w:r>
        <w:rPr>
          <w:rFonts w:ascii="仿宋" w:hAnsi="仿宋" w:eastAsia="仿宋" w:cs="仿宋_GB2312"/>
          <w:b/>
          <w:color w:val="000000" w:themeColor="text1"/>
          <w:sz w:val="32"/>
          <w14:textFill>
            <w14:solidFill>
              <w14:schemeClr w14:val="tx1"/>
            </w14:solidFill>
          </w14:textFill>
        </w:rPr>
        <w:t>电子</w:t>
      </w:r>
      <w:r>
        <w:rPr>
          <w:rFonts w:hint="eastAsia" w:ascii="仿宋" w:hAnsi="仿宋" w:eastAsia="仿宋" w:cs="仿宋_GB2312"/>
          <w:b/>
          <w:color w:val="000000" w:themeColor="text1"/>
          <w:sz w:val="32"/>
          <w14:textFill>
            <w14:solidFill>
              <w14:schemeClr w14:val="tx1"/>
            </w14:solidFill>
          </w14:textFill>
        </w:rPr>
        <w:t>交易活动的中止</w:t>
      </w:r>
    </w:p>
    <w:p>
      <w:pPr>
        <w:pStyle w:val="219"/>
        <w:snapToGrid w:val="0"/>
        <w:spacing w:before="0"/>
        <w:ind w:firstLine="482" w:firstLineChars="200"/>
        <w:rPr>
          <w:rFonts w:ascii="仿宋" w:hAnsi="仿宋" w:eastAsia="仿宋" w:cs="仿宋_GB2312"/>
          <w:color w:val="000000" w:themeColor="text1"/>
          <w14:textFill>
            <w14:solidFill>
              <w14:schemeClr w14:val="tx1"/>
            </w14:solidFill>
          </w14:textFill>
        </w:rPr>
      </w:pPr>
      <w:r>
        <w:rPr>
          <w:rFonts w:ascii="仿宋" w:hAnsi="仿宋" w:eastAsia="仿宋" w:cs="仿宋_GB2312"/>
          <w:b/>
          <w:color w:val="000000" w:themeColor="text1"/>
          <w14:textFill>
            <w14:solidFill>
              <w14:schemeClr w14:val="tx1"/>
            </w14:solidFill>
          </w14:textFill>
        </w:rPr>
        <w:t>27</w:t>
      </w:r>
      <w:r>
        <w:rPr>
          <w:rFonts w:hint="eastAsia" w:ascii="仿宋" w:hAnsi="仿宋" w:eastAsia="仿宋" w:cs="仿宋_GB2312"/>
          <w:b/>
          <w:color w:val="000000" w:themeColor="text1"/>
          <w:szCs w:val="24"/>
          <w14:textFill>
            <w14:solidFill>
              <w14:schemeClr w14:val="tx1"/>
            </w14:solidFill>
          </w14:textFill>
        </w:rPr>
        <w:t>.电子交易活动的中止。</w:t>
      </w:r>
      <w:r>
        <w:rPr>
          <w:rFonts w:hint="eastAsia" w:ascii="仿宋" w:hAnsi="仿宋" w:eastAsia="仿宋" w:cs="仿宋_GB2312"/>
          <w:color w:val="000000" w:themeColor="text1"/>
          <w14:textFill>
            <w14:solidFill>
              <w14:schemeClr w14:val="tx1"/>
            </w14:solidFill>
          </w14:textFill>
        </w:rPr>
        <w:t>采购过程中出现以下情形，</w:t>
      </w:r>
      <w:r>
        <w:rPr>
          <w:rFonts w:ascii="仿宋" w:hAnsi="仿宋" w:eastAsia="仿宋" w:cs="仿宋_GB2312"/>
          <w:color w:val="000000" w:themeColor="text1"/>
          <w14:textFill>
            <w14:solidFill>
              <w14:schemeClr w14:val="tx1"/>
            </w14:solidFill>
          </w14:textFill>
        </w:rPr>
        <w:t>导致</w:t>
      </w:r>
      <w:r>
        <w:rPr>
          <w:rFonts w:hint="eastAsia" w:ascii="仿宋" w:hAnsi="仿宋" w:eastAsia="仿宋" w:cs="仿宋_GB2312"/>
          <w:color w:val="000000" w:themeColor="text1"/>
          <w14:textFill>
            <w14:solidFill>
              <w14:schemeClr w14:val="tx1"/>
            </w14:solidFill>
          </w14:textFill>
        </w:rPr>
        <w:t>电子交易平台</w:t>
      </w:r>
      <w:r>
        <w:rPr>
          <w:rFonts w:ascii="仿宋" w:hAnsi="仿宋" w:eastAsia="仿宋" w:cs="仿宋_GB2312"/>
          <w:color w:val="000000" w:themeColor="text1"/>
          <w14:textFill>
            <w14:solidFill>
              <w14:schemeClr w14:val="tx1"/>
            </w14:solidFill>
          </w14:textFill>
        </w:rPr>
        <w:t>无法正常运行，或者无法保证电子</w:t>
      </w:r>
      <w:r>
        <w:rPr>
          <w:rFonts w:hint="eastAsia" w:ascii="仿宋" w:hAnsi="仿宋" w:eastAsia="仿宋" w:cs="仿宋_GB2312"/>
          <w:color w:val="000000" w:themeColor="text1"/>
          <w14:textFill>
            <w14:solidFill>
              <w14:schemeClr w14:val="tx1"/>
            </w14:solidFill>
          </w14:textFill>
        </w:rPr>
        <w:t>交易</w:t>
      </w:r>
      <w:r>
        <w:rPr>
          <w:rFonts w:ascii="仿宋" w:hAnsi="仿宋" w:eastAsia="仿宋" w:cs="仿宋_GB2312"/>
          <w:color w:val="000000" w:themeColor="text1"/>
          <w14:textFill>
            <w14:solidFill>
              <w14:schemeClr w14:val="tx1"/>
            </w14:solidFill>
          </w14:textFill>
        </w:rPr>
        <w:t>的公平、公正和安全时，</w:t>
      </w:r>
      <w:r>
        <w:rPr>
          <w:rFonts w:hint="eastAsia" w:ascii="仿宋" w:hAnsi="仿宋" w:eastAsia="仿宋" w:cs="仿宋_GB2312"/>
          <w:color w:val="000000" w:themeColor="text1"/>
          <w14:textFill>
            <w14:solidFill>
              <w14:schemeClr w14:val="tx1"/>
            </w14:solidFill>
          </w14:textFill>
        </w:rPr>
        <w:t>采购机构可</w:t>
      </w:r>
      <w:r>
        <w:rPr>
          <w:rFonts w:ascii="仿宋" w:hAnsi="仿宋" w:eastAsia="仿宋" w:cs="仿宋_GB2312"/>
          <w:color w:val="000000" w:themeColor="text1"/>
          <w14:textFill>
            <w14:solidFill>
              <w14:schemeClr w14:val="tx1"/>
            </w14:solidFill>
          </w14:textFill>
        </w:rPr>
        <w:t>中止电子</w:t>
      </w:r>
      <w:r>
        <w:rPr>
          <w:rFonts w:hint="eastAsia" w:ascii="仿宋" w:hAnsi="仿宋" w:eastAsia="仿宋" w:cs="仿宋_GB2312"/>
          <w:color w:val="000000" w:themeColor="text1"/>
          <w14:textFill>
            <w14:solidFill>
              <w14:schemeClr w14:val="tx1"/>
            </w14:solidFill>
          </w14:textFill>
        </w:rPr>
        <w:t>交易活动</w:t>
      </w:r>
      <w:r>
        <w:rPr>
          <w:rFonts w:ascii="仿宋" w:hAnsi="仿宋" w:eastAsia="仿宋" w:cs="仿宋_GB2312"/>
          <w:color w:val="000000" w:themeColor="text1"/>
          <w14:textFill>
            <w14:solidFill>
              <w14:schemeClr w14:val="tx1"/>
            </w14:solidFill>
          </w14:textFill>
        </w:rPr>
        <w:t>：</w:t>
      </w:r>
    </w:p>
    <w:p>
      <w:pPr>
        <w:pStyle w:val="219"/>
        <w:snapToGrid w:val="0"/>
        <w:spacing w:before="0"/>
        <w:ind w:firstLine="480"/>
        <w:rPr>
          <w:rFonts w:ascii="仿宋" w:hAnsi="仿宋" w:eastAsia="仿宋" w:cs="仿宋_GB2312"/>
          <w:color w:val="000000" w:themeColor="text1"/>
          <w14:textFill>
            <w14:solidFill>
              <w14:schemeClr w14:val="tx1"/>
            </w14:solidFill>
          </w14:textFill>
        </w:rPr>
      </w:pPr>
      <w:r>
        <w:rPr>
          <w:rFonts w:ascii="仿宋" w:hAnsi="仿宋" w:eastAsia="仿宋" w:cs="仿宋_GB2312"/>
          <w:color w:val="000000" w:themeColor="text1"/>
          <w14:textFill>
            <w14:solidFill>
              <w14:schemeClr w14:val="tx1"/>
            </w14:solidFill>
          </w14:textFill>
        </w:rPr>
        <w:t>27</w:t>
      </w:r>
      <w:r>
        <w:rPr>
          <w:rFonts w:hint="eastAsia" w:ascii="仿宋" w:hAnsi="仿宋" w:eastAsia="仿宋" w:cs="仿宋_GB2312"/>
          <w:color w:val="000000" w:themeColor="text1"/>
          <w14:textFill>
            <w14:solidFill>
              <w14:schemeClr w14:val="tx1"/>
            </w14:solidFill>
          </w14:textFill>
        </w:rPr>
        <w:t>.1电子交易</w:t>
      </w:r>
      <w:r>
        <w:rPr>
          <w:rFonts w:ascii="仿宋" w:hAnsi="仿宋" w:eastAsia="仿宋" w:cs="仿宋_GB2312"/>
          <w:color w:val="000000" w:themeColor="text1"/>
          <w14:textFill>
            <w14:solidFill>
              <w14:schemeClr w14:val="tx1"/>
            </w14:solidFill>
          </w14:textFill>
        </w:rPr>
        <w:t>平台发生故障而无法</w:t>
      </w:r>
      <w:r>
        <w:rPr>
          <w:rFonts w:hint="eastAsia" w:ascii="仿宋" w:hAnsi="仿宋" w:eastAsia="仿宋" w:cs="仿宋_GB2312"/>
          <w:color w:val="000000" w:themeColor="text1"/>
          <w14:textFill>
            <w14:solidFill>
              <w14:schemeClr w14:val="tx1"/>
            </w14:solidFill>
          </w14:textFill>
        </w:rPr>
        <w:t>登录</w:t>
      </w:r>
      <w:r>
        <w:rPr>
          <w:rFonts w:ascii="仿宋" w:hAnsi="仿宋" w:eastAsia="仿宋" w:cs="仿宋_GB2312"/>
          <w:color w:val="000000" w:themeColor="text1"/>
          <w14:textFill>
            <w14:solidFill>
              <w14:schemeClr w14:val="tx1"/>
            </w14:solidFill>
          </w14:textFill>
        </w:rPr>
        <w:t xml:space="preserve">访问的； </w:t>
      </w:r>
    </w:p>
    <w:p>
      <w:pPr>
        <w:pStyle w:val="219"/>
        <w:snapToGrid w:val="0"/>
        <w:spacing w:before="0"/>
        <w:ind w:firstLine="480"/>
        <w:rPr>
          <w:rFonts w:ascii="仿宋" w:hAnsi="仿宋" w:eastAsia="仿宋" w:cs="仿宋_GB2312"/>
          <w:color w:val="000000" w:themeColor="text1"/>
          <w14:textFill>
            <w14:solidFill>
              <w14:schemeClr w14:val="tx1"/>
            </w14:solidFill>
          </w14:textFill>
        </w:rPr>
      </w:pPr>
      <w:r>
        <w:rPr>
          <w:rFonts w:ascii="仿宋" w:hAnsi="仿宋" w:eastAsia="仿宋" w:cs="仿宋_GB2312"/>
          <w:color w:val="000000" w:themeColor="text1"/>
          <w14:textFill>
            <w14:solidFill>
              <w14:schemeClr w14:val="tx1"/>
            </w14:solidFill>
          </w14:textFill>
        </w:rPr>
        <w:t>27</w:t>
      </w:r>
      <w:r>
        <w:rPr>
          <w:rFonts w:hint="eastAsia" w:ascii="仿宋" w:hAnsi="仿宋" w:eastAsia="仿宋" w:cs="仿宋_GB2312"/>
          <w:color w:val="000000" w:themeColor="text1"/>
          <w14:textFill>
            <w14:solidFill>
              <w14:schemeClr w14:val="tx1"/>
            </w14:solidFill>
          </w14:textFill>
        </w:rPr>
        <w:t>.2电子交易</w:t>
      </w:r>
      <w:r>
        <w:rPr>
          <w:rFonts w:ascii="仿宋" w:hAnsi="仿宋" w:eastAsia="仿宋" w:cs="仿宋_GB2312"/>
          <w:color w:val="000000" w:themeColor="text1"/>
          <w14:textFill>
            <w14:solidFill>
              <w14:schemeClr w14:val="tx1"/>
            </w14:solidFill>
          </w14:textFill>
        </w:rPr>
        <w:t>平台应用或数据库出现错误，不能进行正常操作</w:t>
      </w:r>
      <w:r>
        <w:rPr>
          <w:rFonts w:hint="eastAsia" w:ascii="仿宋" w:hAnsi="仿宋" w:eastAsia="仿宋" w:cs="仿宋_GB2312"/>
          <w:color w:val="000000" w:themeColor="text1"/>
          <w14:textFill>
            <w14:solidFill>
              <w14:schemeClr w14:val="tx1"/>
            </w14:solidFill>
          </w14:textFill>
        </w:rPr>
        <w:t>的</w:t>
      </w:r>
      <w:r>
        <w:rPr>
          <w:rFonts w:ascii="仿宋" w:hAnsi="仿宋" w:eastAsia="仿宋" w:cs="仿宋_GB2312"/>
          <w:color w:val="000000" w:themeColor="text1"/>
          <w14:textFill>
            <w14:solidFill>
              <w14:schemeClr w14:val="tx1"/>
            </w14:solidFill>
          </w14:textFill>
        </w:rPr>
        <w:t>；</w:t>
      </w:r>
    </w:p>
    <w:p>
      <w:pPr>
        <w:pStyle w:val="219"/>
        <w:snapToGrid w:val="0"/>
        <w:spacing w:before="0"/>
        <w:ind w:firstLine="480"/>
        <w:rPr>
          <w:rFonts w:ascii="仿宋" w:hAnsi="仿宋" w:eastAsia="仿宋" w:cs="仿宋_GB2312"/>
          <w:color w:val="000000" w:themeColor="text1"/>
          <w14:textFill>
            <w14:solidFill>
              <w14:schemeClr w14:val="tx1"/>
            </w14:solidFill>
          </w14:textFill>
        </w:rPr>
      </w:pPr>
      <w:r>
        <w:rPr>
          <w:rFonts w:ascii="仿宋" w:hAnsi="仿宋" w:eastAsia="仿宋" w:cs="仿宋_GB2312"/>
          <w:color w:val="000000" w:themeColor="text1"/>
          <w14:textFill>
            <w14:solidFill>
              <w14:schemeClr w14:val="tx1"/>
            </w14:solidFill>
          </w14:textFill>
        </w:rPr>
        <w:t>27</w:t>
      </w:r>
      <w:r>
        <w:rPr>
          <w:rFonts w:hint="eastAsia" w:ascii="仿宋" w:hAnsi="仿宋" w:eastAsia="仿宋" w:cs="仿宋_GB2312"/>
          <w:color w:val="000000" w:themeColor="text1"/>
          <w14:textFill>
            <w14:solidFill>
              <w14:schemeClr w14:val="tx1"/>
            </w14:solidFill>
          </w14:textFill>
        </w:rPr>
        <w:t>.3电子交易</w:t>
      </w:r>
      <w:r>
        <w:rPr>
          <w:rFonts w:ascii="仿宋" w:hAnsi="仿宋" w:eastAsia="仿宋" w:cs="仿宋_GB2312"/>
          <w:color w:val="000000" w:themeColor="text1"/>
          <w14:textFill>
            <w14:solidFill>
              <w14:schemeClr w14:val="tx1"/>
            </w14:solidFill>
          </w14:textFill>
        </w:rPr>
        <w:t>平台发现</w:t>
      </w:r>
      <w:r>
        <w:rPr>
          <w:rFonts w:hint="eastAsia" w:ascii="仿宋" w:hAnsi="仿宋" w:eastAsia="仿宋" w:cs="仿宋_GB2312"/>
          <w:color w:val="000000" w:themeColor="text1"/>
          <w14:textFill>
            <w14:solidFill>
              <w14:schemeClr w14:val="tx1"/>
            </w14:solidFill>
          </w14:textFill>
        </w:rPr>
        <w:t>严重</w:t>
      </w:r>
      <w:r>
        <w:rPr>
          <w:rFonts w:ascii="仿宋" w:hAnsi="仿宋" w:eastAsia="仿宋" w:cs="仿宋_GB2312"/>
          <w:color w:val="000000" w:themeColor="text1"/>
          <w14:textFill>
            <w14:solidFill>
              <w14:schemeClr w14:val="tx1"/>
            </w14:solidFill>
          </w14:textFill>
        </w:rPr>
        <w:t>安全漏洞，有潜在泄密危险的</w:t>
      </w:r>
      <w:r>
        <w:rPr>
          <w:rFonts w:hint="eastAsia" w:ascii="仿宋" w:hAnsi="仿宋" w:eastAsia="仿宋" w:cs="仿宋_GB2312"/>
          <w:color w:val="000000" w:themeColor="text1"/>
          <w14:textFill>
            <w14:solidFill>
              <w14:schemeClr w14:val="tx1"/>
            </w14:solidFill>
          </w14:textFill>
        </w:rPr>
        <w:t>；</w:t>
      </w:r>
    </w:p>
    <w:p>
      <w:pPr>
        <w:pStyle w:val="219"/>
        <w:snapToGrid w:val="0"/>
        <w:spacing w:before="0"/>
        <w:ind w:firstLine="480"/>
        <w:rPr>
          <w:rFonts w:ascii="仿宋" w:hAnsi="仿宋" w:eastAsia="仿宋" w:cs="仿宋_GB2312"/>
          <w:color w:val="000000" w:themeColor="text1"/>
          <w14:textFill>
            <w14:solidFill>
              <w14:schemeClr w14:val="tx1"/>
            </w14:solidFill>
          </w14:textFill>
        </w:rPr>
      </w:pPr>
      <w:r>
        <w:rPr>
          <w:rFonts w:ascii="仿宋" w:hAnsi="仿宋" w:eastAsia="仿宋" w:cs="仿宋_GB2312"/>
          <w:color w:val="000000" w:themeColor="text1"/>
          <w14:textFill>
            <w14:solidFill>
              <w14:schemeClr w14:val="tx1"/>
            </w14:solidFill>
          </w14:textFill>
        </w:rPr>
        <w:t>27</w:t>
      </w:r>
      <w:r>
        <w:rPr>
          <w:rFonts w:hint="eastAsia" w:ascii="仿宋" w:hAnsi="仿宋" w:eastAsia="仿宋" w:cs="仿宋_GB2312"/>
          <w:color w:val="000000" w:themeColor="text1"/>
          <w14:textFill>
            <w14:solidFill>
              <w14:schemeClr w14:val="tx1"/>
            </w14:solidFill>
          </w14:textFill>
        </w:rPr>
        <w:t>.4</w:t>
      </w:r>
      <w:r>
        <w:rPr>
          <w:rFonts w:ascii="仿宋" w:hAnsi="仿宋" w:eastAsia="仿宋" w:cs="仿宋_GB2312"/>
          <w:color w:val="000000" w:themeColor="text1"/>
          <w14:textFill>
            <w14:solidFill>
              <w14:schemeClr w14:val="tx1"/>
            </w14:solidFill>
          </w14:textFill>
        </w:rPr>
        <w:t>病毒发作</w:t>
      </w:r>
      <w:r>
        <w:rPr>
          <w:rFonts w:hint="eastAsia" w:ascii="仿宋" w:hAnsi="仿宋" w:eastAsia="仿宋" w:cs="仿宋_GB2312"/>
          <w:color w:val="000000" w:themeColor="text1"/>
          <w14:textFill>
            <w14:solidFill>
              <w14:schemeClr w14:val="tx1"/>
            </w14:solidFill>
          </w14:textFill>
        </w:rPr>
        <w:t>导致不能进行</w:t>
      </w:r>
      <w:r>
        <w:rPr>
          <w:rFonts w:ascii="仿宋" w:hAnsi="仿宋" w:eastAsia="仿宋" w:cs="仿宋_GB2312"/>
          <w:color w:val="000000" w:themeColor="text1"/>
          <w14:textFill>
            <w14:solidFill>
              <w14:schemeClr w14:val="tx1"/>
            </w14:solidFill>
          </w14:textFill>
        </w:rPr>
        <w:t xml:space="preserve">正常操作的； </w:t>
      </w:r>
    </w:p>
    <w:p>
      <w:pPr>
        <w:pStyle w:val="219"/>
        <w:snapToGrid w:val="0"/>
        <w:spacing w:before="0"/>
        <w:ind w:firstLine="480"/>
        <w:rPr>
          <w:rFonts w:ascii="仿宋" w:hAnsi="仿宋" w:eastAsia="仿宋" w:cs="仿宋_GB2312"/>
          <w:color w:val="000000" w:themeColor="text1"/>
          <w14:textFill>
            <w14:solidFill>
              <w14:schemeClr w14:val="tx1"/>
            </w14:solidFill>
          </w14:textFill>
        </w:rPr>
      </w:pPr>
      <w:r>
        <w:rPr>
          <w:rFonts w:ascii="仿宋" w:hAnsi="仿宋" w:eastAsia="仿宋" w:cs="仿宋_GB2312"/>
          <w:color w:val="000000" w:themeColor="text1"/>
          <w14:textFill>
            <w14:solidFill>
              <w14:schemeClr w14:val="tx1"/>
            </w14:solidFill>
          </w14:textFill>
        </w:rPr>
        <w:t>27</w:t>
      </w:r>
      <w:r>
        <w:rPr>
          <w:rFonts w:hint="eastAsia" w:ascii="仿宋" w:hAnsi="仿宋" w:eastAsia="仿宋" w:cs="仿宋_GB2312"/>
          <w:color w:val="000000" w:themeColor="text1"/>
          <w14:textFill>
            <w14:solidFill>
              <w14:schemeClr w14:val="tx1"/>
            </w14:solidFill>
          </w14:textFill>
        </w:rPr>
        <w:t>.5其他</w:t>
      </w:r>
      <w:r>
        <w:rPr>
          <w:rFonts w:ascii="仿宋" w:hAnsi="仿宋" w:eastAsia="仿宋" w:cs="仿宋_GB2312"/>
          <w:color w:val="000000" w:themeColor="text1"/>
          <w14:textFill>
            <w14:solidFill>
              <w14:schemeClr w14:val="tx1"/>
            </w14:solidFill>
          </w14:textFill>
        </w:rPr>
        <w:t>无法保证</w:t>
      </w:r>
      <w:r>
        <w:rPr>
          <w:rFonts w:hint="eastAsia" w:ascii="仿宋" w:hAnsi="仿宋" w:eastAsia="仿宋" w:cs="仿宋_GB2312"/>
          <w:color w:val="000000" w:themeColor="text1"/>
          <w14:textFill>
            <w14:solidFill>
              <w14:schemeClr w14:val="tx1"/>
            </w14:solidFill>
          </w14:textFill>
        </w:rPr>
        <w:t>电子交易</w:t>
      </w:r>
      <w:r>
        <w:rPr>
          <w:rFonts w:ascii="仿宋" w:hAnsi="仿宋" w:eastAsia="仿宋" w:cs="仿宋_GB2312"/>
          <w:color w:val="000000" w:themeColor="text1"/>
          <w14:textFill>
            <w14:solidFill>
              <w14:schemeClr w14:val="tx1"/>
            </w14:solidFill>
          </w14:textFill>
        </w:rPr>
        <w:t>的公平、公正和安全的情况。</w:t>
      </w:r>
    </w:p>
    <w:p>
      <w:pPr>
        <w:pStyle w:val="219"/>
        <w:snapToGrid w:val="0"/>
        <w:spacing w:before="0"/>
        <w:ind w:firstLine="480"/>
        <w:rPr>
          <w:rFonts w:ascii="仿宋" w:hAnsi="仿宋" w:eastAsia="仿宋"/>
          <w:color w:val="000000" w:themeColor="text1"/>
          <w:sz w:val="24"/>
          <w14:textFill>
            <w14:solidFill>
              <w14:schemeClr w14:val="tx1"/>
            </w14:solidFill>
          </w14:textFill>
        </w:rPr>
      </w:pPr>
      <w:r>
        <w:rPr>
          <w:rFonts w:ascii="仿宋" w:hAnsi="仿宋" w:eastAsia="仿宋" w:cs="仿宋_GB2312"/>
          <w:color w:val="000000" w:themeColor="text1"/>
          <w14:textFill>
            <w14:solidFill>
              <w14:schemeClr w14:val="tx1"/>
            </w14:solidFill>
          </w14:textFill>
        </w:rPr>
        <w:t>出现</w:t>
      </w:r>
      <w:r>
        <w:rPr>
          <w:rFonts w:hint="eastAsia" w:ascii="仿宋" w:hAnsi="仿宋" w:eastAsia="仿宋" w:cs="仿宋_GB2312"/>
          <w:color w:val="000000" w:themeColor="text1"/>
          <w14:textFill>
            <w14:solidFill>
              <w14:schemeClr w14:val="tx1"/>
            </w14:solidFill>
          </w14:textFill>
        </w:rPr>
        <w:t>以上情形</w:t>
      </w:r>
      <w:r>
        <w:rPr>
          <w:rFonts w:ascii="仿宋" w:hAnsi="仿宋" w:eastAsia="仿宋" w:cs="仿宋_GB2312"/>
          <w:color w:val="000000" w:themeColor="text1"/>
          <w14:textFill>
            <w14:solidFill>
              <w14:schemeClr w14:val="tx1"/>
            </w14:solidFill>
          </w14:textFill>
        </w:rPr>
        <w:t>，</w:t>
      </w:r>
      <w:r>
        <w:rPr>
          <w:rFonts w:hint="eastAsia" w:ascii="仿宋" w:hAnsi="仿宋" w:eastAsia="仿宋" w:cs="仿宋_GB2312"/>
          <w:color w:val="000000" w:themeColor="text1"/>
          <w14:textFill>
            <w14:solidFill>
              <w14:schemeClr w14:val="tx1"/>
            </w14:solidFill>
          </w14:textFill>
        </w:rPr>
        <w:t>不影响采购公平、公正性的，采购组织机构可以</w:t>
      </w:r>
      <w:r>
        <w:rPr>
          <w:rFonts w:ascii="仿宋" w:hAnsi="仿宋" w:eastAsia="仿宋" w:cs="仿宋_GB2312"/>
          <w:color w:val="000000" w:themeColor="text1"/>
          <w14:textFill>
            <w14:solidFill>
              <w14:schemeClr w14:val="tx1"/>
            </w14:solidFill>
          </w14:textFill>
        </w:rPr>
        <w:t>待上述情形消除后继续</w:t>
      </w:r>
      <w:r>
        <w:rPr>
          <w:rFonts w:hint="eastAsia" w:ascii="仿宋" w:hAnsi="仿宋" w:eastAsia="仿宋" w:cs="仿宋_GB2312"/>
          <w:color w:val="000000" w:themeColor="text1"/>
          <w14:textFill>
            <w14:solidFill>
              <w14:schemeClr w14:val="tx1"/>
            </w14:solidFill>
          </w14:textFill>
        </w:rPr>
        <w:t>组织电子交易</w:t>
      </w:r>
      <w:r>
        <w:rPr>
          <w:rFonts w:ascii="仿宋" w:hAnsi="仿宋" w:eastAsia="仿宋" w:cs="仿宋_GB2312"/>
          <w:color w:val="000000" w:themeColor="text1"/>
          <w14:textFill>
            <w14:solidFill>
              <w14:schemeClr w14:val="tx1"/>
            </w14:solidFill>
          </w14:textFill>
        </w:rPr>
        <w:t>活动</w:t>
      </w:r>
      <w:r>
        <w:rPr>
          <w:rFonts w:hint="eastAsia" w:ascii="仿宋" w:hAnsi="仿宋" w:eastAsia="仿宋" w:cs="仿宋_GB2312"/>
          <w:color w:val="000000" w:themeColor="text1"/>
          <w14:textFill>
            <w14:solidFill>
              <w14:schemeClr w14:val="tx1"/>
            </w14:solidFill>
          </w14:textFill>
        </w:rPr>
        <w:t>，也可以决定某些环节以纸质形式进行；影响或可能影响</w:t>
      </w:r>
      <w:r>
        <w:rPr>
          <w:rFonts w:ascii="仿宋" w:hAnsi="仿宋" w:eastAsia="仿宋" w:cs="仿宋_GB2312"/>
          <w:color w:val="000000" w:themeColor="text1"/>
          <w14:textFill>
            <w14:solidFill>
              <w14:schemeClr w14:val="tx1"/>
            </w14:solidFill>
          </w14:textFill>
        </w:rPr>
        <w:t>采购公平、公正</w:t>
      </w:r>
      <w:r>
        <w:rPr>
          <w:rFonts w:hint="eastAsia" w:ascii="仿宋" w:hAnsi="仿宋" w:eastAsia="仿宋" w:cs="仿宋_GB2312"/>
          <w:color w:val="000000" w:themeColor="text1"/>
          <w14:textFill>
            <w14:solidFill>
              <w14:schemeClr w14:val="tx1"/>
            </w14:solidFill>
          </w14:textFill>
        </w:rPr>
        <w:t>性</w:t>
      </w:r>
      <w:r>
        <w:rPr>
          <w:rFonts w:ascii="仿宋" w:hAnsi="仿宋" w:eastAsia="仿宋" w:cs="仿宋_GB2312"/>
          <w:color w:val="000000" w:themeColor="text1"/>
          <w14:textFill>
            <w14:solidFill>
              <w14:schemeClr w14:val="tx1"/>
            </w14:solidFill>
          </w14:textFill>
        </w:rPr>
        <w:t>的，</w:t>
      </w:r>
      <w:r>
        <w:rPr>
          <w:rFonts w:hint="eastAsia" w:ascii="仿宋" w:hAnsi="仿宋" w:eastAsia="仿宋" w:cs="仿宋_GB2312"/>
          <w:color w:val="000000" w:themeColor="text1"/>
          <w14:textFill>
            <w14:solidFill>
              <w14:schemeClr w14:val="tx1"/>
            </w14:solidFill>
          </w14:textFill>
        </w:rPr>
        <w:t>应当重新采购</w:t>
      </w:r>
      <w:r>
        <w:rPr>
          <w:rFonts w:ascii="仿宋" w:hAnsi="仿宋" w:eastAsia="仿宋" w:cs="仿宋_GB2312"/>
          <w:color w:val="000000" w:themeColor="text1"/>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 xml:space="preserve"> </w:t>
      </w:r>
    </w:p>
    <w:p>
      <w:pPr>
        <w:snapToGrid w:val="0"/>
        <w:spacing w:line="360" w:lineRule="auto"/>
        <w:ind w:left="120" w:leftChars="57" w:firstLine="482" w:firstLineChars="150"/>
        <w:jc w:val="center"/>
        <w:rPr>
          <w:rFonts w:ascii="仿宋" w:hAnsi="仿宋" w:eastAsia="仿宋" w:cs="仿宋_GB2312"/>
          <w:b/>
          <w:color w:val="000000" w:themeColor="text1"/>
          <w:sz w:val="32"/>
          <w14:textFill>
            <w14:solidFill>
              <w14:schemeClr w14:val="tx1"/>
            </w14:solidFill>
          </w14:textFill>
        </w:rPr>
      </w:pPr>
      <w:r>
        <w:rPr>
          <w:rFonts w:hint="eastAsia" w:ascii="仿宋" w:hAnsi="仿宋" w:eastAsia="仿宋" w:cs="仿宋_GB2312"/>
          <w:b/>
          <w:color w:val="000000" w:themeColor="text1"/>
          <w:sz w:val="32"/>
          <w14:textFill>
            <w14:solidFill>
              <w14:schemeClr w14:val="tx1"/>
            </w14:solidFill>
          </w14:textFill>
        </w:rPr>
        <w:t>九、验收</w:t>
      </w:r>
    </w:p>
    <w:p>
      <w:pPr>
        <w:pStyle w:val="24"/>
        <w:spacing w:line="360" w:lineRule="auto"/>
        <w:ind w:firstLine="482" w:firstLineChars="200"/>
        <w:rPr>
          <w:rFonts w:ascii="仿宋" w:hAnsi="仿宋" w:eastAsia="仿宋" w:cs="仿宋_GB2312"/>
          <w:b/>
          <w:color w:val="000000" w:themeColor="text1"/>
          <w14:textFill>
            <w14:solidFill>
              <w14:schemeClr w14:val="tx1"/>
            </w14:solidFill>
          </w14:textFill>
        </w:rPr>
      </w:pPr>
      <w:r>
        <w:rPr>
          <w:rFonts w:ascii="仿宋" w:hAnsi="仿宋" w:eastAsia="仿宋" w:cs="仿宋_GB2312"/>
          <w:b/>
          <w:color w:val="000000" w:themeColor="text1"/>
          <w14:textFill>
            <w14:solidFill>
              <w14:schemeClr w14:val="tx1"/>
            </w14:solidFill>
          </w14:textFill>
        </w:rPr>
        <w:t>28</w:t>
      </w:r>
      <w:r>
        <w:rPr>
          <w:rFonts w:hint="eastAsia" w:ascii="仿宋" w:hAnsi="仿宋" w:eastAsia="仿宋" w:cs="仿宋_GB2312"/>
          <w:b/>
          <w:color w:val="000000" w:themeColor="text1"/>
          <w14:textFill>
            <w14:solidFill>
              <w14:schemeClr w14:val="tx1"/>
            </w14:solidFill>
          </w14:textFill>
        </w:rPr>
        <w:t>.验收</w:t>
      </w:r>
    </w:p>
    <w:p>
      <w:pPr>
        <w:tabs>
          <w:tab w:val="left" w:pos="0"/>
        </w:tabs>
        <w:spacing w:line="360" w:lineRule="auto"/>
        <w:ind w:firstLine="480"/>
        <w:jc w:val="left"/>
        <w:rPr>
          <w:rFonts w:ascii="仿宋" w:hAnsi="仿宋" w:eastAsia="仿宋" w:cs="Helvetica"/>
          <w:color w:val="000000" w:themeColor="text1"/>
          <w:kern w:val="0"/>
          <w:sz w:val="24"/>
          <w14:textFill>
            <w14:solidFill>
              <w14:schemeClr w14:val="tx1"/>
            </w14:solidFill>
          </w14:textFill>
        </w:rPr>
      </w:pPr>
      <w:r>
        <w:rPr>
          <w:rFonts w:ascii="仿宋" w:hAnsi="仿宋" w:eastAsia="仿宋" w:cs="Helvetica"/>
          <w:color w:val="000000" w:themeColor="text1"/>
          <w:kern w:val="0"/>
          <w:sz w:val="24"/>
          <w14:textFill>
            <w14:solidFill>
              <w14:schemeClr w14:val="tx1"/>
            </w14:solidFill>
          </w14:textFill>
        </w:rPr>
        <w:t>28</w:t>
      </w:r>
      <w:r>
        <w:rPr>
          <w:rFonts w:hint="eastAsia" w:ascii="仿宋" w:hAnsi="仿宋" w:eastAsia="仿宋" w:cs="Helvetica"/>
          <w:color w:val="000000" w:themeColor="text1"/>
          <w:kern w:val="0"/>
          <w:sz w:val="24"/>
          <w14:textFill>
            <w14:solidFill>
              <w14:schemeClr w14:val="tx1"/>
            </w14:solidFill>
          </w14:textFill>
        </w:rPr>
        <w:t>.1采购人应当组织对供应商履约的验收。验收采用采购人自行组织验收和专门机构验收两种形式，具体按照萧政办发[2014]217号文件执行。验收方成员应当在验收书上签字，并承担相应的法律责任。使用区级财政性资金采购且单项合同金额在</w:t>
      </w:r>
      <w:r>
        <w:rPr>
          <w:rFonts w:ascii="仿宋" w:hAnsi="仿宋" w:eastAsia="仿宋" w:cs="Helvetica"/>
          <w:color w:val="000000" w:themeColor="text1"/>
          <w:kern w:val="0"/>
          <w:sz w:val="24"/>
          <w14:textFill>
            <w14:solidFill>
              <w14:schemeClr w14:val="tx1"/>
            </w14:solidFill>
          </w14:textFill>
        </w:rPr>
        <w:t>20</w:t>
      </w:r>
      <w:r>
        <w:rPr>
          <w:rFonts w:hint="eastAsia" w:ascii="仿宋" w:hAnsi="仿宋" w:eastAsia="仿宋" w:cs="Helvetica"/>
          <w:color w:val="000000" w:themeColor="text1"/>
          <w:kern w:val="0"/>
          <w:sz w:val="24"/>
          <w14:textFill>
            <w14:solidFill>
              <w14:schemeClr w14:val="tx1"/>
            </w14:solidFill>
          </w14:textFill>
        </w:rPr>
        <w:t>万元（含）以上的或使用镇（街道平台）财政性资金采购且合同金额在</w:t>
      </w:r>
      <w:r>
        <w:rPr>
          <w:rFonts w:ascii="仿宋" w:hAnsi="仿宋" w:eastAsia="仿宋" w:cs="Helvetica"/>
          <w:color w:val="000000" w:themeColor="text1"/>
          <w:kern w:val="0"/>
          <w:sz w:val="24"/>
          <w14:textFill>
            <w14:solidFill>
              <w14:schemeClr w14:val="tx1"/>
            </w14:solidFill>
          </w14:textFill>
        </w:rPr>
        <w:t>50</w:t>
      </w:r>
      <w:r>
        <w:rPr>
          <w:rFonts w:hint="eastAsia" w:ascii="仿宋" w:hAnsi="仿宋" w:eastAsia="仿宋" w:cs="Helvetica"/>
          <w:color w:val="000000" w:themeColor="text1"/>
          <w:kern w:val="0"/>
          <w:sz w:val="24"/>
          <w14:textFill>
            <w14:solidFill>
              <w14:schemeClr w14:val="tx1"/>
            </w14:solidFill>
          </w14:textFill>
        </w:rPr>
        <w:t>万元（含）以上的货物类政府采购项目的验收，按萧市监【</w:t>
      </w:r>
      <w:r>
        <w:rPr>
          <w:rFonts w:ascii="仿宋" w:hAnsi="仿宋" w:eastAsia="仿宋" w:cs="Helvetica"/>
          <w:color w:val="000000" w:themeColor="text1"/>
          <w:kern w:val="0"/>
          <w:sz w:val="24"/>
          <w14:textFill>
            <w14:solidFill>
              <w14:schemeClr w14:val="tx1"/>
            </w14:solidFill>
          </w14:textFill>
        </w:rPr>
        <w:t>2015</w:t>
      </w:r>
      <w:r>
        <w:rPr>
          <w:rFonts w:hint="eastAsia" w:ascii="仿宋" w:hAnsi="仿宋" w:eastAsia="仿宋" w:cs="Helvetica"/>
          <w:color w:val="000000" w:themeColor="text1"/>
          <w:kern w:val="0"/>
          <w:sz w:val="24"/>
          <w14:textFill>
            <w14:solidFill>
              <w14:schemeClr w14:val="tx1"/>
            </w14:solidFill>
          </w14:textFill>
        </w:rPr>
        <w:t>】</w:t>
      </w:r>
      <w:r>
        <w:rPr>
          <w:rFonts w:ascii="仿宋" w:hAnsi="仿宋" w:eastAsia="仿宋" w:cs="Helvetica"/>
          <w:color w:val="000000" w:themeColor="text1"/>
          <w:kern w:val="0"/>
          <w:sz w:val="24"/>
          <w14:textFill>
            <w14:solidFill>
              <w14:schemeClr w14:val="tx1"/>
            </w14:solidFill>
          </w14:textFill>
        </w:rPr>
        <w:t>127</w:t>
      </w:r>
      <w:r>
        <w:rPr>
          <w:rFonts w:hint="eastAsia" w:ascii="仿宋" w:hAnsi="仿宋" w:eastAsia="仿宋" w:cs="Helvetica"/>
          <w:color w:val="000000" w:themeColor="text1"/>
          <w:kern w:val="0"/>
          <w:sz w:val="24"/>
          <w14:textFill>
            <w14:solidFill>
              <w14:schemeClr w14:val="tx1"/>
            </w14:solidFill>
          </w14:textFill>
        </w:rPr>
        <w:t>号、萧市监【</w:t>
      </w:r>
      <w:r>
        <w:rPr>
          <w:rFonts w:ascii="仿宋" w:hAnsi="仿宋" w:eastAsia="仿宋" w:cs="Helvetica"/>
          <w:color w:val="000000" w:themeColor="text1"/>
          <w:kern w:val="0"/>
          <w:sz w:val="24"/>
          <w14:textFill>
            <w14:solidFill>
              <w14:schemeClr w14:val="tx1"/>
            </w14:solidFill>
          </w14:textFill>
        </w:rPr>
        <w:t>2019</w:t>
      </w:r>
      <w:r>
        <w:rPr>
          <w:rFonts w:hint="eastAsia" w:ascii="仿宋" w:hAnsi="仿宋" w:eastAsia="仿宋" w:cs="Helvetica"/>
          <w:color w:val="000000" w:themeColor="text1"/>
          <w:kern w:val="0"/>
          <w:sz w:val="24"/>
          <w14:textFill>
            <w14:solidFill>
              <w14:schemeClr w14:val="tx1"/>
            </w14:solidFill>
          </w14:textFill>
        </w:rPr>
        <w:t>】</w:t>
      </w:r>
      <w:r>
        <w:rPr>
          <w:rFonts w:ascii="仿宋" w:hAnsi="仿宋" w:eastAsia="仿宋" w:cs="Helvetica"/>
          <w:color w:val="000000" w:themeColor="text1"/>
          <w:kern w:val="0"/>
          <w:sz w:val="24"/>
          <w14:textFill>
            <w14:solidFill>
              <w14:schemeClr w14:val="tx1"/>
            </w14:solidFill>
          </w14:textFill>
        </w:rPr>
        <w:t>16</w:t>
      </w:r>
      <w:r>
        <w:rPr>
          <w:rFonts w:hint="eastAsia" w:ascii="仿宋" w:hAnsi="仿宋" w:eastAsia="仿宋" w:cs="Helvetica"/>
          <w:color w:val="000000" w:themeColor="text1"/>
          <w:kern w:val="0"/>
          <w:sz w:val="24"/>
          <w14:textFill>
            <w14:solidFill>
              <w14:schemeClr w14:val="tx1"/>
            </w14:solidFill>
          </w14:textFill>
        </w:rPr>
        <w:t>号等</w:t>
      </w:r>
      <w:r>
        <w:rPr>
          <w:rFonts w:ascii="仿宋" w:hAnsi="仿宋" w:eastAsia="仿宋" w:cs="Helvetica"/>
          <w:color w:val="000000" w:themeColor="text1"/>
          <w:kern w:val="0"/>
          <w:sz w:val="24"/>
          <w14:textFill>
            <w14:solidFill>
              <w14:schemeClr w14:val="tx1"/>
            </w14:solidFill>
          </w14:textFill>
        </w:rPr>
        <w:t>相关</w:t>
      </w:r>
      <w:r>
        <w:rPr>
          <w:rFonts w:hint="eastAsia" w:ascii="仿宋" w:hAnsi="仿宋" w:eastAsia="仿宋" w:cs="Helvetica"/>
          <w:color w:val="000000" w:themeColor="text1"/>
          <w:kern w:val="0"/>
          <w:sz w:val="24"/>
          <w14:textFill>
            <w14:solidFill>
              <w14:schemeClr w14:val="tx1"/>
            </w14:solidFill>
          </w14:textFill>
        </w:rPr>
        <w:t>文件执行（如</w:t>
      </w:r>
      <w:r>
        <w:rPr>
          <w:rFonts w:ascii="仿宋" w:hAnsi="仿宋" w:eastAsia="仿宋" w:cs="Helvetica"/>
          <w:color w:val="000000" w:themeColor="text1"/>
          <w:kern w:val="0"/>
          <w:sz w:val="24"/>
          <w14:textFill>
            <w14:solidFill>
              <w14:schemeClr w14:val="tx1"/>
            </w14:solidFill>
          </w14:textFill>
        </w:rPr>
        <w:t>项目发布之时已有新</w:t>
      </w:r>
      <w:r>
        <w:rPr>
          <w:rFonts w:hint="eastAsia" w:ascii="仿宋" w:hAnsi="仿宋" w:eastAsia="仿宋" w:cs="Helvetica"/>
          <w:color w:val="000000" w:themeColor="text1"/>
          <w:kern w:val="0"/>
          <w:sz w:val="24"/>
          <w14:textFill>
            <w14:solidFill>
              <w14:schemeClr w14:val="tx1"/>
            </w14:solidFill>
          </w14:textFill>
        </w:rPr>
        <w:t>文件</w:t>
      </w:r>
      <w:r>
        <w:rPr>
          <w:rFonts w:ascii="仿宋" w:hAnsi="仿宋" w:eastAsia="仿宋" w:cs="Helvetica"/>
          <w:color w:val="000000" w:themeColor="text1"/>
          <w:kern w:val="0"/>
          <w:sz w:val="24"/>
          <w14:textFill>
            <w14:solidFill>
              <w14:schemeClr w14:val="tx1"/>
            </w14:solidFill>
          </w14:textFill>
        </w:rPr>
        <w:t>，按照最新文件执行</w:t>
      </w:r>
      <w:r>
        <w:rPr>
          <w:rFonts w:hint="eastAsia" w:ascii="仿宋" w:hAnsi="仿宋" w:eastAsia="仿宋" w:cs="Helvetica"/>
          <w:color w:val="000000" w:themeColor="text1"/>
          <w:kern w:val="0"/>
          <w:sz w:val="24"/>
          <w14:textFill>
            <w14:solidFill>
              <w14:schemeClr w14:val="tx1"/>
            </w14:solidFill>
          </w14:textFill>
        </w:rPr>
        <w:t>）。存在隐蔽工程的项目，采购单位及供应商应在货物到货并将实施安装前，申请进行初验收。</w:t>
      </w:r>
    </w:p>
    <w:p>
      <w:pPr>
        <w:tabs>
          <w:tab w:val="left" w:pos="0"/>
        </w:tabs>
        <w:spacing w:line="360" w:lineRule="auto"/>
        <w:ind w:firstLine="480"/>
        <w:rPr>
          <w:rFonts w:ascii="仿宋" w:hAnsi="仿宋" w:eastAsia="仿宋" w:cs="Helvetica"/>
          <w:color w:val="000000" w:themeColor="text1"/>
          <w:kern w:val="0"/>
          <w:sz w:val="24"/>
          <w14:textFill>
            <w14:solidFill>
              <w14:schemeClr w14:val="tx1"/>
            </w14:solidFill>
          </w14:textFill>
        </w:rPr>
      </w:pPr>
      <w:r>
        <w:rPr>
          <w:rFonts w:hint="eastAsia" w:ascii="仿宋" w:hAnsi="仿宋" w:eastAsia="仿宋" w:cs="Helvetica"/>
          <w:color w:val="000000" w:themeColor="text1"/>
          <w:kern w:val="0"/>
          <w:sz w:val="24"/>
          <w14:textFill>
            <w14:solidFill>
              <w14:schemeClr w14:val="tx1"/>
            </w14:solidFill>
          </w14:textFill>
        </w:rPr>
        <w:t>联系电话: 0571-83587785/0571-82816012  联系地址: 萧山区通惠北路2-1号302室</w:t>
      </w:r>
    </w:p>
    <w:p>
      <w:pPr>
        <w:tabs>
          <w:tab w:val="left" w:pos="0"/>
        </w:tabs>
        <w:spacing w:line="360" w:lineRule="auto"/>
        <w:ind w:firstLine="480"/>
        <w:rPr>
          <w:rFonts w:ascii="仿宋" w:hAnsi="仿宋" w:eastAsia="仿宋" w:cs="Helvetica"/>
          <w:color w:val="000000" w:themeColor="text1"/>
          <w:kern w:val="0"/>
          <w:sz w:val="24"/>
          <w14:textFill>
            <w14:solidFill>
              <w14:schemeClr w14:val="tx1"/>
            </w14:solidFill>
          </w14:textFill>
        </w:rPr>
      </w:pPr>
      <w:r>
        <w:rPr>
          <w:rFonts w:ascii="仿宋" w:hAnsi="仿宋" w:eastAsia="仿宋" w:cs="Helvetica"/>
          <w:color w:val="000000" w:themeColor="text1"/>
          <w:kern w:val="0"/>
          <w:sz w:val="24"/>
          <w14:textFill>
            <w14:solidFill>
              <w14:schemeClr w14:val="tx1"/>
            </w14:solidFill>
          </w14:textFill>
        </w:rPr>
        <w:t>28</w:t>
      </w:r>
      <w:r>
        <w:rPr>
          <w:rFonts w:hint="eastAsia" w:ascii="仿宋" w:hAnsi="仿宋" w:eastAsia="仿宋" w:cs="Helvetica"/>
          <w:color w:val="000000" w:themeColor="text1"/>
          <w:kern w:val="0"/>
          <w:sz w:val="24"/>
          <w14:textFill>
            <w14:solidFill>
              <w14:schemeClr w14:val="tx1"/>
            </w14:solidFill>
          </w14:textFill>
        </w:rPr>
        <w:t>.2除</w:t>
      </w:r>
      <w:r>
        <w:rPr>
          <w:rFonts w:ascii="仿宋" w:hAnsi="仿宋" w:eastAsia="仿宋" w:cs="Helvetica"/>
          <w:color w:val="000000" w:themeColor="text1"/>
          <w:kern w:val="0"/>
          <w:sz w:val="24"/>
          <w14:textFill>
            <w14:solidFill>
              <w14:schemeClr w14:val="tx1"/>
            </w14:solidFill>
          </w14:textFill>
        </w:rPr>
        <w:t>28</w:t>
      </w:r>
      <w:r>
        <w:rPr>
          <w:rFonts w:hint="eastAsia" w:ascii="仿宋" w:hAnsi="仿宋" w:eastAsia="仿宋" w:cs="Helvetica"/>
          <w:color w:val="000000" w:themeColor="text1"/>
          <w:kern w:val="0"/>
          <w:sz w:val="24"/>
          <w14:textFill>
            <w14:solidFill>
              <w14:schemeClr w14:val="tx1"/>
            </w14:solidFill>
          </w14:textFill>
        </w:rPr>
        <w:t>.1规定情形外，采购人可以自行验收或邀请参加本项目的其他投标人或者第三方机构参与验收。</w:t>
      </w:r>
    </w:p>
    <w:p>
      <w:pPr>
        <w:adjustRightInd/>
        <w:spacing w:line="360" w:lineRule="auto"/>
        <w:ind w:firstLine="3845" w:firstLineChars="1197"/>
        <w:outlineLvl w:val="0"/>
        <w:rPr>
          <w:rFonts w:ascii="仿宋" w:hAnsi="仿宋" w:eastAsia="仿宋" w:cs="仿宋_GB2312"/>
          <w:b/>
          <w:color w:val="000000" w:themeColor="text1"/>
          <w:sz w:val="32"/>
          <w:szCs w:val="32"/>
          <w14:textFill>
            <w14:solidFill>
              <w14:schemeClr w14:val="tx1"/>
            </w14:solidFill>
          </w14:textFill>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p>
    <w:bookmarkEnd w:id="40"/>
    <w:bookmarkEnd w:id="41"/>
    <w:p>
      <w:pPr>
        <w:pStyle w:val="3"/>
        <w:rPr>
          <w:color w:val="000000" w:themeColor="text1"/>
          <w14:textFill>
            <w14:solidFill>
              <w14:schemeClr w14:val="tx1"/>
            </w14:solidFill>
          </w14:textFill>
        </w:rPr>
      </w:pPr>
      <w:bookmarkStart w:id="63" w:name="第四部分"/>
      <w:r>
        <w:rPr>
          <w:rFonts w:hint="eastAsia"/>
          <w:color w:val="000000" w:themeColor="text1"/>
          <w14:textFill>
            <w14:solidFill>
              <w14:schemeClr w14:val="tx1"/>
            </w14:solidFill>
          </w14:textFill>
        </w:rPr>
        <w:t>第三部分   采购需求</w:t>
      </w:r>
    </w:p>
    <w:p>
      <w:pPr>
        <w:snapToGrid w:val="0"/>
        <w:spacing w:line="360" w:lineRule="auto"/>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属于实质性要求条款的，请用符号“▲”标明，否则属于非实质性要求。</w:t>
      </w:r>
    </w:p>
    <w:p>
      <w:pPr>
        <w:snapToGrid w:val="0"/>
        <w:spacing w:line="360" w:lineRule="auto"/>
        <w:jc w:val="center"/>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“★”系产品采购项目中单一产品或核心产品。</w:t>
      </w:r>
    </w:p>
    <w:p>
      <w:pPr>
        <w:snapToGrid w:val="0"/>
        <w:spacing w:beforeLines="50" w:afterLines="50" w:line="500" w:lineRule="exact"/>
        <w:jc w:val="center"/>
        <w:rPr>
          <w:rFonts w:hint="eastAsia" w:eastAsia="仿宋"/>
          <w:b/>
          <w:bCs/>
          <w:color w:val="000000" w:themeColor="text1"/>
          <w:sz w:val="28"/>
          <w:szCs w:val="28"/>
          <w:lang w:eastAsia="zh-CN"/>
          <w14:textFill>
            <w14:solidFill>
              <w14:schemeClr w14:val="tx1"/>
            </w14:solidFill>
          </w14:textFill>
        </w:rPr>
      </w:pPr>
      <w:r>
        <w:rPr>
          <w:rFonts w:hint="eastAsia" w:ascii="仿宋" w:hAnsi="仿宋" w:eastAsia="仿宋" w:cs="仿宋"/>
          <w:b/>
          <w:bCs/>
          <w:color w:val="000000" w:themeColor="text1"/>
          <w:sz w:val="28"/>
          <w:szCs w:val="28"/>
          <w:lang w:eastAsia="zh-CN"/>
          <w14:textFill>
            <w14:solidFill>
              <w14:schemeClr w14:val="tx1"/>
            </w14:solidFill>
          </w14:textFill>
        </w:rPr>
        <w:t>一</w:t>
      </w:r>
      <w:r>
        <w:rPr>
          <w:rFonts w:hint="eastAsia" w:ascii="仿宋" w:hAnsi="仿宋" w:eastAsia="仿宋" w:cs="仿宋"/>
          <w:b/>
          <w:bCs/>
          <w:color w:val="000000" w:themeColor="text1"/>
          <w:sz w:val="28"/>
          <w:szCs w:val="28"/>
          <w14:textFill>
            <w14:solidFill>
              <w14:schemeClr w14:val="tx1"/>
            </w14:solidFill>
          </w14:textFill>
        </w:rPr>
        <w:t>、招标</w:t>
      </w:r>
      <w:r>
        <w:rPr>
          <w:rFonts w:hint="eastAsia" w:ascii="仿宋" w:hAnsi="仿宋" w:eastAsia="仿宋" w:cs="仿宋"/>
          <w:b/>
          <w:bCs/>
          <w:color w:val="000000" w:themeColor="text1"/>
          <w:sz w:val="28"/>
          <w:szCs w:val="28"/>
          <w:lang w:eastAsia="zh-CN"/>
          <w14:textFill>
            <w14:solidFill>
              <w14:schemeClr w14:val="tx1"/>
            </w14:solidFill>
          </w14:textFill>
        </w:rPr>
        <w:t>一览表</w:t>
      </w:r>
    </w:p>
    <w:p>
      <w:pPr>
        <w:pStyle w:val="629"/>
        <w:ind w:firstLine="240" w:firstLineChars="100"/>
        <w:rPr>
          <w:rFonts w:hint="default" w:eastAsia="仿宋"/>
          <w:b w:val="0"/>
          <w:bCs w:val="0"/>
          <w:color w:val="000000" w:themeColor="text1"/>
          <w:sz w:val="24"/>
          <w:szCs w:val="24"/>
          <w:lang w:val="en-US" w:eastAsia="zh-CN"/>
          <w14:textFill>
            <w14:solidFill>
              <w14:schemeClr w14:val="tx1"/>
            </w14:solidFill>
          </w14:textFill>
        </w:rPr>
      </w:pPr>
      <w:r>
        <w:rPr>
          <w:rFonts w:hint="eastAsia" w:ascii="仿宋" w:hAnsi="仿宋" w:eastAsia="仿宋" w:cs="仿宋"/>
          <w:b w:val="0"/>
          <w:bCs w:val="0"/>
          <w:color w:val="000000" w:themeColor="text1"/>
          <w:sz w:val="24"/>
          <w:szCs w:val="24"/>
          <w:lang w:eastAsia="zh-CN"/>
          <w14:textFill>
            <w14:solidFill>
              <w14:schemeClr w14:val="tx1"/>
            </w14:solidFill>
          </w14:textFill>
        </w:rPr>
        <w:t>标项：</w:t>
      </w:r>
      <w:r>
        <w:rPr>
          <w:rFonts w:hint="eastAsia" w:ascii="仿宋" w:hAnsi="仿宋" w:eastAsia="仿宋" w:cs="仿宋"/>
          <w:b w:val="0"/>
          <w:bCs w:val="0"/>
          <w:color w:val="000000" w:themeColor="text1"/>
          <w:sz w:val="24"/>
          <w:szCs w:val="24"/>
          <w:lang w:val="en-US" w:eastAsia="zh-CN"/>
          <w14:textFill>
            <w14:solidFill>
              <w14:schemeClr w14:val="tx1"/>
            </w14:solidFill>
          </w14:textFill>
        </w:rPr>
        <w:t>1</w:t>
      </w:r>
    </w:p>
    <w:tbl>
      <w:tblPr>
        <w:tblStyle w:val="60"/>
        <w:tblW w:w="114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45"/>
        <w:gridCol w:w="5987"/>
        <w:gridCol w:w="2043"/>
        <w:gridCol w:w="831"/>
        <w:gridCol w:w="788"/>
        <w:gridCol w:w="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17" w:hRule="atLeast"/>
          <w:jc w:val="center"/>
        </w:trPr>
        <w:tc>
          <w:tcPr>
            <w:tcW w:w="945" w:type="dxa"/>
            <w:noWrap/>
            <w:tcMar>
              <w:top w:w="15" w:type="dxa"/>
              <w:left w:w="15" w:type="dxa"/>
              <w:bottom w:w="0" w:type="dxa"/>
              <w:right w:w="15" w:type="dxa"/>
            </w:tcMar>
            <w:vAlign w:val="center"/>
          </w:tcPr>
          <w:p>
            <w:pPr>
              <w:jc w:val="center"/>
              <w:rPr>
                <w:rFonts w:hint="eastAsia" w:ascii="仿宋" w:hAnsi="仿宋" w:eastAsia="仿宋" w:cs="仿宋"/>
                <w:bCs/>
                <w:color w:val="000000" w:themeColor="text1"/>
                <w:sz w:val="24"/>
                <w:lang w:eastAsia="zh-CN"/>
                <w14:textFill>
                  <w14:solidFill>
                    <w14:schemeClr w14:val="tx1"/>
                  </w14:solidFill>
                </w14:textFill>
              </w:rPr>
            </w:pPr>
            <w:r>
              <w:rPr>
                <w:rFonts w:hint="eastAsia" w:ascii="仿宋" w:hAnsi="仿宋" w:eastAsia="仿宋" w:cs="仿宋"/>
                <w:bCs/>
                <w:color w:val="000000" w:themeColor="text1"/>
                <w:sz w:val="24"/>
                <w:lang w:eastAsia="zh-CN"/>
                <w14:textFill>
                  <w14:solidFill>
                    <w14:schemeClr w14:val="tx1"/>
                  </w14:solidFill>
                </w14:textFill>
              </w:rPr>
              <w:t>序号</w:t>
            </w:r>
          </w:p>
        </w:tc>
        <w:tc>
          <w:tcPr>
            <w:tcW w:w="5987" w:type="dxa"/>
            <w:noWrap/>
            <w:tcMar>
              <w:top w:w="15" w:type="dxa"/>
              <w:left w:w="15" w:type="dxa"/>
              <w:bottom w:w="0" w:type="dxa"/>
              <w:right w:w="15" w:type="dxa"/>
            </w:tcMar>
            <w:vAlign w:val="center"/>
          </w:tcPr>
          <w:p>
            <w:pPr>
              <w:jc w:val="center"/>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名称</w:t>
            </w:r>
          </w:p>
        </w:tc>
        <w:tc>
          <w:tcPr>
            <w:tcW w:w="2043" w:type="dxa"/>
            <w:noWrap/>
            <w:tcMar>
              <w:top w:w="15" w:type="dxa"/>
              <w:left w:w="15" w:type="dxa"/>
              <w:bottom w:w="0" w:type="dxa"/>
              <w:right w:w="15" w:type="dxa"/>
            </w:tcMar>
            <w:vAlign w:val="center"/>
          </w:tcPr>
          <w:p>
            <w:pPr>
              <w:jc w:val="center"/>
              <w:rPr>
                <w:rFonts w:hint="eastAsia" w:ascii="仿宋" w:hAnsi="仿宋" w:eastAsia="仿宋" w:cs="仿宋"/>
                <w:bCs/>
                <w:color w:val="000000" w:themeColor="text1"/>
                <w:sz w:val="24"/>
                <w:lang w:eastAsia="zh-CN"/>
                <w14:textFill>
                  <w14:solidFill>
                    <w14:schemeClr w14:val="tx1"/>
                  </w14:solidFill>
                </w14:textFill>
              </w:rPr>
            </w:pPr>
            <w:r>
              <w:rPr>
                <w:rFonts w:hint="eastAsia" w:ascii="仿宋" w:hAnsi="仿宋" w:eastAsia="仿宋" w:cs="仿宋"/>
                <w:bCs/>
                <w:color w:val="000000" w:themeColor="text1"/>
                <w:sz w:val="24"/>
                <w:lang w:eastAsia="zh-CN"/>
                <w14:textFill>
                  <w14:solidFill>
                    <w14:schemeClr w14:val="tx1"/>
                  </w14:solidFill>
                </w14:textFill>
              </w:rPr>
              <w:t>具体服务要求</w:t>
            </w:r>
          </w:p>
        </w:tc>
        <w:tc>
          <w:tcPr>
            <w:tcW w:w="831" w:type="dxa"/>
            <w:noWrap/>
            <w:tcMar>
              <w:top w:w="15" w:type="dxa"/>
              <w:left w:w="15" w:type="dxa"/>
              <w:bottom w:w="0" w:type="dxa"/>
              <w:right w:w="15" w:type="dxa"/>
            </w:tcMar>
            <w:vAlign w:val="center"/>
          </w:tcPr>
          <w:p>
            <w:pPr>
              <w:jc w:val="center"/>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单位</w:t>
            </w:r>
          </w:p>
        </w:tc>
        <w:tc>
          <w:tcPr>
            <w:tcW w:w="788" w:type="dxa"/>
            <w:noWrap/>
            <w:tcMar>
              <w:top w:w="15" w:type="dxa"/>
              <w:left w:w="15" w:type="dxa"/>
              <w:bottom w:w="0" w:type="dxa"/>
              <w:right w:w="15" w:type="dxa"/>
            </w:tcMar>
            <w:vAlign w:val="center"/>
          </w:tcPr>
          <w:p>
            <w:pPr>
              <w:spacing w:line="240" w:lineRule="atLeast"/>
              <w:jc w:val="center"/>
              <w:rPr>
                <w:rFonts w:ascii="仿宋" w:hAnsi="仿宋" w:eastAsia="仿宋" w:cs="仿宋"/>
                <w:color w:val="000000" w:themeColor="text1"/>
                <w:position w:val="-6"/>
                <w:sz w:val="24"/>
                <w14:textFill>
                  <w14:solidFill>
                    <w14:schemeClr w14:val="tx1"/>
                  </w14:solidFill>
                </w14:textFill>
              </w:rPr>
            </w:pPr>
            <w:r>
              <w:rPr>
                <w:rFonts w:hint="eastAsia" w:ascii="仿宋" w:hAnsi="仿宋" w:eastAsia="仿宋" w:cs="仿宋"/>
                <w:color w:val="000000" w:themeColor="text1"/>
                <w:position w:val="-6"/>
                <w:sz w:val="24"/>
                <w14:textFill>
                  <w14:solidFill>
                    <w14:schemeClr w14:val="tx1"/>
                  </w14:solidFill>
                </w14:textFill>
              </w:rPr>
              <w:t>数量</w:t>
            </w:r>
          </w:p>
        </w:tc>
        <w:tc>
          <w:tcPr>
            <w:tcW w:w="823" w:type="dxa"/>
            <w:noWrap/>
            <w:vAlign w:val="center"/>
          </w:tcPr>
          <w:p>
            <w:pPr>
              <w:jc w:val="center"/>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62" w:hRule="atLeast"/>
          <w:jc w:val="center"/>
        </w:trPr>
        <w:tc>
          <w:tcPr>
            <w:tcW w:w="945" w:type="dxa"/>
            <w:noWrap/>
            <w:tcMar>
              <w:top w:w="15" w:type="dxa"/>
              <w:left w:w="15" w:type="dxa"/>
              <w:bottom w:w="0" w:type="dxa"/>
              <w:right w:w="15" w:type="dxa"/>
            </w:tcMar>
            <w:vAlign w:val="center"/>
          </w:tcPr>
          <w:p>
            <w:pPr>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1</w:t>
            </w:r>
          </w:p>
        </w:tc>
        <w:tc>
          <w:tcPr>
            <w:tcW w:w="5987" w:type="dxa"/>
            <w:noWrap/>
            <w:tcMar>
              <w:top w:w="15" w:type="dxa"/>
              <w:left w:w="15" w:type="dxa"/>
              <w:bottom w:w="0" w:type="dxa"/>
              <w:right w:w="15" w:type="dxa"/>
            </w:tcMar>
            <w:vAlign w:val="center"/>
          </w:tcPr>
          <w:p>
            <w:pPr>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桥南综合服务中心一体化及河道保洁政府采购</w:t>
            </w:r>
            <w:r>
              <w:rPr>
                <w:rFonts w:hint="eastAsia" w:ascii="仿宋" w:hAnsi="仿宋" w:eastAsia="仿宋" w:cs="仿宋"/>
                <w:color w:val="000000" w:themeColor="text1"/>
                <w:sz w:val="24"/>
                <w:lang w:eastAsia="zh-CN"/>
                <w14:textFill>
                  <w14:solidFill>
                    <w14:schemeClr w14:val="tx1"/>
                  </w14:solidFill>
                </w14:textFill>
              </w:rPr>
              <w:t>服务</w:t>
            </w:r>
            <w:r>
              <w:rPr>
                <w:rFonts w:hint="eastAsia" w:ascii="仿宋" w:hAnsi="仿宋" w:eastAsia="仿宋" w:cs="仿宋"/>
                <w:color w:val="000000" w:themeColor="text1"/>
                <w:sz w:val="24"/>
                <w14:textFill>
                  <w14:solidFill>
                    <w14:schemeClr w14:val="tx1"/>
                  </w14:solidFill>
                </w14:textFill>
              </w:rPr>
              <w:t>项目</w:t>
            </w:r>
          </w:p>
        </w:tc>
        <w:tc>
          <w:tcPr>
            <w:tcW w:w="2043" w:type="dxa"/>
            <w:noWrap/>
            <w:tcMar>
              <w:top w:w="15" w:type="dxa"/>
              <w:left w:w="15" w:type="dxa"/>
              <w:bottom w:w="0" w:type="dxa"/>
              <w:right w:w="15" w:type="dxa"/>
            </w:tcMar>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详见招标需求</w:t>
            </w:r>
          </w:p>
        </w:tc>
        <w:tc>
          <w:tcPr>
            <w:tcW w:w="831" w:type="dxa"/>
            <w:noWrap/>
            <w:tcMar>
              <w:top w:w="15" w:type="dxa"/>
              <w:left w:w="15" w:type="dxa"/>
              <w:bottom w:w="0" w:type="dxa"/>
              <w:right w:w="15" w:type="dxa"/>
            </w:tcMar>
            <w:vAlign w:val="center"/>
          </w:tcPr>
          <w:p>
            <w:pPr>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年</w:t>
            </w:r>
          </w:p>
        </w:tc>
        <w:tc>
          <w:tcPr>
            <w:tcW w:w="788" w:type="dxa"/>
            <w:noWrap/>
            <w:tcMar>
              <w:top w:w="15" w:type="dxa"/>
              <w:left w:w="15" w:type="dxa"/>
              <w:bottom w:w="0" w:type="dxa"/>
              <w:right w:w="15" w:type="dxa"/>
            </w:tcMar>
            <w:vAlign w:val="center"/>
          </w:tcPr>
          <w:p>
            <w:pPr>
              <w:spacing w:line="240" w:lineRule="atLeast"/>
              <w:jc w:val="center"/>
              <w:rPr>
                <w:rFonts w:hint="eastAsia" w:ascii="仿宋" w:hAnsi="仿宋" w:eastAsia="仿宋" w:cs="仿宋"/>
                <w:color w:val="000000" w:themeColor="text1"/>
                <w:position w:val="-6"/>
                <w:sz w:val="24"/>
                <w:lang w:eastAsia="zh-CN"/>
                <w14:textFill>
                  <w14:solidFill>
                    <w14:schemeClr w14:val="tx1"/>
                  </w14:solidFill>
                </w14:textFill>
              </w:rPr>
            </w:pPr>
            <w:r>
              <w:rPr>
                <w:rFonts w:hint="eastAsia" w:ascii="仿宋" w:hAnsi="仿宋" w:eastAsia="仿宋" w:cs="仿宋"/>
                <w:color w:val="000000" w:themeColor="text1"/>
                <w:position w:val="-6"/>
                <w:sz w:val="24"/>
                <w:lang w:val="en-US" w:eastAsia="zh-CN"/>
                <w14:textFill>
                  <w14:solidFill>
                    <w14:schemeClr w14:val="tx1"/>
                  </w14:solidFill>
                </w14:textFill>
              </w:rPr>
              <w:t>2</w:t>
            </w:r>
          </w:p>
        </w:tc>
        <w:tc>
          <w:tcPr>
            <w:tcW w:w="823" w:type="dxa"/>
            <w:noWrap/>
            <w:vAlign w:val="center"/>
          </w:tcPr>
          <w:p>
            <w:pPr>
              <w:spacing w:line="240" w:lineRule="atLeast"/>
              <w:jc w:val="center"/>
              <w:rPr>
                <w:rFonts w:ascii="仿宋" w:hAnsi="仿宋" w:eastAsia="仿宋" w:cs="仿宋"/>
                <w:color w:val="000000" w:themeColor="text1"/>
                <w:sz w:val="24"/>
                <w14:textFill>
                  <w14:solidFill>
                    <w14:schemeClr w14:val="tx1"/>
                  </w14:solidFill>
                </w14:textFill>
              </w:rPr>
            </w:pPr>
          </w:p>
        </w:tc>
      </w:tr>
    </w:tbl>
    <w:p>
      <w:pPr>
        <w:snapToGrid w:val="0"/>
        <w:spacing w:beforeLines="50" w:afterLines="50" w:line="500" w:lineRule="exact"/>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二、招标需求</w:t>
      </w:r>
    </w:p>
    <w:p>
      <w:pPr>
        <w:spacing w:line="360" w:lineRule="auto"/>
        <w:jc w:val="left"/>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（一）桥南综合服务中心一体化环卫保洁明细表</w:t>
      </w:r>
    </w:p>
    <w:tbl>
      <w:tblPr>
        <w:tblStyle w:val="60"/>
        <w:tblW w:w="136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gridCol w:w="1929"/>
        <w:gridCol w:w="3260"/>
        <w:gridCol w:w="1134"/>
        <w:gridCol w:w="992"/>
        <w:gridCol w:w="992"/>
        <w:gridCol w:w="1418"/>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序号</w:t>
            </w:r>
          </w:p>
        </w:tc>
        <w:tc>
          <w:tcPr>
            <w:tcW w:w="19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道路名称</w:t>
            </w:r>
          </w:p>
        </w:tc>
        <w:tc>
          <w:tcPr>
            <w:tcW w:w="32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起止点</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道路长度</w:t>
            </w:r>
          </w:p>
        </w:tc>
        <w:tc>
          <w:tcPr>
            <w:tcW w:w="99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宽度</w:t>
            </w:r>
          </w:p>
        </w:tc>
        <w:tc>
          <w:tcPr>
            <w:tcW w:w="99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道路清扫面积</w:t>
            </w:r>
          </w:p>
        </w:tc>
        <w:tc>
          <w:tcPr>
            <w:tcW w:w="141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其中非机动车道面积</w:t>
            </w:r>
          </w:p>
        </w:tc>
        <w:tc>
          <w:tcPr>
            <w:tcW w:w="311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8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1929"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萧清大道</w:t>
            </w:r>
          </w:p>
        </w:tc>
        <w:tc>
          <w:tcPr>
            <w:tcW w:w="326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耕文路至科技城</w:t>
            </w:r>
          </w:p>
        </w:tc>
        <w:tc>
          <w:tcPr>
            <w:tcW w:w="113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3100</w:t>
            </w:r>
          </w:p>
        </w:tc>
        <w:tc>
          <w:tcPr>
            <w:tcW w:w="99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20-32</w:t>
            </w:r>
          </w:p>
        </w:tc>
        <w:tc>
          <w:tcPr>
            <w:tcW w:w="99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83646</w:t>
            </w:r>
          </w:p>
        </w:tc>
        <w:tc>
          <w:tcPr>
            <w:tcW w:w="1418"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暂不分</w:t>
            </w:r>
          </w:p>
        </w:tc>
        <w:tc>
          <w:tcPr>
            <w:tcW w:w="3118"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8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w:t>
            </w:r>
          </w:p>
        </w:tc>
        <w:tc>
          <w:tcPr>
            <w:tcW w:w="1929"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萧钱线</w:t>
            </w:r>
          </w:p>
        </w:tc>
        <w:tc>
          <w:tcPr>
            <w:tcW w:w="326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利群河桥至浙赣铁路</w:t>
            </w:r>
          </w:p>
        </w:tc>
        <w:tc>
          <w:tcPr>
            <w:tcW w:w="113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2312</w:t>
            </w:r>
          </w:p>
        </w:tc>
        <w:tc>
          <w:tcPr>
            <w:tcW w:w="99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w:t>
            </w:r>
          </w:p>
        </w:tc>
        <w:tc>
          <w:tcPr>
            <w:tcW w:w="99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16184</w:t>
            </w:r>
          </w:p>
        </w:tc>
        <w:tc>
          <w:tcPr>
            <w:tcW w:w="1418"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暂不分</w:t>
            </w:r>
          </w:p>
        </w:tc>
        <w:tc>
          <w:tcPr>
            <w:tcW w:w="3118"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8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w:t>
            </w:r>
          </w:p>
        </w:tc>
        <w:tc>
          <w:tcPr>
            <w:tcW w:w="1929"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旅学路</w:t>
            </w:r>
          </w:p>
        </w:tc>
        <w:tc>
          <w:tcPr>
            <w:tcW w:w="326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长山直河至弘慧路</w:t>
            </w:r>
          </w:p>
        </w:tc>
        <w:tc>
          <w:tcPr>
            <w:tcW w:w="113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1917</w:t>
            </w:r>
          </w:p>
        </w:tc>
        <w:tc>
          <w:tcPr>
            <w:tcW w:w="99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18-24</w:t>
            </w:r>
          </w:p>
        </w:tc>
        <w:tc>
          <w:tcPr>
            <w:tcW w:w="99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33798</w:t>
            </w:r>
          </w:p>
        </w:tc>
        <w:tc>
          <w:tcPr>
            <w:tcW w:w="1418"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9000</w:t>
            </w:r>
          </w:p>
        </w:tc>
        <w:tc>
          <w:tcPr>
            <w:tcW w:w="3118"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包括同济门口至池杉路段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8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w:t>
            </w:r>
          </w:p>
        </w:tc>
        <w:tc>
          <w:tcPr>
            <w:tcW w:w="1929"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学知路</w:t>
            </w:r>
          </w:p>
        </w:tc>
        <w:tc>
          <w:tcPr>
            <w:tcW w:w="326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耕文路至长山直河</w:t>
            </w:r>
          </w:p>
        </w:tc>
        <w:tc>
          <w:tcPr>
            <w:tcW w:w="113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540</w:t>
            </w:r>
          </w:p>
        </w:tc>
        <w:tc>
          <w:tcPr>
            <w:tcW w:w="99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30</w:t>
            </w:r>
          </w:p>
        </w:tc>
        <w:tc>
          <w:tcPr>
            <w:tcW w:w="99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16200</w:t>
            </w:r>
          </w:p>
        </w:tc>
        <w:tc>
          <w:tcPr>
            <w:tcW w:w="1418"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4860</w:t>
            </w:r>
          </w:p>
        </w:tc>
        <w:tc>
          <w:tcPr>
            <w:tcW w:w="3118"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8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w:t>
            </w:r>
          </w:p>
        </w:tc>
        <w:tc>
          <w:tcPr>
            <w:tcW w:w="1929"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支十路</w:t>
            </w:r>
          </w:p>
        </w:tc>
        <w:tc>
          <w:tcPr>
            <w:tcW w:w="326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先锋二桥至滨江二路</w:t>
            </w:r>
          </w:p>
        </w:tc>
        <w:tc>
          <w:tcPr>
            <w:tcW w:w="113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491</w:t>
            </w:r>
          </w:p>
        </w:tc>
        <w:tc>
          <w:tcPr>
            <w:tcW w:w="99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w:t>
            </w:r>
          </w:p>
        </w:tc>
        <w:tc>
          <w:tcPr>
            <w:tcW w:w="99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5892</w:t>
            </w:r>
          </w:p>
        </w:tc>
        <w:tc>
          <w:tcPr>
            <w:tcW w:w="1418"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不分</w:t>
            </w:r>
          </w:p>
        </w:tc>
        <w:tc>
          <w:tcPr>
            <w:tcW w:w="3118"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8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w:t>
            </w:r>
          </w:p>
        </w:tc>
        <w:tc>
          <w:tcPr>
            <w:tcW w:w="1929"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工业园区道路</w:t>
            </w:r>
          </w:p>
        </w:tc>
        <w:tc>
          <w:tcPr>
            <w:tcW w:w="326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钱农一路、二路、三路、五路</w:t>
            </w:r>
          </w:p>
        </w:tc>
        <w:tc>
          <w:tcPr>
            <w:tcW w:w="113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2182</w:t>
            </w:r>
          </w:p>
        </w:tc>
        <w:tc>
          <w:tcPr>
            <w:tcW w:w="99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6-16</w:t>
            </w:r>
          </w:p>
        </w:tc>
        <w:tc>
          <w:tcPr>
            <w:tcW w:w="99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21338</w:t>
            </w:r>
          </w:p>
        </w:tc>
        <w:tc>
          <w:tcPr>
            <w:tcW w:w="1418"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不分</w:t>
            </w:r>
          </w:p>
        </w:tc>
        <w:tc>
          <w:tcPr>
            <w:tcW w:w="3118"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8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w:t>
            </w:r>
          </w:p>
        </w:tc>
        <w:tc>
          <w:tcPr>
            <w:tcW w:w="1929"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钱鸿线</w:t>
            </w:r>
          </w:p>
        </w:tc>
        <w:tc>
          <w:tcPr>
            <w:tcW w:w="326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鸿达路至先锋河</w:t>
            </w:r>
          </w:p>
        </w:tc>
        <w:tc>
          <w:tcPr>
            <w:tcW w:w="113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555</w:t>
            </w:r>
          </w:p>
        </w:tc>
        <w:tc>
          <w:tcPr>
            <w:tcW w:w="99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w:t>
            </w:r>
          </w:p>
        </w:tc>
        <w:tc>
          <w:tcPr>
            <w:tcW w:w="99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5550</w:t>
            </w:r>
          </w:p>
        </w:tc>
        <w:tc>
          <w:tcPr>
            <w:tcW w:w="1418"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不分</w:t>
            </w:r>
          </w:p>
        </w:tc>
        <w:tc>
          <w:tcPr>
            <w:tcW w:w="3118"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8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w:t>
            </w:r>
          </w:p>
        </w:tc>
        <w:tc>
          <w:tcPr>
            <w:tcW w:w="1929"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钱鸿线对岸道路</w:t>
            </w:r>
          </w:p>
        </w:tc>
        <w:tc>
          <w:tcPr>
            <w:tcW w:w="326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通文路至萧清大道</w:t>
            </w:r>
          </w:p>
        </w:tc>
        <w:tc>
          <w:tcPr>
            <w:tcW w:w="113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360</w:t>
            </w:r>
          </w:p>
        </w:tc>
        <w:tc>
          <w:tcPr>
            <w:tcW w:w="99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w:t>
            </w:r>
          </w:p>
        </w:tc>
        <w:tc>
          <w:tcPr>
            <w:tcW w:w="99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1800</w:t>
            </w:r>
          </w:p>
        </w:tc>
        <w:tc>
          <w:tcPr>
            <w:tcW w:w="1418"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不分</w:t>
            </w:r>
          </w:p>
        </w:tc>
        <w:tc>
          <w:tcPr>
            <w:tcW w:w="3118"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8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w:t>
            </w:r>
          </w:p>
        </w:tc>
        <w:tc>
          <w:tcPr>
            <w:tcW w:w="1929"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池杉路</w:t>
            </w:r>
          </w:p>
        </w:tc>
        <w:tc>
          <w:tcPr>
            <w:tcW w:w="326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先锋河至滨江二路</w:t>
            </w:r>
          </w:p>
        </w:tc>
        <w:tc>
          <w:tcPr>
            <w:tcW w:w="113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700</w:t>
            </w:r>
          </w:p>
        </w:tc>
        <w:tc>
          <w:tcPr>
            <w:tcW w:w="99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42</w:t>
            </w:r>
          </w:p>
        </w:tc>
        <w:tc>
          <w:tcPr>
            <w:tcW w:w="99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29400</w:t>
            </w:r>
          </w:p>
        </w:tc>
        <w:tc>
          <w:tcPr>
            <w:tcW w:w="1418"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4900</w:t>
            </w:r>
          </w:p>
        </w:tc>
        <w:tc>
          <w:tcPr>
            <w:tcW w:w="3118"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8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w:t>
            </w:r>
          </w:p>
        </w:tc>
        <w:tc>
          <w:tcPr>
            <w:tcW w:w="1929"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新城路</w:t>
            </w:r>
          </w:p>
        </w:tc>
        <w:tc>
          <w:tcPr>
            <w:tcW w:w="326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先锋河至滨江二路</w:t>
            </w:r>
          </w:p>
        </w:tc>
        <w:tc>
          <w:tcPr>
            <w:tcW w:w="113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480</w:t>
            </w:r>
          </w:p>
        </w:tc>
        <w:tc>
          <w:tcPr>
            <w:tcW w:w="99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41</w:t>
            </w:r>
          </w:p>
        </w:tc>
        <w:tc>
          <w:tcPr>
            <w:tcW w:w="99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19680</w:t>
            </w:r>
          </w:p>
        </w:tc>
        <w:tc>
          <w:tcPr>
            <w:tcW w:w="1418"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2880</w:t>
            </w:r>
          </w:p>
        </w:tc>
        <w:tc>
          <w:tcPr>
            <w:tcW w:w="3118"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8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合计</w:t>
            </w:r>
          </w:p>
        </w:tc>
        <w:tc>
          <w:tcPr>
            <w:tcW w:w="1929"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w:t>
            </w:r>
          </w:p>
        </w:tc>
        <w:tc>
          <w:tcPr>
            <w:tcW w:w="326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w:t>
            </w:r>
          </w:p>
        </w:tc>
        <w:tc>
          <w:tcPr>
            <w:tcW w:w="1134"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12637</w:t>
            </w:r>
          </w:p>
        </w:tc>
        <w:tc>
          <w:tcPr>
            <w:tcW w:w="99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w:t>
            </w:r>
          </w:p>
        </w:tc>
        <w:tc>
          <w:tcPr>
            <w:tcW w:w="99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233488</w:t>
            </w:r>
          </w:p>
        </w:tc>
        <w:tc>
          <w:tcPr>
            <w:tcW w:w="1418"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21640</w:t>
            </w:r>
          </w:p>
        </w:tc>
        <w:tc>
          <w:tcPr>
            <w:tcW w:w="3118"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w:t>
            </w:r>
          </w:p>
        </w:tc>
      </w:tr>
    </w:tbl>
    <w:p>
      <w:pPr>
        <w:keepNext w:val="0"/>
        <w:keepLines w:val="0"/>
        <w:pageBreakBefore w:val="0"/>
        <w:widowControl w:val="0"/>
        <w:kinsoku/>
        <w:wordWrap/>
        <w:overflowPunct/>
        <w:topLinePunct w:val="0"/>
        <w:autoSpaceDE/>
        <w:autoSpaceDN/>
        <w:bidi w:val="0"/>
        <w:adjustRightInd w:val="0"/>
        <w:snapToGrid/>
        <w:spacing w:line="400" w:lineRule="exact"/>
        <w:ind w:left="0" w:leftChars="0" w:right="254" w:rightChars="121" w:firstLine="638" w:firstLineChars="266"/>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注： 一、保洁质量应达到路面、人行道、广场“五无”、“五净”。即“五无”：道路无垃圾、无杂物、无积泥、无积水、无污迹；“五净”：路边近企业围墙无牛皮癣、路面及沿街店铺墙面（做到门前三包，无垃圾堆放）干净、花箱、绿地和树圈干净、边角侧石干净、雨水井沟眼畅通干净、果壳箱等环卫设施、公共自行车、公交站台及弱电箱、道路指示牌、交通隔离栏（墩）、各类灯杆和信号杆（2.2米以下部分）等一切设施干净，无牛皮癣、小广告等。</w:t>
      </w:r>
    </w:p>
    <w:p>
      <w:pPr>
        <w:keepNext w:val="0"/>
        <w:keepLines w:val="0"/>
        <w:pageBreakBefore w:val="0"/>
        <w:widowControl w:val="0"/>
        <w:kinsoku/>
        <w:wordWrap/>
        <w:overflowPunct/>
        <w:topLinePunct w:val="0"/>
        <w:autoSpaceDE/>
        <w:autoSpaceDN/>
        <w:bidi w:val="0"/>
        <w:adjustRightInd w:val="0"/>
        <w:snapToGrid/>
        <w:spacing w:line="400" w:lineRule="exact"/>
        <w:ind w:left="0" w:leftChars="0" w:right="254" w:rightChars="121" w:firstLine="638" w:firstLineChars="266"/>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二、道路面积与实际情况存在细微偏差，不作为今后价格调整依据；因道路改造等原因导致保洁面积减少的，价格根据实际量进行核减。</w:t>
      </w:r>
    </w:p>
    <w:p>
      <w:pPr>
        <w:keepNext w:val="0"/>
        <w:keepLines w:val="0"/>
        <w:pageBreakBefore w:val="0"/>
        <w:widowControl w:val="0"/>
        <w:kinsoku/>
        <w:wordWrap/>
        <w:overflowPunct/>
        <w:topLinePunct w:val="0"/>
        <w:autoSpaceDE/>
        <w:autoSpaceDN/>
        <w:bidi w:val="0"/>
        <w:adjustRightInd w:val="0"/>
        <w:snapToGrid/>
        <w:spacing w:line="400" w:lineRule="exact"/>
        <w:ind w:left="0" w:leftChars="0" w:right="254" w:rightChars="121" w:firstLine="638" w:firstLineChars="266"/>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三、单项预算为12.378元/㎡。</w:t>
      </w:r>
    </w:p>
    <w:p>
      <w:pPr>
        <w:spacing w:line="360" w:lineRule="auto"/>
        <w:jc w:val="left"/>
        <w:rPr>
          <w:rFonts w:hint="eastAsia" w:ascii="仿宋" w:hAnsi="仿宋" w:eastAsia="仿宋" w:cs="仿宋"/>
          <w:b/>
          <w:bCs/>
          <w:color w:val="000000" w:themeColor="text1"/>
          <w:sz w:val="24"/>
          <w:szCs w:val="24"/>
          <w14:textFill>
            <w14:solidFill>
              <w14:schemeClr w14:val="tx1"/>
            </w14:solidFill>
          </w14:textFill>
        </w:rPr>
      </w:pPr>
    </w:p>
    <w:p>
      <w:pPr>
        <w:spacing w:line="360" w:lineRule="auto"/>
        <w:jc w:val="left"/>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（二）桥南综合服务中心一体化绿化养护面积明细表</w:t>
      </w:r>
    </w:p>
    <w:tbl>
      <w:tblPr>
        <w:tblStyle w:val="60"/>
        <w:tblW w:w="12437" w:type="dxa"/>
        <w:jc w:val="center"/>
        <w:tblLayout w:type="autofit"/>
        <w:tblCellMar>
          <w:top w:w="0" w:type="dxa"/>
          <w:left w:w="108" w:type="dxa"/>
          <w:bottom w:w="0" w:type="dxa"/>
          <w:right w:w="108" w:type="dxa"/>
        </w:tblCellMar>
      </w:tblPr>
      <w:tblGrid>
        <w:gridCol w:w="1080"/>
        <w:gridCol w:w="5120"/>
        <w:gridCol w:w="1792"/>
        <w:gridCol w:w="4445"/>
      </w:tblGrid>
      <w:tr>
        <w:tblPrEx>
          <w:tblCellMar>
            <w:top w:w="0" w:type="dxa"/>
            <w:left w:w="108" w:type="dxa"/>
            <w:bottom w:w="0" w:type="dxa"/>
            <w:right w:w="108" w:type="dxa"/>
          </w:tblCellMar>
        </w:tblPrEx>
        <w:trPr>
          <w:trHeight w:val="285"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djustRightInd/>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序号</w:t>
            </w:r>
          </w:p>
        </w:tc>
        <w:tc>
          <w:tcPr>
            <w:tcW w:w="5120" w:type="dxa"/>
            <w:tcBorders>
              <w:top w:val="single" w:color="auto" w:sz="4" w:space="0"/>
              <w:left w:val="nil"/>
              <w:bottom w:val="single" w:color="auto" w:sz="4" w:space="0"/>
              <w:right w:val="single" w:color="auto" w:sz="4" w:space="0"/>
            </w:tcBorders>
            <w:shd w:val="clear" w:color="auto" w:fill="auto"/>
            <w:noWrap/>
            <w:vAlign w:val="bottom"/>
          </w:tcPr>
          <w:p>
            <w:pPr>
              <w:widowControl/>
              <w:adjustRightInd/>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位置</w:t>
            </w:r>
          </w:p>
        </w:tc>
        <w:tc>
          <w:tcPr>
            <w:tcW w:w="1792" w:type="dxa"/>
            <w:tcBorders>
              <w:top w:val="single" w:color="auto" w:sz="4" w:space="0"/>
              <w:left w:val="nil"/>
              <w:bottom w:val="single" w:color="auto" w:sz="4" w:space="0"/>
              <w:right w:val="single" w:color="auto" w:sz="4" w:space="0"/>
            </w:tcBorders>
            <w:shd w:val="clear" w:color="auto" w:fill="auto"/>
            <w:noWrap/>
            <w:vAlign w:val="bottom"/>
          </w:tcPr>
          <w:p>
            <w:pPr>
              <w:widowControl/>
              <w:adjustRightInd/>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面积</w:t>
            </w:r>
          </w:p>
        </w:tc>
        <w:tc>
          <w:tcPr>
            <w:tcW w:w="4445" w:type="dxa"/>
            <w:tcBorders>
              <w:top w:val="single" w:color="auto" w:sz="4" w:space="0"/>
              <w:left w:val="nil"/>
              <w:bottom w:val="single" w:color="auto" w:sz="4" w:space="0"/>
              <w:right w:val="single" w:color="auto" w:sz="4" w:space="0"/>
            </w:tcBorders>
            <w:shd w:val="clear" w:color="auto" w:fill="auto"/>
            <w:noWrap/>
            <w:vAlign w:val="bottom"/>
          </w:tcPr>
          <w:p>
            <w:pPr>
              <w:widowControl/>
              <w:adjustRightInd/>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备注</w:t>
            </w:r>
          </w:p>
        </w:tc>
      </w:tr>
      <w:tr>
        <w:tblPrEx>
          <w:tblCellMar>
            <w:top w:w="0" w:type="dxa"/>
            <w:left w:w="108" w:type="dxa"/>
            <w:bottom w:w="0" w:type="dxa"/>
            <w:right w:w="108" w:type="dxa"/>
          </w:tblCellMar>
        </w:tblPrEx>
        <w:trPr>
          <w:trHeight w:val="37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adjustRightInd/>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5120" w:type="dxa"/>
            <w:tcBorders>
              <w:top w:val="nil"/>
              <w:left w:val="nil"/>
              <w:bottom w:val="single" w:color="auto" w:sz="4" w:space="0"/>
              <w:right w:val="single" w:color="auto" w:sz="4" w:space="0"/>
            </w:tcBorders>
            <w:shd w:val="clear" w:color="auto" w:fill="auto"/>
            <w:noWrap/>
            <w:vAlign w:val="bottom"/>
          </w:tcPr>
          <w:p>
            <w:pPr>
              <w:widowControl/>
              <w:adjustRightInd/>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场部</w:t>
            </w:r>
          </w:p>
        </w:tc>
        <w:tc>
          <w:tcPr>
            <w:tcW w:w="1792" w:type="dxa"/>
            <w:tcBorders>
              <w:top w:val="nil"/>
              <w:left w:val="nil"/>
              <w:bottom w:val="single" w:color="auto" w:sz="4" w:space="0"/>
              <w:right w:val="single" w:color="auto" w:sz="4" w:space="0"/>
            </w:tcBorders>
            <w:shd w:val="clear" w:color="auto" w:fill="auto"/>
            <w:noWrap/>
            <w:vAlign w:val="bottom"/>
          </w:tcPr>
          <w:p>
            <w:pPr>
              <w:widowControl/>
              <w:adjustRightInd/>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21884</w:t>
            </w:r>
          </w:p>
        </w:tc>
        <w:tc>
          <w:tcPr>
            <w:tcW w:w="4445" w:type="dxa"/>
            <w:tcBorders>
              <w:top w:val="nil"/>
              <w:left w:val="nil"/>
              <w:bottom w:val="single" w:color="auto" w:sz="4" w:space="0"/>
              <w:right w:val="single" w:color="auto" w:sz="4" w:space="0"/>
            </w:tcBorders>
            <w:shd w:val="clear" w:color="auto" w:fill="auto"/>
            <w:noWrap/>
            <w:vAlign w:val="bottom"/>
          </w:tcPr>
          <w:p>
            <w:pPr>
              <w:widowControl/>
              <w:adjustRightInd/>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含道路及园路　</w:t>
            </w:r>
          </w:p>
        </w:tc>
      </w:tr>
      <w:tr>
        <w:tblPrEx>
          <w:tblCellMar>
            <w:top w:w="0" w:type="dxa"/>
            <w:left w:w="108" w:type="dxa"/>
            <w:bottom w:w="0" w:type="dxa"/>
            <w:right w:w="108" w:type="dxa"/>
          </w:tblCellMar>
        </w:tblPrEx>
        <w:trPr>
          <w:trHeight w:val="37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adjustRightInd/>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w:t>
            </w:r>
          </w:p>
        </w:tc>
        <w:tc>
          <w:tcPr>
            <w:tcW w:w="5120" w:type="dxa"/>
            <w:tcBorders>
              <w:top w:val="nil"/>
              <w:left w:val="nil"/>
              <w:bottom w:val="single" w:color="auto" w:sz="4" w:space="0"/>
              <w:right w:val="single" w:color="auto" w:sz="4" w:space="0"/>
            </w:tcBorders>
            <w:shd w:val="clear" w:color="auto" w:fill="auto"/>
            <w:noWrap/>
            <w:vAlign w:val="bottom"/>
          </w:tcPr>
          <w:p>
            <w:pPr>
              <w:widowControl/>
              <w:adjustRightInd/>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场部西侧</w:t>
            </w:r>
          </w:p>
        </w:tc>
        <w:tc>
          <w:tcPr>
            <w:tcW w:w="1792" w:type="dxa"/>
            <w:tcBorders>
              <w:top w:val="nil"/>
              <w:left w:val="nil"/>
              <w:bottom w:val="single" w:color="auto" w:sz="4" w:space="0"/>
              <w:right w:val="single" w:color="auto" w:sz="4" w:space="0"/>
            </w:tcBorders>
            <w:shd w:val="clear" w:color="auto" w:fill="auto"/>
            <w:noWrap/>
            <w:vAlign w:val="bottom"/>
          </w:tcPr>
          <w:p>
            <w:pPr>
              <w:widowControl/>
              <w:adjustRightInd/>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8212</w:t>
            </w:r>
          </w:p>
        </w:tc>
        <w:tc>
          <w:tcPr>
            <w:tcW w:w="4445" w:type="dxa"/>
            <w:tcBorders>
              <w:top w:val="nil"/>
              <w:left w:val="nil"/>
              <w:bottom w:val="single" w:color="auto" w:sz="4" w:space="0"/>
              <w:right w:val="single" w:color="auto" w:sz="4" w:space="0"/>
            </w:tcBorders>
            <w:shd w:val="clear" w:color="auto" w:fill="auto"/>
            <w:noWrap/>
            <w:vAlign w:val="bottom"/>
          </w:tcPr>
          <w:p>
            <w:pPr>
              <w:widowControl/>
              <w:adjustRightInd/>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含路边至东侧建筑物之间的绿化和空地　</w:t>
            </w:r>
          </w:p>
        </w:tc>
      </w:tr>
      <w:tr>
        <w:tblPrEx>
          <w:tblCellMar>
            <w:top w:w="0" w:type="dxa"/>
            <w:left w:w="108" w:type="dxa"/>
            <w:bottom w:w="0" w:type="dxa"/>
            <w:right w:w="108" w:type="dxa"/>
          </w:tblCellMar>
        </w:tblPrEx>
        <w:trPr>
          <w:trHeight w:val="37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adjustRightInd/>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w:t>
            </w:r>
          </w:p>
        </w:tc>
        <w:tc>
          <w:tcPr>
            <w:tcW w:w="5120" w:type="dxa"/>
            <w:tcBorders>
              <w:top w:val="nil"/>
              <w:left w:val="nil"/>
              <w:bottom w:val="single" w:color="auto" w:sz="4" w:space="0"/>
              <w:right w:val="single" w:color="auto" w:sz="4" w:space="0"/>
            </w:tcBorders>
            <w:shd w:val="clear" w:color="auto" w:fill="auto"/>
            <w:noWrap/>
            <w:vAlign w:val="bottom"/>
          </w:tcPr>
          <w:p>
            <w:pPr>
              <w:widowControl/>
              <w:adjustRightInd/>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工业园区</w:t>
            </w:r>
          </w:p>
        </w:tc>
        <w:tc>
          <w:tcPr>
            <w:tcW w:w="1792" w:type="dxa"/>
            <w:tcBorders>
              <w:top w:val="nil"/>
              <w:left w:val="nil"/>
              <w:bottom w:val="single" w:color="auto" w:sz="4" w:space="0"/>
              <w:right w:val="single" w:color="auto" w:sz="4" w:space="0"/>
            </w:tcBorders>
            <w:shd w:val="clear" w:color="auto" w:fill="auto"/>
            <w:noWrap/>
            <w:vAlign w:val="bottom"/>
          </w:tcPr>
          <w:p>
            <w:pPr>
              <w:widowControl/>
              <w:adjustRightInd/>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6208</w:t>
            </w:r>
          </w:p>
        </w:tc>
        <w:tc>
          <w:tcPr>
            <w:tcW w:w="4445" w:type="dxa"/>
            <w:tcBorders>
              <w:top w:val="nil"/>
              <w:left w:val="nil"/>
              <w:bottom w:val="single" w:color="auto" w:sz="4" w:space="0"/>
              <w:right w:val="single" w:color="auto" w:sz="4" w:space="0"/>
            </w:tcBorders>
            <w:shd w:val="clear" w:color="auto" w:fill="auto"/>
            <w:noWrap/>
            <w:vAlign w:val="bottom"/>
          </w:tcPr>
          <w:p>
            <w:pPr>
              <w:widowControl/>
              <w:adjustRightInd/>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37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adjustRightInd/>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w:t>
            </w:r>
          </w:p>
        </w:tc>
        <w:tc>
          <w:tcPr>
            <w:tcW w:w="5120" w:type="dxa"/>
            <w:tcBorders>
              <w:top w:val="nil"/>
              <w:left w:val="nil"/>
              <w:bottom w:val="single" w:color="auto" w:sz="4" w:space="0"/>
              <w:right w:val="single" w:color="auto" w:sz="4" w:space="0"/>
            </w:tcBorders>
            <w:shd w:val="clear" w:color="auto" w:fill="auto"/>
            <w:noWrap/>
            <w:vAlign w:val="bottom"/>
          </w:tcPr>
          <w:p>
            <w:pPr>
              <w:widowControl/>
              <w:adjustRightInd/>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萧钱线（康庄至永磁厂区）</w:t>
            </w:r>
          </w:p>
        </w:tc>
        <w:tc>
          <w:tcPr>
            <w:tcW w:w="1792" w:type="dxa"/>
            <w:tcBorders>
              <w:top w:val="nil"/>
              <w:left w:val="nil"/>
              <w:bottom w:val="single" w:color="auto" w:sz="4" w:space="0"/>
              <w:right w:val="single" w:color="auto" w:sz="4" w:space="0"/>
            </w:tcBorders>
            <w:shd w:val="clear" w:color="auto" w:fill="auto"/>
            <w:noWrap/>
            <w:vAlign w:val="bottom"/>
          </w:tcPr>
          <w:p>
            <w:pPr>
              <w:widowControl/>
              <w:adjustRightInd/>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20768</w:t>
            </w:r>
          </w:p>
        </w:tc>
        <w:tc>
          <w:tcPr>
            <w:tcW w:w="4445" w:type="dxa"/>
            <w:tcBorders>
              <w:top w:val="nil"/>
              <w:left w:val="nil"/>
              <w:bottom w:val="single" w:color="auto" w:sz="4" w:space="0"/>
              <w:right w:val="single" w:color="auto" w:sz="4" w:space="0"/>
            </w:tcBorders>
            <w:shd w:val="clear" w:color="auto" w:fill="auto"/>
            <w:noWrap/>
            <w:vAlign w:val="bottom"/>
          </w:tcPr>
          <w:p>
            <w:pPr>
              <w:widowControl/>
              <w:adjustRightInd/>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含南侧11米范围　</w:t>
            </w:r>
          </w:p>
        </w:tc>
      </w:tr>
      <w:tr>
        <w:tblPrEx>
          <w:tblCellMar>
            <w:top w:w="0" w:type="dxa"/>
            <w:left w:w="108" w:type="dxa"/>
            <w:bottom w:w="0" w:type="dxa"/>
            <w:right w:w="108" w:type="dxa"/>
          </w:tblCellMar>
        </w:tblPrEx>
        <w:trPr>
          <w:trHeight w:val="37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adjustRightInd/>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w:t>
            </w:r>
          </w:p>
        </w:tc>
        <w:tc>
          <w:tcPr>
            <w:tcW w:w="5120" w:type="dxa"/>
            <w:tcBorders>
              <w:top w:val="nil"/>
              <w:left w:val="nil"/>
              <w:bottom w:val="single" w:color="auto" w:sz="4" w:space="0"/>
              <w:right w:val="single" w:color="auto" w:sz="4" w:space="0"/>
            </w:tcBorders>
            <w:shd w:val="clear" w:color="auto" w:fill="auto"/>
            <w:vAlign w:val="bottom"/>
          </w:tcPr>
          <w:p>
            <w:pPr>
              <w:widowControl/>
              <w:adjustRightInd/>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萧清大道（耕文路-高新八路）</w:t>
            </w:r>
          </w:p>
        </w:tc>
        <w:tc>
          <w:tcPr>
            <w:tcW w:w="1792" w:type="dxa"/>
            <w:tcBorders>
              <w:top w:val="nil"/>
              <w:left w:val="nil"/>
              <w:bottom w:val="single" w:color="auto" w:sz="4" w:space="0"/>
              <w:right w:val="single" w:color="auto" w:sz="4" w:space="0"/>
            </w:tcBorders>
            <w:shd w:val="clear" w:color="auto" w:fill="auto"/>
            <w:noWrap/>
            <w:vAlign w:val="bottom"/>
          </w:tcPr>
          <w:p>
            <w:pPr>
              <w:widowControl/>
              <w:adjustRightInd/>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7935</w:t>
            </w:r>
          </w:p>
        </w:tc>
        <w:tc>
          <w:tcPr>
            <w:tcW w:w="4445" w:type="dxa"/>
            <w:tcBorders>
              <w:top w:val="nil"/>
              <w:left w:val="nil"/>
              <w:bottom w:val="single" w:color="auto" w:sz="4" w:space="0"/>
              <w:right w:val="single" w:color="auto" w:sz="4" w:space="0"/>
            </w:tcBorders>
            <w:shd w:val="clear" w:color="auto" w:fill="auto"/>
            <w:noWrap/>
            <w:vAlign w:val="bottom"/>
          </w:tcPr>
          <w:p>
            <w:pPr>
              <w:widowControl/>
              <w:adjustRightInd/>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含道路花坛及行道树　</w:t>
            </w:r>
          </w:p>
        </w:tc>
      </w:tr>
      <w:tr>
        <w:tblPrEx>
          <w:tblCellMar>
            <w:top w:w="0" w:type="dxa"/>
            <w:left w:w="108" w:type="dxa"/>
            <w:bottom w:w="0" w:type="dxa"/>
            <w:right w:w="108" w:type="dxa"/>
          </w:tblCellMar>
        </w:tblPrEx>
        <w:trPr>
          <w:trHeight w:val="37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adjustRightInd/>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w:t>
            </w:r>
          </w:p>
        </w:tc>
        <w:tc>
          <w:tcPr>
            <w:tcW w:w="5120" w:type="dxa"/>
            <w:tcBorders>
              <w:top w:val="nil"/>
              <w:left w:val="nil"/>
              <w:bottom w:val="single" w:color="auto" w:sz="4" w:space="0"/>
              <w:right w:val="single" w:color="auto" w:sz="4" w:space="0"/>
            </w:tcBorders>
            <w:shd w:val="clear" w:color="auto" w:fill="auto"/>
            <w:vAlign w:val="bottom"/>
          </w:tcPr>
          <w:p>
            <w:pPr>
              <w:widowControl/>
              <w:adjustRightInd/>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学知路（耕文路至长山直河）</w:t>
            </w:r>
          </w:p>
        </w:tc>
        <w:tc>
          <w:tcPr>
            <w:tcW w:w="1792" w:type="dxa"/>
            <w:tcBorders>
              <w:top w:val="nil"/>
              <w:left w:val="nil"/>
              <w:bottom w:val="single" w:color="auto" w:sz="4" w:space="0"/>
              <w:right w:val="single" w:color="auto" w:sz="4" w:space="0"/>
            </w:tcBorders>
            <w:shd w:val="clear" w:color="auto" w:fill="auto"/>
            <w:noWrap/>
            <w:vAlign w:val="bottom"/>
          </w:tcPr>
          <w:p>
            <w:pPr>
              <w:widowControl/>
              <w:adjustRightInd/>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7000</w:t>
            </w:r>
          </w:p>
        </w:tc>
        <w:tc>
          <w:tcPr>
            <w:tcW w:w="4445" w:type="dxa"/>
            <w:tcBorders>
              <w:top w:val="nil"/>
              <w:left w:val="nil"/>
              <w:bottom w:val="single" w:color="auto" w:sz="4" w:space="0"/>
              <w:right w:val="single" w:color="auto" w:sz="4" w:space="0"/>
            </w:tcBorders>
            <w:shd w:val="clear" w:color="auto" w:fill="auto"/>
            <w:noWrap/>
            <w:vAlign w:val="bottom"/>
          </w:tcPr>
          <w:p>
            <w:pPr>
              <w:widowControl/>
              <w:adjustRightInd/>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含道路南5米北7米及行道树　</w:t>
            </w:r>
          </w:p>
        </w:tc>
      </w:tr>
      <w:tr>
        <w:tblPrEx>
          <w:tblCellMar>
            <w:top w:w="0" w:type="dxa"/>
            <w:left w:w="108" w:type="dxa"/>
            <w:bottom w:w="0" w:type="dxa"/>
            <w:right w:w="108" w:type="dxa"/>
          </w:tblCellMar>
        </w:tblPrEx>
        <w:trPr>
          <w:trHeight w:val="37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adjustRightInd/>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w:t>
            </w:r>
          </w:p>
        </w:tc>
        <w:tc>
          <w:tcPr>
            <w:tcW w:w="5120" w:type="dxa"/>
            <w:tcBorders>
              <w:top w:val="nil"/>
              <w:left w:val="nil"/>
              <w:bottom w:val="single" w:color="auto" w:sz="4" w:space="0"/>
              <w:right w:val="single" w:color="auto" w:sz="4" w:space="0"/>
            </w:tcBorders>
            <w:shd w:val="clear" w:color="auto" w:fill="auto"/>
            <w:noWrap/>
            <w:vAlign w:val="bottom"/>
          </w:tcPr>
          <w:p>
            <w:pPr>
              <w:widowControl/>
              <w:adjustRightInd/>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兴场路（部队桥洞）周边</w:t>
            </w:r>
          </w:p>
        </w:tc>
        <w:tc>
          <w:tcPr>
            <w:tcW w:w="1792" w:type="dxa"/>
            <w:tcBorders>
              <w:top w:val="nil"/>
              <w:left w:val="nil"/>
              <w:bottom w:val="single" w:color="auto" w:sz="4" w:space="0"/>
              <w:right w:val="single" w:color="auto" w:sz="4" w:space="0"/>
            </w:tcBorders>
            <w:shd w:val="clear" w:color="auto" w:fill="auto"/>
            <w:noWrap/>
            <w:vAlign w:val="bottom"/>
          </w:tcPr>
          <w:p>
            <w:pPr>
              <w:widowControl/>
              <w:adjustRightInd/>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5987</w:t>
            </w:r>
          </w:p>
        </w:tc>
        <w:tc>
          <w:tcPr>
            <w:tcW w:w="4445" w:type="dxa"/>
            <w:tcBorders>
              <w:top w:val="nil"/>
              <w:left w:val="nil"/>
              <w:bottom w:val="single" w:color="auto" w:sz="4" w:space="0"/>
              <w:right w:val="single" w:color="auto" w:sz="4" w:space="0"/>
            </w:tcBorders>
            <w:shd w:val="clear" w:color="auto" w:fill="auto"/>
            <w:noWrap/>
            <w:vAlign w:val="bottom"/>
          </w:tcPr>
          <w:p>
            <w:pPr>
              <w:widowControl/>
              <w:adjustRightInd/>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含永磁宿舍及小商铺前道路、花坛　</w:t>
            </w:r>
          </w:p>
        </w:tc>
      </w:tr>
      <w:tr>
        <w:tblPrEx>
          <w:tblCellMar>
            <w:top w:w="0" w:type="dxa"/>
            <w:left w:w="108" w:type="dxa"/>
            <w:bottom w:w="0" w:type="dxa"/>
            <w:right w:w="108" w:type="dxa"/>
          </w:tblCellMar>
        </w:tblPrEx>
        <w:trPr>
          <w:trHeight w:val="375"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adjustRightInd/>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合计</w:t>
            </w:r>
          </w:p>
        </w:tc>
        <w:tc>
          <w:tcPr>
            <w:tcW w:w="5120" w:type="dxa"/>
            <w:tcBorders>
              <w:top w:val="nil"/>
              <w:left w:val="nil"/>
              <w:bottom w:val="single" w:color="auto" w:sz="4" w:space="0"/>
              <w:right w:val="single" w:color="auto" w:sz="4" w:space="0"/>
            </w:tcBorders>
            <w:shd w:val="clear" w:color="auto" w:fill="auto"/>
            <w:noWrap/>
            <w:vAlign w:val="bottom"/>
          </w:tcPr>
          <w:p>
            <w:pPr>
              <w:widowControl/>
              <w:adjustRightInd/>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w:t>
            </w:r>
          </w:p>
        </w:tc>
        <w:tc>
          <w:tcPr>
            <w:tcW w:w="1792" w:type="dxa"/>
            <w:tcBorders>
              <w:top w:val="nil"/>
              <w:left w:val="nil"/>
              <w:bottom w:val="single" w:color="auto" w:sz="4" w:space="0"/>
              <w:right w:val="single" w:color="auto" w:sz="4" w:space="0"/>
            </w:tcBorders>
            <w:shd w:val="clear" w:color="auto" w:fill="auto"/>
            <w:noWrap/>
            <w:vAlign w:val="bottom"/>
          </w:tcPr>
          <w:p>
            <w:pPr>
              <w:widowControl/>
              <w:adjustRightInd/>
              <w:jc w:val="center"/>
              <w:rPr>
                <w:rFonts w:hint="default"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77994</w:t>
            </w:r>
          </w:p>
        </w:tc>
        <w:tc>
          <w:tcPr>
            <w:tcW w:w="4445" w:type="dxa"/>
            <w:tcBorders>
              <w:top w:val="nil"/>
              <w:left w:val="nil"/>
              <w:bottom w:val="single" w:color="auto" w:sz="4" w:space="0"/>
              <w:right w:val="single" w:color="auto" w:sz="4" w:space="0"/>
            </w:tcBorders>
            <w:shd w:val="clear" w:color="auto" w:fill="auto"/>
            <w:noWrap/>
            <w:vAlign w:val="bottom"/>
          </w:tcPr>
          <w:p>
            <w:pPr>
              <w:widowControl/>
              <w:adjustRightInd/>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w:t>
            </w:r>
          </w:p>
        </w:tc>
      </w:tr>
    </w:tbl>
    <w:p>
      <w:pPr>
        <w:spacing w:line="400" w:lineRule="exact"/>
        <w:ind w:firstLine="120" w:firstLineChars="50"/>
        <w:rPr>
          <w:rFonts w:hint="eastAsia" w:ascii="仿宋" w:hAnsi="仿宋" w:eastAsia="仿宋" w:cs="仿宋"/>
          <w:b/>
          <w:bCs/>
          <w:color w:val="000000" w:themeColor="text1"/>
          <w:kern w:val="1"/>
          <w:sz w:val="24"/>
          <w:szCs w:val="24"/>
          <w14:textFill>
            <w14:solidFill>
              <w14:schemeClr w14:val="tx1"/>
            </w14:solidFill>
          </w14:textFill>
        </w:rPr>
      </w:pPr>
      <w:r>
        <w:rPr>
          <w:rFonts w:hint="eastAsia" w:ascii="仿宋" w:hAnsi="仿宋" w:eastAsia="仿宋" w:cs="仿宋"/>
          <w:b/>
          <w:bCs/>
          <w:color w:val="000000" w:themeColor="text1"/>
          <w:kern w:val="1"/>
          <w:sz w:val="24"/>
          <w:szCs w:val="24"/>
          <w14:textFill>
            <w14:solidFill>
              <w14:schemeClr w14:val="tx1"/>
            </w14:solidFill>
          </w14:textFill>
        </w:rPr>
        <w:t>注：以上1-7</w:t>
      </w:r>
      <w:r>
        <w:rPr>
          <w:rFonts w:hint="eastAsia" w:ascii="仿宋" w:hAnsi="仿宋" w:eastAsia="仿宋" w:cs="仿宋"/>
          <w:b/>
          <w:bCs/>
          <w:color w:val="000000" w:themeColor="text1"/>
          <w:sz w:val="24"/>
          <w:szCs w:val="24"/>
          <w14:textFill>
            <w14:solidFill>
              <w14:schemeClr w14:val="tx1"/>
            </w14:solidFill>
          </w14:textFill>
        </w:rPr>
        <w:t>绿化养护面积</w:t>
      </w:r>
      <w:r>
        <w:rPr>
          <w:rFonts w:hint="eastAsia" w:ascii="仿宋" w:hAnsi="仿宋" w:eastAsia="仿宋" w:cs="仿宋"/>
          <w:b/>
          <w:bCs/>
          <w:color w:val="000000" w:themeColor="text1"/>
          <w:kern w:val="1"/>
          <w:sz w:val="24"/>
          <w:szCs w:val="24"/>
          <w14:textFill>
            <w14:solidFill>
              <w14:schemeClr w14:val="tx1"/>
            </w14:solidFill>
          </w14:textFill>
        </w:rPr>
        <w:t>单项预算为12.378元/</w:t>
      </w:r>
      <w:r>
        <w:rPr>
          <w:rFonts w:hint="eastAsia" w:ascii="仿宋" w:hAnsi="仿宋" w:eastAsia="仿宋" w:cs="仿宋"/>
          <w:b/>
          <w:bCs/>
          <w:color w:val="000000" w:themeColor="text1"/>
          <w:kern w:val="0"/>
          <w:sz w:val="24"/>
          <w:szCs w:val="24"/>
          <w14:textFill>
            <w14:solidFill>
              <w14:schemeClr w14:val="tx1"/>
            </w14:solidFill>
          </w14:textFill>
        </w:rPr>
        <w:t>㎡</w:t>
      </w:r>
      <w:r>
        <w:rPr>
          <w:rFonts w:hint="eastAsia" w:ascii="仿宋" w:hAnsi="仿宋" w:eastAsia="仿宋" w:cs="仿宋"/>
          <w:b/>
          <w:bCs/>
          <w:color w:val="000000" w:themeColor="text1"/>
          <w:kern w:val="1"/>
          <w:sz w:val="24"/>
          <w:szCs w:val="24"/>
          <w14:textFill>
            <w14:solidFill>
              <w14:schemeClr w14:val="tx1"/>
            </w14:solidFill>
          </w14:textFill>
        </w:rPr>
        <w:t>。</w:t>
      </w:r>
    </w:p>
    <w:p>
      <w:pPr>
        <w:spacing w:line="500" w:lineRule="exact"/>
        <w:jc w:val="left"/>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（三）桥南综合服务中心绿化养护面积明细表</w:t>
      </w:r>
    </w:p>
    <w:tbl>
      <w:tblPr>
        <w:tblStyle w:val="60"/>
        <w:tblW w:w="12241" w:type="dxa"/>
        <w:jc w:val="center"/>
        <w:tblLayout w:type="autofit"/>
        <w:tblCellMar>
          <w:top w:w="0" w:type="dxa"/>
          <w:left w:w="108" w:type="dxa"/>
          <w:bottom w:w="0" w:type="dxa"/>
          <w:right w:w="108" w:type="dxa"/>
        </w:tblCellMar>
      </w:tblPr>
      <w:tblGrid>
        <w:gridCol w:w="948"/>
        <w:gridCol w:w="5103"/>
        <w:gridCol w:w="1843"/>
        <w:gridCol w:w="4347"/>
      </w:tblGrid>
      <w:tr>
        <w:trPr>
          <w:trHeight w:val="285" w:hRule="atLeast"/>
          <w:jc w:val="center"/>
        </w:trPr>
        <w:tc>
          <w:tcPr>
            <w:tcW w:w="94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djustRightInd/>
              <w:spacing w:line="500" w:lineRule="exact"/>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序号</w:t>
            </w:r>
          </w:p>
        </w:tc>
        <w:tc>
          <w:tcPr>
            <w:tcW w:w="5103" w:type="dxa"/>
            <w:tcBorders>
              <w:top w:val="single" w:color="auto" w:sz="4" w:space="0"/>
              <w:left w:val="nil"/>
              <w:bottom w:val="single" w:color="auto" w:sz="4" w:space="0"/>
              <w:right w:val="single" w:color="auto" w:sz="4" w:space="0"/>
            </w:tcBorders>
            <w:shd w:val="clear" w:color="auto" w:fill="auto"/>
            <w:noWrap/>
            <w:vAlign w:val="bottom"/>
          </w:tcPr>
          <w:p>
            <w:pPr>
              <w:widowControl/>
              <w:adjustRightInd/>
              <w:spacing w:line="500" w:lineRule="exact"/>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位置</w:t>
            </w:r>
          </w:p>
        </w:tc>
        <w:tc>
          <w:tcPr>
            <w:tcW w:w="1843" w:type="dxa"/>
            <w:tcBorders>
              <w:top w:val="single" w:color="auto" w:sz="4" w:space="0"/>
              <w:left w:val="nil"/>
              <w:bottom w:val="single" w:color="auto" w:sz="4" w:space="0"/>
              <w:right w:val="single" w:color="auto" w:sz="4" w:space="0"/>
            </w:tcBorders>
            <w:shd w:val="clear" w:color="auto" w:fill="auto"/>
            <w:noWrap/>
            <w:vAlign w:val="bottom"/>
          </w:tcPr>
          <w:p>
            <w:pPr>
              <w:widowControl/>
              <w:adjustRightInd/>
              <w:spacing w:line="500" w:lineRule="exact"/>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面积</w:t>
            </w:r>
          </w:p>
        </w:tc>
        <w:tc>
          <w:tcPr>
            <w:tcW w:w="4347" w:type="dxa"/>
            <w:tcBorders>
              <w:top w:val="single" w:color="auto" w:sz="4" w:space="0"/>
              <w:left w:val="nil"/>
              <w:bottom w:val="single" w:color="auto" w:sz="4" w:space="0"/>
              <w:right w:val="single" w:color="auto" w:sz="4" w:space="0"/>
            </w:tcBorders>
            <w:shd w:val="clear" w:color="auto" w:fill="auto"/>
            <w:noWrap/>
            <w:vAlign w:val="bottom"/>
          </w:tcPr>
          <w:p>
            <w:pPr>
              <w:widowControl/>
              <w:adjustRightInd/>
              <w:spacing w:line="500" w:lineRule="exact"/>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备注</w:t>
            </w:r>
          </w:p>
        </w:tc>
      </w:tr>
      <w:tr>
        <w:trPr>
          <w:trHeight w:val="375" w:hRule="atLeast"/>
          <w:jc w:val="center"/>
        </w:trPr>
        <w:tc>
          <w:tcPr>
            <w:tcW w:w="948" w:type="dxa"/>
            <w:tcBorders>
              <w:top w:val="nil"/>
              <w:left w:val="single" w:color="auto" w:sz="4" w:space="0"/>
              <w:bottom w:val="single" w:color="auto" w:sz="4" w:space="0"/>
              <w:right w:val="single" w:color="auto" w:sz="4" w:space="0"/>
            </w:tcBorders>
            <w:shd w:val="clear" w:color="auto" w:fill="auto"/>
            <w:noWrap/>
            <w:vAlign w:val="bottom"/>
          </w:tcPr>
          <w:p>
            <w:pPr>
              <w:widowControl/>
              <w:adjustRightInd/>
              <w:spacing w:line="500" w:lineRule="exact"/>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5103" w:type="dxa"/>
            <w:tcBorders>
              <w:top w:val="nil"/>
              <w:left w:val="nil"/>
              <w:bottom w:val="single" w:color="auto" w:sz="4" w:space="0"/>
              <w:right w:val="single" w:color="auto" w:sz="4" w:space="0"/>
            </w:tcBorders>
            <w:shd w:val="clear" w:color="auto" w:fill="auto"/>
            <w:noWrap/>
            <w:vAlign w:val="bottom"/>
          </w:tcPr>
          <w:p>
            <w:pPr>
              <w:widowControl/>
              <w:adjustRightInd/>
              <w:spacing w:line="500" w:lineRule="exact"/>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先锋河（弘慧路-高新八路）沿河景观带</w:t>
            </w:r>
          </w:p>
        </w:tc>
        <w:tc>
          <w:tcPr>
            <w:tcW w:w="1843" w:type="dxa"/>
            <w:tcBorders>
              <w:top w:val="nil"/>
              <w:left w:val="nil"/>
              <w:bottom w:val="single" w:color="auto" w:sz="4" w:space="0"/>
              <w:right w:val="single" w:color="auto" w:sz="4" w:space="0"/>
            </w:tcBorders>
            <w:shd w:val="clear" w:color="auto" w:fill="auto"/>
            <w:noWrap/>
            <w:vAlign w:val="bottom"/>
          </w:tcPr>
          <w:p>
            <w:pPr>
              <w:widowControl/>
              <w:adjustRightInd/>
              <w:spacing w:line="500" w:lineRule="exact"/>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144497</w:t>
            </w:r>
          </w:p>
        </w:tc>
        <w:tc>
          <w:tcPr>
            <w:tcW w:w="4347" w:type="dxa"/>
            <w:tcBorders>
              <w:top w:val="nil"/>
              <w:left w:val="nil"/>
              <w:bottom w:val="single" w:color="auto" w:sz="4" w:space="0"/>
              <w:right w:val="single" w:color="auto" w:sz="4" w:space="0"/>
            </w:tcBorders>
            <w:shd w:val="clear" w:color="auto" w:fill="auto"/>
            <w:noWrap/>
            <w:vAlign w:val="bottom"/>
          </w:tcPr>
          <w:p>
            <w:pPr>
              <w:widowControl/>
              <w:adjustRightInd/>
              <w:spacing w:line="500" w:lineRule="exact"/>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包括景观带内广场、园路、停车场等　</w:t>
            </w:r>
          </w:p>
        </w:tc>
      </w:tr>
      <w:tr>
        <w:tblPrEx>
          <w:tblCellMar>
            <w:top w:w="0" w:type="dxa"/>
            <w:left w:w="108" w:type="dxa"/>
            <w:bottom w:w="0" w:type="dxa"/>
            <w:right w:w="108" w:type="dxa"/>
          </w:tblCellMar>
        </w:tblPrEx>
        <w:trPr>
          <w:trHeight w:val="375" w:hRule="atLeast"/>
          <w:jc w:val="center"/>
        </w:trPr>
        <w:tc>
          <w:tcPr>
            <w:tcW w:w="948" w:type="dxa"/>
            <w:tcBorders>
              <w:top w:val="nil"/>
              <w:left w:val="single" w:color="auto" w:sz="4" w:space="0"/>
              <w:bottom w:val="single" w:color="auto" w:sz="4" w:space="0"/>
              <w:right w:val="single" w:color="auto" w:sz="4" w:space="0"/>
            </w:tcBorders>
            <w:shd w:val="clear" w:color="auto" w:fill="auto"/>
            <w:noWrap/>
            <w:vAlign w:val="bottom"/>
          </w:tcPr>
          <w:p>
            <w:pPr>
              <w:widowControl/>
              <w:adjustRightInd/>
              <w:spacing w:line="500" w:lineRule="exact"/>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w:t>
            </w:r>
          </w:p>
        </w:tc>
        <w:tc>
          <w:tcPr>
            <w:tcW w:w="5103" w:type="dxa"/>
            <w:tcBorders>
              <w:top w:val="nil"/>
              <w:left w:val="nil"/>
              <w:bottom w:val="single" w:color="auto" w:sz="4" w:space="0"/>
              <w:right w:val="single" w:color="auto" w:sz="4" w:space="0"/>
            </w:tcBorders>
            <w:shd w:val="clear" w:color="auto" w:fill="auto"/>
            <w:noWrap/>
            <w:vAlign w:val="bottom"/>
          </w:tcPr>
          <w:p>
            <w:pPr>
              <w:widowControl/>
              <w:adjustRightInd/>
              <w:spacing w:line="500" w:lineRule="exact"/>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长山直河（鸿达路至先锋河）沿河绿化带</w:t>
            </w:r>
          </w:p>
        </w:tc>
        <w:tc>
          <w:tcPr>
            <w:tcW w:w="1843" w:type="dxa"/>
            <w:tcBorders>
              <w:top w:val="nil"/>
              <w:left w:val="nil"/>
              <w:bottom w:val="single" w:color="auto" w:sz="4" w:space="0"/>
              <w:right w:val="single" w:color="auto" w:sz="4" w:space="0"/>
            </w:tcBorders>
            <w:shd w:val="clear" w:color="auto" w:fill="auto"/>
            <w:noWrap/>
            <w:vAlign w:val="bottom"/>
          </w:tcPr>
          <w:p>
            <w:pPr>
              <w:widowControl/>
              <w:adjustRightInd/>
              <w:spacing w:line="500" w:lineRule="exact"/>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7728</w:t>
            </w:r>
          </w:p>
        </w:tc>
        <w:tc>
          <w:tcPr>
            <w:tcW w:w="4347" w:type="dxa"/>
            <w:tcBorders>
              <w:top w:val="nil"/>
              <w:left w:val="nil"/>
              <w:bottom w:val="single" w:color="auto" w:sz="4" w:space="0"/>
              <w:right w:val="single" w:color="auto" w:sz="4" w:space="0"/>
            </w:tcBorders>
            <w:shd w:val="clear" w:color="auto" w:fill="auto"/>
            <w:noWrap/>
            <w:vAlign w:val="bottom"/>
          </w:tcPr>
          <w:p>
            <w:pPr>
              <w:widowControl/>
              <w:adjustRightInd/>
              <w:spacing w:line="500" w:lineRule="exact"/>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包括绿化带内广场、园路、停车场等</w:t>
            </w:r>
          </w:p>
        </w:tc>
      </w:tr>
      <w:tr>
        <w:tblPrEx>
          <w:tblCellMar>
            <w:top w:w="0" w:type="dxa"/>
            <w:left w:w="108" w:type="dxa"/>
            <w:bottom w:w="0" w:type="dxa"/>
            <w:right w:w="108" w:type="dxa"/>
          </w:tblCellMar>
        </w:tblPrEx>
        <w:trPr>
          <w:trHeight w:val="375" w:hRule="atLeast"/>
          <w:jc w:val="center"/>
        </w:trPr>
        <w:tc>
          <w:tcPr>
            <w:tcW w:w="948" w:type="dxa"/>
            <w:tcBorders>
              <w:top w:val="nil"/>
              <w:left w:val="single" w:color="auto" w:sz="4" w:space="0"/>
              <w:bottom w:val="single" w:color="auto" w:sz="4" w:space="0"/>
              <w:right w:val="single" w:color="auto" w:sz="4" w:space="0"/>
            </w:tcBorders>
            <w:shd w:val="clear" w:color="auto" w:fill="auto"/>
            <w:noWrap/>
            <w:vAlign w:val="bottom"/>
          </w:tcPr>
          <w:p>
            <w:pPr>
              <w:widowControl/>
              <w:adjustRightInd/>
              <w:spacing w:line="500" w:lineRule="exact"/>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合计</w:t>
            </w:r>
          </w:p>
        </w:tc>
        <w:tc>
          <w:tcPr>
            <w:tcW w:w="5103" w:type="dxa"/>
            <w:tcBorders>
              <w:top w:val="nil"/>
              <w:left w:val="nil"/>
              <w:bottom w:val="single" w:color="auto" w:sz="4" w:space="0"/>
              <w:right w:val="single" w:color="auto" w:sz="4" w:space="0"/>
            </w:tcBorders>
            <w:shd w:val="clear" w:color="auto" w:fill="auto"/>
            <w:noWrap/>
            <w:vAlign w:val="bottom"/>
          </w:tcPr>
          <w:p>
            <w:pPr>
              <w:widowControl/>
              <w:adjustRightInd/>
              <w:spacing w:line="500" w:lineRule="exact"/>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w:t>
            </w:r>
          </w:p>
        </w:tc>
        <w:tc>
          <w:tcPr>
            <w:tcW w:w="1843" w:type="dxa"/>
            <w:tcBorders>
              <w:top w:val="nil"/>
              <w:left w:val="nil"/>
              <w:bottom w:val="single" w:color="auto" w:sz="4" w:space="0"/>
              <w:right w:val="single" w:color="auto" w:sz="4" w:space="0"/>
            </w:tcBorders>
            <w:shd w:val="clear" w:color="auto" w:fill="auto"/>
            <w:noWrap/>
            <w:vAlign w:val="bottom"/>
          </w:tcPr>
          <w:p>
            <w:pPr>
              <w:widowControl/>
              <w:adjustRightInd/>
              <w:spacing w:line="500" w:lineRule="exact"/>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152225</w:t>
            </w:r>
          </w:p>
        </w:tc>
        <w:tc>
          <w:tcPr>
            <w:tcW w:w="4347" w:type="dxa"/>
            <w:tcBorders>
              <w:top w:val="nil"/>
              <w:left w:val="nil"/>
              <w:bottom w:val="single" w:color="auto" w:sz="4" w:space="0"/>
              <w:right w:val="single" w:color="auto" w:sz="4" w:space="0"/>
            </w:tcBorders>
            <w:shd w:val="clear" w:color="auto" w:fill="auto"/>
            <w:noWrap/>
            <w:vAlign w:val="bottom"/>
          </w:tcPr>
          <w:p>
            <w:pPr>
              <w:widowControl/>
              <w:adjustRightInd/>
              <w:spacing w:line="500" w:lineRule="exact"/>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w:t>
            </w:r>
          </w:p>
        </w:tc>
      </w:tr>
    </w:tbl>
    <w:p>
      <w:pPr>
        <w:spacing w:line="500" w:lineRule="exact"/>
        <w:ind w:firstLine="480" w:firstLineChars="200"/>
        <w:rPr>
          <w:rFonts w:hint="eastAsia" w:ascii="仿宋" w:hAnsi="仿宋" w:eastAsia="仿宋" w:cs="仿宋"/>
          <w:color w:val="000000" w:themeColor="text1"/>
          <w:kern w:val="1"/>
          <w:sz w:val="24"/>
          <w:szCs w:val="24"/>
          <w14:textFill>
            <w14:solidFill>
              <w14:schemeClr w14:val="tx1"/>
            </w14:solidFill>
          </w14:textFill>
        </w:rPr>
      </w:pPr>
      <w:r>
        <w:rPr>
          <w:rFonts w:hint="eastAsia" w:ascii="仿宋" w:hAnsi="仿宋" w:eastAsia="仿宋" w:cs="仿宋"/>
          <w:color w:val="000000" w:themeColor="text1"/>
          <w:kern w:val="1"/>
          <w:sz w:val="24"/>
          <w:szCs w:val="24"/>
          <w14:textFill>
            <w14:solidFill>
              <w14:schemeClr w14:val="tx1"/>
            </w14:solidFill>
          </w14:textFill>
        </w:rPr>
        <w:t>注：以上1-2</w:t>
      </w:r>
      <w:r>
        <w:rPr>
          <w:rFonts w:hint="eastAsia" w:ascii="仿宋" w:hAnsi="仿宋" w:eastAsia="仿宋" w:cs="仿宋"/>
          <w:b/>
          <w:color w:val="000000" w:themeColor="text1"/>
          <w:sz w:val="24"/>
          <w:szCs w:val="24"/>
          <w14:textFill>
            <w14:solidFill>
              <w14:schemeClr w14:val="tx1"/>
            </w14:solidFill>
          </w14:textFill>
        </w:rPr>
        <w:t>绿化养护面积</w:t>
      </w:r>
      <w:r>
        <w:rPr>
          <w:rFonts w:hint="eastAsia" w:ascii="仿宋" w:hAnsi="仿宋" w:eastAsia="仿宋" w:cs="仿宋"/>
          <w:color w:val="000000" w:themeColor="text1"/>
          <w:kern w:val="1"/>
          <w:sz w:val="24"/>
          <w:szCs w:val="24"/>
          <w14:textFill>
            <w14:solidFill>
              <w14:schemeClr w14:val="tx1"/>
            </w14:solidFill>
          </w14:textFill>
        </w:rPr>
        <w:t>单项预算为7元/</w:t>
      </w:r>
      <w:r>
        <w:rPr>
          <w:rFonts w:hint="eastAsia" w:ascii="仿宋" w:hAnsi="仿宋" w:eastAsia="仿宋" w:cs="仿宋"/>
          <w:color w:val="000000" w:themeColor="text1"/>
          <w:kern w:val="0"/>
          <w:sz w:val="24"/>
          <w:szCs w:val="24"/>
          <w14:textFill>
            <w14:solidFill>
              <w14:schemeClr w14:val="tx1"/>
            </w14:solidFill>
          </w14:textFill>
        </w:rPr>
        <w:t>㎡</w:t>
      </w:r>
      <w:r>
        <w:rPr>
          <w:rFonts w:hint="eastAsia" w:ascii="仿宋" w:hAnsi="仿宋" w:eastAsia="仿宋" w:cs="仿宋"/>
          <w:color w:val="000000" w:themeColor="text1"/>
          <w:kern w:val="1"/>
          <w:sz w:val="24"/>
          <w:szCs w:val="24"/>
          <w14:textFill>
            <w14:solidFill>
              <w14:schemeClr w14:val="tx1"/>
            </w14:solidFill>
          </w14:textFill>
        </w:rPr>
        <w:t>。</w:t>
      </w:r>
    </w:p>
    <w:p>
      <w:pPr>
        <w:spacing w:line="500" w:lineRule="exact"/>
        <w:ind w:firstLine="480" w:firstLineChars="200"/>
        <w:rPr>
          <w:rFonts w:hint="eastAsia" w:ascii="仿宋" w:hAnsi="仿宋" w:eastAsia="仿宋" w:cs="仿宋"/>
          <w:color w:val="000000" w:themeColor="text1"/>
          <w:kern w:val="1"/>
          <w:sz w:val="24"/>
          <w:szCs w:val="24"/>
          <w14:textFill>
            <w14:solidFill>
              <w14:schemeClr w14:val="tx1"/>
            </w14:solidFill>
          </w14:textFill>
        </w:rPr>
        <w:sectPr>
          <w:pgSz w:w="16838" w:h="11906" w:orient="landscape"/>
          <w:pgMar w:top="1417" w:right="1247" w:bottom="1417" w:left="1276" w:header="851" w:footer="992" w:gutter="0"/>
          <w:cols w:space="0" w:num="1"/>
          <w:titlePg/>
          <w:docGrid w:linePitch="312" w:charSpace="0"/>
        </w:sectPr>
      </w:pPr>
      <w:r>
        <w:rPr>
          <w:rFonts w:hint="eastAsia" w:ascii="仿宋" w:hAnsi="仿宋" w:eastAsia="仿宋" w:cs="仿宋"/>
          <w:color w:val="000000" w:themeColor="text1"/>
          <w:kern w:val="1"/>
          <w:sz w:val="24"/>
          <w:szCs w:val="24"/>
          <w14:textFill>
            <w14:solidFill>
              <w14:schemeClr w14:val="tx1"/>
            </w14:solidFill>
          </w14:textFill>
        </w:rPr>
        <w:t>绿化管养面积与实际情况存在细微偏差，不作为今后价格调整依据；因道路改造等原因导致绿化养护面积减少的，价格根据实际量进行核减。</w:t>
      </w:r>
    </w:p>
    <w:p>
      <w:pPr>
        <w:keepNext w:val="0"/>
        <w:keepLines w:val="0"/>
        <w:pageBreakBefore w:val="0"/>
        <w:widowControl w:val="0"/>
        <w:kinsoku/>
        <w:wordWrap/>
        <w:overflowPunct/>
        <w:topLinePunct w:val="0"/>
        <w:autoSpaceDE/>
        <w:autoSpaceDN/>
        <w:bidi w:val="0"/>
        <w:snapToGrid/>
        <w:spacing w:line="480" w:lineRule="exact"/>
        <w:jc w:val="left"/>
        <w:textAlignment w:val="auto"/>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（四）桥南综合服务中心河道保洁面积明细表</w:t>
      </w:r>
    </w:p>
    <w:p>
      <w:pPr>
        <w:pStyle w:val="504"/>
        <w:keepNext w:val="0"/>
        <w:keepLines w:val="0"/>
        <w:pageBreakBefore w:val="0"/>
        <w:widowControl w:val="0"/>
        <w:kinsoku/>
        <w:wordWrap/>
        <w:overflowPunct/>
        <w:topLinePunct w:val="0"/>
        <w:autoSpaceDE/>
        <w:autoSpaceDN/>
        <w:bidi w:val="0"/>
        <w:snapToGrid/>
        <w:spacing w:line="480" w:lineRule="exact"/>
        <w:ind w:firstLine="48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河道保洁为以下</w:t>
      </w:r>
      <w:r>
        <w:rPr>
          <w:rFonts w:hint="eastAsia" w:ascii="仿宋" w:hAnsi="仿宋" w:eastAsia="仿宋" w:cs="仿宋"/>
          <w:color w:val="000000" w:themeColor="text1"/>
          <w:sz w:val="24"/>
          <w:szCs w:val="24"/>
          <w:lang w:val="en-US" w:eastAsia="zh-CN"/>
          <w14:textFill>
            <w14:solidFill>
              <w14:schemeClr w14:val="tx1"/>
            </w14:solidFill>
          </w14:textFill>
        </w:rPr>
        <w:t>5928</w:t>
      </w:r>
      <w:r>
        <w:rPr>
          <w:rFonts w:hint="eastAsia" w:ascii="仿宋" w:hAnsi="仿宋" w:eastAsia="仿宋" w:cs="仿宋"/>
          <w:color w:val="000000" w:themeColor="text1"/>
          <w:sz w:val="24"/>
          <w:szCs w:val="24"/>
          <w14:textFill>
            <w14:solidFill>
              <w14:schemeClr w14:val="tx1"/>
            </w14:solidFill>
          </w14:textFill>
        </w:rPr>
        <w:t>米河段的河面和河岸。</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（1）先锋河：部队界——污水厂，4560米。（区级）</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（2）长山直河：鸿达路桥——抢险一号闸桥，1368米。（区级）</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eastAsia" w:ascii="仿宋" w:hAnsi="仿宋" w:eastAsia="仿宋" w:cs="仿宋"/>
          <w:color w:val="000000" w:themeColor="text1"/>
          <w:kern w:val="1"/>
          <w:sz w:val="24"/>
          <w:szCs w:val="24"/>
          <w14:textFill>
            <w14:solidFill>
              <w14:schemeClr w14:val="tx1"/>
            </w14:solidFill>
          </w14:textFill>
        </w:rPr>
      </w:pPr>
      <w:r>
        <w:rPr>
          <w:rFonts w:hint="eastAsia" w:ascii="仿宋" w:hAnsi="仿宋" w:eastAsia="仿宋" w:cs="仿宋"/>
          <w:color w:val="000000" w:themeColor="text1"/>
          <w:kern w:val="1"/>
          <w:sz w:val="24"/>
          <w:szCs w:val="24"/>
          <w14:textFill>
            <w14:solidFill>
              <w14:schemeClr w14:val="tx1"/>
            </w14:solidFill>
          </w14:textFill>
        </w:rPr>
        <w:t>注：河道保洁按</w:t>
      </w:r>
      <w:r>
        <w:rPr>
          <w:rFonts w:hint="eastAsia" w:ascii="仿宋" w:hAnsi="仿宋" w:eastAsia="仿宋" w:cs="仿宋"/>
          <w:b/>
          <w:color w:val="000000" w:themeColor="text1"/>
          <w:sz w:val="24"/>
          <w:szCs w:val="24"/>
          <w14:textFill>
            <w14:solidFill>
              <w14:schemeClr w14:val="tx1"/>
            </w14:solidFill>
          </w14:textFill>
        </w:rPr>
        <w:t>长度</w:t>
      </w:r>
      <w:r>
        <w:rPr>
          <w:rFonts w:hint="eastAsia" w:ascii="仿宋" w:hAnsi="仿宋" w:eastAsia="仿宋" w:cs="仿宋"/>
          <w:color w:val="000000" w:themeColor="text1"/>
          <w:kern w:val="1"/>
          <w:sz w:val="24"/>
          <w:szCs w:val="24"/>
          <w14:textFill>
            <w14:solidFill>
              <w14:schemeClr w14:val="tx1"/>
            </w14:solidFill>
          </w14:textFill>
        </w:rPr>
        <w:t>单项预算为48元/</w:t>
      </w:r>
      <w:r>
        <w:rPr>
          <w:rFonts w:hint="eastAsia" w:ascii="仿宋" w:hAnsi="仿宋" w:eastAsia="仿宋" w:cs="仿宋"/>
          <w:color w:val="000000" w:themeColor="text1"/>
          <w:kern w:val="0"/>
          <w:sz w:val="24"/>
          <w:szCs w:val="24"/>
          <w14:textFill>
            <w14:solidFill>
              <w14:schemeClr w14:val="tx1"/>
            </w14:solidFill>
          </w14:textFill>
        </w:rPr>
        <w:t>米</w:t>
      </w:r>
      <w:r>
        <w:rPr>
          <w:rFonts w:hint="eastAsia" w:ascii="仿宋" w:hAnsi="仿宋" w:eastAsia="仿宋" w:cs="仿宋"/>
          <w:color w:val="000000" w:themeColor="text1"/>
          <w:kern w:val="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snapToGrid/>
        <w:spacing w:line="480" w:lineRule="exact"/>
        <w:jc w:val="left"/>
        <w:textAlignment w:val="auto"/>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（五）其它保洁明细：</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175"/>
        <w:jc w:val="lef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（1）临时停车场保洁：景观带、路面等停车场</w:t>
      </w:r>
      <w:r>
        <w:rPr>
          <w:rFonts w:hint="eastAsia" w:ascii="仿宋" w:hAnsi="仿宋" w:eastAsia="仿宋" w:cs="仿宋"/>
          <w:color w:val="000000" w:themeColor="text1"/>
          <w:sz w:val="24"/>
          <w:szCs w:val="24"/>
          <w14:textFill>
            <w14:solidFill>
              <w14:schemeClr w14:val="tx1"/>
            </w14:solidFill>
          </w14:textFill>
        </w:rPr>
        <w:t>按一体化要求做好卫生保洁、洒水措施（一天二次）等相关措施。</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175"/>
        <w:jc w:val="lef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（2）萧清大道、旅学路和兴场路含公厕各一座，需各安排1名专职保洁人员按规定做好公厕卫生保洁。</w:t>
      </w:r>
    </w:p>
    <w:p>
      <w:pPr>
        <w:keepNext w:val="0"/>
        <w:keepLines w:val="0"/>
        <w:pageBreakBefore w:val="0"/>
        <w:widowControl w:val="0"/>
        <w:kinsoku/>
        <w:wordWrap/>
        <w:overflowPunct/>
        <w:topLinePunct w:val="0"/>
        <w:autoSpaceDE/>
        <w:autoSpaceDN/>
        <w:bidi w:val="0"/>
        <w:snapToGrid/>
        <w:spacing w:line="480" w:lineRule="exact"/>
        <w:jc w:val="left"/>
        <w:textAlignment w:val="auto"/>
        <w:rPr>
          <w:rFonts w:hint="eastAsia" w:ascii="仿宋" w:hAnsi="仿宋" w:eastAsia="仿宋" w:cs="仿宋"/>
          <w:b/>
          <w:color w:val="000000" w:themeColor="text1"/>
          <w:sz w:val="24"/>
          <w:szCs w:val="24"/>
          <w:lang w:val="zh-CN"/>
          <w14:textFill>
            <w14:solidFill>
              <w14:schemeClr w14:val="tx1"/>
            </w14:solidFill>
          </w14:textFill>
        </w:rPr>
      </w:pPr>
      <w:r>
        <w:rPr>
          <w:rFonts w:hint="eastAsia" w:ascii="仿宋" w:hAnsi="仿宋" w:eastAsia="仿宋" w:cs="仿宋"/>
          <w:b/>
          <w:color w:val="000000" w:themeColor="text1"/>
          <w:sz w:val="24"/>
          <w:szCs w:val="24"/>
          <w:lang w:val="zh-CN"/>
          <w14:textFill>
            <w14:solidFill>
              <w14:schemeClr w14:val="tx1"/>
            </w14:solidFill>
          </w14:textFill>
        </w:rPr>
        <w:t>（六）服务要求：</w:t>
      </w:r>
    </w:p>
    <w:p>
      <w:pPr>
        <w:keepNext w:val="0"/>
        <w:keepLines w:val="0"/>
        <w:pageBreakBefore w:val="0"/>
        <w:widowControl w:val="0"/>
        <w:kinsoku/>
        <w:wordWrap/>
        <w:overflowPunct/>
        <w:topLinePunct w:val="0"/>
        <w:autoSpaceDE/>
        <w:autoSpaceDN/>
        <w:bidi w:val="0"/>
        <w:snapToGrid/>
        <w:spacing w:line="480" w:lineRule="exact"/>
        <w:ind w:firstLine="482" w:firstLineChars="200"/>
        <w:jc w:val="left"/>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lang w:val="zh-CN"/>
          <w14:textFill>
            <w14:solidFill>
              <w14:schemeClr w14:val="tx1"/>
            </w14:solidFill>
          </w14:textFill>
        </w:rPr>
        <w:t>1、保洁人员要求</w:t>
      </w:r>
    </w:p>
    <w:p>
      <w:pPr>
        <w:keepNext w:val="0"/>
        <w:keepLines w:val="0"/>
        <w:pageBreakBefore w:val="0"/>
        <w:widowControl w:val="0"/>
        <w:kinsoku/>
        <w:wordWrap/>
        <w:overflowPunct/>
        <w:topLinePunct w:val="0"/>
        <w:autoSpaceDE/>
        <w:autoSpaceDN/>
        <w:bidi w:val="0"/>
        <w:snapToGrid/>
        <w:spacing w:line="480" w:lineRule="exact"/>
        <w:ind w:firstLine="480" w:firstLineChars="200"/>
        <w:jc w:val="left"/>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（1）三类道路保洁时间不少于14小时。</w:t>
      </w:r>
    </w:p>
    <w:p>
      <w:pPr>
        <w:keepNext w:val="0"/>
        <w:keepLines w:val="0"/>
        <w:pageBreakBefore w:val="0"/>
        <w:widowControl w:val="0"/>
        <w:kinsoku/>
        <w:wordWrap/>
        <w:overflowPunct/>
        <w:topLinePunct w:val="0"/>
        <w:autoSpaceDE/>
        <w:autoSpaceDN/>
        <w:bidi w:val="0"/>
        <w:snapToGrid/>
        <w:spacing w:line="480" w:lineRule="exact"/>
        <w:ind w:firstLine="480" w:firstLineChars="200"/>
        <w:jc w:val="left"/>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（2）除专职保洁人员以外，供应商应根据项目保洁的实际需要配备项目负责人、管理人员、机械车辆驾驶人员等，所需费用应考虑在投标总价中。</w:t>
      </w:r>
    </w:p>
    <w:p>
      <w:pPr>
        <w:keepNext w:val="0"/>
        <w:keepLines w:val="0"/>
        <w:pageBreakBefore w:val="0"/>
        <w:widowControl w:val="0"/>
        <w:kinsoku/>
        <w:wordWrap/>
        <w:overflowPunct/>
        <w:topLinePunct w:val="0"/>
        <w:autoSpaceDE/>
        <w:autoSpaceDN/>
        <w:bidi w:val="0"/>
        <w:snapToGrid/>
        <w:spacing w:line="480" w:lineRule="exact"/>
        <w:ind w:firstLine="480" w:firstLineChars="200"/>
        <w:jc w:val="lef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（3）人员用工必须符合《中华人民共和国劳动合同法》等法规的相关规定，如因违法、违规并造成不良后果的，其责任由供应商自行承担。</w:t>
      </w:r>
    </w:p>
    <w:p>
      <w:pPr>
        <w:keepNext w:val="0"/>
        <w:keepLines w:val="0"/>
        <w:pageBreakBefore w:val="0"/>
        <w:widowControl w:val="0"/>
        <w:kinsoku/>
        <w:wordWrap/>
        <w:overflowPunct/>
        <w:topLinePunct w:val="0"/>
        <w:autoSpaceDE/>
        <w:autoSpaceDN/>
        <w:bidi w:val="0"/>
        <w:snapToGrid/>
        <w:spacing w:line="480" w:lineRule="exact"/>
        <w:ind w:firstLine="569" w:firstLineChars="236"/>
        <w:jc w:val="left"/>
        <w:textAlignment w:val="auto"/>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2、保洁基本要求</w:t>
      </w:r>
    </w:p>
    <w:p>
      <w:pPr>
        <w:keepNext w:val="0"/>
        <w:keepLines w:val="0"/>
        <w:pageBreakBefore w:val="0"/>
        <w:widowControl w:val="0"/>
        <w:kinsoku/>
        <w:wordWrap/>
        <w:overflowPunct/>
        <w:topLinePunct w:val="0"/>
        <w:autoSpaceDE/>
        <w:autoSpaceDN/>
        <w:bidi w:val="0"/>
        <w:snapToGrid/>
        <w:spacing w:line="480" w:lineRule="exact"/>
        <w:ind w:firstLine="480" w:firstLineChars="200"/>
        <w:jc w:val="lef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（1）保洁时间要求：三类道路14小时(4:30-18:30，冬季可作相应调整)保洁作业。</w:t>
      </w:r>
    </w:p>
    <w:p>
      <w:pPr>
        <w:keepNext w:val="0"/>
        <w:keepLines w:val="0"/>
        <w:pageBreakBefore w:val="0"/>
        <w:widowControl w:val="0"/>
        <w:kinsoku/>
        <w:wordWrap/>
        <w:overflowPunct/>
        <w:topLinePunct w:val="0"/>
        <w:autoSpaceDE/>
        <w:autoSpaceDN/>
        <w:bidi w:val="0"/>
        <w:snapToGrid/>
        <w:spacing w:line="480" w:lineRule="exact"/>
        <w:ind w:firstLine="480" w:firstLineChars="200"/>
        <w:jc w:val="lef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（2）应做到文明、清洁、安全和有序，最大限度地减少对环境的污染和对公众生活的影响。 </w:t>
      </w:r>
    </w:p>
    <w:p>
      <w:pPr>
        <w:keepNext w:val="0"/>
        <w:keepLines w:val="0"/>
        <w:pageBreakBefore w:val="0"/>
        <w:widowControl w:val="0"/>
        <w:kinsoku/>
        <w:wordWrap/>
        <w:overflowPunct/>
        <w:topLinePunct w:val="0"/>
        <w:autoSpaceDE/>
        <w:autoSpaceDN/>
        <w:bidi w:val="0"/>
        <w:snapToGrid/>
        <w:spacing w:line="480" w:lineRule="exact"/>
        <w:ind w:firstLine="480" w:firstLineChars="200"/>
        <w:jc w:val="left"/>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合理安排作业计划。在清晨或深夜在居民住宅小区或周边道路进行环卫作业时，不得大声喧哗，并应注意控制机具噪音。组织机械化清扫、洒水、清洗作业应避开交通高峰时段（7：00—8：30，17：00—18：30）。</w:t>
      </w:r>
    </w:p>
    <w:p>
      <w:pPr>
        <w:keepNext w:val="0"/>
        <w:keepLines w:val="0"/>
        <w:pageBreakBefore w:val="0"/>
        <w:widowControl w:val="0"/>
        <w:kinsoku/>
        <w:wordWrap/>
        <w:overflowPunct/>
        <w:topLinePunct w:val="0"/>
        <w:autoSpaceDE/>
        <w:autoSpaceDN/>
        <w:bidi w:val="0"/>
        <w:snapToGrid/>
        <w:spacing w:line="480" w:lineRule="exact"/>
        <w:ind w:firstLine="480" w:firstLineChars="200"/>
        <w:jc w:val="left"/>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（4）下雪及雪后应根据需要，及时进行路面除雪作业 ，消除路面积雪、结冰，为道路交通畅通创造良好通行条件。清雪作业以机械化清雪为主，人工清雪为辅。清理的积雪不得堆放在雨水井口，禁止向道路路面、绿化带、绿地抛撒积雪。</w:t>
      </w:r>
    </w:p>
    <w:p>
      <w:pPr>
        <w:keepNext w:val="0"/>
        <w:keepLines w:val="0"/>
        <w:pageBreakBefore w:val="0"/>
        <w:widowControl w:val="0"/>
        <w:kinsoku/>
        <w:wordWrap/>
        <w:overflowPunct/>
        <w:topLinePunct w:val="0"/>
        <w:autoSpaceDE/>
        <w:autoSpaceDN/>
        <w:bidi w:val="0"/>
        <w:snapToGrid/>
        <w:spacing w:line="480" w:lineRule="exact"/>
        <w:ind w:firstLine="480" w:firstLineChars="200"/>
        <w:jc w:val="left"/>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（5）日常</w:t>
      </w:r>
      <w:r>
        <w:rPr>
          <w:rFonts w:hint="eastAsia" w:ascii="仿宋" w:hAnsi="仿宋" w:eastAsia="仿宋" w:cs="仿宋"/>
          <w:color w:val="000000" w:themeColor="text1"/>
          <w:sz w:val="24"/>
          <w:szCs w:val="24"/>
          <w14:textFill>
            <w14:solidFill>
              <w14:schemeClr w14:val="tx1"/>
            </w14:solidFill>
          </w14:textFill>
        </w:rPr>
        <w:t>保洁时间内</w:t>
      </w:r>
      <w:r>
        <w:rPr>
          <w:rFonts w:hint="eastAsia" w:ascii="仿宋" w:hAnsi="仿宋" w:eastAsia="仿宋" w:cs="仿宋"/>
          <w:bCs/>
          <w:color w:val="000000" w:themeColor="text1"/>
          <w:sz w:val="24"/>
          <w:szCs w:val="24"/>
          <w14:textFill>
            <w14:solidFill>
              <w14:schemeClr w14:val="tx1"/>
            </w14:solidFill>
          </w14:textFill>
        </w:rPr>
        <w:t>保洁单位需确保</w:t>
      </w:r>
      <w:r>
        <w:rPr>
          <w:rFonts w:hint="eastAsia" w:ascii="仿宋" w:hAnsi="仿宋" w:eastAsia="仿宋" w:cs="仿宋"/>
          <w:color w:val="000000" w:themeColor="text1"/>
          <w:sz w:val="24"/>
          <w:szCs w:val="24"/>
          <w14:textFill>
            <w14:solidFill>
              <w14:schemeClr w14:val="tx1"/>
            </w14:solidFill>
          </w14:textFill>
        </w:rPr>
        <w:t>保洁范围干净，如有无主垃圾或其它垃圾，应加强监管，及时劝导并清理干净。</w:t>
      </w:r>
    </w:p>
    <w:p>
      <w:pPr>
        <w:keepNext w:val="0"/>
        <w:keepLines w:val="0"/>
        <w:pageBreakBefore w:val="0"/>
        <w:widowControl w:val="0"/>
        <w:kinsoku/>
        <w:wordWrap/>
        <w:overflowPunct/>
        <w:topLinePunct w:val="0"/>
        <w:autoSpaceDE/>
        <w:autoSpaceDN/>
        <w:bidi w:val="0"/>
        <w:snapToGrid/>
        <w:spacing w:line="480" w:lineRule="exact"/>
        <w:ind w:firstLine="480" w:firstLineChars="200"/>
        <w:jc w:val="left"/>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（6）人工辅助清扫、清洗机动车道、非机动车道或清洗机动车道交通隔离栏时，应在距清扫点来车方向100M处设置警示标识，使用荧光锥形筒等警示标积围护清扫保洁区域，面向来车方向清扫，注意车辆动态。</w:t>
      </w:r>
    </w:p>
    <w:p>
      <w:pPr>
        <w:keepNext w:val="0"/>
        <w:keepLines w:val="0"/>
        <w:pageBreakBefore w:val="0"/>
        <w:widowControl w:val="0"/>
        <w:kinsoku/>
        <w:wordWrap/>
        <w:overflowPunct/>
        <w:topLinePunct w:val="0"/>
        <w:autoSpaceDE/>
        <w:autoSpaceDN/>
        <w:bidi w:val="0"/>
        <w:snapToGrid/>
        <w:spacing w:line="480" w:lineRule="exact"/>
        <w:ind w:firstLine="480" w:firstLineChars="200"/>
        <w:jc w:val="left"/>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7）洗扫车、扫路车、洒水车、清洗车车尾应设置荧光标宽标识（或警示灯）。夜间作业时或雨雾天气等能见度较低的天气，必须启用警示灯光。环卫电动作业车辆、保洁车等小型作业车辆车身设置荧光条，车后部或车顶设置警示灯。</w:t>
      </w:r>
    </w:p>
    <w:p>
      <w:pPr>
        <w:keepNext w:val="0"/>
        <w:keepLines w:val="0"/>
        <w:pageBreakBefore w:val="0"/>
        <w:widowControl w:val="0"/>
        <w:kinsoku/>
        <w:wordWrap/>
        <w:overflowPunct/>
        <w:topLinePunct w:val="0"/>
        <w:autoSpaceDE/>
        <w:autoSpaceDN/>
        <w:bidi w:val="0"/>
        <w:snapToGrid/>
        <w:spacing w:line="480" w:lineRule="exact"/>
        <w:ind w:firstLine="480" w:firstLineChars="200"/>
        <w:jc w:val="left"/>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（8）本项目环卫作业车辆须有固定场所停放，严禁停放在消防通道、公交车站、盲道等影响车辆和行人通行的公共通道。</w:t>
      </w:r>
    </w:p>
    <w:p>
      <w:pPr>
        <w:keepNext w:val="0"/>
        <w:keepLines w:val="0"/>
        <w:pageBreakBefore w:val="0"/>
        <w:widowControl w:val="0"/>
        <w:kinsoku/>
        <w:wordWrap/>
        <w:overflowPunct/>
        <w:topLinePunct w:val="0"/>
        <w:autoSpaceDE/>
        <w:autoSpaceDN/>
        <w:bidi w:val="0"/>
        <w:snapToGrid/>
        <w:spacing w:line="480" w:lineRule="exact"/>
        <w:ind w:firstLine="569" w:firstLineChars="236"/>
        <w:jc w:val="left"/>
        <w:textAlignment w:val="auto"/>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 xml:space="preserve">3、保洁作业规范 </w:t>
      </w:r>
    </w:p>
    <w:p>
      <w:pPr>
        <w:keepNext w:val="0"/>
        <w:keepLines w:val="0"/>
        <w:pageBreakBefore w:val="0"/>
        <w:widowControl w:val="0"/>
        <w:kinsoku/>
        <w:wordWrap/>
        <w:overflowPunct/>
        <w:topLinePunct w:val="0"/>
        <w:autoSpaceDE/>
        <w:autoSpaceDN/>
        <w:bidi w:val="0"/>
        <w:snapToGrid/>
        <w:spacing w:line="480" w:lineRule="exact"/>
        <w:ind w:firstLine="569" w:firstLineChars="236"/>
        <w:jc w:val="left"/>
        <w:textAlignment w:val="auto"/>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道路普扫次数和时间</w:t>
      </w:r>
    </w:p>
    <w:p>
      <w:pPr>
        <w:keepNext w:val="0"/>
        <w:keepLines w:val="0"/>
        <w:pageBreakBefore w:val="0"/>
        <w:widowControl w:val="0"/>
        <w:kinsoku/>
        <w:wordWrap/>
        <w:overflowPunct/>
        <w:topLinePunct w:val="0"/>
        <w:autoSpaceDE/>
        <w:autoSpaceDN/>
        <w:bidi w:val="0"/>
        <w:snapToGrid/>
        <w:spacing w:line="480" w:lineRule="exact"/>
        <w:ind w:firstLine="480" w:firstLineChars="200"/>
        <w:jc w:val="lef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（1）普扫作业每日不少于3次。夏季（6月—8月）第一次普扫应在6：30前完成，春、秋、冬季（9月—次年5月）在7：00前完成；第二次普扫在13：30前完成；第三次普扫在17：00前完成。</w:t>
      </w:r>
    </w:p>
    <w:p>
      <w:pPr>
        <w:keepNext w:val="0"/>
        <w:keepLines w:val="0"/>
        <w:pageBreakBefore w:val="0"/>
        <w:widowControl w:val="0"/>
        <w:kinsoku/>
        <w:wordWrap/>
        <w:overflowPunct/>
        <w:topLinePunct w:val="0"/>
        <w:autoSpaceDE/>
        <w:autoSpaceDN/>
        <w:bidi w:val="0"/>
        <w:snapToGrid/>
        <w:spacing w:line="480" w:lineRule="exact"/>
        <w:ind w:firstLine="480" w:firstLineChars="200"/>
        <w:jc w:val="lef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（2）应根据重大活动保障、落叶旺季等因素适时增加每日普扫频次。 </w:t>
      </w:r>
    </w:p>
    <w:p>
      <w:pPr>
        <w:keepNext w:val="0"/>
        <w:keepLines w:val="0"/>
        <w:pageBreakBefore w:val="0"/>
        <w:widowControl w:val="0"/>
        <w:kinsoku/>
        <w:wordWrap/>
        <w:overflowPunct/>
        <w:topLinePunct w:val="0"/>
        <w:autoSpaceDE/>
        <w:autoSpaceDN/>
        <w:bidi w:val="0"/>
        <w:snapToGrid/>
        <w:spacing w:line="480" w:lineRule="exact"/>
        <w:ind w:firstLine="590" w:firstLineChars="245"/>
        <w:jc w:val="left"/>
        <w:textAlignment w:val="auto"/>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洒水（清洗）</w:t>
      </w:r>
    </w:p>
    <w:p>
      <w:pPr>
        <w:keepNext w:val="0"/>
        <w:keepLines w:val="0"/>
        <w:pageBreakBefore w:val="0"/>
        <w:widowControl w:val="0"/>
        <w:kinsoku/>
        <w:wordWrap/>
        <w:overflowPunct/>
        <w:topLinePunct w:val="0"/>
        <w:autoSpaceDE/>
        <w:autoSpaceDN/>
        <w:bidi w:val="0"/>
        <w:snapToGrid/>
        <w:spacing w:line="480" w:lineRule="exact"/>
        <w:ind w:firstLine="600" w:firstLineChars="250"/>
        <w:jc w:val="left"/>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（1）洒水时，洒水车车速不得超过25km/h；清洗时，高压清洗车车速不得超过10km/h；</w:t>
      </w:r>
    </w:p>
    <w:p>
      <w:pPr>
        <w:keepNext w:val="0"/>
        <w:keepLines w:val="0"/>
        <w:pageBreakBefore w:val="0"/>
        <w:widowControl w:val="0"/>
        <w:kinsoku/>
        <w:wordWrap/>
        <w:overflowPunct/>
        <w:topLinePunct w:val="0"/>
        <w:autoSpaceDE/>
        <w:autoSpaceDN/>
        <w:bidi w:val="0"/>
        <w:snapToGrid/>
        <w:spacing w:line="480" w:lineRule="exact"/>
        <w:ind w:firstLine="480" w:firstLineChars="200"/>
        <w:jc w:val="left"/>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机械化清扫作业洒水时，应调整好洒水车水压和水幅，保持车行道全路段路面湿润。途经地铁站、公交站、公交站、人行横道等人流量集中的地点应注意放慢车速，避让行人，调整启闭装置，避免将水洒到行人身人。</w:t>
      </w:r>
    </w:p>
    <w:p>
      <w:pPr>
        <w:keepNext w:val="0"/>
        <w:keepLines w:val="0"/>
        <w:pageBreakBefore w:val="0"/>
        <w:widowControl w:val="0"/>
        <w:kinsoku/>
        <w:wordWrap/>
        <w:overflowPunct/>
        <w:topLinePunct w:val="0"/>
        <w:autoSpaceDE/>
        <w:autoSpaceDN/>
        <w:bidi w:val="0"/>
        <w:snapToGrid/>
        <w:spacing w:line="480" w:lineRule="exact"/>
        <w:ind w:firstLine="480" w:firstLineChars="200"/>
        <w:jc w:val="left"/>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（3）中、高考等重要考试期间，洒水车途经考场周边道路时应及时关闭洒水提示音乐，夏季中午时间（12时-14时）适当降低洒水提示音量。</w:t>
      </w:r>
    </w:p>
    <w:p>
      <w:pPr>
        <w:keepNext w:val="0"/>
        <w:keepLines w:val="0"/>
        <w:pageBreakBefore w:val="0"/>
        <w:widowControl w:val="0"/>
        <w:kinsoku/>
        <w:wordWrap/>
        <w:overflowPunct/>
        <w:topLinePunct w:val="0"/>
        <w:autoSpaceDE/>
        <w:autoSpaceDN/>
        <w:bidi w:val="0"/>
        <w:snapToGrid/>
        <w:spacing w:line="480" w:lineRule="exact"/>
        <w:ind w:firstLine="480" w:firstLineChars="200"/>
        <w:jc w:val="left"/>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（4）小雨及以下雨量时，按计划保持洒水作业；中雨及以上雨量或雷阵雨期间，暂停道路洒水和清洗作业。</w:t>
      </w:r>
    </w:p>
    <w:p>
      <w:pPr>
        <w:keepNext w:val="0"/>
        <w:keepLines w:val="0"/>
        <w:pageBreakBefore w:val="0"/>
        <w:widowControl w:val="0"/>
        <w:kinsoku/>
        <w:wordWrap/>
        <w:overflowPunct/>
        <w:topLinePunct w:val="0"/>
        <w:autoSpaceDE/>
        <w:autoSpaceDN/>
        <w:bidi w:val="0"/>
        <w:snapToGrid/>
        <w:spacing w:line="480" w:lineRule="exact"/>
        <w:ind w:firstLine="480" w:firstLineChars="200"/>
        <w:jc w:val="left"/>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（5）日常每日道路洒水频次每日不低于4次，夏季为每日不低于6次。</w:t>
      </w:r>
    </w:p>
    <w:p>
      <w:pPr>
        <w:keepNext w:val="0"/>
        <w:keepLines w:val="0"/>
        <w:pageBreakBefore w:val="0"/>
        <w:widowControl w:val="0"/>
        <w:kinsoku/>
        <w:wordWrap/>
        <w:overflowPunct/>
        <w:topLinePunct w:val="0"/>
        <w:autoSpaceDE/>
        <w:autoSpaceDN/>
        <w:bidi w:val="0"/>
        <w:snapToGrid/>
        <w:spacing w:line="480" w:lineRule="exact"/>
        <w:ind w:firstLine="480" w:firstLineChars="200"/>
        <w:jc w:val="left"/>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（6）气温低于2摄氏度时应停止清洗和洒水。</w:t>
      </w:r>
    </w:p>
    <w:p>
      <w:pPr>
        <w:keepNext w:val="0"/>
        <w:keepLines w:val="0"/>
        <w:pageBreakBefore w:val="0"/>
        <w:widowControl w:val="0"/>
        <w:kinsoku/>
        <w:wordWrap/>
        <w:overflowPunct/>
        <w:topLinePunct w:val="0"/>
        <w:autoSpaceDE/>
        <w:autoSpaceDN/>
        <w:bidi w:val="0"/>
        <w:snapToGrid/>
        <w:spacing w:line="480" w:lineRule="exact"/>
        <w:ind w:firstLine="480" w:firstLineChars="200"/>
        <w:jc w:val="left"/>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（7）根据清雪作业应急保障需要，可使用洒水车、清洗车冲刷路面积雪，并使用清雪车、扫路车等专业车辆或人工辅助，及时清除路面积水、积雪。</w:t>
      </w:r>
    </w:p>
    <w:p>
      <w:pPr>
        <w:keepNext w:val="0"/>
        <w:keepLines w:val="0"/>
        <w:pageBreakBefore w:val="0"/>
        <w:widowControl w:val="0"/>
        <w:kinsoku/>
        <w:wordWrap/>
        <w:overflowPunct/>
        <w:topLinePunct w:val="0"/>
        <w:autoSpaceDE/>
        <w:autoSpaceDN/>
        <w:bidi w:val="0"/>
        <w:snapToGrid/>
        <w:spacing w:line="480" w:lineRule="exact"/>
        <w:ind w:firstLine="720" w:firstLineChars="3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在保洁时间段内，除去普扫时间，其他时间段不间段进行巡回保洁。</w:t>
      </w:r>
    </w:p>
    <w:p>
      <w:pPr>
        <w:keepNext w:val="0"/>
        <w:keepLines w:val="0"/>
        <w:pageBreakBefore w:val="0"/>
        <w:widowControl w:val="0"/>
        <w:kinsoku/>
        <w:wordWrap/>
        <w:overflowPunct/>
        <w:topLinePunct w:val="0"/>
        <w:autoSpaceDE/>
        <w:autoSpaceDN/>
        <w:bidi w:val="0"/>
        <w:snapToGrid/>
        <w:spacing w:line="480" w:lineRule="exact"/>
        <w:ind w:firstLine="602" w:firstLineChars="250"/>
        <w:jc w:val="left"/>
        <w:textAlignment w:val="auto"/>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机械化清扫</w:t>
      </w:r>
    </w:p>
    <w:p>
      <w:pPr>
        <w:keepNext w:val="0"/>
        <w:keepLines w:val="0"/>
        <w:pageBreakBefore w:val="0"/>
        <w:widowControl w:val="0"/>
        <w:kinsoku/>
        <w:wordWrap/>
        <w:overflowPunct/>
        <w:topLinePunct w:val="0"/>
        <w:autoSpaceDE/>
        <w:autoSpaceDN/>
        <w:bidi w:val="0"/>
        <w:snapToGrid/>
        <w:spacing w:line="480" w:lineRule="exact"/>
        <w:ind w:firstLine="480" w:firstLineChars="200"/>
        <w:jc w:val="left"/>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（1）机械化清扫范围主要为机动车道，及便于使用机械化装备清洁机动车道的交通隔离栏。</w:t>
      </w:r>
    </w:p>
    <w:p>
      <w:pPr>
        <w:keepNext w:val="0"/>
        <w:keepLines w:val="0"/>
        <w:pageBreakBefore w:val="0"/>
        <w:widowControl w:val="0"/>
        <w:kinsoku/>
        <w:wordWrap/>
        <w:overflowPunct/>
        <w:topLinePunct w:val="0"/>
        <w:autoSpaceDE/>
        <w:autoSpaceDN/>
        <w:bidi w:val="0"/>
        <w:snapToGrid/>
        <w:spacing w:line="480" w:lineRule="exact"/>
        <w:ind w:firstLine="480" w:firstLineChars="200"/>
        <w:jc w:val="left"/>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（2）湿扫车或洗扫车应加足水，根据路面状况调整好扫路车侧刷和吸口，喷雾洁扫无扬尘，在规定时间和路线进行机械化清扫作业。</w:t>
      </w:r>
    </w:p>
    <w:p>
      <w:pPr>
        <w:keepNext w:val="0"/>
        <w:keepLines w:val="0"/>
        <w:pageBreakBefore w:val="0"/>
        <w:widowControl w:val="0"/>
        <w:kinsoku/>
        <w:wordWrap/>
        <w:overflowPunct/>
        <w:topLinePunct w:val="0"/>
        <w:autoSpaceDE/>
        <w:autoSpaceDN/>
        <w:bidi w:val="0"/>
        <w:snapToGrid/>
        <w:spacing w:line="480" w:lineRule="exact"/>
        <w:ind w:firstLine="480" w:firstLineChars="200"/>
        <w:jc w:val="left"/>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（3）机械化清扫作业时，扫路车或洗扫车车速不得超过10km/h。</w:t>
      </w:r>
    </w:p>
    <w:p>
      <w:pPr>
        <w:keepNext w:val="0"/>
        <w:keepLines w:val="0"/>
        <w:pageBreakBefore w:val="0"/>
        <w:widowControl w:val="0"/>
        <w:kinsoku/>
        <w:wordWrap/>
        <w:overflowPunct/>
        <w:topLinePunct w:val="0"/>
        <w:autoSpaceDE/>
        <w:autoSpaceDN/>
        <w:bidi w:val="0"/>
        <w:snapToGrid/>
        <w:spacing w:line="480" w:lineRule="exact"/>
        <w:ind w:firstLine="480" w:firstLineChars="200"/>
        <w:jc w:val="left"/>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（4）日常每日道路机扫频次为3次，夏季为每日4次。</w:t>
      </w:r>
    </w:p>
    <w:p>
      <w:pPr>
        <w:keepNext w:val="0"/>
        <w:keepLines w:val="0"/>
        <w:pageBreakBefore w:val="0"/>
        <w:widowControl w:val="0"/>
        <w:kinsoku/>
        <w:wordWrap/>
        <w:overflowPunct/>
        <w:topLinePunct w:val="0"/>
        <w:autoSpaceDE/>
        <w:autoSpaceDN/>
        <w:bidi w:val="0"/>
        <w:snapToGrid/>
        <w:spacing w:line="480" w:lineRule="exact"/>
        <w:ind w:firstLine="480" w:firstLineChars="200"/>
        <w:jc w:val="left"/>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（5）清扫时应注意观察路面清扫质量和路面障碍情况，对机械化清扫不能清除的大件垃圾或硬物，在确保作业安全的前提下，及时下车清除。</w:t>
      </w:r>
    </w:p>
    <w:p>
      <w:pPr>
        <w:keepNext w:val="0"/>
        <w:keepLines w:val="0"/>
        <w:pageBreakBefore w:val="0"/>
        <w:widowControl w:val="0"/>
        <w:kinsoku/>
        <w:wordWrap/>
        <w:overflowPunct/>
        <w:topLinePunct w:val="0"/>
        <w:autoSpaceDE/>
        <w:autoSpaceDN/>
        <w:bidi w:val="0"/>
        <w:snapToGrid/>
        <w:spacing w:line="480" w:lineRule="exact"/>
        <w:ind w:firstLine="480" w:firstLineChars="200"/>
        <w:jc w:val="left"/>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（6）当日清扫结束后，应在指定地点卸空机械化清扫车辆中的垃圾。</w:t>
      </w:r>
    </w:p>
    <w:p>
      <w:pPr>
        <w:keepNext w:val="0"/>
        <w:keepLines w:val="0"/>
        <w:pageBreakBefore w:val="0"/>
        <w:widowControl w:val="0"/>
        <w:kinsoku/>
        <w:wordWrap/>
        <w:overflowPunct/>
        <w:topLinePunct w:val="0"/>
        <w:autoSpaceDE/>
        <w:autoSpaceDN/>
        <w:bidi w:val="0"/>
        <w:snapToGrid/>
        <w:spacing w:line="480" w:lineRule="exact"/>
        <w:ind w:firstLine="480" w:firstLineChars="200"/>
        <w:jc w:val="left"/>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（7）机械化清扫车辆所用的扫把丝等消耗品应根据使用状况及时更换。</w:t>
      </w:r>
    </w:p>
    <w:p>
      <w:pPr>
        <w:keepNext w:val="0"/>
        <w:keepLines w:val="0"/>
        <w:pageBreakBefore w:val="0"/>
        <w:widowControl w:val="0"/>
        <w:kinsoku/>
        <w:wordWrap/>
        <w:overflowPunct/>
        <w:topLinePunct w:val="0"/>
        <w:autoSpaceDE/>
        <w:autoSpaceDN/>
        <w:bidi w:val="0"/>
        <w:snapToGrid/>
        <w:spacing w:line="480" w:lineRule="exact"/>
        <w:ind w:firstLine="713" w:firstLineChars="296"/>
        <w:jc w:val="left"/>
        <w:textAlignment w:val="auto"/>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人工普扫</w:t>
      </w:r>
    </w:p>
    <w:p>
      <w:pPr>
        <w:keepNext w:val="0"/>
        <w:keepLines w:val="0"/>
        <w:pageBreakBefore w:val="0"/>
        <w:widowControl w:val="0"/>
        <w:kinsoku/>
        <w:wordWrap/>
        <w:overflowPunct/>
        <w:topLinePunct w:val="0"/>
        <w:autoSpaceDE/>
        <w:autoSpaceDN/>
        <w:bidi w:val="0"/>
        <w:snapToGrid/>
        <w:spacing w:line="480" w:lineRule="exact"/>
        <w:ind w:firstLine="480" w:firstLineChars="200"/>
        <w:jc w:val="left"/>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（1）清扫时，在距清扫点适当位置安全警示标识。</w:t>
      </w:r>
    </w:p>
    <w:p>
      <w:pPr>
        <w:keepNext w:val="0"/>
        <w:keepLines w:val="0"/>
        <w:pageBreakBefore w:val="0"/>
        <w:widowControl w:val="0"/>
        <w:kinsoku/>
        <w:wordWrap/>
        <w:overflowPunct/>
        <w:topLinePunct w:val="0"/>
        <w:autoSpaceDE/>
        <w:autoSpaceDN/>
        <w:bidi w:val="0"/>
        <w:snapToGrid/>
        <w:spacing w:line="480" w:lineRule="exact"/>
        <w:ind w:firstLine="480" w:firstLineChars="200"/>
        <w:jc w:val="left"/>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道路两侧、路面等承包区域内乱涂写招贴，应使用铲刀或高压清洗机具予以清除，对粘附力强的要求用清洗剂刷洗，被清洗或清除后物体表面没有明显残留痕迹，不得采用涂料遮盖等方式简单处理，路面有污染或明显肮脏时要及时冲洗。</w:t>
      </w:r>
    </w:p>
    <w:p>
      <w:pPr>
        <w:keepNext w:val="0"/>
        <w:keepLines w:val="0"/>
        <w:pageBreakBefore w:val="0"/>
        <w:widowControl w:val="0"/>
        <w:kinsoku/>
        <w:wordWrap/>
        <w:overflowPunct/>
        <w:topLinePunct w:val="0"/>
        <w:autoSpaceDE/>
        <w:autoSpaceDN/>
        <w:bidi w:val="0"/>
        <w:snapToGrid/>
        <w:spacing w:line="480" w:lineRule="exact"/>
        <w:ind w:firstLine="480" w:firstLineChars="200"/>
        <w:jc w:val="left"/>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（3）清扫的街面垃圾、沿街果皮箱中的垃圾应密闭化运至指定地点，运输过程不得抛洒滴漏。</w:t>
      </w:r>
    </w:p>
    <w:p>
      <w:pPr>
        <w:keepNext w:val="0"/>
        <w:keepLines w:val="0"/>
        <w:pageBreakBefore w:val="0"/>
        <w:widowControl w:val="0"/>
        <w:kinsoku/>
        <w:wordWrap/>
        <w:overflowPunct/>
        <w:topLinePunct w:val="0"/>
        <w:autoSpaceDE/>
        <w:autoSpaceDN/>
        <w:bidi w:val="0"/>
        <w:snapToGrid/>
        <w:spacing w:line="480" w:lineRule="exact"/>
        <w:ind w:firstLine="602" w:firstLineChars="250"/>
        <w:jc w:val="left"/>
        <w:textAlignment w:val="auto"/>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人工保洁</w:t>
      </w:r>
    </w:p>
    <w:p>
      <w:pPr>
        <w:keepNext w:val="0"/>
        <w:keepLines w:val="0"/>
        <w:pageBreakBefore w:val="0"/>
        <w:widowControl w:val="0"/>
        <w:kinsoku/>
        <w:wordWrap/>
        <w:overflowPunct/>
        <w:topLinePunct w:val="0"/>
        <w:autoSpaceDE/>
        <w:autoSpaceDN/>
        <w:bidi w:val="0"/>
        <w:snapToGrid/>
        <w:spacing w:line="480" w:lineRule="exact"/>
        <w:ind w:firstLine="480" w:firstLineChars="200"/>
        <w:jc w:val="left"/>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（1）普扫结束后，应按照规定的责任保洁区域、保洁时间组织巡回保洁。落实责任保洁区域边界管理，保洁时应向保洁边界以外适当延伸，不留保洁盲区和空白点。</w:t>
      </w:r>
    </w:p>
    <w:p>
      <w:pPr>
        <w:keepNext w:val="0"/>
        <w:keepLines w:val="0"/>
        <w:pageBreakBefore w:val="0"/>
        <w:widowControl w:val="0"/>
        <w:kinsoku/>
        <w:wordWrap/>
        <w:overflowPunct/>
        <w:topLinePunct w:val="0"/>
        <w:autoSpaceDE/>
        <w:autoSpaceDN/>
        <w:bidi w:val="0"/>
        <w:snapToGrid/>
        <w:spacing w:line="480" w:lineRule="exact"/>
        <w:ind w:firstLine="480" w:firstLineChars="200"/>
        <w:jc w:val="left"/>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（2）应定时清运沿街果皮箱中的垃圾，做到垃圾不落地、不积存，日产日清。</w:t>
      </w:r>
    </w:p>
    <w:p>
      <w:pPr>
        <w:keepNext w:val="0"/>
        <w:keepLines w:val="0"/>
        <w:pageBreakBefore w:val="0"/>
        <w:widowControl w:val="0"/>
        <w:kinsoku/>
        <w:wordWrap/>
        <w:overflowPunct/>
        <w:topLinePunct w:val="0"/>
        <w:autoSpaceDE/>
        <w:autoSpaceDN/>
        <w:bidi w:val="0"/>
        <w:snapToGrid/>
        <w:spacing w:line="480" w:lineRule="exact"/>
        <w:ind w:firstLine="480" w:firstLineChars="200"/>
        <w:jc w:val="left"/>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（3）突发性环境卫生污染现场清理时，应严格按照应急处置方案进行保洁，及时消除污染物，恢复路面清洁。</w:t>
      </w:r>
    </w:p>
    <w:p>
      <w:pPr>
        <w:keepNext w:val="0"/>
        <w:keepLines w:val="0"/>
        <w:pageBreakBefore w:val="0"/>
        <w:widowControl w:val="0"/>
        <w:kinsoku/>
        <w:wordWrap/>
        <w:overflowPunct/>
        <w:topLinePunct w:val="0"/>
        <w:autoSpaceDE/>
        <w:autoSpaceDN/>
        <w:bidi w:val="0"/>
        <w:snapToGrid/>
        <w:spacing w:line="480" w:lineRule="exact"/>
        <w:ind w:firstLine="480" w:firstLineChars="200"/>
        <w:jc w:val="left"/>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（4）环卫电动专用作业车辆应在非机动车道顺向行驶，不得超载，且行驶速度不得超过20Km/h。</w:t>
      </w:r>
    </w:p>
    <w:p>
      <w:pPr>
        <w:keepNext w:val="0"/>
        <w:keepLines w:val="0"/>
        <w:pageBreakBefore w:val="0"/>
        <w:widowControl w:val="0"/>
        <w:kinsoku/>
        <w:wordWrap/>
        <w:overflowPunct/>
        <w:topLinePunct w:val="0"/>
        <w:autoSpaceDE/>
        <w:autoSpaceDN/>
        <w:bidi w:val="0"/>
        <w:snapToGrid/>
        <w:spacing w:line="480" w:lineRule="exact"/>
        <w:ind w:firstLine="480" w:firstLineChars="200"/>
        <w:jc w:val="left"/>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（5）保洁作业结束后，作业工具应在规定地点摆放，不得在道路路面、墙角、绿化带、绿地中存放。</w:t>
      </w:r>
    </w:p>
    <w:p>
      <w:pPr>
        <w:keepNext w:val="0"/>
        <w:keepLines w:val="0"/>
        <w:pageBreakBefore w:val="0"/>
        <w:widowControl w:val="0"/>
        <w:kinsoku/>
        <w:wordWrap/>
        <w:overflowPunct/>
        <w:topLinePunct w:val="0"/>
        <w:autoSpaceDE/>
        <w:autoSpaceDN/>
        <w:bidi w:val="0"/>
        <w:snapToGrid/>
        <w:spacing w:line="480" w:lineRule="exact"/>
        <w:ind w:firstLine="569" w:firstLineChars="236"/>
        <w:jc w:val="left"/>
        <w:textAlignment w:val="auto"/>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4、保洁作业质量要求</w:t>
      </w:r>
    </w:p>
    <w:p>
      <w:pPr>
        <w:keepNext w:val="0"/>
        <w:keepLines w:val="0"/>
        <w:pageBreakBefore w:val="0"/>
        <w:widowControl w:val="0"/>
        <w:kinsoku/>
        <w:wordWrap/>
        <w:overflowPunct/>
        <w:topLinePunct w:val="0"/>
        <w:autoSpaceDE/>
        <w:autoSpaceDN/>
        <w:bidi w:val="0"/>
        <w:snapToGrid/>
        <w:spacing w:line="480" w:lineRule="exact"/>
        <w:ind w:firstLine="480" w:firstLineChars="200"/>
        <w:jc w:val="lef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保洁质量应达到路面、人行道、广场“五无”、“五净”。即“五无”：道路无垃圾、无杂物、无积泥、无积水、无污迹；“五净”：路面及沿街店铺墙面（做到门前三包，无垃圾堆放）干净、绿地和树圈干净、边角侧石干净、雨水井沟眼畅通干净、果壳箱等环卫设施、公共自行车、公交站台及弱电箱、道路指示牌、交通隔离栏（墩）、各类灯杆和信号杆（2.2米以下部分）等一切设施干净。人行道每月清洗不少于1次。</w:t>
      </w:r>
    </w:p>
    <w:p>
      <w:pPr>
        <w:keepNext w:val="0"/>
        <w:keepLines w:val="0"/>
        <w:pageBreakBefore w:val="0"/>
        <w:widowControl w:val="0"/>
        <w:kinsoku/>
        <w:wordWrap/>
        <w:overflowPunct/>
        <w:topLinePunct w:val="0"/>
        <w:autoSpaceDE/>
        <w:autoSpaceDN/>
        <w:bidi w:val="0"/>
        <w:snapToGrid/>
        <w:spacing w:line="480" w:lineRule="exact"/>
        <w:ind w:firstLine="482" w:firstLineChars="200"/>
        <w:textAlignment w:val="auto"/>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河道保洁标准</w:t>
      </w:r>
    </w:p>
    <w:p>
      <w:pPr>
        <w:keepNext w:val="0"/>
        <w:keepLines w:val="0"/>
        <w:pageBreakBefore w:val="0"/>
        <w:widowControl w:val="0"/>
        <w:kinsoku/>
        <w:wordWrap/>
        <w:overflowPunct/>
        <w:topLinePunct w:val="0"/>
        <w:autoSpaceDE/>
        <w:autoSpaceDN/>
        <w:bidi w:val="0"/>
        <w:snapToGrid/>
        <w:spacing w:line="480" w:lineRule="exact"/>
        <w:ind w:firstLine="480" w:firstLineChars="200"/>
        <w:jc w:val="lef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日常保洁：打捞河面垃圾、水草（含绿萍、绿藻）等漂浮物，清除河中障碍物、河坡（滩地）垃圾及杂草，制止河岸上的乱堆放、乱搭建、乱排放现象，清除河岸绿化带内的垃圾及杂草，制止侵占河岸绿化带现象。</w:t>
      </w:r>
    </w:p>
    <w:p>
      <w:pPr>
        <w:keepNext w:val="0"/>
        <w:keepLines w:val="0"/>
        <w:pageBreakBefore w:val="0"/>
        <w:widowControl w:val="0"/>
        <w:kinsoku/>
        <w:wordWrap/>
        <w:overflowPunct/>
        <w:topLinePunct w:val="0"/>
        <w:autoSpaceDE/>
        <w:autoSpaceDN/>
        <w:bidi w:val="0"/>
        <w:snapToGrid/>
        <w:spacing w:line="480" w:lineRule="exact"/>
        <w:ind w:firstLine="480" w:firstLineChars="200"/>
        <w:jc w:val="lef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（2）河道保洁的打捞垃圾临时集中堆放至码头垃圾堆放点，杜绝二次污染。</w:t>
      </w:r>
    </w:p>
    <w:p>
      <w:pPr>
        <w:keepNext w:val="0"/>
        <w:keepLines w:val="0"/>
        <w:pageBreakBefore w:val="0"/>
        <w:widowControl w:val="0"/>
        <w:kinsoku/>
        <w:wordWrap/>
        <w:overflowPunct/>
        <w:topLinePunct w:val="0"/>
        <w:autoSpaceDE/>
        <w:autoSpaceDN/>
        <w:bidi w:val="0"/>
        <w:snapToGrid/>
        <w:spacing w:line="480" w:lineRule="exact"/>
        <w:ind w:firstLine="480" w:firstLineChars="200"/>
        <w:jc w:val="lef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（3）发现河道范围内有违章建筑及乱排污水、倾倒垃圾的现象应及时制止并向农场河道管理人员报告。</w:t>
      </w:r>
    </w:p>
    <w:p>
      <w:pPr>
        <w:keepNext w:val="0"/>
        <w:keepLines w:val="0"/>
        <w:pageBreakBefore w:val="0"/>
        <w:widowControl w:val="0"/>
        <w:kinsoku/>
        <w:wordWrap/>
        <w:overflowPunct/>
        <w:topLinePunct w:val="0"/>
        <w:autoSpaceDE/>
        <w:autoSpaceDN/>
        <w:bidi w:val="0"/>
        <w:snapToGrid/>
        <w:spacing w:line="480" w:lineRule="exact"/>
        <w:ind w:firstLine="480" w:firstLineChars="200"/>
        <w:jc w:val="lef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发现河道内有大量有害化学弃渣物或病死动物或突发水污染等事件，河道保洁单位应立即报告。台风、暴雨过后，在确保安全情况下，河道保洁单位应在3日内将河道中的垃圾、废弃漂浮物、杂草、障碍物等清理干净，确保河道畅通整洁。</w:t>
      </w:r>
    </w:p>
    <w:p>
      <w:pPr>
        <w:keepNext w:val="0"/>
        <w:keepLines w:val="0"/>
        <w:pageBreakBefore w:val="0"/>
        <w:widowControl w:val="0"/>
        <w:kinsoku/>
        <w:wordWrap/>
        <w:overflowPunct/>
        <w:topLinePunct w:val="0"/>
        <w:autoSpaceDE/>
        <w:autoSpaceDN/>
        <w:bidi w:val="0"/>
        <w:snapToGrid/>
        <w:spacing w:line="480" w:lineRule="exact"/>
        <w:ind w:firstLine="480" w:firstLineChars="200"/>
        <w:jc w:val="lef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 乙方应当做好人员工具的日常登记工作，做好日常台帐登记工作，以备查。</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（6）其他要求：   </w:t>
      </w:r>
    </w:p>
    <w:p>
      <w:pPr>
        <w:keepNext w:val="0"/>
        <w:keepLines w:val="0"/>
        <w:pageBreakBefore w:val="0"/>
        <w:widowControl w:val="0"/>
        <w:kinsoku/>
        <w:wordWrap/>
        <w:overflowPunct/>
        <w:topLinePunct w:val="0"/>
        <w:autoSpaceDE/>
        <w:autoSpaceDN/>
        <w:bidi w:val="0"/>
        <w:snapToGrid/>
        <w:spacing w:line="480" w:lineRule="exact"/>
        <w:ind w:left="885" w:leftChars="250" w:hanging="360" w:hangingChars="15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6.1遇有窨井盖丢失、破损等，承包方必须及时上报甲方。  </w:t>
      </w:r>
    </w:p>
    <w:p>
      <w:pPr>
        <w:keepNext w:val="0"/>
        <w:keepLines w:val="0"/>
        <w:pageBreakBefore w:val="0"/>
        <w:widowControl w:val="0"/>
        <w:kinsoku/>
        <w:wordWrap/>
        <w:overflowPunct/>
        <w:topLinePunct w:val="0"/>
        <w:autoSpaceDE/>
        <w:autoSpaceDN/>
        <w:bidi w:val="0"/>
        <w:snapToGrid/>
        <w:spacing w:line="480" w:lineRule="exact"/>
        <w:ind w:left="885" w:leftChars="250" w:hanging="360" w:hangingChars="15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6.2遇有重大活动或突发事件，及时组织力量做好清扫保洁保障工作。   </w:t>
      </w:r>
    </w:p>
    <w:p>
      <w:pPr>
        <w:keepNext w:val="0"/>
        <w:keepLines w:val="0"/>
        <w:pageBreakBefore w:val="0"/>
        <w:widowControl w:val="0"/>
        <w:kinsoku/>
        <w:wordWrap/>
        <w:overflowPunct/>
        <w:topLinePunct w:val="0"/>
        <w:autoSpaceDE/>
        <w:autoSpaceDN/>
        <w:bidi w:val="0"/>
        <w:snapToGrid/>
        <w:spacing w:line="480" w:lineRule="exact"/>
        <w:ind w:left="885" w:leftChars="250" w:hanging="360" w:hangingChars="15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6.3遇有重大活动以及抗台、抗雪等突发事件，必须及时组织力量做好清扫保洁等</w:t>
      </w:r>
    </w:p>
    <w:p>
      <w:pPr>
        <w:keepNext w:val="0"/>
        <w:keepLines w:val="0"/>
        <w:pageBreakBefore w:val="0"/>
        <w:widowControl w:val="0"/>
        <w:kinsoku/>
        <w:wordWrap/>
        <w:overflowPunct/>
        <w:topLinePunct w:val="0"/>
        <w:autoSpaceDE/>
        <w:autoSpaceDN/>
        <w:bidi w:val="0"/>
        <w:snapToGrid/>
        <w:spacing w:line="480" w:lineRule="exac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应急保障工作，按照城市管理保障应急机制要求，保证人员及时到位，并根据应急指令服从统一调配。</w:t>
      </w:r>
    </w:p>
    <w:p>
      <w:pPr>
        <w:keepNext w:val="0"/>
        <w:keepLines w:val="0"/>
        <w:pageBreakBefore w:val="0"/>
        <w:widowControl w:val="0"/>
        <w:kinsoku/>
        <w:wordWrap/>
        <w:overflowPunct/>
        <w:topLinePunct w:val="0"/>
        <w:autoSpaceDE/>
        <w:autoSpaceDN/>
        <w:bidi w:val="0"/>
        <w:snapToGrid/>
        <w:spacing w:line="480" w:lineRule="exact"/>
        <w:ind w:left="885" w:leftChars="250" w:hanging="360" w:hangingChars="15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6.4服务期内产生的所有垃圾需按相关要求分类处置。</w:t>
      </w:r>
    </w:p>
    <w:p>
      <w:pPr>
        <w:keepNext w:val="0"/>
        <w:keepLines w:val="0"/>
        <w:pageBreakBefore w:val="0"/>
        <w:widowControl w:val="0"/>
        <w:kinsoku/>
        <w:wordWrap/>
        <w:overflowPunct/>
        <w:topLinePunct w:val="0"/>
        <w:autoSpaceDE/>
        <w:autoSpaceDN/>
        <w:bidi w:val="0"/>
        <w:snapToGrid/>
        <w:spacing w:line="480" w:lineRule="exact"/>
        <w:ind w:left="885" w:leftChars="250" w:hanging="360" w:hangingChars="15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6.5本次招标要求实际河道保洁人员不少于4人，船只不少于2只。</w:t>
      </w:r>
    </w:p>
    <w:p>
      <w:pPr>
        <w:keepNext w:val="0"/>
        <w:keepLines w:val="0"/>
        <w:pageBreakBefore w:val="0"/>
        <w:widowControl w:val="0"/>
        <w:kinsoku/>
        <w:wordWrap/>
        <w:overflowPunct/>
        <w:topLinePunct w:val="0"/>
        <w:autoSpaceDE/>
        <w:autoSpaceDN/>
        <w:bidi w:val="0"/>
        <w:snapToGrid/>
        <w:spacing w:line="480" w:lineRule="exact"/>
        <w:ind w:left="885" w:leftChars="250" w:hanging="360" w:hangingChars="15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6.6保洁人员年龄原则上要求在60周岁以下，身体健康，识水性，应安排经培训</w:t>
      </w:r>
    </w:p>
    <w:p>
      <w:pPr>
        <w:keepNext w:val="0"/>
        <w:keepLines w:val="0"/>
        <w:pageBreakBefore w:val="0"/>
        <w:widowControl w:val="0"/>
        <w:kinsoku/>
        <w:wordWrap/>
        <w:overflowPunct/>
        <w:topLinePunct w:val="0"/>
        <w:autoSpaceDE/>
        <w:autoSpaceDN/>
        <w:bidi w:val="0"/>
        <w:snapToGrid/>
        <w:spacing w:line="480" w:lineRule="exac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的专业河道保洁工作人员，配备必要的安全设施和保洁工具，确保河道保洁工作人员安全，每天工作时间不少于8小时，文明作业，清理出的垃圾统一堆放至垃圾堆放点。</w:t>
      </w:r>
    </w:p>
    <w:p>
      <w:pPr>
        <w:keepNext w:val="0"/>
        <w:keepLines w:val="0"/>
        <w:pageBreakBefore w:val="0"/>
        <w:widowControl w:val="0"/>
        <w:kinsoku/>
        <w:wordWrap/>
        <w:overflowPunct/>
        <w:topLinePunct w:val="0"/>
        <w:autoSpaceDE/>
        <w:autoSpaceDN/>
        <w:bidi w:val="0"/>
        <w:snapToGrid/>
        <w:spacing w:line="480" w:lineRule="exact"/>
        <w:ind w:left="885" w:leftChars="250" w:hanging="360" w:hangingChars="15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6.7保洁单位应给保洁员配备统一工作服。</w:t>
      </w:r>
    </w:p>
    <w:p>
      <w:pPr>
        <w:keepNext w:val="0"/>
        <w:keepLines w:val="0"/>
        <w:pageBreakBefore w:val="0"/>
        <w:widowControl w:val="0"/>
        <w:kinsoku/>
        <w:wordWrap/>
        <w:overflowPunct/>
        <w:topLinePunct w:val="0"/>
        <w:autoSpaceDE/>
        <w:autoSpaceDN/>
        <w:bidi w:val="0"/>
        <w:snapToGrid/>
        <w:spacing w:line="480" w:lineRule="exact"/>
        <w:ind w:left="885" w:leftChars="250" w:hanging="360" w:hangingChars="15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6.8水上作业的保洁人员每人配救生衣一件，每船备救生圈一只。</w:t>
      </w:r>
    </w:p>
    <w:p>
      <w:pPr>
        <w:keepNext w:val="0"/>
        <w:keepLines w:val="0"/>
        <w:pageBreakBefore w:val="0"/>
        <w:widowControl w:val="0"/>
        <w:kinsoku/>
        <w:wordWrap/>
        <w:overflowPunct/>
        <w:topLinePunct w:val="0"/>
        <w:autoSpaceDE/>
        <w:autoSpaceDN/>
        <w:bidi w:val="0"/>
        <w:snapToGrid/>
        <w:spacing w:line="480" w:lineRule="exact"/>
        <w:ind w:firstLine="482"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5、</w:t>
      </w:r>
      <w:r>
        <w:rPr>
          <w:rFonts w:hint="eastAsia" w:ascii="仿宋" w:hAnsi="仿宋" w:eastAsia="仿宋" w:cs="仿宋"/>
          <w:b/>
          <w:color w:val="000000" w:themeColor="text1"/>
          <w:sz w:val="24"/>
          <w:szCs w:val="24"/>
          <w14:textFill>
            <w14:solidFill>
              <w14:schemeClr w14:val="tx1"/>
            </w14:solidFill>
          </w14:textFill>
        </w:rPr>
        <w:t>绿化养护要求：</w:t>
      </w:r>
      <w:r>
        <w:rPr>
          <w:rFonts w:hint="eastAsia" w:ascii="仿宋" w:hAnsi="仿宋" w:eastAsia="仿宋" w:cs="仿宋"/>
          <w:color w:val="000000" w:themeColor="text1"/>
          <w:kern w:val="0"/>
          <w:sz w:val="24"/>
          <w:szCs w:val="24"/>
          <w14:textFill>
            <w14:solidFill>
              <w14:schemeClr w14:val="tx1"/>
            </w14:solidFill>
          </w14:textFill>
        </w:rPr>
        <w:t>做到无死株缺株、无泥土裸露、无绿化积尘、无绿地不洁、无占绿毁绿，园林植物生长良好、行道树整齐茂盛、病虫害控制到位、绿化设施完好美观、绿地建构物规范整洁、公园环境干净有序。具体如下：</w:t>
      </w:r>
    </w:p>
    <w:p>
      <w:pPr>
        <w:keepNext w:val="0"/>
        <w:keepLines w:val="0"/>
        <w:pageBreakBefore w:val="0"/>
        <w:widowControl w:val="0"/>
        <w:kinsoku/>
        <w:wordWrap/>
        <w:overflowPunct/>
        <w:topLinePunct w:val="0"/>
        <w:autoSpaceDE/>
        <w:autoSpaceDN/>
        <w:bidi w:val="0"/>
        <w:snapToGrid/>
        <w:spacing w:line="480" w:lineRule="exact"/>
        <w:ind w:firstLine="482" w:firstLineChars="200"/>
        <w:textAlignment w:val="auto"/>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（1）直观标准要求：</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1.1叶片叶色正常、叶大而肥厚、不黄叶、不焦叶、不卷叶、不落叶、无明显虫屎、虫网、被虫咬食叶片数量、每株在10%以下。 </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1.2枝干树干挺直、倾斜度不超过10度，树干基部无蘖芽滋生、枝干粗壮、无明显枯枝、死桩、基本无蛀干害虫的活卵、活虫，介壳虫在主、侧枝上基本无活虫。 </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1.3绿地内各类地被植物覆盖完好（包括桥荫柱的垂直植物），覆盖率达到100%，植株缺损必须在两天内补种，苗木由乙方提供。如遇上级抄告单、新闻曝光等问题，需按采购人要求完成补种。</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eastAsia" w:ascii="仿宋" w:hAnsi="仿宋" w:eastAsia="仿宋" w:cs="仿宋"/>
          <w:b w:val="0"/>
          <w:bCs w:val="0"/>
          <w:color w:val="000000" w:themeColor="text1"/>
          <w:sz w:val="24"/>
          <w:szCs w:val="24"/>
          <w14:textFill>
            <w14:solidFill>
              <w14:schemeClr w14:val="tx1"/>
            </w14:solidFill>
          </w14:textFill>
        </w:rPr>
      </w:pPr>
      <w:r>
        <w:rPr>
          <w:rFonts w:hint="eastAsia" w:ascii="仿宋" w:hAnsi="仿宋" w:eastAsia="仿宋" w:cs="仿宋"/>
          <w:b w:val="0"/>
          <w:bCs w:val="0"/>
          <w:color w:val="000000" w:themeColor="text1"/>
          <w:sz w:val="24"/>
          <w:szCs w:val="24"/>
          <w14:textFill>
            <w14:solidFill>
              <w14:schemeClr w14:val="tx1"/>
            </w14:solidFill>
          </w14:textFill>
        </w:rPr>
        <w:t>1.4采用修剪等特殊手法，控制植物高度,植物高度不得影响交通视线。</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eastAsia" w:ascii="仿宋" w:hAnsi="仿宋" w:eastAsia="仿宋" w:cs="仿宋"/>
          <w:b w:val="0"/>
          <w:bCs w:val="0"/>
          <w:color w:val="000000" w:themeColor="text1"/>
          <w:sz w:val="24"/>
          <w:szCs w:val="24"/>
          <w:lang w:eastAsia="zh-CN"/>
          <w14:textFill>
            <w14:solidFill>
              <w14:schemeClr w14:val="tx1"/>
            </w14:solidFill>
          </w14:textFill>
        </w:rPr>
      </w:pPr>
      <w:r>
        <w:rPr>
          <w:rFonts w:hint="eastAsia" w:ascii="仿宋" w:hAnsi="仿宋" w:eastAsia="仿宋" w:cs="仿宋"/>
          <w:b w:val="0"/>
          <w:bCs w:val="0"/>
          <w:color w:val="000000" w:themeColor="text1"/>
          <w:sz w:val="24"/>
          <w:szCs w:val="24"/>
          <w14:textFill>
            <w14:solidFill>
              <w14:schemeClr w14:val="tx1"/>
            </w14:solidFill>
          </w14:textFill>
        </w:rPr>
        <w:t>1.5特殊地段的景观应按设计精心养护,形成有特色的植物景观。整形植物必须及时修剪保持形态,悬垂植物生长健壮,整体效果好</w:t>
      </w:r>
      <w:r>
        <w:rPr>
          <w:rFonts w:hint="eastAsia" w:ascii="仿宋" w:hAnsi="仿宋" w:eastAsia="仿宋" w:cs="仿宋"/>
          <w:b w:val="0"/>
          <w:bCs w:val="0"/>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eastAsia" w:ascii="仿宋" w:hAnsi="仿宋" w:eastAsia="仿宋" w:cs="仿宋"/>
          <w:b w:val="0"/>
          <w:bCs w:val="0"/>
          <w:color w:val="000000" w:themeColor="text1"/>
          <w:sz w:val="24"/>
          <w:szCs w:val="24"/>
          <w14:textFill>
            <w14:solidFill>
              <w14:schemeClr w14:val="tx1"/>
            </w14:solidFill>
          </w14:textFill>
        </w:rPr>
      </w:pPr>
      <w:r>
        <w:rPr>
          <w:rFonts w:hint="eastAsia" w:ascii="仿宋" w:hAnsi="仿宋" w:eastAsia="仿宋" w:cs="仿宋"/>
          <w:b w:val="0"/>
          <w:bCs w:val="0"/>
          <w:color w:val="000000" w:themeColor="text1"/>
          <w:sz w:val="24"/>
          <w:szCs w:val="24"/>
          <w14:textFill>
            <w14:solidFill>
              <w14:schemeClr w14:val="tx1"/>
            </w14:solidFill>
          </w14:textFill>
        </w:rPr>
        <w:t>1.6绿带必须无裸地,可种植地被植物或草坪。</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eastAsia" w:ascii="仿宋" w:hAnsi="仿宋" w:eastAsia="仿宋" w:cs="仿宋"/>
          <w:b w:val="0"/>
          <w:bCs w:val="0"/>
          <w:color w:val="000000" w:themeColor="text1"/>
          <w:sz w:val="24"/>
          <w:szCs w:val="24"/>
          <w14:textFill>
            <w14:solidFill>
              <w14:schemeClr w14:val="tx1"/>
            </w14:solidFill>
          </w14:textFill>
        </w:rPr>
      </w:pPr>
      <w:r>
        <w:rPr>
          <w:rFonts w:hint="eastAsia" w:ascii="仿宋" w:hAnsi="仿宋" w:eastAsia="仿宋" w:cs="仿宋"/>
          <w:b w:val="0"/>
          <w:bCs w:val="0"/>
          <w:color w:val="000000" w:themeColor="text1"/>
          <w:sz w:val="24"/>
          <w:szCs w:val="24"/>
          <w14:textFill>
            <w14:solidFill>
              <w14:schemeClr w14:val="tx1"/>
            </w14:solidFill>
          </w14:textFill>
        </w:rPr>
        <w:t>1.7绿带内无枯枝残叶、无杂草。整洁无垃圾，植物叶面无陈旧积尘。</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eastAsia" w:ascii="仿宋" w:hAnsi="仿宋" w:eastAsia="仿宋" w:cs="仿宋"/>
          <w:b w:val="0"/>
          <w:bCs w:val="0"/>
          <w:color w:val="000000" w:themeColor="text1"/>
          <w:sz w:val="24"/>
          <w:szCs w:val="24"/>
          <w14:textFill>
            <w14:solidFill>
              <w14:schemeClr w14:val="tx1"/>
            </w14:solidFill>
          </w14:textFill>
        </w:rPr>
      </w:pPr>
      <w:r>
        <w:rPr>
          <w:rFonts w:hint="eastAsia" w:ascii="仿宋" w:hAnsi="仿宋" w:eastAsia="仿宋" w:cs="仿宋"/>
          <w:b w:val="0"/>
          <w:bCs w:val="0"/>
          <w:color w:val="000000" w:themeColor="text1"/>
          <w:sz w:val="24"/>
          <w:szCs w:val="24"/>
          <w14:textFill>
            <w14:solidFill>
              <w14:schemeClr w14:val="tx1"/>
            </w14:solidFill>
          </w14:textFill>
        </w:rPr>
        <w:t>1.8支撑物必须安全、完好整洁、美观。</w:t>
      </w:r>
    </w:p>
    <w:p>
      <w:pPr>
        <w:keepNext w:val="0"/>
        <w:keepLines w:val="0"/>
        <w:pageBreakBefore w:val="0"/>
        <w:widowControl w:val="0"/>
        <w:kinsoku/>
        <w:wordWrap/>
        <w:overflowPunct/>
        <w:topLinePunct w:val="0"/>
        <w:autoSpaceDE/>
        <w:autoSpaceDN/>
        <w:bidi w:val="0"/>
        <w:snapToGrid/>
        <w:spacing w:line="480" w:lineRule="exact"/>
        <w:ind w:firstLine="482" w:firstLineChars="200"/>
        <w:textAlignment w:val="auto"/>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 xml:space="preserve">（2）养护的施工标准 </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2.1浇水排水 </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2.1.1原则浇水应根据不同植物生物学特性、树龄、季节、土壤干湿程度确定。做到适时、适量、不遗漏。每次浇水要浇足浇透。 </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2.1.2夏季高温季节应在早晨和傍晚进行、冬季宜午后进行。 </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2.1.3雨季应注意排涝、及时排出积水。</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2.2施肥 </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2.2.1原则为确保园林植物正常生长发育，要定期对树木、绿篱、灌木、色块等进行施肥。施肥应根据植物种类、树龄、立地条件、生长情况及肥料种类等具体情况而定。 </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2.2.2所有植物一年不少于两次施肥，肥料为复合肥或饼肥，施肥时间应定于行人稀少的时间段，并通知甲方，以甲方验收为准。</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2.3修剪</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2.3.1乔灌木的修剪按《杭州园林植物养护技术规程》进行操作,香樟等乔木或大型花灌木冬季必须刷白，及时防治病虫害；发现枯枝、死枝必须24小时内处理完毕；对花灌木应随时修剪，球形灌木应常年保持形态完整，色块灌木应控制高度及宽度，色块之间界限分明、线条清晰流畅，无缺株、无空洞。对枯死的树木应连同根部在24小时内挖除。如遇上级抄告单、新闻曝光等问题，需按采购人要求完成补种。</w:t>
      </w:r>
    </w:p>
    <w:p>
      <w:pPr>
        <w:keepNext w:val="0"/>
        <w:keepLines w:val="0"/>
        <w:pageBreakBefore w:val="0"/>
        <w:widowControl w:val="0"/>
        <w:kinsoku/>
        <w:wordWrap/>
        <w:overflowPunct/>
        <w:topLinePunct w:val="0"/>
        <w:autoSpaceDE/>
        <w:autoSpaceDN/>
        <w:bidi w:val="0"/>
        <w:snapToGrid/>
        <w:spacing w:line="480" w:lineRule="exac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2.3.2修剪应按技术操作规程的要求进行，须特别注意安全。</w:t>
      </w:r>
    </w:p>
    <w:p>
      <w:pPr>
        <w:keepNext w:val="0"/>
        <w:keepLines w:val="0"/>
        <w:pageBreakBefore w:val="0"/>
        <w:widowControl w:val="0"/>
        <w:kinsoku/>
        <w:wordWrap/>
        <w:overflowPunct/>
        <w:topLinePunct w:val="0"/>
        <w:autoSpaceDE/>
        <w:autoSpaceDN/>
        <w:bidi w:val="0"/>
        <w:snapToGrid/>
        <w:spacing w:line="480" w:lineRule="exac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2.4防虫治病</w:t>
      </w:r>
    </w:p>
    <w:p>
      <w:pPr>
        <w:keepNext w:val="0"/>
        <w:keepLines w:val="0"/>
        <w:pageBreakBefore w:val="0"/>
        <w:widowControl w:val="0"/>
        <w:kinsoku/>
        <w:wordWrap/>
        <w:overflowPunct/>
        <w:topLinePunct w:val="0"/>
        <w:autoSpaceDE/>
        <w:autoSpaceDN/>
        <w:bidi w:val="0"/>
        <w:snapToGrid/>
        <w:spacing w:line="480" w:lineRule="exac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2.4.1病虫害防治应贯彻“预防为主，综合防治”的方针，要掌握园林植物病虫害发生规律，在预测、预报的指导下对可能发生的病虫害做好预防。已经发生的病虫害要及时治理、防止蔓延成灾。喷洒农药后要立即清洗药械，不准乱倒残液，农药要妥善保管。病虫害发生率应控制在10%以下。 </w:t>
      </w:r>
    </w:p>
    <w:p>
      <w:pPr>
        <w:keepNext w:val="0"/>
        <w:keepLines w:val="0"/>
        <w:pageBreakBefore w:val="0"/>
        <w:widowControl w:val="0"/>
        <w:kinsoku/>
        <w:wordWrap/>
        <w:overflowPunct/>
        <w:topLinePunct w:val="0"/>
        <w:autoSpaceDE/>
        <w:autoSpaceDN/>
        <w:bidi w:val="0"/>
        <w:snapToGrid/>
        <w:spacing w:line="480" w:lineRule="exact"/>
        <w:ind w:firstLine="482" w:firstLineChars="200"/>
        <w:textAlignment w:val="auto"/>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（3）抗灾应急等要求：</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3.1制定灾害性天气应急预案，建立应急救灾队伍，将应急预案和人员名单上报甲方备案。</w:t>
      </w:r>
    </w:p>
    <w:p>
      <w:pPr>
        <w:keepNext w:val="0"/>
        <w:keepLines w:val="0"/>
        <w:pageBreakBefore w:val="0"/>
        <w:widowControl w:val="0"/>
        <w:kinsoku/>
        <w:wordWrap/>
        <w:overflowPunct/>
        <w:topLinePunct w:val="0"/>
        <w:autoSpaceDE/>
        <w:autoSpaceDN/>
        <w:bidi w:val="0"/>
        <w:snapToGrid/>
        <w:spacing w:line="480" w:lineRule="exact"/>
        <w:ind w:firstLine="48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3.2建立应急备货制，备货的内容有：（1）抗旱、防汛、抗台、抗寒、抗雪等物资（钢管、毛竹、水泵、草包等）。</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3.3遇灾害性天气，听从甲方统一指挥，及时组织人员夏季抗旱浇水、防台护绿，冬季防雪保绿等工作措施。遇到树木斜倒时，根据甲方要求，做好清障扶正工作。 </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3.4遇灾害性天气，应及时组织人员进行工作。</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3.5做好防台树木支撑工作，在市气象台发出台风预警信号以后，立即做好树木支撑工作，具体要求参照《杭州市城区绿化防台树木支撑工作方案》及采购人要求执行。</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3.6因养护及组织抢险工作不到位等引发的意外事故，由养护单位承担全部责任。</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（4）其他要求：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4.1养护施工须做到文明作业，及时清除绿化带内的石块及垃圾、及时清运草屑、死树、死苗及修剪的枯枝等施工残留物。做到安全施工，施工单位对养护工的安全和因养护施工引起的他人安全负全责。服务期内产生的所有垃圾需按相关要求分类处置。</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4.2注意做好绿化区域内的保洁工作，须全天巡查及时保洁。</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（5）人员要求：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5.1投标人须常年配备养护队伍。</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color w:val="000000" w:themeColor="text1"/>
          <w:sz w:val="24"/>
          <w:szCs w:val="24"/>
          <w:shd w:val="pct10" w:color="auto" w:fill="FFFFFF"/>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5.2养护人员服装要求：《杭州市环卫作业人员着装与作业行为规范》。</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5.3接受业主监督：定期向业主公开工作情况、工作规划，自觉接受业主监督。</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5.4配合上级部门工作，创优及创造文明环境。</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 xml:space="preserve">    （6）其他要求：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6.1采取由承包方包工、包料、包质量、包安全的大包干形式，投标人应对所投标段认真踏勘，包括绿化养护现状、绿化品种、养护特点等。</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6.2绿化养护所需的人员（含工资、保险、福利等）、化肥、农药等养护肥料及花剪、长剪、高空剪、铲草机、剪草机、喷雾器、桶、斗车、竹箕、铲、锄、锯子、电锯、梯子等绿化养护工具、养护水电费由投标人自行考虑并计入投标报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6.3承包养护期限内，按照业主要求，定岗定员、保质保量完成养护管理任务。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6.4中标人需按照园林绿化养护操作规程及园林绿化养护质量标准，要求达到分级养护标准。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6.5养护质量的日常监督、考核由甲方负责，甲方根据绿化养护的有关规定对乙方的养护活动进行监督、考核，及时对乙方的绿化养护活动进行检查，每月度考核。发现乙方未达到分级养护质量标准、招标规定的养护标准或未达到招标养护人数要求的，作违约处理，由承包人承担由此造成的一切经济损失与法律责任。采购人另将视情节轻重，对中标人按考核细则等酌情扣减养护费用。</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（7）单次10万元（不含人工费用）以内的零星绿化扩增或逐步提升项目：</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在服务期内如遇绿化扩增或逐步提升，根据扩增、提升内容按实结算。各投标人在报价文件中明确苗木等统一折扣率（例统一折扣率85%，非下浮率），以及人工单价（人工单价最高限价260.00元/人工）。在服务过程中如遇绿化扩增、提升等，最终按照杭州市当月信息价、实际数量结合统一折扣率、人工单价最终结算。如遇无信息价的，苗木等按照开发区管委会常年审计服务单位审核为准。</w:t>
      </w:r>
    </w:p>
    <w:p>
      <w:pPr>
        <w:keepNext w:val="0"/>
        <w:keepLines w:val="0"/>
        <w:pageBreakBefore w:val="0"/>
        <w:widowControl w:val="0"/>
        <w:kinsoku/>
        <w:wordWrap/>
        <w:overflowPunct/>
        <w:topLinePunct w:val="0"/>
        <w:autoSpaceDE/>
        <w:autoSpaceDN/>
        <w:bidi w:val="0"/>
        <w:snapToGrid/>
        <w:spacing w:line="480" w:lineRule="exact"/>
        <w:ind w:firstLine="482" w:firstLineChars="200"/>
        <w:jc w:val="left"/>
        <w:textAlignment w:val="auto"/>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6、管理要求</w:t>
      </w:r>
    </w:p>
    <w:p>
      <w:pPr>
        <w:keepNext w:val="0"/>
        <w:keepLines w:val="0"/>
        <w:pageBreakBefore w:val="0"/>
        <w:widowControl w:val="0"/>
        <w:kinsoku/>
        <w:wordWrap/>
        <w:overflowPunct/>
        <w:topLinePunct w:val="0"/>
        <w:autoSpaceDE/>
        <w:autoSpaceDN/>
        <w:bidi w:val="0"/>
        <w:snapToGrid/>
        <w:spacing w:line="480" w:lineRule="exact"/>
        <w:ind w:firstLine="480" w:firstLineChars="200"/>
        <w:jc w:val="lef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（1）规范管理、文明作业、自觉接受采购人及其上级各部门领导的检查和社会监督，对出现的问题要及时整改。</w:t>
      </w:r>
    </w:p>
    <w:p>
      <w:pPr>
        <w:keepNext w:val="0"/>
        <w:keepLines w:val="0"/>
        <w:pageBreakBefore w:val="0"/>
        <w:widowControl w:val="0"/>
        <w:kinsoku/>
        <w:wordWrap/>
        <w:overflowPunct/>
        <w:topLinePunct w:val="0"/>
        <w:autoSpaceDE/>
        <w:autoSpaceDN/>
        <w:bidi w:val="0"/>
        <w:snapToGrid/>
        <w:spacing w:line="480" w:lineRule="exact"/>
        <w:ind w:firstLine="480" w:firstLineChars="200"/>
        <w:jc w:val="lef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作业时应严格遵守交通规则、遵守劳动纪律、遵守安全操作规程，作业人员须统一穿戴安全反光背心和反光帽，佩证上岗。加强日常安全生产管理，确保职工人身安全。如遇各种意外事故发生由中标单位自行负责，并依照法律法规妥善处理（事故情况应及时书面告知采购人）。</w:t>
      </w:r>
    </w:p>
    <w:p>
      <w:pPr>
        <w:keepNext w:val="0"/>
        <w:keepLines w:val="0"/>
        <w:pageBreakBefore w:val="0"/>
        <w:widowControl w:val="0"/>
        <w:kinsoku/>
        <w:wordWrap/>
        <w:overflowPunct/>
        <w:topLinePunct w:val="0"/>
        <w:autoSpaceDE/>
        <w:autoSpaceDN/>
        <w:bidi w:val="0"/>
        <w:snapToGrid/>
        <w:spacing w:line="480" w:lineRule="exact"/>
        <w:ind w:firstLine="480" w:firstLineChars="200"/>
        <w:jc w:val="lef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（3）专用作业车辆（含人力三轮车）符合环卫标准化管理要求，外观喷漆及规格符合采购人要求，机动、人力车辆应按时冲洗保养保持外观整洁，无抛洒滴漏、无满溢、无吊挂。</w:t>
      </w:r>
    </w:p>
    <w:p>
      <w:pPr>
        <w:keepNext w:val="0"/>
        <w:keepLines w:val="0"/>
        <w:pageBreakBefore w:val="0"/>
        <w:widowControl w:val="0"/>
        <w:kinsoku/>
        <w:wordWrap/>
        <w:overflowPunct/>
        <w:topLinePunct w:val="0"/>
        <w:autoSpaceDE/>
        <w:autoSpaceDN/>
        <w:bidi w:val="0"/>
        <w:snapToGrid/>
        <w:spacing w:line="480" w:lineRule="exact"/>
        <w:ind w:firstLine="480" w:firstLineChars="200"/>
        <w:jc w:val="lef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（4）产生垃圾应按相关要求分类处置，不得焚烧垃圾、树叶，确需垃圾二次转运的应在指定地点进行，不得直接在保洁道路上进行。</w:t>
      </w:r>
    </w:p>
    <w:p>
      <w:pPr>
        <w:keepNext w:val="0"/>
        <w:keepLines w:val="0"/>
        <w:pageBreakBefore w:val="0"/>
        <w:widowControl w:val="0"/>
        <w:kinsoku/>
        <w:wordWrap/>
        <w:overflowPunct/>
        <w:topLinePunct w:val="0"/>
        <w:autoSpaceDE/>
        <w:autoSpaceDN/>
        <w:bidi w:val="0"/>
        <w:snapToGrid/>
        <w:spacing w:line="480" w:lineRule="exact"/>
        <w:ind w:firstLine="480" w:firstLineChars="200"/>
        <w:jc w:val="lef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将一体化保洁清扫出来的垃圾（包括但不仅限于：枯枝、落叶、道路尘土、车辆抛洒垃圾、未找到责任人的偷盗各类垃圾、保洁单位果壳箱的垃圾等）均由一体化保洁单位负责直接清运至区相关处置单位，费用含在总价内。</w:t>
      </w:r>
    </w:p>
    <w:p>
      <w:pPr>
        <w:keepNext w:val="0"/>
        <w:keepLines w:val="0"/>
        <w:pageBreakBefore w:val="0"/>
        <w:widowControl w:val="0"/>
        <w:kinsoku/>
        <w:wordWrap/>
        <w:overflowPunct/>
        <w:topLinePunct w:val="0"/>
        <w:autoSpaceDE/>
        <w:autoSpaceDN/>
        <w:bidi w:val="0"/>
        <w:snapToGrid/>
        <w:spacing w:line="480" w:lineRule="exact"/>
        <w:ind w:firstLine="480" w:firstLineChars="200"/>
        <w:jc w:val="left"/>
        <w:textAlignment w:val="auto"/>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（5）如遇渣土抛洒污染路面等情况，中标人应及时上报甲方，并做好照片资料，同时进行道路冲洗清理。   </w:t>
      </w:r>
    </w:p>
    <w:p>
      <w:pPr>
        <w:keepNext w:val="0"/>
        <w:keepLines w:val="0"/>
        <w:pageBreakBefore w:val="0"/>
        <w:widowControl w:val="0"/>
        <w:kinsoku/>
        <w:wordWrap/>
        <w:overflowPunct/>
        <w:topLinePunct w:val="0"/>
        <w:autoSpaceDE/>
        <w:autoSpaceDN/>
        <w:bidi w:val="0"/>
        <w:snapToGrid/>
        <w:spacing w:line="480" w:lineRule="exact"/>
        <w:ind w:firstLine="480" w:firstLineChars="200"/>
        <w:jc w:val="lef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（6）无新闻媒体曝光，对“12345”市长公开电话和有关受理中心及信访处相关问题，处理、回复及时到位。</w:t>
      </w:r>
      <w:r>
        <w:rPr>
          <w:rFonts w:hint="eastAsia" w:ascii="仿宋" w:hAnsi="仿宋" w:eastAsia="仿宋" w:cs="仿宋"/>
          <w:color w:val="000000" w:themeColor="text1"/>
          <w:sz w:val="24"/>
          <w:szCs w:val="24"/>
          <w14:textFill>
            <w14:solidFill>
              <w14:schemeClr w14:val="tx1"/>
            </w14:solidFill>
          </w14:textFill>
        </w:rPr>
        <w:t>加强管理，确保在国家、省、市、区的各项检查中不失责任分。</w:t>
      </w:r>
    </w:p>
    <w:p>
      <w:pPr>
        <w:keepNext w:val="0"/>
        <w:keepLines w:val="0"/>
        <w:pageBreakBefore w:val="0"/>
        <w:widowControl w:val="0"/>
        <w:kinsoku/>
        <w:wordWrap/>
        <w:overflowPunct/>
        <w:topLinePunct w:val="0"/>
        <w:autoSpaceDE/>
        <w:autoSpaceDN/>
        <w:bidi w:val="0"/>
        <w:snapToGrid/>
        <w:spacing w:line="480" w:lineRule="exact"/>
        <w:ind w:firstLine="480" w:firstLineChars="200"/>
        <w:jc w:val="left"/>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按照以人为本原则关心职工，严格遵守有关劳动法规，认真贯彻《浙江省人民政府办公厅关于进一步改善环卫工人工作生活条件促进环卫事业持续健康发展的若干意见》（浙政办发〔2009〕190号）和《杭州市人民政府办公厅关于进一步解决环卫工人实际困难 保障其合法权益的意见》（杭政办〔2008〕14号）、《杭州市人民政府关于调整市区最低工资标准的通知》（</w:t>
      </w:r>
      <w:r>
        <w:rPr>
          <w:rFonts w:hint="eastAsia" w:ascii="仿宋" w:hAnsi="仿宋" w:eastAsia="仿宋" w:cs="仿宋"/>
          <w:color w:val="000000" w:themeColor="text1"/>
          <w:kern w:val="0"/>
          <w:sz w:val="24"/>
          <w:szCs w:val="24"/>
          <w14:textFill>
            <w14:solidFill>
              <w14:schemeClr w14:val="tx1"/>
            </w14:solidFill>
          </w14:textFill>
        </w:rPr>
        <w:t>杭政函[2017]161号）</w:t>
      </w:r>
      <w:r>
        <w:rPr>
          <w:rFonts w:hint="eastAsia" w:ascii="仿宋" w:hAnsi="仿宋" w:eastAsia="仿宋" w:cs="仿宋"/>
          <w:color w:val="000000" w:themeColor="text1"/>
          <w:sz w:val="24"/>
          <w:szCs w:val="24"/>
          <w14:textFill>
            <w14:solidFill>
              <w14:schemeClr w14:val="tx1"/>
            </w14:solidFill>
          </w14:textFill>
        </w:rPr>
        <w:t>文件精神，保障职工合法权益。如因违法、违规行为造成不良影响者，其责任由作业方自负。</w:t>
      </w:r>
      <w:r>
        <w:rPr>
          <w:rFonts w:hint="eastAsia" w:ascii="仿宋" w:hAnsi="仿宋" w:eastAsia="仿宋" w:cs="仿宋"/>
          <w:color w:val="000000" w:themeColor="text1"/>
          <w:kern w:val="0"/>
          <w:sz w:val="24"/>
          <w:szCs w:val="24"/>
          <w14:textFill>
            <w14:solidFill>
              <w14:schemeClr w14:val="tx1"/>
            </w14:solidFill>
          </w14:textFill>
        </w:rPr>
        <w:t>必须落实职工相应的劳保福利待遇，保障职工休息休假权利，岗位作业时间超过8小时的应安排人员轮班或者按照规定加班工资。</w:t>
      </w:r>
    </w:p>
    <w:p>
      <w:pPr>
        <w:keepNext w:val="0"/>
        <w:keepLines w:val="0"/>
        <w:pageBreakBefore w:val="0"/>
        <w:widowControl w:val="0"/>
        <w:kinsoku/>
        <w:wordWrap/>
        <w:overflowPunct/>
        <w:topLinePunct w:val="0"/>
        <w:autoSpaceDE/>
        <w:autoSpaceDN/>
        <w:bidi w:val="0"/>
        <w:snapToGrid/>
        <w:spacing w:line="480" w:lineRule="exact"/>
        <w:ind w:firstLine="482" w:firstLineChars="200"/>
        <w:textAlignment w:val="auto"/>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7、垃圾清运</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（1）清运范围：区域范围内的其它垃圾，，以上区域垃圾收集后每天必须转运到区环卫部门指定垃圾焚烧场。</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（2）清运标准及安全责任：</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1、中标单位必须按要求清运日常收集的生活垃圾并搞好周边卫生。对垃圾做到日产日清，杜绝出现垃圾成堆满箱、发霉等现象。</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2、如上级督察时，经通知中标单位必须无条件突击清运，不得拒绝和拖拉，否则采购方有权另行派车，产生费用在乙方服务费中直接扣除。</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平时采购方单位每月不定期进行检查，凡检查不合格标准的，给予提出要求及整改措施，如中标单位未及时整改和清运，采购方单位有权进行处罚及协助整改，处罚标准按考核细则或在合同中明确，采购方单位协助整改，其费用在中标单位服务费中扣除。</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中标单位在清运过程中应办理相关车辆及人员合法登记手续，同时参加各类保险等，严格按规范操作，杜绝各类安全责任事故，服务期限内的一切安全责任事故等均与采购方单位无关，全部由中标单位承担相应风险。在垃圾转运过程中必须做好垃圾车辆的密封措施，杜绝垃圾运输途中对环境造成二次污染。</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snapToGrid/>
        <w:spacing w:line="480" w:lineRule="exact"/>
        <w:jc w:val="left"/>
        <w:textAlignment w:val="auto"/>
        <w:rPr>
          <w:rFonts w:hint="eastAsia" w:ascii="仿宋" w:hAnsi="仿宋" w:eastAsia="仿宋" w:cs="仿宋"/>
          <w:b/>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snapToGrid/>
        <w:spacing w:line="480" w:lineRule="exact"/>
        <w:jc w:val="left"/>
        <w:textAlignment w:val="auto"/>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2、商务需求</w:t>
      </w:r>
    </w:p>
    <w:p>
      <w:pPr>
        <w:keepNext w:val="0"/>
        <w:keepLines w:val="0"/>
        <w:pageBreakBefore w:val="0"/>
        <w:widowControl w:val="0"/>
        <w:kinsoku/>
        <w:wordWrap/>
        <w:overflowPunct/>
        <w:topLinePunct w:val="0"/>
        <w:autoSpaceDE/>
        <w:autoSpaceDN/>
        <w:bidi w:val="0"/>
        <w:snapToGrid/>
        <w:spacing w:line="480" w:lineRule="exact"/>
        <w:ind w:firstLine="470" w:firstLineChars="196"/>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2.1服务期限</w:t>
      </w:r>
    </w:p>
    <w:p>
      <w:pPr>
        <w:keepNext w:val="0"/>
        <w:keepLines w:val="0"/>
        <w:pageBreakBefore w:val="0"/>
        <w:widowControl w:val="0"/>
        <w:kinsoku/>
        <w:wordWrap/>
        <w:overflowPunct/>
        <w:topLinePunct w:val="0"/>
        <w:autoSpaceDE/>
        <w:autoSpaceDN/>
        <w:bidi w:val="0"/>
        <w:snapToGrid/>
        <w:spacing w:line="480" w:lineRule="exact"/>
        <w:ind w:firstLine="472" w:firstLineChars="196"/>
        <w:textAlignment w:val="auto"/>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▲(1)服务期：2年（具体起止日期从合同签订之日起算）。</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(2)合同履行完毕后，在未找到接替前，中标人应适当延续服务，费用按原合同签订的费用标准支付。如中标人在服务期内违反合同约定，经考核不合格，采购单位有权提前终止合同。</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2.2</w:t>
      </w:r>
      <w:r>
        <w:rPr>
          <w:rFonts w:hint="eastAsia" w:ascii="仿宋" w:hAnsi="仿宋" w:eastAsia="仿宋" w:cs="仿宋"/>
          <w:color w:val="000000" w:themeColor="text1"/>
          <w:kern w:val="0"/>
          <w:sz w:val="24"/>
          <w:szCs w:val="24"/>
          <w14:textFill>
            <w14:solidFill>
              <w14:schemeClr w14:val="tx1"/>
            </w14:solidFill>
          </w14:textFill>
        </w:rPr>
        <w:t>承包方式：包工包料</w:t>
      </w:r>
      <w:r>
        <w:rPr>
          <w:rFonts w:hint="eastAsia" w:ascii="仿宋" w:hAnsi="仿宋" w:eastAsia="仿宋" w:cs="仿宋"/>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2.3本项目投标人一旦中标，不得分包转包，一经发现中标人存在分包转包的行为，本项目合同立即自动中止，同时采购人有权没收投标单位履约保证金。</w:t>
      </w:r>
    </w:p>
    <w:p>
      <w:pPr>
        <w:keepNext w:val="0"/>
        <w:keepLines w:val="0"/>
        <w:pageBreakBefore w:val="0"/>
        <w:widowControl w:val="0"/>
        <w:kinsoku/>
        <w:wordWrap/>
        <w:overflowPunct/>
        <w:topLinePunct w:val="0"/>
        <w:autoSpaceDE/>
        <w:autoSpaceDN/>
        <w:bidi w:val="0"/>
        <w:snapToGrid/>
        <w:spacing w:line="480" w:lineRule="exact"/>
        <w:ind w:firstLine="470" w:firstLineChars="196"/>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▲2.4付款方式</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本项目每季度进行一次考核，考核人员由采购人自行组建，具体费用根据考核结果结算支付。</w:t>
      </w:r>
    </w:p>
    <w:p>
      <w:pPr>
        <w:spacing w:line="400" w:lineRule="exact"/>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br w:type="page"/>
      </w:r>
    </w:p>
    <w:p>
      <w:pPr>
        <w:rPr>
          <w:rFonts w:hint="eastAsia" w:ascii="仿宋" w:hAnsi="仿宋" w:eastAsia="仿宋" w:cs="仿宋"/>
          <w:color w:val="000000" w:themeColor="text1"/>
          <w:sz w:val="24"/>
          <w:szCs w:val="24"/>
          <w14:textFill>
            <w14:solidFill>
              <w14:schemeClr w14:val="tx1"/>
            </w14:solidFill>
          </w14:textFill>
        </w:rPr>
      </w:pP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附件：</w:t>
      </w:r>
    </w:p>
    <w:p>
      <w:pPr>
        <w:jc w:val="center"/>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考核办法</w:t>
      </w:r>
    </w:p>
    <w:p>
      <w:pPr>
        <w:spacing w:line="360" w:lineRule="exact"/>
        <w:ind w:firstLine="491" w:firstLineChars="205"/>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一、考核对象</w:t>
      </w:r>
    </w:p>
    <w:p>
      <w:pPr>
        <w:spacing w:line="360" w:lineRule="exact"/>
        <w:ind w:firstLine="491" w:firstLineChars="205"/>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在承包期间，甲方有权对乙方的作业情况进行检查考核。</w:t>
      </w:r>
    </w:p>
    <w:p>
      <w:pPr>
        <w:spacing w:line="360" w:lineRule="exact"/>
        <w:ind w:firstLine="491" w:firstLineChars="205"/>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二、合同终止：甲方对乙方作业情况进行检查考核，考核不合格的采购人有权单方终止合同，乙方须无条件配合。乙方单方面终止合同则履约保证金不予归还并承担相关损失。</w:t>
      </w:r>
    </w:p>
    <w:p>
      <w:pPr>
        <w:spacing w:line="360" w:lineRule="exact"/>
        <w:ind w:firstLine="491" w:firstLineChars="205"/>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三、各项目考核标准及办法</w:t>
      </w:r>
    </w:p>
    <w:p>
      <w:pPr>
        <w:spacing w:line="360" w:lineRule="exact"/>
        <w:ind w:firstLine="491" w:firstLineChars="205"/>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（一）环卫保洁项目</w:t>
      </w:r>
    </w:p>
    <w:p>
      <w:pPr>
        <w:spacing w:line="360" w:lineRule="exact"/>
        <w:ind w:firstLine="491" w:firstLineChars="205"/>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1、考核标准</w:t>
      </w:r>
    </w:p>
    <w:p>
      <w:pPr>
        <w:spacing w:line="360" w:lineRule="exact"/>
        <w:ind w:firstLine="491" w:firstLineChars="205"/>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甲方对乙方作业情况进行检查考核的方式分为日常检查、月度考核、季度测评三种形式，采取明查与暗访相结合的方式进行。甲方对检查中发现的问题以下发的《巡查考核整改处罚告知单》形式及时告知乙方限期整改，按考核评比标准扣分，并根据考核成绩在承包经费中对乙方进行扣罚。</w:t>
      </w:r>
    </w:p>
    <w:p>
      <w:pPr>
        <w:spacing w:line="360" w:lineRule="exact"/>
        <w:ind w:firstLine="491" w:firstLineChars="205"/>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2、考核分值及合同终止</w:t>
      </w:r>
    </w:p>
    <w:p>
      <w:pPr>
        <w:spacing w:line="360" w:lineRule="exact"/>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甲方对乙方作业情况分项目实行百分考核（详见评分标准）。每季度测评一次（指前3个月月度考核的平均分）。90分及以上为达标。季度考核分低于80分的采购人有权单方终止合同（包括存在其他重大问题，不宜继续履行合同的）。乙方单方面终止合同则履约保证金不予归还并承担相关损失。</w:t>
      </w:r>
    </w:p>
    <w:p>
      <w:pPr>
        <w:spacing w:line="360" w:lineRule="exact"/>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3、评分标准及考核办法</w:t>
      </w:r>
    </w:p>
    <w:p>
      <w:pPr>
        <w:spacing w:line="360" w:lineRule="exact"/>
        <w:ind w:firstLine="435"/>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巡查中发现的问题，由业务部门下发《巡查抄告单》并按评分标准给予扣分。每季度95分（含）以上的不扣除服务费；每季度总分在90分（含）以上的，每失1分扣1000元；每季度总分在80分（含）以上的，每失1分扣4000元；每季度总分在70分（含）以上的，每失1分扣5000元；在70分以下的扣除当季服务费的20%。</w:t>
      </w:r>
    </w:p>
    <w:p>
      <w:pPr>
        <w:spacing w:line="360" w:lineRule="exact"/>
        <w:ind w:firstLine="435"/>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（2）环卫保洁考核评分标准：</w:t>
      </w:r>
    </w:p>
    <w:tbl>
      <w:tblPr>
        <w:tblStyle w:val="60"/>
        <w:tblW w:w="99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4542"/>
        <w:gridCol w:w="4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8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项目</w:t>
            </w:r>
          </w:p>
        </w:tc>
        <w:tc>
          <w:tcPr>
            <w:tcW w:w="45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考核内容及要求</w:t>
            </w:r>
          </w:p>
        </w:tc>
        <w:tc>
          <w:tcPr>
            <w:tcW w:w="45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867"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台帐资料</w:t>
            </w:r>
          </w:p>
          <w:p>
            <w:pPr>
              <w:spacing w:line="300" w:lineRule="exact"/>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w:t>
            </w:r>
          </w:p>
          <w:p>
            <w:pPr>
              <w:spacing w:line="300" w:lineRule="exact"/>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分</w:t>
            </w:r>
          </w:p>
        </w:tc>
        <w:tc>
          <w:tcPr>
            <w:tcW w:w="45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1.层层落实管理责任制。</w:t>
            </w:r>
          </w:p>
        </w:tc>
        <w:tc>
          <w:tcPr>
            <w:tcW w:w="45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1.未落实责任制的扣1分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jc w:val="center"/>
        </w:trPr>
        <w:tc>
          <w:tcPr>
            <w:tcW w:w="8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 w:hAnsi="仿宋" w:eastAsia="仿宋" w:cs="仿宋"/>
                <w:color w:val="000000" w:themeColor="text1"/>
                <w:sz w:val="24"/>
                <w:szCs w:val="24"/>
                <w14:textFill>
                  <w14:solidFill>
                    <w14:schemeClr w14:val="tx1"/>
                  </w14:solidFill>
                </w14:textFill>
              </w:rPr>
            </w:pPr>
          </w:p>
        </w:tc>
        <w:tc>
          <w:tcPr>
            <w:tcW w:w="4542" w:type="dxa"/>
            <w:tcBorders>
              <w:top w:val="single" w:color="auto" w:sz="4" w:space="0"/>
              <w:left w:val="single" w:color="auto" w:sz="4" w:space="0"/>
              <w:right w:val="single" w:color="auto" w:sz="4" w:space="0"/>
            </w:tcBorders>
            <w:vAlign w:val="center"/>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2.按行业要求建好台帐。</w:t>
            </w:r>
          </w:p>
        </w:tc>
        <w:tc>
          <w:tcPr>
            <w:tcW w:w="45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2.台帐每缺一项扣0.5分。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67"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管理指标落实情况</w:t>
            </w:r>
          </w:p>
          <w:p>
            <w:pPr>
              <w:spacing w:line="300" w:lineRule="exact"/>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w:t>
            </w:r>
          </w:p>
          <w:p>
            <w:pPr>
              <w:spacing w:line="300" w:lineRule="exact"/>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分</w:t>
            </w:r>
          </w:p>
        </w:tc>
        <w:tc>
          <w:tcPr>
            <w:tcW w:w="45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4.按照行业标准化管理指标要求落实道路保洁时间</w:t>
            </w:r>
          </w:p>
        </w:tc>
        <w:tc>
          <w:tcPr>
            <w:tcW w:w="45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4.保洁时间未达到规定时间要求的，每条每次扣0.5分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8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 w:hAnsi="仿宋" w:eastAsia="仿宋" w:cs="仿宋"/>
                <w:color w:val="000000" w:themeColor="text1"/>
                <w:sz w:val="24"/>
                <w:szCs w:val="24"/>
                <w14:textFill>
                  <w14:solidFill>
                    <w14:schemeClr w14:val="tx1"/>
                  </w14:solidFill>
                </w14:textFill>
              </w:rPr>
            </w:pPr>
          </w:p>
        </w:tc>
        <w:tc>
          <w:tcPr>
            <w:tcW w:w="45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5.按照行业标准化管理指标要求落实道路扫路机作业频次，道路机扫作业应实行全路段清扫。</w:t>
            </w:r>
          </w:p>
        </w:tc>
        <w:tc>
          <w:tcPr>
            <w:tcW w:w="45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5.道路机扫频次未达到规定要求的，每条道路每曰机扫频次每少1次扣0.5分，空驶的每次扣0.5分，机扫作业未覆盖全路段的扣0.5分。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867"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区域保洁质量情况</w:t>
            </w:r>
          </w:p>
          <w:p>
            <w:pPr>
              <w:spacing w:line="300" w:lineRule="exact"/>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15</w:t>
            </w:r>
            <w:r>
              <w:rPr>
                <w:rFonts w:hint="eastAsia" w:ascii="仿宋" w:hAnsi="仿宋" w:eastAsia="仿宋" w:cs="仿宋"/>
                <w:color w:val="000000" w:themeColor="text1"/>
                <w:sz w:val="24"/>
                <w:szCs w:val="24"/>
                <w14:textFill>
                  <w14:solidFill>
                    <w14:schemeClr w14:val="tx1"/>
                  </w14:solidFill>
                </w14:textFill>
              </w:rPr>
              <w:t>分</w:t>
            </w:r>
          </w:p>
        </w:tc>
        <w:tc>
          <w:tcPr>
            <w:tcW w:w="45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6.保洁区域无垃圾、无杂物、无积泥(沙石)，晴天无积水。雨水井沟眼畅通干净，树圈清洁无杂物和垃圾，人行道板及各类井盖缝隙无垃圾、杂物。</w:t>
            </w:r>
          </w:p>
        </w:tc>
        <w:tc>
          <w:tcPr>
            <w:tcW w:w="45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6.有色垃圾、杂物&lt;3M</w:t>
            </w:r>
            <w:r>
              <w:rPr>
                <w:rFonts w:hint="eastAsia" w:ascii="仿宋" w:hAnsi="仿宋" w:eastAsia="仿宋" w:cs="仿宋"/>
                <w:color w:val="000000" w:themeColor="text1"/>
                <w:sz w:val="24"/>
                <w:szCs w:val="24"/>
                <w:vertAlign w:val="superscript"/>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的每处扣O．2分，≥3M</w:t>
            </w:r>
            <w:r>
              <w:rPr>
                <w:rFonts w:hint="eastAsia" w:ascii="仿宋" w:hAnsi="仿宋" w:eastAsia="仿宋" w:cs="仿宋"/>
                <w:color w:val="000000" w:themeColor="text1"/>
                <w:sz w:val="24"/>
                <w:szCs w:val="24"/>
                <w:vertAlign w:val="superscript"/>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的每处扣0.4分，有成堆垃圾的每处扣0.5分。</w:t>
            </w:r>
          </w:p>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雨水井沟眼有积泥(嵌石)的每处扣0.2分，树圈有杂物、垃圾的每处扣0.2分。</w:t>
            </w:r>
          </w:p>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道路积泥(沙石)长度&lt;2米的每处扣0.2分，≥2米的每处扣0.5分。</w:t>
            </w:r>
          </w:p>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道路晴天积水&lt;3M</w:t>
            </w:r>
            <w:r>
              <w:rPr>
                <w:rFonts w:hint="eastAsia" w:ascii="仿宋" w:hAnsi="仿宋" w:eastAsia="仿宋" w:cs="仿宋"/>
                <w:color w:val="000000" w:themeColor="text1"/>
                <w:sz w:val="24"/>
                <w:szCs w:val="24"/>
                <w:vertAlign w:val="superscript"/>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的每处扣0．2分，≥3M</w:t>
            </w:r>
            <w:r>
              <w:rPr>
                <w:rFonts w:hint="eastAsia" w:ascii="仿宋" w:hAnsi="仿宋" w:eastAsia="仿宋" w:cs="仿宋"/>
                <w:color w:val="000000" w:themeColor="text1"/>
                <w:sz w:val="24"/>
                <w:szCs w:val="24"/>
                <w:vertAlign w:val="superscript"/>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的每处扣0.5分，冬季路面积水导致路面结冰的每处扣0.5分，导致有责交通事故的每次扣1分。</w:t>
            </w:r>
          </w:p>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人行道板间、人行道各类井盖间的缝隙有垃圾、杂物的每次扣0.2分。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 w:hAnsi="仿宋" w:eastAsia="仿宋" w:cs="仿宋"/>
                <w:color w:val="000000" w:themeColor="text1"/>
                <w:sz w:val="24"/>
                <w:szCs w:val="24"/>
                <w14:textFill>
                  <w14:solidFill>
                    <w14:schemeClr w14:val="tx1"/>
                  </w14:solidFill>
                </w14:textFill>
              </w:rPr>
            </w:pPr>
          </w:p>
        </w:tc>
        <w:tc>
          <w:tcPr>
            <w:tcW w:w="4542"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7.养护管理绿地保洁应与路面保洁同步，做到绿化带内无杂物、无垃圾。</w:t>
            </w:r>
          </w:p>
        </w:tc>
        <w:tc>
          <w:tcPr>
            <w:tcW w:w="45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7.道路绿地内有杂物、垃圾的每处扣0.2分，有成堆积存垃圾的每处扣0．5分。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8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 w:hAnsi="仿宋" w:eastAsia="仿宋" w:cs="仿宋"/>
                <w:color w:val="000000" w:themeColor="text1"/>
                <w:sz w:val="24"/>
                <w:szCs w:val="24"/>
                <w14:textFill>
                  <w14:solidFill>
                    <w14:schemeClr w14:val="tx1"/>
                  </w14:solidFill>
                </w14:textFill>
              </w:rPr>
            </w:pPr>
          </w:p>
        </w:tc>
        <w:tc>
          <w:tcPr>
            <w:tcW w:w="45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8.保洁区域清洗要做到机动车道、非机动车道、人行道、广场路面见本色，无污迹，沿街果壳箱(垃圾箱、桶)等环卫设施无污垢、无积尘、无污水。</w:t>
            </w:r>
          </w:p>
        </w:tc>
        <w:tc>
          <w:tcPr>
            <w:tcW w:w="454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8.机动车道、非机动车道、人行道、广场路面污迹&lt;1M</w:t>
            </w:r>
            <w:r>
              <w:rPr>
                <w:rFonts w:hint="eastAsia" w:ascii="仿宋" w:hAnsi="仿宋" w:eastAsia="仿宋" w:cs="仿宋"/>
                <w:color w:val="000000" w:themeColor="text1"/>
                <w:sz w:val="24"/>
                <w:szCs w:val="24"/>
                <w:vertAlign w:val="superscript"/>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的每处扣0.2分，≥1M</w:t>
            </w:r>
            <w:r>
              <w:rPr>
                <w:rFonts w:hint="eastAsia" w:ascii="仿宋" w:hAnsi="仿宋" w:eastAsia="仿宋" w:cs="仿宋"/>
                <w:color w:val="000000" w:themeColor="text1"/>
                <w:sz w:val="24"/>
                <w:szCs w:val="24"/>
                <w:vertAlign w:val="superscript"/>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的每处扣0.5分。沿街果壳箱(垃圾箱、桶)等环卫设施清洗质量未达标，有污迹，积尘的每处扣0.1分。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867" w:type="dxa"/>
            <w:vMerge w:val="restart"/>
            <w:tcBorders>
              <w:top w:val="single" w:color="auto" w:sz="4" w:space="0"/>
              <w:left w:val="single" w:color="auto" w:sz="4" w:space="0"/>
              <w:right w:val="single" w:color="auto" w:sz="4" w:space="0"/>
            </w:tcBorders>
            <w:vAlign w:val="center"/>
          </w:tcPr>
          <w:p>
            <w:pPr>
              <w:spacing w:line="300" w:lineRule="exact"/>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绿化管养质量情况</w:t>
            </w:r>
            <w:r>
              <w:rPr>
                <w:rFonts w:hint="eastAsia" w:ascii="仿宋" w:hAnsi="仿宋" w:eastAsia="仿宋" w:cs="仿宋"/>
                <w:color w:val="000000" w:themeColor="text1"/>
                <w:sz w:val="24"/>
                <w:szCs w:val="24"/>
                <w:lang w:val="en-US" w:eastAsia="zh-CN"/>
                <w14:textFill>
                  <w14:solidFill>
                    <w14:schemeClr w14:val="tx1"/>
                  </w14:solidFill>
                </w14:textFill>
              </w:rPr>
              <w:t>15</w:t>
            </w:r>
            <w:r>
              <w:rPr>
                <w:rFonts w:hint="eastAsia" w:ascii="仿宋" w:hAnsi="仿宋" w:eastAsia="仿宋" w:cs="仿宋"/>
                <w:color w:val="000000" w:themeColor="text1"/>
                <w:sz w:val="24"/>
                <w:szCs w:val="24"/>
                <w14:textFill>
                  <w14:solidFill>
                    <w14:schemeClr w14:val="tx1"/>
                  </w14:solidFill>
                </w14:textFill>
              </w:rPr>
              <w:t>分</w:t>
            </w:r>
          </w:p>
        </w:tc>
        <w:tc>
          <w:tcPr>
            <w:tcW w:w="4542" w:type="dxa"/>
            <w:tcBorders>
              <w:top w:val="single" w:color="auto" w:sz="4" w:space="0"/>
              <w:left w:val="single" w:color="auto" w:sz="4" w:space="0"/>
              <w:right w:val="single" w:color="auto" w:sz="4" w:space="0"/>
            </w:tcBorders>
            <w:vAlign w:val="center"/>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9.修剪苗木，要求做到整齐划一，绿篱每年4次。</w:t>
            </w:r>
          </w:p>
        </w:tc>
        <w:tc>
          <w:tcPr>
            <w:tcW w:w="454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9.修剪苗木，要求做到整齐划一，绿篱每年4次、检查中有不符合要求的，每平方扣0.5分，每少修剪1次的扣5分；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67" w:type="dxa"/>
            <w:vMerge w:val="continue"/>
            <w:tcBorders>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color w:val="000000" w:themeColor="text1"/>
                <w:sz w:val="24"/>
                <w:szCs w:val="24"/>
                <w14:textFill>
                  <w14:solidFill>
                    <w14:schemeClr w14:val="tx1"/>
                  </w14:solidFill>
                </w14:textFill>
              </w:rPr>
            </w:pPr>
          </w:p>
        </w:tc>
        <w:tc>
          <w:tcPr>
            <w:tcW w:w="4542" w:type="dxa"/>
            <w:tcBorders>
              <w:left w:val="single" w:color="auto" w:sz="4" w:space="0"/>
              <w:right w:val="single" w:color="auto" w:sz="4" w:space="0"/>
            </w:tcBorders>
            <w:vAlign w:val="center"/>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10.清除杂草每年12次，要求常年无杂草。</w:t>
            </w:r>
          </w:p>
        </w:tc>
        <w:tc>
          <w:tcPr>
            <w:tcW w:w="454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10.清除杂草每年12次，要求常年无杂草，检查中有不符合要求的，每平方扣0.5分，每少清除1次的扣5分；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867" w:type="dxa"/>
            <w:vMerge w:val="continue"/>
            <w:tcBorders>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color w:val="000000" w:themeColor="text1"/>
                <w:sz w:val="24"/>
                <w:szCs w:val="24"/>
                <w14:textFill>
                  <w14:solidFill>
                    <w14:schemeClr w14:val="tx1"/>
                  </w14:solidFill>
                </w14:textFill>
              </w:rPr>
            </w:pPr>
          </w:p>
        </w:tc>
        <w:tc>
          <w:tcPr>
            <w:tcW w:w="4542" w:type="dxa"/>
            <w:tcBorders>
              <w:left w:val="single" w:color="auto" w:sz="4" w:space="0"/>
              <w:right w:val="single" w:color="auto" w:sz="4" w:space="0"/>
            </w:tcBorders>
            <w:vAlign w:val="center"/>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11.综合性防病治虫每年4次，要求无病虫害现象。</w:t>
            </w:r>
          </w:p>
        </w:tc>
        <w:tc>
          <w:tcPr>
            <w:tcW w:w="454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11.综合性防病治虫每年4次，要求无病虫害现象，检查中发现有不符合要求的，每处扣0.5分，每少防治1次的扣5分；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867" w:type="dxa"/>
            <w:vMerge w:val="continue"/>
            <w:tcBorders>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color w:val="000000" w:themeColor="text1"/>
                <w:sz w:val="24"/>
                <w:szCs w:val="24"/>
                <w14:textFill>
                  <w14:solidFill>
                    <w14:schemeClr w14:val="tx1"/>
                  </w14:solidFill>
                </w14:textFill>
              </w:rPr>
            </w:pPr>
          </w:p>
        </w:tc>
        <w:tc>
          <w:tcPr>
            <w:tcW w:w="4542" w:type="dxa"/>
            <w:tcBorders>
              <w:left w:val="single" w:color="auto" w:sz="4" w:space="0"/>
              <w:right w:val="single" w:color="auto" w:sz="4" w:space="0"/>
            </w:tcBorders>
            <w:vAlign w:val="center"/>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12.全面施肥4次，要求绿化生长健壮。</w:t>
            </w:r>
          </w:p>
        </w:tc>
        <w:tc>
          <w:tcPr>
            <w:tcW w:w="454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12.全面施肥4次，要求绿化生长健壮，检查中有不符合要求的，每平方扣0.5分，每少施肥1次的扣5分。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867" w:type="dxa"/>
            <w:vMerge w:val="continue"/>
            <w:tcBorders>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color w:val="000000" w:themeColor="text1"/>
                <w:sz w:val="24"/>
                <w:szCs w:val="24"/>
                <w14:textFill>
                  <w14:solidFill>
                    <w14:schemeClr w14:val="tx1"/>
                  </w14:solidFill>
                </w14:textFill>
              </w:rPr>
            </w:pPr>
          </w:p>
        </w:tc>
        <w:tc>
          <w:tcPr>
            <w:tcW w:w="4542" w:type="dxa"/>
            <w:tcBorders>
              <w:left w:val="single" w:color="auto" w:sz="4" w:space="0"/>
              <w:right w:val="single" w:color="auto" w:sz="4" w:space="0"/>
            </w:tcBorders>
            <w:vAlign w:val="center"/>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13.根据季节性温度需要，及时做好浇水护绿工作，要求无枯死、枯黄现象。</w:t>
            </w:r>
          </w:p>
        </w:tc>
        <w:tc>
          <w:tcPr>
            <w:tcW w:w="454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13.绿化带出现枯死、枯黄现象，每平方扣2分，出现大面积枯死的扣5分。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867" w:type="dxa"/>
            <w:vMerge w:val="continue"/>
            <w:tcBorders>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color w:val="000000" w:themeColor="text1"/>
                <w:sz w:val="24"/>
                <w:szCs w:val="24"/>
                <w14:textFill>
                  <w14:solidFill>
                    <w14:schemeClr w14:val="tx1"/>
                  </w14:solidFill>
                </w14:textFill>
              </w:rPr>
            </w:pPr>
          </w:p>
        </w:tc>
        <w:tc>
          <w:tcPr>
            <w:tcW w:w="4542" w:type="dxa"/>
            <w:tcBorders>
              <w:left w:val="single" w:color="auto" w:sz="4" w:space="0"/>
              <w:right w:val="single" w:color="auto" w:sz="4" w:space="0"/>
            </w:tcBorders>
            <w:vAlign w:val="center"/>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14.每年入冬做好防冻保暖工作。</w:t>
            </w:r>
          </w:p>
        </w:tc>
        <w:tc>
          <w:tcPr>
            <w:tcW w:w="454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14.检查中发现不符合要求的，每平方扣2分，出现大面积未防冻保暖的扣5分，行道树每株未保暖的扣2分。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867"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作业规范执行情况</w:t>
            </w:r>
            <w:r>
              <w:rPr>
                <w:rFonts w:hint="eastAsia" w:ascii="仿宋" w:hAnsi="仿宋" w:eastAsia="仿宋" w:cs="仿宋"/>
                <w:color w:val="000000" w:themeColor="text1"/>
                <w:sz w:val="24"/>
                <w:szCs w:val="24"/>
                <w:lang w:val="en-US" w:eastAsia="zh-CN"/>
                <w14:textFill>
                  <w14:solidFill>
                    <w14:schemeClr w14:val="tx1"/>
                  </w14:solidFill>
                </w14:textFill>
              </w:rPr>
              <w:t>15</w:t>
            </w:r>
            <w:r>
              <w:rPr>
                <w:rFonts w:hint="eastAsia" w:ascii="仿宋" w:hAnsi="仿宋" w:eastAsia="仿宋" w:cs="仿宋"/>
                <w:color w:val="000000" w:themeColor="text1"/>
                <w:sz w:val="24"/>
                <w:szCs w:val="24"/>
                <w14:textFill>
                  <w14:solidFill>
                    <w14:schemeClr w14:val="tx1"/>
                  </w14:solidFill>
                </w14:textFill>
              </w:rPr>
              <w:t>分</w:t>
            </w:r>
          </w:p>
        </w:tc>
        <w:tc>
          <w:tcPr>
            <w:tcW w:w="45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15.严格按规定在每日上午7：30完成第一遍普扫和做好巡回保洁工作。作业期间保洁人员不得有立岗、脱岗、坐岗等现象。</w:t>
            </w:r>
          </w:p>
        </w:tc>
        <w:tc>
          <w:tcPr>
            <w:tcW w:w="45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15.未在规定时间内完成第一遍普扫的每条道路扣0.5分，未巡回保洁的每条道路扫0.3分，清扫保洁人员立岗、脱岗、坐岗的每项扣0.3分。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 w:hAnsi="仿宋" w:eastAsia="仿宋" w:cs="仿宋"/>
                <w:color w:val="000000" w:themeColor="text1"/>
                <w:sz w:val="24"/>
                <w:szCs w:val="24"/>
                <w14:textFill>
                  <w14:solidFill>
                    <w14:schemeClr w14:val="tx1"/>
                  </w14:solidFill>
                </w14:textFill>
              </w:rPr>
            </w:pPr>
          </w:p>
        </w:tc>
        <w:tc>
          <w:tcPr>
            <w:tcW w:w="45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16.所有保洁区域不得漏扫、反扫，垃圾应归拢、归堆并清除彻底，垃圾不得扫入窨井、河道。</w:t>
            </w:r>
          </w:p>
        </w:tc>
        <w:tc>
          <w:tcPr>
            <w:tcW w:w="45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16.道路、人行道漏扫、反扫的每处扣0．2分，垃圾归拢、归堆未清除的每处扣0.2分，清除不彻底的每处扣0.2分，垃圾扫入窨井、河道的每次扣0.5分。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 w:hAnsi="仿宋" w:eastAsia="仿宋" w:cs="仿宋"/>
                <w:color w:val="000000" w:themeColor="text1"/>
                <w:sz w:val="24"/>
                <w:szCs w:val="24"/>
                <w14:textFill>
                  <w14:solidFill>
                    <w14:schemeClr w14:val="tx1"/>
                  </w14:solidFill>
                </w14:textFill>
              </w:rPr>
            </w:pPr>
          </w:p>
        </w:tc>
        <w:tc>
          <w:tcPr>
            <w:tcW w:w="45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17.垃圾应按相关要求分类处置，不得焚烧垃圾、树叶。落叶旺季做到及时清扫，并按指定地点堆放和转运。</w:t>
            </w:r>
          </w:p>
        </w:tc>
        <w:tc>
          <w:tcPr>
            <w:tcW w:w="45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17.垃圾未按相关要求分类处置的每次扣1分。落叶旺季未及时清扫落叶的每条道路扣0.5分，未按指定必堆放转运树叶的每次扣0.5分。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8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 w:hAnsi="仿宋" w:eastAsia="仿宋" w:cs="仿宋"/>
                <w:color w:val="000000" w:themeColor="text1"/>
                <w:sz w:val="24"/>
                <w:szCs w:val="24"/>
                <w14:textFill>
                  <w14:solidFill>
                    <w14:schemeClr w14:val="tx1"/>
                  </w14:solidFill>
                </w14:textFill>
              </w:rPr>
            </w:pPr>
          </w:p>
        </w:tc>
        <w:tc>
          <w:tcPr>
            <w:tcW w:w="45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18.扫路车作业时车速≤10km／h，清扫时必须启用警示灯，清扫时须喷水压尘，无扬尘。</w:t>
            </w:r>
          </w:p>
        </w:tc>
        <w:tc>
          <w:tcPr>
            <w:tcW w:w="45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18.扫路车作业时车速&gt;10km／h的每车／次扣0.5分，扫路车清扫时未开启警灯的每车／次扣0.5分，扬尘的每车／次扣0.5分。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8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 w:hAnsi="仿宋" w:eastAsia="仿宋" w:cs="仿宋"/>
                <w:color w:val="000000" w:themeColor="text1"/>
                <w:sz w:val="24"/>
                <w:szCs w:val="24"/>
                <w14:textFill>
                  <w14:solidFill>
                    <w14:schemeClr w14:val="tx1"/>
                  </w14:solidFill>
                </w14:textFill>
              </w:rPr>
            </w:pPr>
          </w:p>
        </w:tc>
        <w:tc>
          <w:tcPr>
            <w:tcW w:w="45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19.环卫专业车辆外观整洁。垃圾清运车(含机动车、非机动车)实行密闭运输，无破损、无垃圾抛洒、无污水滴漏、车厢外无吊挂。人力清扫专用的车厢后栏板处设置规范的荧光交通警示标志。</w:t>
            </w:r>
          </w:p>
        </w:tc>
        <w:tc>
          <w:tcPr>
            <w:tcW w:w="45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19.环卫专用车辆外观不洁的每年扣0．5分。垃圾清运车未实行密闭运输发生抛洒滴漏污染路面的、车辆破损的、车厢外有吊挂的每车／次扣0.5分。人力清扫专用车的车厢后栏板处未设置规范的荧光交通警示标志的每车／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8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 w:hAnsi="仿宋" w:eastAsia="仿宋" w:cs="仿宋"/>
                <w:color w:val="000000" w:themeColor="text1"/>
                <w:sz w:val="24"/>
                <w:szCs w:val="24"/>
                <w14:textFill>
                  <w14:solidFill>
                    <w14:schemeClr w14:val="tx1"/>
                  </w14:solidFill>
                </w14:textFill>
              </w:rPr>
            </w:pPr>
          </w:p>
        </w:tc>
        <w:tc>
          <w:tcPr>
            <w:tcW w:w="45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20.保洁人员服装要求：《杭州市环卫作业人员着装与作业行为规范》。</w:t>
            </w:r>
          </w:p>
        </w:tc>
        <w:tc>
          <w:tcPr>
            <w:tcW w:w="45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20.保洁人员作业时不符合规范要求的每人／次扣0．1分。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8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 w:hAnsi="仿宋" w:eastAsia="仿宋" w:cs="仿宋"/>
                <w:color w:val="000000" w:themeColor="text1"/>
                <w:sz w:val="24"/>
                <w:szCs w:val="24"/>
                <w14:textFill>
                  <w14:solidFill>
                    <w14:schemeClr w14:val="tx1"/>
                  </w14:solidFill>
                </w14:textFill>
              </w:rPr>
            </w:pPr>
          </w:p>
        </w:tc>
        <w:tc>
          <w:tcPr>
            <w:tcW w:w="45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21.日常管理人员及保洁作业人员人数应与预定方案相符。</w:t>
            </w:r>
          </w:p>
        </w:tc>
        <w:tc>
          <w:tcPr>
            <w:tcW w:w="45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21.日常管理人员及保洁作业人员与预</w:t>
            </w:r>
          </w:p>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定方案不符，每少1人扣O．5分。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8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公厕管理</w:t>
            </w:r>
          </w:p>
          <w:p>
            <w:pPr>
              <w:spacing w:line="300" w:lineRule="exact"/>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w:t>
            </w:r>
            <w:r>
              <w:rPr>
                <w:rFonts w:hint="eastAsia" w:ascii="仿宋" w:hAnsi="仿宋" w:eastAsia="仿宋" w:cs="仿宋"/>
                <w:color w:val="000000" w:themeColor="text1"/>
                <w:sz w:val="24"/>
                <w:szCs w:val="24"/>
                <w14:textFill>
                  <w14:solidFill>
                    <w14:schemeClr w14:val="tx1"/>
                  </w14:solidFill>
                </w14:textFill>
              </w:rPr>
              <w:t>分</w:t>
            </w:r>
          </w:p>
        </w:tc>
        <w:tc>
          <w:tcPr>
            <w:tcW w:w="45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22.搞好公厕卫生，做到“四净、四无、一畅通"。即：地面净、墙面净、便池净、门窗净，无尿垢、无虫蝇、无外溢、无强烈臭味，下水道畅通。管好设施设备，保证水电正常使用。</w:t>
            </w:r>
          </w:p>
        </w:tc>
        <w:tc>
          <w:tcPr>
            <w:tcW w:w="45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22.公厕地面、墙面、门窗不干净的扣1分；便池冲洗不及时的扣2分；设施设备破损不及时维修的扣1分；有强烈臭味的扣1分；下水道堵塞的扣1分。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867" w:type="dxa"/>
            <w:vMerge w:val="restart"/>
            <w:tcBorders>
              <w:left w:val="single" w:color="auto" w:sz="4" w:space="0"/>
              <w:right w:val="single" w:color="auto" w:sz="4" w:space="0"/>
            </w:tcBorders>
            <w:vAlign w:val="center"/>
          </w:tcPr>
          <w:p>
            <w:pPr>
              <w:spacing w:line="30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河道保洁</w:t>
            </w:r>
          </w:p>
          <w:p>
            <w:pPr>
              <w:spacing w:line="300" w:lineRule="exact"/>
              <w:jc w:val="center"/>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15分</w:t>
            </w:r>
          </w:p>
        </w:tc>
        <w:tc>
          <w:tcPr>
            <w:tcW w:w="45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23.</w:t>
            </w:r>
            <w:r>
              <w:rPr>
                <w:rFonts w:hint="eastAsia" w:ascii="仿宋" w:hAnsi="仿宋" w:eastAsia="仿宋" w:cs="仿宋"/>
                <w:color w:val="000000" w:themeColor="text1"/>
                <w:sz w:val="24"/>
                <w:szCs w:val="24"/>
                <w14:textFill>
                  <w14:solidFill>
                    <w14:schemeClr w14:val="tx1"/>
                  </w14:solidFill>
                </w14:textFill>
              </w:rPr>
              <w:t>所有作业人员必须参加意外伤害保险，上岗作业时统一着工作装，水面打捞保洁人员在工作期间必须穿救生衣。</w:t>
            </w:r>
          </w:p>
        </w:tc>
        <w:tc>
          <w:tcPr>
            <w:tcW w:w="45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23.</w:t>
            </w:r>
            <w:r>
              <w:rPr>
                <w:rFonts w:hint="eastAsia" w:ascii="仿宋" w:hAnsi="仿宋" w:eastAsia="仿宋" w:cs="仿宋"/>
                <w:color w:val="000000" w:themeColor="text1"/>
                <w:sz w:val="24"/>
                <w:szCs w:val="24"/>
                <w14:textFill>
                  <w14:solidFill>
                    <w14:schemeClr w14:val="tx1"/>
                  </w14:solidFill>
                </w14:textFill>
              </w:rPr>
              <w:t>没有参加保险的每人次扣0.2分，没有统一着装，每人次扣0.2分；水面打捞保洁人员在工作期间未穿救生衣，每人次扣0.5分。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867" w:type="dxa"/>
            <w:vMerge w:val="continue"/>
            <w:tcBorders>
              <w:left w:val="single" w:color="auto" w:sz="4" w:space="0"/>
              <w:right w:val="single" w:color="auto" w:sz="4" w:space="0"/>
            </w:tcBorders>
            <w:vAlign w:val="center"/>
          </w:tcPr>
          <w:p>
            <w:pPr>
              <w:spacing w:line="300" w:lineRule="exact"/>
              <w:jc w:val="center"/>
              <w:rPr>
                <w:rFonts w:hint="eastAsia" w:ascii="仿宋" w:hAnsi="仿宋" w:eastAsia="仿宋" w:cs="仿宋"/>
                <w:color w:val="000000" w:themeColor="text1"/>
                <w:sz w:val="24"/>
                <w:szCs w:val="24"/>
                <w:lang w:val="en-US" w:eastAsia="zh-CN"/>
                <w14:textFill>
                  <w14:solidFill>
                    <w14:schemeClr w14:val="tx1"/>
                  </w14:solidFill>
                </w14:textFill>
              </w:rPr>
            </w:pPr>
          </w:p>
        </w:tc>
        <w:tc>
          <w:tcPr>
            <w:tcW w:w="45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24.</w:t>
            </w:r>
            <w:r>
              <w:rPr>
                <w:rFonts w:hint="eastAsia" w:ascii="仿宋" w:hAnsi="仿宋" w:eastAsia="仿宋" w:cs="仿宋"/>
                <w:color w:val="000000" w:themeColor="text1"/>
                <w:sz w:val="24"/>
                <w:szCs w:val="24"/>
                <w14:textFill>
                  <w14:solidFill>
                    <w14:schemeClr w14:val="tx1"/>
                  </w14:solidFill>
                </w14:textFill>
              </w:rPr>
              <w:t>认真做好河道打捞工作，河面无漂浮物、水草、水葫芦、水瓢、树枝杂草、“污水花”等</w:t>
            </w:r>
          </w:p>
        </w:tc>
        <w:tc>
          <w:tcPr>
            <w:tcW w:w="45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24.</w:t>
            </w:r>
            <w:r>
              <w:rPr>
                <w:rFonts w:hint="eastAsia" w:ascii="仿宋" w:hAnsi="仿宋" w:eastAsia="仿宋" w:cs="仿宋"/>
                <w:color w:val="000000" w:themeColor="text1"/>
                <w:sz w:val="24"/>
                <w:szCs w:val="24"/>
                <w14:textFill>
                  <w14:solidFill>
                    <w14:schemeClr w14:val="tx1"/>
                  </w14:solidFill>
                </w14:textFill>
              </w:rPr>
              <w:t>每50米河道漂浮物（不含水草）超过3处的每处扣0.2分；每25米长河道发现0.25平方米以上漂浮物聚集物扣0.2分；每平米河道内发现三处“污水花”扣0.2分。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867" w:type="dxa"/>
            <w:vMerge w:val="continue"/>
            <w:tcBorders>
              <w:left w:val="single" w:color="auto" w:sz="4" w:space="0"/>
              <w:right w:val="single" w:color="auto" w:sz="4" w:space="0"/>
            </w:tcBorders>
            <w:vAlign w:val="center"/>
          </w:tcPr>
          <w:p>
            <w:pPr>
              <w:spacing w:line="300" w:lineRule="exact"/>
              <w:jc w:val="center"/>
              <w:rPr>
                <w:rFonts w:hint="eastAsia" w:ascii="仿宋" w:hAnsi="仿宋" w:eastAsia="仿宋" w:cs="仿宋"/>
                <w:color w:val="000000" w:themeColor="text1"/>
                <w:sz w:val="24"/>
                <w:szCs w:val="24"/>
                <w:lang w:val="en-US" w:eastAsia="zh-CN"/>
                <w14:textFill>
                  <w14:solidFill>
                    <w14:schemeClr w14:val="tx1"/>
                  </w14:solidFill>
                </w14:textFill>
              </w:rPr>
            </w:pPr>
          </w:p>
        </w:tc>
        <w:tc>
          <w:tcPr>
            <w:tcW w:w="45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25.</w:t>
            </w:r>
            <w:r>
              <w:rPr>
                <w:rFonts w:hint="eastAsia" w:ascii="仿宋" w:hAnsi="仿宋" w:eastAsia="仿宋" w:cs="仿宋"/>
                <w:color w:val="000000" w:themeColor="text1"/>
                <w:sz w:val="24"/>
                <w:szCs w:val="24"/>
                <w14:textFill>
                  <w14:solidFill>
                    <w14:schemeClr w14:val="tx1"/>
                  </w14:solidFill>
                </w14:textFill>
              </w:rPr>
              <w:t>河道滩地、堤坡5米内基本无垃圾。</w:t>
            </w:r>
          </w:p>
        </w:tc>
        <w:tc>
          <w:tcPr>
            <w:tcW w:w="45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25.</w:t>
            </w:r>
            <w:r>
              <w:rPr>
                <w:rFonts w:hint="eastAsia" w:ascii="仿宋" w:hAnsi="仿宋" w:eastAsia="仿宋" w:cs="仿宋"/>
                <w:color w:val="000000" w:themeColor="text1"/>
                <w:sz w:val="24"/>
                <w:szCs w:val="24"/>
                <w14:textFill>
                  <w14:solidFill>
                    <w14:schemeClr w14:val="tx1"/>
                  </w14:solidFill>
                </w14:textFill>
              </w:rPr>
              <w:t>每发现1处较明显垃圾物扣0.2分。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867" w:type="dxa"/>
            <w:vMerge w:val="continue"/>
            <w:tcBorders>
              <w:left w:val="single" w:color="auto" w:sz="4" w:space="0"/>
              <w:right w:val="single" w:color="auto" w:sz="4" w:space="0"/>
            </w:tcBorders>
            <w:vAlign w:val="center"/>
          </w:tcPr>
          <w:p>
            <w:pPr>
              <w:spacing w:line="300" w:lineRule="exact"/>
              <w:jc w:val="center"/>
              <w:rPr>
                <w:rFonts w:hint="eastAsia" w:ascii="仿宋" w:hAnsi="仿宋" w:eastAsia="仿宋" w:cs="仿宋"/>
                <w:color w:val="000000" w:themeColor="text1"/>
                <w:sz w:val="24"/>
                <w:szCs w:val="24"/>
                <w:lang w:val="en-US" w:eastAsia="zh-CN"/>
                <w14:textFill>
                  <w14:solidFill>
                    <w14:schemeClr w14:val="tx1"/>
                  </w14:solidFill>
                </w14:textFill>
              </w:rPr>
            </w:pPr>
          </w:p>
        </w:tc>
        <w:tc>
          <w:tcPr>
            <w:tcW w:w="45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26.</w:t>
            </w:r>
            <w:r>
              <w:rPr>
                <w:rFonts w:hint="eastAsia" w:ascii="仿宋" w:hAnsi="仿宋" w:eastAsia="仿宋" w:cs="仿宋"/>
                <w:color w:val="000000" w:themeColor="text1"/>
                <w:sz w:val="24"/>
                <w:szCs w:val="24"/>
                <w14:textFill>
                  <w14:solidFill>
                    <w14:schemeClr w14:val="tx1"/>
                  </w14:solidFill>
                </w14:textFill>
              </w:rPr>
              <w:t>打捞清理出的漂浮物、垃圾和杂草，做到日产日清；不得任意堆放，要求保持环境卫生；</w:t>
            </w:r>
          </w:p>
        </w:tc>
        <w:tc>
          <w:tcPr>
            <w:tcW w:w="45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26.</w:t>
            </w:r>
            <w:r>
              <w:rPr>
                <w:rFonts w:hint="eastAsia" w:ascii="仿宋" w:hAnsi="仿宋" w:eastAsia="仿宋" w:cs="仿宋"/>
                <w:color w:val="000000" w:themeColor="text1"/>
                <w:sz w:val="24"/>
                <w:szCs w:val="24"/>
                <w14:textFill>
                  <w14:solidFill>
                    <w14:schemeClr w14:val="tx1"/>
                  </w14:solidFill>
                </w14:textFill>
              </w:rPr>
              <w:t>未按规定的每起扣0.5分。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7" w:type="dxa"/>
            <w:vMerge w:val="continue"/>
            <w:tcBorders>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color w:val="000000" w:themeColor="text1"/>
                <w:sz w:val="24"/>
                <w:szCs w:val="24"/>
                <w:lang w:val="en-US" w:eastAsia="zh-CN"/>
                <w14:textFill>
                  <w14:solidFill>
                    <w14:schemeClr w14:val="tx1"/>
                  </w14:solidFill>
                </w14:textFill>
              </w:rPr>
            </w:pPr>
          </w:p>
        </w:tc>
        <w:tc>
          <w:tcPr>
            <w:tcW w:w="45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27.</w:t>
            </w:r>
            <w:r>
              <w:rPr>
                <w:rFonts w:hint="eastAsia" w:ascii="仿宋" w:hAnsi="仿宋" w:eastAsia="仿宋" w:cs="仿宋"/>
                <w:color w:val="000000" w:themeColor="text1"/>
                <w:sz w:val="24"/>
                <w:szCs w:val="24"/>
                <w14:textFill>
                  <w14:solidFill>
                    <w14:schemeClr w14:val="tx1"/>
                  </w14:solidFill>
                </w14:textFill>
              </w:rPr>
              <w:t>对河道乱倒垃圾（含建筑垃圾）、偷排污水、非法捕捞等情况的监督，并报告相关执法部门，便于及时查处。工作中发现河道设施损坏等情况，及时报告相关部门。</w:t>
            </w:r>
          </w:p>
        </w:tc>
        <w:tc>
          <w:tcPr>
            <w:tcW w:w="45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27.</w:t>
            </w:r>
            <w:r>
              <w:rPr>
                <w:rFonts w:hint="eastAsia" w:ascii="仿宋" w:hAnsi="仿宋" w:eastAsia="仿宋" w:cs="仿宋"/>
                <w:color w:val="000000" w:themeColor="text1"/>
                <w:sz w:val="24"/>
                <w:szCs w:val="24"/>
                <w14:textFill>
                  <w14:solidFill>
                    <w14:schemeClr w14:val="tx1"/>
                  </w14:solidFill>
                </w14:textFill>
              </w:rPr>
              <w:t>未及时发现、阻止或报告河道内有违章设置拦河渔具、沉船和其它有碍行洪畅通情况的；未及时发现、阻止或报告管理范围内有违章建筑棚建、倾倒废土、垃圾；设立电杆、种植、排放污水、埋设穿堤管道等其他违章情况，因督察不力而造成负面影响的，将酌情扣保洁单位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867" w:type="dxa"/>
            <w:vMerge w:val="restart"/>
            <w:tcBorders>
              <w:top w:val="single" w:color="auto" w:sz="4" w:space="0"/>
              <w:left w:val="single" w:color="auto" w:sz="4" w:space="0"/>
              <w:right w:val="single" w:color="auto" w:sz="4" w:space="0"/>
            </w:tcBorders>
            <w:vAlign w:val="center"/>
          </w:tcPr>
          <w:p>
            <w:pPr>
              <w:spacing w:line="360" w:lineRule="exact"/>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垃圾清运质量情况4分</w:t>
            </w:r>
          </w:p>
        </w:tc>
        <w:tc>
          <w:tcPr>
            <w:tcW w:w="45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28.</w:t>
            </w:r>
            <w:r>
              <w:rPr>
                <w:rFonts w:hint="eastAsia" w:ascii="仿宋" w:hAnsi="仿宋" w:eastAsia="仿宋" w:cs="仿宋"/>
                <w:color w:val="000000" w:themeColor="text1"/>
                <w:sz w:val="24"/>
                <w:szCs w:val="24"/>
                <w14:textFill>
                  <w14:solidFill>
                    <w14:schemeClr w14:val="tx1"/>
                  </w14:solidFill>
                </w14:textFill>
              </w:rPr>
              <w:t>生活垃圾做到日产日清，及时清运，并做好清运记录</w:t>
            </w:r>
          </w:p>
        </w:tc>
        <w:tc>
          <w:tcPr>
            <w:tcW w:w="4549"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28.</w:t>
            </w:r>
            <w:r>
              <w:rPr>
                <w:rFonts w:hint="eastAsia" w:ascii="仿宋" w:hAnsi="仿宋" w:eastAsia="仿宋" w:cs="仿宋"/>
                <w:color w:val="000000" w:themeColor="text1"/>
                <w:sz w:val="24"/>
                <w:szCs w:val="24"/>
                <w14:textFill>
                  <w14:solidFill>
                    <w14:schemeClr w14:val="tx1"/>
                  </w14:solidFill>
                </w14:textFill>
              </w:rPr>
              <w:t>未及时清运发现一次扣0.5分，登记记录不规范和不完整的发现一次扣0.5分。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67" w:type="dxa"/>
            <w:vMerge w:val="continue"/>
            <w:tcBorders>
              <w:left w:val="single" w:color="auto" w:sz="4" w:space="0"/>
              <w:right w:val="single" w:color="auto" w:sz="4" w:space="0"/>
            </w:tcBorders>
            <w:vAlign w:val="center"/>
          </w:tcPr>
          <w:p>
            <w:pPr>
              <w:spacing w:line="300" w:lineRule="exact"/>
              <w:jc w:val="center"/>
              <w:rPr>
                <w:rFonts w:hint="eastAsia" w:ascii="仿宋" w:hAnsi="仿宋" w:eastAsia="仿宋" w:cs="仿宋"/>
                <w:color w:val="000000" w:themeColor="text1"/>
                <w:sz w:val="24"/>
                <w:szCs w:val="24"/>
                <w14:textFill>
                  <w14:solidFill>
                    <w14:schemeClr w14:val="tx1"/>
                  </w14:solidFill>
                </w14:textFill>
              </w:rPr>
            </w:pPr>
          </w:p>
        </w:tc>
        <w:tc>
          <w:tcPr>
            <w:tcW w:w="45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w:t>
            </w:r>
            <w:r>
              <w:rPr>
                <w:rFonts w:hint="eastAsia" w:ascii="仿宋" w:hAnsi="仿宋" w:eastAsia="仿宋" w:cs="仿宋"/>
                <w:color w:val="000000" w:themeColor="text1"/>
                <w:sz w:val="24"/>
                <w:szCs w:val="24"/>
                <w:lang w:val="en-US" w:eastAsia="zh-CN"/>
                <w14:textFill>
                  <w14:solidFill>
                    <w14:schemeClr w14:val="tx1"/>
                  </w14:solidFill>
                </w14:textFill>
              </w:rPr>
              <w:t>9.</w:t>
            </w:r>
            <w:r>
              <w:rPr>
                <w:rFonts w:hint="eastAsia" w:ascii="仿宋" w:hAnsi="仿宋" w:eastAsia="仿宋" w:cs="仿宋"/>
                <w:color w:val="000000" w:themeColor="text1"/>
                <w:sz w:val="24"/>
                <w:szCs w:val="24"/>
                <w14:textFill>
                  <w14:solidFill>
                    <w14:schemeClr w14:val="tx1"/>
                  </w14:solidFill>
                </w14:textFill>
              </w:rPr>
              <w:t>保证全封闭清运，做到不抛、洒、漏。垃圾筒内外卫生不到位，筒身不干净，有污迹。</w:t>
            </w:r>
          </w:p>
        </w:tc>
        <w:tc>
          <w:tcPr>
            <w:tcW w:w="4549"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29.</w:t>
            </w:r>
            <w:r>
              <w:rPr>
                <w:rFonts w:hint="eastAsia" w:ascii="仿宋" w:hAnsi="仿宋" w:eastAsia="仿宋" w:cs="仿宋"/>
                <w:color w:val="000000" w:themeColor="text1"/>
                <w:sz w:val="24"/>
                <w:szCs w:val="24"/>
                <w14:textFill>
                  <w14:solidFill>
                    <w14:schemeClr w14:val="tx1"/>
                  </w14:solidFill>
                </w14:textFill>
              </w:rPr>
              <w:t>如未做到发现一次扣0.5分。被有关单位查处扣1分。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67" w:type="dxa"/>
            <w:vMerge w:val="continue"/>
            <w:tcBorders>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color w:val="000000" w:themeColor="text1"/>
                <w:sz w:val="24"/>
                <w:szCs w:val="24"/>
                <w14:textFill>
                  <w14:solidFill>
                    <w14:schemeClr w14:val="tx1"/>
                  </w14:solidFill>
                </w14:textFill>
              </w:rPr>
            </w:pPr>
          </w:p>
        </w:tc>
        <w:tc>
          <w:tcPr>
            <w:tcW w:w="45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30.</w:t>
            </w:r>
            <w:r>
              <w:rPr>
                <w:rFonts w:hint="eastAsia" w:ascii="仿宋" w:hAnsi="仿宋" w:eastAsia="仿宋" w:cs="仿宋"/>
                <w:color w:val="000000" w:themeColor="text1"/>
                <w:sz w:val="24"/>
                <w:szCs w:val="24"/>
                <w14:textFill>
                  <w14:solidFill>
                    <w14:schemeClr w14:val="tx1"/>
                  </w14:solidFill>
                </w14:textFill>
              </w:rPr>
              <w:t>严格按上级要求垃圾分类处理</w:t>
            </w:r>
          </w:p>
        </w:tc>
        <w:tc>
          <w:tcPr>
            <w:tcW w:w="4549"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30.</w:t>
            </w:r>
            <w:r>
              <w:rPr>
                <w:rFonts w:hint="eastAsia" w:ascii="仿宋" w:hAnsi="仿宋" w:eastAsia="仿宋" w:cs="仿宋"/>
                <w:color w:val="000000" w:themeColor="text1"/>
                <w:sz w:val="24"/>
                <w:szCs w:val="24"/>
                <w14:textFill>
                  <w14:solidFill>
                    <w14:schemeClr w14:val="tx1"/>
                  </w14:solidFill>
                </w14:textFill>
              </w:rPr>
              <w:t>未达到要求发现一次扣1分。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867" w:type="dxa"/>
            <w:vMerge w:val="restart"/>
            <w:tcBorders>
              <w:top w:val="single" w:color="auto" w:sz="4" w:space="0"/>
              <w:left w:val="single" w:color="auto" w:sz="4" w:space="0"/>
              <w:right w:val="single" w:color="auto" w:sz="4" w:space="0"/>
            </w:tcBorders>
            <w:vAlign w:val="center"/>
          </w:tcPr>
          <w:p>
            <w:pPr>
              <w:spacing w:line="300" w:lineRule="exact"/>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其他25分</w:t>
            </w:r>
          </w:p>
        </w:tc>
        <w:tc>
          <w:tcPr>
            <w:tcW w:w="45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31</w:t>
            </w:r>
            <w:r>
              <w:rPr>
                <w:rFonts w:hint="eastAsia" w:ascii="仿宋" w:hAnsi="仿宋" w:eastAsia="仿宋" w:cs="仿宋"/>
                <w:color w:val="000000" w:themeColor="text1"/>
                <w:sz w:val="24"/>
                <w:szCs w:val="24"/>
                <w14:textFill>
                  <w14:solidFill>
                    <w14:schemeClr w14:val="tx1"/>
                  </w14:solidFill>
                </w14:textFill>
              </w:rPr>
              <w:t>.抄告问题</w:t>
            </w:r>
          </w:p>
        </w:tc>
        <w:tc>
          <w:tcPr>
            <w:tcW w:w="45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31.</w:t>
            </w:r>
            <w:r>
              <w:rPr>
                <w:rFonts w:hint="eastAsia" w:ascii="仿宋" w:hAnsi="仿宋" w:eastAsia="仿宋" w:cs="仿宋"/>
                <w:color w:val="000000" w:themeColor="text1"/>
                <w:sz w:val="24"/>
                <w:szCs w:val="24"/>
                <w14:textFill>
                  <w14:solidFill>
                    <w14:schemeClr w14:val="tx1"/>
                  </w14:solidFill>
                </w14:textFill>
              </w:rPr>
              <w:t>区级抄告扣0.2分/次、市级抄告扣0.5分/次、省级抄告扣1分/次，反复抄告按3倍处理。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867" w:type="dxa"/>
            <w:vMerge w:val="continue"/>
            <w:tcBorders>
              <w:left w:val="single" w:color="auto" w:sz="4" w:space="0"/>
              <w:right w:val="single" w:color="auto" w:sz="4" w:space="0"/>
            </w:tcBorders>
            <w:vAlign w:val="center"/>
          </w:tcPr>
          <w:p>
            <w:pPr>
              <w:widowControl/>
              <w:spacing w:line="300" w:lineRule="exact"/>
              <w:jc w:val="left"/>
              <w:rPr>
                <w:rFonts w:hint="eastAsia" w:ascii="仿宋" w:hAnsi="仿宋" w:eastAsia="仿宋" w:cs="仿宋"/>
                <w:color w:val="000000" w:themeColor="text1"/>
                <w:sz w:val="24"/>
                <w:szCs w:val="24"/>
                <w14:textFill>
                  <w14:solidFill>
                    <w14:schemeClr w14:val="tx1"/>
                  </w14:solidFill>
                </w14:textFill>
              </w:rPr>
            </w:pPr>
          </w:p>
        </w:tc>
        <w:tc>
          <w:tcPr>
            <w:tcW w:w="45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32</w:t>
            </w:r>
            <w:r>
              <w:rPr>
                <w:rFonts w:hint="eastAsia" w:ascii="仿宋" w:hAnsi="仿宋" w:eastAsia="仿宋" w:cs="仿宋"/>
                <w:color w:val="000000" w:themeColor="text1"/>
                <w:sz w:val="24"/>
                <w:szCs w:val="24"/>
                <w14:textFill>
                  <w14:solidFill>
                    <w14:schemeClr w14:val="tx1"/>
                  </w14:solidFill>
                </w14:textFill>
              </w:rPr>
              <w:t>.无有责投诉(包括电话、信访、市长公开电话等)，有责投诉后处置及时</w:t>
            </w:r>
          </w:p>
        </w:tc>
        <w:tc>
          <w:tcPr>
            <w:tcW w:w="45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32.</w:t>
            </w:r>
            <w:r>
              <w:rPr>
                <w:rFonts w:hint="eastAsia" w:ascii="仿宋" w:hAnsi="仿宋" w:eastAsia="仿宋" w:cs="仿宋"/>
                <w:color w:val="000000" w:themeColor="text1"/>
                <w:sz w:val="24"/>
                <w:szCs w:val="24"/>
                <w14:textFill>
                  <w14:solidFill>
                    <w14:schemeClr w14:val="tx1"/>
                  </w14:solidFill>
                </w14:textFill>
              </w:rPr>
              <w:t>出现有责投诉扣0.5分/次，不及时处理的扣1分。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867" w:type="dxa"/>
            <w:vMerge w:val="continue"/>
            <w:tcBorders>
              <w:left w:val="single" w:color="auto" w:sz="4" w:space="0"/>
              <w:right w:val="single" w:color="auto" w:sz="4" w:space="0"/>
            </w:tcBorders>
            <w:vAlign w:val="center"/>
          </w:tcPr>
          <w:p>
            <w:pPr>
              <w:widowControl/>
              <w:spacing w:line="300" w:lineRule="exact"/>
              <w:jc w:val="left"/>
              <w:rPr>
                <w:rFonts w:hint="eastAsia" w:ascii="仿宋" w:hAnsi="仿宋" w:eastAsia="仿宋" w:cs="仿宋"/>
                <w:color w:val="000000" w:themeColor="text1"/>
                <w:sz w:val="24"/>
                <w:szCs w:val="24"/>
                <w14:textFill>
                  <w14:solidFill>
                    <w14:schemeClr w14:val="tx1"/>
                  </w14:solidFill>
                </w14:textFill>
              </w:rPr>
            </w:pPr>
          </w:p>
        </w:tc>
        <w:tc>
          <w:tcPr>
            <w:tcW w:w="4542" w:type="dxa"/>
            <w:tcBorders>
              <w:top w:val="single" w:color="auto" w:sz="4" w:space="0"/>
              <w:left w:val="single" w:color="auto" w:sz="4" w:space="0"/>
              <w:right w:val="single" w:color="auto" w:sz="4" w:space="0"/>
            </w:tcBorders>
            <w:vAlign w:val="center"/>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33</w:t>
            </w:r>
            <w:r>
              <w:rPr>
                <w:rFonts w:hint="eastAsia" w:ascii="仿宋" w:hAnsi="仿宋" w:eastAsia="仿宋" w:cs="仿宋"/>
                <w:color w:val="000000" w:themeColor="text1"/>
                <w:sz w:val="24"/>
                <w:szCs w:val="24"/>
                <w14:textFill>
                  <w14:solidFill>
                    <w14:schemeClr w14:val="tx1"/>
                  </w14:solidFill>
                </w14:textFill>
              </w:rPr>
              <w:t>.新闻媒体曝光</w:t>
            </w:r>
          </w:p>
        </w:tc>
        <w:tc>
          <w:tcPr>
            <w:tcW w:w="45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33.</w:t>
            </w:r>
            <w:r>
              <w:rPr>
                <w:rFonts w:hint="eastAsia" w:ascii="仿宋" w:hAnsi="仿宋" w:eastAsia="仿宋" w:cs="仿宋"/>
                <w:color w:val="000000" w:themeColor="text1"/>
                <w:sz w:val="24"/>
                <w:szCs w:val="24"/>
                <w14:textFill>
                  <w14:solidFill>
                    <w14:schemeClr w14:val="tx1"/>
                  </w14:solidFill>
                </w14:textFill>
              </w:rPr>
              <w:t>新闻媒体曝光查实有责的每次扣5分。</w:t>
            </w:r>
          </w:p>
        </w:tc>
      </w:tr>
    </w:tbl>
    <w:p>
      <w:pPr>
        <w:adjustRightInd/>
        <w:spacing w:line="400" w:lineRule="exact"/>
        <w:jc w:val="left"/>
        <w:rPr>
          <w:rFonts w:hint="eastAsia" w:ascii="仿宋" w:hAnsi="仿宋" w:eastAsia="仿宋" w:cs="仿宋"/>
          <w:color w:val="000000" w:themeColor="text1"/>
          <w:sz w:val="24"/>
          <w:szCs w:val="24"/>
          <w14:textFill>
            <w14:solidFill>
              <w14:schemeClr w14:val="tx1"/>
            </w14:solidFill>
          </w14:textFill>
        </w:rPr>
      </w:pPr>
    </w:p>
    <w:p>
      <w:pPr>
        <w:adjustRightInd/>
        <w:spacing w:line="400" w:lineRule="exact"/>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注：以上环卫保洁考核评分标准如与上级部门考核标准不一致的，按新的要求和标准执行。</w:t>
      </w:r>
    </w:p>
    <w:p>
      <w:pPr>
        <w:adjustRightInd/>
        <w:spacing w:line="400" w:lineRule="exact"/>
        <w:ind w:firstLine="638" w:firstLineChars="266"/>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1、招标文件中打▲内容为实质性要求，不允许有负偏离，否则将以涉及无效投标条款作无效投标。</w:t>
      </w:r>
    </w:p>
    <w:p>
      <w:pPr>
        <w:pStyle w:val="3"/>
        <w:jc w:val="center"/>
        <w:rPr>
          <w:color w:val="000000" w:themeColor="text1"/>
          <w14:textFill>
            <w14:solidFill>
              <w14:schemeClr w14:val="tx1"/>
            </w14:solidFill>
          </w14:textFill>
        </w:rPr>
      </w:pPr>
      <w:r>
        <w:rPr>
          <w:color w:val="000000" w:themeColor="text1"/>
          <w14:textFill>
            <w14:solidFill>
              <w14:schemeClr w14:val="tx1"/>
            </w14:solidFill>
          </w14:textFill>
        </w:rPr>
        <w:br w:type="page"/>
      </w:r>
      <w:r>
        <w:rPr>
          <w:rFonts w:hint="eastAsia"/>
          <w:color w:val="000000" w:themeColor="text1"/>
          <w14:textFill>
            <w14:solidFill>
              <w14:schemeClr w14:val="tx1"/>
            </w14:solidFill>
          </w14:textFill>
        </w:rPr>
        <w:t xml:space="preserve">第四部分   </w:t>
      </w:r>
      <w:bookmarkStart w:id="64" w:name="_Toc184312079"/>
      <w:bookmarkEnd w:id="64"/>
      <w:bookmarkStart w:id="65" w:name="_Toc184313302"/>
      <w:bookmarkEnd w:id="65"/>
      <w:bookmarkStart w:id="66" w:name="_Toc184313289"/>
      <w:bookmarkEnd w:id="66"/>
      <w:bookmarkStart w:id="67" w:name="_Toc184308107"/>
      <w:bookmarkEnd w:id="67"/>
      <w:bookmarkStart w:id="68" w:name="_Toc184314431"/>
      <w:bookmarkEnd w:id="68"/>
      <w:bookmarkStart w:id="69" w:name="_Toc184314481"/>
      <w:bookmarkEnd w:id="69"/>
      <w:bookmarkStart w:id="70" w:name="_Toc184314430"/>
      <w:bookmarkEnd w:id="70"/>
      <w:bookmarkStart w:id="71" w:name="_Toc184313309"/>
      <w:bookmarkEnd w:id="71"/>
      <w:bookmarkStart w:id="72" w:name="_Toc184308039"/>
      <w:bookmarkEnd w:id="72"/>
      <w:bookmarkStart w:id="73" w:name="_Toc184314449"/>
      <w:bookmarkEnd w:id="73"/>
      <w:bookmarkStart w:id="74" w:name="_Toc184308061"/>
      <w:bookmarkEnd w:id="74"/>
      <w:bookmarkStart w:id="75" w:name="_Toc184314473"/>
      <w:bookmarkEnd w:id="75"/>
      <w:bookmarkStart w:id="76" w:name="_Toc184312100"/>
      <w:bookmarkEnd w:id="76"/>
      <w:bookmarkStart w:id="77" w:name="_Toc184312071"/>
      <w:bookmarkEnd w:id="77"/>
      <w:bookmarkStart w:id="78" w:name="_Toc184313271"/>
      <w:bookmarkEnd w:id="78"/>
      <w:bookmarkStart w:id="79" w:name="_Toc184310302"/>
      <w:bookmarkEnd w:id="79"/>
      <w:bookmarkStart w:id="80" w:name="_Toc184314434"/>
      <w:bookmarkEnd w:id="80"/>
      <w:bookmarkStart w:id="81" w:name="_Toc184312103"/>
      <w:bookmarkEnd w:id="81"/>
      <w:bookmarkStart w:id="82" w:name="_Toc184308082"/>
      <w:bookmarkEnd w:id="82"/>
      <w:bookmarkStart w:id="83" w:name="_Toc184312134"/>
      <w:bookmarkEnd w:id="83"/>
      <w:bookmarkStart w:id="84" w:name="_Toc184308103"/>
      <w:bookmarkEnd w:id="84"/>
      <w:bookmarkStart w:id="85" w:name="_Toc184313275"/>
      <w:bookmarkEnd w:id="85"/>
      <w:bookmarkStart w:id="86" w:name="_Toc184312094"/>
      <w:bookmarkEnd w:id="86"/>
      <w:bookmarkStart w:id="87" w:name="_Toc184310298"/>
      <w:bookmarkEnd w:id="87"/>
      <w:bookmarkStart w:id="88" w:name="_Toc184314459"/>
      <w:bookmarkEnd w:id="88"/>
      <w:bookmarkStart w:id="89" w:name="_Toc184310286"/>
      <w:bookmarkEnd w:id="89"/>
      <w:bookmarkStart w:id="90" w:name="_Toc184310289"/>
      <w:bookmarkEnd w:id="90"/>
      <w:bookmarkStart w:id="91" w:name="_Toc184310314"/>
      <w:bookmarkEnd w:id="91"/>
      <w:bookmarkStart w:id="92" w:name="_Toc184312115"/>
      <w:bookmarkEnd w:id="92"/>
      <w:bookmarkStart w:id="93" w:name="_Toc184308066"/>
      <w:bookmarkEnd w:id="93"/>
      <w:bookmarkStart w:id="94" w:name="_Toc184313263"/>
      <w:bookmarkEnd w:id="94"/>
      <w:bookmarkStart w:id="95" w:name="_Toc184310303"/>
      <w:bookmarkEnd w:id="95"/>
      <w:bookmarkStart w:id="96" w:name="_Toc184312096"/>
      <w:bookmarkEnd w:id="96"/>
      <w:bookmarkStart w:id="97" w:name="_Toc184308105"/>
      <w:bookmarkEnd w:id="97"/>
      <w:bookmarkStart w:id="98" w:name="_Toc184314423"/>
      <w:bookmarkEnd w:id="98"/>
      <w:bookmarkStart w:id="99" w:name="_Toc184310307"/>
      <w:bookmarkEnd w:id="99"/>
      <w:bookmarkStart w:id="100" w:name="_Toc184314443"/>
      <w:bookmarkEnd w:id="100"/>
      <w:bookmarkStart w:id="101" w:name="_Toc184312135"/>
      <w:bookmarkEnd w:id="101"/>
      <w:bookmarkStart w:id="102" w:name="_Toc184313259"/>
      <w:bookmarkEnd w:id="102"/>
      <w:bookmarkStart w:id="103" w:name="_Toc184308075"/>
      <w:bookmarkEnd w:id="103"/>
      <w:bookmarkStart w:id="104" w:name="_Toc184313277"/>
      <w:bookmarkEnd w:id="104"/>
      <w:bookmarkStart w:id="105" w:name="_Toc184310326"/>
      <w:bookmarkEnd w:id="105"/>
      <w:bookmarkStart w:id="106" w:name="_Toc184308040"/>
      <w:bookmarkEnd w:id="106"/>
      <w:bookmarkStart w:id="107" w:name="_Toc184310297"/>
      <w:bookmarkEnd w:id="107"/>
      <w:bookmarkStart w:id="108" w:name="_Toc184310296"/>
      <w:bookmarkEnd w:id="108"/>
      <w:bookmarkStart w:id="109" w:name="_Toc184312121"/>
      <w:bookmarkEnd w:id="109"/>
      <w:bookmarkStart w:id="110" w:name="_Toc184310284"/>
      <w:bookmarkEnd w:id="110"/>
      <w:bookmarkStart w:id="111" w:name="_Toc184313290"/>
      <w:bookmarkEnd w:id="111"/>
      <w:bookmarkStart w:id="112" w:name="_Toc184314462"/>
      <w:bookmarkEnd w:id="112"/>
      <w:bookmarkStart w:id="113" w:name="_Toc184313294"/>
      <w:bookmarkEnd w:id="113"/>
      <w:bookmarkStart w:id="114" w:name="_Toc184310324"/>
      <w:bookmarkEnd w:id="114"/>
      <w:bookmarkStart w:id="115" w:name="_Toc184308077"/>
      <w:bookmarkEnd w:id="115"/>
      <w:bookmarkStart w:id="116" w:name="_Toc184310323"/>
      <w:bookmarkEnd w:id="116"/>
      <w:bookmarkStart w:id="117" w:name="_Toc184312109"/>
      <w:bookmarkEnd w:id="117"/>
      <w:bookmarkStart w:id="118" w:name="_Toc184312122"/>
      <w:bookmarkEnd w:id="118"/>
      <w:bookmarkStart w:id="119" w:name="_Toc184312113"/>
      <w:bookmarkEnd w:id="119"/>
      <w:bookmarkStart w:id="120" w:name="_Toc184308038"/>
      <w:bookmarkEnd w:id="120"/>
      <w:bookmarkStart w:id="121" w:name="_Toc184312123"/>
      <w:bookmarkEnd w:id="121"/>
      <w:bookmarkStart w:id="122" w:name="_Toc184314463"/>
      <w:bookmarkEnd w:id="122"/>
      <w:bookmarkStart w:id="123" w:name="_Toc184313252"/>
      <w:bookmarkEnd w:id="123"/>
      <w:bookmarkStart w:id="124" w:name="_Toc184312089"/>
      <w:bookmarkEnd w:id="124"/>
      <w:bookmarkStart w:id="125" w:name="_Toc184313282"/>
      <w:bookmarkEnd w:id="125"/>
      <w:bookmarkStart w:id="126" w:name="_Toc184314448"/>
      <w:bookmarkEnd w:id="126"/>
      <w:bookmarkStart w:id="127" w:name="_Toc184313242"/>
      <w:bookmarkEnd w:id="127"/>
      <w:bookmarkStart w:id="128" w:name="_Toc184313288"/>
      <w:bookmarkEnd w:id="128"/>
      <w:bookmarkStart w:id="129" w:name="_Toc184314479"/>
      <w:bookmarkEnd w:id="129"/>
      <w:bookmarkStart w:id="130" w:name="_Toc184310328"/>
      <w:bookmarkEnd w:id="130"/>
      <w:bookmarkStart w:id="131" w:name="_Toc184313278"/>
      <w:bookmarkEnd w:id="131"/>
      <w:bookmarkStart w:id="132" w:name="_Toc184314416"/>
      <w:bookmarkEnd w:id="132"/>
      <w:bookmarkStart w:id="133" w:name="_Toc184310316"/>
      <w:bookmarkEnd w:id="133"/>
      <w:bookmarkStart w:id="134" w:name="_Toc184310304"/>
      <w:bookmarkEnd w:id="134"/>
      <w:bookmarkStart w:id="135" w:name="_Toc184314425"/>
      <w:bookmarkEnd w:id="135"/>
      <w:bookmarkStart w:id="136" w:name="_Toc184313310"/>
      <w:bookmarkEnd w:id="136"/>
      <w:bookmarkStart w:id="137" w:name="_Toc184314474"/>
      <w:bookmarkEnd w:id="137"/>
      <w:bookmarkStart w:id="138" w:name="_Toc184314411"/>
      <w:bookmarkEnd w:id="138"/>
      <w:bookmarkStart w:id="139" w:name="_Toc184314424"/>
      <w:bookmarkEnd w:id="139"/>
      <w:bookmarkStart w:id="140" w:name="_Toc184314433"/>
      <w:bookmarkEnd w:id="140"/>
      <w:bookmarkStart w:id="141" w:name="_Toc184314435"/>
      <w:bookmarkEnd w:id="141"/>
      <w:bookmarkStart w:id="142" w:name="_Toc184308060"/>
      <w:bookmarkEnd w:id="142"/>
      <w:bookmarkStart w:id="143" w:name="_Toc184312114"/>
      <w:bookmarkEnd w:id="143"/>
      <w:bookmarkStart w:id="144" w:name="_Toc184314461"/>
      <w:bookmarkEnd w:id="144"/>
      <w:bookmarkStart w:id="145" w:name="_Toc184314460"/>
      <w:bookmarkEnd w:id="145"/>
      <w:bookmarkStart w:id="146" w:name="_Toc184310325"/>
      <w:bookmarkEnd w:id="146"/>
      <w:bookmarkStart w:id="147" w:name="_Toc184314436"/>
      <w:bookmarkEnd w:id="147"/>
      <w:bookmarkStart w:id="148" w:name="_Toc184312078"/>
      <w:bookmarkEnd w:id="148"/>
      <w:bookmarkStart w:id="149" w:name="_Toc184310327"/>
      <w:bookmarkEnd w:id="149"/>
      <w:bookmarkStart w:id="150" w:name="_Toc184308074"/>
      <w:bookmarkEnd w:id="150"/>
      <w:bookmarkStart w:id="151" w:name="_Toc184313249"/>
      <w:bookmarkEnd w:id="151"/>
      <w:bookmarkStart w:id="152" w:name="_Toc184310295"/>
      <w:bookmarkEnd w:id="152"/>
      <w:bookmarkStart w:id="153" w:name="_Toc184313284"/>
      <w:bookmarkEnd w:id="153"/>
      <w:bookmarkStart w:id="154" w:name="_Toc184308073"/>
      <w:bookmarkEnd w:id="154"/>
      <w:bookmarkStart w:id="155" w:name="_Toc184314457"/>
      <w:bookmarkEnd w:id="155"/>
      <w:bookmarkStart w:id="156" w:name="_Toc184313270"/>
      <w:bookmarkEnd w:id="156"/>
      <w:bookmarkStart w:id="157" w:name="_Toc184308052"/>
      <w:bookmarkEnd w:id="157"/>
      <w:bookmarkStart w:id="158" w:name="_Toc184314447"/>
      <w:bookmarkEnd w:id="158"/>
      <w:bookmarkStart w:id="159" w:name="_Toc184313240"/>
      <w:bookmarkEnd w:id="159"/>
      <w:bookmarkStart w:id="160" w:name="_Toc184314442"/>
      <w:bookmarkEnd w:id="160"/>
      <w:bookmarkStart w:id="161" w:name="_Toc184312097"/>
      <w:bookmarkEnd w:id="161"/>
      <w:bookmarkStart w:id="162" w:name="_Toc184314440"/>
      <w:bookmarkEnd w:id="162"/>
      <w:bookmarkStart w:id="163" w:name="_Toc184312083"/>
      <w:bookmarkEnd w:id="163"/>
      <w:bookmarkStart w:id="164" w:name="_Toc184310282"/>
      <w:bookmarkEnd w:id="164"/>
      <w:bookmarkStart w:id="165" w:name="_Toc184308059"/>
      <w:bookmarkEnd w:id="165"/>
      <w:bookmarkStart w:id="166" w:name="_Toc184314412"/>
      <w:bookmarkEnd w:id="166"/>
      <w:bookmarkStart w:id="167" w:name="_Toc184308037"/>
      <w:bookmarkEnd w:id="167"/>
      <w:bookmarkStart w:id="168" w:name="_Toc184312127"/>
      <w:bookmarkEnd w:id="168"/>
      <w:bookmarkStart w:id="169" w:name="_Toc184310277"/>
      <w:bookmarkEnd w:id="169"/>
      <w:bookmarkStart w:id="170" w:name="_Toc184308090"/>
      <w:bookmarkEnd w:id="170"/>
      <w:bookmarkStart w:id="171" w:name="_Toc184312076"/>
      <w:bookmarkEnd w:id="171"/>
      <w:bookmarkStart w:id="172" w:name="_Toc184312072"/>
      <w:bookmarkEnd w:id="172"/>
      <w:bookmarkStart w:id="173" w:name="_Toc184310344"/>
      <w:bookmarkEnd w:id="173"/>
      <w:bookmarkStart w:id="174" w:name="_Toc184312120"/>
      <w:bookmarkEnd w:id="174"/>
      <w:bookmarkStart w:id="175" w:name="_Toc184313241"/>
      <w:bookmarkEnd w:id="175"/>
      <w:bookmarkStart w:id="176" w:name="_Toc184310272"/>
      <w:bookmarkEnd w:id="176"/>
      <w:bookmarkStart w:id="177" w:name="_Toc184308036"/>
      <w:bookmarkEnd w:id="177"/>
      <w:bookmarkStart w:id="178" w:name="_Toc184312137"/>
      <w:bookmarkEnd w:id="178"/>
      <w:bookmarkStart w:id="179" w:name="_Toc184308041"/>
      <w:bookmarkEnd w:id="179"/>
      <w:bookmarkStart w:id="180" w:name="_Toc184312117"/>
      <w:bookmarkEnd w:id="180"/>
      <w:bookmarkStart w:id="181" w:name="_Toc184310331"/>
      <w:bookmarkEnd w:id="181"/>
      <w:bookmarkStart w:id="182" w:name="_Toc184314417"/>
      <w:bookmarkEnd w:id="182"/>
      <w:bookmarkStart w:id="183" w:name="_Toc184313261"/>
      <w:bookmarkEnd w:id="183"/>
      <w:bookmarkStart w:id="184" w:name="_Toc184308044"/>
      <w:bookmarkEnd w:id="184"/>
      <w:bookmarkStart w:id="185" w:name="_Toc184308042"/>
      <w:bookmarkEnd w:id="185"/>
      <w:bookmarkStart w:id="186" w:name="_Toc184313248"/>
      <w:bookmarkEnd w:id="186"/>
      <w:bookmarkStart w:id="187" w:name="_Toc184310279"/>
      <w:bookmarkEnd w:id="187"/>
      <w:bookmarkStart w:id="188" w:name="_Toc184308043"/>
      <w:bookmarkEnd w:id="188"/>
      <w:bookmarkStart w:id="189" w:name="_Toc184312108"/>
      <w:bookmarkEnd w:id="189"/>
      <w:bookmarkStart w:id="190" w:name="_Toc184312073"/>
      <w:bookmarkEnd w:id="190"/>
      <w:bookmarkStart w:id="191" w:name="_Toc184312105"/>
      <w:bookmarkEnd w:id="191"/>
      <w:bookmarkStart w:id="192" w:name="_Toc184313274"/>
      <w:bookmarkEnd w:id="192"/>
      <w:bookmarkStart w:id="193" w:name="_Toc184314451"/>
      <w:bookmarkEnd w:id="193"/>
      <w:bookmarkStart w:id="194" w:name="_Toc184312080"/>
      <w:bookmarkEnd w:id="194"/>
      <w:bookmarkStart w:id="195" w:name="_Toc184312074"/>
      <w:bookmarkEnd w:id="195"/>
      <w:bookmarkStart w:id="196" w:name="_Toc184310274"/>
      <w:bookmarkEnd w:id="196"/>
      <w:bookmarkStart w:id="197" w:name="_Toc184312075"/>
      <w:bookmarkEnd w:id="197"/>
      <w:bookmarkStart w:id="198" w:name="_Toc184314418"/>
      <w:bookmarkEnd w:id="198"/>
      <w:bookmarkStart w:id="199" w:name="_Toc184313260"/>
      <w:bookmarkEnd w:id="199"/>
      <w:bookmarkStart w:id="200" w:name="_Toc184314464"/>
      <w:bookmarkEnd w:id="200"/>
      <w:bookmarkStart w:id="201" w:name="_Toc184313244"/>
      <w:bookmarkEnd w:id="201"/>
      <w:bookmarkStart w:id="202" w:name="_Toc184313250"/>
      <w:bookmarkEnd w:id="202"/>
      <w:bookmarkStart w:id="203" w:name="_Toc184313301"/>
      <w:bookmarkEnd w:id="203"/>
      <w:bookmarkStart w:id="204" w:name="_Toc184313246"/>
      <w:bookmarkEnd w:id="204"/>
      <w:bookmarkStart w:id="205" w:name="_Toc184313245"/>
      <w:bookmarkEnd w:id="205"/>
      <w:bookmarkStart w:id="206" w:name="_Toc184314415"/>
      <w:bookmarkEnd w:id="206"/>
      <w:bookmarkStart w:id="207" w:name="_Toc184310278"/>
      <w:bookmarkEnd w:id="207"/>
      <w:bookmarkStart w:id="208" w:name="_Toc184308085"/>
      <w:bookmarkEnd w:id="208"/>
      <w:bookmarkStart w:id="209" w:name="_Toc184310280"/>
      <w:bookmarkEnd w:id="209"/>
      <w:bookmarkStart w:id="210" w:name="_Toc184313243"/>
      <w:bookmarkEnd w:id="210"/>
      <w:bookmarkStart w:id="211" w:name="_Toc184310333"/>
      <w:bookmarkEnd w:id="211"/>
      <w:bookmarkStart w:id="212" w:name="_Toc184314477"/>
      <w:bookmarkEnd w:id="212"/>
      <w:bookmarkStart w:id="213" w:name="_Toc184312136"/>
      <w:bookmarkEnd w:id="213"/>
      <w:bookmarkStart w:id="214" w:name="_Toc184314439"/>
      <w:bookmarkEnd w:id="214"/>
      <w:bookmarkStart w:id="215" w:name="_Toc184308102"/>
      <w:bookmarkEnd w:id="215"/>
      <w:bookmarkStart w:id="216" w:name="_Toc184313280"/>
      <w:bookmarkEnd w:id="216"/>
      <w:bookmarkStart w:id="217" w:name="_Toc184313255"/>
      <w:bookmarkEnd w:id="217"/>
      <w:bookmarkStart w:id="218" w:name="_Toc184313267"/>
      <w:bookmarkEnd w:id="218"/>
      <w:bookmarkStart w:id="219" w:name="_Toc184308049"/>
      <w:bookmarkEnd w:id="219"/>
      <w:bookmarkStart w:id="220" w:name="_Toc184314420"/>
      <w:bookmarkEnd w:id="220"/>
      <w:bookmarkStart w:id="221" w:name="_Toc184314419"/>
      <w:bookmarkEnd w:id="221"/>
      <w:bookmarkStart w:id="222" w:name="_Toc184314427"/>
      <w:bookmarkEnd w:id="222"/>
      <w:bookmarkStart w:id="223" w:name="_Toc184308084"/>
      <w:bookmarkEnd w:id="223"/>
      <w:bookmarkStart w:id="224" w:name="_Toc184314413"/>
      <w:bookmarkEnd w:id="224"/>
      <w:bookmarkStart w:id="225" w:name="_Toc184310322"/>
      <w:bookmarkEnd w:id="225"/>
      <w:bookmarkStart w:id="226" w:name="_Toc184310318"/>
      <w:bookmarkEnd w:id="226"/>
      <w:bookmarkStart w:id="227" w:name="_Toc184313262"/>
      <w:bookmarkEnd w:id="227"/>
      <w:bookmarkStart w:id="228" w:name="_Toc184314482"/>
      <w:bookmarkEnd w:id="228"/>
      <w:bookmarkStart w:id="229" w:name="_Toc184312138"/>
      <w:bookmarkEnd w:id="229"/>
      <w:bookmarkStart w:id="230" w:name="_Toc184312116"/>
      <w:bookmarkEnd w:id="230"/>
      <w:bookmarkStart w:id="231" w:name="_Toc184313253"/>
      <w:bookmarkEnd w:id="231"/>
      <w:bookmarkStart w:id="232" w:name="_Toc184312088"/>
      <w:bookmarkEnd w:id="232"/>
      <w:bookmarkStart w:id="233" w:name="_Toc184313305"/>
      <w:bookmarkEnd w:id="233"/>
      <w:bookmarkStart w:id="234" w:name="_Toc184310283"/>
      <w:bookmarkEnd w:id="234"/>
      <w:bookmarkStart w:id="235" w:name="_Toc184308057"/>
      <w:bookmarkEnd w:id="235"/>
      <w:bookmarkStart w:id="236" w:name="_Toc184308058"/>
      <w:bookmarkEnd w:id="236"/>
      <w:bookmarkStart w:id="237" w:name="_Toc184308096"/>
      <w:bookmarkEnd w:id="237"/>
      <w:bookmarkStart w:id="238" w:name="_Toc184310317"/>
      <w:bookmarkEnd w:id="238"/>
      <w:bookmarkStart w:id="239" w:name="_Toc184313285"/>
      <w:bookmarkEnd w:id="239"/>
      <w:bookmarkStart w:id="240" w:name="_Toc184313265"/>
      <w:bookmarkEnd w:id="240"/>
      <w:bookmarkStart w:id="241" w:name="_Toc184314470"/>
      <w:bookmarkEnd w:id="241"/>
      <w:bookmarkStart w:id="242" w:name="_Toc184308106"/>
      <w:bookmarkEnd w:id="242"/>
      <w:bookmarkStart w:id="243" w:name="_Toc184312130"/>
      <w:bookmarkEnd w:id="243"/>
      <w:bookmarkStart w:id="244" w:name="_Toc184312133"/>
      <w:bookmarkEnd w:id="244"/>
      <w:bookmarkStart w:id="245" w:name="_Toc184310342"/>
      <w:bookmarkEnd w:id="245"/>
      <w:bookmarkStart w:id="246" w:name="_Toc184308062"/>
      <w:bookmarkEnd w:id="246"/>
      <w:bookmarkStart w:id="247" w:name="_Toc184312119"/>
      <w:bookmarkEnd w:id="247"/>
      <w:bookmarkStart w:id="248" w:name="_Toc184313286"/>
      <w:bookmarkEnd w:id="248"/>
      <w:bookmarkStart w:id="249" w:name="_Toc184314476"/>
      <w:bookmarkEnd w:id="249"/>
      <w:bookmarkStart w:id="250" w:name="_Toc184312128"/>
      <w:bookmarkEnd w:id="250"/>
      <w:bookmarkStart w:id="251" w:name="_Toc184310321"/>
      <w:bookmarkEnd w:id="251"/>
      <w:bookmarkStart w:id="252" w:name="_Toc184312110"/>
      <w:bookmarkEnd w:id="252"/>
      <w:bookmarkStart w:id="253" w:name="_Toc184308099"/>
      <w:bookmarkEnd w:id="253"/>
      <w:bookmarkStart w:id="254" w:name="_Toc184310338"/>
      <w:bookmarkEnd w:id="254"/>
      <w:bookmarkStart w:id="255" w:name="_Toc184310294"/>
      <w:bookmarkEnd w:id="255"/>
      <w:bookmarkStart w:id="256" w:name="_Toc184310285"/>
      <w:bookmarkEnd w:id="256"/>
      <w:bookmarkStart w:id="257" w:name="_Toc184310290"/>
      <w:bookmarkEnd w:id="257"/>
      <w:bookmarkStart w:id="258" w:name="_Toc184310312"/>
      <w:bookmarkEnd w:id="258"/>
      <w:bookmarkStart w:id="259" w:name="_Toc184310320"/>
      <w:bookmarkEnd w:id="259"/>
      <w:bookmarkStart w:id="260" w:name="_Toc184313247"/>
      <w:bookmarkEnd w:id="260"/>
      <w:bookmarkStart w:id="261" w:name="_Toc184308063"/>
      <w:bookmarkEnd w:id="261"/>
      <w:bookmarkStart w:id="262" w:name="_Toc184314414"/>
      <w:bookmarkEnd w:id="262"/>
      <w:bookmarkStart w:id="263" w:name="_Toc184314453"/>
      <w:bookmarkEnd w:id="263"/>
      <w:bookmarkStart w:id="264" w:name="_Toc184313276"/>
      <w:bookmarkEnd w:id="264"/>
      <w:bookmarkStart w:id="265" w:name="_Toc184310287"/>
      <w:bookmarkEnd w:id="265"/>
      <w:bookmarkStart w:id="266" w:name="_Toc184308088"/>
      <w:bookmarkEnd w:id="266"/>
      <w:bookmarkStart w:id="267" w:name="_Toc184308051"/>
      <w:bookmarkEnd w:id="267"/>
      <w:bookmarkStart w:id="268" w:name="_Toc184308108"/>
      <w:bookmarkEnd w:id="268"/>
      <w:bookmarkStart w:id="269" w:name="_Toc184314465"/>
      <w:bookmarkEnd w:id="269"/>
      <w:bookmarkStart w:id="270" w:name="_Toc184310319"/>
      <w:bookmarkEnd w:id="270"/>
      <w:bookmarkStart w:id="271" w:name="_Toc184308050"/>
      <w:bookmarkEnd w:id="271"/>
      <w:bookmarkStart w:id="272" w:name="_Toc184308046"/>
      <w:bookmarkEnd w:id="272"/>
      <w:bookmarkStart w:id="273" w:name="_Toc184312132"/>
      <w:bookmarkEnd w:id="273"/>
      <w:bookmarkStart w:id="274" w:name="_Toc184314466"/>
      <w:bookmarkEnd w:id="274"/>
      <w:bookmarkStart w:id="275" w:name="_Toc184312107"/>
      <w:bookmarkEnd w:id="275"/>
      <w:bookmarkStart w:id="276" w:name="_Toc184314437"/>
      <w:bookmarkEnd w:id="276"/>
      <w:bookmarkStart w:id="277" w:name="_Toc184310341"/>
      <w:bookmarkEnd w:id="277"/>
      <w:bookmarkStart w:id="278" w:name="_Toc184308078"/>
      <w:bookmarkEnd w:id="278"/>
      <w:bookmarkStart w:id="279" w:name="_Toc184310337"/>
      <w:bookmarkEnd w:id="279"/>
      <w:bookmarkStart w:id="280" w:name="_Toc184312077"/>
      <w:bookmarkEnd w:id="280"/>
      <w:bookmarkStart w:id="281" w:name="_Toc184310329"/>
      <w:bookmarkEnd w:id="281"/>
      <w:bookmarkStart w:id="282" w:name="_Toc184308086"/>
      <w:bookmarkEnd w:id="282"/>
      <w:bookmarkStart w:id="283" w:name="_Toc184308048"/>
      <w:bookmarkEnd w:id="283"/>
      <w:bookmarkStart w:id="284" w:name="_Toc184312131"/>
      <w:bookmarkEnd w:id="284"/>
      <w:bookmarkStart w:id="285" w:name="_Toc184308071"/>
      <w:bookmarkEnd w:id="285"/>
      <w:bookmarkStart w:id="286" w:name="_Toc184312090"/>
      <w:bookmarkEnd w:id="286"/>
      <w:bookmarkStart w:id="287" w:name="_Toc184308092"/>
      <w:bookmarkEnd w:id="287"/>
      <w:bookmarkStart w:id="288" w:name="_Toc184313304"/>
      <w:bookmarkEnd w:id="288"/>
      <w:bookmarkStart w:id="289" w:name="_Toc184308091"/>
      <w:bookmarkEnd w:id="289"/>
      <w:bookmarkStart w:id="290" w:name="_Toc184308093"/>
      <w:bookmarkEnd w:id="290"/>
      <w:bookmarkStart w:id="291" w:name="_Toc184313268"/>
      <w:bookmarkEnd w:id="291"/>
      <w:bookmarkStart w:id="292" w:name="_Toc184313281"/>
      <w:bookmarkEnd w:id="292"/>
      <w:bookmarkStart w:id="293" w:name="_Toc184314467"/>
      <w:bookmarkEnd w:id="293"/>
      <w:bookmarkStart w:id="294" w:name="_Toc184308069"/>
      <w:bookmarkEnd w:id="294"/>
      <w:bookmarkStart w:id="295" w:name="_Toc184312098"/>
      <w:bookmarkEnd w:id="295"/>
      <w:bookmarkStart w:id="296" w:name="_Toc184312101"/>
      <w:bookmarkEnd w:id="296"/>
      <w:bookmarkStart w:id="297" w:name="_Toc184308067"/>
      <w:bookmarkEnd w:id="297"/>
      <w:bookmarkStart w:id="298" w:name="_Toc184314421"/>
      <w:bookmarkEnd w:id="298"/>
      <w:bookmarkStart w:id="299" w:name="_Toc184310310"/>
      <w:bookmarkEnd w:id="299"/>
      <w:bookmarkStart w:id="300" w:name="_Toc184308064"/>
      <w:bookmarkEnd w:id="300"/>
      <w:bookmarkStart w:id="301" w:name="_Toc184308070"/>
      <w:bookmarkEnd w:id="301"/>
      <w:bookmarkStart w:id="302" w:name="_Toc184313279"/>
      <w:bookmarkEnd w:id="302"/>
      <w:bookmarkStart w:id="303" w:name="_Toc184313256"/>
      <w:bookmarkEnd w:id="303"/>
      <w:bookmarkStart w:id="304" w:name="_Toc184310306"/>
      <w:bookmarkEnd w:id="304"/>
      <w:bookmarkStart w:id="305" w:name="_Toc184308047"/>
      <w:bookmarkEnd w:id="305"/>
      <w:bookmarkStart w:id="306" w:name="_Toc184310305"/>
      <w:bookmarkEnd w:id="306"/>
      <w:bookmarkStart w:id="307" w:name="_Toc184314446"/>
      <w:bookmarkEnd w:id="307"/>
      <w:bookmarkStart w:id="308" w:name="_Toc184313269"/>
      <w:bookmarkEnd w:id="308"/>
      <w:bookmarkStart w:id="309" w:name="_Toc184308079"/>
      <w:bookmarkEnd w:id="309"/>
      <w:bookmarkStart w:id="310" w:name="_Toc184314444"/>
      <w:bookmarkEnd w:id="310"/>
      <w:bookmarkStart w:id="311" w:name="_Toc184310309"/>
      <w:bookmarkEnd w:id="311"/>
      <w:bookmarkStart w:id="312" w:name="_Toc184308098"/>
      <w:bookmarkEnd w:id="312"/>
      <w:bookmarkStart w:id="313" w:name="_Toc184312106"/>
      <w:bookmarkEnd w:id="313"/>
      <w:bookmarkStart w:id="314" w:name="_Toc184310340"/>
      <w:bookmarkEnd w:id="314"/>
      <w:bookmarkStart w:id="315" w:name="_Toc184314438"/>
      <w:bookmarkEnd w:id="315"/>
      <w:bookmarkStart w:id="316" w:name="_Toc184313299"/>
      <w:bookmarkEnd w:id="316"/>
      <w:bookmarkStart w:id="317" w:name="_Toc184310276"/>
      <w:bookmarkEnd w:id="317"/>
      <w:bookmarkStart w:id="318" w:name="_Toc184312095"/>
      <w:bookmarkEnd w:id="318"/>
      <w:bookmarkStart w:id="319" w:name="_Toc184314471"/>
      <w:bookmarkEnd w:id="319"/>
      <w:bookmarkStart w:id="320" w:name="_Toc184313296"/>
      <w:bookmarkEnd w:id="320"/>
      <w:bookmarkStart w:id="321" w:name="_Toc184308104"/>
      <w:bookmarkEnd w:id="321"/>
      <w:bookmarkStart w:id="322" w:name="_Toc184314452"/>
      <w:bookmarkEnd w:id="322"/>
      <w:bookmarkStart w:id="323" w:name="_Toc184314469"/>
      <w:bookmarkEnd w:id="323"/>
      <w:bookmarkStart w:id="324" w:name="_Toc184313266"/>
      <w:bookmarkEnd w:id="324"/>
      <w:bookmarkStart w:id="325" w:name="_Toc184310332"/>
      <w:bookmarkEnd w:id="325"/>
      <w:bookmarkStart w:id="326" w:name="_Toc184314422"/>
      <w:bookmarkEnd w:id="326"/>
      <w:bookmarkStart w:id="327" w:name="_Toc184310339"/>
      <w:bookmarkEnd w:id="327"/>
      <w:bookmarkStart w:id="328" w:name="_Toc184310300"/>
      <w:bookmarkEnd w:id="328"/>
      <w:bookmarkStart w:id="329" w:name="_Toc184313297"/>
      <w:bookmarkEnd w:id="329"/>
      <w:bookmarkStart w:id="330" w:name="_Toc184312125"/>
      <w:bookmarkEnd w:id="330"/>
      <w:bookmarkStart w:id="331" w:name="_Toc184310313"/>
      <w:bookmarkEnd w:id="331"/>
      <w:bookmarkStart w:id="332" w:name="_Toc184314441"/>
      <w:bookmarkEnd w:id="332"/>
      <w:bookmarkStart w:id="333" w:name="_Toc184310334"/>
      <w:bookmarkEnd w:id="333"/>
      <w:bookmarkStart w:id="334" w:name="_Toc184312082"/>
      <w:bookmarkEnd w:id="334"/>
      <w:bookmarkStart w:id="335" w:name="_Toc184312091"/>
      <w:bookmarkEnd w:id="335"/>
      <w:bookmarkStart w:id="336" w:name="_Toc184308095"/>
      <w:bookmarkEnd w:id="336"/>
      <w:bookmarkStart w:id="337" w:name="_Toc184313300"/>
      <w:bookmarkEnd w:id="337"/>
      <w:bookmarkStart w:id="338" w:name="_Toc184312129"/>
      <w:bookmarkEnd w:id="338"/>
      <w:bookmarkStart w:id="339" w:name="_Toc184314472"/>
      <w:bookmarkEnd w:id="339"/>
      <w:bookmarkStart w:id="340" w:name="_Toc184308097"/>
      <w:bookmarkEnd w:id="340"/>
      <w:bookmarkStart w:id="341" w:name="_Toc184314428"/>
      <w:bookmarkEnd w:id="341"/>
      <w:bookmarkStart w:id="342" w:name="_Toc184310336"/>
      <w:bookmarkEnd w:id="342"/>
      <w:bookmarkStart w:id="343" w:name="_Toc184308055"/>
      <w:bookmarkEnd w:id="343"/>
      <w:bookmarkStart w:id="344" w:name="_Toc184308054"/>
      <w:bookmarkEnd w:id="344"/>
      <w:bookmarkStart w:id="345" w:name="_Toc184308065"/>
      <w:bookmarkEnd w:id="345"/>
      <w:bookmarkStart w:id="346" w:name="_Toc184310291"/>
      <w:bookmarkEnd w:id="346"/>
      <w:bookmarkStart w:id="347" w:name="_Toc184312067"/>
      <w:bookmarkEnd w:id="347"/>
      <w:bookmarkStart w:id="348" w:name="_Toc184310315"/>
      <w:bookmarkEnd w:id="348"/>
      <w:bookmarkStart w:id="349" w:name="_Toc184312070"/>
      <w:bookmarkEnd w:id="349"/>
      <w:bookmarkStart w:id="350" w:name="_Toc184310273"/>
      <w:bookmarkEnd w:id="350"/>
      <w:bookmarkStart w:id="351" w:name="_Toc184313257"/>
      <w:bookmarkEnd w:id="351"/>
      <w:bookmarkStart w:id="352" w:name="_Toc184310288"/>
      <w:bookmarkEnd w:id="352"/>
      <w:bookmarkStart w:id="353" w:name="_Toc184310330"/>
      <w:bookmarkEnd w:id="353"/>
      <w:bookmarkStart w:id="354" w:name="_Toc184314432"/>
      <w:bookmarkEnd w:id="354"/>
      <w:bookmarkStart w:id="355" w:name="_Toc184312124"/>
      <w:bookmarkEnd w:id="355"/>
      <w:bookmarkStart w:id="356" w:name="_Toc184313295"/>
      <w:bookmarkEnd w:id="356"/>
      <w:bookmarkStart w:id="357" w:name="_Toc184314468"/>
      <w:bookmarkEnd w:id="357"/>
      <w:bookmarkStart w:id="358" w:name="_Toc184308101"/>
      <w:bookmarkEnd w:id="358"/>
      <w:bookmarkStart w:id="359" w:name="_Toc184314455"/>
      <w:bookmarkEnd w:id="359"/>
      <w:bookmarkStart w:id="360" w:name="_Toc184310299"/>
      <w:bookmarkEnd w:id="360"/>
      <w:bookmarkStart w:id="361" w:name="_Toc184313251"/>
      <w:bookmarkEnd w:id="361"/>
      <w:bookmarkStart w:id="362" w:name="_Toc184314429"/>
      <w:bookmarkEnd w:id="362"/>
      <w:bookmarkStart w:id="363" w:name="_Toc184313308"/>
      <w:bookmarkEnd w:id="363"/>
      <w:bookmarkStart w:id="364" w:name="_Toc184313307"/>
      <w:bookmarkEnd w:id="364"/>
      <w:bookmarkStart w:id="365" w:name="_Toc184314478"/>
      <w:bookmarkEnd w:id="365"/>
      <w:bookmarkStart w:id="366" w:name="_Toc184313306"/>
      <w:bookmarkEnd w:id="366"/>
      <w:bookmarkStart w:id="367" w:name="_Toc184314426"/>
      <w:bookmarkEnd w:id="367"/>
      <w:bookmarkStart w:id="368" w:name="_Toc184313303"/>
      <w:bookmarkEnd w:id="368"/>
      <w:bookmarkStart w:id="369" w:name="_Toc184312099"/>
      <w:bookmarkEnd w:id="369"/>
      <w:bookmarkStart w:id="370" w:name="_Toc184308080"/>
      <w:bookmarkEnd w:id="370"/>
      <w:bookmarkStart w:id="371" w:name="_Toc184313254"/>
      <w:bookmarkEnd w:id="371"/>
      <w:bookmarkStart w:id="372" w:name="_Toc184314454"/>
      <w:bookmarkEnd w:id="372"/>
      <w:bookmarkStart w:id="373" w:name="_Toc184312068"/>
      <w:bookmarkEnd w:id="373"/>
      <w:bookmarkStart w:id="374" w:name="_Toc184312084"/>
      <w:bookmarkEnd w:id="374"/>
      <w:bookmarkStart w:id="375" w:name="_Toc184314410"/>
      <w:bookmarkEnd w:id="375"/>
      <w:bookmarkStart w:id="376" w:name="_Toc184310292"/>
      <w:bookmarkEnd w:id="376"/>
      <w:bookmarkStart w:id="377" w:name="_Toc184310293"/>
      <w:bookmarkEnd w:id="377"/>
      <w:bookmarkStart w:id="378" w:name="_Toc184313272"/>
      <w:bookmarkEnd w:id="378"/>
      <w:bookmarkStart w:id="379" w:name="_Toc184312092"/>
      <w:bookmarkEnd w:id="379"/>
      <w:bookmarkStart w:id="380" w:name="_Toc184310311"/>
      <w:bookmarkEnd w:id="380"/>
      <w:bookmarkStart w:id="381" w:name="_Toc184314445"/>
      <w:bookmarkEnd w:id="381"/>
      <w:bookmarkStart w:id="382" w:name="_Toc184308072"/>
      <w:bookmarkEnd w:id="382"/>
      <w:bookmarkStart w:id="383" w:name="_Toc184312087"/>
      <w:bookmarkEnd w:id="383"/>
      <w:bookmarkStart w:id="384" w:name="_Toc184312111"/>
      <w:bookmarkEnd w:id="384"/>
      <w:bookmarkStart w:id="385" w:name="_Toc184312102"/>
      <w:bookmarkEnd w:id="385"/>
      <w:bookmarkStart w:id="386" w:name="_Toc184314456"/>
      <w:bookmarkEnd w:id="386"/>
      <w:bookmarkStart w:id="387" w:name="_Toc184308100"/>
      <w:bookmarkEnd w:id="387"/>
      <w:bookmarkStart w:id="388" w:name="_Toc184312081"/>
      <w:bookmarkEnd w:id="388"/>
      <w:bookmarkStart w:id="389" w:name="_Toc184310301"/>
      <w:bookmarkEnd w:id="389"/>
      <w:bookmarkStart w:id="390" w:name="_Toc184312086"/>
      <w:bookmarkEnd w:id="390"/>
      <w:bookmarkStart w:id="391" w:name="_Toc184313283"/>
      <w:bookmarkEnd w:id="391"/>
      <w:bookmarkStart w:id="392" w:name="_Toc184313239"/>
      <w:bookmarkEnd w:id="392"/>
      <w:bookmarkStart w:id="393" w:name="_Toc184313264"/>
      <w:bookmarkEnd w:id="393"/>
      <w:bookmarkStart w:id="394" w:name="_Toc184312126"/>
      <w:bookmarkEnd w:id="394"/>
      <w:bookmarkStart w:id="395" w:name="_Toc184308094"/>
      <w:bookmarkEnd w:id="395"/>
      <w:bookmarkStart w:id="396" w:name="_Toc184310335"/>
      <w:bookmarkEnd w:id="396"/>
      <w:bookmarkStart w:id="397" w:name="_Toc184313298"/>
      <w:bookmarkEnd w:id="397"/>
      <w:bookmarkStart w:id="398" w:name="_Toc184314475"/>
      <w:bookmarkEnd w:id="398"/>
      <w:bookmarkStart w:id="399" w:name="_Toc184312093"/>
      <w:bookmarkEnd w:id="399"/>
      <w:bookmarkStart w:id="400" w:name="_Toc184313273"/>
      <w:bookmarkEnd w:id="400"/>
      <w:bookmarkStart w:id="401" w:name="_Toc184312118"/>
      <w:bookmarkEnd w:id="401"/>
      <w:bookmarkStart w:id="402" w:name="_Toc184308056"/>
      <w:bookmarkEnd w:id="402"/>
      <w:bookmarkStart w:id="403" w:name="_Toc184310308"/>
      <w:bookmarkEnd w:id="403"/>
      <w:bookmarkStart w:id="404" w:name="_Toc184313238"/>
      <w:bookmarkEnd w:id="404"/>
      <w:bookmarkStart w:id="405" w:name="_Toc184313258"/>
      <w:bookmarkEnd w:id="405"/>
      <w:bookmarkStart w:id="406" w:name="_Toc184308045"/>
      <w:bookmarkEnd w:id="406"/>
      <w:bookmarkStart w:id="407" w:name="_Toc184314458"/>
      <w:bookmarkEnd w:id="407"/>
      <w:bookmarkStart w:id="408" w:name="_Toc184313291"/>
      <w:bookmarkEnd w:id="408"/>
      <w:bookmarkStart w:id="409" w:name="_Toc184308068"/>
      <w:bookmarkEnd w:id="409"/>
      <w:bookmarkStart w:id="410" w:name="_Toc184312112"/>
      <w:bookmarkEnd w:id="410"/>
      <w:bookmarkStart w:id="411" w:name="_Toc184312139"/>
      <w:bookmarkEnd w:id="411"/>
      <w:bookmarkStart w:id="412" w:name="_Toc184308076"/>
      <w:bookmarkEnd w:id="412"/>
      <w:bookmarkStart w:id="413" w:name="_Toc184308053"/>
      <w:bookmarkEnd w:id="413"/>
      <w:bookmarkStart w:id="414" w:name="_Toc184310281"/>
      <w:bookmarkEnd w:id="414"/>
      <w:bookmarkStart w:id="415" w:name="_Toc184313287"/>
      <w:bookmarkEnd w:id="415"/>
      <w:bookmarkStart w:id="416" w:name="_Toc184312104"/>
      <w:bookmarkEnd w:id="416"/>
      <w:bookmarkStart w:id="417" w:name="_Toc184313292"/>
      <w:bookmarkEnd w:id="417"/>
      <w:bookmarkStart w:id="418" w:name="_Toc184310275"/>
      <w:bookmarkEnd w:id="418"/>
      <w:bookmarkStart w:id="419" w:name="_Toc184308081"/>
      <w:bookmarkEnd w:id="419"/>
      <w:bookmarkStart w:id="420" w:name="_Toc184312085"/>
      <w:bookmarkEnd w:id="420"/>
      <w:bookmarkStart w:id="421" w:name="_Toc184312069"/>
      <w:bookmarkEnd w:id="421"/>
      <w:bookmarkStart w:id="422" w:name="_Toc184308087"/>
      <w:bookmarkEnd w:id="422"/>
      <w:bookmarkStart w:id="423" w:name="_Toc184308089"/>
      <w:bookmarkEnd w:id="423"/>
      <w:bookmarkStart w:id="424" w:name="_Toc184313293"/>
      <w:bookmarkEnd w:id="424"/>
      <w:bookmarkStart w:id="425" w:name="_Toc184314480"/>
      <w:bookmarkEnd w:id="425"/>
      <w:bookmarkStart w:id="426" w:name="_Toc184308083"/>
      <w:bookmarkEnd w:id="426"/>
      <w:bookmarkStart w:id="427" w:name="_Toc184310343"/>
      <w:bookmarkEnd w:id="427"/>
      <w:bookmarkStart w:id="428" w:name="_Toc184314450"/>
      <w:bookmarkEnd w:id="428"/>
      <w:r>
        <w:rPr>
          <w:rFonts w:hint="eastAsia"/>
          <w:color w:val="000000" w:themeColor="text1"/>
          <w14:textFill>
            <w14:solidFill>
              <w14:schemeClr w14:val="tx1"/>
            </w14:solidFill>
          </w14:textFill>
        </w:rPr>
        <w:t>评标方法及评分标准</w:t>
      </w:r>
    </w:p>
    <w:p>
      <w:pPr>
        <w:snapToGrid w:val="0"/>
        <w:spacing w:line="360" w:lineRule="auto"/>
        <w:ind w:firstLine="3052" w:firstLineChars="950"/>
        <w:rPr>
          <w:rFonts w:ascii="仿宋" w:hAnsi="仿宋" w:eastAsia="仿宋"/>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32"/>
          <w14:textFill>
            <w14:solidFill>
              <w14:schemeClr w14:val="tx1"/>
            </w14:solidFill>
          </w14:textFill>
        </w:rPr>
        <w:t>一、评标方法</w:t>
      </w:r>
    </w:p>
    <w:p>
      <w:pPr>
        <w:adjustRightInd/>
        <w:spacing w:line="360" w:lineRule="auto"/>
        <w:rPr>
          <w:rFonts w:ascii="仿宋" w:hAnsi="仿宋" w:eastAsia="仿宋" w:cs="Arial"/>
          <w:color w:val="000000" w:themeColor="text1"/>
          <w:kern w:val="0"/>
          <w:sz w:val="24"/>
          <w14:textFill>
            <w14:solidFill>
              <w14:schemeClr w14:val="tx1"/>
            </w14:solidFill>
          </w14:textFill>
        </w:rPr>
      </w:pPr>
      <w:r>
        <w:rPr>
          <w:rFonts w:hint="eastAsia" w:ascii="仿宋" w:hAnsi="仿宋" w:eastAsia="仿宋" w:cs="Arial"/>
          <w:b/>
          <w:color w:val="000000" w:themeColor="text1"/>
          <w:kern w:val="0"/>
          <w:sz w:val="24"/>
          <w14:textFill>
            <w14:solidFill>
              <w14:schemeClr w14:val="tx1"/>
            </w14:solidFill>
          </w14:textFill>
        </w:rPr>
        <w:t>1.综合评分法。</w:t>
      </w:r>
      <w:r>
        <w:rPr>
          <w:rFonts w:hint="eastAsia" w:ascii="仿宋" w:hAnsi="仿宋" w:eastAsia="仿宋" w:cs="Arial"/>
          <w:color w:val="000000" w:themeColor="text1"/>
          <w:kern w:val="0"/>
          <w:sz w:val="24"/>
          <w14:textFill>
            <w14:solidFill>
              <w14:schemeClr w14:val="tx1"/>
            </w14:solidFill>
          </w14:textFill>
        </w:rPr>
        <w:t>综合评分法，是指投标文件满足招标文件全部实质性要求，且按照评审因素的量化指标评审得分最高的投标人为中标候选人的评标方法。</w:t>
      </w:r>
    </w:p>
    <w:p>
      <w:pPr>
        <w:snapToGrid w:val="0"/>
        <w:spacing w:line="360" w:lineRule="auto"/>
        <w:ind w:left="120" w:leftChars="57" w:firstLine="422" w:firstLineChars="150"/>
        <w:jc w:val="center"/>
        <w:rPr>
          <w:rFonts w:ascii="仿宋" w:hAnsi="仿宋" w:eastAsia="仿宋" w:cs="仿宋_GB2312"/>
          <w:b/>
          <w:color w:val="000000" w:themeColor="text1"/>
          <w:sz w:val="32"/>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 xml:space="preserve">   </w:t>
      </w:r>
      <w:r>
        <w:rPr>
          <w:rFonts w:hint="eastAsia" w:ascii="仿宋" w:hAnsi="仿宋" w:eastAsia="仿宋" w:cs="仿宋_GB2312"/>
          <w:b/>
          <w:color w:val="000000" w:themeColor="text1"/>
          <w:sz w:val="32"/>
          <w14:textFill>
            <w14:solidFill>
              <w14:schemeClr w14:val="tx1"/>
            </w14:solidFill>
          </w14:textFill>
        </w:rPr>
        <w:t>二、评标委员会的组成</w:t>
      </w:r>
    </w:p>
    <w:p>
      <w:pPr>
        <w:snapToGrid w:val="0"/>
        <w:spacing w:line="360" w:lineRule="auto"/>
        <w:rPr>
          <w:rFonts w:ascii="仿宋" w:hAnsi="仿宋" w:eastAsia="仿宋" w:cs="Arial"/>
          <w:color w:val="000000" w:themeColor="text1"/>
          <w:kern w:val="0"/>
          <w:sz w:val="24"/>
          <w14:textFill>
            <w14:solidFill>
              <w14:schemeClr w14:val="tx1"/>
            </w14:solidFill>
          </w14:textFill>
        </w:rPr>
      </w:pPr>
      <w:r>
        <w:rPr>
          <w:rFonts w:hint="eastAsia" w:ascii="仿宋" w:hAnsi="仿宋" w:eastAsia="仿宋" w:cs="Arial"/>
          <w:b/>
          <w:color w:val="000000" w:themeColor="text1"/>
          <w:kern w:val="0"/>
          <w:sz w:val="24"/>
          <w14:textFill>
            <w14:solidFill>
              <w14:schemeClr w14:val="tx1"/>
            </w14:solidFill>
          </w14:textFill>
        </w:rPr>
        <w:t>2.评标委员会的组成。</w:t>
      </w:r>
      <w:r>
        <w:rPr>
          <w:rFonts w:ascii="仿宋" w:hAnsi="仿宋" w:eastAsia="仿宋" w:cs="Arial"/>
          <w:color w:val="000000" w:themeColor="text1"/>
          <w:kern w:val="0"/>
          <w:sz w:val="24"/>
          <w14:textFill>
            <w14:solidFill>
              <w14:schemeClr w14:val="tx1"/>
            </w14:solidFill>
          </w14:textFill>
        </w:rPr>
        <w:t>评标委员会由采购人代表和评审专家组成，成员人数为5人以上单数，其中评审专家不少于成员总数的三分之二。</w:t>
      </w:r>
    </w:p>
    <w:p>
      <w:pPr>
        <w:pStyle w:val="219"/>
        <w:spacing w:before="0"/>
        <w:ind w:firstLine="0" w:firstLineChars="0"/>
        <w:rPr>
          <w:rFonts w:ascii="仿宋" w:hAnsi="仿宋" w:eastAsia="仿宋" w:cs="Arial"/>
          <w:color w:val="000000" w:themeColor="text1"/>
          <w:kern w:val="0"/>
          <w14:textFill>
            <w14:solidFill>
              <w14:schemeClr w14:val="tx1"/>
            </w14:solidFill>
          </w14:textFill>
        </w:rPr>
      </w:pPr>
      <w:r>
        <w:rPr>
          <w:rFonts w:hint="eastAsia" w:ascii="仿宋" w:hAnsi="仿宋" w:eastAsia="仿宋" w:cs="Arial"/>
          <w:b/>
          <w:color w:val="000000" w:themeColor="text1"/>
          <w:kern w:val="0"/>
          <w14:textFill>
            <w14:solidFill>
              <w14:schemeClr w14:val="tx1"/>
            </w14:solidFill>
          </w14:textFill>
        </w:rPr>
        <w:t>3.评</w:t>
      </w:r>
      <w:r>
        <w:rPr>
          <w:rFonts w:hint="eastAsia" w:ascii="仿宋" w:hAnsi="仿宋" w:eastAsia="仿宋" w:cs="Arial"/>
          <w:b/>
          <w:color w:val="000000" w:themeColor="text1"/>
          <w:kern w:val="0"/>
          <w:szCs w:val="24"/>
          <w14:textFill>
            <w14:solidFill>
              <w14:schemeClr w14:val="tx1"/>
            </w14:solidFill>
          </w14:textFill>
        </w:rPr>
        <w:t>标委员会的组成人员的回避。</w:t>
      </w:r>
      <w:r>
        <w:rPr>
          <w:rFonts w:hint="eastAsia" w:ascii="仿宋" w:hAnsi="仿宋" w:eastAsia="仿宋" w:cs="Arial"/>
          <w:color w:val="000000" w:themeColor="text1"/>
          <w:kern w:val="0"/>
          <w14:textFill>
            <w14:solidFill>
              <w14:schemeClr w14:val="tx1"/>
            </w14:solidFill>
          </w14:textFill>
        </w:rPr>
        <w:t>在政府采购活动中，评标委员会的组成人员与供应商有下列利害关系之一的，应当回避：</w:t>
      </w:r>
    </w:p>
    <w:p>
      <w:pPr>
        <w:pStyle w:val="219"/>
        <w:spacing w:before="0"/>
        <w:ind w:firstLine="0" w:firstLineChars="0"/>
        <w:rPr>
          <w:rFonts w:ascii="仿宋" w:hAnsi="仿宋" w:eastAsia="仿宋" w:cs="Arial"/>
          <w:color w:val="000000" w:themeColor="text1"/>
          <w:kern w:val="0"/>
          <w14:textFill>
            <w14:solidFill>
              <w14:schemeClr w14:val="tx1"/>
            </w14:solidFill>
          </w14:textFill>
        </w:rPr>
      </w:pPr>
      <w:r>
        <w:rPr>
          <w:rFonts w:hint="eastAsia" w:ascii="仿宋" w:hAnsi="仿宋" w:eastAsia="仿宋" w:cs="Arial"/>
          <w:color w:val="000000" w:themeColor="text1"/>
          <w:kern w:val="0"/>
          <w14:textFill>
            <w14:solidFill>
              <w14:schemeClr w14:val="tx1"/>
            </w14:solidFill>
          </w14:textFill>
        </w:rPr>
        <w:t>　　3.1参加采购活动前3年内与供应商存在劳动关系；</w:t>
      </w:r>
    </w:p>
    <w:p>
      <w:pPr>
        <w:pStyle w:val="219"/>
        <w:spacing w:before="0"/>
        <w:ind w:firstLine="0" w:firstLineChars="0"/>
        <w:rPr>
          <w:rFonts w:ascii="仿宋" w:hAnsi="仿宋" w:eastAsia="仿宋" w:cs="Arial"/>
          <w:color w:val="000000" w:themeColor="text1"/>
          <w:kern w:val="0"/>
          <w14:textFill>
            <w14:solidFill>
              <w14:schemeClr w14:val="tx1"/>
            </w14:solidFill>
          </w14:textFill>
        </w:rPr>
      </w:pPr>
      <w:r>
        <w:rPr>
          <w:rFonts w:hint="eastAsia" w:ascii="仿宋" w:hAnsi="仿宋" w:eastAsia="仿宋" w:cs="Arial"/>
          <w:color w:val="000000" w:themeColor="text1"/>
          <w:kern w:val="0"/>
          <w14:textFill>
            <w14:solidFill>
              <w14:schemeClr w14:val="tx1"/>
            </w14:solidFill>
          </w14:textFill>
        </w:rPr>
        <w:t>　　3.2参加采购活动前3年内担任供应商的董事、监事；</w:t>
      </w:r>
    </w:p>
    <w:p>
      <w:pPr>
        <w:pStyle w:val="219"/>
        <w:spacing w:before="0"/>
        <w:ind w:firstLine="0" w:firstLineChars="0"/>
        <w:rPr>
          <w:rFonts w:ascii="仿宋" w:hAnsi="仿宋" w:eastAsia="仿宋" w:cs="Arial"/>
          <w:color w:val="000000" w:themeColor="text1"/>
          <w:kern w:val="0"/>
          <w14:textFill>
            <w14:solidFill>
              <w14:schemeClr w14:val="tx1"/>
            </w14:solidFill>
          </w14:textFill>
        </w:rPr>
      </w:pPr>
      <w:r>
        <w:rPr>
          <w:rFonts w:hint="eastAsia" w:ascii="仿宋" w:hAnsi="仿宋" w:eastAsia="仿宋" w:cs="Arial"/>
          <w:color w:val="000000" w:themeColor="text1"/>
          <w:kern w:val="0"/>
          <w14:textFill>
            <w14:solidFill>
              <w14:schemeClr w14:val="tx1"/>
            </w14:solidFill>
          </w14:textFill>
        </w:rPr>
        <w:t>　　3.3参加采购活动前3年内是供应商的控股股东或者实际控制人；</w:t>
      </w:r>
    </w:p>
    <w:p>
      <w:pPr>
        <w:pStyle w:val="219"/>
        <w:spacing w:before="0"/>
        <w:ind w:firstLine="0" w:firstLineChars="0"/>
        <w:rPr>
          <w:rFonts w:ascii="仿宋" w:hAnsi="仿宋" w:eastAsia="仿宋" w:cs="Arial"/>
          <w:color w:val="000000" w:themeColor="text1"/>
          <w:kern w:val="0"/>
          <w14:textFill>
            <w14:solidFill>
              <w14:schemeClr w14:val="tx1"/>
            </w14:solidFill>
          </w14:textFill>
        </w:rPr>
      </w:pPr>
      <w:r>
        <w:rPr>
          <w:rFonts w:hint="eastAsia" w:ascii="仿宋" w:hAnsi="仿宋" w:eastAsia="仿宋" w:cs="Arial"/>
          <w:color w:val="000000" w:themeColor="text1"/>
          <w:kern w:val="0"/>
          <w14:textFill>
            <w14:solidFill>
              <w14:schemeClr w14:val="tx1"/>
            </w14:solidFill>
          </w14:textFill>
        </w:rPr>
        <w:t>　　3.4与供应商的法定代表人或者负责人有夫妻、直系血亲、三代以内旁系血亲或者近姻亲关系；</w:t>
      </w:r>
    </w:p>
    <w:p>
      <w:pPr>
        <w:pStyle w:val="219"/>
        <w:spacing w:before="0"/>
        <w:ind w:firstLine="0" w:firstLineChars="0"/>
        <w:rPr>
          <w:rFonts w:ascii="仿宋" w:hAnsi="仿宋" w:eastAsia="仿宋" w:cs="Arial"/>
          <w:color w:val="000000" w:themeColor="text1"/>
          <w:kern w:val="0"/>
          <w14:textFill>
            <w14:solidFill>
              <w14:schemeClr w14:val="tx1"/>
            </w14:solidFill>
          </w14:textFill>
        </w:rPr>
      </w:pPr>
      <w:r>
        <w:rPr>
          <w:rFonts w:hint="eastAsia" w:ascii="仿宋" w:hAnsi="仿宋" w:eastAsia="仿宋" w:cs="Arial"/>
          <w:color w:val="000000" w:themeColor="text1"/>
          <w:kern w:val="0"/>
          <w14:textFill>
            <w14:solidFill>
              <w14:schemeClr w14:val="tx1"/>
            </w14:solidFill>
          </w14:textFill>
        </w:rPr>
        <w:t>　 3.5与供应商有其他可能影响政府采购活动公平、公正进行的关系。</w:t>
      </w:r>
    </w:p>
    <w:p>
      <w:pPr>
        <w:snapToGrid w:val="0"/>
        <w:spacing w:line="360" w:lineRule="auto"/>
        <w:ind w:left="120" w:leftChars="57" w:firstLine="482" w:firstLineChars="150"/>
        <w:jc w:val="center"/>
        <w:rPr>
          <w:rFonts w:ascii="仿宋" w:hAnsi="仿宋" w:eastAsia="仿宋"/>
          <w:b/>
          <w:color w:val="000000" w:themeColor="text1"/>
          <w:sz w:val="32"/>
          <w:szCs w:val="32"/>
          <w14:textFill>
            <w14:solidFill>
              <w14:schemeClr w14:val="tx1"/>
            </w14:solidFill>
          </w14:textFill>
        </w:rPr>
      </w:pPr>
    </w:p>
    <w:p>
      <w:pPr>
        <w:snapToGrid w:val="0"/>
        <w:spacing w:line="360" w:lineRule="auto"/>
        <w:ind w:left="120" w:leftChars="57" w:firstLine="482" w:firstLineChars="150"/>
        <w:jc w:val="center"/>
        <w:rPr>
          <w:rFonts w:ascii="仿宋" w:hAnsi="仿宋" w:eastAsia="仿宋"/>
          <w:b/>
          <w:color w:val="000000" w:themeColor="text1"/>
          <w:sz w:val="32"/>
          <w:szCs w:val="32"/>
          <w14:textFill>
            <w14:solidFill>
              <w14:schemeClr w14:val="tx1"/>
            </w14:solidFill>
          </w14:textFill>
        </w:rPr>
      </w:pPr>
      <w:r>
        <w:rPr>
          <w:rFonts w:ascii="仿宋" w:hAnsi="仿宋" w:eastAsia="仿宋"/>
          <w:b/>
          <w:color w:val="000000" w:themeColor="text1"/>
          <w:sz w:val="32"/>
          <w:szCs w:val="32"/>
          <w14:textFill>
            <w14:solidFill>
              <w14:schemeClr w14:val="tx1"/>
            </w14:solidFill>
          </w14:textFill>
        </w:rPr>
        <w:t>　</w:t>
      </w:r>
      <w:r>
        <w:rPr>
          <w:rFonts w:ascii="仿宋" w:hAnsi="仿宋" w:eastAsia="仿宋" w:cs="仿宋_GB2312"/>
          <w:b/>
          <w:color w:val="000000" w:themeColor="text1"/>
          <w:sz w:val="32"/>
          <w14:textFill>
            <w14:solidFill>
              <w14:schemeClr w14:val="tx1"/>
            </w14:solidFill>
          </w14:textFill>
        </w:rPr>
        <w:t>　</w:t>
      </w:r>
      <w:r>
        <w:rPr>
          <w:rFonts w:hint="eastAsia" w:ascii="仿宋" w:hAnsi="仿宋" w:eastAsia="仿宋" w:cs="仿宋_GB2312"/>
          <w:b/>
          <w:color w:val="000000" w:themeColor="text1"/>
          <w:sz w:val="32"/>
          <w14:textFill>
            <w14:solidFill>
              <w14:schemeClr w14:val="tx1"/>
            </w14:solidFill>
          </w14:textFill>
        </w:rPr>
        <w:t>三、评标委员会的职责</w:t>
      </w:r>
    </w:p>
    <w:p>
      <w:pPr>
        <w:pStyle w:val="219"/>
        <w:spacing w:before="0"/>
        <w:ind w:firstLine="0" w:firstLineChars="0"/>
        <w:rPr>
          <w:rFonts w:ascii="仿宋" w:hAnsi="仿宋" w:eastAsia="仿宋" w:cs="Arial"/>
          <w:b/>
          <w:color w:val="000000" w:themeColor="text1"/>
          <w:kern w:val="0"/>
          <w:szCs w:val="24"/>
          <w14:textFill>
            <w14:solidFill>
              <w14:schemeClr w14:val="tx1"/>
            </w14:solidFill>
          </w14:textFill>
        </w:rPr>
      </w:pPr>
      <w:r>
        <w:rPr>
          <w:rFonts w:hint="eastAsia" w:ascii="仿宋" w:hAnsi="仿宋" w:eastAsia="仿宋" w:cs="Arial"/>
          <w:b/>
          <w:color w:val="000000" w:themeColor="text1"/>
          <w:kern w:val="0"/>
          <w:szCs w:val="24"/>
          <w14:textFill>
            <w14:solidFill>
              <w14:schemeClr w14:val="tx1"/>
            </w14:solidFill>
          </w14:textFill>
        </w:rPr>
        <w:t>4.</w:t>
      </w:r>
      <w:r>
        <w:rPr>
          <w:rFonts w:ascii="仿宋" w:hAnsi="仿宋" w:eastAsia="仿宋" w:cs="Arial"/>
          <w:b/>
          <w:color w:val="000000" w:themeColor="text1"/>
          <w:kern w:val="0"/>
          <w:szCs w:val="24"/>
          <w14:textFill>
            <w14:solidFill>
              <w14:schemeClr w14:val="tx1"/>
            </w14:solidFill>
          </w14:textFill>
        </w:rPr>
        <w:t>评标委员会负责具体评标事务，并独立履行下列职责：</w:t>
      </w:r>
    </w:p>
    <w:p>
      <w:pPr>
        <w:pStyle w:val="219"/>
        <w:spacing w:before="0"/>
        <w:ind w:firstLine="480" w:firstLineChars="200"/>
        <w:rPr>
          <w:rFonts w:ascii="仿宋" w:hAnsi="仿宋" w:eastAsia="仿宋" w:cs="Arial"/>
          <w:color w:val="000000" w:themeColor="text1"/>
          <w:kern w:val="0"/>
          <w14:textFill>
            <w14:solidFill>
              <w14:schemeClr w14:val="tx1"/>
            </w14:solidFill>
          </w14:textFill>
        </w:rPr>
      </w:pPr>
      <w:r>
        <w:rPr>
          <w:rFonts w:hint="eastAsia" w:ascii="仿宋" w:hAnsi="仿宋" w:eastAsia="仿宋" w:cs="Arial"/>
          <w:color w:val="000000" w:themeColor="text1"/>
          <w:kern w:val="0"/>
          <w14:textFill>
            <w14:solidFill>
              <w14:schemeClr w14:val="tx1"/>
            </w14:solidFill>
          </w14:textFill>
        </w:rPr>
        <w:t>4.1</w:t>
      </w:r>
      <w:r>
        <w:rPr>
          <w:rFonts w:ascii="仿宋" w:hAnsi="仿宋" w:eastAsia="仿宋" w:cs="Arial"/>
          <w:color w:val="000000" w:themeColor="text1"/>
          <w:kern w:val="0"/>
          <w14:textFill>
            <w14:solidFill>
              <w14:schemeClr w14:val="tx1"/>
            </w14:solidFill>
          </w14:textFill>
        </w:rPr>
        <w:t>审查、评价投标文件是否符合招标文件的商务、技术等实质性要求；</w:t>
      </w:r>
    </w:p>
    <w:p>
      <w:pPr>
        <w:pStyle w:val="219"/>
        <w:spacing w:before="0"/>
        <w:ind w:firstLine="480" w:firstLineChars="200"/>
        <w:rPr>
          <w:rFonts w:ascii="仿宋" w:hAnsi="仿宋" w:eastAsia="仿宋" w:cs="Arial"/>
          <w:color w:val="000000" w:themeColor="text1"/>
          <w:kern w:val="0"/>
          <w14:textFill>
            <w14:solidFill>
              <w14:schemeClr w14:val="tx1"/>
            </w14:solidFill>
          </w14:textFill>
        </w:rPr>
      </w:pPr>
      <w:r>
        <w:rPr>
          <w:rFonts w:hint="eastAsia" w:ascii="仿宋" w:hAnsi="仿宋" w:eastAsia="仿宋" w:cs="Arial"/>
          <w:color w:val="000000" w:themeColor="text1"/>
          <w:kern w:val="0"/>
          <w14:textFill>
            <w14:solidFill>
              <w14:schemeClr w14:val="tx1"/>
            </w14:solidFill>
          </w14:textFill>
        </w:rPr>
        <w:t>4.2</w:t>
      </w:r>
      <w:r>
        <w:rPr>
          <w:rFonts w:ascii="仿宋" w:hAnsi="仿宋" w:eastAsia="仿宋" w:cs="Arial"/>
          <w:color w:val="000000" w:themeColor="text1"/>
          <w:kern w:val="0"/>
          <w14:textFill>
            <w14:solidFill>
              <w14:schemeClr w14:val="tx1"/>
            </w14:solidFill>
          </w14:textFill>
        </w:rPr>
        <w:t>要求投标人对投标文件有关事项作出澄清或者说明；</w:t>
      </w:r>
    </w:p>
    <w:p>
      <w:pPr>
        <w:pStyle w:val="219"/>
        <w:spacing w:before="0"/>
        <w:ind w:firstLine="480" w:firstLineChars="200"/>
        <w:rPr>
          <w:rFonts w:ascii="仿宋" w:hAnsi="仿宋" w:eastAsia="仿宋" w:cs="Arial"/>
          <w:color w:val="000000" w:themeColor="text1"/>
          <w:kern w:val="0"/>
          <w14:textFill>
            <w14:solidFill>
              <w14:schemeClr w14:val="tx1"/>
            </w14:solidFill>
          </w14:textFill>
        </w:rPr>
      </w:pPr>
      <w:r>
        <w:rPr>
          <w:rFonts w:hint="eastAsia" w:ascii="仿宋" w:hAnsi="仿宋" w:eastAsia="仿宋" w:cs="Arial"/>
          <w:color w:val="000000" w:themeColor="text1"/>
          <w:kern w:val="0"/>
          <w14:textFill>
            <w14:solidFill>
              <w14:schemeClr w14:val="tx1"/>
            </w14:solidFill>
          </w14:textFill>
        </w:rPr>
        <w:t>4.3</w:t>
      </w:r>
      <w:r>
        <w:rPr>
          <w:rFonts w:ascii="仿宋" w:hAnsi="仿宋" w:eastAsia="仿宋" w:cs="Arial"/>
          <w:color w:val="000000" w:themeColor="text1"/>
          <w:kern w:val="0"/>
          <w14:textFill>
            <w14:solidFill>
              <w14:schemeClr w14:val="tx1"/>
            </w14:solidFill>
          </w14:textFill>
        </w:rPr>
        <w:t>对投标文件进行比较和评价；</w:t>
      </w:r>
    </w:p>
    <w:p>
      <w:pPr>
        <w:pStyle w:val="219"/>
        <w:spacing w:before="0"/>
        <w:ind w:firstLine="480" w:firstLineChars="200"/>
        <w:rPr>
          <w:rFonts w:ascii="仿宋" w:hAnsi="仿宋" w:eastAsia="仿宋" w:cs="Arial"/>
          <w:color w:val="000000" w:themeColor="text1"/>
          <w:kern w:val="0"/>
          <w14:textFill>
            <w14:solidFill>
              <w14:schemeClr w14:val="tx1"/>
            </w14:solidFill>
          </w14:textFill>
        </w:rPr>
      </w:pPr>
      <w:r>
        <w:rPr>
          <w:rFonts w:hint="eastAsia" w:ascii="仿宋" w:hAnsi="仿宋" w:eastAsia="仿宋" w:cs="Arial"/>
          <w:color w:val="000000" w:themeColor="text1"/>
          <w:kern w:val="0"/>
          <w14:textFill>
            <w14:solidFill>
              <w14:schemeClr w14:val="tx1"/>
            </w14:solidFill>
          </w14:textFill>
        </w:rPr>
        <w:t>4.4</w:t>
      </w:r>
      <w:r>
        <w:rPr>
          <w:rFonts w:ascii="仿宋" w:hAnsi="仿宋" w:eastAsia="仿宋" w:cs="Arial"/>
          <w:color w:val="000000" w:themeColor="text1"/>
          <w:kern w:val="0"/>
          <w14:textFill>
            <w14:solidFill>
              <w14:schemeClr w14:val="tx1"/>
            </w14:solidFill>
          </w14:textFill>
        </w:rPr>
        <w:t>确定中标候选人名单，以及根据采购人委托直接确定中标人；</w:t>
      </w:r>
    </w:p>
    <w:p>
      <w:pPr>
        <w:pStyle w:val="219"/>
        <w:spacing w:before="0"/>
        <w:ind w:firstLine="480" w:firstLineChars="200"/>
        <w:rPr>
          <w:rFonts w:ascii="仿宋" w:hAnsi="仿宋" w:eastAsia="仿宋" w:cs="Arial"/>
          <w:color w:val="000000" w:themeColor="text1"/>
          <w:kern w:val="0"/>
          <w14:textFill>
            <w14:solidFill>
              <w14:schemeClr w14:val="tx1"/>
            </w14:solidFill>
          </w14:textFill>
        </w:rPr>
      </w:pPr>
      <w:r>
        <w:rPr>
          <w:rFonts w:hint="eastAsia" w:ascii="仿宋" w:hAnsi="仿宋" w:eastAsia="仿宋" w:cs="Arial"/>
          <w:color w:val="000000" w:themeColor="text1"/>
          <w:kern w:val="0"/>
          <w14:textFill>
            <w14:solidFill>
              <w14:schemeClr w14:val="tx1"/>
            </w14:solidFill>
          </w14:textFill>
        </w:rPr>
        <w:t>4.5</w:t>
      </w:r>
      <w:r>
        <w:rPr>
          <w:rFonts w:ascii="仿宋" w:hAnsi="仿宋" w:eastAsia="仿宋" w:cs="Arial"/>
          <w:color w:val="000000" w:themeColor="text1"/>
          <w:kern w:val="0"/>
          <w14:textFill>
            <w14:solidFill>
              <w14:schemeClr w14:val="tx1"/>
            </w14:solidFill>
          </w14:textFill>
        </w:rPr>
        <w:t>向采购人、采购机构或者有关部门报告评标中发现的违法行为</w:t>
      </w:r>
      <w:r>
        <w:rPr>
          <w:rFonts w:hint="eastAsia" w:ascii="仿宋" w:hAnsi="仿宋" w:eastAsia="仿宋" w:cs="Arial"/>
          <w:color w:val="000000" w:themeColor="text1"/>
          <w:kern w:val="0"/>
          <w14:textFill>
            <w14:solidFill>
              <w14:schemeClr w14:val="tx1"/>
            </w14:solidFill>
          </w14:textFill>
        </w:rPr>
        <w:t>；</w:t>
      </w:r>
    </w:p>
    <w:p>
      <w:pPr>
        <w:pStyle w:val="219"/>
        <w:spacing w:before="0"/>
        <w:ind w:firstLine="480" w:firstLineChars="200"/>
        <w:rPr>
          <w:rFonts w:ascii="仿宋" w:hAnsi="仿宋" w:eastAsia="仿宋" w:cs="Arial"/>
          <w:color w:val="000000" w:themeColor="text1"/>
          <w:kern w:val="0"/>
          <w14:textFill>
            <w14:solidFill>
              <w14:schemeClr w14:val="tx1"/>
            </w14:solidFill>
          </w14:textFill>
        </w:rPr>
      </w:pPr>
      <w:r>
        <w:rPr>
          <w:rFonts w:hint="eastAsia" w:ascii="仿宋" w:hAnsi="仿宋" w:eastAsia="仿宋" w:cs="Arial"/>
          <w:color w:val="000000" w:themeColor="text1"/>
          <w:kern w:val="0"/>
          <w14:textFill>
            <w14:solidFill>
              <w14:schemeClr w14:val="tx1"/>
            </w14:solidFill>
          </w14:textFill>
        </w:rPr>
        <w:t>4.6法律、法规、规章、招标文件等规定的其它事项。</w:t>
      </w:r>
    </w:p>
    <w:p>
      <w:pPr>
        <w:pStyle w:val="219"/>
        <w:spacing w:before="0"/>
        <w:ind w:firstLine="0" w:firstLineChars="0"/>
        <w:rPr>
          <w:rFonts w:ascii="仿宋" w:hAnsi="仿宋" w:eastAsia="仿宋" w:cs="Arial"/>
          <w:b/>
          <w:color w:val="000000" w:themeColor="text1"/>
          <w:kern w:val="0"/>
          <w:szCs w:val="24"/>
          <w14:textFill>
            <w14:solidFill>
              <w14:schemeClr w14:val="tx1"/>
            </w14:solidFill>
          </w14:textFill>
        </w:rPr>
      </w:pPr>
      <w:r>
        <w:rPr>
          <w:rFonts w:hint="eastAsia" w:ascii="仿宋" w:hAnsi="仿宋" w:eastAsia="仿宋" w:cs="Arial"/>
          <w:b/>
          <w:color w:val="000000" w:themeColor="text1"/>
          <w:kern w:val="0"/>
          <w:szCs w:val="24"/>
          <w14:textFill>
            <w14:solidFill>
              <w14:schemeClr w14:val="tx1"/>
            </w14:solidFill>
          </w14:textFill>
        </w:rPr>
        <w:t>5.</w:t>
      </w:r>
      <w:r>
        <w:rPr>
          <w:rFonts w:ascii="仿宋" w:hAnsi="仿宋" w:eastAsia="仿宋" w:cs="Arial"/>
          <w:b/>
          <w:color w:val="000000" w:themeColor="text1"/>
          <w:kern w:val="0"/>
          <w:szCs w:val="24"/>
          <w14:textFill>
            <w14:solidFill>
              <w14:schemeClr w14:val="tx1"/>
            </w14:solidFill>
          </w14:textFill>
        </w:rPr>
        <w:t>评标委员会及其成员不得有下列行为：</w:t>
      </w:r>
    </w:p>
    <w:p>
      <w:pPr>
        <w:pStyle w:val="219"/>
        <w:spacing w:before="0"/>
        <w:ind w:firstLine="480" w:firstLineChars="200"/>
        <w:rPr>
          <w:rFonts w:ascii="仿宋" w:hAnsi="仿宋" w:eastAsia="仿宋" w:cs="Arial"/>
          <w:color w:val="000000" w:themeColor="text1"/>
          <w:kern w:val="0"/>
          <w14:textFill>
            <w14:solidFill>
              <w14:schemeClr w14:val="tx1"/>
            </w14:solidFill>
          </w14:textFill>
        </w:rPr>
      </w:pPr>
      <w:r>
        <w:rPr>
          <w:rFonts w:hint="eastAsia" w:ascii="仿宋" w:hAnsi="仿宋" w:eastAsia="仿宋" w:cs="Arial"/>
          <w:color w:val="000000" w:themeColor="text1"/>
          <w:kern w:val="0"/>
          <w14:textFill>
            <w14:solidFill>
              <w14:schemeClr w14:val="tx1"/>
            </w14:solidFill>
          </w14:textFill>
        </w:rPr>
        <w:t>5.1</w:t>
      </w:r>
      <w:r>
        <w:rPr>
          <w:rFonts w:ascii="仿宋" w:hAnsi="仿宋" w:eastAsia="仿宋" w:cs="Arial"/>
          <w:color w:val="000000" w:themeColor="text1"/>
          <w:kern w:val="0"/>
          <w14:textFill>
            <w14:solidFill>
              <w14:schemeClr w14:val="tx1"/>
            </w14:solidFill>
          </w14:textFill>
        </w:rPr>
        <w:t>确定参与评标至评标结束前私自接触投标人；</w:t>
      </w:r>
    </w:p>
    <w:p>
      <w:pPr>
        <w:pStyle w:val="219"/>
        <w:spacing w:before="0"/>
        <w:ind w:firstLine="480" w:firstLineChars="200"/>
        <w:rPr>
          <w:rFonts w:ascii="仿宋" w:hAnsi="仿宋" w:eastAsia="仿宋" w:cs="Arial"/>
          <w:color w:val="000000" w:themeColor="text1"/>
          <w:kern w:val="0"/>
          <w14:textFill>
            <w14:solidFill>
              <w14:schemeClr w14:val="tx1"/>
            </w14:solidFill>
          </w14:textFill>
        </w:rPr>
      </w:pPr>
      <w:r>
        <w:rPr>
          <w:rFonts w:hint="eastAsia" w:ascii="仿宋" w:hAnsi="仿宋" w:eastAsia="仿宋" w:cs="Arial"/>
          <w:color w:val="000000" w:themeColor="text1"/>
          <w:kern w:val="0"/>
          <w14:textFill>
            <w14:solidFill>
              <w14:schemeClr w14:val="tx1"/>
            </w14:solidFill>
          </w14:textFill>
        </w:rPr>
        <w:t>5.2</w:t>
      </w:r>
      <w:r>
        <w:rPr>
          <w:rFonts w:ascii="仿宋" w:hAnsi="仿宋" w:eastAsia="仿宋" w:cs="Arial"/>
          <w:color w:val="000000" w:themeColor="text1"/>
          <w:kern w:val="0"/>
          <w14:textFill>
            <w14:solidFill>
              <w14:schemeClr w14:val="tx1"/>
            </w14:solidFill>
          </w14:textFill>
        </w:rPr>
        <w:t>接受投标人提出的与投标文件不一致的澄清或者说明（</w:t>
      </w:r>
      <w:r>
        <w:rPr>
          <w:rFonts w:hint="eastAsia" w:ascii="仿宋" w:hAnsi="仿宋" w:eastAsia="仿宋" w:cs="Arial"/>
          <w:color w:val="000000" w:themeColor="text1"/>
          <w:kern w:val="0"/>
          <w14:textFill>
            <w14:solidFill>
              <w14:schemeClr w14:val="tx1"/>
            </w14:solidFill>
          </w14:textFill>
        </w:rPr>
        <w:t>财政部87号《政府采购货物和服务招投标管理办法令</w:t>
      </w:r>
      <w:r>
        <w:rPr>
          <w:rFonts w:ascii="仿宋" w:hAnsi="仿宋" w:eastAsia="仿宋" w:cs="Arial"/>
          <w:color w:val="000000" w:themeColor="text1"/>
          <w:kern w:val="0"/>
          <w14:textFill>
            <w14:solidFill>
              <w14:schemeClr w14:val="tx1"/>
            </w14:solidFill>
          </w14:textFill>
        </w:rPr>
        <w:t>第五十一条规定的情形除外）；</w:t>
      </w:r>
    </w:p>
    <w:p>
      <w:pPr>
        <w:pStyle w:val="219"/>
        <w:spacing w:before="0"/>
        <w:ind w:firstLine="480" w:firstLineChars="200"/>
        <w:rPr>
          <w:rFonts w:ascii="仿宋" w:hAnsi="仿宋" w:eastAsia="仿宋" w:cs="Arial"/>
          <w:color w:val="000000" w:themeColor="text1"/>
          <w:kern w:val="0"/>
          <w14:textFill>
            <w14:solidFill>
              <w14:schemeClr w14:val="tx1"/>
            </w14:solidFill>
          </w14:textFill>
        </w:rPr>
      </w:pPr>
      <w:r>
        <w:rPr>
          <w:rFonts w:hint="eastAsia" w:ascii="仿宋" w:hAnsi="仿宋" w:eastAsia="仿宋" w:cs="Arial"/>
          <w:color w:val="000000" w:themeColor="text1"/>
          <w:kern w:val="0"/>
          <w14:textFill>
            <w14:solidFill>
              <w14:schemeClr w14:val="tx1"/>
            </w14:solidFill>
          </w14:textFill>
        </w:rPr>
        <w:t>5.3</w:t>
      </w:r>
      <w:r>
        <w:rPr>
          <w:rFonts w:ascii="仿宋" w:hAnsi="仿宋" w:eastAsia="仿宋" w:cs="Arial"/>
          <w:color w:val="000000" w:themeColor="text1"/>
          <w:kern w:val="0"/>
          <w14:textFill>
            <w14:solidFill>
              <w14:schemeClr w14:val="tx1"/>
            </w14:solidFill>
          </w14:textFill>
        </w:rPr>
        <w:t>违反评标纪律发表倾向性意见或者征询采购人的倾向性意见；</w:t>
      </w:r>
    </w:p>
    <w:p>
      <w:pPr>
        <w:pStyle w:val="219"/>
        <w:spacing w:before="0"/>
        <w:ind w:firstLine="480" w:firstLineChars="200"/>
        <w:rPr>
          <w:rFonts w:ascii="仿宋" w:hAnsi="仿宋" w:eastAsia="仿宋" w:cs="Arial"/>
          <w:color w:val="000000" w:themeColor="text1"/>
          <w:kern w:val="0"/>
          <w14:textFill>
            <w14:solidFill>
              <w14:schemeClr w14:val="tx1"/>
            </w14:solidFill>
          </w14:textFill>
        </w:rPr>
      </w:pPr>
      <w:r>
        <w:rPr>
          <w:rFonts w:hint="eastAsia" w:ascii="仿宋" w:hAnsi="仿宋" w:eastAsia="仿宋" w:cs="Arial"/>
          <w:color w:val="000000" w:themeColor="text1"/>
          <w:kern w:val="0"/>
          <w14:textFill>
            <w14:solidFill>
              <w14:schemeClr w14:val="tx1"/>
            </w14:solidFill>
          </w14:textFill>
        </w:rPr>
        <w:t>5.4</w:t>
      </w:r>
      <w:r>
        <w:rPr>
          <w:rFonts w:ascii="仿宋" w:hAnsi="仿宋" w:eastAsia="仿宋" w:cs="Arial"/>
          <w:color w:val="000000" w:themeColor="text1"/>
          <w:kern w:val="0"/>
          <w14:textFill>
            <w14:solidFill>
              <w14:schemeClr w14:val="tx1"/>
            </w14:solidFill>
          </w14:textFill>
        </w:rPr>
        <w:t>对需要专业判断的主观评审因素协商评分；</w:t>
      </w:r>
    </w:p>
    <w:p>
      <w:pPr>
        <w:pStyle w:val="219"/>
        <w:spacing w:before="0"/>
        <w:ind w:firstLine="480" w:firstLineChars="200"/>
        <w:rPr>
          <w:rFonts w:ascii="仿宋" w:hAnsi="仿宋" w:eastAsia="仿宋" w:cs="Arial"/>
          <w:color w:val="000000" w:themeColor="text1"/>
          <w:kern w:val="0"/>
          <w14:textFill>
            <w14:solidFill>
              <w14:schemeClr w14:val="tx1"/>
            </w14:solidFill>
          </w14:textFill>
        </w:rPr>
      </w:pPr>
      <w:r>
        <w:rPr>
          <w:rFonts w:hint="eastAsia" w:ascii="仿宋" w:hAnsi="仿宋" w:eastAsia="仿宋" w:cs="Arial"/>
          <w:color w:val="000000" w:themeColor="text1"/>
          <w:kern w:val="0"/>
          <w14:textFill>
            <w14:solidFill>
              <w14:schemeClr w14:val="tx1"/>
            </w14:solidFill>
          </w14:textFill>
        </w:rPr>
        <w:t>5.5</w:t>
      </w:r>
      <w:r>
        <w:rPr>
          <w:rFonts w:ascii="仿宋" w:hAnsi="仿宋" w:eastAsia="仿宋" w:cs="Arial"/>
          <w:color w:val="000000" w:themeColor="text1"/>
          <w:kern w:val="0"/>
          <w14:textFill>
            <w14:solidFill>
              <w14:schemeClr w14:val="tx1"/>
            </w14:solidFill>
          </w14:textFill>
        </w:rPr>
        <w:t>在评标过程中擅离职守，影响评标程序正常进行的；</w:t>
      </w:r>
    </w:p>
    <w:p>
      <w:pPr>
        <w:pStyle w:val="219"/>
        <w:spacing w:before="0"/>
        <w:rPr>
          <w:rFonts w:ascii="仿宋" w:hAnsi="仿宋" w:eastAsia="仿宋" w:cs="Arial"/>
          <w:color w:val="000000" w:themeColor="text1"/>
          <w:kern w:val="0"/>
          <w14:textFill>
            <w14:solidFill>
              <w14:schemeClr w14:val="tx1"/>
            </w14:solidFill>
          </w14:textFill>
        </w:rPr>
      </w:pPr>
      <w:r>
        <w:rPr>
          <w:rFonts w:hint="eastAsia" w:ascii="仿宋" w:hAnsi="仿宋" w:eastAsia="仿宋" w:cs="Arial"/>
          <w:color w:val="000000" w:themeColor="text1"/>
          <w:kern w:val="0"/>
          <w14:textFill>
            <w14:solidFill>
              <w14:schemeClr w14:val="tx1"/>
            </w14:solidFill>
          </w14:textFill>
        </w:rPr>
        <w:t>5.6</w:t>
      </w:r>
      <w:r>
        <w:rPr>
          <w:rFonts w:ascii="仿宋" w:hAnsi="仿宋" w:eastAsia="仿宋" w:cs="Arial"/>
          <w:color w:val="000000" w:themeColor="text1"/>
          <w:kern w:val="0"/>
          <w14:textFill>
            <w14:solidFill>
              <w14:schemeClr w14:val="tx1"/>
            </w14:solidFill>
          </w14:textFill>
        </w:rPr>
        <w:t>记录、复制或者带走任何评标资料；</w:t>
      </w:r>
    </w:p>
    <w:p>
      <w:pPr>
        <w:pStyle w:val="219"/>
        <w:spacing w:before="0"/>
        <w:ind w:firstLine="0" w:firstLineChars="0"/>
        <w:rPr>
          <w:rFonts w:ascii="仿宋" w:hAnsi="仿宋" w:eastAsia="仿宋" w:cs="Arial"/>
          <w:color w:val="000000" w:themeColor="text1"/>
          <w:kern w:val="0"/>
          <w14:textFill>
            <w14:solidFill>
              <w14:schemeClr w14:val="tx1"/>
            </w14:solidFill>
          </w14:textFill>
        </w:rPr>
      </w:pPr>
      <w:r>
        <w:rPr>
          <w:rFonts w:ascii="仿宋" w:hAnsi="仿宋" w:eastAsia="仿宋" w:cs="Arial"/>
          <w:color w:val="000000" w:themeColor="text1"/>
          <w:kern w:val="0"/>
          <w14:textFill>
            <w14:solidFill>
              <w14:schemeClr w14:val="tx1"/>
            </w14:solidFill>
          </w14:textFill>
        </w:rPr>
        <w:t>　</w:t>
      </w:r>
      <w:r>
        <w:rPr>
          <w:rFonts w:hint="eastAsia" w:ascii="仿宋" w:hAnsi="仿宋" w:eastAsia="仿宋" w:cs="Arial"/>
          <w:color w:val="000000" w:themeColor="text1"/>
          <w:kern w:val="0"/>
          <w:lang w:val="en-US" w:eastAsia="zh-CN"/>
          <w14:textFill>
            <w14:solidFill>
              <w14:schemeClr w14:val="tx1"/>
            </w14:solidFill>
          </w14:textFill>
        </w:rPr>
        <w:t xml:space="preserve">  </w:t>
      </w:r>
      <w:r>
        <w:rPr>
          <w:rFonts w:hint="eastAsia" w:ascii="仿宋" w:hAnsi="仿宋" w:eastAsia="仿宋" w:cs="Arial"/>
          <w:color w:val="000000" w:themeColor="text1"/>
          <w:kern w:val="0"/>
          <w14:textFill>
            <w14:solidFill>
              <w14:schemeClr w14:val="tx1"/>
            </w14:solidFill>
          </w14:textFill>
        </w:rPr>
        <w:t>5.7</w:t>
      </w:r>
      <w:r>
        <w:rPr>
          <w:rFonts w:ascii="仿宋" w:hAnsi="仿宋" w:eastAsia="仿宋" w:cs="Arial"/>
          <w:color w:val="000000" w:themeColor="text1"/>
          <w:kern w:val="0"/>
          <w14:textFill>
            <w14:solidFill>
              <w14:schemeClr w14:val="tx1"/>
            </w14:solidFill>
          </w14:textFill>
        </w:rPr>
        <w:t>其他不遵守评标纪律的行为。</w:t>
      </w:r>
    </w:p>
    <w:p>
      <w:pPr>
        <w:pStyle w:val="219"/>
        <w:spacing w:before="0"/>
        <w:ind w:firstLine="0" w:firstLineChars="0"/>
        <w:rPr>
          <w:rFonts w:ascii="仿宋" w:hAnsi="仿宋" w:eastAsia="仿宋" w:cs="Arial"/>
          <w:color w:val="000000" w:themeColor="text1"/>
          <w:kern w:val="0"/>
          <w14:textFill>
            <w14:solidFill>
              <w14:schemeClr w14:val="tx1"/>
            </w14:solidFill>
          </w14:textFill>
        </w:rPr>
      </w:pPr>
      <w:r>
        <w:rPr>
          <w:rFonts w:ascii="仿宋" w:hAnsi="仿宋" w:eastAsia="仿宋" w:cs="Arial"/>
          <w:color w:val="000000" w:themeColor="text1"/>
          <w:kern w:val="0"/>
          <w14:textFill>
            <w14:solidFill>
              <w14:schemeClr w14:val="tx1"/>
            </w14:solidFill>
          </w14:textFill>
        </w:rPr>
        <w:t>　　评标委员会成员有</w:t>
      </w:r>
      <w:r>
        <w:rPr>
          <w:rFonts w:hint="eastAsia" w:ascii="仿宋" w:hAnsi="仿宋" w:eastAsia="仿宋" w:cs="Arial"/>
          <w:color w:val="000000" w:themeColor="text1"/>
          <w:kern w:val="0"/>
          <w14:textFill>
            <w14:solidFill>
              <w14:schemeClr w14:val="tx1"/>
            </w14:solidFill>
          </w14:textFill>
        </w:rPr>
        <w:t>5.1-5.5</w:t>
      </w:r>
      <w:r>
        <w:rPr>
          <w:rFonts w:ascii="仿宋" w:hAnsi="仿宋" w:eastAsia="仿宋" w:cs="Arial"/>
          <w:color w:val="000000" w:themeColor="text1"/>
          <w:kern w:val="0"/>
          <w14:textFill>
            <w14:solidFill>
              <w14:schemeClr w14:val="tx1"/>
            </w14:solidFill>
          </w14:textFill>
        </w:rPr>
        <w:t>行为之一的，其评审意见无效，并不得获取评审劳务报酬和报销异地评审差旅费。</w:t>
      </w:r>
    </w:p>
    <w:p>
      <w:pPr>
        <w:snapToGrid w:val="0"/>
        <w:spacing w:line="360" w:lineRule="auto"/>
        <w:ind w:left="120" w:leftChars="57" w:firstLine="482" w:firstLineChars="150"/>
        <w:jc w:val="center"/>
        <w:rPr>
          <w:rFonts w:ascii="仿宋" w:hAnsi="仿宋" w:eastAsia="仿宋" w:cs="仿宋_GB2312"/>
          <w:b/>
          <w:color w:val="000000" w:themeColor="text1"/>
          <w:sz w:val="32"/>
          <w14:textFill>
            <w14:solidFill>
              <w14:schemeClr w14:val="tx1"/>
            </w14:solidFill>
          </w14:textFill>
        </w:rPr>
      </w:pPr>
      <w:r>
        <w:rPr>
          <w:rFonts w:hint="eastAsia" w:ascii="仿宋" w:hAnsi="仿宋" w:eastAsia="仿宋" w:cs="仿宋_GB2312"/>
          <w:b/>
          <w:color w:val="000000" w:themeColor="text1"/>
          <w:sz w:val="32"/>
          <w14:textFill>
            <w14:solidFill>
              <w14:schemeClr w14:val="tx1"/>
            </w14:solidFill>
          </w14:textFill>
        </w:rPr>
        <w:t>四、评审程序</w:t>
      </w:r>
    </w:p>
    <w:p>
      <w:pPr>
        <w:pStyle w:val="219"/>
        <w:spacing w:before="0"/>
        <w:ind w:firstLine="0" w:firstLineChars="0"/>
        <w:rPr>
          <w:rFonts w:ascii="仿宋" w:hAnsi="仿宋" w:eastAsia="仿宋" w:cs="Arial"/>
          <w:color w:val="000000" w:themeColor="text1"/>
          <w:kern w:val="0"/>
          <w:szCs w:val="24"/>
          <w14:textFill>
            <w14:solidFill>
              <w14:schemeClr w14:val="tx1"/>
            </w14:solidFill>
          </w14:textFill>
        </w:rPr>
      </w:pPr>
      <w:r>
        <w:rPr>
          <w:rFonts w:hint="eastAsia" w:ascii="仿宋" w:hAnsi="仿宋" w:eastAsia="仿宋" w:cs="Arial"/>
          <w:b/>
          <w:color w:val="000000" w:themeColor="text1"/>
          <w:kern w:val="0"/>
          <w:szCs w:val="24"/>
          <w14:textFill>
            <w14:solidFill>
              <w14:schemeClr w14:val="tx1"/>
            </w14:solidFill>
          </w14:textFill>
        </w:rPr>
        <w:t>6.符合性审查。</w:t>
      </w:r>
      <w:r>
        <w:rPr>
          <w:rFonts w:ascii="仿宋" w:hAnsi="仿宋" w:eastAsia="仿宋" w:cs="Arial"/>
          <w:b/>
          <w:color w:val="000000" w:themeColor="text1"/>
          <w:kern w:val="0"/>
          <w:szCs w:val="24"/>
          <w14:textFill>
            <w14:solidFill>
              <w14:schemeClr w14:val="tx1"/>
            </w14:solidFill>
          </w14:textFill>
        </w:rPr>
        <w:t xml:space="preserve"> </w:t>
      </w:r>
      <w:r>
        <w:rPr>
          <w:rFonts w:ascii="仿宋" w:hAnsi="仿宋" w:eastAsia="仿宋" w:cs="Arial"/>
          <w:color w:val="000000" w:themeColor="text1"/>
          <w:kern w:val="0"/>
          <w:szCs w:val="24"/>
          <w14:textFill>
            <w14:solidFill>
              <w14:schemeClr w14:val="tx1"/>
            </w14:solidFill>
          </w14:textFill>
        </w:rPr>
        <w:t>评标委员会应当对符合资格的投标人的投标文件进行符合性审查，以确定其是否满足招标文件的实质性要求</w:t>
      </w:r>
      <w:r>
        <w:rPr>
          <w:rFonts w:hint="eastAsia" w:ascii="仿宋" w:hAnsi="仿宋" w:eastAsia="仿宋" w:cs="Arial"/>
          <w:color w:val="000000" w:themeColor="text1"/>
          <w:kern w:val="0"/>
          <w:szCs w:val="24"/>
          <w14:textFill>
            <w14:solidFill>
              <w14:schemeClr w14:val="tx1"/>
            </w14:solidFill>
          </w14:textFill>
        </w:rPr>
        <w:t>。符合投标无效情形的，投标无效</w:t>
      </w:r>
      <w:r>
        <w:rPr>
          <w:rFonts w:ascii="仿宋" w:hAnsi="仿宋" w:eastAsia="仿宋" w:cs="Arial"/>
          <w:color w:val="000000" w:themeColor="text1"/>
          <w:kern w:val="0"/>
          <w:szCs w:val="24"/>
          <w14:textFill>
            <w14:solidFill>
              <w14:schemeClr w14:val="tx1"/>
            </w14:solidFill>
          </w14:textFill>
        </w:rPr>
        <w:t>。</w:t>
      </w:r>
    </w:p>
    <w:p>
      <w:pPr>
        <w:pStyle w:val="219"/>
        <w:spacing w:before="0"/>
        <w:ind w:firstLine="0" w:firstLineChars="0"/>
        <w:rPr>
          <w:rFonts w:ascii="仿宋" w:hAnsi="仿宋" w:eastAsia="仿宋" w:cs="Arial"/>
          <w:color w:val="000000" w:themeColor="text1"/>
          <w:kern w:val="0"/>
          <w:szCs w:val="24"/>
          <w14:textFill>
            <w14:solidFill>
              <w14:schemeClr w14:val="tx1"/>
            </w14:solidFill>
          </w14:textFill>
        </w:rPr>
      </w:pPr>
      <w:r>
        <w:rPr>
          <w:rFonts w:hint="eastAsia" w:ascii="仿宋" w:hAnsi="仿宋" w:eastAsia="仿宋" w:cs="Arial"/>
          <w:b/>
          <w:color w:val="000000" w:themeColor="text1"/>
          <w:kern w:val="0"/>
          <w:szCs w:val="24"/>
          <w14:textFill>
            <w14:solidFill>
              <w14:schemeClr w14:val="tx1"/>
            </w14:solidFill>
          </w14:textFill>
        </w:rPr>
        <w:t>7.投标人澄清、说明或者补正。</w:t>
      </w:r>
      <w:r>
        <w:rPr>
          <w:rFonts w:ascii="仿宋" w:hAnsi="仿宋" w:eastAsia="仿宋" w:cs="Arial"/>
          <w:color w:val="000000" w:themeColor="text1"/>
          <w:kern w:val="0"/>
          <w:szCs w:val="24"/>
          <w14:textFill>
            <w14:solidFill>
              <w14:schemeClr w14:val="tx1"/>
            </w14:solidFill>
          </w14:textFill>
        </w:rPr>
        <w:t>对于投标文件中含义不明确、同类问题表述不一致或者有明显文字和计算错误的内容，评标委员会应当以书面形式要求投标人作出必要的澄清、说明或者补正。澄清、说明或者补正应当采用书面形式，并加盖公章，或者由法定代表人或其授权的代表签字。投标人的澄清、说明或者补正不得超出投标文件的范围或者改变投标文件的实质性内容。</w:t>
      </w:r>
    </w:p>
    <w:p>
      <w:pPr>
        <w:pStyle w:val="219"/>
        <w:spacing w:before="0"/>
        <w:ind w:firstLine="0" w:firstLineChars="0"/>
        <w:rPr>
          <w:rFonts w:ascii="仿宋" w:hAnsi="仿宋" w:eastAsia="仿宋" w:cs="Arial"/>
          <w:color w:val="000000" w:themeColor="text1"/>
          <w:kern w:val="0"/>
          <w:szCs w:val="24"/>
          <w14:textFill>
            <w14:solidFill>
              <w14:schemeClr w14:val="tx1"/>
            </w14:solidFill>
          </w14:textFill>
        </w:rPr>
      </w:pPr>
      <w:r>
        <w:rPr>
          <w:rFonts w:hint="eastAsia" w:ascii="仿宋" w:hAnsi="仿宋" w:eastAsia="仿宋" w:cs="Arial"/>
          <w:b/>
          <w:color w:val="000000" w:themeColor="text1"/>
          <w:kern w:val="0"/>
          <w:szCs w:val="24"/>
          <w14:textFill>
            <w14:solidFill>
              <w14:schemeClr w14:val="tx1"/>
            </w14:solidFill>
          </w14:textFill>
        </w:rPr>
        <w:t>8.</w:t>
      </w:r>
      <w:r>
        <w:rPr>
          <w:rFonts w:ascii="仿宋" w:hAnsi="仿宋" w:eastAsia="仿宋" w:cs="Arial"/>
          <w:b/>
          <w:color w:val="000000" w:themeColor="text1"/>
          <w:kern w:val="0"/>
          <w:szCs w:val="24"/>
          <w14:textFill>
            <w14:solidFill>
              <w14:schemeClr w14:val="tx1"/>
            </w14:solidFill>
          </w14:textFill>
        </w:rPr>
        <w:t>比较与评价</w:t>
      </w:r>
      <w:r>
        <w:rPr>
          <w:rFonts w:hint="eastAsia" w:ascii="仿宋" w:hAnsi="仿宋" w:eastAsia="仿宋" w:cs="Arial"/>
          <w:b/>
          <w:color w:val="000000" w:themeColor="text1"/>
          <w:kern w:val="0"/>
          <w:szCs w:val="24"/>
          <w14:textFill>
            <w14:solidFill>
              <w14:schemeClr w14:val="tx1"/>
            </w14:solidFill>
          </w14:textFill>
        </w:rPr>
        <w:t>。</w:t>
      </w:r>
      <w:r>
        <w:rPr>
          <w:rFonts w:ascii="仿宋" w:hAnsi="仿宋" w:eastAsia="仿宋" w:cs="Arial"/>
          <w:color w:val="000000" w:themeColor="text1"/>
          <w:kern w:val="0"/>
          <w:szCs w:val="24"/>
          <w14:textFill>
            <w14:solidFill>
              <w14:schemeClr w14:val="tx1"/>
            </w14:solidFill>
          </w14:textFill>
        </w:rPr>
        <w:t>标委员会应当按照评标标准，对符合性审查合格的投标文件进行商务和技术评估，综合比较与评价。</w:t>
      </w:r>
    </w:p>
    <w:p>
      <w:pPr>
        <w:pStyle w:val="219"/>
        <w:spacing w:before="0"/>
        <w:ind w:firstLine="0" w:firstLineChars="0"/>
        <w:rPr>
          <w:rFonts w:hint="eastAsia" w:ascii="仿宋" w:hAnsi="仿宋" w:eastAsia="仿宋" w:cs="Arial"/>
          <w:color w:val="000000" w:themeColor="text1"/>
          <w:kern w:val="0"/>
          <w:szCs w:val="24"/>
          <w14:textFill>
            <w14:solidFill>
              <w14:schemeClr w14:val="tx1"/>
            </w14:solidFill>
          </w14:textFill>
        </w:rPr>
      </w:pPr>
      <w:r>
        <w:rPr>
          <w:rFonts w:hint="eastAsia" w:ascii="仿宋" w:hAnsi="仿宋" w:eastAsia="仿宋" w:cs="Arial"/>
          <w:b/>
          <w:color w:val="000000" w:themeColor="text1"/>
          <w:kern w:val="0"/>
          <w:szCs w:val="24"/>
          <w14:textFill>
            <w14:solidFill>
              <w14:schemeClr w14:val="tx1"/>
            </w14:solidFill>
          </w14:textFill>
        </w:rPr>
        <w:t>9.</w:t>
      </w:r>
      <w:r>
        <w:rPr>
          <w:rFonts w:ascii="仿宋" w:hAnsi="仿宋" w:eastAsia="仿宋" w:cs="Arial"/>
          <w:b/>
          <w:color w:val="000000" w:themeColor="text1"/>
          <w:kern w:val="0"/>
          <w:szCs w:val="24"/>
          <w14:textFill>
            <w14:solidFill>
              <w14:schemeClr w14:val="tx1"/>
            </w14:solidFill>
          </w14:textFill>
        </w:rPr>
        <w:t>汇总</w:t>
      </w:r>
      <w:r>
        <w:rPr>
          <w:rFonts w:hint="eastAsia" w:ascii="仿宋" w:hAnsi="仿宋" w:eastAsia="仿宋" w:cs="Arial"/>
          <w:b/>
          <w:color w:val="000000" w:themeColor="text1"/>
          <w:kern w:val="0"/>
          <w:szCs w:val="24"/>
          <w14:textFill>
            <w14:solidFill>
              <w14:schemeClr w14:val="tx1"/>
            </w14:solidFill>
          </w14:textFill>
        </w:rPr>
        <w:t>（商务技术得分情况）。</w:t>
      </w:r>
      <w:r>
        <w:rPr>
          <w:rFonts w:ascii="仿宋" w:hAnsi="仿宋" w:eastAsia="仿宋" w:cs="Arial"/>
          <w:color w:val="000000" w:themeColor="text1"/>
          <w:kern w:val="0"/>
          <w:szCs w:val="24"/>
          <w14:textFill>
            <w14:solidFill>
              <w14:schemeClr w14:val="tx1"/>
            </w14:solidFill>
          </w14:textFill>
        </w:rPr>
        <w:t>评标委员会各成员应当独立对每个投标人的</w:t>
      </w:r>
      <w:r>
        <w:rPr>
          <w:rFonts w:hint="eastAsia" w:ascii="仿宋" w:hAnsi="仿宋" w:eastAsia="仿宋" w:cs="Arial"/>
          <w:color w:val="000000" w:themeColor="text1"/>
          <w:kern w:val="0"/>
          <w:szCs w:val="24"/>
          <w14:textFill>
            <w14:solidFill>
              <w14:schemeClr w14:val="tx1"/>
            </w14:solidFill>
          </w14:textFill>
        </w:rPr>
        <w:t>商务和技术</w:t>
      </w:r>
      <w:r>
        <w:rPr>
          <w:rFonts w:ascii="仿宋" w:hAnsi="仿宋" w:eastAsia="仿宋" w:cs="Arial"/>
          <w:color w:val="000000" w:themeColor="text1"/>
          <w:kern w:val="0"/>
          <w:szCs w:val="24"/>
          <w14:textFill>
            <w14:solidFill>
              <w14:schemeClr w14:val="tx1"/>
            </w14:solidFill>
          </w14:textFill>
        </w:rPr>
        <w:t>文件进行评价，并汇总</w:t>
      </w:r>
      <w:r>
        <w:rPr>
          <w:rFonts w:hint="eastAsia" w:ascii="仿宋" w:hAnsi="仿宋" w:eastAsia="仿宋" w:cs="Arial"/>
          <w:color w:val="000000" w:themeColor="text1"/>
          <w:kern w:val="0"/>
          <w:szCs w:val="24"/>
          <w14:textFill>
            <w14:solidFill>
              <w14:schemeClr w14:val="tx1"/>
            </w14:solidFill>
          </w14:textFill>
        </w:rPr>
        <w:t>商务技术得分情况</w:t>
      </w:r>
      <w:r>
        <w:rPr>
          <w:rFonts w:ascii="仿宋" w:hAnsi="仿宋" w:eastAsia="仿宋" w:cs="Arial"/>
          <w:color w:val="000000" w:themeColor="text1"/>
          <w:kern w:val="0"/>
          <w:szCs w:val="24"/>
          <w14:textFill>
            <w14:solidFill>
              <w14:schemeClr w14:val="tx1"/>
            </w14:solidFill>
          </w14:textFill>
        </w:rPr>
        <w:t>。</w:t>
      </w:r>
    </w:p>
    <w:p>
      <w:pPr>
        <w:pStyle w:val="219"/>
        <w:spacing w:before="0"/>
        <w:ind w:firstLine="0" w:firstLineChars="0"/>
        <w:rPr>
          <w:rFonts w:ascii="仿宋" w:hAnsi="仿宋" w:eastAsia="仿宋" w:cs="Arial"/>
          <w:color w:val="000000" w:themeColor="text1"/>
          <w:kern w:val="0"/>
          <w:szCs w:val="24"/>
          <w14:textFill>
            <w14:solidFill>
              <w14:schemeClr w14:val="tx1"/>
            </w14:solidFill>
          </w14:textFill>
        </w:rPr>
      </w:pPr>
      <w:r>
        <w:rPr>
          <w:rFonts w:hint="eastAsia" w:ascii="仿宋" w:hAnsi="仿宋" w:eastAsia="仿宋" w:cs="Arial"/>
          <w:b/>
          <w:color w:val="000000" w:themeColor="text1"/>
          <w:kern w:val="0"/>
          <w:szCs w:val="24"/>
          <w14:textFill>
            <w14:solidFill>
              <w14:schemeClr w14:val="tx1"/>
            </w14:solidFill>
          </w14:textFill>
        </w:rPr>
        <w:t>10.报价审核。</w:t>
      </w:r>
      <w:r>
        <w:rPr>
          <w:rFonts w:hint="eastAsia" w:ascii="仿宋" w:hAnsi="仿宋" w:eastAsia="仿宋" w:cs="Arial"/>
          <w:color w:val="000000" w:themeColor="text1"/>
          <w:kern w:val="0"/>
          <w:szCs w:val="24"/>
          <w14:textFill>
            <w14:solidFill>
              <w14:schemeClr w14:val="tx1"/>
            </w14:solidFill>
          </w14:textFill>
        </w:rPr>
        <w:t>对经商务和技术评审符合采购需求的投标人的报价的合理性、准确性等进行审查核实。</w:t>
      </w:r>
    </w:p>
    <w:p>
      <w:pPr>
        <w:pStyle w:val="219"/>
        <w:spacing w:before="0"/>
        <w:ind w:firstLine="480" w:firstLineChars="200"/>
        <w:rPr>
          <w:rFonts w:ascii="仿宋" w:hAnsi="仿宋" w:eastAsia="仿宋" w:cs="Arial"/>
          <w:color w:val="000000" w:themeColor="text1"/>
          <w:kern w:val="0"/>
          <w:szCs w:val="24"/>
          <w14:textFill>
            <w14:solidFill>
              <w14:schemeClr w14:val="tx1"/>
            </w14:solidFill>
          </w14:textFill>
        </w:rPr>
      </w:pPr>
      <w:r>
        <w:rPr>
          <w:rFonts w:hint="eastAsia" w:ascii="仿宋" w:hAnsi="仿宋" w:eastAsia="仿宋" w:cs="Arial"/>
          <w:color w:val="000000" w:themeColor="text1"/>
          <w:kern w:val="0"/>
          <w:szCs w:val="24"/>
          <w14:textFill>
            <w14:solidFill>
              <w14:schemeClr w14:val="tx1"/>
            </w14:solidFill>
          </w14:textFill>
        </w:rPr>
        <w:t>10.1评标委员会认为投标人的报价明显低于其他通过符合性审查投标人的报价，有可能影响产品质量或者不能诚信履约的，应当要求其在评标现场合理的时间内提供书面说明，必要时提交相关证明材料。</w:t>
      </w:r>
    </w:p>
    <w:p>
      <w:pPr>
        <w:pStyle w:val="219"/>
        <w:spacing w:before="0"/>
        <w:ind w:firstLine="480" w:firstLineChars="200"/>
        <w:rPr>
          <w:rFonts w:ascii="仿宋" w:hAnsi="仿宋" w:eastAsia="仿宋" w:cs="Arial"/>
          <w:color w:val="000000" w:themeColor="text1"/>
          <w:kern w:val="0"/>
          <w:szCs w:val="24"/>
          <w14:textFill>
            <w14:solidFill>
              <w14:schemeClr w14:val="tx1"/>
            </w14:solidFill>
          </w14:textFill>
        </w:rPr>
      </w:pPr>
      <w:r>
        <w:rPr>
          <w:rFonts w:hint="eastAsia" w:ascii="仿宋" w:hAnsi="仿宋" w:eastAsia="仿宋" w:cs="Arial"/>
          <w:color w:val="000000" w:themeColor="text1"/>
          <w:kern w:val="0"/>
          <w:szCs w:val="24"/>
          <w14:textFill>
            <w14:solidFill>
              <w14:schemeClr w14:val="tx1"/>
            </w14:solidFill>
          </w14:textFill>
        </w:rPr>
        <w:t>10.2根据财政部发布的《政府采购促进中小企业发展暂行办法》规定，对于非专门面向中小企业的项目，对小型和微型企业产品的价格给予一定的扣除，用扣除后的价格参与评审。</w:t>
      </w:r>
    </w:p>
    <w:p>
      <w:pPr>
        <w:pStyle w:val="219"/>
        <w:spacing w:before="0"/>
        <w:ind w:firstLine="480" w:firstLineChars="200"/>
        <w:rPr>
          <w:rFonts w:ascii="仿宋" w:hAnsi="仿宋" w:eastAsia="仿宋" w:cs="Arial"/>
          <w:color w:val="000000" w:themeColor="text1"/>
          <w:kern w:val="0"/>
          <w:szCs w:val="24"/>
          <w14:textFill>
            <w14:solidFill>
              <w14:schemeClr w14:val="tx1"/>
            </w14:solidFill>
          </w14:textFill>
        </w:rPr>
      </w:pPr>
      <w:r>
        <w:rPr>
          <w:rFonts w:hint="eastAsia" w:ascii="仿宋" w:hAnsi="仿宋" w:eastAsia="仿宋" w:cs="Arial"/>
          <w:color w:val="000000" w:themeColor="text1"/>
          <w:kern w:val="0"/>
          <w:szCs w:val="24"/>
          <w14:textFill>
            <w14:solidFill>
              <w14:schemeClr w14:val="tx1"/>
            </w14:solidFill>
          </w14:textFill>
        </w:rPr>
        <w:t>10.3投标价格的修正原则。投标文件报价出现前后不一致的，按照下列规定修正：</w:t>
      </w:r>
    </w:p>
    <w:p>
      <w:pPr>
        <w:pStyle w:val="219"/>
        <w:spacing w:before="0"/>
        <w:ind w:firstLine="480" w:firstLineChars="200"/>
        <w:rPr>
          <w:rFonts w:ascii="仿宋" w:hAnsi="仿宋" w:eastAsia="仿宋" w:cs="Arial"/>
          <w:color w:val="000000" w:themeColor="text1"/>
          <w:kern w:val="0"/>
          <w:szCs w:val="24"/>
          <w14:textFill>
            <w14:solidFill>
              <w14:schemeClr w14:val="tx1"/>
            </w14:solidFill>
          </w14:textFill>
        </w:rPr>
      </w:pPr>
      <w:r>
        <w:rPr>
          <w:rFonts w:hint="eastAsia" w:ascii="仿宋" w:hAnsi="仿宋" w:eastAsia="仿宋" w:cs="Arial"/>
          <w:color w:val="000000" w:themeColor="text1"/>
          <w:kern w:val="0"/>
          <w:szCs w:val="24"/>
          <w14:textFill>
            <w14:solidFill>
              <w14:schemeClr w14:val="tx1"/>
            </w14:solidFill>
          </w14:textFill>
        </w:rPr>
        <w:t>10.3.1投标文件中开标一览表(报价表)内容与投标文件中相应内容不一致的，以开标一览表(报价表)为准;</w:t>
      </w:r>
    </w:p>
    <w:p>
      <w:pPr>
        <w:pStyle w:val="219"/>
        <w:spacing w:before="0"/>
        <w:ind w:firstLine="480" w:firstLineChars="200"/>
        <w:rPr>
          <w:rFonts w:ascii="仿宋" w:hAnsi="仿宋" w:eastAsia="仿宋" w:cs="Arial"/>
          <w:color w:val="000000" w:themeColor="text1"/>
          <w:kern w:val="0"/>
          <w:szCs w:val="24"/>
          <w14:textFill>
            <w14:solidFill>
              <w14:schemeClr w14:val="tx1"/>
            </w14:solidFill>
          </w14:textFill>
        </w:rPr>
      </w:pPr>
      <w:r>
        <w:rPr>
          <w:rFonts w:hint="eastAsia" w:ascii="仿宋" w:hAnsi="仿宋" w:eastAsia="仿宋" w:cs="Arial"/>
          <w:color w:val="000000" w:themeColor="text1"/>
          <w:kern w:val="0"/>
          <w:szCs w:val="24"/>
          <w14:textFill>
            <w14:solidFill>
              <w14:schemeClr w14:val="tx1"/>
            </w14:solidFill>
          </w14:textFill>
        </w:rPr>
        <w:t>10.3.2大写金额和小写金额不一致的，以大写金额为准;</w:t>
      </w:r>
    </w:p>
    <w:p>
      <w:pPr>
        <w:pStyle w:val="219"/>
        <w:spacing w:before="0"/>
        <w:ind w:firstLine="480" w:firstLineChars="200"/>
        <w:rPr>
          <w:rFonts w:ascii="仿宋" w:hAnsi="仿宋" w:eastAsia="仿宋" w:cs="Arial"/>
          <w:color w:val="000000" w:themeColor="text1"/>
          <w:kern w:val="0"/>
          <w:szCs w:val="24"/>
          <w14:textFill>
            <w14:solidFill>
              <w14:schemeClr w14:val="tx1"/>
            </w14:solidFill>
          </w14:textFill>
        </w:rPr>
      </w:pPr>
      <w:r>
        <w:rPr>
          <w:rFonts w:hint="eastAsia" w:ascii="仿宋" w:hAnsi="仿宋" w:eastAsia="仿宋" w:cs="Arial"/>
          <w:color w:val="000000" w:themeColor="text1"/>
          <w:kern w:val="0"/>
          <w:szCs w:val="24"/>
          <w14:textFill>
            <w14:solidFill>
              <w14:schemeClr w14:val="tx1"/>
            </w14:solidFill>
          </w14:textFill>
        </w:rPr>
        <w:t>10.3.3单价金额小数点或者百分比有明显错位的，以开标一览表的总价为准，并修改单价;</w:t>
      </w:r>
    </w:p>
    <w:p>
      <w:pPr>
        <w:pStyle w:val="219"/>
        <w:spacing w:before="0"/>
        <w:ind w:firstLine="480" w:firstLineChars="200"/>
        <w:rPr>
          <w:rFonts w:ascii="仿宋" w:hAnsi="仿宋" w:eastAsia="仿宋" w:cs="Arial"/>
          <w:color w:val="000000" w:themeColor="text1"/>
          <w:kern w:val="0"/>
          <w:szCs w:val="24"/>
          <w14:textFill>
            <w14:solidFill>
              <w14:schemeClr w14:val="tx1"/>
            </w14:solidFill>
          </w14:textFill>
        </w:rPr>
      </w:pPr>
      <w:r>
        <w:rPr>
          <w:rFonts w:hint="eastAsia" w:ascii="仿宋" w:hAnsi="仿宋" w:eastAsia="仿宋" w:cs="Arial"/>
          <w:color w:val="000000" w:themeColor="text1"/>
          <w:kern w:val="0"/>
          <w:szCs w:val="24"/>
          <w14:textFill>
            <w14:solidFill>
              <w14:schemeClr w14:val="tx1"/>
            </w14:solidFill>
          </w14:textFill>
        </w:rPr>
        <w:t>10.3.4总价金额与按单价汇总金额不一致的，以单价金额计算结果为准。</w:t>
      </w:r>
    </w:p>
    <w:p>
      <w:pPr>
        <w:pStyle w:val="219"/>
        <w:spacing w:before="0"/>
        <w:ind w:firstLine="480" w:firstLineChars="200"/>
        <w:rPr>
          <w:rFonts w:ascii="仿宋" w:hAnsi="仿宋" w:eastAsia="仿宋" w:cs="Arial"/>
          <w:color w:val="000000" w:themeColor="text1"/>
          <w:kern w:val="0"/>
          <w:szCs w:val="24"/>
          <w14:textFill>
            <w14:solidFill>
              <w14:schemeClr w14:val="tx1"/>
            </w14:solidFill>
          </w14:textFill>
        </w:rPr>
      </w:pPr>
      <w:r>
        <w:rPr>
          <w:rFonts w:hint="eastAsia" w:ascii="仿宋" w:hAnsi="仿宋" w:eastAsia="仿宋" w:cs="Arial"/>
          <w:color w:val="000000" w:themeColor="text1"/>
          <w:kern w:val="0"/>
          <w:szCs w:val="24"/>
          <w14:textFill>
            <w14:solidFill>
              <w14:schemeClr w14:val="tx1"/>
            </w14:solidFill>
          </w14:textFill>
        </w:rPr>
        <w:t>10.3.5同时出现两种以上不一致的，按照前款规定的顺序修正。修正后的报价按照财政部第87号令 《政府采购货物和服务招标投标管理办法》第五十一条第二款的规定经投标人确认后产生约束力。</w:t>
      </w:r>
    </w:p>
    <w:p>
      <w:pPr>
        <w:spacing w:line="360" w:lineRule="auto"/>
        <w:rPr>
          <w:rFonts w:ascii="仿宋" w:hAnsi="仿宋" w:eastAsia="仿宋" w:cs="仿宋_GB2312"/>
          <w:b/>
          <w:bCs/>
          <w:color w:val="000000" w:themeColor="text1"/>
          <w:sz w:val="24"/>
          <w14:textFill>
            <w14:solidFill>
              <w14:schemeClr w14:val="tx1"/>
            </w14:solidFill>
          </w14:textFill>
        </w:rPr>
      </w:pPr>
      <w:r>
        <w:rPr>
          <w:rFonts w:hint="eastAsia" w:ascii="仿宋" w:hAnsi="仿宋" w:eastAsia="仿宋" w:cs="仿宋_GB2312"/>
          <w:bCs/>
          <w:color w:val="000000" w:themeColor="text1"/>
          <w:sz w:val="24"/>
          <w14:textFill>
            <w14:solidFill>
              <w14:schemeClr w14:val="tx1"/>
            </w14:solidFill>
          </w14:textFill>
        </w:rPr>
        <w:t>▲</w:t>
      </w:r>
      <w:r>
        <w:rPr>
          <w:rFonts w:hint="eastAsia" w:ascii="仿宋" w:hAnsi="仿宋" w:eastAsia="仿宋" w:cs="仿宋_GB2312"/>
          <w:b/>
          <w:bCs/>
          <w:color w:val="000000" w:themeColor="text1"/>
          <w:sz w:val="24"/>
          <w14:textFill>
            <w14:solidFill>
              <w14:schemeClr w14:val="tx1"/>
            </w14:solidFill>
          </w14:textFill>
        </w:rPr>
        <w:t>投标人对根据修正原则修正后的报价不确认的，投标无效。</w:t>
      </w:r>
    </w:p>
    <w:p>
      <w:pPr>
        <w:spacing w:line="360" w:lineRule="auto"/>
        <w:rPr>
          <w:rFonts w:ascii="仿宋" w:hAnsi="仿宋" w:eastAsia="仿宋" w:cs="Arial"/>
          <w:color w:val="000000" w:themeColor="text1"/>
          <w:kern w:val="0"/>
          <w:sz w:val="24"/>
          <w14:textFill>
            <w14:solidFill>
              <w14:schemeClr w14:val="tx1"/>
            </w14:solidFill>
          </w14:textFill>
        </w:rPr>
      </w:pPr>
      <w:r>
        <w:rPr>
          <w:rFonts w:hint="eastAsia" w:ascii="仿宋" w:hAnsi="仿宋" w:eastAsia="仿宋" w:cs="Arial"/>
          <w:b/>
          <w:color w:val="000000" w:themeColor="text1"/>
          <w:kern w:val="0"/>
          <w:sz w:val="24"/>
          <w14:textFill>
            <w14:solidFill>
              <w14:schemeClr w14:val="tx1"/>
            </w14:solidFill>
          </w14:textFill>
        </w:rPr>
        <w:t>11.</w:t>
      </w:r>
      <w:r>
        <w:rPr>
          <w:rFonts w:ascii="仿宋" w:hAnsi="仿宋" w:eastAsia="仿宋" w:cs="Arial"/>
          <w:b/>
          <w:color w:val="000000" w:themeColor="text1"/>
          <w:kern w:val="0"/>
          <w:sz w:val="24"/>
          <w14:textFill>
            <w14:solidFill>
              <w14:schemeClr w14:val="tx1"/>
            </w14:solidFill>
          </w14:textFill>
        </w:rPr>
        <w:t>汇总</w:t>
      </w:r>
      <w:r>
        <w:rPr>
          <w:rFonts w:hint="eastAsia" w:ascii="仿宋" w:hAnsi="仿宋" w:eastAsia="仿宋" w:cs="Arial"/>
          <w:b/>
          <w:color w:val="000000" w:themeColor="text1"/>
          <w:kern w:val="0"/>
          <w:sz w:val="24"/>
          <w14:textFill>
            <w14:solidFill>
              <w14:schemeClr w14:val="tx1"/>
            </w14:solidFill>
          </w14:textFill>
        </w:rPr>
        <w:t>得分。</w:t>
      </w:r>
      <w:r>
        <w:rPr>
          <w:rFonts w:ascii="仿宋" w:hAnsi="仿宋" w:eastAsia="仿宋" w:cs="Arial"/>
          <w:color w:val="000000" w:themeColor="text1"/>
          <w:kern w:val="0"/>
          <w:sz w:val="24"/>
          <w14:textFill>
            <w14:solidFill>
              <w14:schemeClr w14:val="tx1"/>
            </w14:solidFill>
          </w14:textFill>
        </w:rPr>
        <w:t>评标委员会各成员应当独立对每个投标人的投标文件进行评价，并汇总每个投标人的得分。</w:t>
      </w:r>
    </w:p>
    <w:p>
      <w:pPr>
        <w:spacing w:line="360" w:lineRule="auto"/>
        <w:rPr>
          <w:rFonts w:ascii="仿宋" w:hAnsi="仿宋" w:eastAsia="仿宋" w:cs="Arial"/>
          <w:b/>
          <w:color w:val="000000" w:themeColor="text1"/>
          <w:kern w:val="0"/>
          <w:sz w:val="24"/>
          <w14:textFill>
            <w14:solidFill>
              <w14:schemeClr w14:val="tx1"/>
            </w14:solidFill>
          </w14:textFill>
        </w:rPr>
      </w:pPr>
      <w:r>
        <w:rPr>
          <w:rFonts w:hint="eastAsia" w:ascii="仿宋" w:hAnsi="仿宋" w:eastAsia="仿宋" w:cs="Arial"/>
          <w:b/>
          <w:color w:val="000000" w:themeColor="text1"/>
          <w:kern w:val="0"/>
          <w:sz w:val="24"/>
          <w14:textFill>
            <w14:solidFill>
              <w14:schemeClr w14:val="tx1"/>
            </w14:solidFill>
          </w14:textFill>
        </w:rPr>
        <w:t>12.</w:t>
      </w:r>
      <w:r>
        <w:rPr>
          <w:rFonts w:ascii="仿宋" w:hAnsi="仿宋" w:eastAsia="仿宋" w:cs="Arial"/>
          <w:b/>
          <w:color w:val="000000" w:themeColor="text1"/>
          <w:kern w:val="0"/>
          <w:sz w:val="24"/>
          <w14:textFill>
            <w14:solidFill>
              <w14:schemeClr w14:val="tx1"/>
            </w14:solidFill>
          </w14:textFill>
        </w:rPr>
        <w:t>顺序排列</w:t>
      </w:r>
      <w:r>
        <w:rPr>
          <w:rFonts w:hint="eastAsia" w:ascii="仿宋" w:hAnsi="仿宋" w:eastAsia="仿宋" w:cs="Arial"/>
          <w:b/>
          <w:color w:val="000000" w:themeColor="text1"/>
          <w:kern w:val="0"/>
          <w:sz w:val="24"/>
          <w14:textFill>
            <w14:solidFill>
              <w14:schemeClr w14:val="tx1"/>
            </w14:solidFill>
          </w14:textFill>
        </w:rPr>
        <w:t>与中标候选推荐。</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12.1</w:t>
      </w:r>
      <w:r>
        <w:rPr>
          <w:rFonts w:ascii="仿宋" w:hAnsi="仿宋" w:eastAsia="仿宋" w:cs="仿宋_GB2312"/>
          <w:color w:val="000000" w:themeColor="text1"/>
          <w:sz w:val="24"/>
          <w14:textFill>
            <w14:solidFill>
              <w14:schemeClr w14:val="tx1"/>
            </w14:solidFill>
          </w14:textFill>
        </w:rPr>
        <w:t>评标结果按评审后得分由高到低顺序排列。得分相同的，按投标报价由低到高顺序排列。得分且投标报价相同的并列。得分最高的投标人为排名第一的中标候选人。</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12.2多家投标人</w:t>
      </w:r>
      <w:r>
        <w:rPr>
          <w:rFonts w:ascii="仿宋" w:hAnsi="仿宋" w:eastAsia="仿宋" w:cs="仿宋_GB2312"/>
          <w:color w:val="000000" w:themeColor="text1"/>
          <w:sz w:val="24"/>
          <w14:textFill>
            <w14:solidFill>
              <w14:schemeClr w14:val="tx1"/>
            </w14:solidFill>
          </w14:textFill>
        </w:rPr>
        <w:t>提供相同品牌产品</w:t>
      </w:r>
      <w:r>
        <w:rPr>
          <w:rFonts w:hint="eastAsia" w:ascii="仿宋" w:hAnsi="仿宋" w:eastAsia="仿宋" w:cs="仿宋_GB2312"/>
          <w:color w:val="000000" w:themeColor="text1"/>
          <w:sz w:val="24"/>
          <w14:textFill>
            <w14:solidFill>
              <w14:schemeClr w14:val="tx1"/>
            </w14:solidFill>
          </w14:textFill>
        </w:rPr>
        <w:t>（</w:t>
      </w:r>
      <w:r>
        <w:rPr>
          <w:rFonts w:ascii="仿宋" w:hAnsi="仿宋" w:eastAsia="仿宋" w:cs="仿宋_GB2312"/>
          <w:color w:val="000000" w:themeColor="text1"/>
          <w:sz w:val="24"/>
          <w14:textFill>
            <w14:solidFill>
              <w14:schemeClr w14:val="tx1"/>
            </w14:solidFill>
          </w14:textFill>
        </w:rPr>
        <w:t>单一产品采购项目</w:t>
      </w:r>
      <w:r>
        <w:rPr>
          <w:rFonts w:hint="eastAsia" w:ascii="仿宋" w:hAnsi="仿宋" w:eastAsia="仿宋" w:cs="仿宋_GB2312"/>
          <w:color w:val="000000" w:themeColor="text1"/>
          <w:sz w:val="24"/>
          <w14:textFill>
            <w14:solidFill>
              <w14:schemeClr w14:val="tx1"/>
            </w14:solidFill>
          </w14:textFill>
        </w:rPr>
        <w:t>中的该产品或者非</w:t>
      </w:r>
      <w:r>
        <w:rPr>
          <w:rFonts w:ascii="仿宋" w:hAnsi="仿宋" w:eastAsia="仿宋" w:cs="仿宋_GB2312"/>
          <w:color w:val="000000" w:themeColor="text1"/>
          <w:sz w:val="24"/>
          <w14:textFill>
            <w14:solidFill>
              <w14:schemeClr w14:val="tx1"/>
            </w14:solidFill>
          </w14:textFill>
        </w:rPr>
        <w:t>单一产品采购项目</w:t>
      </w:r>
      <w:r>
        <w:rPr>
          <w:rFonts w:hint="eastAsia" w:ascii="仿宋" w:hAnsi="仿宋" w:eastAsia="仿宋" w:cs="仿宋_GB2312"/>
          <w:color w:val="000000" w:themeColor="text1"/>
          <w:sz w:val="24"/>
          <w14:textFill>
            <w14:solidFill>
              <w14:schemeClr w14:val="tx1"/>
            </w14:solidFill>
          </w14:textFill>
        </w:rPr>
        <w:t>的核心产品）</w:t>
      </w:r>
      <w:r>
        <w:rPr>
          <w:rFonts w:ascii="仿宋" w:hAnsi="仿宋" w:eastAsia="仿宋" w:cs="仿宋_GB2312"/>
          <w:color w:val="000000" w:themeColor="text1"/>
          <w:sz w:val="24"/>
          <w14:textFill>
            <w14:solidFill>
              <w14:schemeClr w14:val="tx1"/>
            </w14:solidFill>
          </w14:textFill>
        </w:rPr>
        <w:t>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pStyle w:val="24"/>
        <w:spacing w:line="360" w:lineRule="auto"/>
        <w:ind w:left="559" w:hanging="559" w:hangingChars="199"/>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b/>
          <w:color w:val="000000" w:themeColor="text1"/>
          <w:spacing w:val="20"/>
          <w14:textFill>
            <w14:solidFill>
              <w14:schemeClr w14:val="tx1"/>
            </w14:solidFill>
          </w14:textFill>
        </w:rPr>
        <w:t>13.投标无效。</w:t>
      </w:r>
      <w:r>
        <w:rPr>
          <w:rFonts w:hint="eastAsia" w:ascii="仿宋" w:hAnsi="仿宋" w:eastAsia="仿宋" w:cs="仿宋_GB2312"/>
          <w:color w:val="000000" w:themeColor="text1"/>
          <w14:textFill>
            <w14:solidFill>
              <w14:schemeClr w14:val="tx1"/>
            </w14:solidFill>
          </w14:textFill>
        </w:rPr>
        <w:t>有下列情况之一的，投标无效：</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13.1</w:t>
      </w:r>
      <w:r>
        <w:rPr>
          <w:rFonts w:hint="eastAsia" w:ascii="仿宋" w:hAnsi="仿宋" w:eastAsia="仿宋" w:cs="仿宋_GB2312"/>
          <w:color w:val="000000" w:themeColor="text1"/>
          <w:sz w:val="24"/>
          <w14:textFill>
            <w14:solidFill>
              <w14:schemeClr w14:val="tx1"/>
            </w14:solidFill>
          </w14:textFill>
        </w:rPr>
        <w:t>单位负责人为同一人或者存在直接控股、管理关系的不同供应商参加同一合同项下的政府采购活动的（均无效）；</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13.2</w:t>
      </w:r>
      <w:r>
        <w:rPr>
          <w:rFonts w:hint="eastAsia" w:ascii="仿宋" w:hAnsi="仿宋" w:eastAsia="仿宋" w:cs="仿宋_GB2312"/>
          <w:color w:val="000000" w:themeColor="text1"/>
          <w:sz w:val="24"/>
          <w14:textFill>
            <w14:solidFill>
              <w14:schemeClr w14:val="tx1"/>
            </w14:solidFill>
          </w14:textFill>
        </w:rPr>
        <w:t>为采购项目提供整体设计、规范编制或者项目管理、监理、检测等服务的供应商再参加该采购项目的其他采购活动的；</w:t>
      </w:r>
      <w:r>
        <w:rPr>
          <w:rFonts w:ascii="仿宋" w:hAnsi="仿宋" w:eastAsia="仿宋" w:cs="仿宋_GB2312"/>
          <w:color w:val="000000" w:themeColor="text1"/>
          <w:sz w:val="24"/>
          <w14:textFill>
            <w14:solidFill>
              <w14:schemeClr w14:val="tx1"/>
            </w14:solidFill>
          </w14:textFill>
        </w:rPr>
        <w:t xml:space="preserve"> </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13.3</w:t>
      </w:r>
      <w:r>
        <w:rPr>
          <w:rFonts w:hint="eastAsia" w:ascii="仿宋" w:hAnsi="仿宋" w:eastAsia="仿宋" w:cs="仿宋_GB2312"/>
          <w:color w:val="000000" w:themeColor="text1"/>
          <w:sz w:val="24"/>
          <w14:textFill>
            <w14:solidFill>
              <w14:schemeClr w14:val="tx1"/>
            </w14:solidFill>
          </w14:textFill>
        </w:rPr>
        <w:t>投标人不具备招标文件中规定的资格要求的（投标人未提供有效的资格证明文件的，视为投标人不具备招标文件中规定的资格要求）；</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13.4</w:t>
      </w:r>
      <w:r>
        <w:rPr>
          <w:rFonts w:hint="eastAsia" w:ascii="仿宋" w:hAnsi="仿宋" w:eastAsia="仿宋" w:cs="仿宋_GB2312"/>
          <w:color w:val="000000" w:themeColor="text1"/>
          <w:sz w:val="24"/>
          <w14:textFill>
            <w14:solidFill>
              <w14:schemeClr w14:val="tx1"/>
            </w14:solidFill>
          </w14:textFill>
        </w:rPr>
        <w:t>如以联合体形式参加政府采购活动的，联合体协议不符合招标文件规定的联合体协议要求的；</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13.5</w:t>
      </w:r>
      <w:r>
        <w:rPr>
          <w:rFonts w:hint="eastAsia" w:ascii="仿宋" w:hAnsi="仿宋" w:eastAsia="仿宋" w:cs="仿宋_GB2312"/>
          <w:color w:val="000000" w:themeColor="text1"/>
          <w:sz w:val="24"/>
          <w14:textFill>
            <w14:solidFill>
              <w14:schemeClr w14:val="tx1"/>
            </w14:solidFill>
          </w14:textFill>
        </w:rPr>
        <w:t>投标文件未按规定的格式编制的；</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13.6</w:t>
      </w:r>
      <w:r>
        <w:rPr>
          <w:rFonts w:hint="eastAsia" w:ascii="仿宋" w:hAnsi="仿宋" w:eastAsia="仿宋" w:cs="仿宋_GB2312"/>
          <w:color w:val="000000" w:themeColor="text1"/>
          <w:sz w:val="24"/>
          <w14:textFill>
            <w14:solidFill>
              <w14:schemeClr w14:val="tx1"/>
            </w14:solidFill>
          </w14:textFill>
        </w:rPr>
        <w:t>投标文件未按招标文件的澄清、修改的内容编制，又不符合实质性要求的；</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13.7</w:t>
      </w:r>
      <w:r>
        <w:rPr>
          <w:rFonts w:hint="eastAsia" w:ascii="仿宋" w:hAnsi="仿宋" w:eastAsia="仿宋" w:cs="仿宋_GB2312"/>
          <w:color w:val="000000" w:themeColor="text1"/>
          <w:sz w:val="24"/>
          <w14:textFill>
            <w14:solidFill>
              <w14:schemeClr w14:val="tx1"/>
            </w14:solidFill>
          </w14:textFill>
        </w:rPr>
        <w:t>投标文件组成漏项，内容不全或内容字迹模糊辨认不清的；</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13.8</w:t>
      </w:r>
      <w:r>
        <w:rPr>
          <w:rFonts w:hint="eastAsia" w:ascii="仿宋" w:hAnsi="仿宋" w:eastAsia="仿宋" w:cs="仿宋_GB2312"/>
          <w:color w:val="000000" w:themeColor="text1"/>
          <w:sz w:val="24"/>
          <w14:textFill>
            <w14:solidFill>
              <w14:schemeClr w14:val="tx1"/>
            </w14:solidFill>
          </w14:textFill>
        </w:rPr>
        <w:t>投标文件中法定代表人授权书所载内容与本项目内容有异的；</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13.9</w:t>
      </w:r>
      <w:r>
        <w:rPr>
          <w:rFonts w:hint="eastAsia" w:ascii="仿宋" w:hAnsi="仿宋" w:eastAsia="仿宋" w:cs="仿宋_GB2312"/>
          <w:color w:val="000000" w:themeColor="text1"/>
          <w:sz w:val="24"/>
          <w14:textFill>
            <w14:solidFill>
              <w14:schemeClr w14:val="tx1"/>
            </w14:solidFill>
          </w14:textFill>
        </w:rPr>
        <w:t>投标文件未按照招标文件要求签署、盖章的；</w:t>
      </w:r>
    </w:p>
    <w:p>
      <w:pPr>
        <w:spacing w:line="360" w:lineRule="auto"/>
        <w:ind w:firstLine="480" w:firstLineChars="200"/>
        <w:rPr>
          <w:rFonts w:ascii="仿宋" w:hAnsi="仿宋" w:eastAsia="仿宋"/>
          <w:b/>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13.10</w:t>
      </w:r>
      <w:r>
        <w:rPr>
          <w:rFonts w:hint="eastAsia" w:ascii="仿宋" w:hAnsi="仿宋" w:eastAsia="仿宋"/>
          <w:b/>
          <w:color w:val="000000" w:themeColor="text1"/>
          <w:sz w:val="24"/>
          <w:highlight w:val="yellow"/>
          <w14:textFill>
            <w14:solidFill>
              <w14:schemeClr w14:val="tx1"/>
            </w14:solidFill>
          </w14:textFill>
        </w:rPr>
        <w:t>未传输递交电子投标文件的或者未按规定提供相应的备份投标文件，造成项目开评标活动无法进行下去的；</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13.11</w:t>
      </w:r>
      <w:r>
        <w:rPr>
          <w:rFonts w:hint="eastAsia" w:ascii="仿宋" w:hAnsi="仿宋" w:eastAsia="仿宋" w:cs="仿宋_GB2312"/>
          <w:color w:val="000000" w:themeColor="text1"/>
          <w:sz w:val="24"/>
          <w14:textFill>
            <w14:solidFill>
              <w14:schemeClr w14:val="tx1"/>
            </w14:solidFill>
          </w14:textFill>
        </w:rPr>
        <w:t>投标文件中未提供</w:t>
      </w:r>
      <w:r>
        <w:rPr>
          <w:rFonts w:ascii="仿宋" w:hAnsi="仿宋" w:eastAsia="仿宋" w:cs="仿宋_GB2312"/>
          <w:color w:val="000000" w:themeColor="text1"/>
          <w:sz w:val="24"/>
          <w14:textFill>
            <w14:solidFill>
              <w14:schemeClr w14:val="tx1"/>
            </w14:solidFill>
          </w14:textFill>
        </w:rPr>
        <w:t>应当提供的政府强制采购节能</w:t>
      </w:r>
      <w:r>
        <w:rPr>
          <w:rFonts w:hint="eastAsia" w:ascii="仿宋" w:hAnsi="仿宋" w:eastAsia="仿宋" w:cs="仿宋_GB2312"/>
          <w:color w:val="000000" w:themeColor="text1"/>
          <w:sz w:val="24"/>
          <w14:textFill>
            <w14:solidFill>
              <w14:schemeClr w14:val="tx1"/>
            </w14:solidFill>
          </w14:textFill>
        </w:rPr>
        <w:t>品目</w:t>
      </w:r>
      <w:r>
        <w:rPr>
          <w:rFonts w:ascii="仿宋" w:hAnsi="仿宋" w:eastAsia="仿宋" w:cs="仿宋_GB2312"/>
          <w:color w:val="000000" w:themeColor="text1"/>
          <w:sz w:val="24"/>
          <w14:textFill>
            <w14:solidFill>
              <w14:schemeClr w14:val="tx1"/>
            </w14:solidFill>
          </w14:textFill>
        </w:rPr>
        <w:t>内的节能产品或未提供</w:t>
      </w:r>
      <w:r>
        <w:rPr>
          <w:rFonts w:hint="eastAsia" w:ascii="仿宋" w:hAnsi="仿宋" w:eastAsia="仿宋" w:cs="仿宋_GB2312"/>
          <w:color w:val="000000" w:themeColor="text1"/>
          <w:sz w:val="24"/>
          <w14:textFill>
            <w14:solidFill>
              <w14:schemeClr w14:val="tx1"/>
            </w14:solidFill>
          </w14:textFill>
        </w:rPr>
        <w:t>有效</w:t>
      </w:r>
      <w:r>
        <w:rPr>
          <w:rFonts w:ascii="仿宋" w:hAnsi="仿宋" w:eastAsia="仿宋" w:cs="仿宋_GB2312"/>
          <w:color w:val="000000" w:themeColor="text1"/>
          <w:sz w:val="24"/>
          <w14:textFill>
            <w14:solidFill>
              <w14:schemeClr w14:val="tx1"/>
            </w14:solidFill>
          </w14:textFill>
        </w:rPr>
        <w:t>的节能产品认证证书的</w:t>
      </w:r>
      <w:r>
        <w:rPr>
          <w:rFonts w:hint="eastAsia" w:ascii="仿宋" w:hAnsi="仿宋" w:eastAsia="仿宋" w:cs="仿宋_GB2312"/>
          <w:color w:val="000000" w:themeColor="text1"/>
          <w:sz w:val="24"/>
          <w14:textFill>
            <w14:solidFill>
              <w14:schemeClr w14:val="tx1"/>
            </w14:solidFill>
          </w14:textFill>
        </w:rPr>
        <w:t>（如果本项目采购涉及节能品目清单中的政府强制采购的节能产品的）；</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13.12</w:t>
      </w:r>
      <w:r>
        <w:rPr>
          <w:rFonts w:hint="eastAsia" w:ascii="仿宋" w:hAnsi="仿宋" w:eastAsia="仿宋" w:cs="仿宋_GB2312"/>
          <w:color w:val="000000" w:themeColor="text1"/>
          <w:sz w:val="24"/>
          <w14:textFill>
            <w14:solidFill>
              <w14:schemeClr w14:val="tx1"/>
            </w14:solidFill>
          </w14:textFill>
        </w:rPr>
        <w:t>投标文件含有采购人不能接受的附加条件的；</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13.13</w:t>
      </w:r>
      <w:r>
        <w:rPr>
          <w:rFonts w:hint="eastAsia" w:ascii="仿宋" w:hAnsi="仿宋" w:eastAsia="仿宋" w:cs="仿宋_GB2312"/>
          <w:color w:val="000000" w:themeColor="text1"/>
          <w:sz w:val="24"/>
          <w14:textFill>
            <w14:solidFill>
              <w14:schemeClr w14:val="tx1"/>
            </w14:solidFill>
          </w14:textFill>
        </w:rPr>
        <w:t>投标文件中承诺的投标有效期少于招标文件中载明的投标有效期的；</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13.14</w:t>
      </w:r>
      <w:r>
        <w:rPr>
          <w:rFonts w:hint="eastAsia" w:ascii="仿宋" w:hAnsi="仿宋" w:eastAsia="仿宋" w:cs="仿宋_GB2312"/>
          <w:color w:val="000000" w:themeColor="text1"/>
          <w:sz w:val="24"/>
          <w14:textFill>
            <w14:solidFill>
              <w14:schemeClr w14:val="tx1"/>
            </w14:solidFill>
          </w14:textFill>
        </w:rPr>
        <w:t>投标人所投内容不符合采购需求中实质性要求的；</w:t>
      </w:r>
    </w:p>
    <w:p>
      <w:pPr>
        <w:snapToGrid w:val="0"/>
        <w:spacing w:line="360" w:lineRule="auto"/>
        <w:ind w:firstLine="480" w:firstLineChars="200"/>
        <w:jc w:val="left"/>
        <w:rPr>
          <w:rFonts w:ascii="仿宋" w:hAnsi="仿宋" w:eastAsia="仿宋" w:cs="仿宋_GB2312"/>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13.15</w:t>
      </w:r>
      <w:r>
        <w:rPr>
          <w:rFonts w:hint="eastAsia" w:ascii="仿宋" w:hAnsi="仿宋" w:eastAsia="仿宋" w:cs="仿宋_GB2312"/>
          <w:color w:val="000000" w:themeColor="text1"/>
          <w:sz w:val="24"/>
          <w14:textFill>
            <w14:solidFill>
              <w14:schemeClr w14:val="tx1"/>
            </w14:solidFill>
          </w14:textFill>
        </w:rPr>
        <w:t>投标文件出现不是唯一的、有选择性投标报价的;</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13.16</w:t>
      </w:r>
      <w:r>
        <w:rPr>
          <w:rFonts w:hint="eastAsia" w:ascii="仿宋" w:hAnsi="仿宋" w:eastAsia="仿宋" w:cs="仿宋_GB2312"/>
          <w:color w:val="000000" w:themeColor="text1"/>
          <w:sz w:val="24"/>
          <w14:textFill>
            <w14:solidFill>
              <w14:schemeClr w14:val="tx1"/>
            </w14:solidFill>
          </w14:textFill>
        </w:rPr>
        <w:t>投标报价高于本项目采购预算或者最高限价的;</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13.17</w:t>
      </w:r>
      <w:r>
        <w:rPr>
          <w:rFonts w:hint="eastAsia" w:ascii="仿宋" w:hAnsi="仿宋" w:eastAsia="仿宋" w:cs="仿宋_GB2312"/>
          <w:color w:val="000000" w:themeColor="text1"/>
          <w:sz w:val="24"/>
          <w14:textFill>
            <w14:solidFill>
              <w14:schemeClr w14:val="tx1"/>
            </w14:solidFill>
          </w14:textFill>
        </w:rPr>
        <w:t>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13.18</w:t>
      </w:r>
      <w:r>
        <w:rPr>
          <w:rFonts w:hint="eastAsia" w:ascii="仿宋" w:hAnsi="仿宋" w:eastAsia="仿宋" w:cs="仿宋_GB2312"/>
          <w:color w:val="000000" w:themeColor="text1"/>
          <w:sz w:val="24"/>
          <w14:textFill>
            <w14:solidFill>
              <w14:schemeClr w14:val="tx1"/>
            </w14:solidFill>
          </w14:textFill>
        </w:rPr>
        <w:t>《投标（开标）一览表》填写不完整或字迹不能辨认或有漏项的；</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13.19</w:t>
      </w:r>
      <w:r>
        <w:rPr>
          <w:rFonts w:hint="eastAsia" w:ascii="仿宋" w:hAnsi="仿宋" w:eastAsia="仿宋" w:cs="仿宋_GB2312"/>
          <w:color w:val="000000" w:themeColor="text1"/>
          <w:sz w:val="24"/>
          <w14:textFill>
            <w14:solidFill>
              <w14:schemeClr w14:val="tx1"/>
            </w14:solidFill>
          </w14:textFill>
        </w:rPr>
        <w:t>投标人对根据修正原则修正后的报价不确认的；</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13.20投标人提供虚假材料投标的（包括但不限于以下情节）；</w:t>
      </w:r>
    </w:p>
    <w:p>
      <w:pPr>
        <w:spacing w:line="360" w:lineRule="auto"/>
        <w:ind w:firstLine="720" w:firstLineChars="300"/>
        <w:rPr>
          <w:rFonts w:hint="eastAsia" w:ascii="仿宋" w:hAnsi="仿宋" w:eastAsia="仿宋" w:cs="仿宋_GB2312"/>
          <w:color w:val="000000" w:themeColor="text1"/>
          <w:sz w:val="24"/>
          <w:lang w:eastAsia="zh-CN"/>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13.20.1使用伪造、变造的许可证件；</w:t>
      </w:r>
    </w:p>
    <w:p>
      <w:pPr>
        <w:spacing w:line="360" w:lineRule="auto"/>
        <w:ind w:firstLine="720" w:firstLineChars="300"/>
        <w:rPr>
          <w:rFonts w:hint="eastAsia" w:ascii="仿宋" w:hAnsi="仿宋" w:eastAsia="仿宋" w:cs="仿宋_GB2312"/>
          <w:color w:val="000000" w:themeColor="text1"/>
          <w:sz w:val="24"/>
          <w:lang w:eastAsia="zh-CN"/>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    13.20.2提供虚假的财务状况或者业绩；</w:t>
      </w:r>
    </w:p>
    <w:p>
      <w:pPr>
        <w:spacing w:line="360" w:lineRule="auto"/>
        <w:ind w:firstLine="720" w:firstLineChars="300"/>
        <w:rPr>
          <w:rFonts w:hint="eastAsia" w:ascii="仿宋" w:hAnsi="仿宋" w:eastAsia="仿宋" w:cs="仿宋_GB2312"/>
          <w:color w:val="000000" w:themeColor="text1"/>
          <w:sz w:val="24"/>
          <w:lang w:eastAsia="zh-CN"/>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    13.20.3提供虚假的项目负责人或者主要技术人员简历、劳动关系证明；</w:t>
      </w:r>
    </w:p>
    <w:p>
      <w:pPr>
        <w:spacing w:line="360" w:lineRule="auto"/>
        <w:ind w:firstLine="720" w:firstLineChars="300"/>
        <w:rPr>
          <w:rFonts w:hint="eastAsia" w:ascii="仿宋" w:hAnsi="仿宋" w:eastAsia="仿宋" w:cs="仿宋_GB2312"/>
          <w:color w:val="000000" w:themeColor="text1"/>
          <w:sz w:val="24"/>
          <w:lang w:eastAsia="zh-CN"/>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    13.20.4提供虚假的信用状况；</w:t>
      </w:r>
    </w:p>
    <w:p>
      <w:pPr>
        <w:spacing w:line="360" w:lineRule="auto"/>
        <w:ind w:firstLine="720" w:firstLineChars="300"/>
        <w:rPr>
          <w:rFonts w:hint="eastAsia" w:ascii="仿宋" w:hAnsi="仿宋" w:eastAsia="仿宋" w:cs="仿宋_GB2312"/>
          <w:color w:val="000000" w:themeColor="text1"/>
          <w:sz w:val="24"/>
          <w:lang w:eastAsia="zh-CN"/>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 xml:space="preserve">     </w:t>
      </w:r>
      <w:r>
        <w:rPr>
          <w:rFonts w:ascii="仿宋" w:hAnsi="仿宋" w:eastAsia="仿宋" w:cs="仿宋_GB2312"/>
          <w:color w:val="000000" w:themeColor="text1"/>
          <w:sz w:val="24"/>
          <w14:textFill>
            <w14:solidFill>
              <w14:schemeClr w14:val="tx1"/>
            </w14:solidFill>
          </w14:textFill>
        </w:rPr>
        <w:t>13.</w:t>
      </w:r>
      <w:r>
        <w:rPr>
          <w:rFonts w:hint="eastAsia" w:ascii="仿宋" w:hAnsi="仿宋" w:eastAsia="仿宋" w:cs="仿宋_GB2312"/>
          <w:color w:val="000000" w:themeColor="text1"/>
          <w:sz w:val="24"/>
          <w14:textFill>
            <w14:solidFill>
              <w14:schemeClr w14:val="tx1"/>
            </w14:solidFill>
          </w14:textFill>
        </w:rPr>
        <w:t>20</w:t>
      </w:r>
      <w:r>
        <w:rPr>
          <w:rFonts w:ascii="仿宋" w:hAnsi="仿宋" w:eastAsia="仿宋" w:cs="仿宋_GB2312"/>
          <w:color w:val="000000" w:themeColor="text1"/>
          <w:sz w:val="24"/>
          <w14:textFill>
            <w14:solidFill>
              <w14:schemeClr w14:val="tx1"/>
            </w14:solidFill>
          </w14:textFill>
        </w:rPr>
        <w:t>.</w:t>
      </w:r>
      <w:r>
        <w:rPr>
          <w:rFonts w:hint="eastAsia" w:ascii="仿宋" w:hAnsi="仿宋" w:eastAsia="仿宋" w:cs="仿宋_GB2312"/>
          <w:color w:val="000000" w:themeColor="text1"/>
          <w:sz w:val="24"/>
          <w14:textFill>
            <w14:solidFill>
              <w14:schemeClr w14:val="tx1"/>
            </w14:solidFill>
          </w14:textFill>
        </w:rPr>
        <w:t>5其他弄虚作假的行为。</w:t>
      </w:r>
    </w:p>
    <w:p>
      <w:pPr>
        <w:spacing w:line="360" w:lineRule="auto"/>
        <w:ind w:firstLine="720" w:firstLineChars="3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 xml:space="preserve">   13.21投标人有恶意串通、妨碍其他投标人的竞争行为、损害采购人或者其他投标人的合法权益情形的；有下列情形之一的，属于或视为恶意串通，其投标无效：</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13.2</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.1</w:t>
      </w:r>
      <w:r>
        <w:rPr>
          <w:rFonts w:hint="eastAsia" w:ascii="仿宋" w:hAnsi="仿宋" w:eastAsia="仿宋" w:cs="仿宋_GB2312"/>
          <w:color w:val="000000" w:themeColor="text1"/>
          <w:sz w:val="24"/>
          <w14:textFill>
            <w14:solidFill>
              <w14:schemeClr w14:val="tx1"/>
            </w14:solidFill>
          </w14:textFill>
        </w:rPr>
        <w:t>供应商直接或者间接从采购人或者采购机构处获得其他供应商的相关情况并修改其投标文件或者响应文件；</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13.2</w:t>
      </w:r>
      <w:r>
        <w:rPr>
          <w:rFonts w:ascii="仿宋" w:hAnsi="仿宋" w:eastAsia="仿宋" w:cs="仿宋_GB2312"/>
          <w:color w:val="000000" w:themeColor="text1"/>
          <w:sz w:val="24"/>
          <w14:textFill>
            <w14:solidFill>
              <w14:schemeClr w14:val="tx1"/>
            </w14:solidFill>
          </w14:textFill>
        </w:rPr>
        <w:t>1</w:t>
      </w:r>
      <w:r>
        <w:rPr>
          <w:rFonts w:hint="eastAsia" w:ascii="仿宋" w:hAnsi="仿宋" w:eastAsia="仿宋" w:cs="仿宋_GB2312"/>
          <w:color w:val="000000" w:themeColor="text1"/>
          <w:sz w:val="24"/>
          <w14:textFill>
            <w14:solidFill>
              <w14:schemeClr w14:val="tx1"/>
            </w14:solidFill>
          </w14:textFill>
        </w:rPr>
        <w:t>.2供应商按照采购人或者采购机构的授意撤换、修改投标文件或者响应文件；</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13.2</w:t>
      </w:r>
      <w:r>
        <w:rPr>
          <w:rFonts w:ascii="仿宋" w:hAnsi="仿宋" w:eastAsia="仿宋" w:cs="仿宋_GB2312"/>
          <w:color w:val="000000" w:themeColor="text1"/>
          <w:sz w:val="24"/>
          <w14:textFill>
            <w14:solidFill>
              <w14:schemeClr w14:val="tx1"/>
            </w14:solidFill>
          </w14:textFill>
        </w:rPr>
        <w:t>1</w:t>
      </w:r>
      <w:r>
        <w:rPr>
          <w:rFonts w:hint="eastAsia" w:ascii="仿宋" w:hAnsi="仿宋" w:eastAsia="仿宋" w:cs="仿宋_GB2312"/>
          <w:color w:val="000000" w:themeColor="text1"/>
          <w:sz w:val="24"/>
          <w14:textFill>
            <w14:solidFill>
              <w14:schemeClr w14:val="tx1"/>
            </w14:solidFill>
          </w14:textFill>
        </w:rPr>
        <w:t>.3供应商之间协商报价、技术方案等投标文件或者响应文件的实质性内容；</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13.2</w:t>
      </w:r>
      <w:r>
        <w:rPr>
          <w:rFonts w:ascii="仿宋" w:hAnsi="仿宋" w:eastAsia="仿宋" w:cs="仿宋_GB2312"/>
          <w:color w:val="000000" w:themeColor="text1"/>
          <w:sz w:val="24"/>
          <w14:textFill>
            <w14:solidFill>
              <w14:schemeClr w14:val="tx1"/>
            </w14:solidFill>
          </w14:textFill>
        </w:rPr>
        <w:t>1</w:t>
      </w:r>
      <w:r>
        <w:rPr>
          <w:rFonts w:hint="eastAsia" w:ascii="仿宋" w:hAnsi="仿宋" w:eastAsia="仿宋" w:cs="仿宋_GB2312"/>
          <w:color w:val="000000" w:themeColor="text1"/>
          <w:sz w:val="24"/>
          <w14:textFill>
            <w14:solidFill>
              <w14:schemeClr w14:val="tx1"/>
            </w14:solidFill>
          </w14:textFill>
        </w:rPr>
        <w:t>.4属于同一集团、协会、商会等组织成员的供应商按照该组织要求协同参加政府采购活动；</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13.2</w:t>
      </w:r>
      <w:r>
        <w:rPr>
          <w:rFonts w:ascii="仿宋" w:hAnsi="仿宋" w:eastAsia="仿宋" w:cs="仿宋_GB2312"/>
          <w:color w:val="000000" w:themeColor="text1"/>
          <w:sz w:val="24"/>
          <w14:textFill>
            <w14:solidFill>
              <w14:schemeClr w14:val="tx1"/>
            </w14:solidFill>
          </w14:textFill>
        </w:rPr>
        <w:t>1</w:t>
      </w:r>
      <w:r>
        <w:rPr>
          <w:rFonts w:hint="eastAsia" w:ascii="仿宋" w:hAnsi="仿宋" w:eastAsia="仿宋" w:cs="仿宋_GB2312"/>
          <w:color w:val="000000" w:themeColor="text1"/>
          <w:sz w:val="24"/>
          <w14:textFill>
            <w14:solidFill>
              <w14:schemeClr w14:val="tx1"/>
            </w14:solidFill>
          </w14:textFill>
        </w:rPr>
        <w:t>.5供应商之间事先约定由某一特定供应商中标、成交；</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13.2</w:t>
      </w:r>
      <w:r>
        <w:rPr>
          <w:rFonts w:ascii="仿宋" w:hAnsi="仿宋" w:eastAsia="仿宋" w:cs="仿宋_GB2312"/>
          <w:color w:val="000000" w:themeColor="text1"/>
          <w:sz w:val="24"/>
          <w14:textFill>
            <w14:solidFill>
              <w14:schemeClr w14:val="tx1"/>
            </w14:solidFill>
          </w14:textFill>
        </w:rPr>
        <w:t>1</w:t>
      </w:r>
      <w:r>
        <w:rPr>
          <w:rFonts w:hint="eastAsia" w:ascii="仿宋" w:hAnsi="仿宋" w:eastAsia="仿宋" w:cs="仿宋_GB2312"/>
          <w:color w:val="000000" w:themeColor="text1"/>
          <w:sz w:val="24"/>
          <w14:textFill>
            <w14:solidFill>
              <w14:schemeClr w14:val="tx1"/>
            </w14:solidFill>
          </w14:textFill>
        </w:rPr>
        <w:t>.6供应商之间商定部分供应商放弃参加政府采购活动或者放弃中标、成交；</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13.2</w:t>
      </w:r>
      <w:r>
        <w:rPr>
          <w:rFonts w:ascii="仿宋" w:hAnsi="仿宋" w:eastAsia="仿宋" w:cs="仿宋_GB2312"/>
          <w:color w:val="000000" w:themeColor="text1"/>
          <w:sz w:val="24"/>
          <w14:textFill>
            <w14:solidFill>
              <w14:schemeClr w14:val="tx1"/>
            </w14:solidFill>
          </w14:textFill>
        </w:rPr>
        <w:t>1</w:t>
      </w:r>
      <w:r>
        <w:rPr>
          <w:rFonts w:hint="eastAsia" w:ascii="仿宋" w:hAnsi="仿宋" w:eastAsia="仿宋" w:cs="仿宋_GB2312"/>
          <w:color w:val="000000" w:themeColor="text1"/>
          <w:sz w:val="24"/>
          <w14:textFill>
            <w14:solidFill>
              <w14:schemeClr w14:val="tx1"/>
            </w14:solidFill>
          </w14:textFill>
        </w:rPr>
        <w:t>.7供应商与采购人或者采购机构之间、供应商相互之间，为谋求特定供应商中标、成交或者排斥其他供应商的其他串通行为。</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13.2</w:t>
      </w:r>
      <w:r>
        <w:rPr>
          <w:rFonts w:ascii="仿宋" w:hAnsi="仿宋" w:eastAsia="仿宋" w:cs="仿宋_GB2312"/>
          <w:color w:val="000000" w:themeColor="text1"/>
          <w:sz w:val="24"/>
          <w14:textFill>
            <w14:solidFill>
              <w14:schemeClr w14:val="tx1"/>
            </w14:solidFill>
          </w14:textFill>
        </w:rPr>
        <w:t>1</w:t>
      </w:r>
      <w:r>
        <w:rPr>
          <w:rFonts w:hint="eastAsia" w:ascii="仿宋" w:hAnsi="仿宋" w:eastAsia="仿宋" w:cs="仿宋_GB2312"/>
          <w:color w:val="000000" w:themeColor="text1"/>
          <w:sz w:val="24"/>
          <w14:textFill>
            <w14:solidFill>
              <w14:schemeClr w14:val="tx1"/>
            </w14:solidFill>
          </w14:textFill>
        </w:rPr>
        <w:t>.8不同投标人的投标文件由同一单位或者个人编制；</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13.2</w:t>
      </w:r>
      <w:r>
        <w:rPr>
          <w:rFonts w:ascii="仿宋" w:hAnsi="仿宋" w:eastAsia="仿宋" w:cs="仿宋_GB2312"/>
          <w:color w:val="000000" w:themeColor="text1"/>
          <w:sz w:val="24"/>
          <w14:textFill>
            <w14:solidFill>
              <w14:schemeClr w14:val="tx1"/>
            </w14:solidFill>
          </w14:textFill>
        </w:rPr>
        <w:t>1</w:t>
      </w:r>
      <w:r>
        <w:rPr>
          <w:rFonts w:hint="eastAsia" w:ascii="仿宋" w:hAnsi="仿宋" w:eastAsia="仿宋" w:cs="仿宋_GB2312"/>
          <w:color w:val="000000" w:themeColor="text1"/>
          <w:sz w:val="24"/>
          <w14:textFill>
            <w14:solidFill>
              <w14:schemeClr w14:val="tx1"/>
            </w14:solidFill>
          </w14:textFill>
        </w:rPr>
        <w:t>.9不同投标人委托同一单位或者个人办理投标事宜；</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13.2</w:t>
      </w:r>
      <w:r>
        <w:rPr>
          <w:rFonts w:ascii="仿宋" w:hAnsi="仿宋" w:eastAsia="仿宋" w:cs="仿宋_GB2312"/>
          <w:color w:val="000000" w:themeColor="text1"/>
          <w:sz w:val="24"/>
          <w14:textFill>
            <w14:solidFill>
              <w14:schemeClr w14:val="tx1"/>
            </w14:solidFill>
          </w14:textFill>
        </w:rPr>
        <w:t>1</w:t>
      </w:r>
      <w:r>
        <w:rPr>
          <w:rFonts w:hint="eastAsia" w:ascii="仿宋" w:hAnsi="仿宋" w:eastAsia="仿宋" w:cs="仿宋_GB2312"/>
          <w:color w:val="000000" w:themeColor="text1"/>
          <w:sz w:val="24"/>
          <w14:textFill>
            <w14:solidFill>
              <w14:schemeClr w14:val="tx1"/>
            </w14:solidFill>
          </w14:textFill>
        </w:rPr>
        <w:t>.10不同投标人的投标文件载明的项目管理成员或者联系人员为同一人；</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13.2</w:t>
      </w:r>
      <w:r>
        <w:rPr>
          <w:rFonts w:ascii="仿宋" w:hAnsi="仿宋" w:eastAsia="仿宋" w:cs="仿宋_GB2312"/>
          <w:color w:val="000000" w:themeColor="text1"/>
          <w:sz w:val="24"/>
          <w14:textFill>
            <w14:solidFill>
              <w14:schemeClr w14:val="tx1"/>
            </w14:solidFill>
          </w14:textFill>
        </w:rPr>
        <w:t>1</w:t>
      </w:r>
      <w:r>
        <w:rPr>
          <w:rFonts w:hint="eastAsia" w:ascii="仿宋" w:hAnsi="仿宋" w:eastAsia="仿宋" w:cs="仿宋_GB2312"/>
          <w:color w:val="000000" w:themeColor="text1"/>
          <w:sz w:val="24"/>
          <w14:textFill>
            <w14:solidFill>
              <w14:schemeClr w14:val="tx1"/>
            </w14:solidFill>
          </w14:textFill>
        </w:rPr>
        <w:t>.11不同投标人的投标文件异常一致或者投标报价呈规律性差异；</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13.2</w:t>
      </w:r>
      <w:r>
        <w:rPr>
          <w:rFonts w:ascii="仿宋" w:hAnsi="仿宋" w:eastAsia="仿宋" w:cs="仿宋_GB2312"/>
          <w:color w:val="000000" w:themeColor="text1"/>
          <w:sz w:val="24"/>
          <w14:textFill>
            <w14:solidFill>
              <w14:schemeClr w14:val="tx1"/>
            </w14:solidFill>
          </w14:textFill>
        </w:rPr>
        <w:t>1</w:t>
      </w:r>
      <w:r>
        <w:rPr>
          <w:rFonts w:hint="eastAsia" w:ascii="仿宋" w:hAnsi="仿宋" w:eastAsia="仿宋" w:cs="仿宋_GB2312"/>
          <w:color w:val="000000" w:themeColor="text1"/>
          <w:sz w:val="24"/>
          <w14:textFill>
            <w14:solidFill>
              <w14:schemeClr w14:val="tx1"/>
            </w14:solidFill>
          </w14:textFill>
        </w:rPr>
        <w:t>.12不同投标人的投标文件相互混装；</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13.2</w:t>
      </w:r>
      <w:r>
        <w:rPr>
          <w:rFonts w:ascii="仿宋" w:hAnsi="仿宋" w:eastAsia="仿宋" w:cs="仿宋_GB2312"/>
          <w:color w:val="000000" w:themeColor="text1"/>
          <w:sz w:val="24"/>
          <w14:textFill>
            <w14:solidFill>
              <w14:schemeClr w14:val="tx1"/>
            </w14:solidFill>
          </w14:textFill>
        </w:rPr>
        <w:t>2</w:t>
      </w:r>
      <w:r>
        <w:rPr>
          <w:rFonts w:hint="eastAsia" w:ascii="仿宋" w:hAnsi="仿宋" w:eastAsia="仿宋" w:cs="仿宋_GB2312"/>
          <w:color w:val="000000" w:themeColor="text1"/>
          <w:sz w:val="24"/>
          <w14:textFill>
            <w14:solidFill>
              <w14:schemeClr w14:val="tx1"/>
            </w14:solidFill>
          </w14:textFill>
        </w:rPr>
        <w:t>法律、法规、规章（适用本市的）及省级以上规范性文件（适用本市的）规定的其他无效情形。</w:t>
      </w:r>
    </w:p>
    <w:p>
      <w:pPr>
        <w:spacing w:line="360" w:lineRule="auto"/>
        <w:ind w:firstLine="480" w:firstLineChars="200"/>
        <w:rPr>
          <w:rFonts w:ascii="仿宋" w:hAnsi="仿宋" w:eastAsia="仿宋" w:cs="仿宋_GB2312"/>
          <w:color w:val="000000" w:themeColor="text1"/>
          <w:sz w:val="24"/>
          <w:szCs w:val="21"/>
          <w14:textFill>
            <w14:solidFill>
              <w14:schemeClr w14:val="tx1"/>
            </w14:solidFill>
          </w14:textFill>
        </w:rPr>
      </w:pPr>
      <w:r>
        <w:rPr>
          <w:rFonts w:ascii="仿宋" w:hAnsi="仿宋" w:eastAsia="仿宋" w:cs="仿宋_GB2312"/>
          <w:color w:val="000000" w:themeColor="text1"/>
          <w:sz w:val="24"/>
          <w14:textFill>
            <w14:solidFill>
              <w14:schemeClr w14:val="tx1"/>
            </w14:solidFill>
          </w14:textFill>
        </w:rPr>
        <w:t>13.23</w:t>
      </w:r>
      <w:r>
        <w:rPr>
          <w:rFonts w:hint="eastAsia" w:ascii="仿宋" w:hAnsi="仿宋" w:eastAsia="仿宋" w:cs="仿宋_GB2312"/>
          <w:color w:val="000000" w:themeColor="text1"/>
          <w:sz w:val="24"/>
          <w14:textFill>
            <w14:solidFill>
              <w14:schemeClr w14:val="tx1"/>
            </w14:solidFill>
          </w14:textFill>
        </w:rPr>
        <w:t>根据法律、法规或招标文件要求，评标委员会认为应当作无效投标的其他情况。</w:t>
      </w:r>
    </w:p>
    <w:p>
      <w:pPr>
        <w:snapToGrid w:val="0"/>
        <w:spacing w:line="360" w:lineRule="auto"/>
        <w:ind w:left="120" w:leftChars="57" w:firstLine="482" w:firstLineChars="150"/>
        <w:jc w:val="center"/>
        <w:rPr>
          <w:rFonts w:ascii="仿宋" w:hAnsi="仿宋" w:eastAsia="仿宋" w:cs="仿宋_GB2312"/>
          <w:b/>
          <w:color w:val="000000" w:themeColor="text1"/>
          <w:sz w:val="32"/>
          <w14:textFill>
            <w14:solidFill>
              <w14:schemeClr w14:val="tx1"/>
            </w14:solidFill>
          </w14:textFill>
        </w:rPr>
      </w:pPr>
      <w:r>
        <w:rPr>
          <w:rFonts w:hint="eastAsia" w:ascii="仿宋" w:hAnsi="仿宋" w:eastAsia="仿宋" w:cs="仿宋_GB2312"/>
          <w:b/>
          <w:color w:val="000000" w:themeColor="text1"/>
          <w:sz w:val="32"/>
          <w14:textFill>
            <w14:solidFill>
              <w14:schemeClr w14:val="tx1"/>
            </w14:solidFill>
          </w14:textFill>
        </w:rPr>
        <w:t>五、评标报告</w:t>
      </w:r>
      <w:r>
        <w:rPr>
          <w:rFonts w:ascii="仿宋" w:hAnsi="仿宋" w:eastAsia="仿宋" w:cs="仿宋_GB2312"/>
          <w:b/>
          <w:color w:val="000000" w:themeColor="text1"/>
          <w:sz w:val="32"/>
          <w14:textFill>
            <w14:solidFill>
              <w14:schemeClr w14:val="tx1"/>
            </w14:solidFill>
          </w14:textFill>
        </w:rPr>
        <w:t xml:space="preserve"> </w:t>
      </w:r>
    </w:p>
    <w:p>
      <w:pPr>
        <w:pStyle w:val="219"/>
        <w:spacing w:before="0"/>
        <w:ind w:firstLine="0" w:firstLineChars="0"/>
        <w:rPr>
          <w:rFonts w:ascii="仿宋" w:hAnsi="仿宋" w:eastAsia="仿宋" w:cs="仿宋_GB2312"/>
          <w:color w:val="000000" w:themeColor="text1"/>
          <w:szCs w:val="24"/>
          <w14:textFill>
            <w14:solidFill>
              <w14:schemeClr w14:val="tx1"/>
            </w14:solidFill>
          </w14:textFill>
        </w:rPr>
      </w:pPr>
      <w:r>
        <w:rPr>
          <w:rFonts w:hint="eastAsia" w:ascii="仿宋" w:hAnsi="仿宋" w:eastAsia="仿宋" w:cs="仿宋_GB2312"/>
          <w:b/>
          <w:color w:val="000000" w:themeColor="text1"/>
          <w:szCs w:val="24"/>
          <w14:textFill>
            <w14:solidFill>
              <w14:schemeClr w14:val="tx1"/>
            </w14:solidFill>
          </w14:textFill>
        </w:rPr>
        <w:t>14.</w:t>
      </w:r>
      <w:r>
        <w:rPr>
          <w:rFonts w:ascii="仿宋" w:hAnsi="仿宋" w:eastAsia="仿宋" w:cs="仿宋_GB2312"/>
          <w:b/>
          <w:color w:val="000000" w:themeColor="text1"/>
          <w:szCs w:val="24"/>
          <w14:textFill>
            <w14:solidFill>
              <w14:schemeClr w14:val="tx1"/>
            </w14:solidFill>
          </w14:textFill>
        </w:rPr>
        <w:t xml:space="preserve"> 评标报告</w:t>
      </w:r>
      <w:r>
        <w:rPr>
          <w:rFonts w:hint="eastAsia" w:ascii="仿宋" w:hAnsi="仿宋" w:eastAsia="仿宋" w:cs="仿宋_GB2312"/>
          <w:b/>
          <w:color w:val="000000" w:themeColor="text1"/>
          <w:szCs w:val="24"/>
          <w14:textFill>
            <w14:solidFill>
              <w14:schemeClr w14:val="tx1"/>
            </w14:solidFill>
          </w14:textFill>
        </w:rPr>
        <w:t>与推荐</w:t>
      </w:r>
      <w:r>
        <w:rPr>
          <w:rFonts w:ascii="仿宋" w:hAnsi="仿宋" w:eastAsia="仿宋" w:cs="仿宋_GB2312"/>
          <w:b/>
          <w:color w:val="000000" w:themeColor="text1"/>
          <w:szCs w:val="24"/>
          <w14:textFill>
            <w14:solidFill>
              <w14:schemeClr w14:val="tx1"/>
            </w14:solidFill>
          </w14:textFill>
        </w:rPr>
        <w:t>中标候选人</w:t>
      </w:r>
      <w:r>
        <w:rPr>
          <w:rFonts w:hint="eastAsia" w:ascii="仿宋" w:hAnsi="仿宋" w:eastAsia="仿宋" w:cs="仿宋_GB2312"/>
          <w:b/>
          <w:color w:val="000000" w:themeColor="text1"/>
          <w:szCs w:val="24"/>
          <w14:textFill>
            <w14:solidFill>
              <w14:schemeClr w14:val="tx1"/>
            </w14:solidFill>
          </w14:textFill>
        </w:rPr>
        <w:t>。</w:t>
      </w:r>
      <w:r>
        <w:rPr>
          <w:rFonts w:ascii="仿宋" w:hAnsi="仿宋" w:eastAsia="仿宋" w:cs="仿宋_GB2312"/>
          <w:color w:val="000000" w:themeColor="text1"/>
          <w:szCs w:val="24"/>
          <w14:textFill>
            <w14:solidFill>
              <w14:schemeClr w14:val="tx1"/>
            </w14:solidFill>
          </w14:textFill>
        </w:rPr>
        <w:t>评标委员会根据全体评标成员签字的原始评标记录和评标结果编写评标报告</w:t>
      </w:r>
      <w:r>
        <w:rPr>
          <w:rFonts w:hint="eastAsia" w:ascii="仿宋" w:hAnsi="仿宋" w:eastAsia="仿宋" w:cs="仿宋_GB2312"/>
          <w:color w:val="000000" w:themeColor="text1"/>
          <w:szCs w:val="24"/>
          <w14:textFill>
            <w14:solidFill>
              <w14:schemeClr w14:val="tx1"/>
            </w14:solidFill>
          </w14:textFill>
        </w:rPr>
        <w:t>，</w:t>
      </w:r>
      <w:r>
        <w:rPr>
          <w:rFonts w:ascii="仿宋" w:hAnsi="仿宋" w:eastAsia="仿宋" w:cs="仿宋_GB2312"/>
          <w:color w:val="000000" w:themeColor="text1"/>
          <w:szCs w:val="24"/>
          <w14:textFill>
            <w14:solidFill>
              <w14:schemeClr w14:val="tx1"/>
            </w14:solidFill>
          </w14:textFill>
        </w:rPr>
        <w:t>并</w:t>
      </w:r>
      <w:r>
        <w:rPr>
          <w:rFonts w:hint="eastAsia" w:ascii="仿宋" w:hAnsi="仿宋" w:eastAsia="仿宋" w:cs="仿宋_GB2312"/>
          <w:color w:val="000000" w:themeColor="text1"/>
          <w:szCs w:val="24"/>
          <w14:textFill>
            <w14:solidFill>
              <w14:schemeClr w14:val="tx1"/>
            </w14:solidFill>
          </w14:textFill>
        </w:rPr>
        <w:t>推荐</w:t>
      </w:r>
      <w:r>
        <w:rPr>
          <w:rFonts w:ascii="仿宋" w:hAnsi="仿宋" w:eastAsia="仿宋" w:cs="仿宋_GB2312"/>
          <w:color w:val="000000" w:themeColor="text1"/>
          <w:szCs w:val="24"/>
          <w14:textFill>
            <w14:solidFill>
              <w14:schemeClr w14:val="tx1"/>
            </w14:solidFill>
          </w14:textFill>
        </w:rPr>
        <w:t>中标候选人</w:t>
      </w:r>
      <w:r>
        <w:rPr>
          <w:rFonts w:hint="eastAsia" w:ascii="仿宋" w:hAnsi="仿宋" w:eastAsia="仿宋" w:cs="仿宋_GB2312"/>
          <w:color w:val="000000" w:themeColor="text1"/>
          <w:szCs w:val="24"/>
          <w14:textFill>
            <w14:solidFill>
              <w14:schemeClr w14:val="tx1"/>
            </w14:solidFill>
          </w14:textFill>
        </w:rPr>
        <w:t>，评审</w:t>
      </w:r>
      <w:r>
        <w:rPr>
          <w:rFonts w:ascii="仿宋" w:hAnsi="仿宋" w:eastAsia="仿宋" w:cs="仿宋_GB2312"/>
          <w:color w:val="000000" w:themeColor="text1"/>
          <w:szCs w:val="24"/>
          <w14:textFill>
            <w14:solidFill>
              <w14:schemeClr w14:val="tx1"/>
            </w14:solidFill>
          </w14:textFill>
        </w:rPr>
        <w:t>报告由</w:t>
      </w:r>
      <w:r>
        <w:rPr>
          <w:rFonts w:hint="eastAsia" w:ascii="仿宋" w:hAnsi="仿宋" w:eastAsia="仿宋" w:cs="仿宋_GB2312"/>
          <w:color w:val="000000" w:themeColor="text1"/>
          <w:szCs w:val="24"/>
          <w14:textFill>
            <w14:solidFill>
              <w14:schemeClr w14:val="tx1"/>
            </w14:solidFill>
          </w14:textFill>
        </w:rPr>
        <w:t>评标委员会</w:t>
      </w:r>
      <w:r>
        <w:rPr>
          <w:rFonts w:ascii="仿宋" w:hAnsi="仿宋" w:eastAsia="仿宋" w:cs="仿宋_GB2312"/>
          <w:color w:val="000000" w:themeColor="text1"/>
          <w:szCs w:val="24"/>
          <w14:textFill>
            <w14:solidFill>
              <w14:schemeClr w14:val="tx1"/>
            </w14:solidFill>
          </w14:textFill>
        </w:rPr>
        <w:t>成员签字</w:t>
      </w:r>
      <w:r>
        <w:rPr>
          <w:rFonts w:hint="eastAsia" w:ascii="仿宋" w:hAnsi="仿宋" w:eastAsia="仿宋" w:cs="仿宋_GB2312"/>
          <w:color w:val="000000" w:themeColor="text1"/>
          <w:szCs w:val="24"/>
          <w14:textFill>
            <w14:solidFill>
              <w14:schemeClr w14:val="tx1"/>
            </w14:solidFill>
          </w14:textFill>
        </w:rPr>
        <w:t>确认提交</w:t>
      </w:r>
      <w:r>
        <w:rPr>
          <w:rFonts w:ascii="仿宋" w:hAnsi="仿宋" w:eastAsia="仿宋" w:cs="仿宋_GB2312"/>
          <w:color w:val="000000" w:themeColor="text1"/>
          <w:szCs w:val="24"/>
          <w14:textFill>
            <w14:solidFill>
              <w14:schemeClr w14:val="tx1"/>
            </w14:solidFill>
          </w14:textFill>
        </w:rPr>
        <w:t>。</w:t>
      </w:r>
    </w:p>
    <w:p>
      <w:pPr>
        <w:widowControl/>
        <w:adjustRightInd/>
        <w:spacing w:before="100" w:beforeAutospacing="1" w:after="100" w:afterAutospacing="1" w:line="360" w:lineRule="auto"/>
        <w:jc w:val="left"/>
        <w:rPr>
          <w:rFonts w:ascii="ˎ̥" w:hAnsi="ˎ̥" w:cs="宋体"/>
          <w:color w:val="000000" w:themeColor="text1"/>
          <w:kern w:val="0"/>
          <w:sz w:val="24"/>
          <w14:textFill>
            <w14:solidFill>
              <w14:schemeClr w14:val="tx1"/>
            </w14:solidFill>
          </w14:textFill>
        </w:rPr>
      </w:pPr>
      <w:r>
        <w:rPr>
          <w:rFonts w:hint="eastAsia" w:ascii="仿宋" w:hAnsi="仿宋" w:eastAsia="仿宋" w:cs="仿宋_GB2312"/>
          <w:b/>
          <w:color w:val="000000" w:themeColor="text1"/>
          <w:sz w:val="24"/>
          <w14:textFill>
            <w14:solidFill>
              <w14:schemeClr w14:val="tx1"/>
            </w14:solidFill>
          </w14:textFill>
        </w:rPr>
        <w:t>15.</w:t>
      </w:r>
      <w:r>
        <w:rPr>
          <w:rFonts w:ascii="仿宋" w:hAnsi="仿宋" w:eastAsia="仿宋" w:cs="仿宋_GB2312"/>
          <w:b/>
          <w:color w:val="000000" w:themeColor="text1"/>
          <w:sz w:val="24"/>
          <w14:textFill>
            <w14:solidFill>
              <w14:schemeClr w14:val="tx1"/>
            </w14:solidFill>
          </w14:textFill>
        </w:rPr>
        <w:t xml:space="preserve"> </w:t>
      </w:r>
      <w:r>
        <w:rPr>
          <w:rFonts w:hint="eastAsia" w:ascii="仿宋" w:hAnsi="仿宋" w:eastAsia="仿宋" w:cs="仿宋_GB2312"/>
          <w:b/>
          <w:color w:val="000000" w:themeColor="text1"/>
          <w:sz w:val="24"/>
          <w14:textFill>
            <w14:solidFill>
              <w14:schemeClr w14:val="tx1"/>
            </w14:solidFill>
          </w14:textFill>
        </w:rPr>
        <w:t>评标争议</w:t>
      </w:r>
      <w:r>
        <w:rPr>
          <w:rFonts w:ascii="仿宋" w:hAnsi="仿宋" w:eastAsia="仿宋" w:cs="仿宋_GB2312"/>
          <w:b/>
          <w:color w:val="000000" w:themeColor="text1"/>
          <w:sz w:val="24"/>
          <w14:textFill>
            <w14:solidFill>
              <w14:schemeClr w14:val="tx1"/>
            </w14:solidFill>
          </w14:textFill>
        </w:rPr>
        <w:t>事项</w:t>
      </w:r>
      <w:r>
        <w:rPr>
          <w:rFonts w:hint="eastAsia" w:ascii="仿宋" w:hAnsi="仿宋" w:eastAsia="仿宋" w:cs="仿宋_GB2312"/>
          <w:b/>
          <w:color w:val="000000" w:themeColor="text1"/>
          <w:sz w:val="24"/>
          <w14:textFill>
            <w14:solidFill>
              <w14:schemeClr w14:val="tx1"/>
            </w14:solidFill>
          </w14:textFill>
        </w:rPr>
        <w:t>处理。</w:t>
      </w:r>
      <w:r>
        <w:rPr>
          <w:rFonts w:ascii="仿宋" w:hAnsi="仿宋" w:eastAsia="仿宋" w:cs="仿宋_GB2312"/>
          <w:color w:val="000000" w:themeColor="text1"/>
          <w:sz w:val="24"/>
          <w14:textFill>
            <w14:solidFill>
              <w14:schemeClr w14:val="tx1"/>
            </w14:solidFill>
          </w14:textFill>
        </w:rPr>
        <w:t>评标委员会成员对需要共同认定的事项存在争议的，应当按照少数服从多数的原则作出结论。持不同意见的评标委员会成员应当在评标报告上签署不同意见及理由，否则视为同意评标报告。</w:t>
      </w:r>
    </w:p>
    <w:p>
      <w:pPr>
        <w:widowControl/>
        <w:adjustRightInd/>
        <w:spacing w:before="100" w:beforeAutospacing="1" w:after="100" w:afterAutospacing="1" w:line="360" w:lineRule="auto"/>
        <w:jc w:val="center"/>
        <w:rPr>
          <w:rFonts w:ascii="仿宋" w:hAnsi="仿宋" w:eastAsia="仿宋" w:cs="仿宋_GB2312"/>
          <w:b/>
          <w:color w:val="000000" w:themeColor="text1"/>
          <w:sz w:val="32"/>
          <w14:textFill>
            <w14:solidFill>
              <w14:schemeClr w14:val="tx1"/>
            </w14:solidFill>
          </w14:textFill>
        </w:rPr>
      </w:pPr>
      <w:r>
        <w:rPr>
          <w:rFonts w:hint="eastAsia" w:ascii="仿宋" w:hAnsi="仿宋" w:eastAsia="仿宋" w:cs="仿宋_GB2312"/>
          <w:b/>
          <w:color w:val="000000" w:themeColor="text1"/>
          <w:sz w:val="32"/>
          <w14:textFill>
            <w14:solidFill>
              <w14:schemeClr w14:val="tx1"/>
            </w14:solidFill>
          </w14:textFill>
        </w:rPr>
        <w:t>六、 废标</w:t>
      </w:r>
    </w:p>
    <w:p>
      <w:pPr>
        <w:pStyle w:val="24"/>
        <w:snapToGrid w:val="0"/>
        <w:spacing w:line="360" w:lineRule="auto"/>
        <w:ind w:firstLine="0" w:firstLineChars="0"/>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b/>
          <w:color w:val="000000" w:themeColor="text1"/>
          <w14:textFill>
            <w14:solidFill>
              <w14:schemeClr w14:val="tx1"/>
            </w14:solidFill>
          </w14:textFill>
        </w:rPr>
        <w:t>16.废标。</w:t>
      </w:r>
      <w:r>
        <w:rPr>
          <w:rFonts w:hint="eastAsia" w:ascii="仿宋" w:hAnsi="仿宋" w:eastAsia="仿宋" w:cs="仿宋_GB2312"/>
          <w:color w:val="000000" w:themeColor="text1"/>
          <w14:textFill>
            <w14:solidFill>
              <w14:schemeClr w14:val="tx1"/>
            </w14:solidFill>
          </w14:textFill>
        </w:rPr>
        <w:t>根据《中华人民共和国政府采购法》第三十六条之规定，在采购中，出现下列情形之一的，应予废标：</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16.1符合专业条件的供应商或者对招标文件作实质响应的供应商不足3家的；</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16.2出现影响采购公正的违法、违规行为的；</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16.3投标人的报价均超过了采购预算，采购人不能支付的；</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16.4因重大变故，采购任务取消的。</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废标后，采购机构应当将废标理由通知所有投标人。</w:t>
      </w:r>
    </w:p>
    <w:p>
      <w:pPr>
        <w:snapToGrid w:val="0"/>
        <w:spacing w:line="360" w:lineRule="auto"/>
        <w:ind w:left="120" w:leftChars="57" w:firstLine="482" w:firstLineChars="150"/>
        <w:jc w:val="center"/>
        <w:rPr>
          <w:rFonts w:ascii="仿宋" w:hAnsi="仿宋" w:eastAsia="仿宋" w:cs="仿宋_GB2312"/>
          <w:b/>
          <w:color w:val="000000" w:themeColor="text1"/>
          <w:sz w:val="32"/>
          <w14:textFill>
            <w14:solidFill>
              <w14:schemeClr w14:val="tx1"/>
            </w14:solidFill>
          </w14:textFill>
        </w:rPr>
      </w:pPr>
      <w:r>
        <w:rPr>
          <w:rFonts w:hint="eastAsia" w:ascii="仿宋" w:hAnsi="仿宋" w:eastAsia="仿宋" w:cs="仿宋_GB2312"/>
          <w:b/>
          <w:color w:val="000000" w:themeColor="text1"/>
          <w:sz w:val="32"/>
          <w14:textFill>
            <w14:solidFill>
              <w14:schemeClr w14:val="tx1"/>
            </w14:solidFill>
          </w14:textFill>
        </w:rPr>
        <w:t>七、 重新组织采购</w:t>
      </w:r>
    </w:p>
    <w:p>
      <w:pPr>
        <w:pStyle w:val="24"/>
        <w:snapToGrid w:val="0"/>
        <w:spacing w:line="360" w:lineRule="auto"/>
        <w:ind w:firstLine="482"/>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b/>
          <w:color w:val="000000" w:themeColor="text1"/>
          <w14:textFill>
            <w14:solidFill>
              <w14:schemeClr w14:val="tx1"/>
            </w14:solidFill>
          </w14:textFill>
        </w:rPr>
        <w:t>17.修改招标文件，重新组织采购活动。</w:t>
      </w:r>
      <w:r>
        <w:rPr>
          <w:rFonts w:hint="eastAsia" w:ascii="仿宋" w:hAnsi="仿宋" w:eastAsia="仿宋" w:cs="仿宋_GB2312"/>
          <w:color w:val="000000" w:themeColor="text1"/>
          <w14:textFill>
            <w14:solidFill>
              <w14:schemeClr w14:val="tx1"/>
            </w14:solidFill>
          </w14:textFill>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4"/>
        <w:snapToGrid w:val="0"/>
        <w:spacing w:line="360" w:lineRule="auto"/>
        <w:ind w:firstLine="482"/>
        <w:rPr>
          <w:rFonts w:ascii="仿宋" w:hAnsi="仿宋" w:eastAsia="仿宋" w:cs="仿宋_GB2312"/>
          <w:color w:val="000000" w:themeColor="text1"/>
          <w14:textFill>
            <w14:solidFill>
              <w14:schemeClr w14:val="tx1"/>
            </w14:solidFill>
          </w14:textFill>
        </w:rPr>
      </w:pPr>
      <w:r>
        <w:rPr>
          <w:rFonts w:hint="eastAsia" w:ascii="仿宋_GB2312" w:hAnsi="Helvetica" w:eastAsia="仿宋_GB2312" w:cs="Helvetica"/>
          <w:b/>
          <w:color w:val="000000" w:themeColor="text1"/>
          <w:kern w:val="0"/>
          <w14:textFill>
            <w14:solidFill>
              <w14:schemeClr w14:val="tx1"/>
            </w14:solidFill>
          </w14:textFill>
        </w:rPr>
        <w:t>18.重新开展采购。</w:t>
      </w:r>
      <w:r>
        <w:rPr>
          <w:rFonts w:hint="eastAsia" w:ascii="仿宋" w:hAnsi="仿宋" w:eastAsia="仿宋" w:cs="仿宋_GB2312"/>
          <w:color w:val="000000" w:themeColor="text1"/>
          <w14:textFill>
            <w14:solidFill>
              <w14:schemeClr w14:val="tx1"/>
            </w14:solidFill>
          </w14:textFill>
        </w:rPr>
        <w:t>有政府采购法第七十一条、第七十二条规定的违法行为之一，影响或者可能影响中标、成交结果的，依照下列规定处理：</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18.1未确定中标或者成交供应商的，终止本次政府采购活动，重新开展政府采购活动。</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18.2已确定中标或者成交供应商但尚未签订政府采购合同的，中标或者成交结果无效，从合格的中标或者成交候选人中另行确定中标或者成交供应商；没有合格的中标或者成交候选人的，重新开展政府采购活动。</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18.3政府采购合同已签订但尚未履行的，撤销合同，从合格的中标或者成交候选人中另行确定中标或者成交供应商；没有合格的中标或者成交候选人的，重新开展政府采购活动。</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18.4政府采购合同已经履行，给采购人、供应商造成损失的，由责任人承担赔偿责任。</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18.5政府采购当事人有其他违反政府采购法或者本条例规定的行为，经改正后仍然影响或者可能影响中标、成交结果或者依法被认定为中标、成交无效的，依照18.1-18.4规定处理。</w:t>
      </w:r>
    </w:p>
    <w:p>
      <w:pPr>
        <w:snapToGrid w:val="0"/>
        <w:spacing w:line="360" w:lineRule="auto"/>
        <w:ind w:left="120" w:leftChars="57" w:firstLine="482" w:firstLineChars="150"/>
        <w:jc w:val="center"/>
        <w:rPr>
          <w:rFonts w:ascii="仿宋" w:hAnsi="仿宋" w:eastAsia="仿宋" w:cs="仿宋_GB2312"/>
          <w:b/>
          <w:color w:val="000000" w:themeColor="text1"/>
          <w:sz w:val="32"/>
          <w14:textFill>
            <w14:solidFill>
              <w14:schemeClr w14:val="tx1"/>
            </w14:solidFill>
          </w14:textFill>
        </w:rPr>
      </w:pPr>
      <w:r>
        <w:rPr>
          <w:rFonts w:hint="eastAsia" w:ascii="仿宋" w:hAnsi="仿宋" w:eastAsia="仿宋" w:cs="仿宋_GB2312"/>
          <w:b/>
          <w:color w:val="000000" w:themeColor="text1"/>
          <w:sz w:val="32"/>
          <w14:textFill>
            <w14:solidFill>
              <w14:schemeClr w14:val="tx1"/>
            </w14:solidFill>
          </w14:textFill>
        </w:rPr>
        <w:t>八、评审过程的保密与录像</w:t>
      </w:r>
    </w:p>
    <w:p>
      <w:pPr>
        <w:widowControl/>
        <w:spacing w:line="360" w:lineRule="auto"/>
        <w:ind w:firstLine="482"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b/>
          <w:color w:val="000000" w:themeColor="text1"/>
          <w:sz w:val="24"/>
          <w14:textFill>
            <w14:solidFill>
              <w14:schemeClr w14:val="tx1"/>
            </w14:solidFill>
          </w14:textFill>
        </w:rPr>
        <w:t>19.保密。</w:t>
      </w:r>
      <w:r>
        <w:rPr>
          <w:rFonts w:ascii="仿宋" w:hAnsi="仿宋" w:eastAsia="仿宋" w:cs="仿宋_GB2312"/>
          <w:color w:val="000000" w:themeColor="text1"/>
          <w:sz w:val="24"/>
          <w14:textFill>
            <w14:solidFill>
              <w14:schemeClr w14:val="tx1"/>
            </w14:solidFill>
          </w14:textFill>
        </w:rPr>
        <w:t>评审活动在严格保密的情况下进行。评审过程中凡是与采购响应文件评审和比较、中标成交供应商推荐等评审有关的情况，以及涉及国家秘密和商业秘密等信息，评审委员会成员、采购人和采购机构工作人员、相关监督人员等与评审有关的人员应当予以保密。</w:t>
      </w:r>
    </w:p>
    <w:p>
      <w:pPr>
        <w:widowControl/>
        <w:spacing w:line="360" w:lineRule="auto"/>
        <w:ind w:firstLine="482"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b/>
          <w:color w:val="000000" w:themeColor="text1"/>
          <w:sz w:val="24"/>
          <w14:textFill>
            <w14:solidFill>
              <w14:schemeClr w14:val="tx1"/>
            </w14:solidFill>
          </w14:textFill>
        </w:rPr>
        <w:t>20.录音录像。</w:t>
      </w:r>
      <w:r>
        <w:rPr>
          <w:rFonts w:hint="eastAsia" w:ascii="仿宋" w:hAnsi="仿宋" w:eastAsia="仿宋" w:cs="仿宋_GB2312"/>
          <w:color w:val="000000" w:themeColor="text1"/>
          <w:sz w:val="24"/>
          <w14:textFill>
            <w14:solidFill>
              <w14:schemeClr w14:val="tx1"/>
            </w14:solidFill>
          </w14:textFill>
        </w:rPr>
        <w:t>采购机构对评审工作现场进行全过程录音录像，录音录像资料作为采购项目文件随其他文件一并存档。</w:t>
      </w:r>
    </w:p>
    <w:p>
      <w:pPr>
        <w:snapToGrid w:val="0"/>
        <w:spacing w:line="360" w:lineRule="auto"/>
        <w:ind w:left="120" w:leftChars="57" w:firstLine="482" w:firstLineChars="150"/>
        <w:jc w:val="center"/>
        <w:rPr>
          <w:rFonts w:ascii="仿宋" w:hAnsi="仿宋" w:eastAsia="仿宋" w:cs="仿宋_GB2312"/>
          <w:b/>
          <w:color w:val="000000" w:themeColor="text1"/>
          <w:sz w:val="32"/>
          <w14:textFill>
            <w14:solidFill>
              <w14:schemeClr w14:val="tx1"/>
            </w14:solidFill>
          </w14:textFill>
        </w:rPr>
      </w:pPr>
    </w:p>
    <w:p>
      <w:pPr>
        <w:snapToGrid w:val="0"/>
        <w:spacing w:line="360" w:lineRule="auto"/>
        <w:ind w:left="120" w:leftChars="57" w:firstLine="482" w:firstLineChars="150"/>
        <w:jc w:val="center"/>
        <w:rPr>
          <w:rFonts w:ascii="仿宋" w:hAnsi="仿宋" w:eastAsia="仿宋" w:cs="仿宋_GB2312"/>
          <w:b/>
          <w:color w:val="000000" w:themeColor="text1"/>
          <w:sz w:val="32"/>
          <w14:textFill>
            <w14:solidFill>
              <w14:schemeClr w14:val="tx1"/>
            </w14:solidFill>
          </w14:textFill>
        </w:rPr>
      </w:pPr>
      <w:r>
        <w:rPr>
          <w:rFonts w:hint="eastAsia" w:ascii="仿宋" w:hAnsi="仿宋" w:eastAsia="仿宋" w:cs="仿宋_GB2312"/>
          <w:b/>
          <w:color w:val="000000" w:themeColor="text1"/>
          <w:sz w:val="32"/>
          <w14:textFill>
            <w14:solidFill>
              <w14:schemeClr w14:val="tx1"/>
            </w14:solidFill>
          </w14:textFill>
        </w:rPr>
        <w:t>九、具体评标标准</w:t>
      </w:r>
    </w:p>
    <w:p>
      <w:pPr>
        <w:widowControl/>
        <w:spacing w:line="360" w:lineRule="auto"/>
        <w:ind w:firstLine="482" w:firstLineChars="200"/>
        <w:rPr>
          <w:rFonts w:ascii="仿宋" w:hAnsi="仿宋" w:eastAsia="仿宋" w:cs="仿宋"/>
          <w:b/>
          <w:bCs/>
          <w:color w:val="000000" w:themeColor="text1"/>
          <w:sz w:val="24"/>
          <w14:textFill>
            <w14:solidFill>
              <w14:schemeClr w14:val="tx1"/>
            </w14:solidFill>
          </w14:textFill>
        </w:rPr>
      </w:pPr>
      <w:r>
        <w:rPr>
          <w:rFonts w:hint="eastAsia"/>
          <w:b/>
          <w:bCs/>
          <w:color w:val="000000" w:themeColor="text1"/>
          <w:sz w:val="24"/>
          <w:szCs w:val="28"/>
          <w14:textFill>
            <w14:solidFill>
              <w14:schemeClr w14:val="tx1"/>
            </w14:solidFill>
          </w14:textFill>
        </w:rPr>
        <w:t>21.</w:t>
      </w:r>
      <w:r>
        <w:rPr>
          <w:rFonts w:hint="eastAsia" w:ascii="仿宋" w:hAnsi="仿宋" w:eastAsia="仿宋" w:cs="仿宋"/>
          <w:b/>
          <w:bCs/>
          <w:color w:val="000000" w:themeColor="text1"/>
          <w:sz w:val="24"/>
          <w14:textFill>
            <w14:solidFill>
              <w14:schemeClr w14:val="tx1"/>
            </w14:solidFill>
          </w14:textFill>
        </w:rPr>
        <w:t>商务技术部分（85分）</w:t>
      </w:r>
    </w:p>
    <w:tbl>
      <w:tblPr>
        <w:tblStyle w:val="60"/>
        <w:tblpPr w:leftFromText="180" w:rightFromText="180" w:vertAnchor="text" w:horzAnchor="margin" w:tblpY="381"/>
        <w:tblOverlap w:val="never"/>
        <w:tblW w:w="97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600"/>
        <w:gridCol w:w="6450"/>
        <w:gridCol w:w="866"/>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8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line="400" w:lineRule="exact"/>
              <w:jc w:val="left"/>
              <w:textAlignment w:val="auto"/>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项 目</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auto"/>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序号</w:t>
            </w:r>
          </w:p>
        </w:tc>
        <w:tc>
          <w:tcPr>
            <w:tcW w:w="64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auto"/>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评分内容和标准</w:t>
            </w:r>
          </w:p>
        </w:tc>
        <w:tc>
          <w:tcPr>
            <w:tcW w:w="8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auto"/>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分值</w:t>
            </w:r>
          </w:p>
          <w:p>
            <w:pPr>
              <w:keepNext w:val="0"/>
              <w:keepLines w:val="0"/>
              <w:pageBreakBefore w:val="0"/>
              <w:widowControl/>
              <w:kinsoku/>
              <w:wordWrap/>
              <w:overflowPunct/>
              <w:topLinePunct w:val="0"/>
              <w:autoSpaceDE/>
              <w:autoSpaceDN/>
              <w:bidi w:val="0"/>
              <w:adjustRightInd w:val="0"/>
              <w:snapToGrid/>
              <w:spacing w:line="400" w:lineRule="exact"/>
              <w:jc w:val="center"/>
              <w:textAlignment w:val="auto"/>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区间</w:t>
            </w:r>
          </w:p>
        </w:tc>
        <w:tc>
          <w:tcPr>
            <w:tcW w:w="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auto"/>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主观/客观分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85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line="400" w:lineRule="exact"/>
              <w:jc w:val="left"/>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商务资信（</w:t>
            </w:r>
            <w:r>
              <w:rPr>
                <w:rFonts w:ascii="仿宋" w:hAnsi="仿宋" w:eastAsia="仿宋" w:cs="仿宋"/>
                <w:color w:val="000000" w:themeColor="text1"/>
                <w:kern w:val="0"/>
                <w:sz w:val="24"/>
                <w:szCs w:val="24"/>
                <w14:textFill>
                  <w14:solidFill>
                    <w14:schemeClr w14:val="tx1"/>
                  </w14:solidFill>
                </w14:textFill>
              </w:rPr>
              <w:t>10</w:t>
            </w:r>
            <w:r>
              <w:rPr>
                <w:rFonts w:hint="eastAsia" w:ascii="仿宋" w:hAnsi="仿宋" w:eastAsia="仿宋" w:cs="仿宋"/>
                <w:color w:val="000000" w:themeColor="text1"/>
                <w:kern w:val="0"/>
                <w:sz w:val="24"/>
                <w:szCs w:val="24"/>
                <w14:textFill>
                  <w14:solidFill>
                    <w14:schemeClr w14:val="tx1"/>
                  </w14:solidFill>
                </w14:textFill>
              </w:rPr>
              <w:t>分）</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auto"/>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1</w:t>
            </w:r>
          </w:p>
        </w:tc>
        <w:tc>
          <w:tcPr>
            <w:tcW w:w="64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val="0"/>
              <w:snapToGrid/>
              <w:spacing w:line="400" w:lineRule="exact"/>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投标人自201</w:t>
            </w:r>
            <w:r>
              <w:rPr>
                <w:rFonts w:ascii="仿宋" w:hAnsi="仿宋" w:eastAsia="仿宋" w:cs="仿宋"/>
                <w:color w:val="000000" w:themeColor="text1"/>
                <w:sz w:val="24"/>
                <w:szCs w:val="24"/>
                <w14:textFill>
                  <w14:solidFill>
                    <w14:schemeClr w14:val="tx1"/>
                  </w14:solidFill>
                </w14:textFill>
              </w:rPr>
              <w:t>8</w:t>
            </w:r>
            <w:r>
              <w:rPr>
                <w:rFonts w:hint="eastAsia" w:ascii="仿宋" w:hAnsi="仿宋" w:eastAsia="仿宋" w:cs="仿宋"/>
                <w:color w:val="000000" w:themeColor="text1"/>
                <w:sz w:val="24"/>
                <w:szCs w:val="24"/>
                <w14:textFill>
                  <w14:solidFill>
                    <w14:schemeClr w14:val="tx1"/>
                  </w14:solidFill>
                </w14:textFill>
              </w:rPr>
              <w:t>年1月1日起有类似本项目内容的业绩，每个得1分，最高得4分。（投标文件中提供业绩汇总表、合同、中标通知书复印件，同一个项目不累计得分）</w:t>
            </w:r>
          </w:p>
        </w:tc>
        <w:tc>
          <w:tcPr>
            <w:tcW w:w="8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spacing w:line="400" w:lineRule="exact"/>
              <w:jc w:val="center"/>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0-4分</w:t>
            </w:r>
          </w:p>
        </w:tc>
        <w:tc>
          <w:tcPr>
            <w:tcW w:w="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4" w:hRule="atLeast"/>
        </w:trPr>
        <w:tc>
          <w:tcPr>
            <w:tcW w:w="8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line="400" w:lineRule="exact"/>
              <w:jc w:val="left"/>
              <w:textAlignment w:val="auto"/>
              <w:rPr>
                <w:rFonts w:ascii="仿宋" w:hAnsi="仿宋" w:eastAsia="仿宋" w:cs="仿宋"/>
                <w:color w:val="000000" w:themeColor="text1"/>
                <w:kern w:val="0"/>
                <w:sz w:val="24"/>
                <w:szCs w:val="24"/>
                <w14:textFill>
                  <w14:solidFill>
                    <w14:schemeClr w14:val="tx1"/>
                  </w14:solidFill>
                </w14:textFill>
              </w:rPr>
            </w:pP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auto"/>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2</w:t>
            </w:r>
          </w:p>
        </w:tc>
        <w:tc>
          <w:tcPr>
            <w:tcW w:w="64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val="0"/>
              <w:snapToGrid/>
              <w:spacing w:line="400" w:lineRule="exact"/>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fldChar w:fldCharType="begin"/>
            </w:r>
            <w:r>
              <w:rPr>
                <w:rFonts w:hint="eastAsia" w:ascii="仿宋" w:hAnsi="仿宋" w:eastAsia="仿宋" w:cs="仿宋"/>
                <w:color w:val="000000" w:themeColor="text1"/>
                <w:sz w:val="24"/>
                <w:szCs w:val="24"/>
                <w14:textFill>
                  <w14:solidFill>
                    <w14:schemeClr w14:val="tx1"/>
                  </w14:solidFill>
                </w14:textFill>
              </w:rPr>
              <w:instrText xml:space="preserve"> = 1 \* GB2 </w:instrText>
            </w:r>
            <w:r>
              <w:rPr>
                <w:rFonts w:hint="eastAsia" w:ascii="仿宋" w:hAnsi="仿宋" w:eastAsia="仿宋" w:cs="仿宋"/>
                <w:color w:val="000000" w:themeColor="text1"/>
                <w:sz w:val="24"/>
                <w:szCs w:val="24"/>
                <w14:textFill>
                  <w14:solidFill>
                    <w14:schemeClr w14:val="tx1"/>
                  </w14:solidFill>
                </w14:textFill>
              </w:rPr>
              <w:fldChar w:fldCharType="separate"/>
            </w:r>
            <w:r>
              <w:rPr>
                <w:rFonts w:hint="eastAsia" w:ascii="仿宋" w:hAnsi="仿宋" w:eastAsia="仿宋" w:cs="仿宋"/>
                <w:color w:val="000000" w:themeColor="text1"/>
                <w:sz w:val="24"/>
                <w:szCs w:val="24"/>
                <w14:textFill>
                  <w14:solidFill>
                    <w14:schemeClr w14:val="tx1"/>
                  </w14:solidFill>
                </w14:textFill>
              </w:rPr>
              <w:t>⑴</w:t>
            </w:r>
            <w:r>
              <w:rPr>
                <w:rFonts w:hint="eastAsia" w:ascii="仿宋" w:hAnsi="仿宋" w:eastAsia="仿宋" w:cs="仿宋"/>
                <w:color w:val="000000" w:themeColor="text1"/>
                <w:sz w:val="24"/>
                <w:szCs w:val="24"/>
                <w14:textFill>
                  <w14:solidFill>
                    <w14:schemeClr w14:val="tx1"/>
                  </w14:solidFill>
                </w14:textFill>
              </w:rPr>
              <w:fldChar w:fldCharType="end"/>
            </w:r>
            <w:r>
              <w:rPr>
                <w:rFonts w:hint="eastAsia" w:ascii="仿宋" w:hAnsi="仿宋" w:eastAsia="仿宋" w:cs="仿宋"/>
                <w:color w:val="000000" w:themeColor="text1"/>
                <w:sz w:val="24"/>
                <w:szCs w:val="24"/>
                <w14:textFill>
                  <w14:solidFill>
                    <w14:schemeClr w14:val="tx1"/>
                  </w14:solidFill>
                </w14:textFill>
              </w:rPr>
              <w:t>、投标人自201</w:t>
            </w:r>
            <w:r>
              <w:rPr>
                <w:rFonts w:ascii="仿宋" w:hAnsi="仿宋" w:eastAsia="仿宋" w:cs="仿宋"/>
                <w:color w:val="000000" w:themeColor="text1"/>
                <w:sz w:val="24"/>
                <w:szCs w:val="24"/>
                <w14:textFill>
                  <w14:solidFill>
                    <w14:schemeClr w14:val="tx1"/>
                  </w14:solidFill>
                </w14:textFill>
              </w:rPr>
              <w:t>8</w:t>
            </w:r>
            <w:r>
              <w:rPr>
                <w:rFonts w:hint="eastAsia" w:ascii="仿宋" w:hAnsi="仿宋" w:eastAsia="仿宋" w:cs="仿宋"/>
                <w:color w:val="000000" w:themeColor="text1"/>
                <w:sz w:val="24"/>
                <w:szCs w:val="24"/>
                <w14:textFill>
                  <w14:solidFill>
                    <w14:schemeClr w14:val="tx1"/>
                  </w14:solidFill>
                </w14:textFill>
              </w:rPr>
              <w:t>年1月1日获得省级及以上政府部门颁发的环卫荣誉的得2分，获得市级政府部门颁发的环卫荣誉的得1分，获得区级政府部门颁发的环卫荣誉的得0.5分，没有的不得分。（各区间不累计加分，投标文件中提供复印件）</w:t>
            </w:r>
          </w:p>
          <w:p>
            <w:pPr>
              <w:keepNext w:val="0"/>
              <w:keepLines w:val="0"/>
              <w:pageBreakBefore w:val="0"/>
              <w:kinsoku/>
              <w:wordWrap/>
              <w:overflowPunct/>
              <w:topLinePunct w:val="0"/>
              <w:autoSpaceDE/>
              <w:autoSpaceDN/>
              <w:bidi w:val="0"/>
              <w:adjustRightInd w:val="0"/>
              <w:snapToGrid/>
              <w:spacing w:line="400" w:lineRule="exact"/>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fldChar w:fldCharType="begin"/>
            </w:r>
            <w:r>
              <w:rPr>
                <w:rFonts w:hint="eastAsia" w:ascii="仿宋" w:hAnsi="仿宋" w:eastAsia="仿宋" w:cs="仿宋"/>
                <w:color w:val="000000" w:themeColor="text1"/>
                <w:sz w:val="24"/>
                <w:szCs w:val="24"/>
                <w14:textFill>
                  <w14:solidFill>
                    <w14:schemeClr w14:val="tx1"/>
                  </w14:solidFill>
                </w14:textFill>
              </w:rPr>
              <w:instrText xml:space="preserve"> = 2 \* GB2 </w:instrText>
            </w:r>
            <w:r>
              <w:rPr>
                <w:rFonts w:hint="eastAsia" w:ascii="仿宋" w:hAnsi="仿宋" w:eastAsia="仿宋" w:cs="仿宋"/>
                <w:color w:val="000000" w:themeColor="text1"/>
                <w:sz w:val="24"/>
                <w:szCs w:val="24"/>
                <w14:textFill>
                  <w14:solidFill>
                    <w14:schemeClr w14:val="tx1"/>
                  </w14:solidFill>
                </w14:textFill>
              </w:rPr>
              <w:fldChar w:fldCharType="separate"/>
            </w:r>
            <w:r>
              <w:rPr>
                <w:rFonts w:hint="eastAsia" w:ascii="仿宋" w:hAnsi="仿宋" w:eastAsia="仿宋" w:cs="仿宋"/>
                <w:color w:val="000000" w:themeColor="text1"/>
                <w:sz w:val="24"/>
                <w:szCs w:val="24"/>
                <w14:textFill>
                  <w14:solidFill>
                    <w14:schemeClr w14:val="tx1"/>
                  </w14:solidFill>
                </w14:textFill>
              </w:rPr>
              <w:t>⑵</w:t>
            </w:r>
            <w:r>
              <w:rPr>
                <w:rFonts w:hint="eastAsia" w:ascii="仿宋" w:hAnsi="仿宋" w:eastAsia="仿宋" w:cs="仿宋"/>
                <w:color w:val="000000" w:themeColor="text1"/>
                <w:sz w:val="24"/>
                <w:szCs w:val="24"/>
                <w14:textFill>
                  <w14:solidFill>
                    <w14:schemeClr w14:val="tx1"/>
                  </w14:solidFill>
                </w14:textFill>
              </w:rPr>
              <w:fldChar w:fldCharType="end"/>
            </w:r>
            <w:r>
              <w:rPr>
                <w:rFonts w:hint="eastAsia" w:ascii="仿宋" w:hAnsi="仿宋" w:eastAsia="仿宋" w:cs="仿宋"/>
                <w:color w:val="000000" w:themeColor="text1"/>
                <w:sz w:val="24"/>
                <w:szCs w:val="24"/>
                <w14:textFill>
                  <w14:solidFill>
                    <w14:schemeClr w14:val="tx1"/>
                  </w14:solidFill>
                </w14:textFill>
              </w:rPr>
              <w:t>、投标人自201</w:t>
            </w:r>
            <w:r>
              <w:rPr>
                <w:rFonts w:ascii="仿宋" w:hAnsi="仿宋" w:eastAsia="仿宋" w:cs="仿宋"/>
                <w:color w:val="000000" w:themeColor="text1"/>
                <w:sz w:val="24"/>
                <w:szCs w:val="24"/>
                <w14:textFill>
                  <w14:solidFill>
                    <w14:schemeClr w14:val="tx1"/>
                  </w14:solidFill>
                </w14:textFill>
              </w:rPr>
              <w:t>8</w:t>
            </w:r>
            <w:r>
              <w:rPr>
                <w:rFonts w:hint="eastAsia" w:ascii="仿宋" w:hAnsi="仿宋" w:eastAsia="仿宋" w:cs="仿宋"/>
                <w:color w:val="000000" w:themeColor="text1"/>
                <w:sz w:val="24"/>
                <w:szCs w:val="24"/>
                <w14:textFill>
                  <w14:solidFill>
                    <w14:schemeClr w14:val="tx1"/>
                  </w14:solidFill>
                </w14:textFill>
              </w:rPr>
              <w:t>年1月1日获得省级及以上政府部门颁发的信用类荣誉的得2分，获得市级政府部门颁发的信用类荣誉的得1分，获得区级政府部门颁发的信用类荣誉的得0.5分，没有的不得分。（各区间不累计加分，投标文件中提供荣誉材料复印件）</w:t>
            </w:r>
          </w:p>
        </w:tc>
        <w:tc>
          <w:tcPr>
            <w:tcW w:w="8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spacing w:line="400" w:lineRule="exact"/>
              <w:jc w:val="center"/>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0-4分</w:t>
            </w:r>
          </w:p>
        </w:tc>
        <w:tc>
          <w:tcPr>
            <w:tcW w:w="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8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line="400" w:lineRule="exact"/>
              <w:jc w:val="left"/>
              <w:textAlignment w:val="auto"/>
              <w:rPr>
                <w:rFonts w:ascii="仿宋" w:hAnsi="仿宋" w:eastAsia="仿宋" w:cs="仿宋"/>
                <w:color w:val="000000" w:themeColor="text1"/>
                <w:kern w:val="0"/>
                <w:sz w:val="24"/>
                <w:szCs w:val="24"/>
                <w14:textFill>
                  <w14:solidFill>
                    <w14:schemeClr w14:val="tx1"/>
                  </w14:solidFill>
                </w14:textFill>
              </w:rPr>
            </w:pP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auto"/>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3</w:t>
            </w:r>
          </w:p>
        </w:tc>
        <w:tc>
          <w:tcPr>
            <w:tcW w:w="64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spacing w:line="400" w:lineRule="exact"/>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fldChar w:fldCharType="begin"/>
            </w:r>
            <w:r>
              <w:rPr>
                <w:rFonts w:hint="eastAsia" w:ascii="仿宋" w:hAnsi="仿宋" w:eastAsia="仿宋" w:cs="仿宋"/>
                <w:color w:val="000000" w:themeColor="text1"/>
                <w:sz w:val="24"/>
                <w:szCs w:val="24"/>
                <w14:textFill>
                  <w14:solidFill>
                    <w14:schemeClr w14:val="tx1"/>
                  </w14:solidFill>
                </w14:textFill>
              </w:rPr>
              <w:instrText xml:space="preserve"> = 1 \* GB2 </w:instrText>
            </w:r>
            <w:r>
              <w:rPr>
                <w:rFonts w:hint="eastAsia" w:ascii="仿宋" w:hAnsi="仿宋" w:eastAsia="仿宋" w:cs="仿宋"/>
                <w:color w:val="000000" w:themeColor="text1"/>
                <w:sz w:val="24"/>
                <w:szCs w:val="24"/>
                <w14:textFill>
                  <w14:solidFill>
                    <w14:schemeClr w14:val="tx1"/>
                  </w14:solidFill>
                </w14:textFill>
              </w:rPr>
              <w:fldChar w:fldCharType="separate"/>
            </w:r>
            <w:r>
              <w:rPr>
                <w:rFonts w:hint="eastAsia" w:ascii="仿宋" w:hAnsi="仿宋" w:eastAsia="仿宋" w:cs="仿宋"/>
                <w:color w:val="000000" w:themeColor="text1"/>
                <w:sz w:val="24"/>
                <w:szCs w:val="24"/>
                <w14:textFill>
                  <w14:solidFill>
                    <w14:schemeClr w14:val="tx1"/>
                  </w14:solidFill>
                </w14:textFill>
              </w:rPr>
              <w:t>⑴</w:t>
            </w:r>
            <w:r>
              <w:rPr>
                <w:rFonts w:hint="eastAsia" w:ascii="仿宋" w:hAnsi="仿宋" w:eastAsia="仿宋" w:cs="仿宋"/>
                <w:color w:val="000000" w:themeColor="text1"/>
                <w:sz w:val="24"/>
                <w:szCs w:val="24"/>
                <w14:textFill>
                  <w14:solidFill>
                    <w14:schemeClr w14:val="tx1"/>
                  </w14:solidFill>
                </w14:textFill>
              </w:rPr>
              <w:fldChar w:fldCharType="end"/>
            </w:r>
            <w:r>
              <w:rPr>
                <w:rFonts w:hint="eastAsia" w:ascii="仿宋" w:hAnsi="仿宋" w:eastAsia="仿宋" w:cs="仿宋"/>
                <w:color w:val="000000" w:themeColor="text1"/>
                <w:sz w:val="24"/>
                <w:szCs w:val="24"/>
                <w14:textFill>
                  <w14:solidFill>
                    <w14:schemeClr w14:val="tx1"/>
                  </w14:solidFill>
                </w14:textFill>
              </w:rPr>
              <w:t>、投标人具有政府部门颁发的高新技术企业的，得1分。</w:t>
            </w:r>
          </w:p>
          <w:p>
            <w:pPr>
              <w:keepNext w:val="0"/>
              <w:keepLines w:val="0"/>
              <w:pageBreakBefore w:val="0"/>
              <w:kinsoku/>
              <w:wordWrap/>
              <w:overflowPunct/>
              <w:topLinePunct w:val="0"/>
              <w:autoSpaceDE/>
              <w:autoSpaceDN/>
              <w:bidi w:val="0"/>
              <w:adjustRightInd w:val="0"/>
              <w:snapToGrid/>
              <w:spacing w:line="400" w:lineRule="exac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fldChar w:fldCharType="begin"/>
            </w:r>
            <w:r>
              <w:rPr>
                <w:rFonts w:hint="eastAsia" w:ascii="仿宋" w:hAnsi="仿宋" w:eastAsia="仿宋" w:cs="仿宋"/>
                <w:color w:val="000000" w:themeColor="text1"/>
                <w:sz w:val="24"/>
                <w:szCs w:val="24"/>
                <w14:textFill>
                  <w14:solidFill>
                    <w14:schemeClr w14:val="tx1"/>
                  </w14:solidFill>
                </w14:textFill>
              </w:rPr>
              <w:instrText xml:space="preserve"> = 2 \* GB2 </w:instrText>
            </w:r>
            <w:r>
              <w:rPr>
                <w:rFonts w:hint="eastAsia" w:ascii="仿宋" w:hAnsi="仿宋" w:eastAsia="仿宋" w:cs="仿宋"/>
                <w:color w:val="000000" w:themeColor="text1"/>
                <w:sz w:val="24"/>
                <w:szCs w:val="24"/>
                <w14:textFill>
                  <w14:solidFill>
                    <w14:schemeClr w14:val="tx1"/>
                  </w14:solidFill>
                </w14:textFill>
              </w:rPr>
              <w:fldChar w:fldCharType="separate"/>
            </w:r>
            <w:r>
              <w:rPr>
                <w:rFonts w:hint="eastAsia" w:ascii="仿宋" w:hAnsi="仿宋" w:eastAsia="仿宋" w:cs="仿宋"/>
                <w:color w:val="000000" w:themeColor="text1"/>
                <w:sz w:val="24"/>
                <w:szCs w:val="24"/>
                <w14:textFill>
                  <w14:solidFill>
                    <w14:schemeClr w14:val="tx1"/>
                  </w14:solidFill>
                </w14:textFill>
              </w:rPr>
              <w:t>⑵</w:t>
            </w:r>
            <w:r>
              <w:rPr>
                <w:rFonts w:hint="eastAsia" w:ascii="仿宋" w:hAnsi="仿宋" w:eastAsia="仿宋" w:cs="仿宋"/>
                <w:color w:val="000000" w:themeColor="text1"/>
                <w:sz w:val="24"/>
                <w:szCs w:val="24"/>
                <w14:textFill>
                  <w14:solidFill>
                    <w14:schemeClr w14:val="tx1"/>
                  </w14:solidFill>
                </w14:textFill>
              </w:rPr>
              <w:fldChar w:fldCharType="end"/>
            </w:r>
            <w:r>
              <w:rPr>
                <w:rFonts w:hint="eastAsia" w:ascii="仿宋" w:hAnsi="仿宋" w:eastAsia="仿宋" w:cs="仿宋"/>
                <w:color w:val="000000" w:themeColor="text1"/>
                <w:sz w:val="24"/>
                <w:szCs w:val="24"/>
                <w14:textFill>
                  <w14:solidFill>
                    <w14:schemeClr w14:val="tx1"/>
                  </w14:solidFill>
                </w14:textFill>
              </w:rPr>
              <w:t>、投标人具有政府部门颁发的环保资质的，得1分。</w:t>
            </w:r>
          </w:p>
          <w:p>
            <w:pPr>
              <w:keepNext w:val="0"/>
              <w:keepLines w:val="0"/>
              <w:pageBreakBefore w:val="0"/>
              <w:kinsoku/>
              <w:wordWrap/>
              <w:overflowPunct/>
              <w:topLinePunct w:val="0"/>
              <w:autoSpaceDE/>
              <w:autoSpaceDN/>
              <w:bidi w:val="0"/>
              <w:adjustRightInd w:val="0"/>
              <w:snapToGrid/>
              <w:spacing w:line="400" w:lineRule="exact"/>
              <w:textAlignment w:val="auto"/>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（提供证书复印件）</w:t>
            </w:r>
          </w:p>
        </w:tc>
        <w:tc>
          <w:tcPr>
            <w:tcW w:w="8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spacing w:line="400" w:lineRule="exact"/>
              <w:jc w:val="center"/>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0-2分</w:t>
            </w:r>
          </w:p>
        </w:tc>
        <w:tc>
          <w:tcPr>
            <w:tcW w:w="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客观分</w:t>
            </w:r>
          </w:p>
        </w:tc>
      </w:tr>
    </w:tbl>
    <w:p>
      <w:pPr>
        <w:widowControl/>
        <w:ind w:firstLine="482" w:firstLineChars="200"/>
        <w:jc w:val="left"/>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1、商务资信（</w:t>
      </w:r>
      <w:r>
        <w:rPr>
          <w:rFonts w:ascii="仿宋" w:hAnsi="仿宋" w:eastAsia="仿宋" w:cs="仿宋"/>
          <w:b/>
          <w:bCs/>
          <w:color w:val="000000" w:themeColor="text1"/>
          <w:sz w:val="24"/>
          <w14:textFill>
            <w14:solidFill>
              <w14:schemeClr w14:val="tx1"/>
            </w14:solidFill>
          </w14:textFill>
        </w:rPr>
        <w:t>10</w:t>
      </w:r>
      <w:r>
        <w:rPr>
          <w:rFonts w:hint="eastAsia" w:ascii="仿宋" w:hAnsi="仿宋" w:eastAsia="仿宋" w:cs="仿宋"/>
          <w:b/>
          <w:bCs/>
          <w:color w:val="000000" w:themeColor="text1"/>
          <w:sz w:val="24"/>
          <w14:textFill>
            <w14:solidFill>
              <w14:schemeClr w14:val="tx1"/>
            </w14:solidFill>
          </w14:textFill>
        </w:rPr>
        <w:t>分）</w:t>
      </w:r>
    </w:p>
    <w:p>
      <w:pPr>
        <w:rPr>
          <w:rFonts w:hint="eastAsia"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br w:type="page"/>
      </w:r>
    </w:p>
    <w:p>
      <w:pPr>
        <w:widowControl/>
        <w:ind w:firstLine="482" w:firstLineChars="200"/>
        <w:jc w:val="left"/>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2、技术部分（</w:t>
      </w:r>
      <w:r>
        <w:rPr>
          <w:rFonts w:ascii="仿宋" w:hAnsi="仿宋" w:eastAsia="仿宋" w:cs="仿宋"/>
          <w:b/>
          <w:bCs/>
          <w:color w:val="000000" w:themeColor="text1"/>
          <w:sz w:val="24"/>
          <w14:textFill>
            <w14:solidFill>
              <w14:schemeClr w14:val="tx1"/>
            </w14:solidFill>
          </w14:textFill>
        </w:rPr>
        <w:t>75</w:t>
      </w:r>
      <w:r>
        <w:rPr>
          <w:rFonts w:hint="eastAsia" w:ascii="仿宋" w:hAnsi="仿宋" w:eastAsia="仿宋" w:cs="仿宋"/>
          <w:b/>
          <w:bCs/>
          <w:color w:val="000000" w:themeColor="text1"/>
          <w:sz w:val="24"/>
          <w14:textFill>
            <w14:solidFill>
              <w14:schemeClr w14:val="tx1"/>
            </w14:solidFill>
          </w14:textFill>
        </w:rPr>
        <w:t>分）</w:t>
      </w:r>
    </w:p>
    <w:tbl>
      <w:tblPr>
        <w:tblStyle w:val="60"/>
        <w:tblW w:w="97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735"/>
        <w:gridCol w:w="6165"/>
        <w:gridCol w:w="1045"/>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val="0"/>
              <w:snapToGrid/>
              <w:spacing w:line="360" w:lineRule="exact"/>
              <w:jc w:val="left"/>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项 目</w:t>
            </w:r>
          </w:p>
        </w:tc>
        <w:tc>
          <w:tcPr>
            <w:tcW w:w="73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val="0"/>
              <w:snapToGrid/>
              <w:spacing w:line="360" w:lineRule="exact"/>
              <w:jc w:val="center"/>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序号</w:t>
            </w:r>
          </w:p>
        </w:tc>
        <w:tc>
          <w:tcPr>
            <w:tcW w:w="616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val="0"/>
              <w:snapToGrid/>
              <w:spacing w:line="360" w:lineRule="exact"/>
              <w:jc w:val="center"/>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评分内容和标准</w:t>
            </w:r>
          </w:p>
        </w:tc>
        <w:tc>
          <w:tcPr>
            <w:tcW w:w="104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val="0"/>
              <w:snapToGrid/>
              <w:spacing w:line="360" w:lineRule="exact"/>
              <w:jc w:val="center"/>
              <w:textAlignment w:val="auto"/>
              <w:rPr>
                <w:rFonts w:ascii="仿宋" w:hAnsi="仿宋" w:eastAsia="仿宋" w:cs="仿宋"/>
                <w:b/>
                <w:bCs/>
                <w:color w:val="000000" w:themeColor="text1"/>
                <w:kern w:val="0"/>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分值</w:t>
            </w:r>
          </w:p>
          <w:p>
            <w:pPr>
              <w:pageBreakBefore w:val="0"/>
              <w:widowControl/>
              <w:kinsoku/>
              <w:wordWrap/>
              <w:overflowPunct/>
              <w:topLinePunct w:val="0"/>
              <w:autoSpaceDE/>
              <w:autoSpaceDN/>
              <w:bidi w:val="0"/>
              <w:adjustRightInd w:val="0"/>
              <w:snapToGrid/>
              <w:spacing w:line="360" w:lineRule="exact"/>
              <w:jc w:val="center"/>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区间</w:t>
            </w:r>
          </w:p>
        </w:tc>
        <w:tc>
          <w:tcPr>
            <w:tcW w:w="99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val="0"/>
              <w:snapToGrid/>
              <w:spacing w:line="360" w:lineRule="exact"/>
              <w:jc w:val="center"/>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主观/客观分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30" w:type="dxa"/>
            <w:vMerge w:val="restart"/>
            <w:tcBorders>
              <w:top w:val="single" w:color="auto" w:sz="4" w:space="0"/>
              <w:left w:val="single" w:color="auto" w:sz="4" w:space="0"/>
              <w:right w:val="single" w:color="auto" w:sz="4" w:space="0"/>
            </w:tcBorders>
            <w:vAlign w:val="center"/>
          </w:tcPr>
          <w:p>
            <w:pPr>
              <w:pageBreakBefore w:val="0"/>
              <w:kinsoku/>
              <w:wordWrap/>
              <w:overflowPunct/>
              <w:topLinePunct w:val="0"/>
              <w:autoSpaceDE/>
              <w:autoSpaceDN/>
              <w:bidi w:val="0"/>
              <w:adjustRightInd w:val="0"/>
              <w:snapToGrid/>
              <w:spacing w:line="360" w:lineRule="exact"/>
              <w:jc w:val="center"/>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技</w:t>
            </w:r>
          </w:p>
          <w:p>
            <w:pPr>
              <w:pageBreakBefore w:val="0"/>
              <w:kinsoku/>
              <w:wordWrap/>
              <w:overflowPunct/>
              <w:topLinePunct w:val="0"/>
              <w:autoSpaceDE/>
              <w:autoSpaceDN/>
              <w:bidi w:val="0"/>
              <w:adjustRightInd w:val="0"/>
              <w:snapToGrid/>
              <w:spacing w:line="360" w:lineRule="exact"/>
              <w:jc w:val="center"/>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术</w:t>
            </w:r>
          </w:p>
          <w:p>
            <w:pPr>
              <w:pageBreakBefore w:val="0"/>
              <w:kinsoku/>
              <w:wordWrap/>
              <w:overflowPunct/>
              <w:topLinePunct w:val="0"/>
              <w:autoSpaceDE/>
              <w:autoSpaceDN/>
              <w:bidi w:val="0"/>
              <w:adjustRightInd w:val="0"/>
              <w:snapToGrid/>
              <w:spacing w:line="360" w:lineRule="exact"/>
              <w:jc w:val="center"/>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分</w:t>
            </w:r>
          </w:p>
          <w:p>
            <w:pPr>
              <w:pageBreakBefore w:val="0"/>
              <w:kinsoku/>
              <w:wordWrap/>
              <w:overflowPunct/>
              <w:topLinePunct w:val="0"/>
              <w:autoSpaceDE/>
              <w:autoSpaceDN/>
              <w:bidi w:val="0"/>
              <w:adjustRightInd w:val="0"/>
              <w:snapToGrid/>
              <w:spacing w:line="360" w:lineRule="exact"/>
              <w:jc w:val="center"/>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r>
              <w:rPr>
                <w:rFonts w:ascii="仿宋" w:hAnsi="仿宋" w:eastAsia="仿宋" w:cs="仿宋"/>
                <w:color w:val="000000" w:themeColor="text1"/>
                <w:sz w:val="24"/>
                <w14:textFill>
                  <w14:solidFill>
                    <w14:schemeClr w14:val="tx1"/>
                  </w14:solidFill>
                </w14:textFill>
              </w:rPr>
              <w:t>75</w:t>
            </w:r>
            <w:r>
              <w:rPr>
                <w:rFonts w:hint="eastAsia" w:ascii="仿宋" w:hAnsi="仿宋" w:eastAsia="仿宋" w:cs="仿宋"/>
                <w:color w:val="000000" w:themeColor="text1"/>
                <w:sz w:val="24"/>
                <w14:textFill>
                  <w14:solidFill>
                    <w14:schemeClr w14:val="tx1"/>
                  </w14:solidFill>
                </w14:textFill>
              </w:rPr>
              <w:t>分）</w:t>
            </w:r>
          </w:p>
        </w:tc>
        <w:tc>
          <w:tcPr>
            <w:tcW w:w="73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val="0"/>
              <w:snapToGrid/>
              <w:spacing w:line="360" w:lineRule="exact"/>
              <w:jc w:val="center"/>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w:t>
            </w:r>
          </w:p>
        </w:tc>
        <w:tc>
          <w:tcPr>
            <w:tcW w:w="616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val="0"/>
              <w:snapToGrid/>
              <w:spacing w:line="360" w:lineRule="exact"/>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投标方案的合理性、科学性、全面性</w:t>
            </w:r>
          </w:p>
          <w:p>
            <w:pPr>
              <w:pageBreakBefore w:val="0"/>
              <w:kinsoku/>
              <w:wordWrap/>
              <w:overflowPunct/>
              <w:topLinePunct w:val="0"/>
              <w:autoSpaceDE/>
              <w:autoSpaceDN/>
              <w:bidi w:val="0"/>
              <w:adjustRightInd w:val="0"/>
              <w:snapToGrid/>
              <w:spacing w:line="360" w:lineRule="exact"/>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（根据对投标项目的理解程度、总体设计、组织实施、独到优势等情况综合评定）</w:t>
            </w:r>
          </w:p>
        </w:tc>
        <w:tc>
          <w:tcPr>
            <w:tcW w:w="104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val="0"/>
              <w:snapToGrid/>
              <w:spacing w:line="360" w:lineRule="exact"/>
              <w:jc w:val="center"/>
              <w:textAlignment w:val="auto"/>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sz w:val="24"/>
                <w14:textFill>
                  <w14:solidFill>
                    <w14:schemeClr w14:val="tx1"/>
                  </w14:solidFill>
                </w14:textFill>
              </w:rPr>
              <w:t>5</w:t>
            </w:r>
            <w:r>
              <w:rPr>
                <w:rFonts w:hint="eastAsia" w:ascii="仿宋" w:hAnsi="仿宋" w:eastAsia="仿宋" w:cs="仿宋"/>
                <w:color w:val="000000" w:themeColor="text1"/>
                <w:sz w:val="24"/>
                <w14:textFill>
                  <w14:solidFill>
                    <w14:schemeClr w14:val="tx1"/>
                  </w14:solidFill>
                </w14:textFill>
              </w:rPr>
              <w:t>-</w:t>
            </w:r>
            <w:r>
              <w:rPr>
                <w:rFonts w:ascii="仿宋" w:hAnsi="仿宋" w:eastAsia="仿宋" w:cs="仿宋"/>
                <w:color w:val="000000" w:themeColor="text1"/>
                <w:sz w:val="24"/>
                <w14:textFill>
                  <w14:solidFill>
                    <w14:schemeClr w14:val="tx1"/>
                  </w14:solidFill>
                </w14:textFill>
              </w:rPr>
              <w:t>10</w:t>
            </w:r>
            <w:r>
              <w:rPr>
                <w:rFonts w:hint="eastAsia" w:ascii="仿宋" w:hAnsi="仿宋" w:eastAsia="仿宋" w:cs="仿宋"/>
                <w:color w:val="000000" w:themeColor="text1"/>
                <w:sz w:val="24"/>
                <w14:textFill>
                  <w14:solidFill>
                    <w14:schemeClr w14:val="tx1"/>
                  </w14:solidFill>
                </w14:textFill>
              </w:rPr>
              <w:t>分</w:t>
            </w:r>
          </w:p>
        </w:tc>
        <w:tc>
          <w:tcPr>
            <w:tcW w:w="99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val="0"/>
              <w:snapToGrid/>
              <w:spacing w:line="360" w:lineRule="exact"/>
              <w:jc w:val="center"/>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830" w:type="dxa"/>
            <w:vMerge w:val="continue"/>
            <w:tcBorders>
              <w:left w:val="single" w:color="auto" w:sz="4" w:space="0"/>
              <w:right w:val="single" w:color="auto" w:sz="4" w:space="0"/>
            </w:tcBorders>
            <w:vAlign w:val="center"/>
          </w:tcPr>
          <w:p>
            <w:pPr>
              <w:pageBreakBefore w:val="0"/>
              <w:widowControl/>
              <w:kinsoku/>
              <w:wordWrap/>
              <w:overflowPunct/>
              <w:topLinePunct w:val="0"/>
              <w:autoSpaceDE/>
              <w:autoSpaceDN/>
              <w:bidi w:val="0"/>
              <w:adjustRightInd w:val="0"/>
              <w:snapToGrid/>
              <w:spacing w:line="360" w:lineRule="exact"/>
              <w:jc w:val="left"/>
              <w:textAlignment w:val="auto"/>
              <w:rPr>
                <w:rFonts w:ascii="仿宋" w:hAnsi="仿宋" w:eastAsia="仿宋" w:cs="仿宋"/>
                <w:color w:val="000000" w:themeColor="text1"/>
                <w:sz w:val="24"/>
                <w14:textFill>
                  <w14:solidFill>
                    <w14:schemeClr w14:val="tx1"/>
                  </w14:solidFill>
                </w14:textFill>
              </w:rPr>
            </w:pPr>
          </w:p>
        </w:tc>
        <w:tc>
          <w:tcPr>
            <w:tcW w:w="73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val="0"/>
              <w:snapToGrid/>
              <w:spacing w:line="360" w:lineRule="exact"/>
              <w:jc w:val="center"/>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w:t>
            </w:r>
          </w:p>
        </w:tc>
        <w:tc>
          <w:tcPr>
            <w:tcW w:w="616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val="0"/>
              <w:snapToGrid/>
              <w:spacing w:line="360" w:lineRule="exact"/>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投标方案中提供或使用主要设备的优劣（综合评定）</w:t>
            </w:r>
          </w:p>
        </w:tc>
        <w:tc>
          <w:tcPr>
            <w:tcW w:w="104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val="0"/>
              <w:snapToGrid/>
              <w:spacing w:line="360" w:lineRule="exact"/>
              <w:jc w:val="center"/>
              <w:textAlignment w:val="auto"/>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sz w:val="24"/>
                <w14:textFill>
                  <w14:solidFill>
                    <w14:schemeClr w14:val="tx1"/>
                  </w14:solidFill>
                </w14:textFill>
              </w:rPr>
              <w:t>3</w:t>
            </w:r>
            <w:r>
              <w:rPr>
                <w:rFonts w:hint="eastAsia" w:ascii="仿宋" w:hAnsi="仿宋" w:eastAsia="仿宋" w:cs="仿宋"/>
                <w:color w:val="000000" w:themeColor="text1"/>
                <w:sz w:val="24"/>
                <w14:textFill>
                  <w14:solidFill>
                    <w14:schemeClr w14:val="tx1"/>
                  </w14:solidFill>
                </w14:textFill>
              </w:rPr>
              <w:t>-</w:t>
            </w:r>
            <w:r>
              <w:rPr>
                <w:rFonts w:ascii="仿宋" w:hAnsi="仿宋" w:eastAsia="仿宋" w:cs="仿宋"/>
                <w:color w:val="000000" w:themeColor="text1"/>
                <w:sz w:val="24"/>
                <w14:textFill>
                  <w14:solidFill>
                    <w14:schemeClr w14:val="tx1"/>
                  </w14:solidFill>
                </w14:textFill>
              </w:rPr>
              <w:t>7</w:t>
            </w:r>
            <w:r>
              <w:rPr>
                <w:rFonts w:hint="eastAsia" w:ascii="仿宋" w:hAnsi="仿宋" w:eastAsia="仿宋" w:cs="仿宋"/>
                <w:color w:val="000000" w:themeColor="text1"/>
                <w:sz w:val="24"/>
                <w14:textFill>
                  <w14:solidFill>
                    <w14:schemeClr w14:val="tx1"/>
                  </w14:solidFill>
                </w14:textFill>
              </w:rPr>
              <w:t>分</w:t>
            </w:r>
          </w:p>
        </w:tc>
        <w:tc>
          <w:tcPr>
            <w:tcW w:w="99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val="0"/>
              <w:snapToGrid/>
              <w:spacing w:line="360" w:lineRule="exact"/>
              <w:jc w:val="center"/>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830" w:type="dxa"/>
            <w:vMerge w:val="continue"/>
            <w:tcBorders>
              <w:left w:val="single" w:color="auto" w:sz="4" w:space="0"/>
              <w:right w:val="single" w:color="auto" w:sz="4" w:space="0"/>
            </w:tcBorders>
            <w:vAlign w:val="center"/>
          </w:tcPr>
          <w:p>
            <w:pPr>
              <w:pageBreakBefore w:val="0"/>
              <w:widowControl/>
              <w:kinsoku/>
              <w:wordWrap/>
              <w:overflowPunct/>
              <w:topLinePunct w:val="0"/>
              <w:autoSpaceDE/>
              <w:autoSpaceDN/>
              <w:bidi w:val="0"/>
              <w:adjustRightInd w:val="0"/>
              <w:snapToGrid/>
              <w:spacing w:line="360" w:lineRule="exact"/>
              <w:jc w:val="left"/>
              <w:textAlignment w:val="auto"/>
              <w:rPr>
                <w:rFonts w:ascii="仿宋" w:hAnsi="仿宋" w:eastAsia="仿宋" w:cs="仿宋"/>
                <w:color w:val="000000" w:themeColor="text1"/>
                <w:sz w:val="24"/>
                <w14:textFill>
                  <w14:solidFill>
                    <w14:schemeClr w14:val="tx1"/>
                  </w14:solidFill>
                </w14:textFill>
              </w:rPr>
            </w:pPr>
          </w:p>
        </w:tc>
        <w:tc>
          <w:tcPr>
            <w:tcW w:w="73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val="0"/>
              <w:snapToGrid/>
              <w:spacing w:line="360" w:lineRule="exact"/>
              <w:jc w:val="center"/>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w:t>
            </w:r>
          </w:p>
        </w:tc>
        <w:tc>
          <w:tcPr>
            <w:tcW w:w="616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val="0"/>
              <w:snapToGrid/>
              <w:spacing w:line="360" w:lineRule="exact"/>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保证进度和项目完成的方案和措施等（综合评定）</w:t>
            </w:r>
          </w:p>
        </w:tc>
        <w:tc>
          <w:tcPr>
            <w:tcW w:w="104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val="0"/>
              <w:snapToGrid/>
              <w:spacing w:line="360" w:lineRule="exact"/>
              <w:jc w:val="center"/>
              <w:textAlignment w:val="auto"/>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sz w:val="24"/>
                <w14:textFill>
                  <w14:solidFill>
                    <w14:schemeClr w14:val="tx1"/>
                  </w14:solidFill>
                </w14:textFill>
              </w:rPr>
              <w:t>3</w:t>
            </w:r>
            <w:r>
              <w:rPr>
                <w:rFonts w:hint="eastAsia" w:ascii="仿宋" w:hAnsi="仿宋" w:eastAsia="仿宋" w:cs="仿宋"/>
                <w:color w:val="000000" w:themeColor="text1"/>
                <w:sz w:val="24"/>
                <w14:textFill>
                  <w14:solidFill>
                    <w14:schemeClr w14:val="tx1"/>
                  </w14:solidFill>
                </w14:textFill>
              </w:rPr>
              <w:t>-</w:t>
            </w:r>
            <w:r>
              <w:rPr>
                <w:rFonts w:ascii="仿宋" w:hAnsi="仿宋" w:eastAsia="仿宋" w:cs="仿宋"/>
                <w:color w:val="000000" w:themeColor="text1"/>
                <w:sz w:val="24"/>
                <w14:textFill>
                  <w14:solidFill>
                    <w14:schemeClr w14:val="tx1"/>
                  </w14:solidFill>
                </w14:textFill>
              </w:rPr>
              <w:t>7</w:t>
            </w:r>
            <w:r>
              <w:rPr>
                <w:rFonts w:hint="eastAsia" w:ascii="仿宋" w:hAnsi="仿宋" w:eastAsia="仿宋" w:cs="仿宋"/>
                <w:color w:val="000000" w:themeColor="text1"/>
                <w:sz w:val="24"/>
                <w14:textFill>
                  <w14:solidFill>
                    <w14:schemeClr w14:val="tx1"/>
                  </w14:solidFill>
                </w14:textFill>
              </w:rPr>
              <w:t>分</w:t>
            </w:r>
          </w:p>
        </w:tc>
        <w:tc>
          <w:tcPr>
            <w:tcW w:w="99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val="0"/>
              <w:snapToGrid/>
              <w:spacing w:line="360" w:lineRule="exact"/>
              <w:jc w:val="center"/>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830" w:type="dxa"/>
            <w:vMerge w:val="continue"/>
            <w:tcBorders>
              <w:left w:val="single" w:color="auto" w:sz="4" w:space="0"/>
              <w:right w:val="single" w:color="auto" w:sz="4" w:space="0"/>
            </w:tcBorders>
            <w:vAlign w:val="center"/>
          </w:tcPr>
          <w:p>
            <w:pPr>
              <w:pageBreakBefore w:val="0"/>
              <w:widowControl/>
              <w:kinsoku/>
              <w:wordWrap/>
              <w:overflowPunct/>
              <w:topLinePunct w:val="0"/>
              <w:autoSpaceDE/>
              <w:autoSpaceDN/>
              <w:bidi w:val="0"/>
              <w:adjustRightInd w:val="0"/>
              <w:snapToGrid/>
              <w:spacing w:line="360" w:lineRule="exact"/>
              <w:jc w:val="left"/>
              <w:textAlignment w:val="auto"/>
              <w:rPr>
                <w:rFonts w:ascii="仿宋" w:hAnsi="仿宋" w:eastAsia="仿宋" w:cs="仿宋"/>
                <w:color w:val="000000" w:themeColor="text1"/>
                <w:sz w:val="24"/>
                <w14:textFill>
                  <w14:solidFill>
                    <w14:schemeClr w14:val="tx1"/>
                  </w14:solidFill>
                </w14:textFill>
              </w:rPr>
            </w:pPr>
          </w:p>
        </w:tc>
        <w:tc>
          <w:tcPr>
            <w:tcW w:w="73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val="0"/>
              <w:snapToGrid/>
              <w:spacing w:line="360" w:lineRule="exact"/>
              <w:jc w:val="center"/>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w:t>
            </w:r>
          </w:p>
        </w:tc>
        <w:tc>
          <w:tcPr>
            <w:tcW w:w="616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val="0"/>
              <w:snapToGrid/>
              <w:spacing w:line="360" w:lineRule="exact"/>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项目负责人及技术力量安排等（综合评定）</w:t>
            </w:r>
          </w:p>
        </w:tc>
        <w:tc>
          <w:tcPr>
            <w:tcW w:w="104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val="0"/>
              <w:snapToGrid/>
              <w:spacing w:line="360" w:lineRule="exact"/>
              <w:jc w:val="center"/>
              <w:textAlignment w:val="auto"/>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sz w:val="24"/>
                <w14:textFill>
                  <w14:solidFill>
                    <w14:schemeClr w14:val="tx1"/>
                  </w14:solidFill>
                </w14:textFill>
              </w:rPr>
              <w:t>3</w:t>
            </w:r>
            <w:r>
              <w:rPr>
                <w:rFonts w:hint="eastAsia" w:ascii="仿宋" w:hAnsi="仿宋" w:eastAsia="仿宋" w:cs="仿宋"/>
                <w:color w:val="000000" w:themeColor="text1"/>
                <w:sz w:val="24"/>
                <w14:textFill>
                  <w14:solidFill>
                    <w14:schemeClr w14:val="tx1"/>
                  </w14:solidFill>
                </w14:textFill>
              </w:rPr>
              <w:t>-</w:t>
            </w:r>
            <w:r>
              <w:rPr>
                <w:rFonts w:ascii="仿宋" w:hAnsi="仿宋" w:eastAsia="仿宋" w:cs="仿宋"/>
                <w:color w:val="000000" w:themeColor="text1"/>
                <w:sz w:val="24"/>
                <w14:textFill>
                  <w14:solidFill>
                    <w14:schemeClr w14:val="tx1"/>
                  </w14:solidFill>
                </w14:textFill>
              </w:rPr>
              <w:t>7</w:t>
            </w:r>
            <w:r>
              <w:rPr>
                <w:rFonts w:hint="eastAsia" w:ascii="仿宋" w:hAnsi="仿宋" w:eastAsia="仿宋" w:cs="仿宋"/>
                <w:color w:val="000000" w:themeColor="text1"/>
                <w:sz w:val="24"/>
                <w14:textFill>
                  <w14:solidFill>
                    <w14:schemeClr w14:val="tx1"/>
                  </w14:solidFill>
                </w14:textFill>
              </w:rPr>
              <w:t>分</w:t>
            </w:r>
          </w:p>
        </w:tc>
        <w:tc>
          <w:tcPr>
            <w:tcW w:w="99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val="0"/>
              <w:snapToGrid/>
              <w:spacing w:line="360" w:lineRule="exact"/>
              <w:jc w:val="center"/>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830" w:type="dxa"/>
            <w:vMerge w:val="continue"/>
            <w:tcBorders>
              <w:left w:val="single" w:color="auto" w:sz="4" w:space="0"/>
              <w:right w:val="single" w:color="auto" w:sz="4" w:space="0"/>
            </w:tcBorders>
            <w:vAlign w:val="center"/>
          </w:tcPr>
          <w:p>
            <w:pPr>
              <w:pageBreakBefore w:val="0"/>
              <w:widowControl/>
              <w:kinsoku/>
              <w:wordWrap/>
              <w:overflowPunct/>
              <w:topLinePunct w:val="0"/>
              <w:autoSpaceDE/>
              <w:autoSpaceDN/>
              <w:bidi w:val="0"/>
              <w:adjustRightInd w:val="0"/>
              <w:snapToGrid/>
              <w:spacing w:line="360" w:lineRule="exact"/>
              <w:jc w:val="left"/>
              <w:textAlignment w:val="auto"/>
              <w:rPr>
                <w:rFonts w:ascii="仿宋" w:hAnsi="仿宋" w:eastAsia="仿宋" w:cs="仿宋"/>
                <w:color w:val="000000" w:themeColor="text1"/>
                <w:sz w:val="24"/>
                <w14:textFill>
                  <w14:solidFill>
                    <w14:schemeClr w14:val="tx1"/>
                  </w14:solidFill>
                </w14:textFill>
              </w:rPr>
            </w:pPr>
          </w:p>
        </w:tc>
        <w:tc>
          <w:tcPr>
            <w:tcW w:w="73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val="0"/>
              <w:snapToGrid/>
              <w:spacing w:line="360" w:lineRule="exact"/>
              <w:jc w:val="center"/>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w:t>
            </w:r>
          </w:p>
        </w:tc>
        <w:tc>
          <w:tcPr>
            <w:tcW w:w="616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val="0"/>
              <w:snapToGrid/>
              <w:spacing w:line="360" w:lineRule="exact"/>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对本项目的合理化建议（综合评定）</w:t>
            </w:r>
          </w:p>
        </w:tc>
        <w:tc>
          <w:tcPr>
            <w:tcW w:w="104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val="0"/>
              <w:snapToGrid/>
              <w:spacing w:line="360" w:lineRule="exact"/>
              <w:jc w:val="center"/>
              <w:textAlignment w:val="auto"/>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sz w:val="24"/>
                <w14:textFill>
                  <w14:solidFill>
                    <w14:schemeClr w14:val="tx1"/>
                  </w14:solidFill>
                </w14:textFill>
              </w:rPr>
              <w:t>3</w:t>
            </w:r>
            <w:r>
              <w:rPr>
                <w:rFonts w:hint="eastAsia" w:ascii="仿宋" w:hAnsi="仿宋" w:eastAsia="仿宋" w:cs="仿宋"/>
                <w:color w:val="000000" w:themeColor="text1"/>
                <w:sz w:val="24"/>
                <w14:textFill>
                  <w14:solidFill>
                    <w14:schemeClr w14:val="tx1"/>
                  </w14:solidFill>
                </w14:textFill>
              </w:rPr>
              <w:t>-</w:t>
            </w:r>
            <w:r>
              <w:rPr>
                <w:rFonts w:ascii="仿宋" w:hAnsi="仿宋" w:eastAsia="仿宋" w:cs="仿宋"/>
                <w:color w:val="000000" w:themeColor="text1"/>
                <w:sz w:val="24"/>
                <w14:textFill>
                  <w14:solidFill>
                    <w14:schemeClr w14:val="tx1"/>
                  </w14:solidFill>
                </w14:textFill>
              </w:rPr>
              <w:t>7</w:t>
            </w:r>
            <w:r>
              <w:rPr>
                <w:rFonts w:hint="eastAsia" w:ascii="仿宋" w:hAnsi="仿宋" w:eastAsia="仿宋" w:cs="仿宋"/>
                <w:color w:val="000000" w:themeColor="text1"/>
                <w:sz w:val="24"/>
                <w14:textFill>
                  <w14:solidFill>
                    <w14:schemeClr w14:val="tx1"/>
                  </w14:solidFill>
                </w14:textFill>
              </w:rPr>
              <w:t>分</w:t>
            </w:r>
          </w:p>
        </w:tc>
        <w:tc>
          <w:tcPr>
            <w:tcW w:w="99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val="0"/>
              <w:snapToGrid/>
              <w:spacing w:line="360" w:lineRule="exact"/>
              <w:jc w:val="center"/>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830" w:type="dxa"/>
            <w:vMerge w:val="continue"/>
            <w:tcBorders>
              <w:left w:val="single" w:color="auto" w:sz="4" w:space="0"/>
              <w:right w:val="single" w:color="auto" w:sz="4" w:space="0"/>
            </w:tcBorders>
            <w:vAlign w:val="center"/>
          </w:tcPr>
          <w:p>
            <w:pPr>
              <w:pageBreakBefore w:val="0"/>
              <w:widowControl/>
              <w:kinsoku/>
              <w:wordWrap/>
              <w:overflowPunct/>
              <w:topLinePunct w:val="0"/>
              <w:autoSpaceDE/>
              <w:autoSpaceDN/>
              <w:bidi w:val="0"/>
              <w:adjustRightInd w:val="0"/>
              <w:snapToGrid/>
              <w:spacing w:line="360" w:lineRule="exact"/>
              <w:jc w:val="left"/>
              <w:textAlignment w:val="auto"/>
              <w:rPr>
                <w:rFonts w:ascii="仿宋" w:hAnsi="仿宋" w:eastAsia="仿宋" w:cs="仿宋"/>
                <w:color w:val="000000" w:themeColor="text1"/>
                <w:sz w:val="24"/>
                <w14:textFill>
                  <w14:solidFill>
                    <w14:schemeClr w14:val="tx1"/>
                  </w14:solidFill>
                </w14:textFill>
              </w:rPr>
            </w:pPr>
          </w:p>
        </w:tc>
        <w:tc>
          <w:tcPr>
            <w:tcW w:w="73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val="0"/>
              <w:snapToGrid/>
              <w:spacing w:line="360" w:lineRule="exact"/>
              <w:jc w:val="center"/>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6</w:t>
            </w:r>
          </w:p>
        </w:tc>
        <w:tc>
          <w:tcPr>
            <w:tcW w:w="616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val="0"/>
              <w:snapToGrid/>
              <w:spacing w:line="360" w:lineRule="exact"/>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服务质量保证情况（根据质保期限、可实现程度、提供优惠等情况综合评定）</w:t>
            </w:r>
          </w:p>
        </w:tc>
        <w:tc>
          <w:tcPr>
            <w:tcW w:w="104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val="0"/>
              <w:snapToGrid/>
              <w:spacing w:line="360" w:lineRule="exact"/>
              <w:jc w:val="center"/>
              <w:textAlignment w:val="auto"/>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sz w:val="24"/>
                <w14:textFill>
                  <w14:solidFill>
                    <w14:schemeClr w14:val="tx1"/>
                  </w14:solidFill>
                </w14:textFill>
              </w:rPr>
              <w:t>3</w:t>
            </w:r>
            <w:r>
              <w:rPr>
                <w:rFonts w:hint="eastAsia" w:ascii="仿宋" w:hAnsi="仿宋" w:eastAsia="仿宋" w:cs="仿宋"/>
                <w:color w:val="000000" w:themeColor="text1"/>
                <w:sz w:val="24"/>
                <w14:textFill>
                  <w14:solidFill>
                    <w14:schemeClr w14:val="tx1"/>
                  </w14:solidFill>
                </w14:textFill>
              </w:rPr>
              <w:t>-</w:t>
            </w:r>
            <w:r>
              <w:rPr>
                <w:rFonts w:ascii="仿宋" w:hAnsi="仿宋" w:eastAsia="仿宋" w:cs="仿宋"/>
                <w:color w:val="000000" w:themeColor="text1"/>
                <w:sz w:val="24"/>
                <w14:textFill>
                  <w14:solidFill>
                    <w14:schemeClr w14:val="tx1"/>
                  </w14:solidFill>
                </w14:textFill>
              </w:rPr>
              <w:t>7</w:t>
            </w:r>
            <w:r>
              <w:rPr>
                <w:rFonts w:hint="eastAsia" w:ascii="仿宋" w:hAnsi="仿宋" w:eastAsia="仿宋" w:cs="仿宋"/>
                <w:color w:val="000000" w:themeColor="text1"/>
                <w:sz w:val="24"/>
                <w14:textFill>
                  <w14:solidFill>
                    <w14:schemeClr w14:val="tx1"/>
                  </w14:solidFill>
                </w14:textFill>
              </w:rPr>
              <w:t>分</w:t>
            </w:r>
          </w:p>
        </w:tc>
        <w:tc>
          <w:tcPr>
            <w:tcW w:w="99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val="0"/>
              <w:snapToGrid/>
              <w:spacing w:line="360" w:lineRule="exact"/>
              <w:jc w:val="center"/>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830" w:type="dxa"/>
            <w:vMerge w:val="continue"/>
            <w:tcBorders>
              <w:left w:val="single" w:color="auto" w:sz="4" w:space="0"/>
              <w:right w:val="single" w:color="auto" w:sz="4" w:space="0"/>
            </w:tcBorders>
            <w:vAlign w:val="center"/>
          </w:tcPr>
          <w:p>
            <w:pPr>
              <w:pageBreakBefore w:val="0"/>
              <w:widowControl/>
              <w:kinsoku/>
              <w:wordWrap/>
              <w:overflowPunct/>
              <w:topLinePunct w:val="0"/>
              <w:autoSpaceDE/>
              <w:autoSpaceDN/>
              <w:bidi w:val="0"/>
              <w:adjustRightInd w:val="0"/>
              <w:snapToGrid/>
              <w:spacing w:line="360" w:lineRule="exact"/>
              <w:jc w:val="left"/>
              <w:textAlignment w:val="auto"/>
              <w:rPr>
                <w:rFonts w:ascii="仿宋" w:hAnsi="仿宋" w:eastAsia="仿宋" w:cs="仿宋"/>
                <w:color w:val="000000" w:themeColor="text1"/>
                <w:sz w:val="24"/>
                <w14:textFill>
                  <w14:solidFill>
                    <w14:schemeClr w14:val="tx1"/>
                  </w14:solidFill>
                </w14:textFill>
              </w:rPr>
            </w:pPr>
          </w:p>
        </w:tc>
        <w:tc>
          <w:tcPr>
            <w:tcW w:w="73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val="0"/>
              <w:snapToGrid/>
              <w:spacing w:line="360" w:lineRule="exact"/>
              <w:jc w:val="center"/>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7</w:t>
            </w:r>
          </w:p>
        </w:tc>
        <w:tc>
          <w:tcPr>
            <w:tcW w:w="616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val="0"/>
              <w:snapToGrid/>
              <w:spacing w:line="360" w:lineRule="exact"/>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服务承诺（根据售后服务方案、措施、响应及本地化服务能力等情况综合评定）</w:t>
            </w:r>
          </w:p>
        </w:tc>
        <w:tc>
          <w:tcPr>
            <w:tcW w:w="104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val="0"/>
              <w:snapToGrid/>
              <w:spacing w:line="360" w:lineRule="exact"/>
              <w:jc w:val="center"/>
              <w:textAlignment w:val="auto"/>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sz w:val="24"/>
                <w14:textFill>
                  <w14:solidFill>
                    <w14:schemeClr w14:val="tx1"/>
                  </w14:solidFill>
                </w14:textFill>
              </w:rPr>
              <w:t>3</w:t>
            </w:r>
            <w:r>
              <w:rPr>
                <w:rFonts w:hint="eastAsia" w:ascii="仿宋" w:hAnsi="仿宋" w:eastAsia="仿宋" w:cs="仿宋"/>
                <w:color w:val="000000" w:themeColor="text1"/>
                <w:sz w:val="24"/>
                <w14:textFill>
                  <w14:solidFill>
                    <w14:schemeClr w14:val="tx1"/>
                  </w14:solidFill>
                </w14:textFill>
              </w:rPr>
              <w:t>-</w:t>
            </w:r>
            <w:r>
              <w:rPr>
                <w:rFonts w:ascii="仿宋" w:hAnsi="仿宋" w:eastAsia="仿宋" w:cs="仿宋"/>
                <w:color w:val="000000" w:themeColor="text1"/>
                <w:sz w:val="24"/>
                <w14:textFill>
                  <w14:solidFill>
                    <w14:schemeClr w14:val="tx1"/>
                  </w14:solidFill>
                </w14:textFill>
              </w:rPr>
              <w:t>7</w:t>
            </w:r>
            <w:r>
              <w:rPr>
                <w:rFonts w:hint="eastAsia" w:ascii="仿宋" w:hAnsi="仿宋" w:eastAsia="仿宋" w:cs="仿宋"/>
                <w:color w:val="000000" w:themeColor="text1"/>
                <w:sz w:val="24"/>
                <w14:textFill>
                  <w14:solidFill>
                    <w14:schemeClr w14:val="tx1"/>
                  </w14:solidFill>
                </w14:textFill>
              </w:rPr>
              <w:t>分</w:t>
            </w:r>
          </w:p>
        </w:tc>
        <w:tc>
          <w:tcPr>
            <w:tcW w:w="99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val="0"/>
              <w:snapToGrid/>
              <w:spacing w:line="360" w:lineRule="exact"/>
              <w:jc w:val="center"/>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7" w:hRule="atLeast"/>
          <w:jc w:val="center"/>
        </w:trPr>
        <w:tc>
          <w:tcPr>
            <w:tcW w:w="830" w:type="dxa"/>
            <w:vMerge w:val="continue"/>
            <w:tcBorders>
              <w:left w:val="single" w:color="auto" w:sz="4" w:space="0"/>
              <w:right w:val="single" w:color="auto" w:sz="4" w:space="0"/>
            </w:tcBorders>
            <w:vAlign w:val="center"/>
          </w:tcPr>
          <w:p>
            <w:pPr>
              <w:pageBreakBefore w:val="0"/>
              <w:widowControl/>
              <w:kinsoku/>
              <w:wordWrap/>
              <w:overflowPunct/>
              <w:topLinePunct w:val="0"/>
              <w:autoSpaceDE/>
              <w:autoSpaceDN/>
              <w:bidi w:val="0"/>
              <w:adjustRightInd w:val="0"/>
              <w:snapToGrid/>
              <w:spacing w:line="360" w:lineRule="exact"/>
              <w:jc w:val="left"/>
              <w:textAlignment w:val="auto"/>
              <w:rPr>
                <w:rFonts w:ascii="仿宋" w:hAnsi="仿宋" w:eastAsia="仿宋" w:cs="仿宋"/>
                <w:color w:val="000000" w:themeColor="text1"/>
                <w:sz w:val="24"/>
                <w14:textFill>
                  <w14:solidFill>
                    <w14:schemeClr w14:val="tx1"/>
                  </w14:solidFill>
                </w14:textFill>
              </w:rPr>
            </w:pPr>
          </w:p>
        </w:tc>
        <w:tc>
          <w:tcPr>
            <w:tcW w:w="73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val="0"/>
              <w:snapToGrid/>
              <w:spacing w:line="360" w:lineRule="exact"/>
              <w:jc w:val="center"/>
              <w:textAlignment w:val="auto"/>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sz w:val="24"/>
                <w14:textFill>
                  <w14:solidFill>
                    <w14:schemeClr w14:val="tx1"/>
                  </w14:solidFill>
                </w14:textFill>
              </w:rPr>
              <w:t>8</w:t>
            </w:r>
          </w:p>
        </w:tc>
        <w:tc>
          <w:tcPr>
            <w:tcW w:w="616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val="0"/>
              <w:snapToGrid/>
              <w:spacing w:line="360" w:lineRule="exact"/>
              <w:ind w:left="0" w:leftChars="0" w:firstLine="0" w:firstLineChars="0"/>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fldChar w:fldCharType="begin"/>
            </w:r>
            <w:r>
              <w:rPr>
                <w:rFonts w:hint="eastAsia" w:ascii="仿宋" w:hAnsi="仿宋" w:eastAsia="仿宋" w:cs="仿宋"/>
                <w:color w:val="000000" w:themeColor="text1"/>
                <w:sz w:val="24"/>
                <w14:textFill>
                  <w14:solidFill>
                    <w14:schemeClr w14:val="tx1"/>
                  </w14:solidFill>
                </w14:textFill>
              </w:rPr>
              <w:instrText xml:space="preserve"> = 1 \* GB2 </w:instrText>
            </w:r>
            <w:r>
              <w:rPr>
                <w:rFonts w:hint="eastAsia" w:ascii="仿宋" w:hAnsi="仿宋" w:eastAsia="仿宋" w:cs="仿宋"/>
                <w:color w:val="000000" w:themeColor="text1"/>
                <w:sz w:val="24"/>
                <w14:textFill>
                  <w14:solidFill>
                    <w14:schemeClr w14:val="tx1"/>
                  </w14:solidFill>
                </w14:textFill>
              </w:rPr>
              <w:fldChar w:fldCharType="separate"/>
            </w:r>
            <w:r>
              <w:rPr>
                <w:rFonts w:hint="eastAsia" w:ascii="仿宋" w:hAnsi="仿宋" w:eastAsia="仿宋" w:cs="仿宋"/>
                <w:color w:val="000000" w:themeColor="text1"/>
                <w:sz w:val="24"/>
                <w14:textFill>
                  <w14:solidFill>
                    <w14:schemeClr w14:val="tx1"/>
                  </w14:solidFill>
                </w14:textFill>
              </w:rPr>
              <w:t>⑴</w:t>
            </w:r>
            <w:r>
              <w:rPr>
                <w:rFonts w:hint="eastAsia" w:ascii="仿宋" w:hAnsi="仿宋" w:eastAsia="仿宋" w:cs="仿宋"/>
                <w:color w:val="000000" w:themeColor="text1"/>
                <w:sz w:val="24"/>
                <w14:textFill>
                  <w14:solidFill>
                    <w14:schemeClr w14:val="tx1"/>
                  </w14:solidFill>
                </w14:textFill>
              </w:rPr>
              <w:fldChar w:fldCharType="end"/>
            </w:r>
            <w:r>
              <w:rPr>
                <w:rFonts w:hint="eastAsia" w:ascii="仿宋" w:hAnsi="仿宋" w:eastAsia="仿宋" w:cs="仿宋"/>
                <w:color w:val="000000" w:themeColor="text1"/>
                <w:sz w:val="24"/>
                <w14:textFill>
                  <w14:solidFill>
                    <w14:schemeClr w14:val="tx1"/>
                  </w14:solidFill>
                </w14:textFill>
              </w:rPr>
              <w:t>、项目负责人具有本科及以上全日制学历的得1分，同时具有人社部门颁发的高级职称以及高级技师的再加1分，本项最高得2分；</w:t>
            </w:r>
          </w:p>
          <w:p>
            <w:pPr>
              <w:pageBreakBefore w:val="0"/>
              <w:kinsoku/>
              <w:wordWrap/>
              <w:overflowPunct/>
              <w:topLinePunct w:val="0"/>
              <w:autoSpaceDE/>
              <w:autoSpaceDN/>
              <w:bidi w:val="0"/>
              <w:adjustRightInd w:val="0"/>
              <w:snapToGrid/>
              <w:spacing w:line="360" w:lineRule="exact"/>
              <w:ind w:left="0" w:leftChars="0" w:firstLine="0" w:firstLineChars="0"/>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fldChar w:fldCharType="begin"/>
            </w:r>
            <w:r>
              <w:rPr>
                <w:rFonts w:hint="eastAsia" w:ascii="仿宋" w:hAnsi="仿宋" w:eastAsia="仿宋" w:cs="仿宋"/>
                <w:color w:val="000000" w:themeColor="text1"/>
                <w:sz w:val="24"/>
                <w14:textFill>
                  <w14:solidFill>
                    <w14:schemeClr w14:val="tx1"/>
                  </w14:solidFill>
                </w14:textFill>
              </w:rPr>
              <w:instrText xml:space="preserve"> = 2 \* GB2 </w:instrText>
            </w:r>
            <w:r>
              <w:rPr>
                <w:rFonts w:hint="eastAsia" w:ascii="仿宋" w:hAnsi="仿宋" w:eastAsia="仿宋" w:cs="仿宋"/>
                <w:color w:val="000000" w:themeColor="text1"/>
                <w:sz w:val="24"/>
                <w14:textFill>
                  <w14:solidFill>
                    <w14:schemeClr w14:val="tx1"/>
                  </w14:solidFill>
                </w14:textFill>
              </w:rPr>
              <w:fldChar w:fldCharType="separate"/>
            </w:r>
            <w:r>
              <w:rPr>
                <w:rFonts w:hint="eastAsia" w:ascii="仿宋" w:hAnsi="仿宋" w:eastAsia="仿宋" w:cs="仿宋"/>
                <w:color w:val="000000" w:themeColor="text1"/>
                <w:sz w:val="24"/>
                <w14:textFill>
                  <w14:solidFill>
                    <w14:schemeClr w14:val="tx1"/>
                  </w14:solidFill>
                </w14:textFill>
              </w:rPr>
              <w:t>⑵</w:t>
            </w:r>
            <w:r>
              <w:rPr>
                <w:rFonts w:hint="eastAsia" w:ascii="仿宋" w:hAnsi="仿宋" w:eastAsia="仿宋" w:cs="仿宋"/>
                <w:color w:val="000000" w:themeColor="text1"/>
                <w:sz w:val="24"/>
                <w14:textFill>
                  <w14:solidFill>
                    <w14:schemeClr w14:val="tx1"/>
                  </w14:solidFill>
                </w14:textFill>
              </w:rPr>
              <w:fldChar w:fldCharType="end"/>
            </w: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bCs/>
                <w:color w:val="000000" w:themeColor="text1"/>
                <w:sz w:val="24"/>
                <w14:textFill>
                  <w14:solidFill>
                    <w14:schemeClr w14:val="tx1"/>
                  </w14:solidFill>
                </w14:textFill>
              </w:rPr>
              <w:t>项目副经理具有全日制大专</w:t>
            </w:r>
            <w:r>
              <w:rPr>
                <w:rFonts w:hint="eastAsia" w:ascii="仿宋" w:hAnsi="仿宋" w:eastAsia="仿宋" w:cs="仿宋"/>
                <w:color w:val="000000" w:themeColor="text1"/>
                <w:sz w:val="24"/>
                <w14:textFill>
                  <w14:solidFill>
                    <w14:schemeClr w14:val="tx1"/>
                  </w14:solidFill>
                </w14:textFill>
              </w:rPr>
              <w:t>及以上</w:t>
            </w:r>
            <w:r>
              <w:rPr>
                <w:rFonts w:hint="eastAsia" w:ascii="仿宋" w:hAnsi="仿宋" w:eastAsia="仿宋" w:cs="仿宋"/>
                <w:bCs/>
                <w:color w:val="000000" w:themeColor="text1"/>
                <w:sz w:val="24"/>
                <w14:textFill>
                  <w14:solidFill>
                    <w14:schemeClr w14:val="tx1"/>
                  </w14:solidFill>
                </w14:textFill>
              </w:rPr>
              <w:t>学历且具有人社部门颁发的园林类高级职称的得1分</w:t>
            </w:r>
            <w:r>
              <w:rPr>
                <w:rFonts w:hint="eastAsia" w:ascii="仿宋" w:hAnsi="仿宋" w:eastAsia="仿宋" w:cs="宋体"/>
                <w:color w:val="000000" w:themeColor="text1"/>
                <w:sz w:val="24"/>
                <w14:textFill>
                  <w14:solidFill>
                    <w14:schemeClr w14:val="tx1"/>
                  </w14:solidFill>
                </w14:textFill>
              </w:rPr>
              <w:t>，</w:t>
            </w:r>
            <w:r>
              <w:rPr>
                <w:rFonts w:hint="eastAsia" w:ascii="仿宋" w:hAnsi="仿宋" w:eastAsia="仿宋" w:cs="仿宋"/>
                <w:bCs/>
                <w:color w:val="000000" w:themeColor="text1"/>
                <w:sz w:val="24"/>
                <w14:textFill>
                  <w14:solidFill>
                    <w14:schemeClr w14:val="tx1"/>
                  </w14:solidFill>
                </w14:textFill>
              </w:rPr>
              <w:t>本项最高得</w:t>
            </w:r>
            <w:r>
              <w:rPr>
                <w:rFonts w:ascii="仿宋" w:hAnsi="仿宋" w:eastAsia="仿宋" w:cs="仿宋"/>
                <w:bCs/>
                <w:color w:val="000000" w:themeColor="text1"/>
                <w:sz w:val="24"/>
                <w14:textFill>
                  <w14:solidFill>
                    <w14:schemeClr w14:val="tx1"/>
                  </w14:solidFill>
                </w14:textFill>
              </w:rPr>
              <w:t>1</w:t>
            </w:r>
            <w:r>
              <w:rPr>
                <w:rFonts w:hint="eastAsia" w:ascii="仿宋" w:hAnsi="仿宋" w:eastAsia="仿宋" w:cs="仿宋"/>
                <w:bCs/>
                <w:color w:val="000000" w:themeColor="text1"/>
                <w:sz w:val="24"/>
                <w14:textFill>
                  <w14:solidFill>
                    <w14:schemeClr w14:val="tx1"/>
                  </w14:solidFill>
                </w14:textFill>
              </w:rPr>
              <w:t>分。</w:t>
            </w:r>
          </w:p>
          <w:p>
            <w:pPr>
              <w:pageBreakBefore w:val="0"/>
              <w:kinsoku/>
              <w:wordWrap/>
              <w:overflowPunct/>
              <w:topLinePunct w:val="0"/>
              <w:autoSpaceDE/>
              <w:autoSpaceDN/>
              <w:bidi w:val="0"/>
              <w:adjustRightInd w:val="0"/>
              <w:snapToGrid/>
              <w:spacing w:line="360" w:lineRule="exact"/>
              <w:ind w:left="0" w:leftChars="0" w:firstLine="0" w:firstLineChars="0"/>
              <w:textAlignment w:val="auto"/>
              <w:rPr>
                <w:rFonts w:ascii="仿宋" w:hAnsi="仿宋" w:eastAsia="仿宋" w:cs="仿宋"/>
                <w:color w:val="000000" w:themeColor="text1"/>
                <w:sz w:val="24"/>
                <w14:textFill>
                  <w14:solidFill>
                    <w14:schemeClr w14:val="tx1"/>
                  </w14:solidFill>
                </w14:textFill>
              </w:rPr>
            </w:pPr>
            <w:r>
              <w:rPr>
                <w:rFonts w:ascii="仿宋" w:hAnsi="仿宋" w:eastAsia="仿宋" w:cs="仿宋"/>
                <w:b/>
                <w:bCs/>
                <w:color w:val="000000" w:themeColor="text1"/>
                <w:sz w:val="24"/>
                <w14:textFill>
                  <w14:solidFill>
                    <w14:schemeClr w14:val="tx1"/>
                  </w14:solidFill>
                </w14:textFill>
              </w:rPr>
              <w:fldChar w:fldCharType="begin"/>
            </w:r>
            <w:r>
              <w:rPr>
                <w:rFonts w:ascii="仿宋" w:hAnsi="仿宋" w:eastAsia="仿宋" w:cs="仿宋"/>
                <w:color w:val="000000" w:themeColor="text1"/>
                <w:sz w:val="24"/>
                <w14:textFill>
                  <w14:solidFill>
                    <w14:schemeClr w14:val="tx1"/>
                  </w14:solidFill>
                </w14:textFill>
              </w:rPr>
              <w:instrText xml:space="preserve"> </w:instrText>
            </w:r>
            <w:r>
              <w:rPr>
                <w:rFonts w:hint="eastAsia" w:ascii="仿宋" w:hAnsi="仿宋" w:eastAsia="仿宋" w:cs="仿宋"/>
                <w:color w:val="000000" w:themeColor="text1"/>
                <w:sz w:val="24"/>
                <w14:textFill>
                  <w14:solidFill>
                    <w14:schemeClr w14:val="tx1"/>
                  </w14:solidFill>
                </w14:textFill>
              </w:rPr>
              <w:instrText xml:space="preserve">= 3 \* GB2</w:instrText>
            </w:r>
            <w:r>
              <w:rPr>
                <w:rFonts w:ascii="仿宋" w:hAnsi="仿宋" w:eastAsia="仿宋" w:cs="仿宋"/>
                <w:color w:val="000000" w:themeColor="text1"/>
                <w:sz w:val="24"/>
                <w14:textFill>
                  <w14:solidFill>
                    <w14:schemeClr w14:val="tx1"/>
                  </w14:solidFill>
                </w14:textFill>
              </w:rPr>
              <w:instrText xml:space="preserve"> </w:instrText>
            </w:r>
            <w:r>
              <w:rPr>
                <w:rFonts w:ascii="仿宋" w:hAnsi="仿宋" w:eastAsia="仿宋" w:cs="仿宋"/>
                <w:b/>
                <w:bCs/>
                <w:color w:val="000000" w:themeColor="text1"/>
                <w:sz w:val="24"/>
                <w14:textFill>
                  <w14:solidFill>
                    <w14:schemeClr w14:val="tx1"/>
                  </w14:solidFill>
                </w14:textFill>
              </w:rPr>
              <w:fldChar w:fldCharType="separate"/>
            </w:r>
            <w:r>
              <w:rPr>
                <w:rFonts w:hint="eastAsia" w:ascii="仿宋" w:hAnsi="仿宋" w:eastAsia="仿宋" w:cs="仿宋"/>
                <w:color w:val="000000" w:themeColor="text1"/>
                <w:sz w:val="24"/>
                <w14:textFill>
                  <w14:solidFill>
                    <w14:schemeClr w14:val="tx1"/>
                  </w14:solidFill>
                </w14:textFill>
              </w:rPr>
              <w:t>⑶</w:t>
            </w:r>
            <w:r>
              <w:rPr>
                <w:rFonts w:ascii="仿宋" w:hAnsi="仿宋" w:eastAsia="仿宋" w:cs="仿宋"/>
                <w:b/>
                <w:bCs/>
                <w:color w:val="000000" w:themeColor="text1"/>
                <w:sz w:val="24"/>
                <w14:textFill>
                  <w14:solidFill>
                    <w14:schemeClr w14:val="tx1"/>
                  </w14:solidFill>
                </w14:textFill>
              </w:rPr>
              <w:fldChar w:fldCharType="end"/>
            </w:r>
            <w:r>
              <w:rPr>
                <w:rFonts w:hint="eastAsia" w:ascii="仿宋" w:hAnsi="仿宋" w:eastAsia="仿宋" w:cs="仿宋"/>
                <w:color w:val="000000" w:themeColor="text1"/>
                <w:sz w:val="24"/>
                <w14:textFill>
                  <w14:solidFill>
                    <w14:schemeClr w14:val="tx1"/>
                  </w14:solidFill>
                </w14:textFill>
              </w:rPr>
              <w:t>、现场管理员具有人社部门颁发的一级汽车维修工职业资格证书的每个得1分，本项最高得2分。</w:t>
            </w:r>
          </w:p>
          <w:p>
            <w:pPr>
              <w:pStyle w:val="2"/>
              <w:pageBreakBefore w:val="0"/>
              <w:numPr>
                <w:ilvl w:val="2"/>
                <w:numId w:val="0"/>
              </w:numPr>
              <w:kinsoku/>
              <w:wordWrap/>
              <w:overflowPunct/>
              <w:topLinePunct w:val="0"/>
              <w:autoSpaceDE/>
              <w:autoSpaceDN/>
              <w:bidi w:val="0"/>
              <w:adjustRightInd w:val="0"/>
              <w:snapToGrid/>
              <w:spacing w:before="0" w:after="0" w:line="360" w:lineRule="exact"/>
              <w:ind w:leftChars="0"/>
              <w:textAlignment w:val="auto"/>
              <w:rPr>
                <w:rFonts w:ascii="仿宋" w:hAnsi="仿宋" w:eastAsia="仿宋" w:cs="仿宋"/>
                <w:b w:val="0"/>
                <w:bCs w:val="0"/>
                <w:color w:val="000000" w:themeColor="text1"/>
                <w:sz w:val="24"/>
                <w:szCs w:val="24"/>
                <w14:textFill>
                  <w14:solidFill>
                    <w14:schemeClr w14:val="tx1"/>
                  </w14:solidFill>
                </w14:textFill>
              </w:rPr>
            </w:pPr>
            <w:r>
              <w:rPr>
                <w:rFonts w:ascii="仿宋" w:hAnsi="仿宋" w:eastAsia="仿宋" w:cs="仿宋"/>
                <w:b w:val="0"/>
                <w:bCs w:val="0"/>
                <w:color w:val="000000" w:themeColor="text1"/>
                <w:sz w:val="24"/>
                <w:szCs w:val="24"/>
                <w14:textFill>
                  <w14:solidFill>
                    <w14:schemeClr w14:val="tx1"/>
                  </w14:solidFill>
                </w14:textFill>
              </w:rPr>
              <w:fldChar w:fldCharType="begin"/>
            </w:r>
            <w:r>
              <w:rPr>
                <w:rFonts w:ascii="仿宋" w:hAnsi="仿宋" w:eastAsia="仿宋" w:cs="仿宋"/>
                <w:b w:val="0"/>
                <w:bCs w:val="0"/>
                <w:color w:val="000000" w:themeColor="text1"/>
                <w:sz w:val="24"/>
                <w:szCs w:val="24"/>
                <w14:textFill>
                  <w14:solidFill>
                    <w14:schemeClr w14:val="tx1"/>
                  </w14:solidFill>
                </w14:textFill>
              </w:rPr>
              <w:instrText xml:space="preserve"> </w:instrText>
            </w:r>
            <w:r>
              <w:rPr>
                <w:rFonts w:hint="eastAsia" w:ascii="仿宋" w:hAnsi="仿宋" w:eastAsia="仿宋" w:cs="仿宋"/>
                <w:b w:val="0"/>
                <w:bCs w:val="0"/>
                <w:color w:val="000000" w:themeColor="text1"/>
                <w:sz w:val="24"/>
                <w:szCs w:val="24"/>
                <w14:textFill>
                  <w14:solidFill>
                    <w14:schemeClr w14:val="tx1"/>
                  </w14:solidFill>
                </w14:textFill>
              </w:rPr>
              <w:instrText xml:space="preserve">= 4 \* GB2</w:instrText>
            </w:r>
            <w:r>
              <w:rPr>
                <w:rFonts w:ascii="仿宋" w:hAnsi="仿宋" w:eastAsia="仿宋" w:cs="仿宋"/>
                <w:b w:val="0"/>
                <w:bCs w:val="0"/>
                <w:color w:val="000000" w:themeColor="text1"/>
                <w:sz w:val="24"/>
                <w:szCs w:val="24"/>
                <w14:textFill>
                  <w14:solidFill>
                    <w14:schemeClr w14:val="tx1"/>
                  </w14:solidFill>
                </w14:textFill>
              </w:rPr>
              <w:instrText xml:space="preserve"> </w:instrText>
            </w:r>
            <w:r>
              <w:rPr>
                <w:rFonts w:ascii="仿宋" w:hAnsi="仿宋" w:eastAsia="仿宋" w:cs="仿宋"/>
                <w:b w:val="0"/>
                <w:bCs w:val="0"/>
                <w:color w:val="000000" w:themeColor="text1"/>
                <w:sz w:val="24"/>
                <w:szCs w:val="24"/>
                <w14:textFill>
                  <w14:solidFill>
                    <w14:schemeClr w14:val="tx1"/>
                  </w14:solidFill>
                </w14:textFill>
              </w:rPr>
              <w:fldChar w:fldCharType="separate"/>
            </w:r>
            <w:r>
              <w:rPr>
                <w:rFonts w:hint="eastAsia" w:ascii="仿宋" w:hAnsi="仿宋" w:eastAsia="仿宋" w:cs="仿宋"/>
                <w:b w:val="0"/>
                <w:bCs w:val="0"/>
                <w:color w:val="000000" w:themeColor="text1"/>
                <w:sz w:val="24"/>
                <w:szCs w:val="24"/>
                <w14:textFill>
                  <w14:solidFill>
                    <w14:schemeClr w14:val="tx1"/>
                  </w14:solidFill>
                </w14:textFill>
              </w:rPr>
              <w:t>⑷</w:t>
            </w:r>
            <w:r>
              <w:rPr>
                <w:rFonts w:ascii="仿宋" w:hAnsi="仿宋" w:eastAsia="仿宋" w:cs="仿宋"/>
                <w:b w:val="0"/>
                <w:bCs w:val="0"/>
                <w:color w:val="000000" w:themeColor="text1"/>
                <w:sz w:val="24"/>
                <w:szCs w:val="24"/>
                <w14:textFill>
                  <w14:solidFill>
                    <w14:schemeClr w14:val="tx1"/>
                  </w14:solidFill>
                </w14:textFill>
              </w:rPr>
              <w:fldChar w:fldCharType="end"/>
            </w:r>
            <w:r>
              <w:rPr>
                <w:rFonts w:hint="eastAsia" w:ascii="仿宋" w:hAnsi="仿宋" w:eastAsia="仿宋" w:cs="仿宋"/>
                <w:b w:val="0"/>
                <w:bCs w:val="0"/>
                <w:color w:val="000000" w:themeColor="text1"/>
                <w:sz w:val="24"/>
                <w:szCs w:val="24"/>
                <w14:textFill>
                  <w14:solidFill>
                    <w14:schemeClr w14:val="tx1"/>
                  </w14:solidFill>
                </w14:textFill>
              </w:rPr>
              <w:t>、河道作业人员具有海事部门颁发的船舶驾驶证的，每个得0.4分，本项最高得2分。</w:t>
            </w:r>
          </w:p>
          <w:p>
            <w:pPr>
              <w:pStyle w:val="2"/>
              <w:pageBreakBefore w:val="0"/>
              <w:numPr>
                <w:ilvl w:val="2"/>
                <w:numId w:val="0"/>
              </w:numPr>
              <w:kinsoku/>
              <w:wordWrap/>
              <w:overflowPunct/>
              <w:topLinePunct w:val="0"/>
              <w:autoSpaceDE/>
              <w:autoSpaceDN/>
              <w:bidi w:val="0"/>
              <w:adjustRightInd w:val="0"/>
              <w:snapToGrid/>
              <w:spacing w:before="0" w:after="0" w:line="360" w:lineRule="exact"/>
              <w:ind w:leftChars="0"/>
              <w:textAlignment w:val="auto"/>
              <w:rPr>
                <w:rFonts w:ascii="仿宋" w:hAnsi="仿宋" w:eastAsia="仿宋" w:cs="仿宋"/>
                <w:b w:val="0"/>
                <w:bCs w:val="0"/>
                <w:color w:val="000000" w:themeColor="text1"/>
                <w:sz w:val="24"/>
                <w:szCs w:val="24"/>
                <w14:textFill>
                  <w14:solidFill>
                    <w14:schemeClr w14:val="tx1"/>
                  </w14:solidFill>
                </w14:textFill>
              </w:rPr>
            </w:pPr>
            <w:r>
              <w:rPr>
                <w:rFonts w:hint="eastAsia" w:ascii="仿宋" w:hAnsi="仿宋" w:eastAsia="仿宋" w:cs="仿宋"/>
                <w:b w:val="0"/>
                <w:bCs w:val="0"/>
                <w:color w:val="000000" w:themeColor="text1"/>
                <w:sz w:val="24"/>
                <w:szCs w:val="24"/>
                <w14:textFill>
                  <w14:solidFill>
                    <w14:schemeClr w14:val="tx1"/>
                  </w14:solidFill>
                </w14:textFill>
              </w:rPr>
              <w:t>（投标文件中提供评分点所需的学历、职称和职业资格证书的材料，并提供职称、职业资格证书查询证明截图和全日制需提供学信网查询证明截图，提供上述人员在投标人最近连续12个月社会保险证明材料)</w:t>
            </w:r>
          </w:p>
        </w:tc>
        <w:tc>
          <w:tcPr>
            <w:tcW w:w="104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val="0"/>
              <w:snapToGrid/>
              <w:spacing w:line="360" w:lineRule="exact"/>
              <w:jc w:val="center"/>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0-</w:t>
            </w:r>
            <w:r>
              <w:rPr>
                <w:rFonts w:ascii="仿宋" w:hAnsi="仿宋" w:eastAsia="仿宋" w:cs="仿宋"/>
                <w:color w:val="000000" w:themeColor="text1"/>
                <w:sz w:val="24"/>
                <w14:textFill>
                  <w14:solidFill>
                    <w14:schemeClr w14:val="tx1"/>
                  </w14:solidFill>
                </w14:textFill>
              </w:rPr>
              <w:t>7</w:t>
            </w:r>
            <w:r>
              <w:rPr>
                <w:rFonts w:hint="eastAsia" w:ascii="仿宋" w:hAnsi="仿宋" w:eastAsia="仿宋" w:cs="仿宋"/>
                <w:color w:val="000000" w:themeColor="text1"/>
                <w:sz w:val="24"/>
                <w14:textFill>
                  <w14:solidFill>
                    <w14:schemeClr w14:val="tx1"/>
                  </w14:solidFill>
                </w14:textFill>
              </w:rPr>
              <w:t>分</w:t>
            </w:r>
          </w:p>
        </w:tc>
        <w:tc>
          <w:tcPr>
            <w:tcW w:w="99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val="0"/>
              <w:snapToGrid/>
              <w:spacing w:line="360" w:lineRule="exact"/>
              <w:jc w:val="center"/>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jc w:val="center"/>
        </w:trPr>
        <w:tc>
          <w:tcPr>
            <w:tcW w:w="830" w:type="dxa"/>
            <w:vMerge w:val="continue"/>
            <w:tcBorders>
              <w:left w:val="single" w:color="auto" w:sz="4" w:space="0"/>
              <w:right w:val="single" w:color="auto" w:sz="4" w:space="0"/>
            </w:tcBorders>
            <w:vAlign w:val="center"/>
          </w:tcPr>
          <w:p>
            <w:pPr>
              <w:pageBreakBefore w:val="0"/>
              <w:widowControl/>
              <w:kinsoku/>
              <w:wordWrap/>
              <w:overflowPunct/>
              <w:topLinePunct w:val="0"/>
              <w:autoSpaceDE/>
              <w:autoSpaceDN/>
              <w:bidi w:val="0"/>
              <w:adjustRightInd w:val="0"/>
              <w:snapToGrid/>
              <w:spacing w:line="360" w:lineRule="exact"/>
              <w:jc w:val="left"/>
              <w:textAlignment w:val="auto"/>
              <w:rPr>
                <w:rFonts w:ascii="仿宋" w:hAnsi="仿宋" w:eastAsia="仿宋" w:cs="仿宋"/>
                <w:color w:val="000000" w:themeColor="text1"/>
                <w:sz w:val="24"/>
                <w14:textFill>
                  <w14:solidFill>
                    <w14:schemeClr w14:val="tx1"/>
                  </w14:solidFill>
                </w14:textFill>
              </w:rPr>
            </w:pPr>
          </w:p>
        </w:tc>
        <w:tc>
          <w:tcPr>
            <w:tcW w:w="73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val="0"/>
              <w:snapToGrid/>
              <w:spacing w:line="360" w:lineRule="exact"/>
              <w:jc w:val="center"/>
              <w:textAlignment w:val="auto"/>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sz w:val="24"/>
                <w14:textFill>
                  <w14:solidFill>
                    <w14:schemeClr w14:val="tx1"/>
                  </w14:solidFill>
                </w14:textFill>
              </w:rPr>
              <w:t>9</w:t>
            </w:r>
          </w:p>
        </w:tc>
        <w:tc>
          <w:tcPr>
            <w:tcW w:w="6165" w:type="dxa"/>
            <w:tcBorders>
              <w:top w:val="single" w:color="auto" w:sz="4" w:space="0"/>
              <w:left w:val="single" w:color="auto" w:sz="4" w:space="0"/>
              <w:bottom w:val="single" w:color="auto" w:sz="4" w:space="0"/>
              <w:right w:val="single" w:color="auto" w:sz="4" w:space="0"/>
            </w:tcBorders>
            <w:vAlign w:val="center"/>
          </w:tcPr>
          <w:p>
            <w:pPr>
              <w:pStyle w:val="2"/>
              <w:pageBreakBefore w:val="0"/>
              <w:numPr>
                <w:ilvl w:val="2"/>
                <w:numId w:val="0"/>
              </w:numPr>
              <w:kinsoku/>
              <w:wordWrap/>
              <w:overflowPunct/>
              <w:topLinePunct w:val="0"/>
              <w:autoSpaceDE/>
              <w:autoSpaceDN/>
              <w:bidi w:val="0"/>
              <w:adjustRightInd w:val="0"/>
              <w:snapToGrid/>
              <w:spacing w:before="0" w:after="0" w:line="360" w:lineRule="exact"/>
              <w:ind w:leftChars="0"/>
              <w:textAlignment w:val="auto"/>
              <w:rPr>
                <w:rFonts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投标人在招标人主管单位行政区域范围内自有150㎡以上的办公场所的得2分，在招标人主管单位行政区域范围内租赁150㎡以上的办公场所的得1分，不提供的不得分。（各区间不累计加分，自有的提供政府部门颁发的产权证明，租赁的需同时提供租赁合同、政府部门颁发的产权证明和意见征询发布前12个月内最近一次的租赁发票凭证）</w:t>
            </w:r>
          </w:p>
        </w:tc>
        <w:tc>
          <w:tcPr>
            <w:tcW w:w="104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val="0"/>
              <w:snapToGrid/>
              <w:spacing w:line="360" w:lineRule="exact"/>
              <w:jc w:val="center"/>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0-2分</w:t>
            </w:r>
          </w:p>
        </w:tc>
        <w:tc>
          <w:tcPr>
            <w:tcW w:w="99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val="0"/>
              <w:snapToGrid/>
              <w:spacing w:line="360" w:lineRule="exact"/>
              <w:jc w:val="center"/>
              <w:textAlignment w:val="auto"/>
              <w:rPr>
                <w:rFonts w:ascii="仿宋" w:hAnsi="仿宋" w:eastAsia="仿宋" w:cs="仿宋"/>
                <w:color w:val="000000" w:themeColor="text1"/>
                <w:sz w:val="24"/>
                <w:highlight w:val="yellow"/>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830" w:type="dxa"/>
            <w:vMerge w:val="continue"/>
            <w:tcBorders>
              <w:left w:val="single" w:color="auto" w:sz="4" w:space="0"/>
              <w:right w:val="single" w:color="auto" w:sz="4" w:space="0"/>
            </w:tcBorders>
            <w:vAlign w:val="center"/>
          </w:tcPr>
          <w:p>
            <w:pPr>
              <w:pageBreakBefore w:val="0"/>
              <w:widowControl/>
              <w:kinsoku/>
              <w:wordWrap/>
              <w:overflowPunct/>
              <w:topLinePunct w:val="0"/>
              <w:autoSpaceDE/>
              <w:autoSpaceDN/>
              <w:bidi w:val="0"/>
              <w:adjustRightInd w:val="0"/>
              <w:snapToGrid/>
              <w:spacing w:line="360" w:lineRule="exact"/>
              <w:jc w:val="left"/>
              <w:textAlignment w:val="auto"/>
              <w:rPr>
                <w:rFonts w:ascii="仿宋" w:hAnsi="仿宋" w:eastAsia="仿宋" w:cs="仿宋"/>
                <w:color w:val="000000" w:themeColor="text1"/>
                <w:sz w:val="24"/>
                <w14:textFill>
                  <w14:solidFill>
                    <w14:schemeClr w14:val="tx1"/>
                  </w14:solidFill>
                </w14:textFill>
              </w:rPr>
            </w:pPr>
          </w:p>
        </w:tc>
        <w:tc>
          <w:tcPr>
            <w:tcW w:w="73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val="0"/>
              <w:snapToGrid/>
              <w:spacing w:line="360" w:lineRule="exact"/>
              <w:jc w:val="center"/>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w:t>
            </w:r>
            <w:r>
              <w:rPr>
                <w:rFonts w:ascii="仿宋" w:hAnsi="仿宋" w:eastAsia="仿宋" w:cs="仿宋"/>
                <w:color w:val="000000" w:themeColor="text1"/>
                <w:sz w:val="24"/>
                <w14:textFill>
                  <w14:solidFill>
                    <w14:schemeClr w14:val="tx1"/>
                  </w14:solidFill>
                </w14:textFill>
              </w:rPr>
              <w:t>0</w:t>
            </w:r>
          </w:p>
        </w:tc>
        <w:tc>
          <w:tcPr>
            <w:tcW w:w="6165" w:type="dxa"/>
            <w:tcBorders>
              <w:top w:val="single" w:color="auto" w:sz="4" w:space="0"/>
              <w:left w:val="single" w:color="auto" w:sz="4" w:space="0"/>
              <w:bottom w:val="single" w:color="auto" w:sz="4" w:space="0"/>
              <w:right w:val="single" w:color="auto" w:sz="4" w:space="0"/>
            </w:tcBorders>
            <w:vAlign w:val="center"/>
          </w:tcPr>
          <w:p>
            <w:pPr>
              <w:pStyle w:val="2"/>
              <w:pageBreakBefore w:val="0"/>
              <w:numPr>
                <w:ilvl w:val="2"/>
                <w:numId w:val="0"/>
              </w:numPr>
              <w:kinsoku/>
              <w:wordWrap/>
              <w:overflowPunct/>
              <w:topLinePunct w:val="0"/>
              <w:autoSpaceDE/>
              <w:autoSpaceDN/>
              <w:bidi w:val="0"/>
              <w:adjustRightInd w:val="0"/>
              <w:snapToGrid/>
              <w:spacing w:before="0" w:after="0" w:line="360" w:lineRule="exact"/>
              <w:ind w:leftChars="0"/>
              <w:textAlignment w:val="auto"/>
              <w:rPr>
                <w:rFonts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fldChar w:fldCharType="begin"/>
            </w:r>
            <w:r>
              <w:rPr>
                <w:rFonts w:hint="eastAsia" w:ascii="仿宋" w:hAnsi="仿宋" w:eastAsia="仿宋" w:cs="仿宋"/>
                <w:b w:val="0"/>
                <w:bCs w:val="0"/>
                <w:color w:val="000000" w:themeColor="text1"/>
                <w:sz w:val="24"/>
                <w14:textFill>
                  <w14:solidFill>
                    <w14:schemeClr w14:val="tx1"/>
                  </w14:solidFill>
                </w14:textFill>
              </w:rPr>
              <w:instrText xml:space="preserve"> = 1 \* GB2 </w:instrText>
            </w:r>
            <w:r>
              <w:rPr>
                <w:rFonts w:hint="eastAsia" w:ascii="仿宋" w:hAnsi="仿宋" w:eastAsia="仿宋" w:cs="仿宋"/>
                <w:b w:val="0"/>
                <w:bCs w:val="0"/>
                <w:color w:val="000000" w:themeColor="text1"/>
                <w:sz w:val="24"/>
                <w14:textFill>
                  <w14:solidFill>
                    <w14:schemeClr w14:val="tx1"/>
                  </w14:solidFill>
                </w14:textFill>
              </w:rPr>
              <w:fldChar w:fldCharType="separate"/>
            </w:r>
            <w:r>
              <w:rPr>
                <w:rFonts w:hint="eastAsia" w:ascii="仿宋" w:hAnsi="仿宋" w:eastAsia="仿宋" w:cs="仿宋"/>
                <w:b w:val="0"/>
                <w:bCs w:val="0"/>
                <w:color w:val="000000" w:themeColor="text1"/>
                <w:sz w:val="24"/>
                <w14:textFill>
                  <w14:solidFill>
                    <w14:schemeClr w14:val="tx1"/>
                  </w14:solidFill>
                </w14:textFill>
              </w:rPr>
              <w:t>⑴</w:t>
            </w:r>
            <w:r>
              <w:rPr>
                <w:rFonts w:hint="eastAsia" w:ascii="仿宋" w:hAnsi="仿宋" w:eastAsia="仿宋" w:cs="仿宋"/>
                <w:b w:val="0"/>
                <w:bCs w:val="0"/>
                <w:color w:val="000000" w:themeColor="text1"/>
                <w:sz w:val="24"/>
                <w14:textFill>
                  <w14:solidFill>
                    <w14:schemeClr w14:val="tx1"/>
                  </w14:solidFill>
                </w14:textFill>
              </w:rPr>
              <w:fldChar w:fldCharType="end"/>
            </w:r>
            <w:r>
              <w:rPr>
                <w:rFonts w:hint="eastAsia" w:ascii="仿宋" w:hAnsi="仿宋" w:eastAsia="仿宋" w:cs="仿宋"/>
                <w:b w:val="0"/>
                <w:bCs w:val="0"/>
                <w:color w:val="000000" w:themeColor="text1"/>
                <w:sz w:val="24"/>
                <w14:textFill>
                  <w14:solidFill>
                    <w14:schemeClr w14:val="tx1"/>
                  </w14:solidFill>
                </w14:textFill>
              </w:rPr>
              <w:t>、投标人自有设备中同时具有护栏清洗车、吸粪车以及抑尘车一组得1分，另外再每增加一组的加1分，本项最高得2分。（投标文件中提供行驶证和车辆登记证复印件，自本项目意见征询发布后转入投标人的二手车辆均不计分）</w:t>
            </w:r>
          </w:p>
          <w:p>
            <w:pPr>
              <w:pageBreakBefore w:val="0"/>
              <w:kinsoku/>
              <w:wordWrap/>
              <w:overflowPunct/>
              <w:topLinePunct w:val="0"/>
              <w:autoSpaceDE/>
              <w:autoSpaceDN/>
              <w:bidi w:val="0"/>
              <w:adjustRightInd w:val="0"/>
              <w:snapToGrid/>
              <w:spacing w:line="360" w:lineRule="exact"/>
              <w:ind w:left="0" w:leftChars="0" w:firstLine="0" w:firstLineChars="0"/>
              <w:textAlignment w:val="auto"/>
              <w:rPr>
                <w:rFonts w:ascii="仿宋" w:hAnsi="仿宋" w:eastAsia="仿宋" w:cs="仿宋"/>
                <w:color w:val="000000" w:themeColor="text1"/>
                <w:sz w:val="24"/>
                <w:szCs w:val="32"/>
                <w14:textFill>
                  <w14:solidFill>
                    <w14:schemeClr w14:val="tx1"/>
                  </w14:solidFill>
                </w14:textFill>
              </w:rPr>
            </w:pPr>
            <w:r>
              <w:rPr>
                <w:rFonts w:hint="eastAsia" w:ascii="仿宋" w:hAnsi="仿宋" w:eastAsia="仿宋" w:cs="仿宋"/>
                <w:color w:val="000000" w:themeColor="text1"/>
                <w:sz w:val="24"/>
                <w:szCs w:val="32"/>
                <w14:textFill>
                  <w14:solidFill>
                    <w14:schemeClr w14:val="tx1"/>
                  </w14:solidFill>
                </w14:textFill>
              </w:rPr>
              <w:fldChar w:fldCharType="begin"/>
            </w:r>
            <w:r>
              <w:rPr>
                <w:rFonts w:hint="eastAsia" w:ascii="仿宋" w:hAnsi="仿宋" w:eastAsia="仿宋" w:cs="仿宋"/>
                <w:color w:val="000000" w:themeColor="text1"/>
                <w:sz w:val="24"/>
                <w:szCs w:val="32"/>
                <w14:textFill>
                  <w14:solidFill>
                    <w14:schemeClr w14:val="tx1"/>
                  </w14:solidFill>
                </w14:textFill>
              </w:rPr>
              <w:instrText xml:space="preserve"> = 2 \* GB2 </w:instrText>
            </w:r>
            <w:r>
              <w:rPr>
                <w:rFonts w:hint="eastAsia" w:ascii="仿宋" w:hAnsi="仿宋" w:eastAsia="仿宋" w:cs="仿宋"/>
                <w:color w:val="000000" w:themeColor="text1"/>
                <w:sz w:val="24"/>
                <w:szCs w:val="32"/>
                <w14:textFill>
                  <w14:solidFill>
                    <w14:schemeClr w14:val="tx1"/>
                  </w14:solidFill>
                </w14:textFill>
              </w:rPr>
              <w:fldChar w:fldCharType="separate"/>
            </w:r>
            <w:r>
              <w:rPr>
                <w:rFonts w:hint="eastAsia" w:ascii="仿宋" w:hAnsi="仿宋" w:eastAsia="仿宋" w:cs="仿宋"/>
                <w:color w:val="000000" w:themeColor="text1"/>
                <w:sz w:val="24"/>
                <w:szCs w:val="32"/>
                <w14:textFill>
                  <w14:solidFill>
                    <w14:schemeClr w14:val="tx1"/>
                  </w14:solidFill>
                </w14:textFill>
              </w:rPr>
              <w:t>⑵</w:t>
            </w:r>
            <w:r>
              <w:rPr>
                <w:rFonts w:hint="eastAsia" w:ascii="仿宋" w:hAnsi="仿宋" w:eastAsia="仿宋" w:cs="仿宋"/>
                <w:color w:val="000000" w:themeColor="text1"/>
                <w:sz w:val="24"/>
                <w:szCs w:val="32"/>
                <w14:textFill>
                  <w14:solidFill>
                    <w14:schemeClr w14:val="tx1"/>
                  </w14:solidFill>
                </w14:textFill>
              </w:rPr>
              <w:fldChar w:fldCharType="end"/>
            </w:r>
            <w:r>
              <w:rPr>
                <w:rFonts w:hint="eastAsia" w:ascii="仿宋" w:hAnsi="仿宋" w:eastAsia="仿宋" w:cs="仿宋"/>
                <w:color w:val="000000" w:themeColor="text1"/>
                <w:sz w:val="24"/>
                <w:szCs w:val="32"/>
                <w14:textFill>
                  <w14:solidFill>
                    <w14:schemeClr w14:val="tx1"/>
                  </w14:solidFill>
                </w14:textFill>
              </w:rPr>
              <w:t>、投标人自有工程救险车、功率100KW（含）以上的清扫车和核定载质量10吨（含）以上的清洗车为一组，投标人自有三组的得1分，另外再每增加一组的加1分，本项最高得2分。（投标文件中提供行驶证和车辆登记证复印件，自本项目意见征询发布后转入投标人的二手车辆均不计分）</w:t>
            </w:r>
          </w:p>
          <w:p>
            <w:pPr>
              <w:pageBreakBefore w:val="0"/>
              <w:kinsoku/>
              <w:wordWrap/>
              <w:overflowPunct/>
              <w:topLinePunct w:val="0"/>
              <w:autoSpaceDE/>
              <w:autoSpaceDN/>
              <w:bidi w:val="0"/>
              <w:adjustRightInd w:val="0"/>
              <w:snapToGrid/>
              <w:spacing w:line="360" w:lineRule="exact"/>
              <w:ind w:left="0" w:leftChars="0" w:firstLine="0" w:firstLineChars="0"/>
              <w:textAlignment w:val="auto"/>
              <w:rPr>
                <w:rFonts w:ascii="仿宋" w:hAnsi="仿宋" w:eastAsia="仿宋" w:cs="仿宋"/>
                <w:color w:val="000000" w:themeColor="text1"/>
                <w:sz w:val="24"/>
                <w:szCs w:val="32"/>
                <w14:textFill>
                  <w14:solidFill>
                    <w14:schemeClr w14:val="tx1"/>
                  </w14:solidFill>
                </w14:textFill>
              </w:rPr>
            </w:pPr>
            <w:r>
              <w:rPr>
                <w:rFonts w:ascii="仿宋" w:hAnsi="仿宋" w:eastAsia="仿宋" w:cs="仿宋"/>
                <w:color w:val="000000" w:themeColor="text1"/>
                <w:sz w:val="24"/>
                <w:szCs w:val="32"/>
                <w14:textFill>
                  <w14:solidFill>
                    <w14:schemeClr w14:val="tx1"/>
                  </w14:solidFill>
                </w14:textFill>
              </w:rPr>
              <w:fldChar w:fldCharType="begin"/>
            </w:r>
            <w:r>
              <w:rPr>
                <w:rFonts w:ascii="仿宋" w:hAnsi="仿宋" w:eastAsia="仿宋" w:cs="仿宋"/>
                <w:color w:val="000000" w:themeColor="text1"/>
                <w:sz w:val="24"/>
                <w:szCs w:val="32"/>
                <w14:textFill>
                  <w14:solidFill>
                    <w14:schemeClr w14:val="tx1"/>
                  </w14:solidFill>
                </w14:textFill>
              </w:rPr>
              <w:instrText xml:space="preserve"> </w:instrText>
            </w:r>
            <w:r>
              <w:rPr>
                <w:rFonts w:hint="eastAsia" w:ascii="仿宋" w:hAnsi="仿宋" w:eastAsia="仿宋" w:cs="仿宋"/>
                <w:color w:val="000000" w:themeColor="text1"/>
                <w:sz w:val="24"/>
                <w:szCs w:val="32"/>
                <w14:textFill>
                  <w14:solidFill>
                    <w14:schemeClr w14:val="tx1"/>
                  </w14:solidFill>
                </w14:textFill>
              </w:rPr>
              <w:instrText xml:space="preserve">= 3 \* GB2</w:instrText>
            </w:r>
            <w:r>
              <w:rPr>
                <w:rFonts w:ascii="仿宋" w:hAnsi="仿宋" w:eastAsia="仿宋" w:cs="仿宋"/>
                <w:color w:val="000000" w:themeColor="text1"/>
                <w:sz w:val="24"/>
                <w:szCs w:val="32"/>
                <w14:textFill>
                  <w14:solidFill>
                    <w14:schemeClr w14:val="tx1"/>
                  </w14:solidFill>
                </w14:textFill>
              </w:rPr>
              <w:instrText xml:space="preserve"> </w:instrText>
            </w:r>
            <w:r>
              <w:rPr>
                <w:rFonts w:ascii="仿宋" w:hAnsi="仿宋" w:eastAsia="仿宋" w:cs="仿宋"/>
                <w:color w:val="000000" w:themeColor="text1"/>
                <w:sz w:val="24"/>
                <w:szCs w:val="32"/>
                <w14:textFill>
                  <w14:solidFill>
                    <w14:schemeClr w14:val="tx1"/>
                  </w14:solidFill>
                </w14:textFill>
              </w:rPr>
              <w:fldChar w:fldCharType="separate"/>
            </w:r>
            <w:r>
              <w:rPr>
                <w:rFonts w:hint="eastAsia" w:ascii="仿宋" w:hAnsi="仿宋" w:eastAsia="仿宋" w:cs="仿宋"/>
                <w:color w:val="000000" w:themeColor="text1"/>
                <w:sz w:val="24"/>
                <w:szCs w:val="32"/>
                <w14:textFill>
                  <w14:solidFill>
                    <w14:schemeClr w14:val="tx1"/>
                  </w14:solidFill>
                </w14:textFill>
              </w:rPr>
              <w:t>⑶</w:t>
            </w:r>
            <w:r>
              <w:rPr>
                <w:rFonts w:ascii="仿宋" w:hAnsi="仿宋" w:eastAsia="仿宋" w:cs="仿宋"/>
                <w:color w:val="000000" w:themeColor="text1"/>
                <w:sz w:val="24"/>
                <w:szCs w:val="32"/>
                <w14:textFill>
                  <w14:solidFill>
                    <w14:schemeClr w14:val="tx1"/>
                  </w14:solidFill>
                </w14:textFill>
              </w:rPr>
              <w:fldChar w:fldCharType="end"/>
            </w:r>
            <w:r>
              <w:rPr>
                <w:rFonts w:hint="eastAsia" w:ascii="仿宋" w:hAnsi="仿宋" w:eastAsia="仿宋" w:cs="仿宋"/>
                <w:color w:val="000000" w:themeColor="text1"/>
                <w:sz w:val="24"/>
                <w:szCs w:val="32"/>
                <w14:textFill>
                  <w14:solidFill>
                    <w14:schemeClr w14:val="tx1"/>
                  </w14:solidFill>
                </w14:textFill>
              </w:rPr>
              <w:t>投标人自有船舶种类为交通艇（巡逻艇）的得2分，本项最高得2分；（投标文件中提供船舶所有权登记证和检验证书扫描件，船舶种类以船舶所有权登记证为准，自本项目意见征询发布后转入投标人的二手（过户）船只均不计分。）</w:t>
            </w:r>
          </w:p>
          <w:p>
            <w:pPr>
              <w:pStyle w:val="2"/>
              <w:pageBreakBefore w:val="0"/>
              <w:numPr>
                <w:ilvl w:val="2"/>
                <w:numId w:val="0"/>
              </w:numPr>
              <w:kinsoku/>
              <w:wordWrap/>
              <w:overflowPunct/>
              <w:topLinePunct w:val="0"/>
              <w:autoSpaceDE/>
              <w:autoSpaceDN/>
              <w:bidi w:val="0"/>
              <w:adjustRightInd w:val="0"/>
              <w:snapToGrid/>
              <w:spacing w:before="0" w:after="0" w:line="360" w:lineRule="exact"/>
              <w:ind w:leftChars="0"/>
              <w:textAlignment w:val="auto"/>
              <w:rPr>
                <w:rFonts w:ascii="仿宋" w:hAnsi="仿宋" w:eastAsia="仿宋" w:cs="仿宋"/>
                <w:b w:val="0"/>
                <w:bCs w:val="0"/>
                <w:color w:val="000000" w:themeColor="text1"/>
                <w:sz w:val="24"/>
                <w14:textFill>
                  <w14:solidFill>
                    <w14:schemeClr w14:val="tx1"/>
                  </w14:solidFill>
                </w14:textFill>
              </w:rPr>
            </w:pPr>
            <w:r>
              <w:rPr>
                <w:rFonts w:ascii="仿宋" w:hAnsi="仿宋" w:eastAsia="仿宋" w:cs="仿宋"/>
                <w:b w:val="0"/>
                <w:bCs w:val="0"/>
                <w:color w:val="000000" w:themeColor="text1"/>
                <w:sz w:val="24"/>
                <w14:textFill>
                  <w14:solidFill>
                    <w14:schemeClr w14:val="tx1"/>
                  </w14:solidFill>
                </w14:textFill>
              </w:rPr>
              <w:fldChar w:fldCharType="begin"/>
            </w:r>
            <w:r>
              <w:rPr>
                <w:rFonts w:ascii="仿宋" w:hAnsi="仿宋" w:eastAsia="仿宋" w:cs="仿宋"/>
                <w:b w:val="0"/>
                <w:bCs w:val="0"/>
                <w:color w:val="000000" w:themeColor="text1"/>
                <w:sz w:val="24"/>
                <w14:textFill>
                  <w14:solidFill>
                    <w14:schemeClr w14:val="tx1"/>
                  </w14:solidFill>
                </w14:textFill>
              </w:rPr>
              <w:instrText xml:space="preserve"> </w:instrText>
            </w:r>
            <w:r>
              <w:rPr>
                <w:rFonts w:hint="eastAsia" w:ascii="仿宋" w:hAnsi="仿宋" w:eastAsia="仿宋" w:cs="仿宋"/>
                <w:b w:val="0"/>
                <w:bCs w:val="0"/>
                <w:color w:val="000000" w:themeColor="text1"/>
                <w:sz w:val="24"/>
                <w14:textFill>
                  <w14:solidFill>
                    <w14:schemeClr w14:val="tx1"/>
                  </w14:solidFill>
                </w14:textFill>
              </w:rPr>
              <w:instrText xml:space="preserve">= 4 \* GB2</w:instrText>
            </w:r>
            <w:r>
              <w:rPr>
                <w:rFonts w:ascii="仿宋" w:hAnsi="仿宋" w:eastAsia="仿宋" w:cs="仿宋"/>
                <w:b w:val="0"/>
                <w:bCs w:val="0"/>
                <w:color w:val="000000" w:themeColor="text1"/>
                <w:sz w:val="24"/>
                <w14:textFill>
                  <w14:solidFill>
                    <w14:schemeClr w14:val="tx1"/>
                  </w14:solidFill>
                </w14:textFill>
              </w:rPr>
              <w:instrText xml:space="preserve"> </w:instrText>
            </w:r>
            <w:r>
              <w:rPr>
                <w:rFonts w:ascii="仿宋" w:hAnsi="仿宋" w:eastAsia="仿宋" w:cs="仿宋"/>
                <w:b w:val="0"/>
                <w:bCs w:val="0"/>
                <w:color w:val="000000" w:themeColor="text1"/>
                <w:sz w:val="24"/>
                <w14:textFill>
                  <w14:solidFill>
                    <w14:schemeClr w14:val="tx1"/>
                  </w14:solidFill>
                </w14:textFill>
              </w:rPr>
              <w:fldChar w:fldCharType="separate"/>
            </w:r>
            <w:r>
              <w:rPr>
                <w:rFonts w:hint="eastAsia" w:ascii="仿宋" w:hAnsi="仿宋" w:eastAsia="仿宋" w:cs="仿宋"/>
                <w:b w:val="0"/>
                <w:bCs w:val="0"/>
                <w:color w:val="000000" w:themeColor="text1"/>
                <w:sz w:val="24"/>
                <w14:textFill>
                  <w14:solidFill>
                    <w14:schemeClr w14:val="tx1"/>
                  </w14:solidFill>
                </w14:textFill>
              </w:rPr>
              <w:t>⑷</w:t>
            </w:r>
            <w:r>
              <w:rPr>
                <w:rFonts w:ascii="仿宋" w:hAnsi="仿宋" w:eastAsia="仿宋" w:cs="仿宋"/>
                <w:b w:val="0"/>
                <w:bCs w:val="0"/>
                <w:color w:val="000000" w:themeColor="text1"/>
                <w:sz w:val="24"/>
                <w14:textFill>
                  <w14:solidFill>
                    <w14:schemeClr w14:val="tx1"/>
                  </w14:solidFill>
                </w14:textFill>
              </w:rPr>
              <w:fldChar w:fldCharType="end"/>
            </w:r>
            <w:r>
              <w:rPr>
                <w:rFonts w:hint="eastAsia" w:ascii="仿宋" w:hAnsi="仿宋" w:eastAsia="仿宋" w:cs="仿宋"/>
                <w:b w:val="0"/>
                <w:bCs w:val="0"/>
                <w:color w:val="000000" w:themeColor="text1"/>
                <w:sz w:val="24"/>
                <w14:textFill>
                  <w14:solidFill>
                    <w14:schemeClr w14:val="tx1"/>
                  </w14:solidFill>
                </w14:textFill>
              </w:rPr>
              <w:t>投标人自有船舶种类为垃圾处理船的每只得1分，本项最高得3分；（投标文件中提供船舶所有权登记证和检验证书扫描件，船舶种类以船舶所有权登记证为准，自本项目意见征询发布后转入投标人的二手（过户）船只均不计分。）</w:t>
            </w:r>
          </w:p>
        </w:tc>
        <w:tc>
          <w:tcPr>
            <w:tcW w:w="104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val="0"/>
              <w:snapToGrid/>
              <w:spacing w:line="360" w:lineRule="exact"/>
              <w:jc w:val="center"/>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0-</w:t>
            </w:r>
            <w:r>
              <w:rPr>
                <w:rFonts w:ascii="仿宋" w:hAnsi="仿宋" w:eastAsia="仿宋" w:cs="仿宋"/>
                <w:color w:val="000000" w:themeColor="text1"/>
                <w:sz w:val="24"/>
                <w14:textFill>
                  <w14:solidFill>
                    <w14:schemeClr w14:val="tx1"/>
                  </w14:solidFill>
                </w14:textFill>
              </w:rPr>
              <w:t>9</w:t>
            </w:r>
            <w:r>
              <w:rPr>
                <w:rFonts w:hint="eastAsia" w:ascii="仿宋" w:hAnsi="仿宋" w:eastAsia="仿宋" w:cs="仿宋"/>
                <w:color w:val="000000" w:themeColor="text1"/>
                <w:sz w:val="24"/>
                <w14:textFill>
                  <w14:solidFill>
                    <w14:schemeClr w14:val="tx1"/>
                  </w14:solidFill>
                </w14:textFill>
              </w:rPr>
              <w:t>分</w:t>
            </w:r>
          </w:p>
        </w:tc>
        <w:tc>
          <w:tcPr>
            <w:tcW w:w="99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val="0"/>
              <w:snapToGrid/>
              <w:spacing w:line="360" w:lineRule="exact"/>
              <w:jc w:val="center"/>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830" w:type="dxa"/>
            <w:vMerge w:val="continue"/>
            <w:tcBorders>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val="0"/>
              <w:snapToGrid/>
              <w:spacing w:line="360" w:lineRule="exact"/>
              <w:jc w:val="left"/>
              <w:textAlignment w:val="auto"/>
              <w:rPr>
                <w:rFonts w:ascii="仿宋" w:hAnsi="仿宋" w:eastAsia="仿宋" w:cs="仿宋"/>
                <w:color w:val="000000" w:themeColor="text1"/>
                <w:sz w:val="24"/>
                <w14:textFill>
                  <w14:solidFill>
                    <w14:schemeClr w14:val="tx1"/>
                  </w14:solidFill>
                </w14:textFill>
              </w:rPr>
            </w:pPr>
          </w:p>
        </w:tc>
        <w:tc>
          <w:tcPr>
            <w:tcW w:w="73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val="0"/>
              <w:snapToGrid/>
              <w:spacing w:line="360" w:lineRule="exact"/>
              <w:jc w:val="center"/>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w:t>
            </w:r>
            <w:r>
              <w:rPr>
                <w:rFonts w:ascii="仿宋" w:hAnsi="仿宋" w:eastAsia="仿宋" w:cs="仿宋"/>
                <w:color w:val="000000" w:themeColor="text1"/>
                <w:sz w:val="24"/>
                <w14:textFill>
                  <w14:solidFill>
                    <w14:schemeClr w14:val="tx1"/>
                  </w14:solidFill>
                </w14:textFill>
              </w:rPr>
              <w:t>1</w:t>
            </w:r>
          </w:p>
        </w:tc>
        <w:tc>
          <w:tcPr>
            <w:tcW w:w="6165" w:type="dxa"/>
            <w:tcBorders>
              <w:top w:val="single" w:color="auto" w:sz="4" w:space="0"/>
              <w:left w:val="single" w:color="auto" w:sz="4" w:space="0"/>
              <w:bottom w:val="single" w:color="auto" w:sz="4" w:space="0"/>
              <w:right w:val="single" w:color="auto" w:sz="4" w:space="0"/>
            </w:tcBorders>
            <w:vAlign w:val="center"/>
          </w:tcPr>
          <w:p>
            <w:pPr>
              <w:pStyle w:val="2"/>
              <w:pageBreakBefore w:val="0"/>
              <w:numPr>
                <w:ilvl w:val="2"/>
                <w:numId w:val="0"/>
              </w:numPr>
              <w:kinsoku/>
              <w:wordWrap/>
              <w:overflowPunct/>
              <w:topLinePunct w:val="0"/>
              <w:autoSpaceDE/>
              <w:autoSpaceDN/>
              <w:bidi w:val="0"/>
              <w:adjustRightInd w:val="0"/>
              <w:snapToGrid/>
              <w:spacing w:before="0" w:after="0" w:line="360" w:lineRule="exact"/>
              <w:ind w:leftChars="0"/>
              <w:textAlignment w:val="auto"/>
              <w:rPr>
                <w:rFonts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应急保障管理：气象灾害、防汛抗台、抗雪防冻、大型活动、节庆假日和突发事件应急处理及重大活动保障的人员配备、物资储备和启动、应急处置等方案是否科学合理、具有针对性及可操作性。</w:t>
            </w:r>
          </w:p>
        </w:tc>
        <w:tc>
          <w:tcPr>
            <w:tcW w:w="104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val="0"/>
              <w:snapToGrid/>
              <w:spacing w:line="360" w:lineRule="exact"/>
              <w:jc w:val="center"/>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0-</w:t>
            </w:r>
            <w:r>
              <w:rPr>
                <w:rFonts w:ascii="仿宋" w:hAnsi="仿宋" w:eastAsia="仿宋" w:cs="仿宋"/>
                <w:color w:val="000000" w:themeColor="text1"/>
                <w:sz w:val="24"/>
                <w14:textFill>
                  <w14:solidFill>
                    <w14:schemeClr w14:val="tx1"/>
                  </w14:solidFill>
                </w14:textFill>
              </w:rPr>
              <w:t>5</w:t>
            </w:r>
            <w:r>
              <w:rPr>
                <w:rFonts w:hint="eastAsia" w:ascii="仿宋" w:hAnsi="仿宋" w:eastAsia="仿宋" w:cs="仿宋"/>
                <w:color w:val="000000" w:themeColor="text1"/>
                <w:sz w:val="24"/>
                <w14:textFill>
                  <w14:solidFill>
                    <w14:schemeClr w14:val="tx1"/>
                  </w14:solidFill>
                </w14:textFill>
              </w:rPr>
              <w:t>分</w:t>
            </w:r>
          </w:p>
        </w:tc>
        <w:tc>
          <w:tcPr>
            <w:tcW w:w="99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val="0"/>
              <w:snapToGrid/>
              <w:spacing w:line="360" w:lineRule="exact"/>
              <w:jc w:val="center"/>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主观分</w:t>
            </w:r>
          </w:p>
        </w:tc>
      </w:tr>
    </w:tbl>
    <w:p>
      <w:pP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注：</w:t>
      </w:r>
      <w:r>
        <w:rPr>
          <w:rFonts w:hint="eastAsia" w:ascii="仿宋" w:hAnsi="仿宋" w:eastAsia="仿宋" w:cs="仿宋"/>
          <w:color w:val="000000" w:themeColor="text1"/>
          <w:sz w:val="24"/>
          <w14:textFill>
            <w14:solidFill>
              <w14:schemeClr w14:val="tx1"/>
            </w14:solidFill>
          </w14:textFill>
        </w:rPr>
        <w:t>投标文件中如附有外文资料，必须逐一对应翻译成中文并加盖投标人公章后附在相关外文资料后面，否则外文资料不予认可。翻译的中文资料与外文资料不符的，均不予认可。翻译严重错误的，将视同提供虚假资料。</w:t>
      </w:r>
    </w:p>
    <w:p>
      <w:pPr>
        <w:widowControl/>
        <w:spacing w:line="360" w:lineRule="auto"/>
        <w:ind w:firstLine="482" w:firstLineChars="200"/>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22.价格分（15分）</w:t>
      </w:r>
    </w:p>
    <w:tbl>
      <w:tblPr>
        <w:tblStyle w:val="6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66"/>
        <w:gridCol w:w="5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0" w:hRule="atLeast"/>
          <w:jc w:val="center"/>
        </w:trPr>
        <w:tc>
          <w:tcPr>
            <w:tcW w:w="1865"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价格权值</w:t>
            </w:r>
          </w:p>
        </w:tc>
        <w:tc>
          <w:tcPr>
            <w:tcW w:w="3135"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3" w:hRule="atLeast"/>
          <w:jc w:val="center"/>
        </w:trPr>
        <w:tc>
          <w:tcPr>
            <w:tcW w:w="1865" w:type="pct"/>
            <w:tcBorders>
              <w:top w:val="single" w:color="auto" w:sz="4" w:space="0"/>
              <w:left w:val="single" w:color="auto" w:sz="4" w:space="0"/>
              <w:bottom w:val="single" w:color="auto" w:sz="4" w:space="0"/>
              <w:right w:val="single" w:color="auto" w:sz="4" w:space="0"/>
            </w:tcBorders>
            <w:noWrap/>
            <w:vAlign w:val="center"/>
          </w:tcPr>
          <w:p>
            <w:pPr>
              <w:widowControl/>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投标报价：</w:t>
            </w:r>
          </w:p>
          <w:p>
            <w:pPr>
              <w:widowControl/>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价格权值=0.13</w:t>
            </w:r>
          </w:p>
        </w:tc>
        <w:tc>
          <w:tcPr>
            <w:tcW w:w="3135"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最低有效投标价格为评标基准价</w:t>
            </w:r>
          </w:p>
          <w:p>
            <w:pPr>
              <w:widowControl/>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投标报价得分=(评标基准价／投标报价)×价格权值×100 </w:t>
            </w:r>
          </w:p>
          <w:p>
            <w:pPr>
              <w:widowControl/>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（计算得分保留小数点后2位）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3" w:hRule="atLeast"/>
          <w:jc w:val="center"/>
        </w:trPr>
        <w:tc>
          <w:tcPr>
            <w:tcW w:w="1865" w:type="pct"/>
            <w:tcBorders>
              <w:top w:val="single" w:color="auto" w:sz="4" w:space="0"/>
              <w:left w:val="single" w:color="auto" w:sz="4" w:space="0"/>
              <w:bottom w:val="single" w:color="auto" w:sz="4" w:space="0"/>
              <w:right w:val="single" w:color="auto" w:sz="4" w:space="0"/>
            </w:tcBorders>
            <w:noWrap/>
            <w:vAlign w:val="center"/>
          </w:tcPr>
          <w:p>
            <w:pPr>
              <w:widowControl/>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苗木统一折扣率：价格权值=0.01</w:t>
            </w:r>
          </w:p>
        </w:tc>
        <w:tc>
          <w:tcPr>
            <w:tcW w:w="3135"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最低有效投标价格为评标基准价</w:t>
            </w:r>
          </w:p>
          <w:p>
            <w:pPr>
              <w:widowControl/>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投标报价得分=(评标基准价／投标报价)×价格权值×100 </w:t>
            </w:r>
          </w:p>
          <w:p>
            <w:pPr>
              <w:widowControl/>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（计算得分保留小数点后2位）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3" w:hRule="atLeast"/>
          <w:jc w:val="center"/>
        </w:trPr>
        <w:tc>
          <w:tcPr>
            <w:tcW w:w="1865" w:type="pct"/>
            <w:tcBorders>
              <w:top w:val="single" w:color="auto" w:sz="4" w:space="0"/>
              <w:left w:val="single" w:color="auto" w:sz="4" w:space="0"/>
              <w:bottom w:val="single" w:color="auto" w:sz="4" w:space="0"/>
              <w:right w:val="single" w:color="auto" w:sz="4" w:space="0"/>
            </w:tcBorders>
            <w:noWrap/>
            <w:vAlign w:val="center"/>
          </w:tcPr>
          <w:p>
            <w:pPr>
              <w:widowControl/>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人工单价：</w:t>
            </w:r>
          </w:p>
          <w:p>
            <w:pPr>
              <w:widowControl/>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价格权值=0.01</w:t>
            </w:r>
          </w:p>
        </w:tc>
        <w:tc>
          <w:tcPr>
            <w:tcW w:w="3135"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最低有效投标价格为评标基准价</w:t>
            </w:r>
          </w:p>
          <w:p>
            <w:pPr>
              <w:widowControl/>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投标报价得分=(评标基准价／投标报价)×价格权值×100 </w:t>
            </w:r>
          </w:p>
          <w:p>
            <w:pPr>
              <w:widowControl/>
              <w:jc w:val="left"/>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（计算得分保留小数点后2位）</w:t>
            </w:r>
          </w:p>
        </w:tc>
      </w:tr>
    </w:tbl>
    <w:p>
      <w:pPr>
        <w:widowControl/>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ascii="仿宋" w:hAnsi="仿宋" w:eastAsia="仿宋" w:cs="仿宋_GB2312"/>
          <w:color w:val="000000" w:themeColor="text1"/>
          <w:sz w:val="24"/>
          <w14:textFill>
            <w14:solidFill>
              <w14:schemeClr w14:val="tx1"/>
            </w14:solidFill>
          </w14:textFill>
        </w:rPr>
        <w:t>23.</w:t>
      </w:r>
      <w:r>
        <w:rPr>
          <w:rFonts w:hint="eastAsia" w:ascii="仿宋" w:hAnsi="仿宋" w:eastAsia="仿宋" w:cs="仿宋_GB2312"/>
          <w:color w:val="000000" w:themeColor="text1"/>
          <w:sz w:val="24"/>
          <w14:textFill>
            <w14:solidFill>
              <w14:schemeClr w14:val="tx1"/>
            </w14:solidFill>
          </w14:textFill>
        </w:rPr>
        <w:t>其他需说明事项</w:t>
      </w:r>
    </w:p>
    <w:p>
      <w:pPr>
        <w:widowControl/>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无。</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br w:type="page"/>
      </w:r>
    </w:p>
    <w:p>
      <w:pPr>
        <w:pStyle w:val="3"/>
        <w:rPr>
          <w:color w:val="000000" w:themeColor="text1"/>
          <w14:textFill>
            <w14:solidFill>
              <w14:schemeClr w14:val="tx1"/>
            </w14:solidFill>
          </w14:textFill>
        </w:rPr>
      </w:pPr>
      <w:r>
        <w:rPr>
          <w:rFonts w:hint="eastAsia"/>
          <w:color w:val="000000" w:themeColor="text1"/>
          <w14:textFill>
            <w14:solidFill>
              <w14:schemeClr w14:val="tx1"/>
            </w14:solidFill>
          </w14:textFill>
        </w:rPr>
        <w:t>第五部分</w:t>
      </w:r>
      <w:bookmarkEnd w:id="63"/>
      <w:r>
        <w:rPr>
          <w:rFonts w:hint="eastAsia"/>
          <w:color w:val="000000" w:themeColor="text1"/>
          <w14:textFill>
            <w14:solidFill>
              <w14:schemeClr w14:val="tx1"/>
            </w14:solidFill>
          </w14:textFill>
        </w:rPr>
        <w:t xml:space="preserve"> 拟签订的合同文本</w:t>
      </w:r>
    </w:p>
    <w:p>
      <w:pPr>
        <w:pStyle w:val="24"/>
        <w:snapToGrid w:val="0"/>
        <w:spacing w:line="360" w:lineRule="auto"/>
        <w:jc w:val="center"/>
        <w:rPr>
          <w:rFonts w:ascii="仿宋" w:hAnsi="仿宋" w:eastAsia="仿宋" w:cs="仿宋_GB2312"/>
          <w:color w:val="000000" w:themeColor="text1"/>
          <w14:textFill>
            <w14:solidFill>
              <w14:schemeClr w14:val="tx1"/>
            </w14:solidFill>
          </w14:textFill>
        </w:rPr>
      </w:pPr>
      <w:bookmarkStart w:id="429" w:name="第五部分"/>
      <w:bookmarkStart w:id="430" w:name="_Toc86217003"/>
      <w:r>
        <w:rPr>
          <w:rFonts w:hint="eastAsia" w:ascii="仿宋" w:hAnsi="仿宋" w:eastAsia="仿宋" w:cs="仿宋_GB2312"/>
          <w:color w:val="000000" w:themeColor="text1"/>
          <w14:textFill>
            <w14:solidFill>
              <w14:schemeClr w14:val="tx1"/>
            </w14:solidFill>
          </w14:textFill>
        </w:rPr>
        <w:t>（货物类参考样本）</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合同编号：</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签订地点：                                  签订时间：20* 年  月  日</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项目名称：</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 xml:space="preserve">甲方（需方）：                                     </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 xml:space="preserve">乙方（供方）：                                     </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供、需双方根据杭州市萧山区                             项目（招标编号XZCG</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 xml:space="preserve">  -  -   ）招标结果和招标文件的要求，并经双方协调一致，订立本采购合同。</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一、合同文件：</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1、合同条款。</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2、中标通知书。</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3、招标文件。</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4、更正公告。</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5、中标单位投标文件。</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6、其他。</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二、合同金额:合同金额为(大写)_________________元（￥　　　　元）人民币。</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 xml:space="preserve">附《采购项目清单内容》   </w:t>
      </w: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692"/>
        <w:gridCol w:w="1800"/>
        <w:gridCol w:w="1758"/>
        <w:gridCol w:w="762"/>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ind w:left="0" w:leftChars="0" w:firstLine="0" w:firstLineChars="0"/>
              <w:jc w:val="center"/>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序号</w:t>
            </w:r>
          </w:p>
        </w:tc>
        <w:tc>
          <w:tcPr>
            <w:tcW w:w="1692"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ind w:left="0" w:leftChars="0" w:firstLine="0" w:firstLineChars="0"/>
              <w:jc w:val="center"/>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采购项目</w:t>
            </w:r>
          </w:p>
        </w:tc>
        <w:tc>
          <w:tcPr>
            <w:tcW w:w="1800"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ind w:left="0" w:leftChars="0" w:firstLine="0" w:firstLineChars="0"/>
              <w:jc w:val="center"/>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中标内容</w:t>
            </w:r>
          </w:p>
        </w:tc>
        <w:tc>
          <w:tcPr>
            <w:tcW w:w="1758"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ind w:left="0" w:leftChars="0" w:firstLine="0" w:firstLineChars="0"/>
              <w:jc w:val="center"/>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中标单价（元）</w:t>
            </w:r>
          </w:p>
        </w:tc>
        <w:tc>
          <w:tcPr>
            <w:tcW w:w="762"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ind w:left="0" w:leftChars="0" w:firstLine="0" w:firstLineChars="0"/>
              <w:jc w:val="center"/>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数量</w:t>
            </w:r>
          </w:p>
        </w:tc>
        <w:tc>
          <w:tcPr>
            <w:tcW w:w="1532"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ind w:left="0" w:leftChars="0" w:firstLine="0" w:firstLineChars="0"/>
              <w:jc w:val="center"/>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中标总价（元）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ind w:left="0" w:leftChars="0" w:firstLine="0" w:firstLineChars="0"/>
              <w:jc w:val="center"/>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1</w:t>
            </w:r>
          </w:p>
        </w:tc>
        <w:tc>
          <w:tcPr>
            <w:tcW w:w="1692"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rPr>
                <w:rFonts w:ascii="仿宋" w:hAnsi="仿宋" w:eastAsia="仿宋" w:cs="仿宋_GB2312"/>
                <w:color w:val="000000" w:themeColor="text1"/>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rPr>
                <w:rFonts w:ascii="仿宋" w:hAnsi="仿宋" w:eastAsia="仿宋" w:cs="仿宋_GB2312"/>
                <w:color w:val="000000" w:themeColor="text1"/>
                <w14:textFill>
                  <w14:solidFill>
                    <w14:schemeClr w14:val="tx1"/>
                  </w14:solidFill>
                </w14:textFill>
              </w:rPr>
            </w:pPr>
          </w:p>
        </w:tc>
        <w:tc>
          <w:tcPr>
            <w:tcW w:w="1758"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rPr>
                <w:rFonts w:ascii="仿宋" w:hAnsi="仿宋" w:eastAsia="仿宋" w:cs="仿宋_GB2312"/>
                <w:color w:val="000000" w:themeColor="text1"/>
                <w14:textFill>
                  <w14:solidFill>
                    <w14:schemeClr w14:val="tx1"/>
                  </w14:solidFill>
                </w14:textFill>
              </w:rPr>
            </w:pPr>
          </w:p>
        </w:tc>
        <w:tc>
          <w:tcPr>
            <w:tcW w:w="762"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rPr>
                <w:rFonts w:ascii="仿宋" w:hAnsi="仿宋" w:eastAsia="仿宋" w:cs="仿宋_GB2312"/>
                <w:color w:val="000000" w:themeColor="text1"/>
                <w14:textFill>
                  <w14:solidFill>
                    <w14:schemeClr w14:val="tx1"/>
                  </w14:solidFill>
                </w14:textFill>
              </w:rPr>
            </w:pPr>
          </w:p>
        </w:tc>
        <w:tc>
          <w:tcPr>
            <w:tcW w:w="1532" w:type="dxa"/>
            <w:tcBorders>
              <w:top w:val="single" w:color="auto" w:sz="4" w:space="0"/>
              <w:left w:val="single" w:color="auto" w:sz="4" w:space="0"/>
              <w:bottom w:val="single" w:color="auto" w:sz="4" w:space="0"/>
              <w:right w:val="single" w:color="auto" w:sz="4" w:space="0"/>
            </w:tcBorders>
          </w:tcPr>
          <w:p>
            <w:pPr>
              <w:pStyle w:val="24"/>
              <w:snapToGrid w:val="0"/>
              <w:spacing w:line="360" w:lineRule="auto"/>
              <w:rPr>
                <w:rFonts w:ascii="仿宋" w:hAnsi="仿宋" w:eastAsia="仿宋" w:cs="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5"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ind w:left="0" w:leftChars="0" w:firstLine="0" w:firstLineChars="0"/>
              <w:jc w:val="center"/>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2</w:t>
            </w:r>
          </w:p>
        </w:tc>
        <w:tc>
          <w:tcPr>
            <w:tcW w:w="1692"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rPr>
                <w:rFonts w:ascii="仿宋" w:hAnsi="仿宋" w:eastAsia="仿宋" w:cs="仿宋_GB2312"/>
                <w:color w:val="000000" w:themeColor="text1"/>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rPr>
                <w:rFonts w:ascii="仿宋" w:hAnsi="仿宋" w:eastAsia="仿宋" w:cs="仿宋_GB2312"/>
                <w:color w:val="000000" w:themeColor="text1"/>
                <w14:textFill>
                  <w14:solidFill>
                    <w14:schemeClr w14:val="tx1"/>
                  </w14:solidFill>
                </w14:textFill>
              </w:rPr>
            </w:pPr>
          </w:p>
        </w:tc>
        <w:tc>
          <w:tcPr>
            <w:tcW w:w="1758" w:type="dxa"/>
            <w:tcBorders>
              <w:top w:val="single" w:color="auto" w:sz="4" w:space="0"/>
              <w:left w:val="single" w:color="auto" w:sz="4" w:space="0"/>
              <w:bottom w:val="single" w:color="auto" w:sz="4" w:space="0"/>
              <w:right w:val="single" w:color="auto" w:sz="4" w:space="0"/>
            </w:tcBorders>
          </w:tcPr>
          <w:p>
            <w:pPr>
              <w:pStyle w:val="24"/>
              <w:snapToGrid w:val="0"/>
              <w:spacing w:line="360" w:lineRule="auto"/>
              <w:rPr>
                <w:rFonts w:ascii="仿宋" w:hAnsi="仿宋" w:eastAsia="仿宋" w:cs="仿宋_GB2312"/>
                <w:color w:val="000000" w:themeColor="text1"/>
                <w14:textFill>
                  <w14:solidFill>
                    <w14:schemeClr w14:val="tx1"/>
                  </w14:solidFill>
                </w14:textFill>
              </w:rPr>
            </w:pPr>
          </w:p>
        </w:tc>
        <w:tc>
          <w:tcPr>
            <w:tcW w:w="762"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rPr>
                <w:rFonts w:ascii="仿宋" w:hAnsi="仿宋" w:eastAsia="仿宋" w:cs="仿宋_GB2312"/>
                <w:color w:val="000000" w:themeColor="text1"/>
                <w14:textFill>
                  <w14:solidFill>
                    <w14:schemeClr w14:val="tx1"/>
                  </w14:solidFill>
                </w14:textFill>
              </w:rPr>
            </w:pPr>
          </w:p>
        </w:tc>
        <w:tc>
          <w:tcPr>
            <w:tcW w:w="1532" w:type="dxa"/>
            <w:tcBorders>
              <w:top w:val="single" w:color="auto" w:sz="4" w:space="0"/>
              <w:left w:val="single" w:color="auto" w:sz="4" w:space="0"/>
              <w:bottom w:val="single" w:color="auto" w:sz="4" w:space="0"/>
              <w:right w:val="single" w:color="auto" w:sz="4" w:space="0"/>
            </w:tcBorders>
          </w:tcPr>
          <w:p>
            <w:pPr>
              <w:pStyle w:val="24"/>
              <w:snapToGrid w:val="0"/>
              <w:spacing w:line="360" w:lineRule="auto"/>
              <w:rPr>
                <w:rFonts w:ascii="仿宋" w:hAnsi="仿宋" w:eastAsia="仿宋" w:cs="仿宋_GB2312"/>
                <w:color w:val="000000" w:themeColor="text1"/>
                <w14:textFill>
                  <w14:solidFill>
                    <w14:schemeClr w14:val="tx1"/>
                  </w14:solidFill>
                </w14:textFill>
              </w:rPr>
            </w:pPr>
          </w:p>
        </w:tc>
      </w:tr>
    </w:tbl>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三、质量要求及供方对质量负责条件和期限：</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1、供方提供的货物必须是现货、全新，符合招标要求的规格型号和技术指标。供方对货物提供**年的免费保修期（货物厂家另有超过此质保期的按原规定执行），保修期内非因需方的人为原因而出现质量问题的，由供方负责包修、包换或者包退，并承担调换或退货的实际费用。</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2、供方在维保期内接到用户单位的电话后，在**小时内响应，**小时以内到现场，**小时以内解决问题，不能修复的，必须采取无偿提供备品、备件或备机等措施，以保证用户单位的正常使用。</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四、工期时间__________________________</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 xml:space="preserve">交货地点：                                                               </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五、货款支付</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1、付款方式：</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2、合同履行完毕，需方根据合同进行验收，验收合格后供应商按财政结算要求办理货款结算手续。</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六、履约保证金</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1、履约保证金：为保证政府采购项目合同的顺利执行，供方在本合同签订之前，其中标价的    %作为履约保证金，供应商应按照招标文件约定的形式提交。待项目验收合格后，由采购人将履约保证金无息退还供方。</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七、违约责任</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1、甲方无正当理由拒收货物的，甲方向乙方偿付拒收货款总值的百分之 五 违约金。</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2、乙方逾期交付货物的，乙方应按逾期交付货款总额每日千分之 六  向甲方支付违约金，由甲方从待付货款中扣除。逾期超过约定日期 10 个工作日不能交货的，甲方可解除本合同，履约保证金不予退还，如造成甲方损失超过履约保证金的，超出部分由乙方继续承担赔偿责任。</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3、乙方所交的货物品种、型号、规格、技术参数、质量等不符合合同规定及投标文件承诺标准，甲方有权拒收该货物，乙方愿意更换货物但逾期交货的按乙方逾期交货处理。乙方拒绝更换货物的，甲方可单方面解除合同。</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4、因需方原因逾期支付合同款，自逾期之日起，向供方每日偿付合同总价千分之 二的滞纳金；需方无正当理由拒付货款的，应向供方偿付合同总价百分之五的违约金。</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5、如发现乙方违反招投标文件和合同的有关规定，甲方有权根据约定和《杭州市政府采购供应商合同履行和售后服务考核暂行办法》，对乙方进行处罚，并有权提前终止合同。</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八、调试和验收</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九、争议的解决</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因本合同引起的或与本合同有关的任何争议，合同双方应首先通过协商解决，达成书面协议，如协商不成，可选择下列第      种方式解决。</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（1）提请杭州仲裁委员会按照该会仲裁规则进行仲裁，仲裁裁决是终局的，对合同双方均有约束力。</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（2）向有管辖权的人民法院提起诉讼。</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十、合同生效</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1、中标方持中标通知书作为与需方签订合同的凭证。</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2、本合同经需、供双方法定代表人（符合浙财采监【2013】24号第六条规定的为负责人）或其授权委托人签名并加盖单位公章后生效。</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需方（加盖公章）：                  供方（加盖公章）：</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地址：                             地址：</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法定代表人（或委托代理人）签名：   法定代表人（或委托代理人）签名：</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 xml:space="preserve">                     </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联系电话：                         联系电话：</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邮政编码：                         邮政编码：</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 xml:space="preserve">开户银行：                         开户银行：   </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帐号：                             帐号：</w:t>
      </w:r>
    </w:p>
    <w:p>
      <w:pPr>
        <w:pStyle w:val="24"/>
        <w:snapToGrid w:val="0"/>
        <w:spacing w:line="360" w:lineRule="auto"/>
        <w:rPr>
          <w:rFonts w:ascii="仿宋" w:hAnsi="仿宋" w:eastAsia="仿宋" w:cs="仿宋_GB2312"/>
          <w:color w:val="000000" w:themeColor="text1"/>
          <w14:textFill>
            <w14:solidFill>
              <w14:schemeClr w14:val="tx1"/>
            </w14:solidFill>
          </w14:textFill>
        </w:rPr>
      </w:pPr>
    </w:p>
    <w:p>
      <w:pPr>
        <w:pStyle w:val="24"/>
        <w:snapToGrid w:val="0"/>
        <w:spacing w:line="360" w:lineRule="auto"/>
        <w:jc w:val="center"/>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br w:type="page"/>
      </w:r>
      <w:r>
        <w:rPr>
          <w:rFonts w:hint="eastAsia" w:ascii="仿宋" w:hAnsi="仿宋" w:eastAsia="仿宋" w:cs="仿宋_GB2312"/>
          <w:color w:val="000000" w:themeColor="text1"/>
          <w14:textFill>
            <w14:solidFill>
              <w14:schemeClr w14:val="tx1"/>
            </w14:solidFill>
          </w14:textFill>
        </w:rPr>
        <w:t>（服务类参考样本）</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合同编号：</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签订地点：                                 签订时间：20* 年  月  日</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项目名称：</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 xml:space="preserve">甲方（需方）：                                     </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 xml:space="preserve">乙方（供方）：                                     </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供、需双方根据杭州市萧山区                             项目（招标编号XZCG  -  -   ）招标结果和招标文件的要求，并经双方协调一致，订立本采购合同。</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一、合同文件：</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1、合同条款。</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2、中标通知书。</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3、招标文件。</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4、更正公告。</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5、中标单位投标文件。</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6、其他。</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二、合同金额: 本合同金额为(大写)_________________元（￥　　　　元）人民币附：</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《采购项目清单内容》</w:t>
      </w: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692"/>
        <w:gridCol w:w="1800"/>
        <w:gridCol w:w="1758"/>
        <w:gridCol w:w="762"/>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11"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ind w:left="0" w:leftChars="0" w:firstLine="0" w:firstLineChars="0"/>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序号</w:t>
            </w:r>
          </w:p>
        </w:tc>
        <w:tc>
          <w:tcPr>
            <w:tcW w:w="1692"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ind w:left="0" w:leftChars="0" w:firstLine="0" w:firstLineChars="0"/>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采购项目</w:t>
            </w:r>
          </w:p>
        </w:tc>
        <w:tc>
          <w:tcPr>
            <w:tcW w:w="1800"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ind w:left="0" w:leftChars="0" w:firstLine="0" w:firstLineChars="0"/>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中标内容</w:t>
            </w:r>
          </w:p>
        </w:tc>
        <w:tc>
          <w:tcPr>
            <w:tcW w:w="1758"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ind w:left="0" w:leftChars="0" w:firstLine="0" w:firstLineChars="0"/>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中标单价（元）</w:t>
            </w:r>
          </w:p>
        </w:tc>
        <w:tc>
          <w:tcPr>
            <w:tcW w:w="762"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ind w:left="0" w:leftChars="0" w:firstLine="0" w:firstLineChars="0"/>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数量</w:t>
            </w:r>
          </w:p>
        </w:tc>
        <w:tc>
          <w:tcPr>
            <w:tcW w:w="1867"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ind w:left="0" w:leftChars="0" w:firstLine="0" w:firstLineChars="0"/>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中标总价（元）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8"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ind w:left="0" w:leftChars="0" w:firstLine="0" w:firstLineChars="0"/>
              <w:jc w:val="center"/>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1</w:t>
            </w:r>
          </w:p>
        </w:tc>
        <w:tc>
          <w:tcPr>
            <w:tcW w:w="1692"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rPr>
                <w:rFonts w:ascii="仿宋" w:hAnsi="仿宋" w:eastAsia="仿宋" w:cs="仿宋_GB2312"/>
                <w:color w:val="000000" w:themeColor="text1"/>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rPr>
                <w:rFonts w:ascii="仿宋" w:hAnsi="仿宋" w:eastAsia="仿宋" w:cs="仿宋_GB2312"/>
                <w:color w:val="000000" w:themeColor="text1"/>
                <w14:textFill>
                  <w14:solidFill>
                    <w14:schemeClr w14:val="tx1"/>
                  </w14:solidFill>
                </w14:textFill>
              </w:rPr>
            </w:pPr>
          </w:p>
        </w:tc>
        <w:tc>
          <w:tcPr>
            <w:tcW w:w="1758"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rPr>
                <w:rFonts w:ascii="仿宋" w:hAnsi="仿宋" w:eastAsia="仿宋" w:cs="仿宋_GB2312"/>
                <w:color w:val="000000" w:themeColor="text1"/>
                <w14:textFill>
                  <w14:solidFill>
                    <w14:schemeClr w14:val="tx1"/>
                  </w14:solidFill>
                </w14:textFill>
              </w:rPr>
            </w:pPr>
          </w:p>
        </w:tc>
        <w:tc>
          <w:tcPr>
            <w:tcW w:w="762"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rPr>
                <w:rFonts w:ascii="仿宋" w:hAnsi="仿宋" w:eastAsia="仿宋" w:cs="仿宋_GB2312"/>
                <w:color w:val="000000" w:themeColor="text1"/>
                <w14:textFill>
                  <w14:solidFill>
                    <w14:schemeClr w14:val="tx1"/>
                  </w14:solidFill>
                </w14:textFill>
              </w:rPr>
            </w:pPr>
          </w:p>
        </w:tc>
        <w:tc>
          <w:tcPr>
            <w:tcW w:w="1867"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rPr>
                <w:rFonts w:ascii="仿宋" w:hAnsi="仿宋" w:eastAsia="仿宋" w:cs="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3"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ind w:left="0" w:leftChars="0" w:firstLine="0" w:firstLineChars="0"/>
              <w:jc w:val="center"/>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2</w:t>
            </w:r>
          </w:p>
        </w:tc>
        <w:tc>
          <w:tcPr>
            <w:tcW w:w="1692"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rPr>
                <w:rFonts w:ascii="仿宋" w:hAnsi="仿宋" w:eastAsia="仿宋" w:cs="仿宋_GB2312"/>
                <w:color w:val="000000" w:themeColor="text1"/>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rPr>
                <w:rFonts w:ascii="仿宋" w:hAnsi="仿宋" w:eastAsia="仿宋" w:cs="仿宋_GB2312"/>
                <w:color w:val="000000" w:themeColor="text1"/>
                <w14:textFill>
                  <w14:solidFill>
                    <w14:schemeClr w14:val="tx1"/>
                  </w14:solidFill>
                </w14:textFill>
              </w:rPr>
            </w:pPr>
          </w:p>
        </w:tc>
        <w:tc>
          <w:tcPr>
            <w:tcW w:w="1758"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rPr>
                <w:rFonts w:ascii="仿宋" w:hAnsi="仿宋" w:eastAsia="仿宋" w:cs="仿宋_GB2312"/>
                <w:color w:val="000000" w:themeColor="text1"/>
                <w14:textFill>
                  <w14:solidFill>
                    <w14:schemeClr w14:val="tx1"/>
                  </w14:solidFill>
                </w14:textFill>
              </w:rPr>
            </w:pPr>
          </w:p>
        </w:tc>
        <w:tc>
          <w:tcPr>
            <w:tcW w:w="762"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rPr>
                <w:rFonts w:ascii="仿宋" w:hAnsi="仿宋" w:eastAsia="仿宋" w:cs="仿宋_GB2312"/>
                <w:color w:val="000000" w:themeColor="text1"/>
                <w14:textFill>
                  <w14:solidFill>
                    <w14:schemeClr w14:val="tx1"/>
                  </w14:solidFill>
                </w14:textFill>
              </w:rPr>
            </w:pPr>
          </w:p>
        </w:tc>
        <w:tc>
          <w:tcPr>
            <w:tcW w:w="1867"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rPr>
                <w:rFonts w:ascii="仿宋" w:hAnsi="仿宋" w:eastAsia="仿宋" w:cs="仿宋_GB2312"/>
                <w:color w:val="000000" w:themeColor="text1"/>
                <w14:textFill>
                  <w14:solidFill>
                    <w14:schemeClr w14:val="tx1"/>
                  </w14:solidFill>
                </w14:textFill>
              </w:rPr>
            </w:pPr>
          </w:p>
        </w:tc>
      </w:tr>
    </w:tbl>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ascii="仿宋" w:hAnsi="仿宋" w:eastAsia="仿宋" w:cs="仿宋_GB2312"/>
          <w:color w:val="000000" w:themeColor="text1"/>
          <w14:textFill>
            <w14:solidFill>
              <w14:schemeClr w14:val="tx1"/>
            </w14:solidFill>
          </w14:textFill>
        </w:rPr>
        <w:t>三、技术资料</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ascii="仿宋" w:hAnsi="仿宋" w:eastAsia="仿宋" w:cs="仿宋_GB2312"/>
          <w:color w:val="000000" w:themeColor="text1"/>
          <w14:textFill>
            <w14:solidFill>
              <w14:schemeClr w14:val="tx1"/>
            </w14:solidFill>
          </w14:textFill>
        </w:rPr>
        <w:t>1</w:t>
      </w:r>
      <w:r>
        <w:rPr>
          <w:rFonts w:hint="eastAsia" w:ascii="仿宋" w:hAnsi="仿宋" w:eastAsia="仿宋" w:cs="仿宋_GB2312"/>
          <w:color w:val="000000" w:themeColor="text1"/>
          <w14:textFill>
            <w14:solidFill>
              <w14:schemeClr w14:val="tx1"/>
            </w14:solidFill>
          </w14:textFill>
        </w:rPr>
        <w:t>.</w:t>
      </w:r>
      <w:r>
        <w:rPr>
          <w:rFonts w:ascii="仿宋" w:hAnsi="仿宋" w:eastAsia="仿宋" w:cs="仿宋_GB2312"/>
          <w:color w:val="000000" w:themeColor="text1"/>
          <w14:textFill>
            <w14:solidFill>
              <w14:schemeClr w14:val="tx1"/>
            </w14:solidFill>
          </w14:textFill>
        </w:rPr>
        <w:t>乙方应按招标文件规定的时间向甲方提供有关技术资料。</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ascii="仿宋" w:hAnsi="仿宋" w:eastAsia="仿宋" w:cs="仿宋_GB2312"/>
          <w:color w:val="000000" w:themeColor="text1"/>
          <w14:textFill>
            <w14:solidFill>
              <w14:schemeClr w14:val="tx1"/>
            </w14:solidFill>
          </w14:textFill>
        </w:rPr>
        <w:t>2</w:t>
      </w:r>
      <w:r>
        <w:rPr>
          <w:rFonts w:hint="eastAsia" w:ascii="仿宋" w:hAnsi="仿宋" w:eastAsia="仿宋" w:cs="仿宋_GB2312"/>
          <w:color w:val="000000" w:themeColor="text1"/>
          <w14:textFill>
            <w14:solidFill>
              <w14:schemeClr w14:val="tx1"/>
            </w14:solidFill>
          </w14:textFill>
        </w:rPr>
        <w:t>.</w:t>
      </w:r>
      <w:r>
        <w:rPr>
          <w:rFonts w:ascii="仿宋" w:hAnsi="仿宋" w:eastAsia="仿宋" w:cs="仿宋_GB2312"/>
          <w:color w:val="000000" w:themeColor="text1"/>
          <w14:textFill>
            <w14:solidFill>
              <w14:schemeClr w14:val="tx1"/>
            </w14:solidFill>
          </w14:textFill>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ascii="仿宋" w:hAnsi="仿宋" w:eastAsia="仿宋" w:cs="仿宋_GB2312"/>
          <w:color w:val="000000" w:themeColor="text1"/>
          <w14:textFill>
            <w14:solidFill>
              <w14:schemeClr w14:val="tx1"/>
            </w14:solidFill>
          </w14:textFill>
        </w:rPr>
        <w:t>四、知识产权</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ascii="仿宋" w:hAnsi="仿宋" w:eastAsia="仿宋" w:cs="仿宋_GB2312"/>
          <w:color w:val="000000" w:themeColor="text1"/>
          <w14:textFill>
            <w14:solidFill>
              <w14:schemeClr w14:val="tx1"/>
            </w14:solidFill>
          </w14:textFill>
        </w:rPr>
        <w:t>乙方应保证提供服务过程中不会侵犯任何第三方的知识产权。</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五</w:t>
      </w:r>
      <w:r>
        <w:rPr>
          <w:rFonts w:ascii="仿宋" w:hAnsi="仿宋" w:eastAsia="仿宋" w:cs="仿宋_GB2312"/>
          <w:color w:val="000000" w:themeColor="text1"/>
          <w14:textFill>
            <w14:solidFill>
              <w14:schemeClr w14:val="tx1"/>
            </w14:solidFill>
          </w14:textFill>
        </w:rPr>
        <w:t>、履约保证金</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本</w:t>
      </w:r>
      <w:r>
        <w:rPr>
          <w:rFonts w:ascii="仿宋" w:hAnsi="仿宋" w:eastAsia="仿宋" w:cs="仿宋_GB2312"/>
          <w:color w:val="000000" w:themeColor="text1"/>
          <w14:textFill>
            <w14:solidFill>
              <w14:schemeClr w14:val="tx1"/>
            </w14:solidFill>
          </w14:textFill>
        </w:rPr>
        <w:t>合同履约保证金</w:t>
      </w:r>
      <w:r>
        <w:rPr>
          <w:rFonts w:hint="eastAsia" w:ascii="仿宋" w:hAnsi="仿宋" w:eastAsia="仿宋" w:cs="仿宋_GB2312"/>
          <w:color w:val="000000" w:themeColor="text1"/>
          <w14:textFill>
            <w14:solidFill>
              <w14:schemeClr w14:val="tx1"/>
            </w14:solidFill>
          </w14:textFill>
        </w:rPr>
        <w:t xml:space="preserve"> </w:t>
      </w:r>
      <w:r>
        <w:rPr>
          <w:rFonts w:ascii="仿宋" w:hAnsi="仿宋" w:eastAsia="仿宋" w:cs="仿宋_GB2312"/>
          <w:color w:val="000000" w:themeColor="text1"/>
          <w14:textFill>
            <w14:solidFill>
              <w14:schemeClr w14:val="tx1"/>
            </w14:solidFill>
          </w14:textFill>
        </w:rPr>
        <w:t xml:space="preserve">   元。</w:t>
      </w:r>
      <w:r>
        <w:rPr>
          <w:rFonts w:hint="eastAsia" w:ascii="仿宋" w:hAnsi="仿宋" w:eastAsia="仿宋" w:cs="仿宋_GB2312"/>
          <w:color w:val="000000" w:themeColor="text1"/>
          <w14:textFill>
            <w14:solidFill>
              <w14:schemeClr w14:val="tx1"/>
            </w14:solidFill>
          </w14:textFill>
        </w:rPr>
        <w:t>（乙方应当以支票、汇票、本票或者金融机构、担保机构出具的保函等非现金形式提交。）</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六、转包或分包</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ascii="仿宋" w:hAnsi="仿宋" w:eastAsia="仿宋" w:cs="仿宋_GB2312"/>
          <w:color w:val="000000" w:themeColor="text1"/>
          <w14:textFill>
            <w14:solidFill>
              <w14:schemeClr w14:val="tx1"/>
            </w14:solidFill>
          </w14:textFill>
        </w:rPr>
        <w:t>1</w:t>
      </w:r>
      <w:r>
        <w:rPr>
          <w:rFonts w:hint="eastAsia" w:ascii="仿宋" w:hAnsi="仿宋" w:eastAsia="仿宋" w:cs="仿宋_GB2312"/>
          <w:color w:val="000000" w:themeColor="text1"/>
          <w14:textFill>
            <w14:solidFill>
              <w14:schemeClr w14:val="tx1"/>
            </w14:solidFill>
          </w14:textFill>
        </w:rPr>
        <w:t>.本合同范围的服务，应由</w:t>
      </w:r>
      <w:r>
        <w:rPr>
          <w:rFonts w:ascii="仿宋" w:hAnsi="仿宋" w:eastAsia="仿宋" w:cs="仿宋_GB2312"/>
          <w:color w:val="000000" w:themeColor="text1"/>
          <w14:textFill>
            <w14:solidFill>
              <w14:schemeClr w14:val="tx1"/>
            </w14:solidFill>
          </w14:textFill>
        </w:rPr>
        <w:t>乙</w:t>
      </w:r>
      <w:r>
        <w:rPr>
          <w:rFonts w:hint="eastAsia" w:ascii="仿宋" w:hAnsi="仿宋" w:eastAsia="仿宋" w:cs="仿宋_GB2312"/>
          <w:color w:val="000000" w:themeColor="text1"/>
          <w14:textFill>
            <w14:solidFill>
              <w14:schemeClr w14:val="tx1"/>
            </w14:solidFill>
          </w14:textFill>
        </w:rPr>
        <w:t>方直接供应，不得转让他人供应；</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ascii="仿宋" w:hAnsi="仿宋" w:eastAsia="仿宋" w:cs="仿宋_GB2312"/>
          <w:color w:val="000000" w:themeColor="text1"/>
          <w14:textFill>
            <w14:solidFill>
              <w14:schemeClr w14:val="tx1"/>
            </w14:solidFill>
          </w14:textFill>
        </w:rPr>
        <w:t>2</w:t>
      </w:r>
      <w:r>
        <w:rPr>
          <w:rFonts w:hint="eastAsia" w:ascii="仿宋" w:hAnsi="仿宋" w:eastAsia="仿宋" w:cs="仿宋_GB2312"/>
          <w:color w:val="000000" w:themeColor="text1"/>
          <w14:textFill>
            <w14:solidFill>
              <w14:schemeClr w14:val="tx1"/>
            </w14:solidFill>
          </w14:textFill>
        </w:rPr>
        <w:t>.除非得到甲方的书面同意，</w:t>
      </w:r>
      <w:r>
        <w:rPr>
          <w:rFonts w:ascii="仿宋" w:hAnsi="仿宋" w:eastAsia="仿宋" w:cs="仿宋_GB2312"/>
          <w:color w:val="000000" w:themeColor="text1"/>
          <w14:textFill>
            <w14:solidFill>
              <w14:schemeClr w14:val="tx1"/>
            </w14:solidFill>
          </w14:textFill>
        </w:rPr>
        <w:t>乙</w:t>
      </w:r>
      <w:r>
        <w:rPr>
          <w:rFonts w:hint="eastAsia" w:ascii="仿宋" w:hAnsi="仿宋" w:eastAsia="仿宋" w:cs="仿宋_GB2312"/>
          <w:color w:val="000000" w:themeColor="text1"/>
          <w14:textFill>
            <w14:solidFill>
              <w14:schemeClr w14:val="tx1"/>
            </w14:solidFill>
          </w14:textFill>
        </w:rPr>
        <w:t>方不得将本合同范围的服务全部或部分分包给他人供应；</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ascii="仿宋" w:hAnsi="仿宋" w:eastAsia="仿宋" w:cs="仿宋_GB2312"/>
          <w:color w:val="000000" w:themeColor="text1"/>
          <w14:textFill>
            <w14:solidFill>
              <w14:schemeClr w14:val="tx1"/>
            </w14:solidFill>
          </w14:textFill>
        </w:rPr>
        <w:t>3</w:t>
      </w:r>
      <w:r>
        <w:rPr>
          <w:rFonts w:hint="eastAsia" w:ascii="仿宋" w:hAnsi="仿宋" w:eastAsia="仿宋" w:cs="仿宋_GB2312"/>
          <w:color w:val="000000" w:themeColor="text1"/>
          <w14:textFill>
            <w14:solidFill>
              <w14:schemeClr w14:val="tx1"/>
            </w14:solidFill>
          </w14:textFill>
        </w:rPr>
        <w:t>.如有转让和未经甲方同意的分包行为，甲方有权解除合同，没收履约保证金并追究乙方的违约责任。</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七</w:t>
      </w:r>
      <w:r>
        <w:rPr>
          <w:rFonts w:ascii="仿宋" w:hAnsi="仿宋" w:eastAsia="仿宋" w:cs="仿宋_GB2312"/>
          <w:color w:val="000000" w:themeColor="text1"/>
          <w14:textFill>
            <w14:solidFill>
              <w14:schemeClr w14:val="tx1"/>
            </w14:solidFill>
          </w14:textFill>
        </w:rPr>
        <w:t>、服务质量保证期</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ascii="仿宋" w:hAnsi="仿宋" w:eastAsia="仿宋" w:cs="仿宋_GB2312"/>
          <w:color w:val="000000" w:themeColor="text1"/>
          <w14:textFill>
            <w14:solidFill>
              <w14:schemeClr w14:val="tx1"/>
            </w14:solidFill>
          </w14:textFill>
        </w:rPr>
        <w:t>1</w:t>
      </w:r>
      <w:r>
        <w:rPr>
          <w:rFonts w:hint="eastAsia" w:ascii="仿宋" w:hAnsi="仿宋" w:eastAsia="仿宋" w:cs="仿宋_GB2312"/>
          <w:color w:val="000000" w:themeColor="text1"/>
          <w14:textFill>
            <w14:solidFill>
              <w14:schemeClr w14:val="tx1"/>
            </w14:solidFill>
          </w14:textFill>
        </w:rPr>
        <w:t>.</w:t>
      </w:r>
      <w:r>
        <w:rPr>
          <w:rFonts w:ascii="仿宋" w:hAnsi="仿宋" w:eastAsia="仿宋" w:cs="仿宋_GB2312"/>
          <w:color w:val="000000" w:themeColor="text1"/>
          <w14:textFill>
            <w14:solidFill>
              <w14:schemeClr w14:val="tx1"/>
            </w14:solidFill>
          </w14:textFill>
        </w:rPr>
        <w:t xml:space="preserve"> 服务质量保证期      年。（自验收合格之日起计）</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八</w:t>
      </w:r>
      <w:r>
        <w:rPr>
          <w:rFonts w:ascii="仿宋" w:hAnsi="仿宋" w:eastAsia="仿宋" w:cs="仿宋_GB2312"/>
          <w:color w:val="000000" w:themeColor="text1"/>
          <w14:textFill>
            <w14:solidFill>
              <w14:schemeClr w14:val="tx1"/>
            </w14:solidFill>
          </w14:textFill>
        </w:rPr>
        <w:t>、合同履行时间、履行方式及履行地点</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ascii="仿宋" w:hAnsi="仿宋" w:eastAsia="仿宋" w:cs="仿宋_GB2312"/>
          <w:color w:val="000000" w:themeColor="text1"/>
          <w14:textFill>
            <w14:solidFill>
              <w14:schemeClr w14:val="tx1"/>
            </w14:solidFill>
          </w14:textFill>
        </w:rPr>
        <w:t>1</w:t>
      </w:r>
      <w:r>
        <w:rPr>
          <w:rFonts w:hint="eastAsia" w:ascii="仿宋" w:hAnsi="仿宋" w:eastAsia="仿宋" w:cs="仿宋_GB2312"/>
          <w:color w:val="000000" w:themeColor="text1"/>
          <w14:textFill>
            <w14:solidFill>
              <w14:schemeClr w14:val="tx1"/>
            </w14:solidFill>
          </w14:textFill>
        </w:rPr>
        <w:t>.</w:t>
      </w:r>
      <w:r>
        <w:rPr>
          <w:rFonts w:ascii="仿宋" w:hAnsi="仿宋" w:eastAsia="仿宋" w:cs="仿宋_GB2312"/>
          <w:color w:val="000000" w:themeColor="text1"/>
          <w14:textFill>
            <w14:solidFill>
              <w14:schemeClr w14:val="tx1"/>
            </w14:solidFill>
          </w14:textFill>
        </w:rPr>
        <w:t xml:space="preserve"> 履行时间：</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ascii="仿宋" w:hAnsi="仿宋" w:eastAsia="仿宋" w:cs="仿宋_GB2312"/>
          <w:color w:val="000000" w:themeColor="text1"/>
          <w14:textFill>
            <w14:solidFill>
              <w14:schemeClr w14:val="tx1"/>
            </w14:solidFill>
          </w14:textFill>
        </w:rPr>
        <w:t>2</w:t>
      </w:r>
      <w:r>
        <w:rPr>
          <w:rFonts w:hint="eastAsia" w:ascii="仿宋" w:hAnsi="仿宋" w:eastAsia="仿宋" w:cs="仿宋_GB2312"/>
          <w:color w:val="000000" w:themeColor="text1"/>
          <w14:textFill>
            <w14:solidFill>
              <w14:schemeClr w14:val="tx1"/>
            </w14:solidFill>
          </w14:textFill>
        </w:rPr>
        <w:t>.</w:t>
      </w:r>
      <w:r>
        <w:rPr>
          <w:rFonts w:ascii="仿宋" w:hAnsi="仿宋" w:eastAsia="仿宋" w:cs="仿宋_GB2312"/>
          <w:color w:val="000000" w:themeColor="text1"/>
          <w14:textFill>
            <w14:solidFill>
              <w14:schemeClr w14:val="tx1"/>
            </w14:solidFill>
          </w14:textFill>
        </w:rPr>
        <w:t xml:space="preserve"> 履行方式：</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ascii="仿宋" w:hAnsi="仿宋" w:eastAsia="仿宋" w:cs="仿宋_GB2312"/>
          <w:color w:val="000000" w:themeColor="text1"/>
          <w14:textFill>
            <w14:solidFill>
              <w14:schemeClr w14:val="tx1"/>
            </w14:solidFill>
          </w14:textFill>
        </w:rPr>
        <w:t>3</w:t>
      </w:r>
      <w:r>
        <w:rPr>
          <w:rFonts w:hint="eastAsia" w:ascii="仿宋" w:hAnsi="仿宋" w:eastAsia="仿宋" w:cs="仿宋_GB2312"/>
          <w:color w:val="000000" w:themeColor="text1"/>
          <w14:textFill>
            <w14:solidFill>
              <w14:schemeClr w14:val="tx1"/>
            </w14:solidFill>
          </w14:textFill>
        </w:rPr>
        <w:t>.</w:t>
      </w:r>
      <w:r>
        <w:rPr>
          <w:rFonts w:ascii="仿宋" w:hAnsi="仿宋" w:eastAsia="仿宋" w:cs="仿宋_GB2312"/>
          <w:color w:val="000000" w:themeColor="text1"/>
          <w14:textFill>
            <w14:solidFill>
              <w14:schemeClr w14:val="tx1"/>
            </w14:solidFill>
          </w14:textFill>
        </w:rPr>
        <w:t xml:space="preserve"> 履行地点：</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九、款项支付</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1.</w:t>
      </w:r>
      <w:r>
        <w:rPr>
          <w:rFonts w:ascii="仿宋" w:hAnsi="仿宋" w:eastAsia="仿宋" w:cs="仿宋_GB2312"/>
          <w:color w:val="000000" w:themeColor="text1"/>
          <w14:textFill>
            <w14:solidFill>
              <w14:schemeClr w14:val="tx1"/>
            </w14:solidFill>
          </w14:textFill>
        </w:rPr>
        <w:t>付款方式：</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2.合同履行完毕，需方根据合同进行验收，验收合格后供应商按财政结算要求办理货款结算手续。</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十、税费</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本合同执行中相关的一切税费均由</w:t>
      </w:r>
      <w:r>
        <w:rPr>
          <w:rFonts w:ascii="仿宋" w:hAnsi="仿宋" w:eastAsia="仿宋" w:cs="仿宋_GB2312"/>
          <w:color w:val="000000" w:themeColor="text1"/>
          <w14:textFill>
            <w14:solidFill>
              <w14:schemeClr w14:val="tx1"/>
            </w14:solidFill>
          </w14:textFill>
        </w:rPr>
        <w:t>乙</w:t>
      </w:r>
      <w:r>
        <w:rPr>
          <w:rFonts w:hint="eastAsia" w:ascii="仿宋" w:hAnsi="仿宋" w:eastAsia="仿宋" w:cs="仿宋_GB2312"/>
          <w:color w:val="000000" w:themeColor="text1"/>
          <w14:textFill>
            <w14:solidFill>
              <w14:schemeClr w14:val="tx1"/>
            </w14:solidFill>
          </w14:textFill>
        </w:rPr>
        <w:t>方负担。</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ascii="仿宋" w:hAnsi="仿宋" w:eastAsia="仿宋" w:cs="仿宋_GB2312"/>
          <w:color w:val="000000" w:themeColor="text1"/>
          <w14:textFill>
            <w14:solidFill>
              <w14:schemeClr w14:val="tx1"/>
            </w14:solidFill>
          </w14:textFill>
        </w:rPr>
        <w:t>十</w:t>
      </w:r>
      <w:r>
        <w:rPr>
          <w:rFonts w:hint="eastAsia" w:ascii="仿宋" w:hAnsi="仿宋" w:eastAsia="仿宋" w:cs="仿宋_GB2312"/>
          <w:color w:val="000000" w:themeColor="text1"/>
          <w14:textFill>
            <w14:solidFill>
              <w14:schemeClr w14:val="tx1"/>
            </w14:solidFill>
          </w14:textFill>
        </w:rPr>
        <w:t>一</w:t>
      </w:r>
      <w:r>
        <w:rPr>
          <w:rFonts w:ascii="仿宋" w:hAnsi="仿宋" w:eastAsia="仿宋" w:cs="仿宋_GB2312"/>
          <w:color w:val="000000" w:themeColor="text1"/>
          <w14:textFill>
            <w14:solidFill>
              <w14:schemeClr w14:val="tx1"/>
            </w14:solidFill>
          </w14:textFill>
        </w:rPr>
        <w:t>、质量保证及后续服务</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ascii="仿宋" w:hAnsi="仿宋" w:eastAsia="仿宋" w:cs="仿宋_GB2312"/>
          <w:color w:val="000000" w:themeColor="text1"/>
          <w14:textFill>
            <w14:solidFill>
              <w14:schemeClr w14:val="tx1"/>
            </w14:solidFill>
          </w14:textFill>
        </w:rPr>
        <w:t>1</w:t>
      </w:r>
      <w:r>
        <w:rPr>
          <w:rFonts w:hint="eastAsia" w:ascii="仿宋" w:hAnsi="仿宋" w:eastAsia="仿宋" w:cs="仿宋_GB2312"/>
          <w:color w:val="000000" w:themeColor="text1"/>
          <w14:textFill>
            <w14:solidFill>
              <w14:schemeClr w14:val="tx1"/>
            </w14:solidFill>
          </w14:textFill>
        </w:rPr>
        <w:t>.</w:t>
      </w:r>
      <w:r>
        <w:rPr>
          <w:rFonts w:ascii="仿宋" w:hAnsi="仿宋" w:eastAsia="仿宋" w:cs="仿宋_GB2312"/>
          <w:color w:val="000000" w:themeColor="text1"/>
          <w14:textFill>
            <w14:solidFill>
              <w14:schemeClr w14:val="tx1"/>
            </w14:solidFill>
          </w14:textFill>
        </w:rPr>
        <w:t xml:space="preserve"> 乙方应按招标文件规定向甲方提供服务。</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ascii="仿宋" w:hAnsi="仿宋" w:eastAsia="仿宋" w:cs="仿宋_GB2312"/>
          <w:color w:val="000000" w:themeColor="text1"/>
          <w14:textFill>
            <w14:solidFill>
              <w14:schemeClr w14:val="tx1"/>
            </w14:solidFill>
          </w14:textFill>
        </w:rPr>
        <w:t>2</w:t>
      </w:r>
      <w:r>
        <w:rPr>
          <w:rFonts w:hint="eastAsia" w:ascii="仿宋" w:hAnsi="仿宋" w:eastAsia="仿宋" w:cs="仿宋_GB2312"/>
          <w:color w:val="000000" w:themeColor="text1"/>
          <w14:textFill>
            <w14:solidFill>
              <w14:schemeClr w14:val="tx1"/>
            </w14:solidFill>
          </w14:textFill>
        </w:rPr>
        <w:t>.</w:t>
      </w:r>
      <w:r>
        <w:rPr>
          <w:rFonts w:ascii="仿宋" w:hAnsi="仿宋" w:eastAsia="仿宋" w:cs="仿宋_GB2312"/>
          <w:color w:val="000000" w:themeColor="text1"/>
          <w14:textFill>
            <w14:solidFill>
              <w14:schemeClr w14:val="tx1"/>
            </w14:solidFill>
          </w14:textFill>
        </w:rPr>
        <w:t xml:space="preserve"> 乙方提供的服务成果在服务质量保证期内发生故障，乙方应负责免费提供后续服务。对达不到要求者，根据实际情况，经双方协商，可按以下办法处理：</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⑴</w:t>
      </w:r>
      <w:r>
        <w:rPr>
          <w:rFonts w:ascii="仿宋" w:hAnsi="仿宋" w:eastAsia="仿宋" w:cs="仿宋_GB2312"/>
          <w:color w:val="000000" w:themeColor="text1"/>
          <w14:textFill>
            <w14:solidFill>
              <w14:schemeClr w14:val="tx1"/>
            </w14:solidFill>
          </w14:textFill>
        </w:rPr>
        <w:t>重做：由乙方承担所发生的全部费用。</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⑵</w:t>
      </w:r>
      <w:r>
        <w:rPr>
          <w:rFonts w:ascii="仿宋" w:hAnsi="仿宋" w:eastAsia="仿宋" w:cs="仿宋_GB2312"/>
          <w:color w:val="000000" w:themeColor="text1"/>
          <w14:textFill>
            <w14:solidFill>
              <w14:schemeClr w14:val="tx1"/>
            </w14:solidFill>
          </w14:textFill>
        </w:rPr>
        <w:t>贬值处理：由甲乙双方合议定价。</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⑶</w:t>
      </w:r>
      <w:r>
        <w:rPr>
          <w:rFonts w:ascii="仿宋" w:hAnsi="仿宋" w:eastAsia="仿宋" w:cs="仿宋_GB2312"/>
          <w:color w:val="000000" w:themeColor="text1"/>
          <w14:textFill>
            <w14:solidFill>
              <w14:schemeClr w14:val="tx1"/>
            </w14:solidFill>
          </w14:textFill>
        </w:rPr>
        <w:t>解除合同。</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ascii="仿宋" w:hAnsi="仿宋" w:eastAsia="仿宋" w:cs="仿宋_GB2312"/>
          <w:color w:val="000000" w:themeColor="text1"/>
          <w14:textFill>
            <w14:solidFill>
              <w14:schemeClr w14:val="tx1"/>
            </w14:solidFill>
          </w14:textFill>
        </w:rPr>
        <w:t>3</w:t>
      </w:r>
      <w:r>
        <w:rPr>
          <w:rFonts w:hint="eastAsia" w:ascii="仿宋" w:hAnsi="仿宋" w:eastAsia="仿宋" w:cs="仿宋_GB2312"/>
          <w:color w:val="000000" w:themeColor="text1"/>
          <w14:textFill>
            <w14:solidFill>
              <w14:schemeClr w14:val="tx1"/>
            </w14:solidFill>
          </w14:textFill>
        </w:rPr>
        <w:t>.</w:t>
      </w:r>
      <w:r>
        <w:rPr>
          <w:rFonts w:ascii="仿宋" w:hAnsi="仿宋" w:eastAsia="仿宋" w:cs="仿宋_GB2312"/>
          <w:color w:val="000000" w:themeColor="text1"/>
          <w14:textFill>
            <w14:solidFill>
              <w14:schemeClr w14:val="tx1"/>
            </w14:solidFill>
          </w14:textFill>
        </w:rPr>
        <w:t xml:space="preserve"> 如在使用过程中发生问题，乙方在接到甲方通知后在</w:t>
      </w:r>
      <w:r>
        <w:rPr>
          <w:rFonts w:hint="eastAsia" w:ascii="仿宋" w:hAnsi="仿宋" w:eastAsia="仿宋" w:cs="仿宋_GB2312"/>
          <w:color w:val="000000" w:themeColor="text1"/>
          <w14:textFill>
            <w14:solidFill>
              <w14:schemeClr w14:val="tx1"/>
            </w14:solidFill>
          </w14:textFill>
        </w:rPr>
        <w:t xml:space="preserve">   </w:t>
      </w:r>
      <w:r>
        <w:rPr>
          <w:rFonts w:ascii="仿宋" w:hAnsi="仿宋" w:eastAsia="仿宋" w:cs="仿宋_GB2312"/>
          <w:color w:val="000000" w:themeColor="text1"/>
          <w14:textFill>
            <w14:solidFill>
              <w14:schemeClr w14:val="tx1"/>
            </w14:solidFill>
          </w14:textFill>
        </w:rPr>
        <w:t>小时内到达甲方现场。</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ascii="仿宋" w:hAnsi="仿宋" w:eastAsia="仿宋" w:cs="仿宋_GB2312"/>
          <w:color w:val="000000" w:themeColor="text1"/>
          <w14:textFill>
            <w14:solidFill>
              <w14:schemeClr w14:val="tx1"/>
            </w14:solidFill>
          </w14:textFill>
        </w:rPr>
        <w:t>4</w:t>
      </w:r>
      <w:r>
        <w:rPr>
          <w:rFonts w:hint="eastAsia" w:ascii="仿宋" w:hAnsi="仿宋" w:eastAsia="仿宋" w:cs="仿宋_GB2312"/>
          <w:color w:val="000000" w:themeColor="text1"/>
          <w14:textFill>
            <w14:solidFill>
              <w14:schemeClr w14:val="tx1"/>
            </w14:solidFill>
          </w14:textFill>
        </w:rPr>
        <w:t>.</w:t>
      </w:r>
      <w:r>
        <w:rPr>
          <w:rFonts w:ascii="仿宋" w:hAnsi="仿宋" w:eastAsia="仿宋" w:cs="仿宋_GB2312"/>
          <w:color w:val="000000" w:themeColor="text1"/>
          <w14:textFill>
            <w14:solidFill>
              <w14:schemeClr w14:val="tx1"/>
            </w14:solidFill>
          </w14:textFill>
        </w:rPr>
        <w:t>在服务质量保证期内，乙方应对出现的质量及安全问题负责处理解决并承担一切费用。</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ascii="仿宋" w:hAnsi="仿宋" w:eastAsia="仿宋" w:cs="仿宋_GB2312"/>
          <w:color w:val="000000" w:themeColor="text1"/>
          <w14:textFill>
            <w14:solidFill>
              <w14:schemeClr w14:val="tx1"/>
            </w14:solidFill>
          </w14:textFill>
        </w:rPr>
        <w:t>十</w:t>
      </w:r>
      <w:r>
        <w:rPr>
          <w:rFonts w:hint="eastAsia" w:ascii="仿宋" w:hAnsi="仿宋" w:eastAsia="仿宋" w:cs="仿宋_GB2312"/>
          <w:color w:val="000000" w:themeColor="text1"/>
          <w14:textFill>
            <w14:solidFill>
              <w14:schemeClr w14:val="tx1"/>
            </w14:solidFill>
          </w14:textFill>
        </w:rPr>
        <w:t>二</w:t>
      </w:r>
      <w:r>
        <w:rPr>
          <w:rFonts w:ascii="仿宋" w:hAnsi="仿宋" w:eastAsia="仿宋" w:cs="仿宋_GB2312"/>
          <w:color w:val="000000" w:themeColor="text1"/>
          <w14:textFill>
            <w14:solidFill>
              <w14:schemeClr w14:val="tx1"/>
            </w14:solidFill>
          </w14:textFill>
        </w:rPr>
        <w:t>、</w:t>
      </w:r>
      <w:r>
        <w:rPr>
          <w:rFonts w:hint="eastAsia" w:ascii="仿宋" w:hAnsi="仿宋" w:eastAsia="仿宋" w:cs="仿宋_GB2312"/>
          <w:color w:val="000000" w:themeColor="text1"/>
          <w14:textFill>
            <w14:solidFill>
              <w14:schemeClr w14:val="tx1"/>
            </w14:solidFill>
          </w14:textFill>
        </w:rPr>
        <w:t>违约责任</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1.甲方无正当理由拒绝接收服务的，甲方向乙方偿付合同款项百分之 五 作为违约金。</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2.甲方无故逾期验收和办理款项支付手续的，甲方应按逾期付款总额每日万分之 五向乙方支付违约金。</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3.乙方未能如期提供服务的，每日向甲方支付合同款项的千分之 六 作为违约金。乙方超过约定日期10个工作日仍不能提供服务的，甲方可解除本合同，不予退还履约保证金，如造成甲方损失超过履约保证金的，超出部分由乙方继续承担赔偿责任。</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4.供方在服务项目验收合格之日起保修期内违反本合同有关承诺保证的，损失由乙方承担赔偿。</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5.如发现乙方违反招投标文件和合同的有关规定，甲方有权根据约定和《杭州市政府采购供应商合同履行和售后服务考核暂行办法》，对乙方进行处罚，并有权提前终止合同。</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十三、争议的解决</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因本合同引起的或与本合同有关的任何争议，合同双方应首先通过协商解决，达成书面协议，如协商不成，可选择下列第      种方式解决。</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（1）提请杭州仲裁委员会按照该会仲裁规则进行仲裁，仲裁裁决是终局的，对合同双方均有约束力。</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（2）向有管辖权的人民法院提起诉讼。</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十四、合同生效</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1.中标方持中标通知书作为与需方签订合同的凭证。</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2.本合同经需、供双方法定代表人（符合浙财采监【2013】24号第六条规定的为负责人）或其授权委托人签字并加盖单位公章后生效。</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需方（盖章）：                      供方（盖章）：</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地址：                             地址：</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 xml:space="preserve">法定代表人（或委托代理人）签名：   法定代表人（或委托代理人）签名：                    </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联系电话：                         联系电话：</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邮政编码：                         邮政编码：</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 xml:space="preserve">开户银行：                         开户银行：     </w:t>
      </w:r>
    </w:p>
    <w:p>
      <w:pPr>
        <w:pStyle w:val="24"/>
        <w:snapToGrid w:val="0"/>
        <w:spacing w:line="360" w:lineRule="auto"/>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帐号：                             帐号：</w:t>
      </w:r>
    </w:p>
    <w:p>
      <w:pPr>
        <w:pStyle w:val="3"/>
        <w:rPr>
          <w:color w:val="000000" w:themeColor="text1"/>
          <w14:textFill>
            <w14:solidFill>
              <w14:schemeClr w14:val="tx1"/>
            </w14:solidFill>
          </w14:textFill>
        </w:rPr>
      </w:pPr>
      <w:r>
        <w:rPr>
          <w:rFonts w:hint="eastAsia"/>
          <w:color w:val="000000" w:themeColor="text1"/>
          <w14:textFill>
            <w14:solidFill>
              <w14:schemeClr w14:val="tx1"/>
            </w14:solidFill>
          </w14:textFill>
        </w:rPr>
        <w:t>第六部分</w:t>
      </w:r>
      <w:bookmarkEnd w:id="429"/>
      <w:r>
        <w:rPr>
          <w:rFonts w:hint="eastAsia"/>
          <w:color w:val="000000" w:themeColor="text1"/>
          <w14:textFill>
            <w14:solidFill>
              <w14:schemeClr w14:val="tx1"/>
            </w14:solidFill>
          </w14:textFill>
        </w:rPr>
        <w:t xml:space="preserve"> </w:t>
      </w:r>
      <w:bookmarkEnd w:id="430"/>
      <w:r>
        <w:rPr>
          <w:rFonts w:hint="eastAsia"/>
          <w:color w:val="000000" w:themeColor="text1"/>
          <w14:textFill>
            <w14:solidFill>
              <w14:schemeClr w14:val="tx1"/>
            </w14:solidFill>
          </w14:textFill>
        </w:rPr>
        <w:t>应提交的有关格式范例</w:t>
      </w:r>
    </w:p>
    <w:p>
      <w:pPr>
        <w:spacing w:line="360" w:lineRule="auto"/>
        <w:ind w:firstLine="480" w:firstLineChars="200"/>
        <w:outlineLvl w:val="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投标人按照以下格式编制投标文件，并将资格文件、报价文件、商务技术文件分别装订成册。</w:t>
      </w:r>
    </w:p>
    <w:p>
      <w:pPr>
        <w:spacing w:line="360" w:lineRule="auto"/>
        <w:jc w:val="center"/>
        <w:outlineLvl w:val="0"/>
        <w:rPr>
          <w:rFonts w:ascii="仿宋" w:hAnsi="仿宋" w:eastAsia="仿宋" w:cs="仿宋_GB2312"/>
          <w:color w:val="000000" w:themeColor="text1"/>
          <w:sz w:val="36"/>
          <w:szCs w:val="36"/>
          <w:lang w:val="zh-CN"/>
          <w14:textFill>
            <w14:solidFill>
              <w14:schemeClr w14:val="tx1"/>
            </w14:solidFill>
          </w14:textFill>
        </w:rPr>
      </w:pPr>
    </w:p>
    <w:p>
      <w:pPr>
        <w:spacing w:line="360" w:lineRule="auto"/>
        <w:jc w:val="center"/>
        <w:outlineLvl w:val="0"/>
        <w:rPr>
          <w:rFonts w:ascii="仿宋" w:hAnsi="仿宋" w:eastAsia="仿宋" w:cs="仿宋_GB2312"/>
          <w:b/>
          <w:color w:val="000000" w:themeColor="text1"/>
          <w:kern w:val="0"/>
          <w:sz w:val="36"/>
          <w:szCs w:val="36"/>
          <w14:textFill>
            <w14:solidFill>
              <w14:schemeClr w14:val="tx1"/>
            </w14:solidFill>
          </w14:textFill>
        </w:rPr>
      </w:pPr>
      <w:r>
        <w:rPr>
          <w:rFonts w:hint="eastAsia" w:ascii="仿宋" w:hAnsi="仿宋" w:eastAsia="仿宋" w:cs="仿宋_GB2312"/>
          <w:color w:val="000000" w:themeColor="text1"/>
          <w:sz w:val="36"/>
          <w:szCs w:val="36"/>
          <w:lang w:val="zh-CN"/>
          <w14:textFill>
            <w14:solidFill>
              <w14:schemeClr w14:val="tx1"/>
            </w14:solidFill>
          </w14:textFill>
        </w:rPr>
        <w:t>▲</w:t>
      </w:r>
      <w:r>
        <w:rPr>
          <w:rFonts w:hint="eastAsia" w:ascii="仿宋" w:hAnsi="仿宋" w:eastAsia="仿宋" w:cs="仿宋_GB2312"/>
          <w:b/>
          <w:color w:val="000000" w:themeColor="text1"/>
          <w:kern w:val="0"/>
          <w:sz w:val="36"/>
          <w:szCs w:val="36"/>
          <w14:textFill>
            <w14:solidFill>
              <w14:schemeClr w14:val="tx1"/>
            </w14:solidFill>
          </w14:textFill>
        </w:rPr>
        <w:t>资格文件部分</w:t>
      </w:r>
    </w:p>
    <w:p>
      <w:pPr>
        <w:spacing w:line="360" w:lineRule="auto"/>
        <w:jc w:val="center"/>
        <w:outlineLvl w:val="0"/>
        <w:rPr>
          <w:rFonts w:ascii="仿宋" w:hAnsi="仿宋" w:eastAsia="仿宋" w:cs="仿宋_GB2312"/>
          <w:b/>
          <w:color w:val="000000" w:themeColor="text1"/>
          <w:kern w:val="0"/>
          <w:sz w:val="36"/>
          <w:szCs w:val="36"/>
          <w14:textFill>
            <w14:solidFill>
              <w14:schemeClr w14:val="tx1"/>
            </w14:solidFill>
          </w14:textFill>
        </w:rPr>
      </w:pPr>
      <w:r>
        <w:rPr>
          <w:rFonts w:hint="eastAsia" w:ascii="仿宋" w:hAnsi="仿宋" w:eastAsia="仿宋" w:cs="仿宋_GB2312"/>
          <w:b/>
          <w:color w:val="000000" w:themeColor="text1"/>
          <w:kern w:val="0"/>
          <w:sz w:val="36"/>
          <w:szCs w:val="36"/>
          <w14:textFill>
            <w14:solidFill>
              <w14:schemeClr w14:val="tx1"/>
            </w14:solidFill>
          </w14:textFill>
        </w:rPr>
        <w:t>目录</w:t>
      </w:r>
    </w:p>
    <w:p>
      <w:pPr>
        <w:snapToGrid w:val="0"/>
        <w:spacing w:line="360" w:lineRule="auto"/>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（1）</w:t>
      </w:r>
      <w:r>
        <w:rPr>
          <w:rFonts w:hint="eastAsia" w:ascii="仿宋_GB2312" w:hAnsi="仿宋" w:eastAsia="仿宋_GB2312"/>
          <w:color w:val="000000" w:themeColor="text1"/>
          <w:sz w:val="24"/>
          <w14:textFill>
            <w14:solidFill>
              <w14:schemeClr w14:val="tx1"/>
            </w14:solidFill>
          </w14:textFill>
        </w:rPr>
        <w:t>营业执照(或事业法人登记证或其他工商等登记证明材料)复印件（投标人为自然人的，须提供</w:t>
      </w:r>
      <w:r>
        <w:rPr>
          <w:rFonts w:hint="eastAsia" w:ascii="仿宋_GB2312" w:hAnsi="仿宋" w:eastAsia="仿宋_GB2312" w:cs="Helvetica"/>
          <w:color w:val="000000" w:themeColor="text1"/>
          <w:kern w:val="0"/>
          <w:sz w:val="24"/>
          <w14:textFill>
            <w14:solidFill>
              <w14:schemeClr w14:val="tx1"/>
            </w14:solidFill>
          </w14:textFill>
        </w:rPr>
        <w:t>自然人的身份证明</w:t>
      </w:r>
      <w:r>
        <w:rPr>
          <w:rFonts w:hint="eastAsia" w:ascii="仿宋_GB2312" w:hAnsi="仿宋" w:eastAsia="仿宋_GB2312"/>
          <w:color w:val="000000" w:themeColor="text1"/>
          <w:sz w:val="24"/>
          <w14:textFill>
            <w14:solidFill>
              <w14:schemeClr w14:val="tx1"/>
            </w14:solidFill>
          </w14:textFill>
        </w:rPr>
        <w:t>）</w:t>
      </w:r>
      <w:r>
        <w:rPr>
          <w:rFonts w:hint="eastAsia" w:ascii="仿宋_GB2312" w:hAnsi="仿宋" w:eastAsia="仿宋_GB2312" w:cs="仿宋_GB2312"/>
          <w:color w:val="000000" w:themeColor="text1"/>
          <w:sz w:val="24"/>
          <w14:textFill>
            <w14:solidFill>
              <w14:schemeClr w14:val="tx1"/>
            </w14:solidFill>
          </w14:textFill>
        </w:rPr>
        <w:t>、税务登记证(或其它缴纳证明材料)复印件、社保登记证</w:t>
      </w:r>
      <w:r>
        <w:rPr>
          <w:rFonts w:hint="eastAsia" w:ascii="仿宋_GB2312" w:hAnsi="仿宋" w:eastAsia="仿宋_GB2312"/>
          <w:color w:val="000000" w:themeColor="text1"/>
          <w:sz w:val="24"/>
          <w14:textFill>
            <w14:solidFill>
              <w14:schemeClr w14:val="tx1"/>
            </w14:solidFill>
          </w14:textFill>
        </w:rPr>
        <w:t>（或其它缴纳证明材料）</w:t>
      </w:r>
      <w:r>
        <w:rPr>
          <w:rFonts w:hint="eastAsia" w:ascii="仿宋_GB2312" w:hAnsi="仿宋" w:eastAsia="仿宋_GB2312" w:cs="仿宋_GB2312"/>
          <w:color w:val="000000" w:themeColor="text1"/>
          <w:sz w:val="24"/>
          <w14:textFill>
            <w14:solidFill>
              <w14:schemeClr w14:val="tx1"/>
            </w14:solidFill>
          </w14:textFill>
        </w:rPr>
        <w:t>复印件</w:t>
      </w:r>
      <w:r>
        <w:rPr>
          <w:rFonts w:hint="eastAsia" w:ascii="仿宋_GB2312" w:hAnsi="仿宋" w:eastAsia="仿宋_GB2312" w:cs="仿宋_GB2312"/>
          <w:color w:val="000000" w:themeColor="text1"/>
          <w:kern w:val="0"/>
          <w:sz w:val="24"/>
          <w14:textFill>
            <w14:solidFill>
              <w14:schemeClr w14:val="tx1"/>
            </w14:solidFill>
          </w14:textFill>
        </w:rPr>
        <w:t>………………………………………………（页码）</w:t>
      </w:r>
    </w:p>
    <w:p>
      <w:pPr>
        <w:snapToGrid w:val="0"/>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（2）法人授权书 ……………………………………………………………………（页码）</w:t>
      </w:r>
    </w:p>
    <w:p>
      <w:pPr>
        <w:snapToGrid w:val="0"/>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（3）授权代表的身份证（复印件）</w:t>
      </w:r>
      <w:r>
        <w:rPr>
          <w:rFonts w:hint="eastAsia" w:ascii="仿宋_GB2312" w:hAnsi="仿宋" w:eastAsia="仿宋_GB2312"/>
          <w:color w:val="000000" w:themeColor="text1"/>
          <w:sz w:val="24"/>
          <w:lang w:val="en-US" w:eastAsia="zh-CN"/>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………………………………………………（页码）</w:t>
      </w:r>
    </w:p>
    <w:p>
      <w:pPr>
        <w:snapToGrid w:val="0"/>
        <w:spacing w:line="360" w:lineRule="auto"/>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（4）</w:t>
      </w:r>
      <w:r>
        <w:rPr>
          <w:rFonts w:hint="eastAsia" w:ascii="仿宋_GB2312" w:hAnsi="仿宋" w:eastAsia="仿宋_GB2312" w:cs="仿宋_GB2312"/>
          <w:color w:val="000000" w:themeColor="text1"/>
          <w:spacing w:val="-20"/>
          <w:kern w:val="0"/>
          <w:sz w:val="24"/>
          <w14:textFill>
            <w14:solidFill>
              <w14:schemeClr w14:val="tx1"/>
            </w14:solidFill>
          </w14:textFill>
        </w:rPr>
        <w:t>最近一年年度资产负债表等财务报表资料文件(新成立的公司，提供情况说明)</w:t>
      </w:r>
      <w:r>
        <w:rPr>
          <w:rFonts w:hint="eastAsia" w:ascii="仿宋_GB2312" w:hAnsi="仿宋" w:eastAsia="仿宋_GB2312" w:cs="仿宋_GB2312"/>
          <w:color w:val="000000" w:themeColor="text1"/>
          <w:kern w:val="0"/>
          <w:sz w:val="24"/>
          <w14:textFill>
            <w14:solidFill>
              <w14:schemeClr w14:val="tx1"/>
            </w14:solidFill>
          </w14:textFill>
        </w:rPr>
        <w:t>…………（页码）</w:t>
      </w:r>
    </w:p>
    <w:p>
      <w:pPr>
        <w:snapToGrid w:val="0"/>
        <w:spacing w:line="360" w:lineRule="auto"/>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（5）具有履行合同所必需的设备和专业技术能力的承诺函………………………（页码）</w:t>
      </w:r>
    </w:p>
    <w:p>
      <w:pPr>
        <w:snapToGrid w:val="0"/>
        <w:spacing w:line="360" w:lineRule="auto"/>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（6）参加政府采购活动前三年内，在经营活动中没有重大违法记录的声明</w:t>
      </w:r>
      <w:r>
        <w:rPr>
          <w:rFonts w:hint="eastAsia" w:ascii="仿宋_GB2312" w:hAnsi="仿宋" w:eastAsia="仿宋_GB2312" w:cs="仿宋_GB2312"/>
          <w:color w:val="000000" w:themeColor="text1"/>
          <w:kern w:val="0"/>
          <w:sz w:val="24"/>
          <w14:textFill>
            <w14:solidFill>
              <w14:schemeClr w14:val="tx1"/>
            </w14:solidFill>
          </w14:textFill>
        </w:rPr>
        <w:t xml:space="preserve"> …（页码）</w:t>
      </w:r>
    </w:p>
    <w:p>
      <w:pPr>
        <w:snapToGrid w:val="0"/>
        <w:spacing w:line="360" w:lineRule="auto"/>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（7）具有良好商业信誉特别声明</w:t>
      </w:r>
      <w:r>
        <w:rPr>
          <w:rFonts w:hint="eastAsia" w:ascii="仿宋_GB2312" w:hAnsi="仿宋" w:eastAsia="仿宋_GB2312" w:cs="仿宋_GB2312"/>
          <w:color w:val="000000" w:themeColor="text1"/>
          <w:kern w:val="0"/>
          <w:sz w:val="24"/>
          <w14:textFill>
            <w14:solidFill>
              <w14:schemeClr w14:val="tx1"/>
            </w14:solidFill>
          </w14:textFill>
        </w:rPr>
        <w:t>……………………………………………………（页码）</w:t>
      </w:r>
    </w:p>
    <w:p>
      <w:pPr>
        <w:snapToGrid w:val="0"/>
        <w:spacing w:line="360" w:lineRule="auto"/>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（8）符合特定资格条件或落实政府采购政策需要满足的资格条件（如果项目要求）的有关证明材料（复印件）………………………………………………………………（页码）</w:t>
      </w:r>
    </w:p>
    <w:p>
      <w:pPr>
        <w:snapToGrid w:val="0"/>
        <w:spacing w:line="360" w:lineRule="auto"/>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（9）以联合体形式投标的，提供联合体协议；本项目不接受联合体投标或者投标人不以联合体形式投标的，则不需要提供…………………………………………………（页码）</w:t>
      </w:r>
    </w:p>
    <w:p>
      <w:pPr>
        <w:snapToGrid w:val="0"/>
        <w:spacing w:line="360" w:lineRule="auto"/>
        <w:rPr>
          <w:rFonts w:ascii="仿宋" w:hAnsi="仿宋" w:eastAsia="仿宋" w:cs="仿宋_GB2312"/>
          <w:color w:val="000000" w:themeColor="text1"/>
          <w:sz w:val="24"/>
          <w14:textFill>
            <w14:solidFill>
              <w14:schemeClr w14:val="tx1"/>
            </w14:solidFill>
          </w14:textFill>
        </w:rPr>
      </w:pPr>
    </w:p>
    <w:p>
      <w:pPr>
        <w:snapToGrid w:val="0"/>
        <w:spacing w:line="360" w:lineRule="auto"/>
        <w:ind w:firstLine="3240" w:firstLineChars="900"/>
        <w:rPr>
          <w:rFonts w:ascii="仿宋" w:hAnsi="仿宋" w:eastAsia="仿宋" w:cs="仿宋_GB2312"/>
          <w:color w:val="000000" w:themeColor="text1"/>
          <w:sz w:val="36"/>
          <w:szCs w:val="36"/>
          <w14:textFill>
            <w14:solidFill>
              <w14:schemeClr w14:val="tx1"/>
            </w14:solidFill>
          </w14:textFill>
        </w:rPr>
      </w:pPr>
    </w:p>
    <w:p>
      <w:pPr>
        <w:snapToGrid w:val="0"/>
        <w:spacing w:line="360" w:lineRule="auto"/>
        <w:rPr>
          <w:rFonts w:ascii="仿宋" w:hAnsi="仿宋" w:eastAsia="仿宋" w:cs="仿宋_GB2312"/>
          <w:color w:val="000000" w:themeColor="text1"/>
          <w:sz w:val="36"/>
          <w:szCs w:val="36"/>
          <w14:textFill>
            <w14:solidFill>
              <w14:schemeClr w14:val="tx1"/>
            </w14:solidFill>
          </w14:textFill>
        </w:rPr>
      </w:pPr>
    </w:p>
    <w:p>
      <w:pPr>
        <w:spacing w:line="360" w:lineRule="auto"/>
        <w:jc w:val="center"/>
        <w:rPr>
          <w:rFonts w:ascii="仿宋" w:hAnsi="仿宋" w:eastAsia="仿宋" w:cs="仿宋_GB2312"/>
          <w:b/>
          <w:color w:val="000000" w:themeColor="text1"/>
          <w:sz w:val="30"/>
          <w:szCs w:val="30"/>
          <w14:textFill>
            <w14:solidFill>
              <w14:schemeClr w14:val="tx1"/>
            </w14:solidFill>
          </w14:textFill>
        </w:rPr>
      </w:pPr>
      <w:r>
        <w:rPr>
          <w:rFonts w:ascii="仿宋" w:hAnsi="仿宋" w:eastAsia="仿宋" w:cs="仿宋_GB2312"/>
          <w:b/>
          <w:color w:val="000000" w:themeColor="text1"/>
          <w:kern w:val="0"/>
          <w:sz w:val="32"/>
          <w:szCs w:val="32"/>
          <w:lang w:val="zh-CN"/>
          <w14:textFill>
            <w14:solidFill>
              <w14:schemeClr w14:val="tx1"/>
            </w14:solidFill>
          </w14:textFill>
        </w:rPr>
        <w:br w:type="page"/>
      </w:r>
      <w:r>
        <w:rPr>
          <w:rFonts w:hint="eastAsia" w:ascii="仿宋" w:hAnsi="仿宋" w:eastAsia="仿宋" w:cs="仿宋_GB2312"/>
          <w:b/>
          <w:color w:val="000000" w:themeColor="text1"/>
          <w:kern w:val="0"/>
          <w:sz w:val="32"/>
          <w:szCs w:val="32"/>
          <w:lang w:val="zh-CN"/>
          <w14:textFill>
            <w14:solidFill>
              <w14:schemeClr w14:val="tx1"/>
            </w14:solidFill>
          </w14:textFill>
        </w:rPr>
        <w:t>一、</w:t>
      </w:r>
      <w:r>
        <w:rPr>
          <w:rFonts w:hint="eastAsia" w:ascii="仿宋" w:hAnsi="仿宋" w:eastAsia="仿宋" w:cs="仿宋_GB2312"/>
          <w:b/>
          <w:color w:val="000000" w:themeColor="text1"/>
          <w:sz w:val="30"/>
          <w:szCs w:val="30"/>
          <w14:textFill>
            <w14:solidFill>
              <w14:schemeClr w14:val="tx1"/>
            </w14:solidFill>
          </w14:textFill>
        </w:rPr>
        <w:t>营业执照或事业法人登记证证明材料（复印件）、税务缴纳证明文件（复印件）、社保缴纳证明文件（复印件）</w:t>
      </w:r>
    </w:p>
    <w:p>
      <w:pPr>
        <w:snapToGrid w:val="0"/>
        <w:spacing w:line="360" w:lineRule="auto"/>
        <w:ind w:firstLine="576"/>
        <w:jc w:val="right"/>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 xml:space="preserve">  投标人名称(电子签章)：                              </w:t>
      </w:r>
    </w:p>
    <w:p>
      <w:pPr>
        <w:wordWrap w:val="0"/>
        <w:spacing w:line="360" w:lineRule="auto"/>
        <w:jc w:val="right"/>
        <w:rPr>
          <w:rFonts w:ascii="仿宋_GB2312" w:hAnsi="仿宋" w:eastAsia="仿宋_GB2312" w:cs="仿宋_GB2312"/>
          <w:b/>
          <w:color w:val="000000" w:themeColor="text1"/>
          <w:sz w:val="30"/>
          <w:szCs w:val="30"/>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 xml:space="preserve">                   日期：  年  月 </w:t>
      </w:r>
      <w:r>
        <w:rPr>
          <w:rFonts w:ascii="仿宋_GB2312" w:hAnsi="仿宋" w:eastAsia="仿宋_GB2312" w:cs="仿宋_GB2312"/>
          <w:color w:val="000000" w:themeColor="text1"/>
          <w:kern w:val="0"/>
          <w:sz w:val="24"/>
          <w:lang w:val="zh-CN"/>
          <w14:textFill>
            <w14:solidFill>
              <w14:schemeClr w14:val="tx1"/>
            </w14:solidFill>
          </w14:textFill>
        </w:rPr>
        <w:t xml:space="preserve">   日</w:t>
      </w:r>
    </w:p>
    <w:p>
      <w:pPr>
        <w:spacing w:line="360" w:lineRule="auto"/>
        <w:jc w:val="center"/>
        <w:rPr>
          <w:rFonts w:ascii="仿宋" w:hAnsi="仿宋" w:eastAsia="仿宋" w:cs="仿宋_GB2312"/>
          <w:b/>
          <w:color w:val="000000" w:themeColor="text1"/>
          <w:sz w:val="30"/>
          <w:szCs w:val="30"/>
          <w14:textFill>
            <w14:solidFill>
              <w14:schemeClr w14:val="tx1"/>
            </w14:solidFill>
          </w14:textFill>
        </w:rPr>
      </w:pPr>
    </w:p>
    <w:p>
      <w:pPr>
        <w:spacing w:line="360" w:lineRule="auto"/>
        <w:jc w:val="center"/>
        <w:rPr>
          <w:rFonts w:ascii="仿宋" w:hAnsi="仿宋" w:eastAsia="仿宋" w:cs="仿宋_GB2312"/>
          <w:b/>
          <w:color w:val="000000" w:themeColor="text1"/>
          <w:sz w:val="30"/>
          <w:szCs w:val="30"/>
          <w14:textFill>
            <w14:solidFill>
              <w14:schemeClr w14:val="tx1"/>
            </w14:solidFill>
          </w14:textFill>
        </w:rPr>
      </w:pPr>
    </w:p>
    <w:p>
      <w:pPr>
        <w:spacing w:line="360" w:lineRule="auto"/>
        <w:jc w:val="center"/>
        <w:rPr>
          <w:rFonts w:ascii="仿宋" w:hAnsi="仿宋" w:eastAsia="仿宋" w:cs="仿宋_GB2312"/>
          <w:b/>
          <w:color w:val="000000" w:themeColor="text1"/>
          <w:sz w:val="30"/>
          <w:szCs w:val="30"/>
          <w14:textFill>
            <w14:solidFill>
              <w14:schemeClr w14:val="tx1"/>
            </w14:solidFill>
          </w14:textFill>
        </w:rPr>
      </w:pPr>
      <w:r>
        <w:rPr>
          <w:rFonts w:hint="eastAsia" w:ascii="仿宋" w:hAnsi="仿宋" w:eastAsia="仿宋" w:cs="仿宋_GB2312"/>
          <w:b/>
          <w:color w:val="000000" w:themeColor="text1"/>
          <w:sz w:val="30"/>
          <w:szCs w:val="30"/>
          <w14:textFill>
            <w14:solidFill>
              <w14:schemeClr w14:val="tx1"/>
            </w14:solidFill>
          </w14:textFill>
        </w:rPr>
        <w:t>二、法人授权书</w:t>
      </w:r>
    </w:p>
    <w:p>
      <w:pPr>
        <w:snapToGrid w:val="0"/>
        <w:spacing w:line="360" w:lineRule="auto"/>
        <w:rPr>
          <w:rFonts w:ascii="仿宋_GB2312" w:hAnsi="仿宋" w:eastAsia="仿宋_GB2312"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XXX（采购单位名称或采购机构）</w:t>
      </w:r>
      <w:r>
        <w:rPr>
          <w:rFonts w:hint="eastAsia" w:ascii="仿宋_GB2312" w:hAnsi="仿宋" w:eastAsia="仿宋_GB2312" w:cs="仿宋_GB2312"/>
          <w:color w:val="000000" w:themeColor="text1"/>
          <w:kern w:val="0"/>
          <w:sz w:val="24"/>
          <w:lang w:val="zh-CN"/>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兹委派我公司</w:t>
      </w:r>
      <w:r>
        <w:rPr>
          <w:rFonts w:hint="eastAsia" w:ascii="仿宋_GB2312" w:hAnsi="仿宋" w:eastAsia="仿宋_GB2312" w:cs="仿宋_GB2312"/>
          <w:color w:val="000000" w:themeColor="text1"/>
          <w:kern w:val="0"/>
          <w:sz w:val="24"/>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先生/女士(其在本公司的职务是：</w:t>
      </w:r>
      <w:r>
        <w:rPr>
          <w:rFonts w:hint="eastAsia" w:ascii="仿宋_GB2312" w:hAnsi="仿宋" w:eastAsia="仿宋_GB2312" w:cs="仿宋_GB2312"/>
          <w:color w:val="000000" w:themeColor="text1"/>
          <w:kern w:val="0"/>
          <w:sz w:val="24"/>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 xml:space="preserve"> ，联系电话：</w:t>
      </w:r>
      <w:r>
        <w:rPr>
          <w:rFonts w:hint="eastAsia" w:ascii="仿宋_GB2312" w:hAnsi="仿宋" w:eastAsia="仿宋_GB2312" w:cs="仿宋_GB2312"/>
          <w:color w:val="000000" w:themeColor="text1"/>
          <w:kern w:val="0"/>
          <w:sz w:val="24"/>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手机：</w:t>
      </w:r>
      <w:r>
        <w:rPr>
          <w:rFonts w:hint="eastAsia" w:ascii="仿宋_GB2312" w:hAnsi="仿宋" w:eastAsia="仿宋_GB2312" w:cs="仿宋_GB2312"/>
          <w:color w:val="000000" w:themeColor="text1"/>
          <w:kern w:val="0"/>
          <w:sz w:val="24"/>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传真：</w:t>
      </w:r>
      <w:r>
        <w:rPr>
          <w:rFonts w:hint="eastAsia" w:ascii="仿宋_GB2312" w:hAnsi="仿宋" w:eastAsia="仿宋_GB2312" w:cs="仿宋_GB2312"/>
          <w:color w:val="000000" w:themeColor="text1"/>
          <w:kern w:val="0"/>
          <w:sz w:val="24"/>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)，代表我公司全权处理</w:t>
      </w:r>
      <w:r>
        <w:rPr>
          <w:rFonts w:hint="eastAsia" w:ascii="仿宋_GB2312" w:hAnsi="仿宋" w:eastAsia="仿宋_GB2312" w:cs="仿宋_GB2312"/>
          <w:color w:val="000000" w:themeColor="text1"/>
          <w:sz w:val="24"/>
          <w14:textFill>
            <w14:solidFill>
              <w14:schemeClr w14:val="tx1"/>
            </w14:solidFill>
          </w14:textFill>
        </w:rPr>
        <w:t>XXXXXXXX项目</w:t>
      </w:r>
      <w:r>
        <w:rPr>
          <w:rFonts w:hint="eastAsia" w:ascii="仿宋_GB2312" w:hAnsi="仿宋" w:eastAsia="仿宋_GB2312" w:cs="仿宋_GB2312"/>
          <w:color w:val="000000" w:themeColor="text1"/>
          <w:kern w:val="0"/>
          <w:sz w:val="24"/>
          <w:lang w:val="zh-CN"/>
          <w14:textFill>
            <w14:solidFill>
              <w14:schemeClr w14:val="tx1"/>
            </w14:solidFill>
          </w14:textFill>
        </w:rPr>
        <w:t>【招标编号：</w:t>
      </w:r>
      <w:r>
        <w:rPr>
          <w:rFonts w:ascii="仿宋_GB2312" w:hAnsi="仿宋" w:eastAsia="仿宋_GB2312" w:cs="仿宋_GB2312"/>
          <w:color w:val="000000" w:themeColor="text1"/>
          <w:kern w:val="0"/>
          <w:sz w:val="24"/>
          <w:lang w:val="zh-CN"/>
          <w14:textFill>
            <w14:solidFill>
              <w14:schemeClr w14:val="tx1"/>
            </w14:solidFill>
          </w14:textFill>
        </w:rPr>
        <w:t>XXXXX</w:t>
      </w:r>
      <w:r>
        <w:rPr>
          <w:rFonts w:hint="eastAsia" w:ascii="仿宋_GB2312" w:hAnsi="仿宋" w:eastAsia="仿宋_GB2312" w:cs="仿宋_GB2312"/>
          <w:color w:val="000000" w:themeColor="text1"/>
          <w:kern w:val="0"/>
          <w:sz w:val="24"/>
          <w:lang w:val="zh-CN"/>
          <w14:textFill>
            <w14:solidFill>
              <w14:schemeClr w14:val="tx1"/>
            </w14:solidFill>
          </w14:textFill>
        </w:rPr>
        <w:t>】政府采购投标的一切事项，若中标则全权代表本公司签订相关合同，并负责处理合同履行等事宜。</w:t>
      </w:r>
    </w:p>
    <w:p>
      <w:pPr>
        <w:snapToGrid w:val="0"/>
        <w:spacing w:line="360" w:lineRule="auto"/>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 xml:space="preserve">    本授权书有效期：自   年 月  日起至  年  月  日止。</w:t>
      </w:r>
    </w:p>
    <w:p>
      <w:pPr>
        <w:snapToGrid w:val="0"/>
        <w:spacing w:line="360" w:lineRule="auto"/>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 xml:space="preserve">    特此告知。</w:t>
      </w:r>
    </w:p>
    <w:p>
      <w:pPr>
        <w:snapToGrid w:val="0"/>
        <w:spacing w:line="360" w:lineRule="auto"/>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 xml:space="preserve">                                                  投标人名称(电子签章)：</w:t>
      </w:r>
    </w:p>
    <w:p>
      <w:pPr>
        <w:snapToGrid w:val="0"/>
        <w:spacing w:line="360" w:lineRule="auto"/>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 xml:space="preserve">                                                 签发日期：  年  月   日</w:t>
      </w:r>
    </w:p>
    <w:p>
      <w:pPr>
        <w:spacing w:line="360" w:lineRule="auto"/>
        <w:rPr>
          <w:rFonts w:ascii="仿宋" w:hAnsi="仿宋" w:eastAsia="仿宋" w:cs="仿宋_GB2312"/>
          <w:b/>
          <w:color w:val="000000" w:themeColor="text1"/>
          <w:sz w:val="30"/>
          <w:szCs w:val="30"/>
          <w14:textFill>
            <w14:solidFill>
              <w14:schemeClr w14:val="tx1"/>
            </w14:solidFill>
          </w14:textFill>
        </w:rPr>
      </w:pPr>
    </w:p>
    <w:p>
      <w:pPr>
        <w:snapToGrid w:val="0"/>
        <w:spacing w:line="360" w:lineRule="auto"/>
        <w:jc w:val="center"/>
        <w:rPr>
          <w:rFonts w:ascii="仿宋_GB2312" w:hAnsi="仿宋" w:eastAsia="仿宋_GB2312" w:cs="仿宋_GB2312"/>
          <w:b/>
          <w:color w:val="000000" w:themeColor="text1"/>
          <w:kern w:val="0"/>
          <w:sz w:val="32"/>
          <w:szCs w:val="32"/>
          <w:lang w:val="zh-CN"/>
          <w14:textFill>
            <w14:solidFill>
              <w14:schemeClr w14:val="tx1"/>
            </w14:solidFill>
          </w14:textFill>
        </w:rPr>
      </w:pPr>
      <w:r>
        <w:rPr>
          <w:rFonts w:ascii="仿宋_GB2312" w:hAnsi="仿宋" w:eastAsia="仿宋_GB2312" w:cs="仿宋_GB2312"/>
          <w:b/>
          <w:color w:val="000000" w:themeColor="text1"/>
          <w:kern w:val="0"/>
          <w:sz w:val="32"/>
          <w:szCs w:val="32"/>
          <w:lang w:val="zh-CN"/>
          <w14:textFill>
            <w14:solidFill>
              <w14:schemeClr w14:val="tx1"/>
            </w14:solidFill>
          </w14:textFill>
        </w:rPr>
        <w:br w:type="page"/>
      </w:r>
      <w:r>
        <w:rPr>
          <w:rFonts w:hint="eastAsia" w:ascii="仿宋_GB2312" w:hAnsi="仿宋" w:eastAsia="仿宋_GB2312" w:cs="仿宋_GB2312"/>
          <w:b/>
          <w:color w:val="000000" w:themeColor="text1"/>
          <w:kern w:val="0"/>
          <w:sz w:val="32"/>
          <w:szCs w:val="32"/>
          <w:lang w:val="zh-CN"/>
          <w14:textFill>
            <w14:solidFill>
              <w14:schemeClr w14:val="tx1"/>
            </w14:solidFill>
          </w14:textFill>
        </w:rPr>
        <w:t>联合体投标授权书（适用联合体投标）</w:t>
      </w:r>
    </w:p>
    <w:p>
      <w:pPr>
        <w:snapToGrid w:val="0"/>
        <w:spacing w:line="360" w:lineRule="auto"/>
        <w:ind w:firstLine="576"/>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兹委派</w:t>
      </w:r>
      <w:r>
        <w:rPr>
          <w:rFonts w:hint="eastAsia" w:ascii="仿宋_GB2312" w:hAnsi="仿宋" w:eastAsia="仿宋_GB2312" w:cs="仿宋_GB2312"/>
          <w:color w:val="000000" w:themeColor="text1"/>
          <w:kern w:val="0"/>
          <w:sz w:val="24"/>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公司</w:t>
      </w:r>
      <w:r>
        <w:rPr>
          <w:rFonts w:hint="eastAsia" w:ascii="仿宋_GB2312" w:hAnsi="仿宋" w:eastAsia="仿宋_GB2312" w:cs="仿宋_GB2312"/>
          <w:color w:val="000000" w:themeColor="text1"/>
          <w:kern w:val="0"/>
          <w:sz w:val="24"/>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先生/女士(其在该公司的职务是：</w:t>
      </w:r>
      <w:r>
        <w:rPr>
          <w:rFonts w:hint="eastAsia" w:ascii="仿宋_GB2312" w:hAnsi="仿宋" w:eastAsia="仿宋_GB2312" w:cs="仿宋_GB2312"/>
          <w:color w:val="000000" w:themeColor="text1"/>
          <w:kern w:val="0"/>
          <w:sz w:val="24"/>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 xml:space="preserve"> ，联系电话：</w:t>
      </w:r>
      <w:r>
        <w:rPr>
          <w:rFonts w:hint="eastAsia" w:ascii="仿宋_GB2312" w:hAnsi="仿宋" w:eastAsia="仿宋_GB2312" w:cs="仿宋_GB2312"/>
          <w:color w:val="000000" w:themeColor="text1"/>
          <w:kern w:val="0"/>
          <w:sz w:val="24"/>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手机：</w:t>
      </w:r>
      <w:r>
        <w:rPr>
          <w:rFonts w:hint="eastAsia" w:ascii="仿宋_GB2312" w:hAnsi="仿宋" w:eastAsia="仿宋_GB2312" w:cs="仿宋_GB2312"/>
          <w:color w:val="000000" w:themeColor="text1"/>
          <w:kern w:val="0"/>
          <w:sz w:val="24"/>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传真：</w:t>
      </w:r>
      <w:r>
        <w:rPr>
          <w:rFonts w:hint="eastAsia" w:ascii="仿宋_GB2312" w:hAnsi="仿宋" w:eastAsia="仿宋_GB2312" w:cs="仿宋_GB2312"/>
          <w:color w:val="000000" w:themeColor="text1"/>
          <w:kern w:val="0"/>
          <w:sz w:val="24"/>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w:t>
      </w:r>
      <w:r>
        <w:rPr>
          <w:rFonts w:hint="eastAsia" w:ascii="仿宋_GB2312" w:hAnsi="仿宋" w:eastAsia="仿宋_GB2312" w:cs="仿宋_GB2312"/>
          <w:color w:val="000000" w:themeColor="text1"/>
          <w:kern w:val="0"/>
          <w:sz w:val="24"/>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公司</w:t>
      </w:r>
      <w:r>
        <w:rPr>
          <w:rFonts w:hint="eastAsia" w:ascii="仿宋_GB2312" w:hAnsi="仿宋" w:eastAsia="仿宋_GB2312" w:cs="仿宋_GB2312"/>
          <w:color w:val="000000" w:themeColor="text1"/>
          <w:kern w:val="0"/>
          <w:sz w:val="24"/>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先生/女士(其在该公司的职务是：</w:t>
      </w:r>
      <w:r>
        <w:rPr>
          <w:rFonts w:hint="eastAsia" w:ascii="仿宋_GB2312" w:hAnsi="仿宋" w:eastAsia="仿宋_GB2312" w:cs="仿宋_GB2312"/>
          <w:color w:val="000000" w:themeColor="text1"/>
          <w:kern w:val="0"/>
          <w:sz w:val="24"/>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 xml:space="preserve"> ，联系电话：</w:t>
      </w:r>
      <w:r>
        <w:rPr>
          <w:rFonts w:hint="eastAsia" w:ascii="仿宋_GB2312" w:hAnsi="仿宋" w:eastAsia="仿宋_GB2312" w:cs="仿宋_GB2312"/>
          <w:color w:val="000000" w:themeColor="text1"/>
          <w:kern w:val="0"/>
          <w:sz w:val="24"/>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手机：</w:t>
      </w:r>
      <w:r>
        <w:rPr>
          <w:rFonts w:hint="eastAsia" w:ascii="仿宋_GB2312" w:hAnsi="仿宋" w:eastAsia="仿宋_GB2312" w:cs="仿宋_GB2312"/>
          <w:color w:val="000000" w:themeColor="text1"/>
          <w:kern w:val="0"/>
          <w:sz w:val="24"/>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传真：</w:t>
      </w:r>
      <w:r>
        <w:rPr>
          <w:rFonts w:hint="eastAsia" w:ascii="仿宋_GB2312" w:hAnsi="仿宋" w:eastAsia="仿宋_GB2312" w:cs="仿宋_GB2312"/>
          <w:color w:val="000000" w:themeColor="text1"/>
          <w:kern w:val="0"/>
          <w:sz w:val="24"/>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)；……，代表本联合体全权处理</w:t>
      </w:r>
      <w:r>
        <w:rPr>
          <w:rFonts w:hint="eastAsia" w:ascii="仿宋_GB2312" w:hAnsi="仿宋" w:eastAsia="仿宋_GB2312" w:cs="仿宋_GB2312"/>
          <w:color w:val="000000" w:themeColor="text1"/>
          <w:sz w:val="24"/>
          <w14:textFill>
            <w14:solidFill>
              <w14:schemeClr w14:val="tx1"/>
            </w14:solidFill>
          </w14:textFill>
        </w:rPr>
        <w:t>*****项目</w:t>
      </w:r>
      <w:r>
        <w:rPr>
          <w:rFonts w:hint="eastAsia" w:ascii="仿宋_GB2312" w:hAnsi="仿宋" w:eastAsia="仿宋_GB2312" w:cs="仿宋_GB2312"/>
          <w:color w:val="000000" w:themeColor="text1"/>
          <w:kern w:val="0"/>
          <w:sz w:val="24"/>
          <w:lang w:val="zh-CN"/>
          <w14:textFill>
            <w14:solidFill>
              <w14:schemeClr w14:val="tx1"/>
            </w14:solidFill>
          </w14:textFill>
        </w:rPr>
        <w:t>【招标编号：</w:t>
      </w:r>
      <w:r>
        <w:rPr>
          <w:rFonts w:ascii="仿宋_GB2312" w:hAnsi="仿宋" w:eastAsia="仿宋_GB2312" w:cs="仿宋_GB2312"/>
          <w:color w:val="000000" w:themeColor="text1"/>
          <w:kern w:val="0"/>
          <w:sz w:val="24"/>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】政府采购投标的一切事项，若中标则全权代表本联合体签订相关合同，并负责处理合同履行等事宜。</w:t>
      </w:r>
    </w:p>
    <w:p>
      <w:pPr>
        <w:snapToGrid w:val="0"/>
        <w:spacing w:line="360" w:lineRule="auto"/>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 xml:space="preserve">    本授权书有效期：自   年 月  日起至  年  月  日止。</w:t>
      </w:r>
    </w:p>
    <w:p>
      <w:pPr>
        <w:snapToGrid w:val="0"/>
        <w:spacing w:line="360" w:lineRule="auto"/>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 xml:space="preserve">    特此告知。</w:t>
      </w:r>
    </w:p>
    <w:p>
      <w:pPr>
        <w:snapToGrid w:val="0"/>
        <w:spacing w:line="360" w:lineRule="auto"/>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单位：            （电子签章）         单位：          （电子签章）</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日期：    年   月   日             日期：    年   月   日</w:t>
      </w:r>
    </w:p>
    <w:p>
      <w:pPr>
        <w:snapToGrid w:val="0"/>
        <w:spacing w:line="360" w:lineRule="auto"/>
        <w:ind w:right="480"/>
        <w:rPr>
          <w:rFonts w:ascii="仿宋" w:hAnsi="仿宋" w:eastAsia="仿宋" w:cs="仿宋_GB2312"/>
          <w:b/>
          <w:color w:val="000000" w:themeColor="text1"/>
          <w:kern w:val="0"/>
          <w:sz w:val="32"/>
          <w:szCs w:val="32"/>
          <w:lang w:val="zh-CN"/>
          <w14:textFill>
            <w14:solidFill>
              <w14:schemeClr w14:val="tx1"/>
            </w14:solidFill>
          </w14:textFill>
        </w:rPr>
      </w:pPr>
    </w:p>
    <w:p>
      <w:pPr>
        <w:autoSpaceDE w:val="0"/>
        <w:autoSpaceDN w:val="0"/>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b/>
          <w:bCs/>
          <w:color w:val="000000" w:themeColor="text1"/>
          <w:sz w:val="30"/>
          <w:szCs w:val="30"/>
          <w14:textFill>
            <w14:solidFill>
              <w14:schemeClr w14:val="tx1"/>
            </w14:solidFill>
          </w14:textFill>
        </w:rPr>
        <w:t>三、</w:t>
      </w:r>
      <w:r>
        <w:rPr>
          <w:rFonts w:hint="eastAsia" w:ascii="仿宋_GB2312" w:hAnsi="仿宋" w:eastAsia="仿宋_GB2312" w:cs="仿宋_GB2312"/>
          <w:b/>
          <w:color w:val="000000" w:themeColor="text1"/>
          <w:sz w:val="30"/>
          <w:szCs w:val="30"/>
          <w14:textFill>
            <w14:solidFill>
              <w14:schemeClr w14:val="tx1"/>
            </w14:solidFill>
          </w14:textFill>
        </w:rPr>
        <w:t>授权代表的身份证（复印件）</w:t>
      </w:r>
    </w:p>
    <w:p>
      <w:pPr>
        <w:pStyle w:val="619"/>
        <w:spacing w:line="360" w:lineRule="auto"/>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身份证件扫描件：</w:t>
      </w: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Borders>
              <w:top w:val="single" w:color="auto" w:sz="4" w:space="0"/>
              <w:left w:val="single" w:color="auto" w:sz="4" w:space="0"/>
              <w:bottom w:val="single" w:color="auto" w:sz="4" w:space="0"/>
              <w:right w:val="single" w:color="auto" w:sz="4" w:space="0"/>
            </w:tcBorders>
          </w:tcPr>
          <w:p>
            <w:pPr>
              <w:pStyle w:val="619"/>
              <w:spacing w:line="360" w:lineRule="auto"/>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正面：                                 反面：</w:t>
            </w:r>
          </w:p>
          <w:p>
            <w:pPr>
              <w:pStyle w:val="619"/>
              <w:spacing w:line="360" w:lineRule="auto"/>
              <w:rPr>
                <w:rFonts w:ascii="仿宋_GB2312" w:hAnsi="仿宋" w:eastAsia="仿宋_GB2312"/>
                <w:bCs/>
                <w:color w:val="000000" w:themeColor="text1"/>
                <w:sz w:val="24"/>
                <w14:textFill>
                  <w14:solidFill>
                    <w14:schemeClr w14:val="tx1"/>
                  </w14:solidFill>
                </w14:textFill>
              </w:rPr>
            </w:pPr>
          </w:p>
        </w:tc>
      </w:tr>
    </w:tbl>
    <w:p>
      <w:pPr>
        <w:snapToGrid w:val="0"/>
        <w:spacing w:line="360" w:lineRule="auto"/>
        <w:rPr>
          <w:rFonts w:ascii="仿宋" w:hAnsi="仿宋" w:eastAsia="仿宋" w:cs="仿宋_GB2312"/>
          <w:color w:val="000000" w:themeColor="text1"/>
          <w:kern w:val="0"/>
          <w:sz w:val="24"/>
          <w:lang w:val="zh-CN"/>
          <w14:textFill>
            <w14:solidFill>
              <w14:schemeClr w14:val="tx1"/>
            </w14:solidFill>
          </w14:textFill>
        </w:rPr>
      </w:pPr>
      <w:r>
        <w:rPr>
          <w:rFonts w:hint="eastAsia" w:ascii="仿宋" w:hAnsi="仿宋" w:eastAsia="仿宋" w:cs="仿宋_GB2312"/>
          <w:color w:val="000000" w:themeColor="text1"/>
          <w:kern w:val="0"/>
          <w:sz w:val="24"/>
          <w:lang w:val="zh-CN"/>
          <w14:textFill>
            <w14:solidFill>
              <w14:schemeClr w14:val="tx1"/>
            </w14:solidFill>
          </w14:textFill>
        </w:rPr>
        <w:t xml:space="preserve">                                          </w:t>
      </w:r>
    </w:p>
    <w:p>
      <w:pPr>
        <w:snapToGrid w:val="0"/>
        <w:spacing w:line="360" w:lineRule="auto"/>
        <w:ind w:firstLine="5040" w:firstLineChars="2100"/>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lang w:val="zh-CN"/>
          <w14:textFill>
            <w14:solidFill>
              <w14:schemeClr w14:val="tx1"/>
            </w14:solidFill>
          </w14:textFill>
        </w:rPr>
        <w:t xml:space="preserve"> 投标人名称(电子签章)：</w:t>
      </w:r>
    </w:p>
    <w:p>
      <w:pPr>
        <w:snapToGrid w:val="0"/>
        <w:spacing w:line="360" w:lineRule="auto"/>
        <w:ind w:firstLine="5160" w:firstLineChars="2150"/>
        <w:rPr>
          <w:rFonts w:ascii="仿宋" w:hAnsi="仿宋" w:eastAsia="仿宋" w:cs="仿宋_GB2312"/>
          <w:color w:val="000000" w:themeColor="text1"/>
          <w:kern w:val="0"/>
          <w:sz w:val="24"/>
          <w:lang w:val="zh-CN"/>
          <w14:textFill>
            <w14:solidFill>
              <w14:schemeClr w14:val="tx1"/>
            </w14:solidFill>
          </w14:textFill>
        </w:rPr>
      </w:pPr>
      <w:r>
        <w:rPr>
          <w:rFonts w:hint="eastAsia" w:ascii="仿宋" w:hAnsi="仿宋" w:eastAsia="仿宋" w:cs="仿宋_GB2312"/>
          <w:color w:val="000000" w:themeColor="text1"/>
          <w:kern w:val="0"/>
          <w:sz w:val="24"/>
          <w:lang w:val="zh-CN"/>
          <w14:textFill>
            <w14:solidFill>
              <w14:schemeClr w14:val="tx1"/>
            </w14:solidFill>
          </w14:textFill>
        </w:rPr>
        <w:t>日期</w:t>
      </w:r>
      <w:r>
        <w:rPr>
          <w:rFonts w:hint="eastAsia" w:ascii="仿宋" w:hAnsi="仿宋" w:eastAsia="仿宋" w:cs="仿宋_GB2312"/>
          <w:color w:val="000000" w:themeColor="text1"/>
          <w:kern w:val="0"/>
          <w:sz w:val="24"/>
          <w14:textFill>
            <w14:solidFill>
              <w14:schemeClr w14:val="tx1"/>
            </w14:solidFill>
          </w14:textFill>
        </w:rPr>
        <w:t xml:space="preserve">：  年  </w:t>
      </w:r>
      <w:r>
        <w:rPr>
          <w:rFonts w:hint="eastAsia" w:ascii="仿宋" w:hAnsi="仿宋" w:eastAsia="仿宋" w:cs="仿宋_GB2312"/>
          <w:color w:val="000000" w:themeColor="text1"/>
          <w:kern w:val="0"/>
          <w:sz w:val="24"/>
          <w:lang w:val="zh-CN"/>
          <w14:textFill>
            <w14:solidFill>
              <w14:schemeClr w14:val="tx1"/>
            </w14:solidFill>
          </w14:textFill>
        </w:rPr>
        <w:t>月</w:t>
      </w:r>
      <w:r>
        <w:rPr>
          <w:rFonts w:hint="eastAsia" w:ascii="仿宋" w:hAnsi="仿宋" w:eastAsia="仿宋" w:cs="仿宋_GB2312"/>
          <w:color w:val="000000" w:themeColor="text1"/>
          <w:kern w:val="0"/>
          <w:sz w:val="24"/>
          <w14:textFill>
            <w14:solidFill>
              <w14:schemeClr w14:val="tx1"/>
            </w14:solidFill>
          </w14:textFill>
        </w:rPr>
        <w:t xml:space="preserve">   </w:t>
      </w:r>
      <w:r>
        <w:rPr>
          <w:rFonts w:hint="eastAsia" w:ascii="仿宋" w:hAnsi="仿宋" w:eastAsia="仿宋" w:cs="仿宋_GB2312"/>
          <w:color w:val="000000" w:themeColor="text1"/>
          <w:kern w:val="0"/>
          <w:sz w:val="24"/>
          <w:lang w:val="zh-CN"/>
          <w14:textFill>
            <w14:solidFill>
              <w14:schemeClr w14:val="tx1"/>
            </w14:solidFill>
          </w14:textFill>
        </w:rPr>
        <w:t>日</w:t>
      </w:r>
    </w:p>
    <w:p>
      <w:pPr>
        <w:spacing w:line="360" w:lineRule="auto"/>
        <w:jc w:val="center"/>
        <w:rPr>
          <w:rFonts w:ascii="仿宋" w:hAnsi="仿宋" w:eastAsia="仿宋" w:cs="仿宋_GB2312"/>
          <w:b/>
          <w:color w:val="000000" w:themeColor="text1"/>
          <w:kern w:val="0"/>
          <w:sz w:val="32"/>
          <w:szCs w:val="32"/>
          <w14:textFill>
            <w14:solidFill>
              <w14:schemeClr w14:val="tx1"/>
            </w14:solidFill>
          </w14:textFill>
        </w:rPr>
      </w:pPr>
    </w:p>
    <w:p>
      <w:pPr>
        <w:spacing w:line="360" w:lineRule="auto"/>
        <w:jc w:val="center"/>
        <w:rPr>
          <w:rFonts w:ascii="仿宋_GB2312" w:hAnsi="仿宋" w:eastAsia="仿宋_GB2312" w:cs="仿宋_GB2312"/>
          <w:b/>
          <w:color w:val="000000" w:themeColor="text1"/>
          <w:sz w:val="30"/>
          <w:szCs w:val="30"/>
          <w14:textFill>
            <w14:solidFill>
              <w14:schemeClr w14:val="tx1"/>
            </w14:solidFill>
          </w14:textFill>
        </w:rPr>
      </w:pPr>
    </w:p>
    <w:p>
      <w:pPr>
        <w:spacing w:line="360" w:lineRule="auto"/>
        <w:rPr>
          <w:rFonts w:ascii="仿宋_GB2312" w:hAnsi="仿宋" w:eastAsia="仿宋_GB2312" w:cs="仿宋_GB2312"/>
          <w:b/>
          <w:color w:val="000000" w:themeColor="text1"/>
          <w:sz w:val="30"/>
          <w:szCs w:val="30"/>
          <w14:textFill>
            <w14:solidFill>
              <w14:schemeClr w14:val="tx1"/>
            </w14:solidFill>
          </w14:textFill>
        </w:rPr>
      </w:pPr>
      <w:r>
        <w:rPr>
          <w:rFonts w:hint="eastAsia" w:ascii="仿宋_GB2312" w:hAnsi="仿宋" w:eastAsia="仿宋_GB2312" w:cs="仿宋_GB2312"/>
          <w:b/>
          <w:color w:val="000000" w:themeColor="text1"/>
          <w:sz w:val="30"/>
          <w:szCs w:val="30"/>
          <w14:textFill>
            <w14:solidFill>
              <w14:schemeClr w14:val="tx1"/>
            </w14:solidFill>
          </w14:textFill>
        </w:rPr>
        <w:t>四、最近一年度资产负债表等财务报表资料文件（复印件）</w:t>
      </w:r>
    </w:p>
    <w:p>
      <w:pPr>
        <w:spacing w:line="360" w:lineRule="auto"/>
        <w:rPr>
          <w:rFonts w:ascii="仿宋_GB2312" w:hAnsi="仿宋" w:eastAsia="仿宋_GB2312" w:cs="仿宋_GB2312"/>
          <w:b/>
          <w:color w:val="000000" w:themeColor="text1"/>
          <w:sz w:val="30"/>
          <w:szCs w:val="30"/>
          <w14:textFill>
            <w14:solidFill>
              <w14:schemeClr w14:val="tx1"/>
            </w14:solidFill>
          </w14:textFill>
        </w:rPr>
      </w:pPr>
    </w:p>
    <w:p>
      <w:pPr>
        <w:snapToGrid w:val="0"/>
        <w:spacing w:line="360" w:lineRule="auto"/>
        <w:ind w:firstLine="576"/>
        <w:jc w:val="center"/>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 xml:space="preserve">       </w:t>
      </w:r>
    </w:p>
    <w:p>
      <w:pPr>
        <w:snapToGrid w:val="0"/>
        <w:spacing w:line="360" w:lineRule="auto"/>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lang w:val="zh-CN"/>
          <w14:textFill>
            <w14:solidFill>
              <w14:schemeClr w14:val="tx1"/>
            </w14:solidFill>
          </w14:textFill>
        </w:rPr>
        <w:t xml:space="preserve">                                           投标人名称(电子签章)：</w:t>
      </w:r>
    </w:p>
    <w:p>
      <w:pPr>
        <w:snapToGrid w:val="0"/>
        <w:spacing w:line="360" w:lineRule="auto"/>
        <w:ind w:firstLine="5160" w:firstLineChars="2150"/>
        <w:rPr>
          <w:rFonts w:ascii="仿宋" w:hAnsi="仿宋" w:eastAsia="仿宋" w:cs="仿宋_GB2312"/>
          <w:color w:val="000000" w:themeColor="text1"/>
          <w:kern w:val="0"/>
          <w:sz w:val="24"/>
          <w:lang w:val="zh-CN"/>
          <w14:textFill>
            <w14:solidFill>
              <w14:schemeClr w14:val="tx1"/>
            </w14:solidFill>
          </w14:textFill>
        </w:rPr>
      </w:pPr>
      <w:r>
        <w:rPr>
          <w:rFonts w:hint="eastAsia" w:ascii="仿宋" w:hAnsi="仿宋" w:eastAsia="仿宋" w:cs="仿宋_GB2312"/>
          <w:color w:val="000000" w:themeColor="text1"/>
          <w:kern w:val="0"/>
          <w:sz w:val="24"/>
          <w:lang w:val="zh-CN"/>
          <w14:textFill>
            <w14:solidFill>
              <w14:schemeClr w14:val="tx1"/>
            </w14:solidFill>
          </w14:textFill>
        </w:rPr>
        <w:t>日期</w:t>
      </w:r>
      <w:r>
        <w:rPr>
          <w:rFonts w:hint="eastAsia" w:ascii="仿宋" w:hAnsi="仿宋" w:eastAsia="仿宋" w:cs="仿宋_GB2312"/>
          <w:color w:val="000000" w:themeColor="text1"/>
          <w:kern w:val="0"/>
          <w:sz w:val="24"/>
          <w14:textFill>
            <w14:solidFill>
              <w14:schemeClr w14:val="tx1"/>
            </w14:solidFill>
          </w14:textFill>
        </w:rPr>
        <w:t xml:space="preserve">：  年  </w:t>
      </w:r>
      <w:r>
        <w:rPr>
          <w:rFonts w:hint="eastAsia" w:ascii="仿宋" w:hAnsi="仿宋" w:eastAsia="仿宋" w:cs="仿宋_GB2312"/>
          <w:color w:val="000000" w:themeColor="text1"/>
          <w:kern w:val="0"/>
          <w:sz w:val="24"/>
          <w:lang w:val="zh-CN"/>
          <w14:textFill>
            <w14:solidFill>
              <w14:schemeClr w14:val="tx1"/>
            </w14:solidFill>
          </w14:textFill>
        </w:rPr>
        <w:t>月</w:t>
      </w:r>
      <w:r>
        <w:rPr>
          <w:rFonts w:hint="eastAsia" w:ascii="仿宋" w:hAnsi="仿宋" w:eastAsia="仿宋" w:cs="仿宋_GB2312"/>
          <w:color w:val="000000" w:themeColor="text1"/>
          <w:kern w:val="0"/>
          <w:sz w:val="24"/>
          <w14:textFill>
            <w14:solidFill>
              <w14:schemeClr w14:val="tx1"/>
            </w14:solidFill>
          </w14:textFill>
        </w:rPr>
        <w:t xml:space="preserve">   </w:t>
      </w:r>
      <w:r>
        <w:rPr>
          <w:rFonts w:hint="eastAsia" w:ascii="仿宋" w:hAnsi="仿宋" w:eastAsia="仿宋" w:cs="仿宋_GB2312"/>
          <w:color w:val="000000" w:themeColor="text1"/>
          <w:kern w:val="0"/>
          <w:sz w:val="24"/>
          <w:lang w:val="zh-CN"/>
          <w14:textFill>
            <w14:solidFill>
              <w14:schemeClr w14:val="tx1"/>
            </w14:solidFill>
          </w14:textFill>
        </w:rPr>
        <w:t>日</w:t>
      </w:r>
    </w:p>
    <w:p>
      <w:pPr>
        <w:snapToGrid w:val="0"/>
        <w:spacing w:line="360" w:lineRule="auto"/>
        <w:ind w:firstLine="5160" w:firstLineChars="2150"/>
        <w:rPr>
          <w:rFonts w:ascii="仿宋" w:hAnsi="仿宋" w:eastAsia="仿宋" w:cs="仿宋_GB2312"/>
          <w:color w:val="000000" w:themeColor="text1"/>
          <w:kern w:val="0"/>
          <w:sz w:val="24"/>
          <w:lang w:val="zh-CN"/>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r>
        <w:rPr>
          <w:rFonts w:hint="eastAsia" w:ascii="仿宋_GB2312" w:hAnsi="仿宋" w:eastAsia="仿宋_GB2312" w:cs="仿宋_GB2312"/>
          <w:b/>
          <w:color w:val="000000" w:themeColor="text1"/>
          <w:kern w:val="0"/>
          <w:sz w:val="32"/>
          <w:szCs w:val="32"/>
          <w14:textFill>
            <w14:solidFill>
              <w14:schemeClr w14:val="tx1"/>
            </w14:solidFill>
          </w14:textFill>
        </w:rPr>
        <w:t>五、具有履行合同所必需的设备和专业技术能力的承诺函</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XXX（采购单位名称或采购机构）：</w:t>
      </w:r>
    </w:p>
    <w:p>
      <w:pPr>
        <w:snapToGrid w:val="0"/>
        <w:spacing w:line="360" w:lineRule="auto"/>
        <w:ind w:firstLine="480" w:firstLineChars="200"/>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我方郑重承诺，我方具有*******项目【招标编号：</w:t>
      </w:r>
      <w:r>
        <w:rPr>
          <w:rFonts w:ascii="仿宋_GB2312" w:hAnsi="仿宋" w:eastAsia="仿宋_GB2312" w:cs="仿宋_GB2312"/>
          <w:color w:val="000000" w:themeColor="text1"/>
          <w:sz w:val="24"/>
          <w14:textFill>
            <w14:solidFill>
              <w14:schemeClr w14:val="tx1"/>
            </w14:solidFill>
          </w14:textFill>
        </w:rPr>
        <w:t>*****</w:t>
      </w:r>
      <w:r>
        <w:rPr>
          <w:rFonts w:hint="eastAsia" w:ascii="仿宋_GB2312" w:hAnsi="仿宋" w:eastAsia="仿宋_GB2312" w:cs="仿宋_GB2312"/>
          <w:color w:val="000000" w:themeColor="text1"/>
          <w:sz w:val="24"/>
          <w14:textFill>
            <w14:solidFill>
              <w14:schemeClr w14:val="tx1"/>
            </w14:solidFill>
          </w14:textFill>
        </w:rPr>
        <w:t>】合同所必需的设备和专业技术能力。如中标，我方将保证合同顺利履行。</w:t>
      </w:r>
    </w:p>
    <w:p>
      <w:pPr>
        <w:snapToGrid w:val="0"/>
        <w:spacing w:line="360" w:lineRule="auto"/>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 xml:space="preserve">                                          </w:t>
      </w:r>
    </w:p>
    <w:p>
      <w:pPr>
        <w:snapToGrid w:val="0"/>
        <w:spacing w:line="360" w:lineRule="auto"/>
        <w:ind w:firstLine="5040" w:firstLineChars="2100"/>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 xml:space="preserve"> 投标人名称(电子签章)：</w:t>
      </w:r>
    </w:p>
    <w:p>
      <w:pPr>
        <w:snapToGrid w:val="0"/>
        <w:spacing w:line="360" w:lineRule="auto"/>
        <w:ind w:firstLine="5160" w:firstLineChars="2150"/>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日期</w:t>
      </w:r>
      <w:r>
        <w:rPr>
          <w:rFonts w:hint="eastAsia" w:ascii="仿宋_GB2312" w:hAnsi="仿宋" w:eastAsia="仿宋_GB2312" w:cs="仿宋_GB2312"/>
          <w:color w:val="000000" w:themeColor="text1"/>
          <w:kern w:val="0"/>
          <w:sz w:val="24"/>
          <w14:textFill>
            <w14:solidFill>
              <w14:schemeClr w14:val="tx1"/>
            </w14:solidFill>
          </w14:textFill>
        </w:rPr>
        <w:t xml:space="preserve">：  年  </w:t>
      </w:r>
      <w:r>
        <w:rPr>
          <w:rFonts w:hint="eastAsia" w:ascii="仿宋_GB2312" w:hAnsi="仿宋" w:eastAsia="仿宋_GB2312" w:cs="仿宋_GB2312"/>
          <w:color w:val="000000" w:themeColor="text1"/>
          <w:kern w:val="0"/>
          <w:sz w:val="24"/>
          <w:lang w:val="zh-CN"/>
          <w14:textFill>
            <w14:solidFill>
              <w14:schemeClr w14:val="tx1"/>
            </w14:solidFill>
          </w14:textFill>
        </w:rPr>
        <w:t>月</w:t>
      </w:r>
      <w:r>
        <w:rPr>
          <w:rFonts w:hint="eastAsia"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日</w:t>
      </w:r>
    </w:p>
    <w:p>
      <w:pPr>
        <w:snapToGrid w:val="0"/>
        <w:spacing w:line="360" w:lineRule="auto"/>
        <w:ind w:firstLine="5160" w:firstLineChars="2150"/>
        <w:rPr>
          <w:rFonts w:ascii="仿宋" w:hAnsi="仿宋" w:eastAsia="仿宋" w:cs="仿宋_GB2312"/>
          <w:color w:val="000000" w:themeColor="text1"/>
          <w:kern w:val="0"/>
          <w:sz w:val="24"/>
          <w:lang w:val="zh-CN"/>
          <w14:textFill>
            <w14:solidFill>
              <w14:schemeClr w14:val="tx1"/>
            </w14:solidFill>
          </w14:textFill>
        </w:rPr>
      </w:pPr>
    </w:p>
    <w:p>
      <w:pPr>
        <w:spacing w:line="360" w:lineRule="auto"/>
        <w:jc w:val="center"/>
        <w:rPr>
          <w:rFonts w:ascii="仿宋_GB2312" w:hAnsi="仿宋" w:eastAsia="仿宋_GB2312" w:cs="仿宋_GB2312"/>
          <w:b/>
          <w:color w:val="000000" w:themeColor="text1"/>
          <w:kern w:val="0"/>
          <w:sz w:val="32"/>
          <w:szCs w:val="32"/>
          <w14:textFill>
            <w14:solidFill>
              <w14:schemeClr w14:val="tx1"/>
            </w14:solidFill>
          </w14:textFill>
        </w:rPr>
      </w:pPr>
      <w:r>
        <w:rPr>
          <w:rFonts w:ascii="仿宋" w:hAnsi="仿宋" w:eastAsia="仿宋" w:cs="仿宋_GB2312"/>
          <w:b/>
          <w:color w:val="000000" w:themeColor="text1"/>
          <w:kern w:val="0"/>
          <w:sz w:val="32"/>
          <w:szCs w:val="32"/>
          <w14:textFill>
            <w14:solidFill>
              <w14:schemeClr w14:val="tx1"/>
            </w14:solidFill>
          </w14:textFill>
        </w:rPr>
        <w:br w:type="page"/>
      </w:r>
      <w:r>
        <w:rPr>
          <w:rFonts w:hint="eastAsia" w:ascii="仿宋_GB2312" w:hAnsi="仿宋" w:eastAsia="仿宋_GB2312" w:cs="仿宋_GB2312"/>
          <w:b/>
          <w:color w:val="000000" w:themeColor="text1"/>
          <w:kern w:val="0"/>
          <w:sz w:val="32"/>
          <w:szCs w:val="32"/>
          <w14:textFill>
            <w14:solidFill>
              <w14:schemeClr w14:val="tx1"/>
            </w14:solidFill>
          </w14:textFill>
        </w:rPr>
        <w:t>六、参加政府采购活动前三年内，在经营活动中</w:t>
      </w:r>
    </w:p>
    <w:p>
      <w:pPr>
        <w:spacing w:line="360" w:lineRule="auto"/>
        <w:jc w:val="center"/>
        <w:rPr>
          <w:rFonts w:ascii="仿宋_GB2312" w:hAnsi="仿宋" w:eastAsia="仿宋_GB2312" w:cs="仿宋_GB2312"/>
          <w:b/>
          <w:color w:val="000000" w:themeColor="text1"/>
          <w:kern w:val="0"/>
          <w:sz w:val="32"/>
          <w:szCs w:val="32"/>
          <w:lang w:val="zh-CN"/>
          <w14:textFill>
            <w14:solidFill>
              <w14:schemeClr w14:val="tx1"/>
            </w14:solidFill>
          </w14:textFill>
        </w:rPr>
      </w:pPr>
      <w:r>
        <w:rPr>
          <w:rFonts w:hint="eastAsia" w:ascii="仿宋_GB2312" w:hAnsi="仿宋" w:eastAsia="仿宋_GB2312" w:cs="仿宋_GB2312"/>
          <w:b/>
          <w:color w:val="000000" w:themeColor="text1"/>
          <w:kern w:val="0"/>
          <w:sz w:val="32"/>
          <w:szCs w:val="32"/>
          <w14:textFill>
            <w14:solidFill>
              <w14:schemeClr w14:val="tx1"/>
            </w14:solidFill>
          </w14:textFill>
        </w:rPr>
        <w:t>没有重大违法记录的声明</w:t>
      </w:r>
    </w:p>
    <w:p>
      <w:pPr>
        <w:snapToGrid w:val="0"/>
        <w:spacing w:line="360" w:lineRule="auto"/>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XXX（采购单位名称或采购机构）</w:t>
      </w:r>
      <w:r>
        <w:rPr>
          <w:rFonts w:hint="eastAsia" w:ascii="仿宋_GB2312" w:hAnsi="仿宋" w:eastAsia="仿宋_GB2312" w:cs="仿宋_GB2312"/>
          <w:color w:val="000000" w:themeColor="text1"/>
          <w:kern w:val="0"/>
          <w:sz w:val="24"/>
          <w:lang w:val="zh-CN"/>
          <w14:textFill>
            <w14:solidFill>
              <w14:schemeClr w14:val="tx1"/>
            </w14:solidFill>
          </w14:textFill>
        </w:rPr>
        <w:t>：</w:t>
      </w:r>
    </w:p>
    <w:p>
      <w:pPr>
        <w:spacing w:line="360" w:lineRule="auto"/>
        <w:ind w:firstLine="480" w:firstLineChars="200"/>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我方</w:t>
      </w:r>
      <w:r>
        <w:rPr>
          <w:rFonts w:hint="eastAsia" w:ascii="仿宋_GB2312" w:hAnsi="仿宋" w:eastAsia="仿宋_GB2312" w:cs="仿宋_GB2312"/>
          <w:color w:val="000000" w:themeColor="text1"/>
          <w:sz w:val="24"/>
          <w14:textFill>
            <w14:solidFill>
              <w14:schemeClr w14:val="tx1"/>
            </w14:solidFill>
          </w14:textFill>
        </w:rPr>
        <w:t>声明投标截止时间前三年，在</w:t>
      </w:r>
      <w:r>
        <w:rPr>
          <w:rFonts w:hint="eastAsia" w:ascii="仿宋_GB2312" w:hAnsi="仿宋" w:eastAsia="仿宋_GB2312" w:cs="仿宋_GB2312"/>
          <w:color w:val="000000" w:themeColor="text1"/>
          <w:kern w:val="0"/>
          <w:sz w:val="24"/>
          <w14:textFill>
            <w14:solidFill>
              <w14:schemeClr w14:val="tx1"/>
            </w14:solidFill>
          </w14:textFill>
        </w:rPr>
        <w:t xml:space="preserve">经营活动中没有重大违法记录。 </w:t>
      </w:r>
    </w:p>
    <w:p>
      <w:pPr>
        <w:snapToGrid w:val="0"/>
        <w:spacing w:line="360" w:lineRule="auto"/>
        <w:ind w:firstLine="1200" w:firstLineChars="500"/>
        <w:rPr>
          <w:rFonts w:ascii="仿宋_GB2312" w:eastAsia="仿宋_GB2312"/>
          <w:color w:val="000000" w:themeColor="text1"/>
          <w:sz w:val="24"/>
          <w:szCs w:val="20"/>
          <w14:textFill>
            <w14:solidFill>
              <w14:schemeClr w14:val="tx1"/>
            </w14:solidFill>
          </w14:textFill>
        </w:rPr>
      </w:pPr>
    </w:p>
    <w:p>
      <w:pPr>
        <w:snapToGrid w:val="0"/>
        <w:spacing w:line="360" w:lineRule="auto"/>
        <w:ind w:firstLine="5040" w:firstLineChars="2100"/>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投标人名称(电子签章)：</w:t>
      </w:r>
    </w:p>
    <w:p>
      <w:pPr>
        <w:snapToGrid w:val="0"/>
        <w:spacing w:line="360" w:lineRule="auto"/>
        <w:ind w:firstLine="5160" w:firstLineChars="2150"/>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日期</w:t>
      </w:r>
      <w:r>
        <w:rPr>
          <w:rFonts w:hint="eastAsia" w:ascii="仿宋_GB2312" w:hAnsi="仿宋" w:eastAsia="仿宋_GB2312" w:cs="仿宋_GB2312"/>
          <w:color w:val="000000" w:themeColor="text1"/>
          <w:kern w:val="0"/>
          <w:sz w:val="24"/>
          <w14:textFill>
            <w14:solidFill>
              <w14:schemeClr w14:val="tx1"/>
            </w14:solidFill>
          </w14:textFill>
        </w:rPr>
        <w:t xml:space="preserve">：  年  </w:t>
      </w:r>
      <w:r>
        <w:rPr>
          <w:rFonts w:hint="eastAsia" w:ascii="仿宋_GB2312" w:hAnsi="仿宋" w:eastAsia="仿宋_GB2312" w:cs="仿宋_GB2312"/>
          <w:color w:val="000000" w:themeColor="text1"/>
          <w:kern w:val="0"/>
          <w:sz w:val="24"/>
          <w:lang w:val="zh-CN"/>
          <w14:textFill>
            <w14:solidFill>
              <w14:schemeClr w14:val="tx1"/>
            </w14:solidFill>
          </w14:textFill>
        </w:rPr>
        <w:t>月</w:t>
      </w:r>
      <w:r>
        <w:rPr>
          <w:rFonts w:hint="eastAsia"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日</w:t>
      </w:r>
    </w:p>
    <w:p>
      <w:pPr>
        <w:spacing w:line="360" w:lineRule="auto"/>
        <w:jc w:val="center"/>
        <w:rPr>
          <w:rFonts w:ascii="仿宋" w:hAnsi="仿宋" w:eastAsia="仿宋" w:cs="仿宋_GB2312"/>
          <w:b/>
          <w:color w:val="000000" w:themeColor="text1"/>
          <w:sz w:val="32"/>
          <w:szCs w:val="32"/>
          <w14:textFill>
            <w14:solidFill>
              <w14:schemeClr w14:val="tx1"/>
            </w14:solidFill>
          </w14:textFill>
        </w:rPr>
      </w:pPr>
    </w:p>
    <w:p>
      <w:pPr>
        <w:snapToGrid w:val="0"/>
        <w:spacing w:line="360" w:lineRule="auto"/>
        <w:ind w:firstLine="1606" w:firstLineChars="500"/>
        <w:rPr>
          <w:rFonts w:ascii="仿宋_GB2312" w:hAnsi="仿宋" w:eastAsia="仿宋_GB2312" w:cs="仿宋_GB2312"/>
          <w:b/>
          <w:color w:val="000000" w:themeColor="text1"/>
          <w:kern w:val="0"/>
          <w:sz w:val="32"/>
          <w:szCs w:val="32"/>
          <w14:textFill>
            <w14:solidFill>
              <w14:schemeClr w14:val="tx1"/>
            </w14:solidFill>
          </w14:textFill>
        </w:rPr>
      </w:pPr>
      <w:r>
        <w:rPr>
          <w:rFonts w:hint="eastAsia" w:ascii="仿宋_GB2312" w:hAnsi="仿宋" w:eastAsia="仿宋_GB2312" w:cs="仿宋_GB2312"/>
          <w:b/>
          <w:color w:val="000000" w:themeColor="text1"/>
          <w:kern w:val="0"/>
          <w:sz w:val="32"/>
          <w:szCs w:val="32"/>
          <w14:textFill>
            <w14:solidFill>
              <w14:schemeClr w14:val="tx1"/>
            </w14:solidFill>
          </w14:textFill>
        </w:rPr>
        <w:t>七、具有良好商业信誉特别声明</w:t>
      </w:r>
    </w:p>
    <w:p>
      <w:pPr>
        <w:snapToGrid w:val="0"/>
        <w:spacing w:line="360" w:lineRule="auto"/>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XXX（采购单位名称或采购机构）</w:t>
      </w:r>
      <w:r>
        <w:rPr>
          <w:rFonts w:hint="eastAsia" w:ascii="仿宋_GB2312" w:hAnsi="仿宋" w:eastAsia="仿宋_GB2312" w:cs="仿宋_GB2312"/>
          <w:color w:val="000000" w:themeColor="text1"/>
          <w:kern w:val="0"/>
          <w:sz w:val="24"/>
          <w:lang w:val="zh-CN"/>
          <w14:textFill>
            <w14:solidFill>
              <w14:schemeClr w14:val="tx1"/>
            </w14:solidFill>
          </w14:textFill>
        </w:rPr>
        <w:t>：</w:t>
      </w:r>
    </w:p>
    <w:p>
      <w:pPr>
        <w:snapToGrid w:val="0"/>
        <w:spacing w:line="360" w:lineRule="auto"/>
        <w:ind w:firstLine="480"/>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截至投标截止时间，我方具有良好的商业信誉，不存在下列情形（包括但不限于）。否则，我方将承担在资格审查时不被通过的后果。</w:t>
      </w:r>
    </w:p>
    <w:p>
      <w:pPr>
        <w:pStyle w:val="219"/>
        <w:spacing w:before="0"/>
        <w:ind w:firstLine="495" w:firstLineChars="0"/>
        <w:rPr>
          <w:rFonts w:ascii="仿宋_GB2312" w:hAnsi="仿宋" w:eastAsia="仿宋_GB2312"/>
          <w:color w:val="000000" w:themeColor="text1"/>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1</w:t>
      </w:r>
      <w:r>
        <w:rPr>
          <w:rFonts w:hint="eastAsia" w:ascii="仿宋_GB2312" w:hAnsi="仿宋" w:eastAsia="仿宋_GB2312" w:cs="仿宋_GB2312"/>
          <w:b/>
          <w:color w:val="000000" w:themeColor="text1"/>
          <w:szCs w:val="24"/>
          <w14:textFill>
            <w14:solidFill>
              <w14:schemeClr w14:val="tx1"/>
            </w14:solidFill>
          </w14:textFill>
        </w:rPr>
        <w:t>、</w:t>
      </w:r>
      <w:r>
        <w:rPr>
          <w:rFonts w:hint="eastAsia" w:ascii="仿宋_GB2312" w:hAnsi="仿宋" w:eastAsia="仿宋_GB2312"/>
          <w:color w:val="000000" w:themeColor="text1"/>
          <w14:textFill>
            <w14:solidFill>
              <w14:schemeClr w14:val="tx1"/>
            </w14:solidFill>
          </w14:textFill>
        </w:rPr>
        <w:t>按照招标文件规定的信用信息查询渠道及截止时间，经查询列入失信被执行人名单、重大税收违法案件当事人名单、政府采购严重违法失信行为记录名单；</w:t>
      </w:r>
    </w:p>
    <w:p>
      <w:pPr>
        <w:spacing w:line="360" w:lineRule="auto"/>
        <w:ind w:firstLine="480" w:firstLineChars="200"/>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 xml:space="preserve">2、截至投标截止时间，因违反《浙江省政府采购供应商注册及诚信管理暂行办法》而被列入‘黑名单’，在处罚有效期内。 </w:t>
      </w:r>
    </w:p>
    <w:p>
      <w:pPr>
        <w:snapToGrid w:val="0"/>
        <w:spacing w:line="360" w:lineRule="auto"/>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 xml:space="preserve">                                                  投标人名称(电子签章)：</w:t>
      </w:r>
    </w:p>
    <w:p>
      <w:pPr>
        <w:snapToGrid w:val="0"/>
        <w:spacing w:line="360" w:lineRule="auto"/>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 xml:space="preserve">                                                 签发日期：  年  月   日</w:t>
      </w:r>
    </w:p>
    <w:p>
      <w:pPr>
        <w:spacing w:line="360" w:lineRule="auto"/>
        <w:jc w:val="center"/>
        <w:rPr>
          <w:rFonts w:hint="eastAsia" w:ascii="仿宋_GB2312" w:hAnsi="仿宋" w:eastAsia="仿宋_GB2312" w:cs="仿宋_GB2312"/>
          <w:b/>
          <w:color w:val="000000" w:themeColor="text1"/>
          <w:sz w:val="32"/>
          <w:szCs w:val="32"/>
          <w14:textFill>
            <w14:solidFill>
              <w14:schemeClr w14:val="tx1"/>
            </w14:solidFill>
          </w14:textFill>
        </w:rPr>
      </w:pPr>
    </w:p>
    <w:p>
      <w:pPr>
        <w:spacing w:line="360" w:lineRule="auto"/>
        <w:jc w:val="center"/>
        <w:rPr>
          <w:rFonts w:ascii="仿宋_GB2312" w:hAnsi="仿宋" w:eastAsia="仿宋_GB2312" w:cs="仿宋_GB2312"/>
          <w:b/>
          <w:color w:val="000000" w:themeColor="text1"/>
          <w:sz w:val="32"/>
          <w:szCs w:val="32"/>
          <w14:textFill>
            <w14:solidFill>
              <w14:schemeClr w14:val="tx1"/>
            </w14:solidFill>
          </w14:textFill>
        </w:rPr>
      </w:pPr>
      <w:r>
        <w:rPr>
          <w:rFonts w:hint="eastAsia" w:ascii="仿宋_GB2312" w:hAnsi="仿宋" w:eastAsia="仿宋_GB2312" w:cs="仿宋_GB2312"/>
          <w:b/>
          <w:color w:val="000000" w:themeColor="text1"/>
          <w:sz w:val="32"/>
          <w:szCs w:val="32"/>
          <w14:textFill>
            <w14:solidFill>
              <w14:schemeClr w14:val="tx1"/>
            </w14:solidFill>
          </w14:textFill>
        </w:rPr>
        <w:t>八、符合特定资格条件或落实政府采购政策需要满足的资格条件（如果项目要求）的有关证明材料（复印件）</w:t>
      </w:r>
    </w:p>
    <w:p>
      <w:pPr>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（由投标人根据招标公告合格的投标人应具备的特定资格要求编制；如果本项目没有设置特定资格条件，则不需要提供）</w:t>
      </w:r>
    </w:p>
    <w:p>
      <w:pPr>
        <w:widowControl/>
        <w:spacing w:line="360" w:lineRule="auto"/>
        <w:ind w:firstLine="480" w:firstLineChars="200"/>
        <w:jc w:val="left"/>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如：落实政府采购政策需满足的资格要求（如果项目要求供应商应为中小微企业、监狱企业、残疾人福利性单位）的有关证明材料：中小企业声明函。</w:t>
      </w:r>
    </w:p>
    <w:p>
      <w:pPr>
        <w:spacing w:line="360" w:lineRule="auto"/>
        <w:jc w:val="center"/>
        <w:rPr>
          <w:rFonts w:ascii="仿宋" w:hAnsi="仿宋" w:eastAsia="仿宋" w:cs="仿宋_GB2312"/>
          <w:b/>
          <w:color w:val="000000" w:themeColor="text1"/>
          <w:sz w:val="32"/>
          <w:szCs w:val="32"/>
          <w14:textFill>
            <w14:solidFill>
              <w14:schemeClr w14:val="tx1"/>
            </w14:solidFill>
          </w14:textFill>
        </w:rPr>
      </w:pPr>
    </w:p>
    <w:p>
      <w:pPr>
        <w:pStyle w:val="24"/>
        <w:rPr>
          <w:rFonts w:ascii="仿宋" w:hAnsi="仿宋" w:eastAsia="仿宋" w:cs="仿宋_GB2312"/>
          <w:b/>
          <w:color w:val="000000" w:themeColor="text1"/>
          <w:sz w:val="32"/>
          <w:szCs w:val="32"/>
          <w14:textFill>
            <w14:solidFill>
              <w14:schemeClr w14:val="tx1"/>
            </w14:solidFill>
          </w14:textFill>
        </w:rPr>
      </w:pPr>
    </w:p>
    <w:p>
      <w:pPr>
        <w:pStyle w:val="73"/>
        <w:rPr>
          <w:color w:val="000000" w:themeColor="text1"/>
          <w14:textFill>
            <w14:solidFill>
              <w14:schemeClr w14:val="tx1"/>
            </w14:solidFill>
          </w14:textFill>
        </w:rPr>
      </w:pPr>
    </w:p>
    <w:p>
      <w:pPr>
        <w:snapToGrid w:val="0"/>
        <w:spacing w:before="50" w:after="50" w:line="360" w:lineRule="auto"/>
        <w:jc w:val="center"/>
        <w:rPr>
          <w:rFonts w:ascii="仿宋_GB2312" w:hAnsi="仿宋" w:eastAsia="仿宋_GB2312" w:cs="仿宋_GB2312"/>
          <w:b/>
          <w:color w:val="000000" w:themeColor="text1"/>
          <w:sz w:val="30"/>
          <w:szCs w:val="30"/>
          <w14:textFill>
            <w14:solidFill>
              <w14:schemeClr w14:val="tx1"/>
            </w14:solidFill>
          </w14:textFill>
        </w:rPr>
      </w:pPr>
      <w:r>
        <w:rPr>
          <w:rFonts w:hint="eastAsia" w:ascii="仿宋_GB2312" w:hAnsi="仿宋" w:eastAsia="仿宋_GB2312" w:cs="仿宋_GB2312"/>
          <w:b/>
          <w:color w:val="000000" w:themeColor="text1"/>
          <w:sz w:val="32"/>
          <w:szCs w:val="32"/>
          <w14:textFill>
            <w14:solidFill>
              <w14:schemeClr w14:val="tx1"/>
            </w14:solidFill>
          </w14:textFill>
        </w:rPr>
        <w:t>九</w:t>
      </w:r>
      <w:r>
        <w:rPr>
          <w:rFonts w:hint="eastAsia" w:ascii="仿宋_GB2312" w:hAnsi="仿宋" w:eastAsia="仿宋_GB2312" w:cs="仿宋_GB2312"/>
          <w:b/>
          <w:color w:val="000000" w:themeColor="text1"/>
          <w:sz w:val="30"/>
          <w:szCs w:val="30"/>
          <w14:textFill>
            <w14:solidFill>
              <w14:schemeClr w14:val="tx1"/>
            </w14:solidFill>
          </w14:textFill>
        </w:rPr>
        <w:t>、联合体协议</w:t>
      </w:r>
    </w:p>
    <w:p>
      <w:pPr>
        <w:widowControl/>
        <w:spacing w:line="360" w:lineRule="auto"/>
        <w:ind w:firstLine="480" w:firstLineChars="200"/>
        <w:jc w:val="left"/>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（以联合体形式投标的，提供联合体协议；本项目不接受联合体投标或者投标人不以联合体形式投标的，则不需要提供）</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甲方：</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乙方：</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各方经协商一致，决定组成一个联合体，以一个投标人的身份就</w:t>
      </w: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w:t>
      </w:r>
      <w:r>
        <w:rPr>
          <w:rFonts w:hint="eastAsia" w:ascii="仿宋_GB2312" w:hAnsi="仿宋" w:eastAsia="仿宋_GB2312" w:cs="仿宋_GB2312"/>
          <w:color w:val="000000" w:themeColor="text1"/>
          <w:sz w:val="24"/>
          <w14:textFill>
            <w14:solidFill>
              <w14:schemeClr w14:val="tx1"/>
            </w14:solidFill>
          </w14:textFill>
        </w:rPr>
        <w:t>项目【招标编号：</w:t>
      </w:r>
      <w:r>
        <w:rPr>
          <w:rFonts w:ascii="仿宋_GB2312" w:hAnsi="仿宋" w:eastAsia="仿宋_GB2312" w:cs="仿宋_GB2312"/>
          <w:color w:val="000000" w:themeColor="text1"/>
          <w:sz w:val="24"/>
          <w14:textFill>
            <w14:solidFill>
              <w14:schemeClr w14:val="tx1"/>
            </w14:solidFill>
          </w14:textFill>
        </w:rPr>
        <w:t>******</w:t>
      </w:r>
      <w:r>
        <w:rPr>
          <w:rFonts w:hint="eastAsia" w:ascii="仿宋_GB2312" w:hAnsi="仿宋" w:eastAsia="仿宋_GB2312" w:cs="仿宋_GB2312"/>
          <w:color w:val="000000" w:themeColor="text1"/>
          <w:sz w:val="24"/>
          <w14:textFill>
            <w14:solidFill>
              <w14:schemeClr w14:val="tx1"/>
            </w14:solidFill>
          </w14:textFill>
        </w:rPr>
        <w:t>】</w:t>
      </w:r>
      <w:r>
        <w:rPr>
          <w:rFonts w:hint="eastAsia" w:ascii="仿宋_GB2312" w:hAnsi="仿宋" w:eastAsia="仿宋_GB2312" w:cs="仿宋_GB2312"/>
          <w:color w:val="000000" w:themeColor="text1"/>
          <w:kern w:val="0"/>
          <w:sz w:val="24"/>
          <w:lang w:val="zh-CN"/>
          <w14:textFill>
            <w14:solidFill>
              <w14:schemeClr w14:val="tx1"/>
            </w14:solidFill>
          </w14:textFill>
        </w:rPr>
        <w:t xml:space="preserve">共同投标。 </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一、各方一致决定，</w:t>
      </w:r>
      <w:r>
        <w:rPr>
          <w:rFonts w:hint="eastAsia" w:ascii="仿宋_GB2312" w:hAnsi="仿宋" w:eastAsia="仿宋_GB2312" w:cs="Arial"/>
          <w:color w:val="000000" w:themeColor="text1"/>
          <w:sz w:val="24"/>
          <w14:textFill>
            <w14:solidFill>
              <w14:schemeClr w14:val="tx1"/>
            </w14:solidFill>
          </w14:textFill>
        </w:rPr>
        <w:t>指定</w:t>
      </w:r>
      <w:r>
        <w:rPr>
          <w:rFonts w:hint="eastAsia" w:ascii="仿宋_GB2312" w:hAnsi="仿宋" w:eastAsia="仿宋_GB2312"/>
          <w:color w:val="000000" w:themeColor="text1"/>
          <w:u w:val="single"/>
          <w14:textFill>
            <w14:solidFill>
              <w14:schemeClr w14:val="tx1"/>
            </w14:solidFill>
          </w14:textFill>
        </w:rPr>
        <w:t xml:space="preserve">   </w:t>
      </w:r>
      <w:r>
        <w:rPr>
          <w:rFonts w:hint="eastAsia" w:ascii="仿宋_GB2312" w:hAnsi="仿宋" w:eastAsia="仿宋_GB2312" w:cs="Arial"/>
          <w:color w:val="000000" w:themeColor="text1"/>
          <w:sz w:val="24"/>
          <w14:textFill>
            <w14:solidFill>
              <w14:schemeClr w14:val="tx1"/>
            </w14:solidFill>
          </w14:textFill>
        </w:rPr>
        <w:t>方牵头人，代表所有联合体成员负责投标和合同实施阶段的主办、协调工作</w:t>
      </w:r>
      <w:r>
        <w:rPr>
          <w:rFonts w:hint="eastAsia" w:ascii="仿宋_GB2312" w:hAnsi="仿宋" w:eastAsia="仿宋_GB2312" w:cs="仿宋_GB2312"/>
          <w:color w:val="000000" w:themeColor="text1"/>
          <w:kern w:val="0"/>
          <w:sz w:val="24"/>
          <w:lang w:val="zh-CN"/>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二、</w:t>
      </w:r>
      <w:r>
        <w:rPr>
          <w:rFonts w:hint="eastAsia" w:ascii="仿宋_GB2312" w:hAnsi="仿宋" w:eastAsia="仿宋_GB2312" w:cs="Arial"/>
          <w:color w:val="000000" w:themeColor="text1"/>
          <w:sz w:val="24"/>
          <w14:textFill>
            <w14:solidFill>
              <w14:schemeClr w14:val="tx1"/>
            </w14:solidFill>
          </w14:textFill>
        </w:rPr>
        <w:t>所有联合体成员各方签署授权书，授权书载明的</w:t>
      </w:r>
      <w:r>
        <w:rPr>
          <w:rFonts w:hint="eastAsia" w:ascii="仿宋_GB2312" w:hAnsi="仿宋" w:eastAsia="仿宋_GB2312" w:cs="仿宋_GB2312"/>
          <w:color w:val="000000" w:themeColor="text1"/>
          <w:kern w:val="0"/>
          <w:sz w:val="24"/>
          <w:lang w:val="zh-CN"/>
          <w14:textFill>
            <w14:solidFill>
              <w14:schemeClr w14:val="tx1"/>
            </w14:solidFill>
          </w14:textFill>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三、本次联合投标中，分工如下：甲方承担的工作和义务为：</w:t>
      </w:r>
      <w:r>
        <w:rPr>
          <w:rFonts w:hint="eastAsia" w:ascii="仿宋_GB2312" w:hAnsi="仿宋" w:eastAsia="仿宋_GB2312"/>
          <w:color w:val="000000" w:themeColor="text1"/>
          <w:u w:val="single"/>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；乙方承担的工作和义务为：</w:t>
      </w:r>
      <w:r>
        <w:rPr>
          <w:rFonts w:hint="eastAsia" w:ascii="仿宋_GB2312" w:hAnsi="仿宋" w:eastAsia="仿宋_GB2312"/>
          <w:color w:val="000000" w:themeColor="text1"/>
          <w:u w:val="single"/>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 xml:space="preserve"> ；</w:t>
      </w:r>
      <w:r>
        <w:rPr>
          <w:rFonts w:ascii="仿宋_GB2312" w:hAnsi="仿宋" w:eastAsia="仿宋_GB2312" w:cs="仿宋_GB2312"/>
          <w:color w:val="000000" w:themeColor="text1"/>
          <w:kern w:val="0"/>
          <w:sz w:val="24"/>
          <w:lang w:val="zh-CN"/>
          <w14:textFill>
            <w14:solidFill>
              <w14:schemeClr w14:val="tx1"/>
            </w14:solidFill>
          </w14:textFill>
        </w:rPr>
        <w:t>……</w:t>
      </w:r>
      <w:r>
        <w:rPr>
          <w:rFonts w:hint="eastAsia" w:ascii="仿宋_GB2312" w:hAnsi="仿宋" w:eastAsia="仿宋_GB2312" w:cs="仿宋_GB2312"/>
          <w:color w:val="000000" w:themeColor="text1"/>
          <w:kern w:val="0"/>
          <w:sz w:val="24"/>
          <w:lang w:val="zh-CN"/>
          <w14:textFill>
            <w14:solidFill>
              <w14:schemeClr w14:val="tx1"/>
            </w14:solidFill>
          </w14:textFill>
        </w:rPr>
        <w:t>（注：甲乙双方合同份额比例须明确。）</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四、如果中标，</w:t>
      </w:r>
      <w:r>
        <w:rPr>
          <w:rFonts w:hint="eastAsia" w:ascii="仿宋_GB2312" w:hAnsi="仿宋" w:eastAsia="仿宋_GB2312"/>
          <w:color w:val="000000" w:themeColor="text1"/>
          <w:sz w:val="24"/>
          <w14:textFill>
            <w14:solidFill>
              <w14:schemeClr w14:val="tx1"/>
            </w14:solidFill>
          </w14:textFill>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五、有关本次联合投标的其他事宜：</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1、联合体各方不再单独参加或者与其他供应商另外组成联合体参加同一合同项下的政府采购活动。</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3、本协议提交采购人、采购机构后，联合体各方不得以任何形式对上述内容进行修改或撤销。</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甲方单位：          （电子签章）          乙方单位：         （电子签章）</w:t>
      </w:r>
    </w:p>
    <w:p>
      <w:pPr>
        <w:widowControl/>
        <w:spacing w:line="360" w:lineRule="auto"/>
        <w:ind w:firstLine="480" w:firstLineChars="200"/>
        <w:jc w:val="left"/>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日期：    年   月   日                  日期：    年   月   日</w:t>
      </w:r>
    </w:p>
    <w:p>
      <w:pPr>
        <w:spacing w:line="360" w:lineRule="auto"/>
        <w:jc w:val="center"/>
        <w:rPr>
          <w:rFonts w:ascii="仿宋" w:hAnsi="仿宋" w:eastAsia="仿宋" w:cs="仿宋_GB2312"/>
          <w:b/>
          <w:color w:val="000000" w:themeColor="text1"/>
          <w:sz w:val="28"/>
          <w:szCs w:val="32"/>
          <w14:textFill>
            <w14:solidFill>
              <w14:schemeClr w14:val="tx1"/>
            </w14:solidFill>
          </w14:textFill>
        </w:rPr>
      </w:pPr>
    </w:p>
    <w:p>
      <w:pPr>
        <w:snapToGrid w:val="0"/>
        <w:spacing w:line="360" w:lineRule="auto"/>
        <w:ind w:firstLine="2891" w:firstLineChars="900"/>
        <w:rPr>
          <w:rFonts w:ascii="仿宋" w:hAnsi="仿宋" w:eastAsia="仿宋" w:cs="仿宋_GB2312"/>
          <w:b/>
          <w:color w:val="000000" w:themeColor="text1"/>
          <w:kern w:val="0"/>
          <w:sz w:val="36"/>
          <w:szCs w:val="36"/>
          <w14:textFill>
            <w14:solidFill>
              <w14:schemeClr w14:val="tx1"/>
            </w14:solidFill>
          </w14:textFill>
        </w:rPr>
      </w:pPr>
      <w:r>
        <w:rPr>
          <w:rFonts w:hint="eastAsia" w:ascii="仿宋" w:hAnsi="仿宋" w:eastAsia="仿宋" w:cs="仿宋_GB2312"/>
          <w:b/>
          <w:bCs/>
          <w:color w:val="000000" w:themeColor="text1"/>
          <w:sz w:val="32"/>
          <w:szCs w:val="32"/>
          <w14:textFill>
            <w14:solidFill>
              <w14:schemeClr w14:val="tx1"/>
            </w14:solidFill>
          </w14:textFill>
        </w:rPr>
        <w:br w:type="page"/>
      </w:r>
      <w:r>
        <w:rPr>
          <w:rFonts w:hint="eastAsia" w:ascii="仿宋" w:hAnsi="仿宋" w:eastAsia="仿宋" w:cs="仿宋_GB2312"/>
          <w:color w:val="000000" w:themeColor="text1"/>
          <w:sz w:val="36"/>
          <w:szCs w:val="36"/>
          <w:lang w:val="zh-CN"/>
          <w14:textFill>
            <w14:solidFill>
              <w14:schemeClr w14:val="tx1"/>
            </w14:solidFill>
          </w14:textFill>
        </w:rPr>
        <w:t>▲</w:t>
      </w:r>
      <w:r>
        <w:rPr>
          <w:rFonts w:hint="eastAsia" w:ascii="仿宋" w:hAnsi="仿宋" w:eastAsia="仿宋" w:cs="仿宋_GB2312"/>
          <w:b/>
          <w:color w:val="000000" w:themeColor="text1"/>
          <w:kern w:val="0"/>
          <w:sz w:val="36"/>
          <w:szCs w:val="36"/>
          <w14:textFill>
            <w14:solidFill>
              <w14:schemeClr w14:val="tx1"/>
            </w14:solidFill>
          </w14:textFill>
        </w:rPr>
        <w:t>报价文件部分</w:t>
      </w:r>
    </w:p>
    <w:p>
      <w:pPr>
        <w:spacing w:line="360" w:lineRule="auto"/>
        <w:jc w:val="center"/>
        <w:outlineLvl w:val="0"/>
        <w:rPr>
          <w:rFonts w:ascii="仿宋" w:hAnsi="仿宋" w:eastAsia="仿宋" w:cs="仿宋_GB2312"/>
          <w:b/>
          <w:color w:val="000000" w:themeColor="text1"/>
          <w:kern w:val="0"/>
          <w:sz w:val="24"/>
          <w14:textFill>
            <w14:solidFill>
              <w14:schemeClr w14:val="tx1"/>
            </w14:solidFill>
          </w14:textFill>
        </w:rPr>
      </w:pPr>
    </w:p>
    <w:p>
      <w:pPr>
        <w:spacing w:line="360" w:lineRule="auto"/>
        <w:jc w:val="center"/>
        <w:outlineLvl w:val="0"/>
        <w:rPr>
          <w:rFonts w:ascii="仿宋" w:hAnsi="仿宋" w:eastAsia="仿宋" w:cs="仿宋_GB2312"/>
          <w:b/>
          <w:color w:val="000000" w:themeColor="text1"/>
          <w:kern w:val="0"/>
          <w:sz w:val="36"/>
          <w:szCs w:val="36"/>
          <w14:textFill>
            <w14:solidFill>
              <w14:schemeClr w14:val="tx1"/>
            </w14:solidFill>
          </w14:textFill>
        </w:rPr>
      </w:pPr>
      <w:r>
        <w:rPr>
          <w:rFonts w:hint="eastAsia" w:ascii="仿宋" w:hAnsi="仿宋" w:eastAsia="仿宋" w:cs="仿宋_GB2312"/>
          <w:b/>
          <w:color w:val="000000" w:themeColor="text1"/>
          <w:kern w:val="0"/>
          <w:sz w:val="36"/>
          <w:szCs w:val="36"/>
          <w14:textFill>
            <w14:solidFill>
              <w14:schemeClr w14:val="tx1"/>
            </w14:solidFill>
          </w14:textFill>
        </w:rPr>
        <w:t>目录</w:t>
      </w:r>
    </w:p>
    <w:p>
      <w:pPr>
        <w:spacing w:line="360" w:lineRule="auto"/>
        <w:outlineLvl w:val="0"/>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（1）投标响应函……………………………………………………（页码）</w:t>
      </w:r>
    </w:p>
    <w:p>
      <w:pPr>
        <w:spacing w:line="360" w:lineRule="auto"/>
        <w:outlineLvl w:val="0"/>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（2）投标（开标）一览表…………………………………………（页码）</w:t>
      </w:r>
    </w:p>
    <w:p>
      <w:pPr>
        <w:spacing w:line="360" w:lineRule="auto"/>
        <w:outlineLvl w:val="0"/>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（3）中小企业声明函………………………………………………（页码）</w:t>
      </w:r>
    </w:p>
    <w:p>
      <w:pPr>
        <w:spacing w:line="360" w:lineRule="auto"/>
        <w:ind w:left="2" w:firstLine="480" w:firstLineChars="200"/>
        <w:rPr>
          <w:rFonts w:ascii="仿宋" w:hAnsi="仿宋" w:eastAsia="仿宋" w:cs="仿宋_GB2312"/>
          <w:color w:val="000000" w:themeColor="text1"/>
          <w:sz w:val="24"/>
          <w14:textFill>
            <w14:solidFill>
              <w14:schemeClr w14:val="tx1"/>
            </w14:solidFill>
          </w14:textFill>
        </w:rPr>
      </w:pPr>
    </w:p>
    <w:p>
      <w:pPr>
        <w:spacing w:line="360" w:lineRule="auto"/>
        <w:ind w:left="2" w:firstLine="480" w:firstLineChars="200"/>
        <w:rPr>
          <w:rFonts w:ascii="仿宋" w:hAnsi="仿宋" w:eastAsia="仿宋" w:cs="仿宋_GB2312"/>
          <w:color w:val="000000" w:themeColor="text1"/>
          <w:sz w:val="24"/>
          <w14:textFill>
            <w14:solidFill>
              <w14:schemeClr w14:val="tx1"/>
            </w14:solidFill>
          </w14:textFill>
        </w:rPr>
      </w:pPr>
    </w:p>
    <w:p>
      <w:pPr>
        <w:spacing w:line="360" w:lineRule="auto"/>
        <w:ind w:left="2" w:firstLine="480" w:firstLineChars="200"/>
        <w:rPr>
          <w:rFonts w:ascii="仿宋" w:hAnsi="仿宋" w:eastAsia="仿宋" w:cs="仿宋_GB2312"/>
          <w:color w:val="000000" w:themeColor="text1"/>
          <w:sz w:val="24"/>
          <w14:textFill>
            <w14:solidFill>
              <w14:schemeClr w14:val="tx1"/>
            </w14:solidFill>
          </w14:textFill>
        </w:rPr>
      </w:pPr>
    </w:p>
    <w:p>
      <w:pPr>
        <w:spacing w:line="360" w:lineRule="auto"/>
        <w:ind w:left="2" w:firstLine="480" w:firstLineChars="200"/>
        <w:rPr>
          <w:rFonts w:ascii="仿宋" w:hAnsi="仿宋" w:eastAsia="仿宋" w:cs="仿宋_GB2312"/>
          <w:color w:val="000000" w:themeColor="text1"/>
          <w:sz w:val="24"/>
          <w14:textFill>
            <w14:solidFill>
              <w14:schemeClr w14:val="tx1"/>
            </w14:solidFill>
          </w14:textFill>
        </w:rPr>
      </w:pPr>
    </w:p>
    <w:p>
      <w:pPr>
        <w:spacing w:line="360" w:lineRule="auto"/>
        <w:ind w:left="2" w:firstLine="480" w:firstLineChars="200"/>
        <w:rPr>
          <w:rFonts w:ascii="仿宋" w:hAnsi="仿宋" w:eastAsia="仿宋" w:cs="仿宋_GB2312"/>
          <w:color w:val="000000" w:themeColor="text1"/>
          <w:sz w:val="24"/>
          <w14:textFill>
            <w14:solidFill>
              <w14:schemeClr w14:val="tx1"/>
            </w14:solidFill>
          </w14:textFill>
        </w:rPr>
      </w:pPr>
    </w:p>
    <w:p>
      <w:pPr>
        <w:snapToGrid w:val="0"/>
        <w:spacing w:line="360" w:lineRule="auto"/>
        <w:jc w:val="center"/>
        <w:outlineLvl w:val="0"/>
        <w:rPr>
          <w:rFonts w:ascii="仿宋" w:hAnsi="仿宋" w:eastAsia="仿宋" w:cs="仿宋_GB2312"/>
          <w:b/>
          <w:color w:val="000000" w:themeColor="text1"/>
          <w:kern w:val="0"/>
          <w:sz w:val="32"/>
          <w:szCs w:val="32"/>
          <w14:textFill>
            <w14:solidFill>
              <w14:schemeClr w14:val="tx1"/>
            </w14:solidFill>
          </w14:textFill>
        </w:rPr>
      </w:pPr>
    </w:p>
    <w:p>
      <w:pPr>
        <w:snapToGrid w:val="0"/>
        <w:spacing w:line="360" w:lineRule="auto"/>
        <w:jc w:val="center"/>
        <w:outlineLvl w:val="0"/>
        <w:rPr>
          <w:rFonts w:ascii="仿宋" w:hAnsi="仿宋" w:eastAsia="仿宋" w:cs="仿宋_GB2312"/>
          <w:b/>
          <w:color w:val="000000" w:themeColor="text1"/>
          <w:kern w:val="0"/>
          <w:sz w:val="32"/>
          <w:szCs w:val="32"/>
          <w14:textFill>
            <w14:solidFill>
              <w14:schemeClr w14:val="tx1"/>
            </w14:solidFill>
          </w14:textFill>
        </w:rPr>
      </w:pPr>
    </w:p>
    <w:p>
      <w:pPr>
        <w:snapToGrid w:val="0"/>
        <w:spacing w:line="360" w:lineRule="auto"/>
        <w:jc w:val="center"/>
        <w:outlineLvl w:val="0"/>
        <w:rPr>
          <w:rFonts w:ascii="仿宋" w:hAnsi="仿宋" w:eastAsia="仿宋" w:cs="仿宋_GB2312"/>
          <w:b/>
          <w:color w:val="000000" w:themeColor="text1"/>
          <w:kern w:val="0"/>
          <w:sz w:val="32"/>
          <w:szCs w:val="32"/>
          <w14:textFill>
            <w14:solidFill>
              <w14:schemeClr w14:val="tx1"/>
            </w14:solidFill>
          </w14:textFill>
        </w:rPr>
      </w:pPr>
    </w:p>
    <w:p>
      <w:pPr>
        <w:snapToGrid w:val="0"/>
        <w:spacing w:line="360" w:lineRule="auto"/>
        <w:jc w:val="center"/>
        <w:outlineLvl w:val="0"/>
        <w:rPr>
          <w:rFonts w:ascii="仿宋" w:hAnsi="仿宋" w:eastAsia="仿宋" w:cs="仿宋_GB2312"/>
          <w:b/>
          <w:color w:val="000000" w:themeColor="text1"/>
          <w:kern w:val="0"/>
          <w:sz w:val="32"/>
          <w:szCs w:val="32"/>
          <w14:textFill>
            <w14:solidFill>
              <w14:schemeClr w14:val="tx1"/>
            </w14:solidFill>
          </w14:textFill>
        </w:rPr>
      </w:pPr>
    </w:p>
    <w:p>
      <w:pPr>
        <w:snapToGrid w:val="0"/>
        <w:spacing w:line="360" w:lineRule="auto"/>
        <w:jc w:val="center"/>
        <w:outlineLvl w:val="0"/>
        <w:rPr>
          <w:rFonts w:ascii="仿宋" w:hAnsi="仿宋" w:eastAsia="仿宋" w:cs="仿宋_GB2312"/>
          <w:b/>
          <w:color w:val="000000" w:themeColor="text1"/>
          <w:kern w:val="0"/>
          <w:sz w:val="32"/>
          <w:szCs w:val="32"/>
          <w14:textFill>
            <w14:solidFill>
              <w14:schemeClr w14:val="tx1"/>
            </w14:solidFill>
          </w14:textFill>
        </w:rPr>
      </w:pPr>
    </w:p>
    <w:p>
      <w:pPr>
        <w:snapToGrid w:val="0"/>
        <w:spacing w:line="360" w:lineRule="auto"/>
        <w:jc w:val="center"/>
        <w:outlineLvl w:val="0"/>
        <w:rPr>
          <w:rFonts w:ascii="仿宋" w:hAnsi="仿宋" w:eastAsia="仿宋" w:cs="仿宋_GB2312"/>
          <w:b/>
          <w:color w:val="000000" w:themeColor="text1"/>
          <w:kern w:val="0"/>
          <w:sz w:val="32"/>
          <w:szCs w:val="32"/>
          <w14:textFill>
            <w14:solidFill>
              <w14:schemeClr w14:val="tx1"/>
            </w14:solidFill>
          </w14:textFill>
        </w:rPr>
      </w:pPr>
    </w:p>
    <w:p>
      <w:pPr>
        <w:snapToGrid w:val="0"/>
        <w:spacing w:line="360" w:lineRule="auto"/>
        <w:jc w:val="center"/>
        <w:outlineLvl w:val="0"/>
        <w:rPr>
          <w:rFonts w:ascii="仿宋" w:hAnsi="仿宋" w:eastAsia="仿宋" w:cs="仿宋_GB2312"/>
          <w:b/>
          <w:color w:val="000000" w:themeColor="text1"/>
          <w:kern w:val="0"/>
          <w:sz w:val="32"/>
          <w:szCs w:val="32"/>
          <w14:textFill>
            <w14:solidFill>
              <w14:schemeClr w14:val="tx1"/>
            </w14:solidFill>
          </w14:textFill>
        </w:rPr>
      </w:pPr>
    </w:p>
    <w:p>
      <w:pPr>
        <w:snapToGrid w:val="0"/>
        <w:spacing w:line="360" w:lineRule="auto"/>
        <w:jc w:val="center"/>
        <w:outlineLvl w:val="0"/>
        <w:rPr>
          <w:rFonts w:ascii="仿宋" w:hAnsi="仿宋" w:eastAsia="仿宋" w:cs="仿宋_GB2312"/>
          <w:b/>
          <w:color w:val="000000" w:themeColor="text1"/>
          <w:kern w:val="0"/>
          <w:sz w:val="32"/>
          <w:szCs w:val="32"/>
          <w14:textFill>
            <w14:solidFill>
              <w14:schemeClr w14:val="tx1"/>
            </w14:solidFill>
          </w14:textFill>
        </w:rPr>
      </w:pPr>
    </w:p>
    <w:p>
      <w:pPr>
        <w:snapToGrid w:val="0"/>
        <w:spacing w:line="360" w:lineRule="auto"/>
        <w:jc w:val="center"/>
        <w:outlineLvl w:val="0"/>
        <w:rPr>
          <w:rFonts w:ascii="仿宋" w:hAnsi="仿宋" w:eastAsia="仿宋" w:cs="仿宋_GB2312"/>
          <w:b/>
          <w:color w:val="000000" w:themeColor="text1"/>
          <w:kern w:val="0"/>
          <w:sz w:val="32"/>
          <w:szCs w:val="32"/>
          <w14:textFill>
            <w14:solidFill>
              <w14:schemeClr w14:val="tx1"/>
            </w14:solidFill>
          </w14:textFill>
        </w:rPr>
      </w:pPr>
    </w:p>
    <w:p>
      <w:pPr>
        <w:snapToGrid w:val="0"/>
        <w:spacing w:line="360" w:lineRule="auto"/>
        <w:jc w:val="center"/>
        <w:outlineLvl w:val="0"/>
        <w:rPr>
          <w:rFonts w:ascii="仿宋" w:hAnsi="仿宋" w:eastAsia="仿宋" w:cs="仿宋_GB2312"/>
          <w:b/>
          <w:color w:val="000000" w:themeColor="text1"/>
          <w:kern w:val="0"/>
          <w:sz w:val="32"/>
          <w:szCs w:val="32"/>
          <w14:textFill>
            <w14:solidFill>
              <w14:schemeClr w14:val="tx1"/>
            </w14:solidFill>
          </w14:textFill>
        </w:rPr>
      </w:pPr>
    </w:p>
    <w:p>
      <w:pPr>
        <w:snapToGrid w:val="0"/>
        <w:spacing w:line="360" w:lineRule="auto"/>
        <w:jc w:val="center"/>
        <w:outlineLvl w:val="0"/>
        <w:rPr>
          <w:rFonts w:ascii="仿宋" w:hAnsi="仿宋" w:eastAsia="仿宋" w:cs="仿宋_GB2312"/>
          <w:b/>
          <w:color w:val="000000" w:themeColor="text1"/>
          <w:kern w:val="0"/>
          <w:sz w:val="32"/>
          <w:szCs w:val="32"/>
          <w14:textFill>
            <w14:solidFill>
              <w14:schemeClr w14:val="tx1"/>
            </w14:solidFill>
          </w14:textFill>
        </w:rPr>
      </w:pPr>
    </w:p>
    <w:p>
      <w:pPr>
        <w:snapToGrid w:val="0"/>
        <w:spacing w:line="360" w:lineRule="auto"/>
        <w:jc w:val="center"/>
        <w:outlineLvl w:val="0"/>
        <w:rPr>
          <w:rFonts w:ascii="仿宋" w:hAnsi="仿宋" w:eastAsia="仿宋" w:cs="仿宋_GB2312"/>
          <w:b/>
          <w:color w:val="000000" w:themeColor="text1"/>
          <w:kern w:val="0"/>
          <w:sz w:val="32"/>
          <w:szCs w:val="32"/>
          <w14:textFill>
            <w14:solidFill>
              <w14:schemeClr w14:val="tx1"/>
            </w14:solidFill>
          </w14:textFill>
        </w:rPr>
      </w:pPr>
    </w:p>
    <w:p>
      <w:pPr>
        <w:snapToGrid w:val="0"/>
        <w:spacing w:line="360" w:lineRule="auto"/>
        <w:jc w:val="center"/>
        <w:outlineLvl w:val="0"/>
        <w:rPr>
          <w:rFonts w:ascii="仿宋" w:hAnsi="仿宋" w:eastAsia="仿宋" w:cs="仿宋_GB2312"/>
          <w:b/>
          <w:color w:val="000000" w:themeColor="text1"/>
          <w:kern w:val="0"/>
          <w:sz w:val="32"/>
          <w:szCs w:val="32"/>
          <w14:textFill>
            <w14:solidFill>
              <w14:schemeClr w14:val="tx1"/>
            </w14:solidFill>
          </w14:textFill>
        </w:rPr>
      </w:pPr>
    </w:p>
    <w:p>
      <w:pPr>
        <w:snapToGrid w:val="0"/>
        <w:spacing w:line="360" w:lineRule="auto"/>
        <w:jc w:val="center"/>
        <w:outlineLvl w:val="0"/>
        <w:rPr>
          <w:rFonts w:ascii="仿宋" w:hAnsi="仿宋" w:eastAsia="仿宋" w:cs="仿宋_GB2312"/>
          <w:b/>
          <w:color w:val="000000" w:themeColor="text1"/>
          <w:sz w:val="32"/>
          <w:szCs w:val="32"/>
          <w14:textFill>
            <w14:solidFill>
              <w14:schemeClr w14:val="tx1"/>
            </w14:solidFill>
          </w14:textFill>
        </w:rPr>
      </w:pPr>
      <w:r>
        <w:rPr>
          <w:rFonts w:hint="eastAsia" w:ascii="仿宋" w:hAnsi="仿宋" w:eastAsia="仿宋" w:cs="仿宋_GB2312"/>
          <w:b/>
          <w:color w:val="000000" w:themeColor="text1"/>
          <w:kern w:val="0"/>
          <w:sz w:val="32"/>
          <w:szCs w:val="32"/>
          <w14:textFill>
            <w14:solidFill>
              <w14:schemeClr w14:val="tx1"/>
            </w14:solidFill>
          </w14:textFill>
        </w:rPr>
        <w:t>一、投标响应</w:t>
      </w:r>
      <w:r>
        <w:rPr>
          <w:rFonts w:hint="eastAsia" w:ascii="仿宋" w:hAnsi="仿宋" w:eastAsia="仿宋" w:cs="仿宋_GB2312"/>
          <w:b/>
          <w:color w:val="000000" w:themeColor="text1"/>
          <w:sz w:val="32"/>
          <w:szCs w:val="32"/>
          <w14:textFill>
            <w14:solidFill>
              <w14:schemeClr w14:val="tx1"/>
            </w14:solidFill>
          </w14:textFill>
        </w:rPr>
        <w:t>函</w:t>
      </w:r>
    </w:p>
    <w:p>
      <w:pPr>
        <w:snapToGrid w:val="0"/>
        <w:spacing w:line="360" w:lineRule="auto"/>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XXX（单位名称或采购机构名称）：</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u w:val="single"/>
          <w:lang w:val="zh-CN"/>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(投标人全称)授权</w:t>
      </w:r>
      <w:r>
        <w:rPr>
          <w:rFonts w:hint="eastAsia" w:ascii="仿宋" w:hAnsi="仿宋" w:eastAsia="仿宋" w:cs="仿宋_GB2312"/>
          <w:color w:val="000000" w:themeColor="text1"/>
          <w:kern w:val="0"/>
          <w:sz w:val="24"/>
          <w:u w:val="single"/>
          <w:lang w:val="zh-CN"/>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(全权代表姓名)</w:t>
      </w:r>
      <w:r>
        <w:rPr>
          <w:rFonts w:hint="eastAsia" w:ascii="仿宋" w:hAnsi="仿宋" w:eastAsia="仿宋" w:cs="仿宋_GB2312"/>
          <w:color w:val="000000" w:themeColor="text1"/>
          <w:kern w:val="0"/>
          <w:sz w:val="24"/>
          <w:u w:val="single"/>
          <w:lang w:val="zh-CN"/>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(职务、职称)为全权代表，参加贵方组织的XXXXXX项目【招标编号：</w:t>
      </w:r>
      <w:r>
        <w:rPr>
          <w:rFonts w:ascii="仿宋" w:hAnsi="仿宋" w:eastAsia="仿宋" w:cs="仿宋_GB2312"/>
          <w:color w:val="000000" w:themeColor="text1"/>
          <w:sz w:val="24"/>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】招标的有关活动，并对此项目进行投标。为此：</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1、我方同意在投标人</w:t>
      </w:r>
      <w:r>
        <w:rPr>
          <w:rFonts w:hint="eastAsia" w:ascii="仿宋" w:hAnsi="仿宋" w:eastAsia="仿宋" w:cs="仿宋_GB2312"/>
          <w:color w:val="000000" w:themeColor="text1"/>
          <w:kern w:val="44"/>
          <w:sz w:val="24"/>
          <w14:textFill>
            <w14:solidFill>
              <w14:schemeClr w14:val="tx1"/>
            </w14:solidFill>
          </w14:textFill>
        </w:rPr>
        <w:t>投标人须知</w:t>
      </w:r>
      <w:r>
        <w:rPr>
          <w:rFonts w:hint="eastAsia" w:ascii="仿宋" w:hAnsi="仿宋" w:eastAsia="仿宋" w:cs="仿宋_GB2312"/>
          <w:color w:val="000000" w:themeColor="text1"/>
          <w:sz w:val="24"/>
          <w14:textFill>
            <w14:solidFill>
              <w14:schemeClr w14:val="tx1"/>
            </w14:solidFill>
          </w14:textFill>
        </w:rPr>
        <w:t>规定的开标日期起遵守本投标文件中的承诺且在投标有效期满之前均具有约束力。</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2、我方承诺已经具备《中华人民共和国政府采购法》中规定的参加政府采购活动的供应商应当具备的条件：</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(1)具有独立承担民事责任的能力；</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(2)遵守国家法律、行政法规，具有良好的信誉和商业道德；</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(3)具有履行合同的能力和良好的履行合同记录；</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(4)良好的资金、财务状况；</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(5)产品及生产所需装备符合中国政府规定的相应技术标准和环保标准；</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(6)没有违反政府采购法规、政策的记录；</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(7)没有发生重大经济纠纷和走私犯罪记录。</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3、我方中标后拟在中标后将</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工作分包，分包承担主体是</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，我方承诺分包承担主体具备相应资质条件</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，且不再次分包。（不再将工作进行分包或本项目不允许分包的，下划线处填写“/”。）</w:t>
      </w:r>
    </w:p>
    <w:p>
      <w:pPr>
        <w:pStyle w:val="32"/>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4、提供</w:t>
      </w:r>
      <w:r>
        <w:rPr>
          <w:rFonts w:hint="eastAsia" w:ascii="仿宋" w:hAnsi="仿宋" w:eastAsia="仿宋" w:cs="仿宋_GB2312"/>
          <w:color w:val="000000" w:themeColor="text1"/>
          <w:kern w:val="44"/>
          <w:sz w:val="24"/>
          <w14:textFill>
            <w14:solidFill>
              <w14:schemeClr w14:val="tx1"/>
            </w14:solidFill>
          </w14:textFill>
        </w:rPr>
        <w:t>投标人须知</w:t>
      </w:r>
      <w:r>
        <w:rPr>
          <w:rFonts w:hint="eastAsia" w:ascii="仿宋" w:hAnsi="仿宋" w:eastAsia="仿宋" w:cs="仿宋_GB2312"/>
          <w:color w:val="000000" w:themeColor="text1"/>
          <w:sz w:val="24"/>
          <w14:textFill>
            <w14:solidFill>
              <w14:schemeClr w14:val="tx1"/>
            </w14:solidFill>
          </w14:textFill>
        </w:rPr>
        <w:t>规定的全部投标文件</w:t>
      </w:r>
      <w:r>
        <w:rPr>
          <w:rFonts w:hint="eastAsia" w:ascii="仿宋" w:hAnsi="仿宋" w:eastAsia="仿宋" w:cs="仿宋_GB2312"/>
          <w:color w:val="000000" w:themeColor="text1"/>
          <w:kern w:val="44"/>
          <w:sz w:val="24"/>
          <w14:textFill>
            <w14:solidFill>
              <w14:schemeClr w14:val="tx1"/>
            </w14:solidFill>
          </w14:textFill>
        </w:rPr>
        <w:t>。</w:t>
      </w:r>
      <w:r>
        <w:rPr>
          <w:rFonts w:hint="eastAsia" w:ascii="仿宋" w:hAnsi="仿宋" w:eastAsia="仿宋" w:cs="仿宋_GB2312"/>
          <w:color w:val="000000" w:themeColor="text1"/>
          <w:sz w:val="24"/>
          <w14:textFill>
            <w14:solidFill>
              <w14:schemeClr w14:val="tx1"/>
            </w14:solidFill>
          </w14:textFill>
        </w:rPr>
        <w:t>具体内容为：</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(1)投标(开标)一览表；</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(2)投标</w:t>
      </w:r>
      <w:r>
        <w:rPr>
          <w:rFonts w:hint="eastAsia" w:ascii="仿宋" w:hAnsi="仿宋" w:eastAsia="仿宋" w:cs="仿宋_GB2312"/>
          <w:color w:val="000000" w:themeColor="text1"/>
          <w:kern w:val="0"/>
          <w:sz w:val="24"/>
          <w:lang w:val="zh-CN"/>
          <w14:textFill>
            <w14:solidFill>
              <w14:schemeClr w14:val="tx1"/>
            </w14:solidFill>
          </w14:textFill>
        </w:rPr>
        <w:t>技术文件和</w:t>
      </w:r>
      <w:r>
        <w:rPr>
          <w:rFonts w:hint="eastAsia" w:ascii="仿宋" w:hAnsi="仿宋" w:eastAsia="仿宋" w:cs="仿宋_GB2312"/>
          <w:color w:val="000000" w:themeColor="text1"/>
          <w:sz w:val="24"/>
          <w:lang w:val="zh-CN"/>
          <w14:textFill>
            <w14:solidFill>
              <w14:schemeClr w14:val="tx1"/>
            </w14:solidFill>
          </w14:textFill>
        </w:rPr>
        <w:t>商务文件</w:t>
      </w:r>
      <w:r>
        <w:rPr>
          <w:rFonts w:hint="eastAsia" w:ascii="仿宋" w:hAnsi="仿宋" w:eastAsia="仿宋" w:cs="仿宋_GB2312"/>
          <w:color w:val="000000" w:themeColor="text1"/>
          <w:sz w:val="24"/>
          <w14:textFill>
            <w14:solidFill>
              <w14:schemeClr w14:val="tx1"/>
            </w14:solidFill>
          </w14:textFill>
        </w:rPr>
        <w:t>；</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(3)</w:t>
      </w:r>
      <w:r>
        <w:rPr>
          <w:rFonts w:hint="eastAsia" w:ascii="仿宋" w:hAnsi="仿宋" w:eastAsia="仿宋" w:cs="仿宋_GB2312"/>
          <w:color w:val="000000" w:themeColor="text1"/>
          <w:kern w:val="44"/>
          <w:sz w:val="24"/>
          <w14:textFill>
            <w14:solidFill>
              <w14:schemeClr w14:val="tx1"/>
            </w14:solidFill>
          </w14:textFill>
        </w:rPr>
        <w:t>投标人须知</w:t>
      </w:r>
      <w:r>
        <w:rPr>
          <w:rFonts w:hint="eastAsia" w:ascii="仿宋" w:hAnsi="仿宋" w:eastAsia="仿宋" w:cs="仿宋_GB2312"/>
          <w:color w:val="000000" w:themeColor="text1"/>
          <w:sz w:val="24"/>
          <w14:textFill>
            <w14:solidFill>
              <w14:schemeClr w14:val="tx1"/>
            </w14:solidFill>
          </w14:textFill>
        </w:rPr>
        <w:t>要求投标人提交的全部文件；</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w:t>
      </w:r>
      <w:r>
        <w:rPr>
          <w:rFonts w:ascii="仿宋" w:hAnsi="仿宋" w:eastAsia="仿宋" w:cs="仿宋_GB2312"/>
          <w:color w:val="000000" w:themeColor="text1"/>
          <w:sz w:val="24"/>
          <w14:textFill>
            <w14:solidFill>
              <w14:schemeClr w14:val="tx1"/>
            </w14:solidFill>
          </w14:textFill>
        </w:rPr>
        <w:t>4</w:t>
      </w:r>
      <w:r>
        <w:rPr>
          <w:rFonts w:hint="eastAsia" w:ascii="仿宋" w:hAnsi="仿宋" w:eastAsia="仿宋" w:cs="仿宋_GB2312"/>
          <w:color w:val="000000" w:themeColor="text1"/>
          <w:sz w:val="24"/>
          <w14:textFill>
            <w14:solidFill>
              <w14:schemeClr w14:val="tx1"/>
            </w14:solidFill>
          </w14:textFill>
        </w:rPr>
        <w:t>)按招标文件要求提供和交付的货物和服务的投标报价详见投标(开标)一览表；</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w:t>
      </w:r>
      <w:r>
        <w:rPr>
          <w:rFonts w:ascii="仿宋" w:hAnsi="仿宋" w:eastAsia="仿宋" w:cs="仿宋_GB2312"/>
          <w:color w:val="000000" w:themeColor="text1"/>
          <w:sz w:val="24"/>
          <w14:textFill>
            <w14:solidFill>
              <w14:schemeClr w14:val="tx1"/>
            </w14:solidFill>
          </w14:textFill>
        </w:rPr>
        <w:t>5</w:t>
      </w:r>
      <w:r>
        <w:rPr>
          <w:rFonts w:hint="eastAsia" w:ascii="仿宋" w:hAnsi="仿宋" w:eastAsia="仿宋" w:cs="仿宋_GB2312"/>
          <w:color w:val="000000" w:themeColor="text1"/>
          <w:sz w:val="24"/>
          <w14:textFill>
            <w14:solidFill>
              <w14:schemeClr w14:val="tx1"/>
            </w14:solidFill>
          </w14:textFill>
        </w:rPr>
        <w:t>)保证忠实地执行双方所签订的合同，并承担合同规定的责任和义务；</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w:t>
      </w:r>
      <w:r>
        <w:rPr>
          <w:rFonts w:ascii="仿宋" w:hAnsi="仿宋" w:eastAsia="仿宋" w:cs="仿宋_GB2312"/>
          <w:color w:val="000000" w:themeColor="text1"/>
          <w:sz w:val="24"/>
          <w14:textFill>
            <w14:solidFill>
              <w14:schemeClr w14:val="tx1"/>
            </w14:solidFill>
          </w14:textFill>
        </w:rPr>
        <w:t>6</w:t>
      </w:r>
      <w:r>
        <w:rPr>
          <w:rFonts w:hint="eastAsia" w:ascii="仿宋" w:hAnsi="仿宋" w:eastAsia="仿宋" w:cs="仿宋_GB2312"/>
          <w:color w:val="000000" w:themeColor="text1"/>
          <w:sz w:val="24"/>
          <w14:textFill>
            <w14:solidFill>
              <w14:schemeClr w14:val="tx1"/>
            </w14:solidFill>
          </w14:textFill>
        </w:rPr>
        <w:t>)保证遵守招标文件中的其他有关规定。</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5、我方承诺投标有效期从提交投标文件的截止之日起</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天，不少于招标文件中载明的投标有效期（从提交投标文件的截止之日起90天）。</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6、我方完全理解贵方不一定要接受最低价的投标。</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7、我方愿意向贵方提供任何与该项投标有关的数据、情况和技术资料。若贵方需要，我方愿意提供我方作出的一切承诺的证明材料。</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8、我方已详细审核全部招标文件，包括招标文件修改书(如果有)、参考资料及有关附件，确认无误。</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a)提供虚假材料谋取中标、成交的；</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b)采取不正当手段诋毁、排挤其他供应商的；</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c)与采购人、其它供应商或者采购机构恶意串通的；</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d)向采购人、采购机构行贿或者提供其他不正当利益的；</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e)在招标采购过程中与采购人进行协商谈判的；</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f)拒绝有关部门监督检查或提供虚假情况的。</w:t>
      </w:r>
    </w:p>
    <w:p>
      <w:pPr>
        <w:snapToGrid w:val="0"/>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供应商有前款第a)至e)项情形之一的，中标、成交无效。</w:t>
      </w:r>
    </w:p>
    <w:p>
      <w:pPr>
        <w:spacing w:line="360" w:lineRule="auto"/>
        <w:ind w:firstLine="3600" w:firstLineChars="15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投标人名称（电子签章）：</w:t>
      </w:r>
    </w:p>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 xml:space="preserve">     日期：  年   月   日</w:t>
      </w:r>
    </w:p>
    <w:p>
      <w:pPr>
        <w:snapToGrid w:val="0"/>
        <w:spacing w:line="360" w:lineRule="auto"/>
        <w:ind w:left="420" w:leftChars="200" w:firstLine="4200" w:firstLineChars="1750"/>
        <w:rPr>
          <w:rFonts w:ascii="仿宋" w:hAnsi="仿宋" w:eastAsia="仿宋" w:cs="仿宋_GB2312"/>
          <w:color w:val="000000" w:themeColor="text1"/>
          <w:kern w:val="0"/>
          <w:sz w:val="24"/>
          <w:u w:val="single"/>
          <w:lang w:val="zh-CN"/>
          <w14:textFill>
            <w14:solidFill>
              <w14:schemeClr w14:val="tx1"/>
            </w14:solidFill>
          </w14:textFill>
        </w:rPr>
      </w:pPr>
    </w:p>
    <w:p>
      <w:pPr>
        <w:snapToGrid w:val="0"/>
        <w:spacing w:line="360" w:lineRule="auto"/>
        <w:ind w:left="420" w:leftChars="200"/>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lang w:val="zh-CN"/>
          <w14:textFill>
            <w14:solidFill>
              <w14:schemeClr w14:val="tx1"/>
            </w14:solidFill>
          </w14:textFill>
        </w:rPr>
        <w:t>联系人：</w:t>
      </w:r>
      <w:r>
        <w:rPr>
          <w:rFonts w:hint="eastAsia" w:ascii="仿宋" w:hAnsi="仿宋" w:eastAsia="仿宋" w:cs="仿宋_GB2312"/>
          <w:color w:val="000000" w:themeColor="text1"/>
          <w:kern w:val="0"/>
          <w:sz w:val="24"/>
          <w:u w:val="single"/>
          <w:lang w:val="zh-CN"/>
          <w14:textFill>
            <w14:solidFill>
              <w14:schemeClr w14:val="tx1"/>
            </w14:solidFill>
          </w14:textFill>
        </w:rPr>
        <w:t xml:space="preserve">                           </w:t>
      </w:r>
      <w:r>
        <w:rPr>
          <w:rFonts w:hint="eastAsia" w:ascii="仿宋" w:hAnsi="仿宋" w:eastAsia="仿宋" w:cs="仿宋_GB2312"/>
          <w:color w:val="000000" w:themeColor="text1"/>
          <w:kern w:val="0"/>
          <w:sz w:val="24"/>
          <w:lang w:val="zh-CN"/>
          <w14:textFill>
            <w14:solidFill>
              <w14:schemeClr w14:val="tx1"/>
            </w14:solidFill>
          </w14:textFill>
        </w:rPr>
        <w:t xml:space="preserve">联系电话： </w:t>
      </w:r>
      <w:r>
        <w:rPr>
          <w:rFonts w:hint="eastAsia" w:ascii="仿宋" w:hAnsi="仿宋" w:eastAsia="仿宋" w:cs="仿宋_GB2312"/>
          <w:color w:val="000000" w:themeColor="text1"/>
          <w:kern w:val="0"/>
          <w:sz w:val="24"/>
          <w:u w:val="single"/>
          <w:lang w:val="zh-CN"/>
          <w14:textFill>
            <w14:solidFill>
              <w14:schemeClr w14:val="tx1"/>
            </w14:solidFill>
          </w14:textFill>
        </w:rPr>
        <w:t xml:space="preserve">                </w:t>
      </w:r>
    </w:p>
    <w:p>
      <w:pPr>
        <w:snapToGrid w:val="0"/>
        <w:spacing w:line="360" w:lineRule="auto"/>
        <w:ind w:left="420" w:leftChars="200"/>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lang w:val="zh-CN"/>
          <w14:textFill>
            <w14:solidFill>
              <w14:schemeClr w14:val="tx1"/>
            </w14:solidFill>
          </w14:textFill>
        </w:rPr>
        <w:t>联系地址：</w:t>
      </w:r>
      <w:r>
        <w:rPr>
          <w:rFonts w:hint="eastAsia" w:ascii="仿宋" w:hAnsi="仿宋" w:eastAsia="仿宋" w:cs="仿宋_GB2312"/>
          <w:color w:val="000000" w:themeColor="text1"/>
          <w:kern w:val="0"/>
          <w:sz w:val="24"/>
          <w:u w:val="single"/>
          <w:lang w:val="zh-CN"/>
          <w14:textFill>
            <w14:solidFill>
              <w14:schemeClr w14:val="tx1"/>
            </w14:solidFill>
          </w14:textFill>
        </w:rPr>
        <w:t xml:space="preserve">                                                    </w:t>
      </w:r>
    </w:p>
    <w:p>
      <w:pPr>
        <w:snapToGrid w:val="0"/>
        <w:spacing w:line="360" w:lineRule="auto"/>
        <w:ind w:left="420" w:leftChars="200"/>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lang w:val="zh-CN"/>
          <w14:textFill>
            <w14:solidFill>
              <w14:schemeClr w14:val="tx1"/>
            </w14:solidFill>
          </w14:textFill>
        </w:rPr>
        <w:t>邮政编码：</w:t>
      </w:r>
      <w:r>
        <w:rPr>
          <w:rFonts w:hint="eastAsia" w:ascii="仿宋" w:hAnsi="仿宋" w:eastAsia="仿宋" w:cs="仿宋_GB2312"/>
          <w:color w:val="000000" w:themeColor="text1"/>
          <w:kern w:val="0"/>
          <w:sz w:val="24"/>
          <w:u w:val="single"/>
          <w:lang w:val="zh-CN"/>
          <w14:textFill>
            <w14:solidFill>
              <w14:schemeClr w14:val="tx1"/>
            </w14:solidFill>
          </w14:textFill>
        </w:rPr>
        <w:t xml:space="preserve">                     </w:t>
      </w:r>
      <w:r>
        <w:rPr>
          <w:rFonts w:hint="eastAsia" w:ascii="仿宋" w:hAnsi="仿宋" w:eastAsia="仿宋" w:cs="仿宋_GB2312"/>
          <w:color w:val="000000" w:themeColor="text1"/>
          <w:kern w:val="0"/>
          <w:sz w:val="24"/>
          <w:lang w:val="zh-CN"/>
          <w14:textFill>
            <w14:solidFill>
              <w14:schemeClr w14:val="tx1"/>
            </w14:solidFill>
          </w14:textFill>
        </w:rPr>
        <w:t>传真号码：</w:t>
      </w:r>
      <w:r>
        <w:rPr>
          <w:rFonts w:hint="eastAsia" w:ascii="仿宋" w:hAnsi="仿宋" w:eastAsia="仿宋" w:cs="仿宋_GB2312"/>
          <w:color w:val="000000" w:themeColor="text1"/>
          <w:kern w:val="0"/>
          <w:sz w:val="24"/>
          <w:u w:val="single"/>
          <w:lang w:val="zh-CN"/>
          <w14:textFill>
            <w14:solidFill>
              <w14:schemeClr w14:val="tx1"/>
            </w14:solidFill>
          </w14:textFill>
        </w:rPr>
        <w:t xml:space="preserve">                     </w:t>
      </w:r>
    </w:p>
    <w:p>
      <w:pPr>
        <w:snapToGrid w:val="0"/>
        <w:spacing w:line="360" w:lineRule="auto"/>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b/>
          <w:color w:val="000000" w:themeColor="text1"/>
          <w:kern w:val="0"/>
          <w:sz w:val="24"/>
          <w:lang w:val="zh-CN"/>
          <w14:textFill>
            <w14:solidFill>
              <w14:schemeClr w14:val="tx1"/>
            </w14:solidFill>
          </w14:textFill>
        </w:rPr>
        <w:t>注：未按照本投标响应函要求填报的将被视为非实质性响应投标，从而可能导致该投标被拒绝。</w:t>
      </w:r>
    </w:p>
    <w:p>
      <w:pPr>
        <w:pStyle w:val="598"/>
        <w:keepNext w:val="0"/>
        <w:pageBreakBefore w:val="0"/>
        <w:tabs>
          <w:tab w:val="clear" w:pos="720"/>
        </w:tabs>
        <w:snapToGrid w:val="0"/>
        <w:ind w:firstLine="640"/>
        <w:outlineLvl w:val="9"/>
        <w:rPr>
          <w:rFonts w:ascii="仿宋" w:hAnsi="仿宋" w:eastAsia="仿宋" w:cs="仿宋_GB2312"/>
          <w:color w:val="000000" w:themeColor="text1"/>
          <w:kern w:val="2"/>
          <w:sz w:val="32"/>
          <w:szCs w:val="32"/>
          <w14:textFill>
            <w14:solidFill>
              <w14:schemeClr w14:val="tx1"/>
            </w14:solidFill>
          </w14:textFill>
        </w:rPr>
        <w:sectPr>
          <w:headerReference r:id="rId10" w:type="first"/>
          <w:footerReference r:id="rId13" w:type="first"/>
          <w:headerReference r:id="rId8" w:type="default"/>
          <w:footerReference r:id="rId11" w:type="default"/>
          <w:headerReference r:id="rId9" w:type="even"/>
          <w:footerReference r:id="rId12" w:type="even"/>
          <w:pgSz w:w="11906" w:h="16838"/>
          <w:pgMar w:top="1247" w:right="1418" w:bottom="1276" w:left="1418" w:header="851" w:footer="992" w:gutter="0"/>
          <w:cols w:space="720" w:num="1"/>
          <w:titlePg/>
          <w:docGrid w:linePitch="312" w:charSpace="0"/>
        </w:sectPr>
      </w:pPr>
    </w:p>
    <w:p>
      <w:pPr>
        <w:pStyle w:val="598"/>
        <w:keepNext w:val="0"/>
        <w:pageBreakBefore w:val="0"/>
        <w:tabs>
          <w:tab w:val="clear" w:pos="720"/>
        </w:tabs>
        <w:snapToGrid w:val="0"/>
        <w:ind w:firstLine="640"/>
        <w:outlineLvl w:val="9"/>
        <w:rPr>
          <w:rFonts w:ascii="仿宋" w:hAnsi="仿宋" w:eastAsia="仿宋" w:cs="仿宋_GB2312"/>
          <w:color w:val="000000" w:themeColor="text1"/>
          <w:kern w:val="2"/>
          <w:sz w:val="32"/>
          <w:szCs w:val="32"/>
          <w14:textFill>
            <w14:solidFill>
              <w14:schemeClr w14:val="tx1"/>
            </w14:solidFill>
          </w14:textFill>
        </w:rPr>
      </w:pPr>
      <w:r>
        <w:rPr>
          <w:rFonts w:hint="eastAsia" w:ascii="仿宋" w:hAnsi="仿宋" w:eastAsia="仿宋" w:cs="仿宋_GB2312"/>
          <w:color w:val="000000" w:themeColor="text1"/>
          <w:kern w:val="2"/>
          <w:sz w:val="32"/>
          <w:szCs w:val="32"/>
          <w14:textFill>
            <w14:solidFill>
              <w14:schemeClr w14:val="tx1"/>
            </w14:solidFill>
          </w14:textFill>
        </w:rPr>
        <w:t>二、投标(开标)一览表</w:t>
      </w:r>
    </w:p>
    <w:p>
      <w:pPr>
        <w:snapToGrid w:val="0"/>
        <w:spacing w:line="360" w:lineRule="auto"/>
        <w:rPr>
          <w:rFonts w:ascii="仿宋" w:hAnsi="仿宋" w:eastAsia="仿宋" w:cs="仿宋_GB2312"/>
          <w:color w:val="000000" w:themeColor="text1"/>
          <w:kern w:val="0"/>
          <w:sz w:val="24"/>
          <w14:textFill>
            <w14:solidFill>
              <w14:schemeClr w14:val="tx1"/>
            </w14:solidFill>
          </w14:textFill>
        </w:rPr>
      </w:pPr>
      <w:bookmarkStart w:id="431" w:name="_Toc86217005"/>
      <w:r>
        <w:rPr>
          <w:rFonts w:hint="eastAsia" w:ascii="仿宋" w:hAnsi="仿宋" w:eastAsia="仿宋" w:cs="仿宋_GB2312"/>
          <w:color w:val="000000" w:themeColor="text1"/>
          <w:sz w:val="24"/>
          <w14:textFill>
            <w14:solidFill>
              <w14:schemeClr w14:val="tx1"/>
            </w14:solidFill>
          </w14:textFill>
        </w:rPr>
        <w:t>XXX（单位名称或采购机构名称）</w:t>
      </w:r>
      <w:r>
        <w:rPr>
          <w:rFonts w:hint="eastAsia" w:ascii="仿宋" w:hAnsi="仿宋" w:eastAsia="仿宋" w:cs="仿宋_GB2312"/>
          <w:color w:val="000000" w:themeColor="text1"/>
          <w:kern w:val="0"/>
          <w:sz w:val="24"/>
          <w:lang w:val="zh-CN"/>
          <w14:textFill>
            <w14:solidFill>
              <w14:schemeClr w14:val="tx1"/>
            </w14:solidFill>
          </w14:textFill>
        </w:rPr>
        <w:t>：</w:t>
      </w:r>
    </w:p>
    <w:p>
      <w:pPr>
        <w:snapToGrid w:val="0"/>
        <w:spacing w:line="360" w:lineRule="auto"/>
        <w:ind w:firstLine="482"/>
        <w:rPr>
          <w:rFonts w:ascii="仿宋" w:hAnsi="仿宋" w:eastAsia="仿宋" w:cs="仿宋_GB2312"/>
          <w:color w:val="000000" w:themeColor="text1"/>
          <w:kern w:val="0"/>
          <w:sz w:val="24"/>
          <w:lang w:val="zh-CN"/>
          <w14:textFill>
            <w14:solidFill>
              <w14:schemeClr w14:val="tx1"/>
            </w14:solidFill>
          </w14:textFill>
        </w:rPr>
      </w:pPr>
      <w:r>
        <w:rPr>
          <w:rFonts w:hint="eastAsia" w:ascii="仿宋" w:hAnsi="仿宋" w:eastAsia="仿宋" w:cs="仿宋_GB2312"/>
          <w:color w:val="000000" w:themeColor="text1"/>
          <w:kern w:val="0"/>
          <w:sz w:val="24"/>
          <w:lang w:val="zh-CN"/>
          <w14:textFill>
            <w14:solidFill>
              <w14:schemeClr w14:val="tx1"/>
            </w14:solidFill>
          </w14:textFill>
        </w:rPr>
        <w:t>按你方招标文件要求，我们，本投标文件签字方，谨此向你方发出要约如下：如你方接受本投标，我方承诺按照如下投标(开标)一览表的价格完成</w:t>
      </w:r>
      <w:r>
        <w:rPr>
          <w:rFonts w:hint="eastAsia" w:ascii="仿宋" w:hAnsi="仿宋" w:eastAsia="仿宋" w:cs="仿宋_GB2312"/>
          <w:color w:val="000000" w:themeColor="text1"/>
          <w:sz w:val="24"/>
          <w14:textFill>
            <w14:solidFill>
              <w14:schemeClr w14:val="tx1"/>
            </w14:solidFill>
          </w14:textFill>
        </w:rPr>
        <w:t>XXXXXX项目</w:t>
      </w:r>
      <w:r>
        <w:rPr>
          <w:rFonts w:hint="eastAsia" w:ascii="仿宋" w:hAnsi="仿宋" w:eastAsia="仿宋" w:cs="仿宋_GB2312"/>
          <w:color w:val="000000" w:themeColor="text1"/>
          <w:kern w:val="0"/>
          <w:sz w:val="24"/>
          <w:lang w:val="zh-CN"/>
          <w14:textFill>
            <w14:solidFill>
              <w14:schemeClr w14:val="tx1"/>
            </w14:solidFill>
          </w14:textFill>
        </w:rPr>
        <w:t>【招标文件编号：</w:t>
      </w:r>
      <w:r>
        <w:rPr>
          <w:rFonts w:ascii="仿宋" w:hAnsi="仿宋" w:eastAsia="仿宋" w:cs="仿宋_GB2312"/>
          <w:color w:val="000000" w:themeColor="text1"/>
          <w:sz w:val="24"/>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】的实施</w:t>
      </w:r>
      <w:r>
        <w:rPr>
          <w:rFonts w:hint="eastAsia" w:ascii="仿宋" w:hAnsi="仿宋" w:eastAsia="仿宋" w:cs="仿宋_GB2312"/>
          <w:color w:val="000000" w:themeColor="text1"/>
          <w:kern w:val="0"/>
          <w:sz w:val="24"/>
          <w:lang w:val="zh-CN"/>
          <w14:textFill>
            <w14:solidFill>
              <w14:schemeClr w14:val="tx1"/>
            </w14:solidFill>
          </w14:textFill>
        </w:rPr>
        <w:t>。</w:t>
      </w:r>
    </w:p>
    <w:bookmarkEnd w:id="431"/>
    <w:p>
      <w:pPr>
        <w:spacing w:line="360" w:lineRule="auto"/>
        <w:jc w:val="center"/>
        <w:rPr>
          <w:rFonts w:ascii="仿宋_GB2312" w:hAnsi="仿宋" w:eastAsia="仿宋_GB2312" w:cs="仿宋_GB2312"/>
          <w:b/>
          <w:color w:val="000000" w:themeColor="text1"/>
          <w:kern w:val="0"/>
          <w:sz w:val="24"/>
          <w:lang w:val="zh-CN"/>
          <w14:textFill>
            <w14:solidFill>
              <w14:schemeClr w14:val="tx1"/>
            </w14:solidFill>
          </w14:textFill>
        </w:rPr>
      </w:pPr>
      <w:r>
        <w:rPr>
          <w:rFonts w:hint="eastAsia" w:ascii="仿宋_GB2312" w:hAnsi="仿宋" w:eastAsia="仿宋_GB2312" w:cs="仿宋_GB2312"/>
          <w:b/>
          <w:color w:val="000000" w:themeColor="text1"/>
          <w:kern w:val="0"/>
          <w:sz w:val="24"/>
          <w:lang w:val="zh-CN"/>
          <w14:textFill>
            <w14:solidFill>
              <w14:schemeClr w14:val="tx1"/>
            </w14:solidFill>
          </w14:textFill>
        </w:rPr>
        <w:t>投标(开标)一览表(单位均为人民币元)投标(开标)一览表(单位均为人民币元)</w:t>
      </w:r>
    </w:p>
    <w:tbl>
      <w:tblPr>
        <w:tblStyle w:val="60"/>
        <w:tblW w:w="1471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3340"/>
        <w:gridCol w:w="1080"/>
        <w:gridCol w:w="2541"/>
        <w:gridCol w:w="1605"/>
        <w:gridCol w:w="993"/>
        <w:gridCol w:w="992"/>
        <w:gridCol w:w="1255"/>
        <w:gridCol w:w="2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6" w:hRule="atLeast"/>
        </w:trPr>
        <w:tc>
          <w:tcPr>
            <w:tcW w:w="7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序号</w:t>
            </w:r>
          </w:p>
        </w:tc>
        <w:tc>
          <w:tcPr>
            <w:tcW w:w="44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 w:eastAsia="仿宋_GB2312" w:cs="Times New Roman"/>
                <w:b/>
                <w:color w:val="000000" w:themeColor="text1"/>
                <w:sz w:val="24"/>
                <w:lang w:eastAsia="zh-CN"/>
                <w14:textFill>
                  <w14:solidFill>
                    <w14:schemeClr w14:val="tx1"/>
                  </w14:solidFill>
                </w14:textFill>
              </w:rPr>
            </w:pPr>
            <w:r>
              <w:rPr>
                <w:rFonts w:hint="eastAsia" w:ascii="仿宋_GB2312" w:hAnsi="仿宋" w:eastAsia="仿宋_GB2312" w:cs="Times New Roman"/>
                <w:b/>
                <w:color w:val="000000" w:themeColor="text1"/>
                <w:sz w:val="24"/>
                <w:lang w:eastAsia="zh-CN"/>
                <w14:textFill>
                  <w14:solidFill>
                    <w14:schemeClr w14:val="tx1"/>
                  </w14:solidFill>
                </w14:textFill>
              </w:rPr>
              <w:t>名称</w:t>
            </w:r>
          </w:p>
        </w:tc>
        <w:tc>
          <w:tcPr>
            <w:tcW w:w="25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 w:eastAsia="仿宋_GB2312" w:cs="Times New Roman"/>
                <w:b/>
                <w:color w:val="000000" w:themeColor="text1"/>
                <w:sz w:val="24"/>
                <w:lang w:eastAsia="zh-CN"/>
                <w14:textFill>
                  <w14:solidFill>
                    <w14:schemeClr w14:val="tx1"/>
                  </w14:solidFill>
                </w14:textFill>
              </w:rPr>
            </w:pPr>
            <w:r>
              <w:rPr>
                <w:rFonts w:hint="eastAsia" w:ascii="仿宋_GB2312" w:hAnsi="仿宋" w:eastAsia="仿宋_GB2312" w:cs="Times New Roman"/>
                <w:b/>
                <w:color w:val="000000" w:themeColor="text1"/>
                <w:sz w:val="24"/>
                <w:lang w:eastAsia="zh-CN"/>
                <w14:textFill>
                  <w14:solidFill>
                    <w14:schemeClr w14:val="tx1"/>
                  </w14:solidFill>
                </w14:textFill>
              </w:rPr>
              <w:t>具体服务</w:t>
            </w:r>
          </w:p>
        </w:tc>
        <w:tc>
          <w:tcPr>
            <w:tcW w:w="16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 w:eastAsia="仿宋_GB2312" w:cs="仿宋_GB2312"/>
                <w:b/>
                <w:color w:val="000000" w:themeColor="text1"/>
                <w:sz w:val="24"/>
                <w:lang w:eastAsia="zh-CN"/>
                <w14:textFill>
                  <w14:solidFill>
                    <w14:schemeClr w14:val="tx1"/>
                  </w14:solidFill>
                </w14:textFill>
              </w:rPr>
            </w:pPr>
            <w:r>
              <w:rPr>
                <w:rFonts w:hint="eastAsia" w:ascii="仿宋_GB2312" w:hAnsi="仿宋" w:eastAsia="仿宋_GB2312"/>
                <w:b/>
                <w:color w:val="000000" w:themeColor="text1"/>
                <w:sz w:val="24"/>
                <w:lang w:eastAsia="zh-CN"/>
                <w14:textFill>
                  <w14:solidFill>
                    <w14:schemeClr w14:val="tx1"/>
                  </w14:solidFill>
                </w14:textFill>
              </w:rPr>
              <w:t>面积</w:t>
            </w: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单价</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总价</w:t>
            </w:r>
          </w:p>
        </w:tc>
        <w:tc>
          <w:tcPr>
            <w:tcW w:w="12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服务要求（年限）</w:t>
            </w:r>
          </w:p>
        </w:tc>
        <w:tc>
          <w:tcPr>
            <w:tcW w:w="21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 w:eastAsia="仿宋_GB2312"/>
                <w:b/>
                <w:color w:val="000000" w:themeColor="text1"/>
                <w:sz w:val="24"/>
                <w:lang w:val="en-US" w:eastAsia="zh-CN"/>
                <w14:textFill>
                  <w14:solidFill>
                    <w14:schemeClr w14:val="tx1"/>
                  </w14:solidFill>
                </w14:textFill>
              </w:rPr>
            </w:pPr>
            <w:r>
              <w:rPr>
                <w:rFonts w:hint="eastAsia" w:ascii="仿宋_GB2312" w:hAnsi="仿宋" w:eastAsia="仿宋_GB2312"/>
                <w:b/>
                <w:color w:val="000000" w:themeColor="text1"/>
                <w:sz w:val="24"/>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1" w:hRule="atLeast"/>
        </w:trPr>
        <w:tc>
          <w:tcPr>
            <w:tcW w:w="7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auto"/>
              <w:rPr>
                <w:rFonts w:hint="default" w:ascii="仿宋_GB2312" w:hAnsi="仿宋" w:eastAsia="仿宋_GB2312" w:cs="仿宋_GB2312"/>
                <w:b w:val="0"/>
                <w:bCs w:val="0"/>
                <w:color w:val="000000" w:themeColor="text1"/>
                <w:sz w:val="24"/>
                <w:lang w:val="en-US" w:eastAsia="zh-CN"/>
                <w14:textFill>
                  <w14:solidFill>
                    <w14:schemeClr w14:val="tx1"/>
                  </w14:solidFill>
                </w14:textFill>
              </w:rPr>
            </w:pPr>
            <w:r>
              <w:rPr>
                <w:rFonts w:hint="eastAsia" w:ascii="仿宋_GB2312" w:hAnsi="仿宋" w:eastAsia="仿宋_GB2312" w:cs="仿宋_GB2312"/>
                <w:b w:val="0"/>
                <w:bCs w:val="0"/>
                <w:color w:val="000000" w:themeColor="text1"/>
                <w:sz w:val="24"/>
                <w:lang w:val="en-US" w:eastAsia="zh-CN"/>
                <w14:textFill>
                  <w14:solidFill>
                    <w14:schemeClr w14:val="tx1"/>
                  </w14:solidFill>
                </w14:textFill>
              </w:rPr>
              <w:t>1</w:t>
            </w:r>
          </w:p>
        </w:tc>
        <w:tc>
          <w:tcPr>
            <w:tcW w:w="44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ascii="仿宋_GB2312" w:hAnsi="仿宋" w:eastAsia="仿宋_GB2312" w:cs="仿宋_GB2312"/>
                <w:b w:val="0"/>
                <w:bCs w:val="0"/>
                <w:color w:val="000000" w:themeColor="text1"/>
                <w:sz w:val="24"/>
                <w14:textFill>
                  <w14:solidFill>
                    <w14:schemeClr w14:val="tx1"/>
                  </w14:solidFill>
                </w14:textFill>
              </w:rPr>
            </w:pPr>
            <w:r>
              <w:rPr>
                <w:rFonts w:hint="eastAsia" w:ascii="仿宋_GB2312" w:hAnsi="仿宋" w:eastAsia="仿宋_GB2312" w:cs="仿宋_GB2312"/>
                <w:b w:val="0"/>
                <w:bCs w:val="0"/>
                <w:color w:val="000000" w:themeColor="text1"/>
                <w:sz w:val="24"/>
                <w14:textFill>
                  <w14:solidFill>
                    <w14:schemeClr w14:val="tx1"/>
                  </w14:solidFill>
                </w14:textFill>
              </w:rPr>
              <w:t>（一）桥南综合服务中心一体化环卫保洁</w:t>
            </w:r>
          </w:p>
        </w:tc>
        <w:tc>
          <w:tcPr>
            <w:tcW w:w="2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_GB2312" w:hAnsi="仿宋" w:eastAsia="仿宋_GB2312" w:cs="仿宋_GB2312"/>
                <w:color w:val="000000" w:themeColor="text1"/>
                <w:sz w:val="24"/>
                <w14:textFill>
                  <w14:solidFill>
                    <w14:schemeClr w14:val="tx1"/>
                  </w14:solidFill>
                </w14:textFill>
              </w:rPr>
            </w:pP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_GB2312" w:hAnsi="仿宋" w:eastAsia="仿宋_GB2312" w:cs="仿宋_GB2312"/>
                <w:color w:val="000000" w:themeColor="text1"/>
                <w:sz w:val="24"/>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233488.00㎡</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auto"/>
              <w:rPr>
                <w:rFonts w:ascii="仿宋_GB2312" w:hAnsi="仿宋" w:eastAsia="仿宋_GB2312" w:cs="仿宋_GB2312"/>
                <w:color w:val="000000" w:themeColor="text1"/>
                <w:sz w:val="24"/>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auto"/>
              <w:rPr>
                <w:rFonts w:ascii="仿宋_GB2312" w:hAnsi="仿宋" w:eastAsia="仿宋_GB2312" w:cs="仿宋_GB2312"/>
                <w:color w:val="000000" w:themeColor="text1"/>
                <w:sz w:val="24"/>
                <w14:textFill>
                  <w14:solidFill>
                    <w14:schemeClr w14:val="tx1"/>
                  </w14:solidFill>
                </w14:textFill>
              </w:rPr>
            </w:pPr>
          </w:p>
        </w:tc>
        <w:tc>
          <w:tcPr>
            <w:tcW w:w="12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auto"/>
              <w:rPr>
                <w:rFonts w:ascii="仿宋_GB2312" w:hAnsi="仿宋" w:eastAsia="仿宋_GB2312" w:cs="仿宋_GB2312"/>
                <w:color w:val="000000" w:themeColor="text1"/>
                <w:sz w:val="24"/>
                <w14:textFill>
                  <w14:solidFill>
                    <w14:schemeClr w14:val="tx1"/>
                  </w14:solidFill>
                </w14:textFill>
              </w:rPr>
            </w:pPr>
          </w:p>
        </w:tc>
        <w:tc>
          <w:tcPr>
            <w:tcW w:w="2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auto"/>
              <w:rPr>
                <w:rFonts w:hint="eastAsia" w:ascii="仿宋" w:hAnsi="仿宋" w:eastAsia="仿宋" w:cs="仿宋"/>
                <w:color w:val="000000" w:themeColor="text1"/>
                <w:kern w:val="1"/>
                <w:sz w:val="24"/>
                <w:szCs w:val="28"/>
                <w:lang w:val="en-US" w:eastAsia="zh-CN"/>
                <w14:textFill>
                  <w14:solidFill>
                    <w14:schemeClr w14:val="tx1"/>
                  </w14:solidFill>
                </w14:textFill>
              </w:rPr>
            </w:pPr>
            <w:r>
              <w:rPr>
                <w:rFonts w:hint="eastAsia" w:ascii="仿宋" w:hAnsi="仿宋" w:eastAsia="仿宋" w:cs="仿宋"/>
                <w:color w:val="000000" w:themeColor="text1"/>
                <w:kern w:val="1"/>
                <w:sz w:val="24"/>
                <w:szCs w:val="28"/>
                <w:lang w:eastAsia="zh-CN"/>
                <w14:textFill>
                  <w14:solidFill>
                    <w14:schemeClr w14:val="tx1"/>
                  </w14:solidFill>
                </w14:textFill>
              </w:rPr>
              <w:t>单项预算</w:t>
            </w:r>
            <w:r>
              <w:rPr>
                <w:rFonts w:hint="eastAsia" w:ascii="仿宋" w:hAnsi="仿宋" w:eastAsia="仿宋" w:cs="仿宋"/>
                <w:color w:val="000000" w:themeColor="text1"/>
                <w:kern w:val="1"/>
                <w:sz w:val="24"/>
                <w:szCs w:val="28"/>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pacing w:line="240" w:lineRule="auto"/>
              <w:jc w:val="center"/>
              <w:textAlignment w:val="auto"/>
              <w:rPr>
                <w:rFonts w:ascii="仿宋_GB2312" w:hAnsi="仿宋" w:eastAsia="仿宋_GB2312" w:cs="仿宋_GB2312"/>
                <w:color w:val="000000" w:themeColor="text1"/>
                <w:sz w:val="24"/>
                <w14:textFill>
                  <w14:solidFill>
                    <w14:schemeClr w14:val="tx1"/>
                  </w14:solidFill>
                </w14:textFill>
              </w:rPr>
            </w:pPr>
            <w:r>
              <w:rPr>
                <w:rFonts w:hint="eastAsia" w:ascii="仿宋" w:hAnsi="仿宋" w:eastAsia="仿宋" w:cs="仿宋"/>
                <w:color w:val="000000" w:themeColor="text1"/>
                <w:kern w:val="1"/>
                <w:sz w:val="24"/>
                <w:szCs w:val="28"/>
                <w:lang w:val="en-US" w:eastAsia="zh-CN"/>
                <w14:textFill>
                  <w14:solidFill>
                    <w14:schemeClr w14:val="tx1"/>
                  </w14:solidFill>
                </w14:textFill>
              </w:rPr>
              <w:t>12.378元/</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auto"/>
              <w:rPr>
                <w:rFonts w:hint="eastAsia" w:ascii="仿宋_GB2312" w:hAnsi="仿宋" w:eastAsia="仿宋_GB2312" w:cs="仿宋_GB2312"/>
                <w:b w:val="0"/>
                <w:bCs w:val="0"/>
                <w:color w:val="000000" w:themeColor="text1"/>
                <w:sz w:val="24"/>
                <w:lang w:val="en-US" w:eastAsia="zh-CN"/>
                <w14:textFill>
                  <w14:solidFill>
                    <w14:schemeClr w14:val="tx1"/>
                  </w14:solidFill>
                </w14:textFill>
              </w:rPr>
            </w:pPr>
            <w:r>
              <w:rPr>
                <w:rFonts w:hint="eastAsia" w:ascii="仿宋_GB2312" w:hAnsi="仿宋" w:eastAsia="仿宋_GB2312" w:cs="仿宋_GB2312"/>
                <w:b w:val="0"/>
                <w:bCs w:val="0"/>
                <w:color w:val="000000" w:themeColor="text1"/>
                <w:sz w:val="24"/>
                <w:lang w:val="en-US" w:eastAsia="zh-CN"/>
                <w14:textFill>
                  <w14:solidFill>
                    <w14:schemeClr w14:val="tx1"/>
                  </w14:solidFill>
                </w14:textFill>
              </w:rPr>
              <w:t>2</w:t>
            </w:r>
          </w:p>
        </w:tc>
        <w:tc>
          <w:tcPr>
            <w:tcW w:w="44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 w:eastAsia="仿宋_GB2312" w:cs="仿宋_GB2312"/>
                <w:b w:val="0"/>
                <w:bCs w:val="0"/>
                <w:color w:val="000000" w:themeColor="text1"/>
                <w:sz w:val="24"/>
                <w14:textFill>
                  <w14:solidFill>
                    <w14:schemeClr w14:val="tx1"/>
                  </w14:solidFill>
                </w14:textFill>
              </w:rPr>
            </w:pPr>
            <w:r>
              <w:rPr>
                <w:rFonts w:hint="eastAsia" w:ascii="仿宋_GB2312" w:hAnsi="仿宋" w:eastAsia="仿宋_GB2312" w:cs="仿宋_GB2312"/>
                <w:b w:val="0"/>
                <w:bCs w:val="0"/>
                <w:color w:val="000000" w:themeColor="text1"/>
                <w:sz w:val="24"/>
                <w14:textFill>
                  <w14:solidFill>
                    <w14:schemeClr w14:val="tx1"/>
                  </w14:solidFill>
                </w14:textFill>
              </w:rPr>
              <w:t>（二）桥南综合服务中心一体化绿化养护</w:t>
            </w:r>
          </w:p>
        </w:tc>
        <w:tc>
          <w:tcPr>
            <w:tcW w:w="2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_GB2312" w:hAnsi="仿宋" w:eastAsia="仿宋_GB2312" w:cs="仿宋_GB2312"/>
                <w:color w:val="000000" w:themeColor="text1"/>
                <w:sz w:val="24"/>
                <w14:textFill>
                  <w14:solidFill>
                    <w14:schemeClr w14:val="tx1"/>
                  </w14:solidFill>
                </w14:textFill>
              </w:rPr>
            </w:pP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_GB2312" w:hAnsi="仿宋" w:eastAsia="仿宋_GB2312" w:cs="仿宋_GB2312"/>
                <w:color w:val="000000" w:themeColor="text1"/>
                <w:sz w:val="24"/>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77994.00㎡</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auto"/>
              <w:rPr>
                <w:rFonts w:ascii="仿宋_GB2312" w:hAnsi="仿宋" w:eastAsia="仿宋_GB2312" w:cs="仿宋_GB2312"/>
                <w:color w:val="000000" w:themeColor="text1"/>
                <w:sz w:val="24"/>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auto"/>
              <w:rPr>
                <w:rFonts w:ascii="仿宋_GB2312" w:hAnsi="仿宋" w:eastAsia="仿宋_GB2312" w:cs="仿宋_GB2312"/>
                <w:color w:val="000000" w:themeColor="text1"/>
                <w:sz w:val="24"/>
                <w14:textFill>
                  <w14:solidFill>
                    <w14:schemeClr w14:val="tx1"/>
                  </w14:solidFill>
                </w14:textFill>
              </w:rPr>
            </w:pPr>
          </w:p>
        </w:tc>
        <w:tc>
          <w:tcPr>
            <w:tcW w:w="12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auto"/>
              <w:rPr>
                <w:rFonts w:ascii="仿宋_GB2312" w:hAnsi="仿宋" w:eastAsia="仿宋_GB2312" w:cs="仿宋_GB2312"/>
                <w:color w:val="000000" w:themeColor="text1"/>
                <w:sz w:val="24"/>
                <w14:textFill>
                  <w14:solidFill>
                    <w14:schemeClr w14:val="tx1"/>
                  </w14:solidFill>
                </w14:textFill>
              </w:rPr>
            </w:pPr>
          </w:p>
        </w:tc>
        <w:tc>
          <w:tcPr>
            <w:tcW w:w="2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auto"/>
              <w:rPr>
                <w:rFonts w:hint="eastAsia" w:ascii="仿宋" w:hAnsi="仿宋" w:eastAsia="仿宋" w:cs="仿宋"/>
                <w:color w:val="000000" w:themeColor="text1"/>
                <w:kern w:val="1"/>
                <w:sz w:val="24"/>
                <w:szCs w:val="28"/>
                <w:lang w:eastAsia="zh-CN"/>
                <w14:textFill>
                  <w14:solidFill>
                    <w14:schemeClr w14:val="tx1"/>
                  </w14:solidFill>
                </w14:textFill>
              </w:rPr>
            </w:pPr>
            <w:r>
              <w:rPr>
                <w:rFonts w:hint="eastAsia" w:ascii="仿宋" w:hAnsi="仿宋" w:eastAsia="仿宋" w:cs="仿宋"/>
                <w:color w:val="000000" w:themeColor="text1"/>
                <w:kern w:val="1"/>
                <w:sz w:val="24"/>
                <w:szCs w:val="28"/>
                <w:lang w:eastAsia="zh-CN"/>
                <w14:textFill>
                  <w14:solidFill>
                    <w14:schemeClr w14:val="tx1"/>
                  </w14:solidFill>
                </w14:textFill>
              </w:rPr>
              <w:t>单项预算：</w:t>
            </w:r>
          </w:p>
          <w:p>
            <w:pPr>
              <w:keepNext w:val="0"/>
              <w:keepLines w:val="0"/>
              <w:pageBreakBefore w:val="0"/>
              <w:widowControl w:val="0"/>
              <w:kinsoku/>
              <w:wordWrap/>
              <w:overflowPunct/>
              <w:topLinePunct w:val="0"/>
              <w:autoSpaceDE/>
              <w:autoSpaceDN/>
              <w:bidi w:val="0"/>
              <w:adjustRightInd w:val="0"/>
              <w:spacing w:line="240" w:lineRule="auto"/>
              <w:jc w:val="center"/>
              <w:textAlignment w:val="auto"/>
              <w:rPr>
                <w:rFonts w:ascii="仿宋_GB2312" w:hAnsi="仿宋" w:eastAsia="仿宋_GB2312" w:cs="仿宋_GB2312"/>
                <w:color w:val="000000" w:themeColor="text1"/>
                <w:sz w:val="24"/>
                <w14:textFill>
                  <w14:solidFill>
                    <w14:schemeClr w14:val="tx1"/>
                  </w14:solidFill>
                </w14:textFill>
              </w:rPr>
            </w:pPr>
            <w:r>
              <w:rPr>
                <w:rFonts w:hint="eastAsia" w:ascii="仿宋" w:hAnsi="仿宋" w:eastAsia="仿宋" w:cs="仿宋"/>
                <w:color w:val="000000" w:themeColor="text1"/>
                <w:kern w:val="1"/>
                <w:sz w:val="24"/>
                <w:szCs w:val="28"/>
                <w:lang w:val="en-US" w:eastAsia="zh-CN"/>
                <w14:textFill>
                  <w14:solidFill>
                    <w14:schemeClr w14:val="tx1"/>
                  </w14:solidFill>
                </w14:textFill>
              </w:rPr>
              <w:t>12.378元/</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7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auto"/>
              <w:rPr>
                <w:rFonts w:hint="default" w:ascii="仿宋_GB2312" w:hAnsi="仿宋" w:eastAsia="仿宋_GB2312" w:cs="仿宋_GB2312"/>
                <w:b w:val="0"/>
                <w:bCs w:val="0"/>
                <w:color w:val="000000" w:themeColor="text1"/>
                <w:sz w:val="24"/>
                <w:lang w:val="en-US" w:eastAsia="zh-CN"/>
                <w14:textFill>
                  <w14:solidFill>
                    <w14:schemeClr w14:val="tx1"/>
                  </w14:solidFill>
                </w14:textFill>
              </w:rPr>
            </w:pPr>
            <w:r>
              <w:rPr>
                <w:rFonts w:hint="eastAsia" w:ascii="仿宋_GB2312" w:hAnsi="仿宋" w:eastAsia="仿宋_GB2312" w:cs="仿宋_GB2312"/>
                <w:b w:val="0"/>
                <w:bCs w:val="0"/>
                <w:color w:val="000000" w:themeColor="text1"/>
                <w:sz w:val="24"/>
                <w:lang w:val="en-US" w:eastAsia="zh-CN"/>
                <w14:textFill>
                  <w14:solidFill>
                    <w14:schemeClr w14:val="tx1"/>
                  </w14:solidFill>
                </w14:textFill>
              </w:rPr>
              <w:t>3</w:t>
            </w:r>
          </w:p>
        </w:tc>
        <w:tc>
          <w:tcPr>
            <w:tcW w:w="44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ascii="仿宋_GB2312" w:hAnsi="仿宋" w:eastAsia="仿宋_GB2312" w:cs="仿宋_GB2312"/>
                <w:b w:val="0"/>
                <w:bCs w:val="0"/>
                <w:color w:val="000000" w:themeColor="text1"/>
                <w:sz w:val="24"/>
                <w14:textFill>
                  <w14:solidFill>
                    <w14:schemeClr w14:val="tx1"/>
                  </w14:solidFill>
                </w14:textFill>
              </w:rPr>
            </w:pPr>
            <w:r>
              <w:rPr>
                <w:rFonts w:hint="eastAsia" w:ascii="仿宋_GB2312" w:hAnsi="仿宋" w:eastAsia="仿宋_GB2312" w:cs="仿宋_GB2312"/>
                <w:b w:val="0"/>
                <w:bCs w:val="0"/>
                <w:color w:val="000000" w:themeColor="text1"/>
                <w:sz w:val="24"/>
                <w14:textFill>
                  <w14:solidFill>
                    <w14:schemeClr w14:val="tx1"/>
                  </w14:solidFill>
                </w14:textFill>
              </w:rPr>
              <w:t>（三）桥南综合服务中心绿化养护</w:t>
            </w:r>
          </w:p>
        </w:tc>
        <w:tc>
          <w:tcPr>
            <w:tcW w:w="2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_GB2312" w:hAnsi="仿宋" w:eastAsia="仿宋_GB2312" w:cs="仿宋_GB2312"/>
                <w:color w:val="000000" w:themeColor="text1"/>
                <w:sz w:val="24"/>
                <w14:textFill>
                  <w14:solidFill>
                    <w14:schemeClr w14:val="tx1"/>
                  </w14:solidFill>
                </w14:textFill>
              </w:rPr>
            </w:pP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_GB2312" w:hAnsi="仿宋" w:eastAsia="仿宋_GB2312" w:cs="仿宋_GB2312"/>
                <w:color w:val="000000" w:themeColor="text1"/>
                <w:sz w:val="24"/>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152225.00㎡</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auto"/>
              <w:rPr>
                <w:rFonts w:ascii="仿宋_GB2312" w:hAnsi="仿宋" w:eastAsia="仿宋_GB2312" w:cs="仿宋_GB2312"/>
                <w:color w:val="000000" w:themeColor="text1"/>
                <w:sz w:val="24"/>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auto"/>
              <w:rPr>
                <w:rFonts w:ascii="仿宋_GB2312" w:hAnsi="仿宋" w:eastAsia="仿宋_GB2312" w:cs="仿宋_GB2312"/>
                <w:color w:val="000000" w:themeColor="text1"/>
                <w:sz w:val="24"/>
                <w14:textFill>
                  <w14:solidFill>
                    <w14:schemeClr w14:val="tx1"/>
                  </w14:solidFill>
                </w14:textFill>
              </w:rPr>
            </w:pPr>
          </w:p>
        </w:tc>
        <w:tc>
          <w:tcPr>
            <w:tcW w:w="12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auto"/>
              <w:rPr>
                <w:rFonts w:ascii="仿宋_GB2312" w:hAnsi="仿宋" w:eastAsia="仿宋_GB2312" w:cs="仿宋_GB2312"/>
                <w:color w:val="000000" w:themeColor="text1"/>
                <w:sz w:val="24"/>
                <w14:textFill>
                  <w14:solidFill>
                    <w14:schemeClr w14:val="tx1"/>
                  </w14:solidFill>
                </w14:textFill>
              </w:rPr>
            </w:pPr>
          </w:p>
        </w:tc>
        <w:tc>
          <w:tcPr>
            <w:tcW w:w="2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auto"/>
              <w:rPr>
                <w:rFonts w:hint="eastAsia" w:ascii="仿宋" w:hAnsi="仿宋" w:eastAsia="仿宋" w:cs="仿宋"/>
                <w:color w:val="000000" w:themeColor="text1"/>
                <w:kern w:val="1"/>
                <w:sz w:val="24"/>
                <w:szCs w:val="28"/>
                <w:lang w:eastAsia="zh-CN"/>
                <w14:textFill>
                  <w14:solidFill>
                    <w14:schemeClr w14:val="tx1"/>
                  </w14:solidFill>
                </w14:textFill>
              </w:rPr>
            </w:pPr>
            <w:r>
              <w:rPr>
                <w:rFonts w:hint="eastAsia" w:ascii="仿宋" w:hAnsi="仿宋" w:eastAsia="仿宋" w:cs="仿宋"/>
                <w:color w:val="000000" w:themeColor="text1"/>
                <w:kern w:val="1"/>
                <w:sz w:val="24"/>
                <w:szCs w:val="28"/>
                <w:lang w:eastAsia="zh-CN"/>
                <w14:textFill>
                  <w14:solidFill>
                    <w14:schemeClr w14:val="tx1"/>
                  </w14:solidFill>
                </w14:textFill>
              </w:rPr>
              <w:t>单项预算：</w:t>
            </w:r>
          </w:p>
          <w:p>
            <w:pPr>
              <w:keepNext w:val="0"/>
              <w:keepLines w:val="0"/>
              <w:pageBreakBefore w:val="0"/>
              <w:widowControl w:val="0"/>
              <w:kinsoku/>
              <w:wordWrap/>
              <w:overflowPunct/>
              <w:topLinePunct w:val="0"/>
              <w:autoSpaceDE/>
              <w:autoSpaceDN/>
              <w:bidi w:val="0"/>
              <w:adjustRightInd w:val="0"/>
              <w:spacing w:line="240" w:lineRule="auto"/>
              <w:jc w:val="center"/>
              <w:textAlignment w:val="auto"/>
              <w:rPr>
                <w:rFonts w:ascii="仿宋_GB2312" w:hAnsi="仿宋" w:eastAsia="仿宋_GB2312" w:cs="仿宋_GB2312"/>
                <w:color w:val="000000" w:themeColor="text1"/>
                <w:sz w:val="24"/>
                <w14:textFill>
                  <w14:solidFill>
                    <w14:schemeClr w14:val="tx1"/>
                  </w14:solidFill>
                </w14:textFill>
              </w:rPr>
            </w:pPr>
            <w:r>
              <w:rPr>
                <w:rFonts w:hint="eastAsia" w:ascii="仿宋" w:hAnsi="仿宋" w:eastAsia="仿宋" w:cs="仿宋"/>
                <w:color w:val="000000" w:themeColor="text1"/>
                <w:kern w:val="1"/>
                <w:sz w:val="24"/>
                <w:szCs w:val="28"/>
                <w:lang w:val="en-US" w:eastAsia="zh-CN"/>
                <w14:textFill>
                  <w14:solidFill>
                    <w14:schemeClr w14:val="tx1"/>
                  </w14:solidFill>
                </w14:textFill>
              </w:rPr>
              <w:t>7元/</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auto"/>
              <w:rPr>
                <w:rFonts w:hint="default" w:ascii="仿宋_GB2312" w:hAnsi="仿宋" w:eastAsia="仿宋_GB2312" w:cs="仿宋_GB2312"/>
                <w:b w:val="0"/>
                <w:bCs w:val="0"/>
                <w:color w:val="000000" w:themeColor="text1"/>
                <w:sz w:val="24"/>
                <w:lang w:val="en-US" w:eastAsia="zh-CN"/>
                <w14:textFill>
                  <w14:solidFill>
                    <w14:schemeClr w14:val="tx1"/>
                  </w14:solidFill>
                </w14:textFill>
              </w:rPr>
            </w:pPr>
            <w:r>
              <w:rPr>
                <w:rFonts w:hint="eastAsia" w:ascii="仿宋_GB2312" w:hAnsi="仿宋" w:eastAsia="仿宋_GB2312" w:cs="仿宋_GB2312"/>
                <w:b w:val="0"/>
                <w:bCs w:val="0"/>
                <w:color w:val="000000" w:themeColor="text1"/>
                <w:sz w:val="24"/>
                <w:lang w:val="en-US" w:eastAsia="zh-CN"/>
                <w14:textFill>
                  <w14:solidFill>
                    <w14:schemeClr w14:val="tx1"/>
                  </w14:solidFill>
                </w14:textFill>
              </w:rPr>
              <w:t>4</w:t>
            </w:r>
          </w:p>
        </w:tc>
        <w:tc>
          <w:tcPr>
            <w:tcW w:w="44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ascii="仿宋_GB2312" w:hAnsi="仿宋" w:eastAsia="仿宋_GB2312" w:cs="仿宋_GB2312"/>
                <w:b w:val="0"/>
                <w:bCs w:val="0"/>
                <w:color w:val="000000" w:themeColor="text1"/>
                <w:sz w:val="24"/>
                <w14:textFill>
                  <w14:solidFill>
                    <w14:schemeClr w14:val="tx1"/>
                  </w14:solidFill>
                </w14:textFill>
              </w:rPr>
            </w:pPr>
            <w:r>
              <w:rPr>
                <w:rFonts w:hint="eastAsia" w:ascii="仿宋_GB2312" w:hAnsi="仿宋" w:eastAsia="仿宋_GB2312" w:cs="仿宋_GB2312"/>
                <w:b w:val="0"/>
                <w:bCs w:val="0"/>
                <w:color w:val="000000" w:themeColor="text1"/>
                <w:sz w:val="24"/>
                <w14:textFill>
                  <w14:solidFill>
                    <w14:schemeClr w14:val="tx1"/>
                  </w14:solidFill>
                </w14:textFill>
              </w:rPr>
              <w:t>（四）桥南综合服务中心河道保洁</w:t>
            </w:r>
          </w:p>
        </w:tc>
        <w:tc>
          <w:tcPr>
            <w:tcW w:w="2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_GB2312" w:hAnsi="仿宋" w:eastAsia="仿宋_GB2312" w:cs="仿宋_GB2312"/>
                <w:color w:val="000000" w:themeColor="text1"/>
                <w:sz w:val="24"/>
                <w14:textFill>
                  <w14:solidFill>
                    <w14:schemeClr w14:val="tx1"/>
                  </w14:solidFill>
                </w14:textFill>
              </w:rPr>
            </w:pP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lang w:val="en-US" w:eastAsia="zh-CN"/>
                <w14:textFill>
                  <w14:solidFill>
                    <w14:schemeClr w14:val="tx1"/>
                  </w14:solidFill>
                </w14:textFill>
              </w:rPr>
              <w:t>5928</w:t>
            </w:r>
            <w:r>
              <w:rPr>
                <w:rFonts w:hint="eastAsia" w:ascii="仿宋_GB2312" w:hAnsi="仿宋" w:eastAsia="仿宋_GB2312" w:cs="仿宋_GB2312"/>
                <w:color w:val="000000" w:themeColor="text1"/>
                <w:sz w:val="24"/>
                <w14:textFill>
                  <w14:solidFill>
                    <w14:schemeClr w14:val="tx1"/>
                  </w14:solidFill>
                </w14:textFill>
              </w:rPr>
              <w:t>米</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auto"/>
              <w:rPr>
                <w:rFonts w:ascii="仿宋_GB2312" w:hAnsi="仿宋" w:eastAsia="仿宋_GB2312" w:cs="仿宋_GB2312"/>
                <w:color w:val="000000" w:themeColor="text1"/>
                <w:sz w:val="24"/>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auto"/>
              <w:rPr>
                <w:rFonts w:ascii="仿宋_GB2312" w:hAnsi="仿宋" w:eastAsia="仿宋_GB2312" w:cs="仿宋_GB2312"/>
                <w:color w:val="000000" w:themeColor="text1"/>
                <w:sz w:val="24"/>
                <w14:textFill>
                  <w14:solidFill>
                    <w14:schemeClr w14:val="tx1"/>
                  </w14:solidFill>
                </w14:textFill>
              </w:rPr>
            </w:pPr>
          </w:p>
        </w:tc>
        <w:tc>
          <w:tcPr>
            <w:tcW w:w="12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auto"/>
              <w:rPr>
                <w:rFonts w:ascii="仿宋_GB2312" w:hAnsi="仿宋" w:eastAsia="仿宋_GB2312" w:cs="仿宋_GB2312"/>
                <w:color w:val="000000" w:themeColor="text1"/>
                <w:sz w:val="24"/>
                <w14:textFill>
                  <w14:solidFill>
                    <w14:schemeClr w14:val="tx1"/>
                  </w14:solidFill>
                </w14:textFill>
              </w:rPr>
            </w:pPr>
          </w:p>
        </w:tc>
        <w:tc>
          <w:tcPr>
            <w:tcW w:w="2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按长度单项预算为48元/米。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410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cs="仿宋_GB2312"/>
                <w:b/>
                <w:color w:val="000000" w:themeColor="text1"/>
                <w:sz w:val="24"/>
                <w14:textFill>
                  <w14:solidFill>
                    <w14:schemeClr w14:val="tx1"/>
                  </w14:solidFill>
                </w14:textFill>
              </w:rPr>
              <w:t>投标报价（小写）</w:t>
            </w:r>
          </w:p>
        </w:tc>
        <w:tc>
          <w:tcPr>
            <w:tcW w:w="1061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 w:eastAsia="仿宋_GB2312" w:cs="仿宋_GB2312"/>
                <w:color w:val="000000" w:themeColor="text1"/>
                <w:sz w:val="24"/>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410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cs="仿宋_GB2312"/>
                <w:b/>
                <w:color w:val="000000" w:themeColor="text1"/>
                <w:sz w:val="24"/>
                <w14:textFill>
                  <w14:solidFill>
                    <w14:schemeClr w14:val="tx1"/>
                  </w14:solidFill>
                </w14:textFill>
              </w:rPr>
              <w:t>投标报价（大写）</w:t>
            </w:r>
          </w:p>
        </w:tc>
        <w:tc>
          <w:tcPr>
            <w:tcW w:w="1061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 w:eastAsia="仿宋_GB2312" w:cs="仿宋_GB2312"/>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4100"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_GB2312" w:hAnsi="仿宋" w:eastAsia="仿宋_GB2312" w:cs="仿宋_GB2312"/>
                <w:b/>
                <w:bCs w:val="0"/>
                <w:color w:val="000000" w:themeColor="text1"/>
                <w:sz w:val="24"/>
                <w14:textFill>
                  <w14:solidFill>
                    <w14:schemeClr w14:val="tx1"/>
                  </w14:solidFill>
                </w14:textFill>
              </w:rPr>
            </w:pPr>
            <w:r>
              <w:rPr>
                <w:rFonts w:hint="eastAsia" w:ascii="仿宋" w:hAnsi="仿宋" w:eastAsia="仿宋" w:cs="仿宋"/>
                <w:b/>
                <w:bCs w:val="0"/>
                <w:color w:val="000000" w:themeColor="text1"/>
                <w:sz w:val="24"/>
                <w:highlight w:val="none"/>
                <w14:textFill>
                  <w14:solidFill>
                    <w14:schemeClr w14:val="tx1"/>
                  </w14:solidFill>
                </w14:textFill>
              </w:rPr>
              <w:t>苗木统一折扣率</w:t>
            </w:r>
          </w:p>
        </w:tc>
        <w:tc>
          <w:tcPr>
            <w:tcW w:w="8466" w:type="dxa"/>
            <w:gridSpan w:val="6"/>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仿宋" w:eastAsia="仿宋_GB2312" w:cs="仿宋_GB2312"/>
                <w:color w:val="000000" w:themeColor="text1"/>
                <w:sz w:val="24"/>
                <w14:textFill>
                  <w14:solidFill>
                    <w14:schemeClr w14:val="tx1"/>
                  </w14:solidFill>
                </w14:textFill>
              </w:rPr>
            </w:pPr>
            <w:r>
              <w:rPr>
                <w:rFonts w:hint="eastAsia" w:ascii="仿宋" w:hAnsi="仿宋" w:eastAsia="仿宋" w:cs="仿宋"/>
                <w:color w:val="000000" w:themeColor="text1"/>
                <w:sz w:val="24"/>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u w:val="none"/>
                <w:lang w:val="en-US" w:eastAsia="zh-CN"/>
                <w14:textFill>
                  <w14:solidFill>
                    <w14:schemeClr w14:val="tx1"/>
                  </w14:solidFill>
                </w14:textFill>
              </w:rPr>
              <w:t>%</w:t>
            </w:r>
          </w:p>
        </w:tc>
        <w:tc>
          <w:tcPr>
            <w:tcW w:w="214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color w:val="000000" w:themeColor="text1"/>
                <w:sz w:val="24"/>
                <w:highlight w:val="none"/>
                <w:u w:val="singl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最高折扣率100%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4100"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b/>
                <w:bCs w:val="0"/>
                <w:color w:val="000000" w:themeColor="text1"/>
                <w:sz w:val="24"/>
                <w:highlight w:val="none"/>
                <w14:textFill>
                  <w14:solidFill>
                    <w14:schemeClr w14:val="tx1"/>
                  </w14:solidFill>
                </w14:textFill>
              </w:rPr>
            </w:pPr>
            <w:r>
              <w:rPr>
                <w:rFonts w:hint="eastAsia" w:ascii="仿宋" w:hAnsi="仿宋" w:eastAsia="仿宋" w:cs="仿宋"/>
                <w:b/>
                <w:bCs w:val="0"/>
                <w:color w:val="000000" w:themeColor="text1"/>
                <w:sz w:val="24"/>
                <w:highlight w:val="none"/>
                <w14:textFill>
                  <w14:solidFill>
                    <w14:schemeClr w14:val="tx1"/>
                  </w14:solidFill>
                </w14:textFill>
              </w:rPr>
              <w:t>人工单价</w:t>
            </w:r>
          </w:p>
        </w:tc>
        <w:tc>
          <w:tcPr>
            <w:tcW w:w="8466" w:type="dxa"/>
            <w:gridSpan w:val="6"/>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color w:val="000000" w:themeColor="text1"/>
                <w:sz w:val="24"/>
                <w:highlight w:val="none"/>
                <w:u w:val="single"/>
                <w:lang w:val="en-US" w:eastAsia="zh-CN"/>
                <w14:textFill>
                  <w14:solidFill>
                    <w14:schemeClr w14:val="tx1"/>
                  </w14:solidFill>
                </w14:textFill>
              </w:rPr>
            </w:pPr>
            <w:r>
              <w:rPr>
                <w:rFonts w:hint="eastAsia" w:ascii="仿宋" w:hAnsi="仿宋" w:eastAsia="仿宋" w:cs="仿宋"/>
                <w:color w:val="000000" w:themeColor="text1"/>
                <w:sz w:val="24"/>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lang w:val="en-US" w:eastAsia="zh-CN"/>
                <w14:textFill>
                  <w14:solidFill>
                    <w14:schemeClr w14:val="tx1"/>
                  </w14:solidFill>
                </w14:textFill>
              </w:rPr>
              <w:t>元/人工</w:t>
            </w:r>
          </w:p>
        </w:tc>
        <w:tc>
          <w:tcPr>
            <w:tcW w:w="214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color w:val="000000" w:themeColor="text1"/>
                <w:sz w:val="24"/>
                <w:highlight w:val="none"/>
                <w:u w:val="singl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最高限价：260.00元/人工</w:t>
            </w:r>
          </w:p>
        </w:tc>
      </w:tr>
    </w:tbl>
    <w:p>
      <w:pPr>
        <w:spacing w:line="360" w:lineRule="auto"/>
        <w:ind w:firstLine="482" w:firstLineChars="200"/>
        <w:rPr>
          <w:rFonts w:ascii="仿宋_GB2312" w:hAnsi="仿宋" w:eastAsia="仿宋_GB2312" w:cs="仿宋_GB2312"/>
          <w:b/>
          <w:bCs w:val="0"/>
          <w:color w:val="000000" w:themeColor="text1"/>
          <w:kern w:val="0"/>
          <w:sz w:val="24"/>
          <w:lang w:val="zh-CN"/>
          <w14:textFill>
            <w14:solidFill>
              <w14:schemeClr w14:val="tx1"/>
            </w14:solidFill>
          </w14:textFill>
        </w:rPr>
      </w:pPr>
      <w:r>
        <w:rPr>
          <w:rFonts w:hint="eastAsia" w:ascii="仿宋_GB2312" w:hAnsi="仿宋" w:eastAsia="仿宋_GB2312" w:cs="仿宋_GB2312"/>
          <w:b/>
          <w:bCs w:val="0"/>
          <w:color w:val="000000" w:themeColor="text1"/>
          <w:kern w:val="0"/>
          <w:sz w:val="24"/>
          <w:lang w:val="zh-CN"/>
          <w14:textFill>
            <w14:solidFill>
              <w14:schemeClr w14:val="tx1"/>
            </w14:solidFill>
          </w14:textFill>
        </w:rPr>
        <w:t>注：</w:t>
      </w:r>
      <w:r>
        <w:rPr>
          <w:rFonts w:hint="eastAsia" w:ascii="仿宋" w:hAnsi="仿宋" w:eastAsia="仿宋" w:cs="仿宋_GB2312"/>
          <w:b/>
          <w:bCs w:val="0"/>
          <w:color w:val="000000" w:themeColor="text1"/>
          <w:kern w:val="0"/>
          <w:sz w:val="24"/>
          <w:lang w:val="zh-CN"/>
          <w14:textFill>
            <w14:solidFill>
              <w14:schemeClr w14:val="tx1"/>
            </w14:solidFill>
          </w14:textFill>
        </w:rPr>
        <w:t>1、投标人需在</w:t>
      </w:r>
      <w:r>
        <w:rPr>
          <w:rFonts w:hint="eastAsia" w:ascii="仿宋" w:hAnsi="仿宋" w:eastAsia="仿宋" w:cs="仿宋"/>
          <w:b/>
          <w:bCs w:val="0"/>
          <w:color w:val="000000" w:themeColor="text1"/>
          <w:sz w:val="24"/>
          <w14:textFill>
            <w14:solidFill>
              <w14:schemeClr w14:val="tx1"/>
            </w14:solidFill>
          </w14:textFill>
        </w:rPr>
        <w:t>投标(开标)一览表中明确投标报价（总价）</w:t>
      </w:r>
      <w:r>
        <w:rPr>
          <w:rFonts w:hint="eastAsia" w:ascii="仿宋" w:hAnsi="仿宋" w:eastAsia="仿宋" w:cs="仿宋"/>
          <w:b/>
          <w:bCs w:val="0"/>
          <w:color w:val="000000" w:themeColor="text1"/>
          <w:sz w:val="24"/>
          <w:lang w:eastAsia="zh-CN"/>
          <w14:textFill>
            <w14:solidFill>
              <w14:schemeClr w14:val="tx1"/>
            </w14:solidFill>
          </w14:textFill>
        </w:rPr>
        <w:t>及单价</w:t>
      </w:r>
      <w:r>
        <w:rPr>
          <w:rFonts w:hint="eastAsia" w:ascii="仿宋" w:hAnsi="仿宋" w:eastAsia="仿宋" w:cs="仿宋"/>
          <w:b/>
          <w:bCs w:val="0"/>
          <w:color w:val="000000" w:themeColor="text1"/>
          <w:sz w:val="24"/>
          <w14:textFill>
            <w14:solidFill>
              <w14:schemeClr w14:val="tx1"/>
            </w14:solidFill>
          </w14:textFill>
        </w:rPr>
        <w:t>。</w:t>
      </w:r>
    </w:p>
    <w:p>
      <w:pPr>
        <w:spacing w:line="360" w:lineRule="auto"/>
        <w:ind w:left="-2" w:leftChars="-1" w:firstLine="480" w:firstLineChars="200"/>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en-US" w:eastAsia="zh-CN"/>
          <w14:textFill>
            <w14:solidFill>
              <w14:schemeClr w14:val="tx1"/>
            </w14:solidFill>
          </w14:textFill>
        </w:rPr>
        <w:t>2</w:t>
      </w:r>
      <w:r>
        <w:rPr>
          <w:rFonts w:hint="eastAsia" w:ascii="仿宋_GB2312" w:hAnsi="仿宋" w:eastAsia="仿宋_GB2312" w:cs="仿宋_GB2312"/>
          <w:color w:val="000000" w:themeColor="text1"/>
          <w:kern w:val="0"/>
          <w:sz w:val="24"/>
          <w:lang w:val="zh-CN"/>
          <w14:textFill>
            <w14:solidFill>
              <w14:schemeClr w14:val="tx1"/>
            </w14:solidFill>
          </w14:textFill>
        </w:rPr>
        <w:t>、投标人需按本表格式填写，不得自行更改。</w:t>
      </w:r>
    </w:p>
    <w:p>
      <w:pPr>
        <w:snapToGrid w:val="0"/>
        <w:spacing w:line="360" w:lineRule="auto"/>
        <w:ind w:left="480"/>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en-US" w:eastAsia="zh-CN"/>
          <w14:textFill>
            <w14:solidFill>
              <w14:schemeClr w14:val="tx1"/>
            </w14:solidFill>
          </w14:textFill>
        </w:rPr>
        <w:t>3</w:t>
      </w:r>
      <w:r>
        <w:rPr>
          <w:rFonts w:hint="eastAsia" w:ascii="仿宋_GB2312" w:hAnsi="仿宋" w:eastAsia="仿宋_GB2312" w:cs="仿宋_GB2312"/>
          <w:color w:val="000000" w:themeColor="text1"/>
          <w:kern w:val="0"/>
          <w:sz w:val="24"/>
          <w:lang w:val="zh-CN"/>
          <w14:textFill>
            <w14:solidFill>
              <w14:schemeClr w14:val="tx1"/>
            </w14:solidFill>
          </w14:textFill>
        </w:rPr>
        <w:t>、有关本项目实施所涉及的一切费用（详见前附表）均计入报价。</w:t>
      </w:r>
      <w:r>
        <w:rPr>
          <w:rFonts w:hint="eastAsia" w:ascii="仿宋_GB2312" w:hAnsi="仿宋" w:eastAsia="仿宋_GB2312" w:cs="仿宋_GB2312"/>
          <w:b/>
          <w:color w:val="000000" w:themeColor="text1"/>
          <w:kern w:val="0"/>
          <w:sz w:val="24"/>
          <w:lang w:val="zh-CN"/>
          <w14:textFill>
            <w14:solidFill>
              <w14:schemeClr w14:val="tx1"/>
            </w14:solidFill>
          </w14:textFill>
        </w:rPr>
        <w:t>采购人将以合同形式有偿取得货物或服务，不接受投标人给予的赠品、回扣或者与采购无关的其他商品、服务</w:t>
      </w:r>
      <w:r>
        <w:rPr>
          <w:rFonts w:hint="eastAsia" w:ascii="仿宋_GB2312" w:hAnsi="仿宋" w:eastAsia="仿宋_GB2312" w:cs="仿宋_GB2312"/>
          <w:color w:val="000000" w:themeColor="text1"/>
          <w:kern w:val="0"/>
          <w:sz w:val="24"/>
          <w:lang w:val="zh-CN"/>
          <w14:textFill>
            <w14:solidFill>
              <w14:schemeClr w14:val="tx1"/>
            </w14:solidFill>
          </w14:textFill>
        </w:rPr>
        <w:t>，</w:t>
      </w:r>
      <w:r>
        <w:rPr>
          <w:rFonts w:hint="eastAsia" w:ascii="仿宋_GB2312" w:hAnsi="仿宋" w:eastAsia="仿宋_GB2312" w:cs="仿宋_GB2312"/>
          <w:b/>
          <w:color w:val="000000" w:themeColor="text1"/>
          <w:kern w:val="0"/>
          <w:sz w:val="24"/>
          <w:lang w:val="zh-CN"/>
          <w14:textFill>
            <w14:solidFill>
              <w14:schemeClr w14:val="tx1"/>
            </w14:solidFill>
          </w14:textFill>
        </w:rPr>
        <w:t>各项明细费用请按实填写（不得出现“0元”“免费赠送”等形式的无偿报价）。</w:t>
      </w:r>
    </w:p>
    <w:p>
      <w:pPr>
        <w:snapToGrid w:val="0"/>
        <w:spacing w:line="360" w:lineRule="auto"/>
        <w:ind w:firstLine="480" w:firstLineChars="200"/>
        <w:jc w:val="left"/>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en-US" w:eastAsia="zh-CN"/>
          <w14:textFill>
            <w14:solidFill>
              <w14:schemeClr w14:val="tx1"/>
            </w14:solidFill>
          </w14:textFill>
        </w:rPr>
        <w:t>4</w:t>
      </w:r>
      <w:r>
        <w:rPr>
          <w:rFonts w:hint="eastAsia" w:ascii="仿宋_GB2312" w:hAnsi="仿宋" w:eastAsia="仿宋_GB2312" w:cs="仿宋_GB2312"/>
          <w:color w:val="000000" w:themeColor="text1"/>
          <w:kern w:val="0"/>
          <w:sz w:val="24"/>
          <w:lang w:val="zh-CN"/>
          <w14:textFill>
            <w14:solidFill>
              <w14:schemeClr w14:val="tx1"/>
            </w14:solidFill>
          </w14:textFill>
        </w:rPr>
        <w:t>、以上表格要求细分项目及报价，在“规格型号（或具体服务）”一栏中，货物类项目填写规格型号，服务类项目填写具体服务。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en-US" w:eastAsia="zh-CN"/>
          <w14:textFill>
            <w14:solidFill>
              <w14:schemeClr w14:val="tx1"/>
            </w14:solidFill>
          </w14:textFill>
        </w:rPr>
        <w:t>5</w:t>
      </w:r>
      <w:r>
        <w:rPr>
          <w:rFonts w:hint="eastAsia" w:ascii="仿宋_GB2312" w:hAnsi="仿宋" w:eastAsia="仿宋_GB2312" w:cs="仿宋_GB2312"/>
          <w:color w:val="000000" w:themeColor="text1"/>
          <w:kern w:val="0"/>
          <w:sz w:val="24"/>
          <w:lang w:val="zh-CN"/>
          <w14:textFill>
            <w14:solidFill>
              <w14:schemeClr w14:val="tx1"/>
            </w14:solidFill>
          </w14:textFill>
        </w:rPr>
        <w:t>、特别提示：采购机构将对项目名称和项目编号，中标供应商名称、地址和中标金额，主要中标标的的名称、规格型号、数量、单价、服务要求等予以公示。</w:t>
      </w:r>
    </w:p>
    <w:p>
      <w:pPr>
        <w:spacing w:line="360" w:lineRule="auto"/>
        <w:ind w:firstLine="480" w:firstLineChars="200"/>
        <w:rPr>
          <w:rFonts w:ascii="仿宋_GB2312" w:hAnsi="仿宋" w:eastAsia="仿宋_GB2312" w:cs="仿宋_GB2312"/>
          <w:color w:val="000000" w:themeColor="text1"/>
          <w:kern w:val="0"/>
          <w:sz w:val="24"/>
          <w:u w:val="single"/>
          <w:lang w:val="zh-CN"/>
          <w14:textFill>
            <w14:solidFill>
              <w14:schemeClr w14:val="tx1"/>
            </w14:solidFill>
          </w14:textFill>
        </w:rPr>
      </w:pPr>
      <w:r>
        <w:rPr>
          <w:rFonts w:hint="eastAsia" w:ascii="仿宋_GB2312" w:hAnsi="仿宋" w:eastAsia="仿宋_GB2312" w:cs="仿宋_GB2312"/>
          <w:color w:val="000000" w:themeColor="text1"/>
          <w:kern w:val="0"/>
          <w:sz w:val="24"/>
          <w:szCs w:val="22"/>
          <w:lang w:val="en-US" w:eastAsia="zh-CN"/>
          <w14:textFill>
            <w14:solidFill>
              <w14:schemeClr w14:val="tx1"/>
            </w14:solidFill>
          </w14:textFill>
        </w:rPr>
        <w:t>6</w:t>
      </w:r>
      <w:r>
        <w:rPr>
          <w:rFonts w:hint="eastAsia" w:ascii="仿宋_GB2312" w:hAnsi="仿宋" w:eastAsia="仿宋_GB2312" w:cs="仿宋_GB2312"/>
          <w:color w:val="000000" w:themeColor="text1"/>
          <w:kern w:val="0"/>
          <w:sz w:val="24"/>
          <w:szCs w:val="22"/>
          <w:lang w:val="zh-CN"/>
          <w14:textFill>
            <w14:solidFill>
              <w14:schemeClr w14:val="tx1"/>
            </w14:solidFill>
          </w14:textFill>
        </w:rPr>
        <w:t>、</w:t>
      </w:r>
      <w:r>
        <w:rPr>
          <w:rFonts w:hint="eastAsia" w:ascii="仿宋_GB2312" w:hAnsi="仿宋" w:eastAsia="仿宋_GB2312" w:cs="仿宋_GB2312"/>
          <w:color w:val="000000" w:themeColor="text1"/>
          <w:kern w:val="0"/>
          <w:sz w:val="24"/>
          <w:lang w:val="zh-CN"/>
          <w14:textFill>
            <w14:solidFill>
              <w14:schemeClr w14:val="tx1"/>
            </w14:solidFill>
          </w14:textFill>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napToGrid w:val="0"/>
        <w:spacing w:line="360" w:lineRule="auto"/>
        <w:ind w:firstLine="482" w:firstLineChars="200"/>
        <w:jc w:val="right"/>
        <w:rPr>
          <w:rFonts w:ascii="仿宋_GB2312" w:hAnsi="仿宋" w:eastAsia="仿宋_GB2312"/>
          <w:b/>
          <w:color w:val="000000" w:themeColor="text1"/>
          <w:kern w:val="0"/>
          <w:sz w:val="24"/>
          <w14:textFill>
            <w14:solidFill>
              <w14:schemeClr w14:val="tx1"/>
            </w14:solidFill>
          </w14:textFill>
        </w:rPr>
      </w:pPr>
    </w:p>
    <w:p>
      <w:pPr>
        <w:spacing w:line="360" w:lineRule="auto"/>
        <w:ind w:right="960" w:firstLine="10440" w:firstLineChars="4350"/>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投标人名称（电子签章）：</w:t>
      </w:r>
    </w:p>
    <w:p>
      <w:pPr>
        <w:spacing w:line="360" w:lineRule="auto"/>
        <w:ind w:right="480"/>
        <w:jc w:val="center"/>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 xml:space="preserve">                                                                               日期：  年   月   日</w:t>
      </w:r>
    </w:p>
    <w:p>
      <w:pPr>
        <w:widowControl/>
        <w:adjustRightInd/>
        <w:spacing w:line="360" w:lineRule="auto"/>
        <w:jc w:val="left"/>
        <w:rPr>
          <w:rFonts w:ascii="仿宋_GB2312" w:hAnsi="仿宋" w:eastAsia="仿宋_GB2312" w:cs="仿宋_GB2312"/>
          <w:color w:val="000000" w:themeColor="text1"/>
          <w:kern w:val="0"/>
          <w:sz w:val="36"/>
          <w:szCs w:val="36"/>
          <w:lang w:val="zh-CN"/>
          <w14:textFill>
            <w14:solidFill>
              <w14:schemeClr w14:val="tx1"/>
            </w14:solidFill>
          </w14:textFill>
        </w:rPr>
        <w:sectPr>
          <w:pgSz w:w="16838" w:h="11906" w:orient="landscape"/>
          <w:pgMar w:top="1418" w:right="1276" w:bottom="1418" w:left="1247" w:header="851" w:footer="992" w:gutter="0"/>
          <w:cols w:space="720" w:num="1"/>
        </w:sectPr>
      </w:pPr>
    </w:p>
    <w:p>
      <w:pPr>
        <w:pStyle w:val="598"/>
        <w:keepNext w:val="0"/>
        <w:pageBreakBefore w:val="0"/>
        <w:tabs>
          <w:tab w:val="clear" w:pos="720"/>
        </w:tabs>
        <w:snapToGrid w:val="0"/>
        <w:ind w:firstLine="640"/>
        <w:outlineLvl w:val="9"/>
        <w:rPr>
          <w:rFonts w:ascii="仿宋" w:hAnsi="仿宋" w:eastAsia="仿宋" w:cs="仿宋_GB2312"/>
          <w:color w:val="000000" w:themeColor="text1"/>
          <w:kern w:val="2"/>
          <w:sz w:val="32"/>
          <w:szCs w:val="32"/>
          <w14:textFill>
            <w14:solidFill>
              <w14:schemeClr w14:val="tx1"/>
            </w14:solidFill>
          </w14:textFill>
        </w:rPr>
      </w:pPr>
      <w:r>
        <w:rPr>
          <w:rFonts w:hint="eastAsia" w:ascii="仿宋" w:hAnsi="仿宋" w:eastAsia="仿宋" w:cs="仿宋_GB2312"/>
          <w:color w:val="000000" w:themeColor="text1"/>
          <w:kern w:val="2"/>
          <w:sz w:val="32"/>
          <w:szCs w:val="32"/>
          <w14:textFill>
            <w14:solidFill>
              <w14:schemeClr w14:val="tx1"/>
            </w14:solidFill>
          </w14:textFill>
        </w:rPr>
        <w:t>三、中小企业声明函（如</w:t>
      </w:r>
      <w:r>
        <w:rPr>
          <w:rFonts w:ascii="仿宋" w:hAnsi="仿宋" w:eastAsia="仿宋" w:cs="仿宋_GB2312"/>
          <w:color w:val="000000" w:themeColor="text1"/>
          <w:kern w:val="2"/>
          <w:sz w:val="32"/>
          <w:szCs w:val="32"/>
          <w14:textFill>
            <w14:solidFill>
              <w14:schemeClr w14:val="tx1"/>
            </w14:solidFill>
          </w14:textFill>
        </w:rPr>
        <w:t>有</w:t>
      </w:r>
      <w:r>
        <w:rPr>
          <w:rFonts w:hint="eastAsia" w:ascii="仿宋" w:hAnsi="仿宋" w:eastAsia="仿宋" w:cs="仿宋_GB2312"/>
          <w:color w:val="000000" w:themeColor="text1"/>
          <w:kern w:val="2"/>
          <w:sz w:val="32"/>
          <w:szCs w:val="32"/>
          <w14:textFill>
            <w14:solidFill>
              <w14:schemeClr w14:val="tx1"/>
            </w14:solidFill>
          </w14:textFill>
        </w:rPr>
        <w:t>）</w:t>
      </w:r>
    </w:p>
    <w:p>
      <w:pPr>
        <w:spacing w:line="360" w:lineRule="auto"/>
        <w:ind w:firstLine="480" w:firstLineChars="200"/>
        <w:jc w:val="left"/>
        <w:rPr>
          <w:rFonts w:ascii="仿宋_GB2312" w:hAnsi="宋体" w:eastAsia="仿宋_GB2312"/>
          <w:color w:val="000000" w:themeColor="text1"/>
          <w:sz w:val="24"/>
          <w14:textFill>
            <w14:solidFill>
              <w14:schemeClr w14:val="tx1"/>
            </w14:solidFill>
          </w14:textFill>
        </w:rPr>
      </w:pPr>
    </w:p>
    <w:p>
      <w:pPr>
        <w:pStyle w:val="598"/>
        <w:keepNext w:val="0"/>
        <w:pageBreakBefore w:val="0"/>
        <w:tabs>
          <w:tab w:val="clear" w:pos="720"/>
        </w:tabs>
        <w:snapToGrid w:val="0"/>
        <w:ind w:firstLine="640"/>
        <w:outlineLvl w:val="9"/>
        <w:rPr>
          <w:rFonts w:ascii="仿宋" w:hAnsi="仿宋" w:eastAsia="仿宋" w:cs="仿宋_GB2312"/>
          <w:color w:val="000000" w:themeColor="text1"/>
          <w:kern w:val="2"/>
          <w:sz w:val="32"/>
          <w:szCs w:val="32"/>
          <w14:textFill>
            <w14:solidFill>
              <w14:schemeClr w14:val="tx1"/>
            </w14:solidFill>
          </w14:textFill>
        </w:rPr>
      </w:pPr>
      <w:r>
        <w:rPr>
          <w:rFonts w:ascii="仿宋" w:hAnsi="仿宋" w:eastAsia="仿宋" w:cs="仿宋_GB2312"/>
          <w:snapToGrid w:val="0"/>
          <w:color w:val="000000" w:themeColor="text1"/>
          <w:kern w:val="2"/>
          <w:sz w:val="32"/>
          <w:szCs w:val="32"/>
          <w14:textFill>
            <w14:solidFill>
              <w14:schemeClr w14:val="tx1"/>
            </w14:solidFill>
          </w14:textFill>
        </w:rPr>
        <w:t>中小企业声明函（货物）</w:t>
      </w:r>
    </w:p>
    <w:p>
      <w:pPr>
        <w:spacing w:line="360" w:lineRule="auto"/>
        <w:ind w:firstLine="480" w:firstLineChars="200"/>
        <w:jc w:val="lef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本公司（联合体）郑重声明，根据《政府采购促进中小企业发展管理办法》（财库﹝ 2020﹞ 46 号） 的规定， 本公司（联合体） 参加（单位名称） 的（项目名称） 采购活动，提供的货物全部由符合政策要求的中小企业制造。相关企业（含联合体中的中小企业、 签订分包意向协议的中小企业）</w:t>
      </w:r>
    </w:p>
    <w:p>
      <w:pPr>
        <w:spacing w:line="360" w:lineRule="auto"/>
        <w:ind w:firstLine="480" w:firstLineChars="200"/>
        <w:jc w:val="lef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的具体情况如下：</w:t>
      </w:r>
    </w:p>
    <w:p>
      <w:pPr>
        <w:spacing w:line="360" w:lineRule="auto"/>
        <w:ind w:firstLine="480" w:firstLineChars="200"/>
        <w:jc w:val="lef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1.</w:t>
      </w:r>
      <w:r>
        <w:rPr>
          <w:rFonts w:hint="eastAsia" w:ascii="仿宋_GB2312" w:hAnsi="宋体" w:eastAsia="仿宋_GB2312"/>
          <w:color w:val="000000" w:themeColor="text1"/>
          <w:sz w:val="24"/>
          <w:u w:val="single"/>
          <w14:textFill>
            <w14:solidFill>
              <w14:schemeClr w14:val="tx1"/>
            </w14:solidFill>
          </w14:textFill>
        </w:rPr>
        <w:t xml:space="preserve">（标的名称） </w:t>
      </w:r>
      <w:r>
        <w:rPr>
          <w:rFonts w:hint="eastAsia" w:ascii="仿宋_GB2312" w:hAnsi="宋体" w:eastAsia="仿宋_GB2312"/>
          <w:color w:val="000000" w:themeColor="text1"/>
          <w:sz w:val="24"/>
          <w14:textFill>
            <w14:solidFill>
              <w14:schemeClr w14:val="tx1"/>
            </w14:solidFill>
          </w14:textFill>
        </w:rPr>
        <w:t>，属于</w:t>
      </w:r>
      <w:r>
        <w:rPr>
          <w:rFonts w:hint="eastAsia" w:ascii="仿宋_GB2312" w:hAnsi="宋体" w:eastAsia="仿宋_GB2312"/>
          <w:color w:val="000000" w:themeColor="text1"/>
          <w:sz w:val="24"/>
          <w:u w:val="single"/>
          <w14:textFill>
            <w14:solidFill>
              <w14:schemeClr w14:val="tx1"/>
            </w14:solidFill>
          </w14:textFill>
        </w:rPr>
        <w:t>（采购文件中明确的所属行业）</w:t>
      </w:r>
      <w:r>
        <w:rPr>
          <w:rFonts w:hint="eastAsia" w:ascii="仿宋_GB2312" w:hAnsi="宋体" w:eastAsia="仿宋_GB2312"/>
          <w:color w:val="000000" w:themeColor="text1"/>
          <w:sz w:val="24"/>
          <w14:textFill>
            <w14:solidFill>
              <w14:schemeClr w14:val="tx1"/>
            </w14:solidFill>
          </w14:textFill>
        </w:rPr>
        <w:t>行业；制造商为</w:t>
      </w:r>
      <w:r>
        <w:rPr>
          <w:rFonts w:hint="eastAsia" w:ascii="仿宋_GB2312" w:hAnsi="宋体" w:eastAsia="仿宋_GB2312"/>
          <w:color w:val="000000" w:themeColor="text1"/>
          <w:sz w:val="24"/>
          <w:u w:val="single"/>
          <w14:textFill>
            <w14:solidFill>
              <w14:schemeClr w14:val="tx1"/>
            </w14:solidFill>
          </w14:textFill>
        </w:rPr>
        <w:t>（ 企业名称）</w:t>
      </w:r>
      <w:r>
        <w:rPr>
          <w:rFonts w:hint="eastAsia" w:ascii="仿宋_GB2312" w:hAnsi="宋体" w:eastAsia="仿宋_GB2312"/>
          <w:color w:val="000000" w:themeColor="text1"/>
          <w:sz w:val="24"/>
          <w14:textFill>
            <w14:solidFill>
              <w14:schemeClr w14:val="tx1"/>
            </w14:solidFill>
          </w14:textFill>
        </w:rPr>
        <w:t>，从业人员</w:t>
      </w:r>
      <w:r>
        <w:rPr>
          <w:rFonts w:hint="eastAsia" w:ascii="仿宋_GB2312" w:hAnsi="宋体" w:eastAsia="仿宋_GB2312"/>
          <w:color w:val="000000" w:themeColor="text1"/>
          <w:sz w:val="24"/>
          <w:u w:val="single"/>
          <w14:textFill>
            <w14:solidFill>
              <w14:schemeClr w14:val="tx1"/>
            </w14:solidFill>
          </w14:textFill>
        </w:rPr>
        <w:t xml:space="preserve"> </w:t>
      </w:r>
      <w:r>
        <w:rPr>
          <w:rFonts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 xml:space="preserve"> 人，营业收入为</w:t>
      </w:r>
      <w:r>
        <w:rPr>
          <w:rFonts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万元，资产总额为</w:t>
      </w:r>
      <w:r>
        <w:rPr>
          <w:rFonts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万元，属于</w:t>
      </w:r>
      <w:r>
        <w:rPr>
          <w:rFonts w:hint="eastAsia" w:ascii="仿宋_GB2312" w:hAnsi="宋体" w:eastAsia="仿宋_GB2312"/>
          <w:color w:val="000000" w:themeColor="text1"/>
          <w:sz w:val="24"/>
          <w:u w:val="single"/>
          <w14:textFill>
            <w14:solidFill>
              <w14:schemeClr w14:val="tx1"/>
            </w14:solidFill>
          </w14:textFill>
        </w:rPr>
        <w:t>（中型企业、 小型企业、 微型企业）</w:t>
      </w:r>
      <w:r>
        <w:rPr>
          <w:rFonts w:hint="eastAsia" w:ascii="仿宋_GB2312" w:hAnsi="宋体" w:eastAsia="仿宋_GB2312"/>
          <w:color w:val="000000" w:themeColor="text1"/>
          <w:sz w:val="24"/>
          <w14:textFill>
            <w14:solidFill>
              <w14:schemeClr w14:val="tx1"/>
            </w14:solidFill>
          </w14:textFill>
        </w:rPr>
        <w:t>；</w:t>
      </w:r>
    </w:p>
    <w:p>
      <w:pPr>
        <w:spacing w:line="360" w:lineRule="auto"/>
        <w:ind w:firstLine="480" w:firstLineChars="200"/>
        <w:jc w:val="lef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2.</w:t>
      </w:r>
      <w:r>
        <w:rPr>
          <w:rFonts w:hint="eastAsia" w:ascii="仿宋_GB2312" w:hAnsi="宋体" w:eastAsia="仿宋_GB2312"/>
          <w:color w:val="000000" w:themeColor="text1"/>
          <w:sz w:val="24"/>
          <w:u w:val="single"/>
          <w14:textFill>
            <w14:solidFill>
              <w14:schemeClr w14:val="tx1"/>
            </w14:solidFill>
          </w14:textFill>
        </w:rPr>
        <w:t>（标的名称）</w:t>
      </w:r>
      <w:r>
        <w:rPr>
          <w:rFonts w:hint="eastAsia" w:ascii="仿宋_GB2312" w:hAnsi="宋体" w:eastAsia="仿宋_GB2312"/>
          <w:color w:val="000000" w:themeColor="text1"/>
          <w:sz w:val="24"/>
          <w14:textFill>
            <w14:solidFill>
              <w14:schemeClr w14:val="tx1"/>
            </w14:solidFill>
          </w14:textFill>
        </w:rPr>
        <w:t xml:space="preserve"> ，属于</w:t>
      </w:r>
      <w:r>
        <w:rPr>
          <w:rFonts w:hint="eastAsia" w:ascii="仿宋_GB2312" w:hAnsi="宋体" w:eastAsia="仿宋_GB2312"/>
          <w:color w:val="000000" w:themeColor="text1"/>
          <w:sz w:val="24"/>
          <w:u w:val="single"/>
          <w14:textFill>
            <w14:solidFill>
              <w14:schemeClr w14:val="tx1"/>
            </w14:solidFill>
          </w14:textFill>
        </w:rPr>
        <w:t>（采购文件中明确的所属行业）</w:t>
      </w:r>
      <w:r>
        <w:rPr>
          <w:rFonts w:hint="eastAsia" w:ascii="仿宋_GB2312" w:hAnsi="宋体" w:eastAsia="仿宋_GB2312"/>
          <w:color w:val="000000" w:themeColor="text1"/>
          <w:sz w:val="24"/>
          <w14:textFill>
            <w14:solidFill>
              <w14:schemeClr w14:val="tx1"/>
            </w14:solidFill>
          </w14:textFill>
        </w:rPr>
        <w:t>行业；制造商为</w:t>
      </w:r>
      <w:r>
        <w:rPr>
          <w:rFonts w:hint="eastAsia" w:ascii="仿宋_GB2312" w:hAnsi="宋体" w:eastAsia="仿宋_GB2312"/>
          <w:color w:val="000000" w:themeColor="text1"/>
          <w:sz w:val="24"/>
          <w:u w:val="single"/>
          <w14:textFill>
            <w14:solidFill>
              <w14:schemeClr w14:val="tx1"/>
            </w14:solidFill>
          </w14:textFill>
        </w:rPr>
        <w:t>（ 企业名称）</w:t>
      </w:r>
      <w:r>
        <w:rPr>
          <w:rFonts w:hint="eastAsia" w:ascii="仿宋_GB2312" w:hAnsi="宋体" w:eastAsia="仿宋_GB2312"/>
          <w:color w:val="000000" w:themeColor="text1"/>
          <w:sz w:val="24"/>
          <w14:textFill>
            <w14:solidFill>
              <w14:schemeClr w14:val="tx1"/>
            </w14:solidFill>
          </w14:textFill>
        </w:rPr>
        <w:t>，从业人员</w:t>
      </w:r>
      <w:r>
        <w:rPr>
          <w:rFonts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人，营业收入为</w:t>
      </w:r>
      <w:r>
        <w:rPr>
          <w:rFonts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万元，资产总额为</w:t>
      </w:r>
      <w:r>
        <w:rPr>
          <w:rFonts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万元，属于</w:t>
      </w:r>
      <w:r>
        <w:rPr>
          <w:rFonts w:hint="eastAsia" w:ascii="仿宋_GB2312" w:hAnsi="宋体" w:eastAsia="仿宋_GB2312"/>
          <w:color w:val="000000" w:themeColor="text1"/>
          <w:sz w:val="24"/>
          <w:u w:val="single"/>
          <w14:textFill>
            <w14:solidFill>
              <w14:schemeClr w14:val="tx1"/>
            </w14:solidFill>
          </w14:textFill>
        </w:rPr>
        <w:t>（中型企业、 小型企业、 微型企业）</w:t>
      </w:r>
      <w:r>
        <w:rPr>
          <w:rFonts w:hint="eastAsia" w:ascii="仿宋_GB2312" w:hAnsi="宋体" w:eastAsia="仿宋_GB2312"/>
          <w:color w:val="000000" w:themeColor="text1"/>
          <w:sz w:val="24"/>
          <w14:textFill>
            <w14:solidFill>
              <w14:schemeClr w14:val="tx1"/>
            </w14:solidFill>
          </w14:textFill>
        </w:rPr>
        <w:t>；</w:t>
      </w:r>
    </w:p>
    <w:p>
      <w:pPr>
        <w:spacing w:line="360" w:lineRule="auto"/>
        <w:ind w:firstLine="480" w:firstLineChars="200"/>
        <w:jc w:val="lef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w:t>
      </w:r>
    </w:p>
    <w:p>
      <w:pPr>
        <w:spacing w:line="360" w:lineRule="auto"/>
        <w:ind w:firstLine="480" w:firstLineChars="200"/>
        <w:jc w:val="lef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以上企业， 不属于大企业的分支机构， 不存在控股股东为大企业的情形， 也不存在与大企业的负责人为同一人的情形。本企业对上述声明内容的真实性负责。 如有虚假， 将依法承担相应责任。</w:t>
      </w:r>
    </w:p>
    <w:p>
      <w:pPr>
        <w:spacing w:line="360" w:lineRule="auto"/>
        <w:ind w:firstLine="480" w:firstLineChars="200"/>
        <w:jc w:val="left"/>
        <w:rPr>
          <w:rFonts w:ascii="仿宋_GB2312" w:hAnsi="宋体" w:eastAsia="仿宋_GB2312"/>
          <w:color w:val="000000" w:themeColor="text1"/>
          <w:sz w:val="24"/>
          <w14:textFill>
            <w14:solidFill>
              <w14:schemeClr w14:val="tx1"/>
            </w14:solidFill>
          </w14:textFill>
        </w:rPr>
      </w:pPr>
    </w:p>
    <w:p>
      <w:pPr>
        <w:spacing w:line="360" w:lineRule="auto"/>
        <w:ind w:firstLine="480" w:firstLineChars="200"/>
        <w:jc w:val="left"/>
        <w:rPr>
          <w:rFonts w:ascii="仿宋_GB2312" w:hAnsi="宋体" w:eastAsia="仿宋_GB2312"/>
          <w:color w:val="000000" w:themeColor="text1"/>
          <w:sz w:val="24"/>
          <w14:textFill>
            <w14:solidFill>
              <w14:schemeClr w14:val="tx1"/>
            </w14:solidFill>
          </w14:textFill>
        </w:rPr>
      </w:pPr>
    </w:p>
    <w:p>
      <w:pPr>
        <w:spacing w:line="360" w:lineRule="auto"/>
        <w:ind w:firstLine="480" w:firstLineChars="200"/>
        <w:jc w:val="left"/>
        <w:rPr>
          <w:rFonts w:ascii="仿宋_GB2312" w:hAnsi="宋体" w:eastAsia="仿宋_GB2312"/>
          <w:color w:val="000000" w:themeColor="text1"/>
          <w:sz w:val="24"/>
          <w14:textFill>
            <w14:solidFill>
              <w14:schemeClr w14:val="tx1"/>
            </w14:solidFill>
          </w14:textFill>
        </w:rPr>
      </w:pPr>
    </w:p>
    <w:p>
      <w:pPr>
        <w:spacing w:line="360" w:lineRule="auto"/>
        <w:ind w:right="1040"/>
        <w:jc w:val="right"/>
        <w:rPr>
          <w:rFonts w:ascii="仿宋_GB2312" w:hAnsi="宋体" w:eastAsia="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投标人</w:t>
      </w:r>
      <w:r>
        <w:rPr>
          <w:rFonts w:hint="eastAsia" w:ascii="仿宋_GB2312" w:hAnsi="宋体" w:eastAsia="仿宋_GB2312"/>
          <w:color w:val="000000" w:themeColor="text1"/>
          <w:sz w:val="24"/>
          <w14:textFill>
            <w14:solidFill>
              <w14:schemeClr w14:val="tx1"/>
            </w14:solidFill>
          </w14:textFill>
        </w:rPr>
        <w:t>名称（</w:t>
      </w:r>
      <w:r>
        <w:rPr>
          <w:rFonts w:hint="eastAsia" w:ascii="仿宋_GB2312" w:hAnsi="仿宋" w:eastAsia="仿宋_GB2312" w:cs="仿宋_GB2312"/>
          <w:color w:val="000000" w:themeColor="text1"/>
          <w:sz w:val="24"/>
          <w14:textFill>
            <w14:solidFill>
              <w14:schemeClr w14:val="tx1"/>
            </w14:solidFill>
          </w14:textFill>
        </w:rPr>
        <w:t>电子签章</w:t>
      </w:r>
      <w:r>
        <w:rPr>
          <w:rFonts w:hint="eastAsia" w:ascii="仿宋_GB2312" w:hAnsi="宋体" w:eastAsia="仿宋_GB2312"/>
          <w:color w:val="000000" w:themeColor="text1"/>
          <w:sz w:val="24"/>
          <w14:textFill>
            <w14:solidFill>
              <w14:schemeClr w14:val="tx1"/>
            </w14:solidFill>
          </w14:textFill>
        </w:rPr>
        <w:t>）：</w:t>
      </w:r>
    </w:p>
    <w:p>
      <w:pPr>
        <w:spacing w:line="360" w:lineRule="auto"/>
        <w:ind w:right="1120" w:firstLine="5280" w:firstLineChars="220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日 期：</w:t>
      </w:r>
    </w:p>
    <w:p>
      <w:pPr>
        <w:wordWrap w:val="0"/>
        <w:spacing w:line="360" w:lineRule="auto"/>
        <w:ind w:firstLine="480" w:firstLineChars="200"/>
        <w:jc w:val="right"/>
        <w:rPr>
          <w:rFonts w:ascii="仿宋_GB2312" w:hAnsi="宋体" w:eastAsia="仿宋_GB2312"/>
          <w:color w:val="000000" w:themeColor="text1"/>
          <w:sz w:val="24"/>
          <w14:textFill>
            <w14:solidFill>
              <w14:schemeClr w14:val="tx1"/>
            </w14:solidFill>
          </w14:textFill>
        </w:rPr>
      </w:pPr>
      <w:r>
        <w:rPr>
          <w:rFonts w:ascii="仿宋_GB2312" w:hAnsi="宋体" w:eastAsia="仿宋_GB2312"/>
          <w:color w:val="000000" w:themeColor="text1"/>
          <w:sz w:val="24"/>
          <w14:textFill>
            <w14:solidFill>
              <w14:schemeClr w14:val="tx1"/>
            </w14:solidFill>
          </w14:textFill>
        </w:rPr>
        <w:t xml:space="preserve">     </w:t>
      </w:r>
    </w:p>
    <w:p>
      <w:pPr>
        <w:pStyle w:val="598"/>
        <w:keepNext w:val="0"/>
        <w:pageBreakBefore w:val="0"/>
        <w:tabs>
          <w:tab w:val="clear" w:pos="720"/>
        </w:tabs>
        <w:snapToGrid w:val="0"/>
        <w:ind w:firstLine="640"/>
        <w:outlineLvl w:val="9"/>
        <w:rPr>
          <w:rFonts w:ascii="仿宋_GB2312" w:hAnsi="宋体" w:eastAsia="仿宋_GB2312"/>
          <w:color w:val="000000" w:themeColor="text1"/>
          <w:sz w:val="24"/>
          <w14:textFill>
            <w14:solidFill>
              <w14:schemeClr w14:val="tx1"/>
            </w14:solidFill>
          </w14:textFill>
        </w:rPr>
      </w:pPr>
      <w:r>
        <w:rPr>
          <w:rFonts w:ascii="仿宋_GB2312" w:hAnsi="宋体" w:eastAsia="仿宋_GB2312"/>
          <w:color w:val="000000" w:themeColor="text1"/>
          <w:sz w:val="24"/>
          <w14:textFill>
            <w14:solidFill>
              <w14:schemeClr w14:val="tx1"/>
            </w14:solidFill>
          </w14:textFill>
        </w:rPr>
        <w:br w:type="page"/>
      </w:r>
      <w:r>
        <w:rPr>
          <w:rFonts w:ascii="仿宋" w:hAnsi="仿宋" w:eastAsia="仿宋" w:cs="仿宋_GB2312"/>
          <w:snapToGrid w:val="0"/>
          <w:color w:val="000000" w:themeColor="text1"/>
          <w:kern w:val="2"/>
          <w:sz w:val="32"/>
          <w:szCs w:val="32"/>
          <w14:textFill>
            <w14:solidFill>
              <w14:schemeClr w14:val="tx1"/>
            </w14:solidFill>
          </w14:textFill>
        </w:rPr>
        <w:t>中小企业声明函（工程、 服务）</w:t>
      </w:r>
    </w:p>
    <w:p>
      <w:pPr>
        <w:spacing w:line="360" w:lineRule="auto"/>
        <w:ind w:firstLine="360" w:firstLineChars="150"/>
        <w:jc w:val="lef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1.</w:t>
      </w:r>
      <w:r>
        <w:rPr>
          <w:rFonts w:hint="eastAsia" w:ascii="仿宋_GB2312" w:hAnsi="宋体" w:eastAsia="仿宋_GB2312"/>
          <w:color w:val="000000" w:themeColor="text1"/>
          <w:sz w:val="24"/>
          <w:u w:val="single"/>
          <w14:textFill>
            <w14:solidFill>
              <w14:schemeClr w14:val="tx1"/>
            </w14:solidFill>
          </w14:textFill>
        </w:rPr>
        <w:t>（标的名称）</w:t>
      </w:r>
      <w:r>
        <w:rPr>
          <w:rFonts w:hint="eastAsia" w:ascii="仿宋_GB2312" w:hAnsi="宋体" w:eastAsia="仿宋_GB2312"/>
          <w:color w:val="000000" w:themeColor="text1"/>
          <w:sz w:val="24"/>
          <w14:textFill>
            <w14:solidFill>
              <w14:schemeClr w14:val="tx1"/>
            </w14:solidFill>
          </w14:textFill>
        </w:rPr>
        <w:t xml:space="preserve"> ，属于 </w:t>
      </w:r>
      <w:r>
        <w:rPr>
          <w:rFonts w:hint="eastAsia" w:ascii="仿宋_GB2312" w:hAnsi="宋体" w:eastAsia="仿宋_GB2312"/>
          <w:color w:val="000000" w:themeColor="text1"/>
          <w:sz w:val="24"/>
          <w:u w:val="single"/>
          <w14:textFill>
            <w14:solidFill>
              <w14:schemeClr w14:val="tx1"/>
            </w14:solidFill>
          </w14:textFill>
        </w:rPr>
        <w:t>（采购文件中明确的所属行业）</w:t>
      </w:r>
      <w:r>
        <w:rPr>
          <w:rFonts w:hint="eastAsia" w:ascii="仿宋_GB2312" w:hAnsi="宋体" w:eastAsia="仿宋_GB2312"/>
          <w:color w:val="000000" w:themeColor="text1"/>
          <w:sz w:val="24"/>
          <w14:textFill>
            <w14:solidFill>
              <w14:schemeClr w14:val="tx1"/>
            </w14:solidFill>
          </w14:textFill>
        </w:rPr>
        <w:t xml:space="preserve"> ；承建（承接）企业为 </w:t>
      </w:r>
      <w:r>
        <w:rPr>
          <w:rFonts w:hint="eastAsia" w:ascii="仿宋_GB2312" w:hAnsi="宋体" w:eastAsia="仿宋_GB2312"/>
          <w:color w:val="000000" w:themeColor="text1"/>
          <w:sz w:val="24"/>
          <w:u w:val="single"/>
          <w14:textFill>
            <w14:solidFill>
              <w14:schemeClr w14:val="tx1"/>
            </w14:solidFill>
          </w14:textFill>
        </w:rPr>
        <w:t>（企业名称）</w:t>
      </w:r>
      <w:r>
        <w:rPr>
          <w:rFonts w:hint="eastAsia" w:ascii="仿宋_GB2312" w:hAnsi="宋体" w:eastAsia="仿宋_GB2312"/>
          <w:color w:val="000000" w:themeColor="text1"/>
          <w:sz w:val="24"/>
          <w14:textFill>
            <w14:solidFill>
              <w14:schemeClr w14:val="tx1"/>
            </w14:solidFill>
          </w14:textFill>
        </w:rPr>
        <w:t xml:space="preserve"> ，从业人员</w:t>
      </w:r>
      <w:r>
        <w:rPr>
          <w:rFonts w:hint="eastAsia"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人，营业收入为</w:t>
      </w:r>
      <w:r>
        <w:rPr>
          <w:rFonts w:hint="eastAsia"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万元，资产总额为</w:t>
      </w:r>
      <w:r>
        <w:rPr>
          <w:rFonts w:hint="eastAsia"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万元属于</w:t>
      </w:r>
      <w:r>
        <w:rPr>
          <w:rFonts w:hint="eastAsia" w:ascii="仿宋_GB2312" w:hAnsi="宋体" w:eastAsia="仿宋_GB2312"/>
          <w:color w:val="000000" w:themeColor="text1"/>
          <w:sz w:val="24"/>
          <w:u w:val="single"/>
          <w14:textFill>
            <w14:solidFill>
              <w14:schemeClr w14:val="tx1"/>
            </w14:solidFill>
          </w14:textFill>
        </w:rPr>
        <w:t xml:space="preserve"> （中型企业、小型企业、微型企业） </w:t>
      </w:r>
      <w:r>
        <w:rPr>
          <w:rFonts w:hint="eastAsia" w:ascii="仿宋_GB2312" w:hAnsi="宋体" w:eastAsia="仿宋_GB2312"/>
          <w:color w:val="000000" w:themeColor="text1"/>
          <w:sz w:val="24"/>
          <w14:textFill>
            <w14:solidFill>
              <w14:schemeClr w14:val="tx1"/>
            </w14:solidFill>
          </w14:textFill>
        </w:rPr>
        <w:t>；</w:t>
      </w:r>
    </w:p>
    <w:p>
      <w:pPr>
        <w:spacing w:line="360" w:lineRule="auto"/>
        <w:ind w:firstLine="480" w:firstLineChars="200"/>
        <w:jc w:val="lef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2.</w:t>
      </w:r>
      <w:r>
        <w:rPr>
          <w:rFonts w:hint="eastAsia" w:ascii="仿宋_GB2312" w:hAnsi="宋体" w:eastAsia="仿宋_GB2312"/>
          <w:color w:val="000000" w:themeColor="text1"/>
          <w:sz w:val="24"/>
          <w:u w:val="single"/>
          <w14:textFill>
            <w14:solidFill>
              <w14:schemeClr w14:val="tx1"/>
            </w14:solidFill>
          </w14:textFill>
        </w:rPr>
        <w:t xml:space="preserve">（标的名称） </w:t>
      </w:r>
      <w:r>
        <w:rPr>
          <w:rFonts w:hint="eastAsia" w:ascii="仿宋_GB2312" w:hAnsi="宋体" w:eastAsia="仿宋_GB2312"/>
          <w:color w:val="000000" w:themeColor="text1"/>
          <w:sz w:val="24"/>
          <w14:textFill>
            <w14:solidFill>
              <w14:schemeClr w14:val="tx1"/>
            </w14:solidFill>
          </w14:textFill>
        </w:rPr>
        <w:t xml:space="preserve">，属于 </w:t>
      </w:r>
      <w:r>
        <w:rPr>
          <w:rFonts w:hint="eastAsia" w:ascii="仿宋_GB2312" w:hAnsi="宋体" w:eastAsia="仿宋_GB2312"/>
          <w:color w:val="000000" w:themeColor="text1"/>
          <w:sz w:val="24"/>
          <w:u w:val="single"/>
          <w14:textFill>
            <w14:solidFill>
              <w14:schemeClr w14:val="tx1"/>
            </w14:solidFill>
          </w14:textFill>
        </w:rPr>
        <w:t>（采购文件中明确的所属行业）</w:t>
      </w:r>
      <w:r>
        <w:rPr>
          <w:rFonts w:hint="eastAsia" w:ascii="仿宋_GB2312" w:hAnsi="宋体" w:eastAsia="仿宋_GB2312"/>
          <w:color w:val="000000" w:themeColor="text1"/>
          <w:sz w:val="24"/>
          <w14:textFill>
            <w14:solidFill>
              <w14:schemeClr w14:val="tx1"/>
            </w14:solidFill>
          </w14:textFill>
        </w:rPr>
        <w:t xml:space="preserve"> ；承建（承接）企业为 </w:t>
      </w:r>
      <w:r>
        <w:rPr>
          <w:rFonts w:hint="eastAsia" w:ascii="仿宋_GB2312" w:hAnsi="宋体" w:eastAsia="仿宋_GB2312"/>
          <w:color w:val="000000" w:themeColor="text1"/>
          <w:sz w:val="24"/>
          <w:u w:val="single"/>
          <w14:textFill>
            <w14:solidFill>
              <w14:schemeClr w14:val="tx1"/>
            </w14:solidFill>
          </w14:textFill>
        </w:rPr>
        <w:t>（企业名称）</w:t>
      </w:r>
      <w:r>
        <w:rPr>
          <w:rFonts w:hint="eastAsia" w:ascii="仿宋_GB2312" w:hAnsi="宋体" w:eastAsia="仿宋_GB2312"/>
          <w:color w:val="000000" w:themeColor="text1"/>
          <w:sz w:val="24"/>
          <w14:textFill>
            <w14:solidFill>
              <w14:schemeClr w14:val="tx1"/>
            </w14:solidFill>
          </w14:textFill>
        </w:rPr>
        <w:t xml:space="preserve"> ，从业人员</w:t>
      </w:r>
      <w:r>
        <w:rPr>
          <w:rFonts w:hint="eastAsia"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人，营业收入为</w:t>
      </w:r>
      <w:r>
        <w:rPr>
          <w:rFonts w:hint="eastAsia"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万元，资产总额为</w:t>
      </w:r>
      <w:r>
        <w:rPr>
          <w:rFonts w:hint="eastAsia"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 xml:space="preserve">万元，属于 </w:t>
      </w:r>
      <w:r>
        <w:rPr>
          <w:rFonts w:hint="eastAsia" w:ascii="仿宋_GB2312" w:hAnsi="宋体" w:eastAsia="仿宋_GB2312"/>
          <w:color w:val="000000" w:themeColor="text1"/>
          <w:sz w:val="24"/>
          <w:u w:val="single"/>
          <w14:textFill>
            <w14:solidFill>
              <w14:schemeClr w14:val="tx1"/>
            </w14:solidFill>
          </w14:textFill>
        </w:rPr>
        <w:t>（中型企业、小型企业、微型企业）</w:t>
      </w:r>
      <w:r>
        <w:rPr>
          <w:rFonts w:hint="eastAsia" w:ascii="仿宋_GB2312" w:hAnsi="宋体" w:eastAsia="仿宋_GB2312"/>
          <w:color w:val="000000" w:themeColor="text1"/>
          <w:sz w:val="24"/>
          <w14:textFill>
            <w14:solidFill>
              <w14:schemeClr w14:val="tx1"/>
            </w14:solidFill>
          </w14:textFill>
        </w:rPr>
        <w:t xml:space="preserve"> ；</w:t>
      </w:r>
    </w:p>
    <w:p>
      <w:pPr>
        <w:spacing w:line="360" w:lineRule="auto"/>
        <w:ind w:firstLine="480" w:firstLineChars="200"/>
        <w:jc w:val="lef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w:t>
      </w:r>
    </w:p>
    <w:p>
      <w:pPr>
        <w:spacing w:line="360" w:lineRule="auto"/>
        <w:ind w:firstLine="480" w:firstLineChars="200"/>
        <w:jc w:val="lef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本企业对上述声明内容的真实性负责。如有虚假，将依法承担相应责任。</w:t>
      </w:r>
    </w:p>
    <w:p>
      <w:pPr>
        <w:spacing w:line="360" w:lineRule="auto"/>
        <w:ind w:right="1040"/>
        <w:jc w:val="right"/>
        <w:rPr>
          <w:rFonts w:ascii="仿宋_GB2312" w:hAnsi="宋体" w:eastAsia="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投标人</w:t>
      </w:r>
      <w:r>
        <w:rPr>
          <w:rFonts w:hint="eastAsia" w:ascii="仿宋_GB2312" w:hAnsi="宋体" w:eastAsia="仿宋_GB2312"/>
          <w:color w:val="000000" w:themeColor="text1"/>
          <w:sz w:val="24"/>
          <w14:textFill>
            <w14:solidFill>
              <w14:schemeClr w14:val="tx1"/>
            </w14:solidFill>
          </w14:textFill>
        </w:rPr>
        <w:t>名称（</w:t>
      </w:r>
      <w:r>
        <w:rPr>
          <w:rFonts w:hint="eastAsia" w:ascii="仿宋_GB2312" w:hAnsi="仿宋" w:eastAsia="仿宋_GB2312" w:cs="仿宋_GB2312"/>
          <w:color w:val="000000" w:themeColor="text1"/>
          <w:sz w:val="24"/>
          <w14:textFill>
            <w14:solidFill>
              <w14:schemeClr w14:val="tx1"/>
            </w14:solidFill>
          </w14:textFill>
        </w:rPr>
        <w:t>电子签章</w:t>
      </w:r>
      <w:r>
        <w:rPr>
          <w:rFonts w:hint="eastAsia" w:ascii="仿宋_GB2312" w:hAnsi="宋体" w:eastAsia="仿宋_GB2312"/>
          <w:color w:val="000000" w:themeColor="text1"/>
          <w:sz w:val="24"/>
          <w14:textFill>
            <w14:solidFill>
              <w14:schemeClr w14:val="tx1"/>
            </w14:solidFill>
          </w14:textFill>
        </w:rPr>
        <w:t>）：</w:t>
      </w:r>
    </w:p>
    <w:p>
      <w:pPr>
        <w:spacing w:line="360" w:lineRule="auto"/>
        <w:ind w:right="1120" w:firstLine="4680" w:firstLineChars="195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日 期：</w:t>
      </w:r>
    </w:p>
    <w:p>
      <w:pPr>
        <w:spacing w:line="360" w:lineRule="auto"/>
        <w:ind w:firstLine="310" w:firstLineChars="147"/>
        <w:jc w:val="left"/>
        <w:rPr>
          <w:rFonts w:ascii="仿宋_GB2312" w:hAnsi="宋体" w:eastAsia="仿宋_GB2312"/>
          <w:b/>
          <w:color w:val="000000" w:themeColor="text1"/>
          <w:szCs w:val="21"/>
          <w14:textFill>
            <w14:solidFill>
              <w14:schemeClr w14:val="tx1"/>
            </w14:solidFill>
          </w14:textFill>
        </w:rPr>
      </w:pPr>
    </w:p>
    <w:p>
      <w:pPr>
        <w:spacing w:line="360" w:lineRule="auto"/>
        <w:ind w:firstLine="310" w:firstLineChars="147"/>
        <w:jc w:val="left"/>
        <w:rPr>
          <w:rFonts w:ascii="仿宋_GB2312" w:hAnsi="宋体" w:eastAsia="仿宋_GB2312"/>
          <w:b/>
          <w:color w:val="000000" w:themeColor="text1"/>
          <w:szCs w:val="21"/>
          <w14:textFill>
            <w14:solidFill>
              <w14:schemeClr w14:val="tx1"/>
            </w14:solidFill>
          </w14:textFill>
        </w:rPr>
      </w:pPr>
    </w:p>
    <w:p>
      <w:pPr>
        <w:spacing w:line="360" w:lineRule="auto"/>
        <w:ind w:firstLine="310" w:firstLineChars="147"/>
        <w:jc w:val="left"/>
        <w:rPr>
          <w:rFonts w:ascii="仿宋_GB2312" w:hAnsi="宋体" w:eastAsia="仿宋_GB2312"/>
          <w:b/>
          <w:color w:val="000000" w:themeColor="text1"/>
          <w:szCs w:val="21"/>
          <w14:textFill>
            <w14:solidFill>
              <w14:schemeClr w14:val="tx1"/>
            </w14:solidFill>
          </w14:textFill>
        </w:rPr>
      </w:pPr>
      <w:r>
        <w:rPr>
          <w:rFonts w:hint="eastAsia" w:ascii="仿宋_GB2312" w:hAnsi="宋体" w:eastAsia="仿宋_GB2312"/>
          <w:b/>
          <w:color w:val="000000" w:themeColor="text1"/>
          <w:szCs w:val="21"/>
          <w14:textFill>
            <w14:solidFill>
              <w14:schemeClr w14:val="tx1"/>
            </w14:solidFill>
          </w14:textFill>
        </w:rPr>
        <w:t>从业人员、营业收入、资产总额填报上一年度数据，无上一年度数据的新成立企业可不填报。</w:t>
      </w:r>
    </w:p>
    <w:p>
      <w:pPr>
        <w:spacing w:line="360" w:lineRule="auto"/>
        <w:ind w:right="420"/>
        <w:rPr>
          <w:rFonts w:ascii="仿宋_GB2312" w:hAnsi="仿宋" w:eastAsia="仿宋_GB2312" w:cs="仿宋_GB2312"/>
          <w:color w:val="000000" w:themeColor="text1"/>
          <w:sz w:val="24"/>
          <w14:textFill>
            <w14:solidFill>
              <w14:schemeClr w14:val="tx1"/>
            </w14:solidFill>
          </w14:textFill>
        </w:rPr>
      </w:pPr>
    </w:p>
    <w:p>
      <w:pPr>
        <w:spacing w:line="360" w:lineRule="auto"/>
        <w:ind w:right="420"/>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 xml:space="preserve">   注：</w:t>
      </w:r>
      <w:r>
        <w:rPr>
          <w:rFonts w:hint="eastAsia" w:ascii="仿宋_GB2312" w:hAnsi="仿宋" w:eastAsia="仿宋_GB2312"/>
          <w:b/>
          <w:color w:val="000000" w:themeColor="text1"/>
          <w:sz w:val="24"/>
          <w14:textFill>
            <w14:solidFill>
              <w14:schemeClr w14:val="tx1"/>
            </w14:solidFill>
          </w14:textFill>
        </w:rPr>
        <w:t>投标人提供的中小企业声明函与实际情况不符的，投标价格不可享受价格扣除。</w:t>
      </w:r>
      <w:r>
        <w:rPr>
          <w:rFonts w:hint="eastAsia" w:ascii="仿宋_GB2312" w:hAnsi="仿宋" w:eastAsia="仿宋_GB2312" w:cs="仿宋_GB2312"/>
          <w:color w:val="000000" w:themeColor="text1"/>
          <w:sz w:val="24"/>
          <w14:textFill>
            <w14:solidFill>
              <w14:schemeClr w14:val="tx1"/>
            </w14:solidFill>
          </w14:textFill>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widowControl/>
        <w:adjustRightInd/>
        <w:spacing w:line="360" w:lineRule="auto"/>
        <w:jc w:val="left"/>
        <w:rPr>
          <w:rFonts w:ascii="仿宋_GB2312" w:hAnsi="仿宋" w:eastAsia="仿宋_GB2312" w:cs="仿宋_GB2312"/>
          <w:color w:val="000000" w:themeColor="text1"/>
          <w:kern w:val="0"/>
          <w:sz w:val="36"/>
          <w:szCs w:val="36"/>
          <w14:textFill>
            <w14:solidFill>
              <w14:schemeClr w14:val="tx1"/>
            </w14:solidFill>
          </w14:textFill>
        </w:rPr>
        <w:sectPr>
          <w:pgSz w:w="11906" w:h="16838"/>
          <w:pgMar w:top="1247" w:right="1418" w:bottom="1276" w:left="1418" w:header="851" w:footer="992" w:gutter="0"/>
          <w:cols w:space="720" w:num="1"/>
        </w:sectPr>
      </w:pPr>
    </w:p>
    <w:p>
      <w:pPr>
        <w:spacing w:line="360" w:lineRule="auto"/>
        <w:jc w:val="center"/>
        <w:outlineLvl w:val="0"/>
        <w:rPr>
          <w:rFonts w:ascii="仿宋" w:hAnsi="仿宋" w:eastAsia="仿宋" w:cs="仿宋_GB2312"/>
          <w:b/>
          <w:color w:val="000000" w:themeColor="text1"/>
          <w:kern w:val="0"/>
          <w:sz w:val="36"/>
          <w:szCs w:val="36"/>
          <w14:textFill>
            <w14:solidFill>
              <w14:schemeClr w14:val="tx1"/>
            </w14:solidFill>
          </w14:textFill>
        </w:rPr>
      </w:pPr>
      <w:r>
        <w:rPr>
          <w:rFonts w:hint="eastAsia" w:ascii="仿宋" w:hAnsi="仿宋" w:eastAsia="仿宋" w:cs="仿宋_GB2312"/>
          <w:color w:val="000000" w:themeColor="text1"/>
          <w:sz w:val="36"/>
          <w:szCs w:val="36"/>
          <w:lang w:val="zh-CN"/>
          <w14:textFill>
            <w14:solidFill>
              <w14:schemeClr w14:val="tx1"/>
            </w14:solidFill>
          </w14:textFill>
        </w:rPr>
        <w:t>▲</w:t>
      </w:r>
      <w:r>
        <w:rPr>
          <w:rFonts w:hint="eastAsia" w:ascii="仿宋" w:hAnsi="仿宋" w:eastAsia="仿宋" w:cs="仿宋_GB2312"/>
          <w:b/>
          <w:color w:val="000000" w:themeColor="text1"/>
          <w:kern w:val="0"/>
          <w:sz w:val="36"/>
          <w:szCs w:val="36"/>
          <w14:textFill>
            <w14:solidFill>
              <w14:schemeClr w14:val="tx1"/>
            </w14:solidFill>
          </w14:textFill>
        </w:rPr>
        <w:t>商务技术文件部分</w:t>
      </w:r>
    </w:p>
    <w:p>
      <w:pPr>
        <w:spacing w:line="360" w:lineRule="auto"/>
        <w:jc w:val="center"/>
        <w:outlineLvl w:val="0"/>
        <w:rPr>
          <w:rFonts w:ascii="仿宋" w:hAnsi="仿宋" w:eastAsia="仿宋" w:cs="仿宋_GB2312"/>
          <w:b/>
          <w:color w:val="000000" w:themeColor="text1"/>
          <w:kern w:val="0"/>
          <w:sz w:val="24"/>
          <w14:textFill>
            <w14:solidFill>
              <w14:schemeClr w14:val="tx1"/>
            </w14:solidFill>
          </w14:textFill>
        </w:rPr>
      </w:pPr>
    </w:p>
    <w:p>
      <w:pPr>
        <w:spacing w:line="360" w:lineRule="auto"/>
        <w:jc w:val="center"/>
        <w:outlineLvl w:val="0"/>
        <w:rPr>
          <w:rFonts w:ascii="仿宋_GB2312" w:hAnsi="仿宋" w:eastAsia="仿宋_GB2312" w:cs="仿宋_GB2312"/>
          <w:b/>
          <w:color w:val="000000" w:themeColor="text1"/>
          <w:kern w:val="0"/>
          <w:sz w:val="28"/>
          <w:szCs w:val="28"/>
          <w14:textFill>
            <w14:solidFill>
              <w14:schemeClr w14:val="tx1"/>
            </w14:solidFill>
          </w14:textFill>
        </w:rPr>
      </w:pPr>
      <w:r>
        <w:rPr>
          <w:rFonts w:hint="eastAsia" w:ascii="仿宋_GB2312" w:hAnsi="仿宋" w:eastAsia="仿宋_GB2312" w:cs="仿宋_GB2312"/>
          <w:b/>
          <w:color w:val="000000" w:themeColor="text1"/>
          <w:kern w:val="0"/>
          <w:sz w:val="28"/>
          <w:szCs w:val="28"/>
          <w14:textFill>
            <w14:solidFill>
              <w14:schemeClr w14:val="tx1"/>
            </w14:solidFill>
          </w14:textFill>
        </w:rPr>
        <w:t>目录</w:t>
      </w:r>
    </w:p>
    <w:p>
      <w:pPr>
        <w:pStyle w:val="409"/>
        <w:spacing w:line="360" w:lineRule="auto"/>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（1）营业执照(或事业法人登记证或其他工商等登记证明材料)复印件（投标人为 然人的，提供自然人的身份证明）………………………………………………（页码）</w:t>
      </w:r>
    </w:p>
    <w:p>
      <w:pPr>
        <w:pStyle w:val="409"/>
        <w:spacing w:line="360" w:lineRule="auto"/>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（2）联合体协议</w:t>
      </w:r>
      <w:r>
        <w:rPr>
          <w:rFonts w:hint="eastAsia" w:cs="仿宋_GB2312"/>
          <w:color w:val="000000" w:themeColor="text1"/>
          <w:lang w:val="zh-CN"/>
          <w14:textFill>
            <w14:solidFill>
              <w14:schemeClr w14:val="tx1"/>
            </w14:solidFill>
          </w14:textFill>
        </w:rPr>
        <w:t>… ………………………</w:t>
      </w:r>
      <w:r>
        <w:rPr>
          <w:rFonts w:hint="eastAsia" w:cs="仿宋_GB2312"/>
          <w:color w:val="000000" w:themeColor="text1"/>
          <w14:textFill>
            <w14:solidFill>
              <w14:schemeClr w14:val="tx1"/>
            </w14:solidFill>
          </w14:textFill>
        </w:rPr>
        <w:t>……</w:t>
      </w:r>
      <w:r>
        <w:rPr>
          <w:rFonts w:hint="eastAsia" w:cs="仿宋_GB2312"/>
          <w:color w:val="000000" w:themeColor="text1"/>
          <w:lang w:val="zh-CN"/>
          <w14:textFill>
            <w14:solidFill>
              <w14:schemeClr w14:val="tx1"/>
            </w14:solidFill>
          </w14:textFill>
        </w:rPr>
        <w:t>……………………………</w:t>
      </w:r>
      <w:r>
        <w:rPr>
          <w:rFonts w:hint="eastAsia" w:cs="仿宋_GB2312"/>
          <w:color w:val="000000" w:themeColor="text1"/>
          <w14:textFill>
            <w14:solidFill>
              <w14:schemeClr w14:val="tx1"/>
            </w14:solidFill>
          </w14:textFill>
        </w:rPr>
        <w:t>（页码）</w:t>
      </w:r>
    </w:p>
    <w:p>
      <w:pPr>
        <w:pStyle w:val="409"/>
        <w:spacing w:line="360" w:lineRule="auto"/>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（3）资信文件复印件（如果要求提供） …………………………………（页码）</w:t>
      </w:r>
    </w:p>
    <w:p>
      <w:pPr>
        <w:pStyle w:val="409"/>
        <w:spacing w:line="360" w:lineRule="auto"/>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（4）</w:t>
      </w:r>
      <w:r>
        <w:rPr>
          <w:rFonts w:hint="eastAsia" w:cs="仿宋_GB2312"/>
          <w:color w:val="000000" w:themeColor="text1"/>
          <w:lang w:val="zh-CN"/>
          <w14:textFill>
            <w14:solidFill>
              <w14:schemeClr w14:val="tx1"/>
            </w14:solidFill>
          </w14:textFill>
        </w:rPr>
        <w:t>主要业绩证明… ………………</w:t>
      </w:r>
      <w:r>
        <w:rPr>
          <w:rFonts w:hint="eastAsia" w:cs="仿宋_GB2312"/>
          <w:color w:val="000000" w:themeColor="text1"/>
          <w14:textFill>
            <w14:solidFill>
              <w14:schemeClr w14:val="tx1"/>
            </w14:solidFill>
          </w14:textFill>
        </w:rPr>
        <w:t>……</w:t>
      </w:r>
      <w:r>
        <w:rPr>
          <w:rFonts w:hint="eastAsia" w:cs="仿宋_GB2312"/>
          <w:color w:val="000000" w:themeColor="text1"/>
          <w:lang w:val="zh-CN"/>
          <w14:textFill>
            <w14:solidFill>
              <w14:schemeClr w14:val="tx1"/>
            </w14:solidFill>
          </w14:textFill>
        </w:rPr>
        <w:t>…………………………………</w:t>
      </w:r>
      <w:r>
        <w:rPr>
          <w:rFonts w:hint="eastAsia" w:cs="仿宋_GB2312"/>
          <w:color w:val="000000" w:themeColor="text1"/>
          <w14:textFill>
            <w14:solidFill>
              <w14:schemeClr w14:val="tx1"/>
            </w14:solidFill>
          </w14:textFill>
        </w:rPr>
        <w:t>（页码）</w:t>
      </w:r>
    </w:p>
    <w:p>
      <w:pPr>
        <w:pStyle w:val="409"/>
        <w:spacing w:line="360" w:lineRule="auto"/>
        <w:rPr>
          <w:rFonts w:cs="仿宋_GB2312"/>
          <w:color w:val="000000" w:themeColor="text1"/>
          <w14:textFill>
            <w14:solidFill>
              <w14:schemeClr w14:val="tx1"/>
            </w14:solidFill>
          </w14:textFill>
        </w:rPr>
      </w:pPr>
      <w:bookmarkStart w:id="432" w:name="OLE_LINK6"/>
      <w:bookmarkStart w:id="433" w:name="OLE_LINK7"/>
      <w:bookmarkStart w:id="434" w:name="OLE_LINK5"/>
      <w:r>
        <w:rPr>
          <w:rFonts w:hint="eastAsia" w:cs="仿宋_GB2312"/>
          <w:color w:val="000000" w:themeColor="text1"/>
          <w14:textFill>
            <w14:solidFill>
              <w14:schemeClr w14:val="tx1"/>
            </w14:solidFill>
          </w14:textFill>
        </w:rPr>
        <w:t>（5）其他商务文件或说明</w:t>
      </w:r>
      <w:r>
        <w:rPr>
          <w:rFonts w:hint="eastAsia" w:cs="仿宋_GB2312"/>
          <w:color w:val="000000" w:themeColor="text1"/>
          <w:lang w:val="zh-CN"/>
          <w14:textFill>
            <w14:solidFill>
              <w14:schemeClr w14:val="tx1"/>
            </w14:solidFill>
          </w14:textFill>
        </w:rPr>
        <w:t xml:space="preserve"> …………</w:t>
      </w:r>
      <w:r>
        <w:rPr>
          <w:rFonts w:hint="eastAsia" w:cs="仿宋_GB2312"/>
          <w:color w:val="000000" w:themeColor="text1"/>
          <w14:textFill>
            <w14:solidFill>
              <w14:schemeClr w14:val="tx1"/>
            </w14:solidFill>
          </w14:textFill>
        </w:rPr>
        <w:t>……</w:t>
      </w:r>
      <w:r>
        <w:rPr>
          <w:rFonts w:hint="eastAsia" w:cs="仿宋_GB2312"/>
          <w:color w:val="000000" w:themeColor="text1"/>
          <w:lang w:val="zh-CN"/>
          <w14:textFill>
            <w14:solidFill>
              <w14:schemeClr w14:val="tx1"/>
            </w14:solidFill>
          </w14:textFill>
        </w:rPr>
        <w:t>…………………………………</w:t>
      </w:r>
      <w:r>
        <w:rPr>
          <w:rFonts w:hint="eastAsia" w:cs="仿宋_GB2312"/>
          <w:color w:val="000000" w:themeColor="text1"/>
          <w14:textFill>
            <w14:solidFill>
              <w14:schemeClr w14:val="tx1"/>
            </w14:solidFill>
          </w14:textFill>
        </w:rPr>
        <w:t>（页码）</w:t>
      </w:r>
      <w:bookmarkEnd w:id="432"/>
      <w:bookmarkEnd w:id="433"/>
    </w:p>
    <w:bookmarkEnd w:id="434"/>
    <w:p>
      <w:pPr>
        <w:spacing w:line="360" w:lineRule="auto"/>
        <w:ind w:firstLine="480" w:firstLineChars="200"/>
        <w:outlineLvl w:val="0"/>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（6）技术（服务）方案……………</w:t>
      </w:r>
      <w:r>
        <w:rPr>
          <w:rFonts w:hint="eastAsia" w:ascii="仿宋_GB2312" w:hAnsi="仿宋" w:eastAsia="仿宋_GB2312" w:cs="仿宋_GB2312"/>
          <w:color w:val="000000" w:themeColor="text1"/>
          <w14:textFill>
            <w14:solidFill>
              <w14:schemeClr w14:val="tx1"/>
            </w14:solidFill>
          </w14:textFill>
        </w:rPr>
        <w:t>……………</w:t>
      </w:r>
      <w:r>
        <w:rPr>
          <w:rFonts w:hint="eastAsia" w:ascii="仿宋_GB2312" w:hAnsi="仿宋" w:eastAsia="仿宋_GB2312" w:cs="仿宋_GB2312"/>
          <w:color w:val="000000" w:themeColor="text1"/>
          <w:kern w:val="0"/>
          <w:sz w:val="24"/>
          <w14:textFill>
            <w14:solidFill>
              <w14:schemeClr w14:val="tx1"/>
            </w14:solidFill>
          </w14:textFill>
        </w:rPr>
        <w:t>……………………………（页码）</w:t>
      </w:r>
    </w:p>
    <w:p>
      <w:pPr>
        <w:spacing w:line="360" w:lineRule="auto"/>
        <w:ind w:firstLine="480" w:firstLineChars="200"/>
        <w:outlineLvl w:val="0"/>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（7）技术（服务）偏离说明表………</w:t>
      </w:r>
      <w:r>
        <w:rPr>
          <w:rFonts w:hint="eastAsia" w:ascii="仿宋_GB2312" w:hAnsi="仿宋" w:eastAsia="仿宋_GB2312" w:cs="仿宋_GB2312"/>
          <w:color w:val="000000" w:themeColor="text1"/>
          <w14:textFill>
            <w14:solidFill>
              <w14:schemeClr w14:val="tx1"/>
            </w14:solidFill>
          </w14:textFill>
        </w:rPr>
        <w:t>…………</w:t>
      </w:r>
      <w:r>
        <w:rPr>
          <w:rFonts w:hint="eastAsia" w:ascii="仿宋_GB2312" w:hAnsi="仿宋" w:eastAsia="仿宋_GB2312" w:cs="仿宋_GB2312"/>
          <w:color w:val="000000" w:themeColor="text1"/>
          <w:kern w:val="0"/>
          <w:sz w:val="24"/>
          <w14:textFill>
            <w14:solidFill>
              <w14:schemeClr w14:val="tx1"/>
            </w14:solidFill>
          </w14:textFill>
        </w:rPr>
        <w:t>……………………………（页码）</w:t>
      </w:r>
    </w:p>
    <w:p>
      <w:pPr>
        <w:spacing w:line="360" w:lineRule="auto"/>
        <w:ind w:firstLine="480" w:firstLineChars="200"/>
        <w:outlineLvl w:val="0"/>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（8）组织实施方案……………………</w:t>
      </w:r>
      <w:r>
        <w:rPr>
          <w:rFonts w:hint="eastAsia" w:ascii="仿宋_GB2312" w:hAnsi="仿宋" w:eastAsia="仿宋_GB2312" w:cs="仿宋_GB2312"/>
          <w:color w:val="000000" w:themeColor="text1"/>
          <w14:textFill>
            <w14:solidFill>
              <w14:schemeClr w14:val="tx1"/>
            </w14:solidFill>
          </w14:textFill>
        </w:rPr>
        <w:t>………</w:t>
      </w:r>
      <w:r>
        <w:rPr>
          <w:rFonts w:hint="eastAsia" w:ascii="仿宋_GB2312" w:hAnsi="仿宋" w:eastAsia="仿宋_GB2312" w:cs="仿宋_GB2312"/>
          <w:color w:val="000000" w:themeColor="text1"/>
          <w:kern w:val="0"/>
          <w:sz w:val="24"/>
          <w14:textFill>
            <w14:solidFill>
              <w14:schemeClr w14:val="tx1"/>
            </w14:solidFill>
          </w14:textFill>
        </w:rPr>
        <w:t>………………………………（页码）</w:t>
      </w:r>
    </w:p>
    <w:p>
      <w:pPr>
        <w:spacing w:line="360" w:lineRule="auto"/>
        <w:ind w:firstLine="480" w:firstLineChars="200"/>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（9）</w:t>
      </w:r>
      <w:r>
        <w:rPr>
          <w:rFonts w:hint="eastAsia" w:ascii="仿宋_GB2312" w:hAnsi="仿宋" w:eastAsia="仿宋_GB2312" w:cs="微软雅黑"/>
          <w:color w:val="000000" w:themeColor="text1"/>
          <w:sz w:val="24"/>
          <w14:textFill>
            <w14:solidFill>
              <w14:schemeClr w14:val="tx1"/>
            </w14:solidFill>
          </w14:textFill>
        </w:rPr>
        <w:t xml:space="preserve">人员投入计划 </w:t>
      </w:r>
      <w:r>
        <w:rPr>
          <w:rFonts w:hint="eastAsia" w:ascii="仿宋_GB2312" w:hAnsi="仿宋" w:eastAsia="仿宋_GB2312" w:cs="仿宋_GB2312"/>
          <w:color w:val="000000" w:themeColor="text1"/>
          <w:kern w:val="0"/>
          <w:sz w:val="24"/>
          <w14:textFill>
            <w14:solidFill>
              <w14:schemeClr w14:val="tx1"/>
            </w14:solidFill>
          </w14:textFill>
        </w:rPr>
        <w:t>…………………………………………………………（页码）</w:t>
      </w:r>
    </w:p>
    <w:p>
      <w:pPr>
        <w:spacing w:line="360" w:lineRule="auto"/>
        <w:ind w:firstLine="480" w:firstLineChars="200"/>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（10）</w:t>
      </w:r>
      <w:r>
        <w:rPr>
          <w:rFonts w:hint="eastAsia" w:ascii="仿宋_GB2312" w:hAnsi="仿宋" w:eastAsia="仿宋_GB2312"/>
          <w:color w:val="000000" w:themeColor="text1"/>
          <w:sz w:val="24"/>
          <w14:textFill>
            <w14:solidFill>
              <w14:schemeClr w14:val="tx1"/>
            </w14:solidFill>
          </w14:textFill>
        </w:rPr>
        <w:t xml:space="preserve">材料、设备、工具等投入计划  </w:t>
      </w:r>
      <w:r>
        <w:rPr>
          <w:rFonts w:hint="eastAsia" w:ascii="仿宋_GB2312" w:hAnsi="仿宋" w:eastAsia="仿宋_GB2312" w:cs="仿宋_GB2312"/>
          <w:color w:val="000000" w:themeColor="text1"/>
          <w:kern w:val="0"/>
          <w:sz w:val="24"/>
          <w14:textFill>
            <w14:solidFill>
              <w14:schemeClr w14:val="tx1"/>
            </w14:solidFill>
          </w14:textFill>
        </w:rPr>
        <w:t>……………………………………（页码）</w:t>
      </w:r>
    </w:p>
    <w:p>
      <w:pPr>
        <w:spacing w:line="360" w:lineRule="auto"/>
        <w:ind w:firstLine="480" w:firstLineChars="200"/>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（11）</w:t>
      </w:r>
      <w:r>
        <w:rPr>
          <w:rFonts w:hint="eastAsia" w:ascii="仿宋_GB2312" w:hAnsi="仿宋" w:eastAsia="仿宋_GB2312" w:cs="Arial"/>
          <w:snapToGrid w:val="0"/>
          <w:color w:val="000000" w:themeColor="text1"/>
          <w:kern w:val="0"/>
          <w:sz w:val="24"/>
          <w14:textFill>
            <w14:solidFill>
              <w14:schemeClr w14:val="tx1"/>
            </w14:solidFill>
          </w14:textFill>
        </w:rPr>
        <w:t xml:space="preserve">投标人的各项服务承诺 </w:t>
      </w:r>
      <w:r>
        <w:rPr>
          <w:rFonts w:hint="eastAsia" w:ascii="仿宋_GB2312" w:hAnsi="仿宋" w:eastAsia="仿宋_GB2312" w:cs="仿宋_GB2312"/>
          <w:color w:val="000000" w:themeColor="text1"/>
          <w:kern w:val="0"/>
          <w:sz w:val="24"/>
          <w:lang w:val="zh-CN"/>
          <w14:textFill>
            <w14:solidFill>
              <w14:schemeClr w14:val="tx1"/>
            </w14:solidFill>
          </w14:textFill>
        </w:rPr>
        <w:t>………………</w:t>
      </w:r>
      <w:r>
        <w:rPr>
          <w:rFonts w:hint="eastAsia" w:ascii="仿宋_GB2312" w:hAnsi="仿宋" w:eastAsia="仿宋_GB2312" w:cs="仿宋_GB2312"/>
          <w:color w:val="000000" w:themeColor="text1"/>
          <w14:textFill>
            <w14:solidFill>
              <w14:schemeClr w14:val="tx1"/>
            </w14:solidFill>
          </w14:textFill>
        </w:rPr>
        <w:t>……</w:t>
      </w:r>
      <w:r>
        <w:rPr>
          <w:rFonts w:hint="eastAsia" w:ascii="仿宋_GB2312" w:hAnsi="仿宋" w:eastAsia="仿宋_GB2312" w:cs="仿宋_GB2312"/>
          <w:color w:val="000000" w:themeColor="text1"/>
          <w:kern w:val="0"/>
          <w:sz w:val="24"/>
          <w:lang w:val="zh-CN"/>
          <w14:textFill>
            <w14:solidFill>
              <w14:schemeClr w14:val="tx1"/>
            </w14:solidFill>
          </w14:textFill>
        </w:rPr>
        <w:t>…………………………</w:t>
      </w:r>
      <w:r>
        <w:rPr>
          <w:rFonts w:hint="eastAsia" w:ascii="仿宋_GB2312" w:hAnsi="仿宋" w:eastAsia="仿宋_GB2312" w:cs="仿宋_GB2312"/>
          <w:color w:val="000000" w:themeColor="text1"/>
          <w:kern w:val="0"/>
          <w:sz w:val="24"/>
          <w14:textFill>
            <w14:solidFill>
              <w14:schemeClr w14:val="tx1"/>
            </w14:solidFill>
          </w14:textFill>
        </w:rPr>
        <w:t>（页码）</w:t>
      </w:r>
    </w:p>
    <w:p>
      <w:pPr>
        <w:spacing w:line="360" w:lineRule="auto"/>
        <w:ind w:firstLine="480" w:firstLineChars="200"/>
        <w:rPr>
          <w:rFonts w:ascii="仿宋_GB2312" w:hAnsi="仿宋" w:eastAsia="仿宋_GB2312" w:cs="仿宋_GB2312"/>
          <w:b/>
          <w:bCs/>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（12）投标人</w:t>
      </w:r>
      <w:r>
        <w:rPr>
          <w:rFonts w:hint="eastAsia" w:ascii="仿宋_GB2312" w:hAnsi="仿宋" w:eastAsia="仿宋_GB2312" w:cs="仿宋_GB2312"/>
          <w:color w:val="000000" w:themeColor="text1"/>
          <w:kern w:val="0"/>
          <w:sz w:val="24"/>
          <w:lang w:val="zh-CN"/>
          <w14:textFill>
            <w14:solidFill>
              <w14:schemeClr w14:val="tx1"/>
            </w14:solidFill>
          </w14:textFill>
        </w:rPr>
        <w:t>认为需要的其他技术文件或说明……………………………</w:t>
      </w:r>
      <w:r>
        <w:rPr>
          <w:rFonts w:hint="eastAsia" w:ascii="仿宋_GB2312" w:hAnsi="仿宋" w:eastAsia="仿宋_GB2312" w:cs="仿宋_GB2312"/>
          <w:color w:val="000000" w:themeColor="text1"/>
          <w:kern w:val="0"/>
          <w:sz w:val="24"/>
          <w14:textFill>
            <w14:solidFill>
              <w14:schemeClr w14:val="tx1"/>
            </w14:solidFill>
          </w14:textFill>
        </w:rPr>
        <w:t>（页码）</w:t>
      </w:r>
    </w:p>
    <w:p>
      <w:pPr>
        <w:spacing w:line="360" w:lineRule="auto"/>
        <w:ind w:firstLine="480" w:firstLineChars="200"/>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（13）</w:t>
      </w:r>
      <w:r>
        <w:rPr>
          <w:rFonts w:hint="eastAsia" w:ascii="仿宋_GB2312" w:hAnsi="仿宋" w:eastAsia="仿宋_GB2312" w:cs="仿宋_GB2312"/>
          <w:color w:val="000000" w:themeColor="text1"/>
          <w:kern w:val="0"/>
          <w:sz w:val="24"/>
          <w:lang w:val="zh-CN"/>
          <w14:textFill>
            <w14:solidFill>
              <w14:schemeClr w14:val="tx1"/>
            </w14:solidFill>
          </w14:textFill>
        </w:rPr>
        <w:t>关于对招标文件中商务、合同有关条款的拒绝声明…</w:t>
      </w:r>
      <w:r>
        <w:rPr>
          <w:rFonts w:hint="eastAsia" w:ascii="仿宋_GB2312" w:hAnsi="仿宋" w:eastAsia="仿宋_GB2312" w:cs="仿宋_GB2312"/>
          <w:color w:val="000000" w:themeColor="text1"/>
          <w14:textFill>
            <w14:solidFill>
              <w14:schemeClr w14:val="tx1"/>
            </w14:solidFill>
          </w14:textFill>
        </w:rPr>
        <w:t>………</w:t>
      </w:r>
      <w:r>
        <w:rPr>
          <w:rFonts w:hint="eastAsia" w:ascii="仿宋_GB2312" w:hAnsi="仿宋" w:eastAsia="仿宋_GB2312" w:cs="仿宋_GB2312"/>
          <w:color w:val="000000" w:themeColor="text1"/>
          <w:kern w:val="0"/>
          <w:sz w:val="24"/>
          <w:lang w:val="zh-CN"/>
          <w14:textFill>
            <w14:solidFill>
              <w14:schemeClr w14:val="tx1"/>
            </w14:solidFill>
          </w14:textFill>
        </w:rPr>
        <w:t>…………</w:t>
      </w:r>
      <w:r>
        <w:rPr>
          <w:rFonts w:hint="eastAsia" w:ascii="仿宋_GB2312" w:hAnsi="仿宋" w:eastAsia="仿宋_GB2312" w:cs="仿宋_GB2312"/>
          <w:color w:val="000000" w:themeColor="text1"/>
          <w:kern w:val="0"/>
          <w:sz w:val="24"/>
          <w14:textFill>
            <w14:solidFill>
              <w14:schemeClr w14:val="tx1"/>
            </w14:solidFill>
          </w14:textFill>
        </w:rPr>
        <w:t>（页码）</w:t>
      </w:r>
    </w:p>
    <w:p>
      <w:pPr>
        <w:spacing w:line="360" w:lineRule="auto"/>
        <w:ind w:firstLine="480" w:firstLineChars="200"/>
        <w:rPr>
          <w:rFonts w:ascii="仿宋" w:hAnsi="仿宋" w:eastAsia="仿宋" w:cs="仿宋_GB2312"/>
          <w:color w:val="000000" w:themeColor="text1"/>
          <w:kern w:val="0"/>
          <w:sz w:val="24"/>
          <w14:textFill>
            <w14:solidFill>
              <w14:schemeClr w14:val="tx1"/>
            </w14:solidFill>
          </w14:textFill>
        </w:rPr>
      </w:pPr>
    </w:p>
    <w:p>
      <w:pPr>
        <w:spacing w:line="360" w:lineRule="auto"/>
        <w:rPr>
          <w:rFonts w:ascii="仿宋" w:hAnsi="仿宋" w:eastAsia="仿宋" w:cs="仿宋_GB2312"/>
          <w:b/>
          <w:bCs/>
          <w:color w:val="000000" w:themeColor="text1"/>
          <w:sz w:val="24"/>
          <w14:textFill>
            <w14:solidFill>
              <w14:schemeClr w14:val="tx1"/>
            </w14:solidFill>
          </w14:textFill>
        </w:rPr>
      </w:pPr>
      <w:r>
        <w:rPr>
          <w:rFonts w:hint="eastAsia" w:ascii="仿宋" w:hAnsi="仿宋" w:eastAsia="仿宋" w:cs="仿宋_GB2312"/>
          <w:b/>
          <w:bCs/>
          <w:color w:val="000000" w:themeColor="text1"/>
          <w:sz w:val="24"/>
          <w14:textFill>
            <w14:solidFill>
              <w14:schemeClr w14:val="tx1"/>
            </w14:solidFill>
          </w14:textFill>
        </w:rPr>
        <w:t>注：以上目录是基本格式要求，各投标人可根据自身情况进一步细化。</w:t>
      </w:r>
    </w:p>
    <w:p>
      <w:pPr>
        <w:snapToGrid w:val="0"/>
        <w:spacing w:line="360" w:lineRule="auto"/>
        <w:jc w:val="center"/>
        <w:rPr>
          <w:rFonts w:ascii="仿宋" w:hAnsi="仿宋" w:eastAsia="仿宋" w:cs="仿宋_GB2312"/>
          <w:b/>
          <w:color w:val="000000" w:themeColor="text1"/>
          <w:kern w:val="0"/>
          <w:sz w:val="32"/>
          <w:szCs w:val="32"/>
          <w:lang w:val="zh-CN"/>
          <w14:textFill>
            <w14:solidFill>
              <w14:schemeClr w14:val="tx1"/>
            </w14:solidFill>
          </w14:textFill>
        </w:rPr>
      </w:pPr>
    </w:p>
    <w:p>
      <w:pPr>
        <w:snapToGrid w:val="0"/>
        <w:spacing w:line="360" w:lineRule="auto"/>
        <w:jc w:val="center"/>
        <w:rPr>
          <w:rFonts w:ascii="仿宋" w:hAnsi="仿宋" w:eastAsia="仿宋" w:cs="仿宋_GB2312"/>
          <w:b/>
          <w:color w:val="000000" w:themeColor="text1"/>
          <w:kern w:val="0"/>
          <w:sz w:val="32"/>
          <w:szCs w:val="32"/>
          <w:lang w:val="zh-CN"/>
          <w14:textFill>
            <w14:solidFill>
              <w14:schemeClr w14:val="tx1"/>
            </w14:solidFill>
          </w14:textFill>
        </w:rPr>
      </w:pPr>
    </w:p>
    <w:p>
      <w:pPr>
        <w:snapToGrid w:val="0"/>
        <w:spacing w:line="360" w:lineRule="auto"/>
        <w:jc w:val="center"/>
        <w:rPr>
          <w:rFonts w:ascii="仿宋" w:hAnsi="仿宋" w:eastAsia="仿宋" w:cs="仿宋_GB2312"/>
          <w:b/>
          <w:color w:val="000000" w:themeColor="text1"/>
          <w:kern w:val="0"/>
          <w:sz w:val="32"/>
          <w:szCs w:val="32"/>
          <w:lang w:val="zh-CN"/>
          <w14:textFill>
            <w14:solidFill>
              <w14:schemeClr w14:val="tx1"/>
            </w14:solidFill>
          </w14:textFill>
        </w:rPr>
      </w:pPr>
    </w:p>
    <w:p>
      <w:pPr>
        <w:snapToGrid w:val="0"/>
        <w:spacing w:line="360" w:lineRule="auto"/>
        <w:jc w:val="center"/>
        <w:rPr>
          <w:rFonts w:ascii="仿宋" w:hAnsi="仿宋" w:eastAsia="仿宋" w:cs="仿宋_GB2312"/>
          <w:b/>
          <w:color w:val="000000" w:themeColor="text1"/>
          <w:kern w:val="0"/>
          <w:sz w:val="32"/>
          <w:szCs w:val="32"/>
          <w:lang w:val="zh-CN"/>
          <w14:textFill>
            <w14:solidFill>
              <w14:schemeClr w14:val="tx1"/>
            </w14:solidFill>
          </w14:textFill>
        </w:rPr>
      </w:pPr>
    </w:p>
    <w:p>
      <w:pPr>
        <w:snapToGrid w:val="0"/>
        <w:spacing w:line="360" w:lineRule="auto"/>
        <w:jc w:val="center"/>
        <w:rPr>
          <w:rFonts w:ascii="仿宋" w:hAnsi="仿宋" w:eastAsia="仿宋" w:cs="仿宋_GB2312"/>
          <w:b/>
          <w:color w:val="000000" w:themeColor="text1"/>
          <w:kern w:val="0"/>
          <w:sz w:val="32"/>
          <w:szCs w:val="32"/>
          <w:lang w:val="zh-CN"/>
          <w14:textFill>
            <w14:solidFill>
              <w14:schemeClr w14:val="tx1"/>
            </w14:solidFill>
          </w14:textFill>
        </w:rPr>
      </w:pPr>
    </w:p>
    <w:p>
      <w:pPr>
        <w:numPr>
          <w:ilvl w:val="0"/>
          <w:numId w:val="8"/>
        </w:numPr>
        <w:spacing w:line="360" w:lineRule="auto"/>
        <w:jc w:val="center"/>
        <w:rPr>
          <w:rFonts w:ascii="仿宋" w:hAnsi="仿宋" w:eastAsia="仿宋" w:cs="仿宋_GB2312"/>
          <w:b/>
          <w:color w:val="000000" w:themeColor="text1"/>
          <w:sz w:val="30"/>
          <w:szCs w:val="30"/>
          <w14:textFill>
            <w14:solidFill>
              <w14:schemeClr w14:val="tx1"/>
            </w14:solidFill>
          </w14:textFill>
        </w:rPr>
      </w:pPr>
      <w:r>
        <w:rPr>
          <w:rFonts w:ascii="仿宋" w:hAnsi="仿宋" w:eastAsia="仿宋" w:cs="仿宋_GB2312"/>
          <w:b/>
          <w:color w:val="000000" w:themeColor="text1"/>
          <w:kern w:val="0"/>
          <w:sz w:val="32"/>
          <w:szCs w:val="32"/>
          <w:lang w:val="zh-CN"/>
          <w14:textFill>
            <w14:solidFill>
              <w14:schemeClr w14:val="tx1"/>
            </w14:solidFill>
          </w14:textFill>
        </w:rPr>
        <w:br w:type="page"/>
      </w:r>
      <w:r>
        <w:rPr>
          <w:rFonts w:hint="eastAsia" w:ascii="仿宋" w:hAnsi="仿宋" w:eastAsia="仿宋" w:cs="仿宋_GB2312"/>
          <w:b/>
          <w:color w:val="000000" w:themeColor="text1"/>
          <w:sz w:val="30"/>
          <w:szCs w:val="30"/>
          <w14:textFill>
            <w14:solidFill>
              <w14:schemeClr w14:val="tx1"/>
            </w14:solidFill>
          </w14:textFill>
        </w:rPr>
        <w:t>营业执照(或事业法人登记证或其他工商等登记证明材料)复印件（投标人为自然人的，提供自然人的身份证明）</w:t>
      </w:r>
    </w:p>
    <w:p>
      <w:pPr>
        <w:spacing w:line="360" w:lineRule="auto"/>
        <w:ind w:left="720"/>
        <w:rPr>
          <w:rFonts w:ascii="仿宋" w:hAnsi="仿宋" w:eastAsia="仿宋" w:cs="仿宋_GB2312"/>
          <w:b/>
          <w:color w:val="000000" w:themeColor="text1"/>
          <w:sz w:val="30"/>
          <w:szCs w:val="30"/>
          <w14:textFill>
            <w14:solidFill>
              <w14:schemeClr w14:val="tx1"/>
            </w14:solidFill>
          </w14:textFill>
        </w:rPr>
      </w:pPr>
    </w:p>
    <w:p>
      <w:pPr>
        <w:snapToGrid w:val="0"/>
        <w:spacing w:line="360" w:lineRule="auto"/>
        <w:jc w:val="right"/>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 xml:space="preserve">投标人名称(电子签章)：                              </w:t>
      </w:r>
    </w:p>
    <w:p>
      <w:pPr>
        <w:snapToGrid w:val="0"/>
        <w:spacing w:line="360" w:lineRule="auto"/>
        <w:ind w:left="720"/>
        <w:jc w:val="right"/>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 xml:space="preserve">                 日期：  年  月 日</w:t>
      </w:r>
    </w:p>
    <w:p>
      <w:pPr>
        <w:snapToGrid w:val="0"/>
        <w:spacing w:line="360" w:lineRule="auto"/>
        <w:ind w:left="720"/>
        <w:jc w:val="right"/>
        <w:rPr>
          <w:rFonts w:ascii="仿宋_GB2312" w:hAnsi="仿宋" w:eastAsia="仿宋_GB2312" w:cs="仿宋_GB2312"/>
          <w:color w:val="000000" w:themeColor="text1"/>
          <w:kern w:val="0"/>
          <w:sz w:val="24"/>
          <w:lang w:val="zh-CN"/>
          <w14:textFill>
            <w14:solidFill>
              <w14:schemeClr w14:val="tx1"/>
            </w14:solidFill>
          </w14:textFill>
        </w:rPr>
      </w:pPr>
    </w:p>
    <w:p>
      <w:pPr>
        <w:snapToGrid w:val="0"/>
        <w:spacing w:line="360" w:lineRule="auto"/>
        <w:ind w:left="720"/>
        <w:jc w:val="right"/>
        <w:rPr>
          <w:rFonts w:ascii="仿宋_GB2312" w:hAnsi="仿宋" w:eastAsia="仿宋_GB2312" w:cs="仿宋_GB2312"/>
          <w:color w:val="000000" w:themeColor="text1"/>
          <w:kern w:val="0"/>
          <w:sz w:val="24"/>
          <w:lang w:val="zh-CN"/>
          <w14:textFill>
            <w14:solidFill>
              <w14:schemeClr w14:val="tx1"/>
            </w14:solidFill>
          </w14:textFill>
        </w:rPr>
      </w:pPr>
    </w:p>
    <w:p>
      <w:pPr>
        <w:snapToGrid w:val="0"/>
        <w:spacing w:line="360" w:lineRule="auto"/>
        <w:jc w:val="center"/>
        <w:rPr>
          <w:rFonts w:ascii="仿宋_GB2312" w:hAnsi="仿宋" w:eastAsia="仿宋_GB2312" w:cs="仿宋_GB2312"/>
          <w:b/>
          <w:color w:val="000000" w:themeColor="text1"/>
          <w:sz w:val="30"/>
          <w:szCs w:val="30"/>
          <w14:textFill>
            <w14:solidFill>
              <w14:schemeClr w14:val="tx1"/>
            </w14:solidFill>
          </w14:textFill>
        </w:rPr>
      </w:pPr>
      <w:r>
        <w:rPr>
          <w:rFonts w:ascii="仿宋_GB2312" w:hAnsi="仿宋" w:eastAsia="仿宋_GB2312" w:cs="仿宋_GB2312"/>
          <w:b/>
          <w:color w:val="000000" w:themeColor="text1"/>
          <w:sz w:val="30"/>
          <w:szCs w:val="30"/>
          <w14:textFill>
            <w14:solidFill>
              <w14:schemeClr w14:val="tx1"/>
            </w14:solidFill>
          </w14:textFill>
        </w:rPr>
        <w:br w:type="page"/>
      </w:r>
      <w:r>
        <w:rPr>
          <w:rFonts w:hint="eastAsia" w:ascii="仿宋_GB2312" w:hAnsi="仿宋" w:eastAsia="仿宋_GB2312" w:cs="仿宋_GB2312"/>
          <w:b/>
          <w:color w:val="000000" w:themeColor="text1"/>
          <w:sz w:val="30"/>
          <w:szCs w:val="30"/>
          <w14:textFill>
            <w14:solidFill>
              <w14:schemeClr w14:val="tx1"/>
            </w14:solidFill>
          </w14:textFill>
        </w:rPr>
        <w:t>联合体协议</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甲方：</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乙方：</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各方经协商一致，决定组成一个联合体，以一个投标人的身份就</w:t>
      </w:r>
      <w:r>
        <w:rPr>
          <w:rFonts w:hint="eastAsia" w:ascii="仿宋_GB2312" w:hAnsi="仿宋" w:eastAsia="仿宋_GB2312" w:cs="仿宋_GB2312"/>
          <w:color w:val="000000" w:themeColor="text1"/>
          <w:sz w:val="24"/>
          <w14:textFill>
            <w14:solidFill>
              <w14:schemeClr w14:val="tx1"/>
            </w14:solidFill>
          </w14:textFill>
        </w:rPr>
        <w:t>********项目</w:t>
      </w:r>
      <w:r>
        <w:rPr>
          <w:rFonts w:hint="eastAsia" w:ascii="仿宋_GB2312" w:hAnsi="仿宋" w:eastAsia="仿宋_GB2312" w:cs="仿宋_GB2312"/>
          <w:color w:val="000000" w:themeColor="text1"/>
          <w:kern w:val="0"/>
          <w:sz w:val="24"/>
          <w:lang w:val="zh-CN"/>
          <w14:textFill>
            <w14:solidFill>
              <w14:schemeClr w14:val="tx1"/>
            </w14:solidFill>
          </w14:textFill>
        </w:rPr>
        <w:t>【招标编号：*****】共同投标。</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一、各方一致决定，</w:t>
      </w:r>
      <w:r>
        <w:rPr>
          <w:rFonts w:hint="eastAsia" w:ascii="仿宋_GB2312" w:hAnsi="仿宋" w:eastAsia="仿宋_GB2312" w:cs="Arial"/>
          <w:color w:val="000000" w:themeColor="text1"/>
          <w:sz w:val="24"/>
          <w14:textFill>
            <w14:solidFill>
              <w14:schemeClr w14:val="tx1"/>
            </w14:solidFill>
          </w14:textFill>
        </w:rPr>
        <w:t>指定</w:t>
      </w:r>
      <w:r>
        <w:rPr>
          <w:rFonts w:hint="eastAsia" w:ascii="仿宋_GB2312" w:hAnsi="仿宋" w:eastAsia="仿宋_GB2312"/>
          <w:color w:val="000000" w:themeColor="text1"/>
          <w:u w:val="single"/>
          <w14:textFill>
            <w14:solidFill>
              <w14:schemeClr w14:val="tx1"/>
            </w14:solidFill>
          </w14:textFill>
        </w:rPr>
        <w:t xml:space="preserve">   </w:t>
      </w:r>
      <w:r>
        <w:rPr>
          <w:rFonts w:hint="eastAsia" w:ascii="仿宋_GB2312" w:hAnsi="仿宋" w:eastAsia="仿宋_GB2312" w:cs="Arial"/>
          <w:color w:val="000000" w:themeColor="text1"/>
          <w:sz w:val="24"/>
          <w14:textFill>
            <w14:solidFill>
              <w14:schemeClr w14:val="tx1"/>
            </w14:solidFill>
          </w14:textFill>
        </w:rPr>
        <w:t>方牵头人，代表所有联合体成员负责投标和合同实施阶段的主办、协调工作</w:t>
      </w:r>
      <w:r>
        <w:rPr>
          <w:rFonts w:hint="eastAsia" w:ascii="仿宋_GB2312" w:hAnsi="仿宋" w:eastAsia="仿宋_GB2312" w:cs="仿宋_GB2312"/>
          <w:color w:val="000000" w:themeColor="text1"/>
          <w:kern w:val="0"/>
          <w:sz w:val="24"/>
          <w:lang w:val="zh-CN"/>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二、</w:t>
      </w:r>
      <w:r>
        <w:rPr>
          <w:rFonts w:hint="eastAsia" w:ascii="仿宋_GB2312" w:hAnsi="仿宋" w:eastAsia="仿宋_GB2312" w:cs="Arial"/>
          <w:color w:val="000000" w:themeColor="text1"/>
          <w:sz w:val="24"/>
          <w14:textFill>
            <w14:solidFill>
              <w14:schemeClr w14:val="tx1"/>
            </w14:solidFill>
          </w14:textFill>
        </w:rPr>
        <w:t>所有联合体成员各方签署授权书，授权书载明的</w:t>
      </w:r>
      <w:r>
        <w:rPr>
          <w:rFonts w:hint="eastAsia" w:ascii="仿宋_GB2312" w:hAnsi="仿宋" w:eastAsia="仿宋_GB2312" w:cs="仿宋_GB2312"/>
          <w:color w:val="000000" w:themeColor="text1"/>
          <w:kern w:val="0"/>
          <w:sz w:val="24"/>
          <w:lang w:val="zh-CN"/>
          <w14:textFill>
            <w14:solidFill>
              <w14:schemeClr w14:val="tx1"/>
            </w14:solidFill>
          </w14:textFill>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三、本次联合投标中，分工如下：甲方承担的工作和义务为：</w:t>
      </w:r>
      <w:r>
        <w:rPr>
          <w:rFonts w:hint="eastAsia" w:ascii="仿宋_GB2312" w:hAnsi="仿宋" w:eastAsia="仿宋_GB2312"/>
          <w:color w:val="000000" w:themeColor="text1"/>
          <w:u w:val="single"/>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；乙方承担的工作和义务为：</w:t>
      </w:r>
      <w:r>
        <w:rPr>
          <w:rFonts w:hint="eastAsia" w:ascii="仿宋_GB2312" w:hAnsi="仿宋" w:eastAsia="仿宋_GB2312"/>
          <w:color w:val="000000" w:themeColor="text1"/>
          <w:u w:val="single"/>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 xml:space="preserve"> ；……（注：甲乙双方合同份额比例须明确。）</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四、如果中标，</w:t>
      </w:r>
      <w:r>
        <w:rPr>
          <w:rFonts w:hint="eastAsia" w:ascii="仿宋_GB2312" w:hAnsi="仿宋" w:eastAsia="仿宋_GB2312"/>
          <w:color w:val="000000" w:themeColor="text1"/>
          <w:sz w:val="24"/>
          <w14:textFill>
            <w14:solidFill>
              <w14:schemeClr w14:val="tx1"/>
            </w14:solidFill>
          </w14:textFill>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五、有关本次联合投标的其他事宜：</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1、联合体各方不再单独参加或者与其他供应商另外组成联合体参加同一合同项下的政府采购活动。</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3、本协议提交采购人、采购机构后，联合体各方不得以任何形式对上述内容进行修改或撤销。</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甲方单位：          （电子签章）          乙方单位：        （电子签章）</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sectPr>
          <w:pgSz w:w="11906" w:h="16838"/>
          <w:pgMar w:top="1247" w:right="1418" w:bottom="1276" w:left="1418" w:header="851" w:footer="992" w:gutter="0"/>
          <w:cols w:space="720" w:num="1"/>
        </w:sectPr>
      </w:pPr>
      <w:r>
        <w:rPr>
          <w:rFonts w:hint="eastAsia" w:ascii="仿宋_GB2312" w:hAnsi="仿宋" w:eastAsia="仿宋_GB2312" w:cs="仿宋_GB2312"/>
          <w:color w:val="000000" w:themeColor="text1"/>
          <w:kern w:val="0"/>
          <w:sz w:val="24"/>
          <w:lang w:val="zh-CN"/>
          <w14:textFill>
            <w14:solidFill>
              <w14:schemeClr w14:val="tx1"/>
            </w14:solidFill>
          </w14:textFill>
        </w:rPr>
        <w:t>日期：    年   月   日                  日期：    年   月   日</w:t>
      </w:r>
    </w:p>
    <w:p>
      <w:pPr>
        <w:spacing w:line="360" w:lineRule="auto"/>
        <w:jc w:val="center"/>
        <w:rPr>
          <w:rFonts w:ascii="仿宋_GB2312" w:hAnsi="仿宋" w:eastAsia="仿宋_GB2312" w:cs="仿宋_GB2312"/>
          <w:b/>
          <w:color w:val="000000" w:themeColor="text1"/>
          <w:sz w:val="32"/>
          <w:szCs w:val="32"/>
          <w14:textFill>
            <w14:solidFill>
              <w14:schemeClr w14:val="tx1"/>
            </w14:solidFill>
          </w14:textFill>
        </w:rPr>
      </w:pPr>
      <w:r>
        <w:rPr>
          <w:rFonts w:hint="eastAsia" w:ascii="仿宋_GB2312" w:hAnsi="仿宋" w:eastAsia="仿宋_GB2312" w:cs="仿宋_GB2312"/>
          <w:b/>
          <w:color w:val="000000" w:themeColor="text1"/>
          <w:sz w:val="32"/>
          <w:szCs w:val="32"/>
          <w14:textFill>
            <w14:solidFill>
              <w14:schemeClr w14:val="tx1"/>
            </w14:solidFill>
          </w14:textFill>
        </w:rPr>
        <w:t>三、资信文件复印件（如果要求提供）</w:t>
      </w:r>
    </w:p>
    <w:p>
      <w:pPr>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（由投标人根据采购需求及招标文件要求编制）</w:t>
      </w:r>
    </w:p>
    <w:p>
      <w:pPr>
        <w:spacing w:line="360" w:lineRule="auto"/>
        <w:jc w:val="center"/>
        <w:rPr>
          <w:rFonts w:ascii="仿宋_GB2312" w:hAnsi="仿宋" w:eastAsia="仿宋_GB2312" w:cs="仿宋_GB2312"/>
          <w:b/>
          <w:bCs/>
          <w:color w:val="000000" w:themeColor="text1"/>
          <w:sz w:val="32"/>
          <w:szCs w:val="32"/>
          <w14:textFill>
            <w14:solidFill>
              <w14:schemeClr w14:val="tx1"/>
            </w14:solidFill>
          </w14:textFill>
        </w:rPr>
      </w:pPr>
    </w:p>
    <w:p>
      <w:pPr>
        <w:snapToGrid w:val="0"/>
        <w:spacing w:line="360" w:lineRule="auto"/>
        <w:ind w:firstLine="576"/>
        <w:jc w:val="center"/>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 xml:space="preserve">              投标人名称(电子签章)：                              </w:t>
      </w:r>
    </w:p>
    <w:p>
      <w:pPr>
        <w:spacing w:line="360" w:lineRule="auto"/>
        <w:jc w:val="center"/>
        <w:rPr>
          <w:rFonts w:ascii="仿宋_GB2312" w:hAnsi="仿宋" w:eastAsia="仿宋_GB2312" w:cs="仿宋_GB2312"/>
          <w:b/>
          <w:bCs/>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 xml:space="preserve">                   日期：  年  月 日</w:t>
      </w:r>
    </w:p>
    <w:p>
      <w:pPr>
        <w:spacing w:line="360" w:lineRule="auto"/>
        <w:jc w:val="center"/>
        <w:rPr>
          <w:rFonts w:ascii="仿宋_GB2312" w:hAnsi="仿宋" w:eastAsia="仿宋_GB2312" w:cs="仿宋_GB2312"/>
          <w:b/>
          <w:bCs/>
          <w:color w:val="000000" w:themeColor="text1"/>
          <w:sz w:val="32"/>
          <w:szCs w:val="32"/>
          <w14:textFill>
            <w14:solidFill>
              <w14:schemeClr w14:val="tx1"/>
            </w14:solidFill>
          </w14:textFill>
        </w:rPr>
      </w:pPr>
    </w:p>
    <w:p>
      <w:pPr>
        <w:spacing w:line="360" w:lineRule="auto"/>
        <w:jc w:val="center"/>
        <w:rPr>
          <w:rFonts w:ascii="仿宋_GB2312" w:hAnsi="仿宋" w:eastAsia="仿宋_GB2312" w:cs="仿宋_GB2312"/>
          <w:b/>
          <w:bCs/>
          <w:color w:val="000000" w:themeColor="text1"/>
          <w:sz w:val="32"/>
          <w:szCs w:val="32"/>
          <w14:textFill>
            <w14:solidFill>
              <w14:schemeClr w14:val="tx1"/>
            </w14:solidFill>
          </w14:textFill>
        </w:rPr>
      </w:pPr>
      <w:r>
        <w:rPr>
          <w:rFonts w:hint="eastAsia" w:ascii="仿宋_GB2312" w:hAnsi="仿宋" w:eastAsia="仿宋_GB2312" w:cs="仿宋_GB2312"/>
          <w:b/>
          <w:bCs/>
          <w:color w:val="000000" w:themeColor="text1"/>
          <w:sz w:val="32"/>
          <w:szCs w:val="32"/>
          <w14:textFill>
            <w14:solidFill>
              <w14:schemeClr w14:val="tx1"/>
            </w14:solidFill>
          </w14:textFill>
        </w:rPr>
        <w:t>四、</w:t>
      </w:r>
      <w:r>
        <w:rPr>
          <w:rFonts w:hint="eastAsia" w:ascii="仿宋_GB2312" w:hAnsi="仿宋" w:eastAsia="仿宋_GB2312" w:cs="仿宋_GB2312"/>
          <w:b/>
          <w:color w:val="000000" w:themeColor="text1"/>
          <w:kern w:val="0"/>
          <w:sz w:val="32"/>
          <w:szCs w:val="32"/>
          <w:lang w:val="zh-CN"/>
          <w14:textFill>
            <w14:solidFill>
              <w14:schemeClr w14:val="tx1"/>
            </w14:solidFill>
          </w14:textFill>
        </w:rPr>
        <w:t>主要业绩证明</w:t>
      </w:r>
    </w:p>
    <w:p>
      <w:pPr>
        <w:autoSpaceDE w:val="0"/>
        <w:autoSpaceDN w:val="0"/>
        <w:spacing w:line="360" w:lineRule="auto"/>
        <w:ind w:firstLine="4560" w:firstLineChars="1900"/>
        <w:rPr>
          <w:rFonts w:ascii="仿宋_GB2312" w:hAnsi="仿宋" w:eastAsia="仿宋_GB2312" w:cs="仿宋_GB2312"/>
          <w:color w:val="000000" w:themeColor="text1"/>
          <w:kern w:val="0"/>
          <w:sz w:val="24"/>
          <w14:textFill>
            <w14:solidFill>
              <w14:schemeClr w14:val="tx1"/>
            </w14:solidFill>
          </w14:textFill>
        </w:rPr>
      </w:pPr>
    </w:p>
    <w:p>
      <w:pPr>
        <w:autoSpaceDE w:val="0"/>
        <w:autoSpaceDN w:val="0"/>
        <w:spacing w:line="360" w:lineRule="auto"/>
        <w:ind w:firstLine="4560" w:firstLineChars="1900"/>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 xml:space="preserve">投标人名称（电子签章）：                       </w:t>
      </w:r>
    </w:p>
    <w:p>
      <w:pPr>
        <w:autoSpaceDE w:val="0"/>
        <w:autoSpaceDN w:val="0"/>
        <w:spacing w:line="360" w:lineRule="auto"/>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 xml:space="preserve">                                     日期：  年  月   日</w:t>
      </w:r>
    </w:p>
    <w:p>
      <w:pPr>
        <w:spacing w:line="360" w:lineRule="auto"/>
        <w:rPr>
          <w:rFonts w:ascii="仿宋_GB2312" w:hAnsi="仿宋" w:eastAsia="仿宋_GB2312" w:cs="仿宋_GB2312"/>
          <w:color w:val="000000" w:themeColor="text1"/>
          <w:kern w:val="0"/>
          <w:sz w:val="24"/>
          <w14:textFill>
            <w14:solidFill>
              <w14:schemeClr w14:val="tx1"/>
            </w14:solidFill>
          </w14:textFill>
        </w:rPr>
      </w:pPr>
    </w:p>
    <w:p>
      <w:pPr>
        <w:spacing w:line="360" w:lineRule="auto"/>
        <w:rPr>
          <w:rFonts w:ascii="仿宋_GB2312" w:hAnsi="仿宋" w:eastAsia="仿宋_GB2312" w:cs="仿宋_GB2312"/>
          <w:color w:val="000000" w:themeColor="text1"/>
          <w:kern w:val="0"/>
          <w:sz w:val="24"/>
          <w14:textFill>
            <w14:solidFill>
              <w14:schemeClr w14:val="tx1"/>
            </w14:solidFill>
          </w14:textFill>
        </w:rPr>
      </w:pPr>
    </w:p>
    <w:p>
      <w:pPr>
        <w:spacing w:line="360" w:lineRule="auto"/>
        <w:jc w:val="center"/>
        <w:rPr>
          <w:rFonts w:ascii="仿宋_GB2312" w:hAnsi="仿宋" w:eastAsia="仿宋_GB2312" w:cs="仿宋_GB2312"/>
          <w:b/>
          <w:bCs/>
          <w:color w:val="000000" w:themeColor="text1"/>
          <w:sz w:val="32"/>
          <w:szCs w:val="32"/>
          <w14:textFill>
            <w14:solidFill>
              <w14:schemeClr w14:val="tx1"/>
            </w14:solidFill>
          </w14:textFill>
        </w:rPr>
      </w:pPr>
      <w:r>
        <w:rPr>
          <w:rFonts w:hint="eastAsia" w:ascii="仿宋_GB2312" w:hAnsi="仿宋" w:eastAsia="仿宋_GB2312" w:cs="仿宋_GB2312"/>
          <w:b/>
          <w:bCs/>
          <w:color w:val="000000" w:themeColor="text1"/>
          <w:sz w:val="32"/>
          <w:szCs w:val="32"/>
          <w14:textFill>
            <w14:solidFill>
              <w14:schemeClr w14:val="tx1"/>
            </w14:solidFill>
          </w14:textFill>
        </w:rPr>
        <w:t>五、</w:t>
      </w:r>
      <w:bookmarkStart w:id="435" w:name="OLE_LINK16"/>
      <w:bookmarkStart w:id="436" w:name="OLE_LINK17"/>
      <w:r>
        <w:rPr>
          <w:rFonts w:hint="eastAsia" w:ascii="仿宋_GB2312" w:hAnsi="仿宋" w:eastAsia="仿宋_GB2312" w:cs="仿宋_GB2312"/>
          <w:b/>
          <w:bCs/>
          <w:color w:val="000000" w:themeColor="text1"/>
          <w:sz w:val="32"/>
          <w:szCs w:val="32"/>
          <w14:textFill>
            <w14:solidFill>
              <w14:schemeClr w14:val="tx1"/>
            </w14:solidFill>
          </w14:textFill>
        </w:rPr>
        <w:t>其他商务文件或说明</w:t>
      </w:r>
    </w:p>
    <w:p>
      <w:pPr>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bookmarkStart w:id="437" w:name="OLE_LINK10"/>
      <w:bookmarkStart w:id="438" w:name="OLE_LINK11"/>
      <w:r>
        <w:rPr>
          <w:rFonts w:hint="eastAsia" w:ascii="仿宋_GB2312" w:hAnsi="仿宋" w:eastAsia="仿宋_GB2312" w:cs="仿宋_GB2312"/>
          <w:color w:val="000000" w:themeColor="text1"/>
          <w:sz w:val="24"/>
          <w14:textFill>
            <w14:solidFill>
              <w14:schemeClr w14:val="tx1"/>
            </w14:solidFill>
          </w14:textFill>
        </w:rPr>
        <w:t>其他商务文件或说明由投标人根据采购需求自行编制</w:t>
      </w:r>
      <w:bookmarkEnd w:id="437"/>
      <w:bookmarkEnd w:id="438"/>
      <w:r>
        <w:rPr>
          <w:rFonts w:hint="eastAsia" w:ascii="仿宋_GB2312" w:hAnsi="仿宋" w:eastAsia="仿宋_GB2312" w:cs="仿宋_GB2312"/>
          <w:color w:val="000000" w:themeColor="text1"/>
          <w:sz w:val="24"/>
          <w14:textFill>
            <w14:solidFill>
              <w14:schemeClr w14:val="tx1"/>
            </w14:solidFill>
          </w14:textFill>
        </w:rPr>
        <w:t>）</w:t>
      </w:r>
    </w:p>
    <w:bookmarkEnd w:id="435"/>
    <w:bookmarkEnd w:id="436"/>
    <w:p>
      <w:pPr>
        <w:spacing w:line="360" w:lineRule="auto"/>
        <w:jc w:val="center"/>
        <w:rPr>
          <w:rFonts w:ascii="仿宋_GB2312" w:hAnsi="仿宋" w:eastAsia="仿宋_GB2312" w:cs="仿宋_GB2312"/>
          <w:color w:val="000000" w:themeColor="text1"/>
          <w:sz w:val="24"/>
          <w14:textFill>
            <w14:solidFill>
              <w14:schemeClr w14:val="tx1"/>
            </w14:solidFill>
          </w14:textFill>
        </w:rPr>
      </w:pPr>
    </w:p>
    <w:p>
      <w:pPr>
        <w:autoSpaceDE w:val="0"/>
        <w:autoSpaceDN w:val="0"/>
        <w:spacing w:line="360" w:lineRule="auto"/>
        <w:ind w:firstLine="4800" w:firstLineChars="2000"/>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 xml:space="preserve">投标人名称（电子签章）：      </w:t>
      </w:r>
    </w:p>
    <w:p>
      <w:pPr>
        <w:autoSpaceDE w:val="0"/>
        <w:autoSpaceDN w:val="0"/>
        <w:spacing w:line="360" w:lineRule="auto"/>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 xml:space="preserve">                                        日期：  年  月   日</w:t>
      </w:r>
    </w:p>
    <w:p>
      <w:pPr>
        <w:autoSpaceDE w:val="0"/>
        <w:autoSpaceDN w:val="0"/>
        <w:spacing w:line="360" w:lineRule="auto"/>
        <w:rPr>
          <w:rFonts w:ascii="仿宋_GB2312" w:hAnsi="仿宋" w:eastAsia="仿宋_GB2312" w:cs="仿宋_GB2312"/>
          <w:color w:val="000000" w:themeColor="text1"/>
          <w:kern w:val="0"/>
          <w:sz w:val="24"/>
          <w:lang w:val="zh-CN"/>
          <w14:textFill>
            <w14:solidFill>
              <w14:schemeClr w14:val="tx1"/>
            </w14:solidFill>
          </w14:textFill>
        </w:rPr>
      </w:pPr>
    </w:p>
    <w:p>
      <w:pPr>
        <w:autoSpaceDE w:val="0"/>
        <w:autoSpaceDN w:val="0"/>
        <w:spacing w:line="360" w:lineRule="auto"/>
        <w:rPr>
          <w:rFonts w:ascii="仿宋_GB2312" w:hAnsi="仿宋" w:eastAsia="仿宋_GB2312" w:cs="仿宋_GB2312"/>
          <w:color w:val="000000" w:themeColor="text1"/>
          <w:kern w:val="0"/>
          <w:sz w:val="24"/>
          <w:lang w:val="zh-CN"/>
          <w14:textFill>
            <w14:solidFill>
              <w14:schemeClr w14:val="tx1"/>
            </w14:solidFill>
          </w14:textFill>
        </w:rPr>
      </w:pPr>
    </w:p>
    <w:p>
      <w:pPr>
        <w:spacing w:line="360" w:lineRule="auto"/>
        <w:jc w:val="center"/>
        <w:rPr>
          <w:rFonts w:ascii="仿宋_GB2312" w:hAnsi="仿宋" w:eastAsia="仿宋_GB2312" w:cs="仿宋_GB2312"/>
          <w:b/>
          <w:bCs/>
          <w:color w:val="000000" w:themeColor="text1"/>
          <w:sz w:val="32"/>
          <w:szCs w:val="32"/>
          <w14:textFill>
            <w14:solidFill>
              <w14:schemeClr w14:val="tx1"/>
            </w14:solidFill>
          </w14:textFill>
        </w:rPr>
      </w:pPr>
      <w:r>
        <w:rPr>
          <w:rFonts w:hint="eastAsia" w:ascii="仿宋_GB2312" w:hAnsi="仿宋" w:eastAsia="仿宋_GB2312" w:cs="仿宋_GB2312"/>
          <w:b/>
          <w:color w:val="000000" w:themeColor="text1"/>
          <w:sz w:val="32"/>
          <w:szCs w:val="32"/>
          <w14:textFill>
            <w14:solidFill>
              <w14:schemeClr w14:val="tx1"/>
            </w14:solidFill>
          </w14:textFill>
        </w:rPr>
        <w:t>六</w:t>
      </w:r>
      <w:r>
        <w:rPr>
          <w:rFonts w:hint="eastAsia" w:ascii="仿宋_GB2312" w:hAnsi="仿宋" w:eastAsia="仿宋_GB2312" w:cs="仿宋_GB2312"/>
          <w:b/>
          <w:bCs/>
          <w:color w:val="000000" w:themeColor="text1"/>
          <w:sz w:val="32"/>
          <w:szCs w:val="32"/>
          <w14:textFill>
            <w14:solidFill>
              <w14:schemeClr w14:val="tx1"/>
            </w14:solidFill>
          </w14:textFill>
        </w:rPr>
        <w:t>、技术和服务方案</w:t>
      </w:r>
    </w:p>
    <w:p>
      <w:pPr>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（由投标人根据采购需求及招标文件要求编制）</w:t>
      </w:r>
    </w:p>
    <w:p>
      <w:pPr>
        <w:autoSpaceDE w:val="0"/>
        <w:autoSpaceDN w:val="0"/>
        <w:spacing w:line="360" w:lineRule="auto"/>
        <w:ind w:firstLine="4560" w:firstLineChars="1900"/>
        <w:rPr>
          <w:rFonts w:ascii="仿宋_GB2312" w:hAnsi="仿宋" w:eastAsia="仿宋_GB2312"/>
          <w:color w:val="000000" w:themeColor="text1"/>
          <w:kern w:val="0"/>
          <w:sz w:val="24"/>
          <w14:textFill>
            <w14:solidFill>
              <w14:schemeClr w14:val="tx1"/>
            </w14:solidFill>
          </w14:textFill>
        </w:rPr>
      </w:pPr>
    </w:p>
    <w:p>
      <w:pPr>
        <w:autoSpaceDE w:val="0"/>
        <w:autoSpaceDN w:val="0"/>
        <w:spacing w:line="360" w:lineRule="auto"/>
        <w:ind w:firstLine="4560" w:firstLineChars="1900"/>
        <w:rPr>
          <w:rFonts w:ascii="仿宋_GB2312" w:hAnsi="仿宋" w:eastAsia="仿宋_GB2312"/>
          <w:color w:val="000000" w:themeColor="text1"/>
          <w:kern w:val="0"/>
          <w:sz w:val="24"/>
          <w14:textFill>
            <w14:solidFill>
              <w14:schemeClr w14:val="tx1"/>
            </w14:solidFill>
          </w14:textFill>
        </w:rPr>
      </w:pPr>
    </w:p>
    <w:p>
      <w:pPr>
        <w:autoSpaceDE w:val="0"/>
        <w:autoSpaceDN w:val="0"/>
        <w:spacing w:line="360" w:lineRule="auto"/>
        <w:ind w:firstLine="4560" w:firstLineChars="1900"/>
        <w:rPr>
          <w:rFonts w:ascii="仿宋_GB2312" w:hAnsi="仿宋" w:eastAsia="仿宋_GB2312"/>
          <w:color w:val="000000" w:themeColor="text1"/>
          <w:kern w:val="0"/>
          <w:sz w:val="24"/>
          <w14:textFill>
            <w14:solidFill>
              <w14:schemeClr w14:val="tx1"/>
            </w14:solidFill>
          </w14:textFill>
        </w:rPr>
      </w:pPr>
    </w:p>
    <w:p>
      <w:pPr>
        <w:autoSpaceDE w:val="0"/>
        <w:autoSpaceDN w:val="0"/>
        <w:spacing w:line="360" w:lineRule="auto"/>
        <w:ind w:firstLine="4560" w:firstLineChars="1900"/>
        <w:rPr>
          <w:rFonts w:ascii="仿宋_GB2312" w:hAnsi="仿宋" w:eastAsia="仿宋_GB2312"/>
          <w:color w:val="000000" w:themeColor="text1"/>
          <w:kern w:val="0"/>
          <w:sz w:val="24"/>
          <w14:textFill>
            <w14:solidFill>
              <w14:schemeClr w14:val="tx1"/>
            </w14:solidFill>
          </w14:textFill>
        </w:rPr>
      </w:pPr>
      <w:r>
        <w:rPr>
          <w:rFonts w:hint="eastAsia" w:ascii="仿宋_GB2312" w:hAnsi="仿宋" w:eastAsia="仿宋_GB2312"/>
          <w:color w:val="000000" w:themeColor="text1"/>
          <w:kern w:val="0"/>
          <w:sz w:val="24"/>
          <w14:textFill>
            <w14:solidFill>
              <w14:schemeClr w14:val="tx1"/>
            </w14:solidFill>
          </w14:textFill>
        </w:rPr>
        <w:t xml:space="preserve">供应商名称（电子签章）：                       </w:t>
      </w:r>
    </w:p>
    <w:p>
      <w:pPr>
        <w:autoSpaceDE w:val="0"/>
        <w:autoSpaceDN w:val="0"/>
        <w:spacing w:line="360" w:lineRule="auto"/>
        <w:rPr>
          <w:rFonts w:ascii="仿宋_GB2312" w:hAnsi="仿宋" w:eastAsia="仿宋_GB2312"/>
          <w:color w:val="000000" w:themeColor="text1"/>
          <w:kern w:val="0"/>
          <w:sz w:val="24"/>
          <w14:textFill>
            <w14:solidFill>
              <w14:schemeClr w14:val="tx1"/>
            </w14:solidFill>
          </w14:textFill>
        </w:rPr>
      </w:pPr>
      <w:r>
        <w:rPr>
          <w:rFonts w:hint="eastAsia" w:ascii="仿宋_GB2312" w:hAnsi="仿宋" w:eastAsia="仿宋_GB2312"/>
          <w:color w:val="000000" w:themeColor="text1"/>
          <w:kern w:val="0"/>
          <w:sz w:val="24"/>
          <w14:textFill>
            <w14:solidFill>
              <w14:schemeClr w14:val="tx1"/>
            </w14:solidFill>
          </w14:textFill>
        </w:rPr>
        <w:t xml:space="preserve">                                      日期：   年  月   日</w:t>
      </w:r>
    </w:p>
    <w:p>
      <w:pPr>
        <w:widowControl/>
        <w:adjustRightInd/>
        <w:jc w:val="left"/>
        <w:rPr>
          <w:rFonts w:ascii="仿宋_GB2312" w:hAnsi="仿宋" w:eastAsia="仿宋_GB2312" w:cs="仿宋_GB2312"/>
          <w:b/>
          <w:bCs/>
          <w:color w:val="000000" w:themeColor="text1"/>
          <w:sz w:val="32"/>
          <w:szCs w:val="32"/>
          <w14:textFill>
            <w14:solidFill>
              <w14:schemeClr w14:val="tx1"/>
            </w14:solidFill>
          </w14:textFill>
        </w:rPr>
      </w:pPr>
      <w:r>
        <w:rPr>
          <w:rFonts w:hint="eastAsia" w:ascii="仿宋_GB2312" w:hAnsi="仿宋" w:eastAsia="仿宋_GB2312" w:cs="仿宋_GB2312"/>
          <w:b/>
          <w:bCs/>
          <w:color w:val="000000" w:themeColor="text1"/>
          <w:kern w:val="0"/>
          <w:sz w:val="32"/>
          <w:szCs w:val="32"/>
          <w14:textFill>
            <w14:solidFill>
              <w14:schemeClr w14:val="tx1"/>
            </w14:solidFill>
          </w14:textFill>
        </w:rPr>
        <w:br w:type="page"/>
      </w:r>
    </w:p>
    <w:p>
      <w:pPr>
        <w:spacing w:line="360" w:lineRule="auto"/>
        <w:jc w:val="center"/>
        <w:rPr>
          <w:rFonts w:ascii="仿宋_GB2312" w:hAnsi="仿宋" w:eastAsia="仿宋_GB2312" w:cs="仿宋_GB2312"/>
          <w:b/>
          <w:bCs/>
          <w:color w:val="000000" w:themeColor="text1"/>
          <w:sz w:val="32"/>
          <w:szCs w:val="32"/>
          <w14:textFill>
            <w14:solidFill>
              <w14:schemeClr w14:val="tx1"/>
            </w14:solidFill>
          </w14:textFill>
        </w:rPr>
      </w:pPr>
      <w:r>
        <w:rPr>
          <w:rFonts w:hint="eastAsia" w:ascii="仿宋_GB2312" w:hAnsi="仿宋" w:eastAsia="仿宋_GB2312" w:cs="仿宋_GB2312"/>
          <w:b/>
          <w:bCs/>
          <w:color w:val="000000" w:themeColor="text1"/>
          <w:sz w:val="32"/>
          <w:szCs w:val="32"/>
          <w14:textFill>
            <w14:solidFill>
              <w14:schemeClr w14:val="tx1"/>
            </w14:solidFill>
          </w14:textFill>
        </w:rPr>
        <w:t>七、技术和服务偏离说明表</w:t>
      </w:r>
    </w:p>
    <w:p>
      <w:pPr>
        <w:spacing w:line="360" w:lineRule="auto"/>
        <w:jc w:val="center"/>
        <w:rPr>
          <w:rFonts w:ascii="仿宋_GB2312" w:hAnsi="仿宋" w:eastAsia="仿宋_GB2312" w:cs="仿宋_GB2312"/>
          <w:b/>
          <w:bCs/>
          <w:color w:val="000000" w:themeColor="text1"/>
          <w:sz w:val="18"/>
          <w:szCs w:val="18"/>
          <w14:textFill>
            <w14:solidFill>
              <w14:schemeClr w14:val="tx1"/>
            </w14:solidFill>
          </w14:textFill>
        </w:rPr>
      </w:pPr>
    </w:p>
    <w:tbl>
      <w:tblPr>
        <w:tblStyle w:val="60"/>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8"/>
        <w:gridCol w:w="1665"/>
        <w:gridCol w:w="1665"/>
        <w:gridCol w:w="1665"/>
        <w:gridCol w:w="20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名称</w:t>
            </w:r>
          </w:p>
        </w:tc>
        <w:tc>
          <w:tcPr>
            <w:tcW w:w="16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采购要求</w:t>
            </w:r>
          </w:p>
        </w:tc>
        <w:tc>
          <w:tcPr>
            <w:tcW w:w="16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投标响应</w:t>
            </w:r>
          </w:p>
        </w:tc>
        <w:tc>
          <w:tcPr>
            <w:tcW w:w="16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偏离</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20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20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20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r>
    </w:tbl>
    <w:p>
      <w:pPr>
        <w:autoSpaceDE w:val="0"/>
        <w:autoSpaceDN w:val="0"/>
        <w:spacing w:line="360" w:lineRule="auto"/>
        <w:ind w:firstLine="5040" w:firstLineChars="2100"/>
        <w:rPr>
          <w:rFonts w:ascii="仿宋_GB2312" w:hAnsi="仿宋" w:eastAsia="仿宋_GB2312" w:cs="仿宋_GB2312"/>
          <w:color w:val="000000" w:themeColor="text1"/>
          <w:kern w:val="0"/>
          <w:sz w:val="24"/>
          <w:lang w:val="zh-CN"/>
          <w14:textFill>
            <w14:solidFill>
              <w14:schemeClr w14:val="tx1"/>
            </w14:solidFill>
          </w14:textFill>
        </w:rPr>
      </w:pPr>
    </w:p>
    <w:p>
      <w:pPr>
        <w:autoSpaceDE w:val="0"/>
        <w:autoSpaceDN w:val="0"/>
        <w:spacing w:line="360" w:lineRule="auto"/>
        <w:ind w:firstLine="5040" w:firstLineChars="2100"/>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 xml:space="preserve">投标人名称（电子签章）：      </w:t>
      </w:r>
    </w:p>
    <w:p>
      <w:pPr>
        <w:autoSpaceDE w:val="0"/>
        <w:autoSpaceDN w:val="0"/>
        <w:spacing w:line="360" w:lineRule="auto"/>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 xml:space="preserve">                                          日期：  年  月   日</w:t>
      </w:r>
    </w:p>
    <w:p>
      <w:pPr>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 xml:space="preserve">                           </w:t>
      </w:r>
    </w:p>
    <w:p>
      <w:pPr>
        <w:tabs>
          <w:tab w:val="left" w:pos="2790"/>
          <w:tab w:val="left" w:pos="4230"/>
        </w:tabs>
        <w:autoSpaceDE w:val="0"/>
        <w:autoSpaceDN w:val="0"/>
        <w:spacing w:line="360" w:lineRule="auto"/>
        <w:ind w:right="1400"/>
        <w:jc w:val="center"/>
        <w:outlineLvl w:val="1"/>
        <w:rPr>
          <w:rFonts w:ascii="仿宋_GB2312" w:hAnsi="仿宋" w:eastAsia="仿宋_GB2312" w:cs="仿宋_GB2312"/>
          <w:b/>
          <w:bCs/>
          <w:color w:val="000000" w:themeColor="text1"/>
          <w:kern w:val="0"/>
          <w:sz w:val="36"/>
          <w:szCs w:val="36"/>
          <w:lang w:val="zh-CN"/>
          <w14:textFill>
            <w14:solidFill>
              <w14:schemeClr w14:val="tx1"/>
            </w14:solidFill>
          </w14:textFill>
        </w:rPr>
      </w:pPr>
      <w:r>
        <w:rPr>
          <w:rFonts w:hint="eastAsia" w:ascii="仿宋_GB2312" w:hAnsi="仿宋" w:eastAsia="仿宋_GB2312" w:cs="仿宋_GB2312"/>
          <w:b/>
          <w:bCs/>
          <w:color w:val="000000" w:themeColor="text1"/>
          <w:kern w:val="0"/>
          <w:sz w:val="36"/>
          <w:szCs w:val="36"/>
          <w:lang w:val="zh-CN"/>
          <w14:textFill>
            <w14:solidFill>
              <w14:schemeClr w14:val="tx1"/>
            </w14:solidFill>
          </w14:textFill>
        </w:rPr>
        <w:t xml:space="preserve"> </w:t>
      </w:r>
    </w:p>
    <w:p>
      <w:pPr>
        <w:tabs>
          <w:tab w:val="left" w:pos="2790"/>
          <w:tab w:val="left" w:pos="4230"/>
        </w:tabs>
        <w:autoSpaceDE w:val="0"/>
        <w:autoSpaceDN w:val="0"/>
        <w:spacing w:line="360" w:lineRule="auto"/>
        <w:ind w:right="1400"/>
        <w:jc w:val="center"/>
        <w:outlineLvl w:val="1"/>
        <w:rPr>
          <w:rFonts w:ascii="仿宋_GB2312" w:hAnsi="仿宋" w:eastAsia="仿宋_GB2312" w:cs="仿宋_GB2312"/>
          <w:b/>
          <w:bCs/>
          <w:color w:val="000000" w:themeColor="text1"/>
          <w:kern w:val="0"/>
          <w:sz w:val="32"/>
          <w:szCs w:val="32"/>
          <w:lang w:val="zh-CN"/>
          <w14:textFill>
            <w14:solidFill>
              <w14:schemeClr w14:val="tx1"/>
            </w14:solidFill>
          </w14:textFill>
        </w:rPr>
      </w:pPr>
    </w:p>
    <w:p>
      <w:pPr>
        <w:tabs>
          <w:tab w:val="left" w:pos="2790"/>
          <w:tab w:val="left" w:pos="4230"/>
        </w:tabs>
        <w:autoSpaceDE w:val="0"/>
        <w:autoSpaceDN w:val="0"/>
        <w:spacing w:line="360" w:lineRule="auto"/>
        <w:ind w:right="1400"/>
        <w:jc w:val="center"/>
        <w:outlineLvl w:val="1"/>
        <w:rPr>
          <w:rFonts w:ascii="仿宋_GB2312" w:hAnsi="仿宋" w:eastAsia="仿宋_GB2312" w:cs="仿宋_GB2312"/>
          <w:b/>
          <w:bCs/>
          <w:color w:val="000000" w:themeColor="text1"/>
          <w:kern w:val="0"/>
          <w:sz w:val="32"/>
          <w:szCs w:val="32"/>
          <w:lang w:val="zh-CN"/>
          <w14:textFill>
            <w14:solidFill>
              <w14:schemeClr w14:val="tx1"/>
            </w14:solidFill>
          </w14:textFill>
        </w:rPr>
      </w:pPr>
    </w:p>
    <w:p>
      <w:pPr>
        <w:tabs>
          <w:tab w:val="left" w:pos="2790"/>
          <w:tab w:val="left" w:pos="4230"/>
        </w:tabs>
        <w:autoSpaceDE w:val="0"/>
        <w:autoSpaceDN w:val="0"/>
        <w:spacing w:line="360" w:lineRule="auto"/>
        <w:ind w:right="1400"/>
        <w:jc w:val="center"/>
        <w:outlineLvl w:val="1"/>
        <w:rPr>
          <w:rFonts w:ascii="仿宋_GB2312" w:hAnsi="仿宋" w:eastAsia="仿宋_GB2312" w:cs="仿宋_GB2312"/>
          <w:b/>
          <w:bCs/>
          <w:color w:val="000000" w:themeColor="text1"/>
          <w:kern w:val="0"/>
          <w:sz w:val="32"/>
          <w:szCs w:val="32"/>
          <w:lang w:val="zh-CN"/>
          <w14:textFill>
            <w14:solidFill>
              <w14:schemeClr w14:val="tx1"/>
            </w14:solidFill>
          </w14:textFill>
        </w:rPr>
      </w:pPr>
      <w:r>
        <w:rPr>
          <w:rFonts w:hint="eastAsia" w:ascii="仿宋_GB2312" w:hAnsi="仿宋" w:eastAsia="仿宋_GB2312" w:cs="仿宋_GB2312"/>
          <w:b/>
          <w:bCs/>
          <w:color w:val="000000" w:themeColor="text1"/>
          <w:kern w:val="0"/>
          <w:sz w:val="32"/>
          <w:szCs w:val="32"/>
          <w:lang w:val="zh-CN"/>
          <w14:textFill>
            <w14:solidFill>
              <w14:schemeClr w14:val="tx1"/>
            </w14:solidFill>
          </w14:textFill>
        </w:rPr>
        <w:t>八、组织实施方案</w:t>
      </w:r>
    </w:p>
    <w:p>
      <w:pPr>
        <w:autoSpaceDE w:val="0"/>
        <w:autoSpaceDN w:val="0"/>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（由投标人根据采购需求及招标文件要求编制）</w:t>
      </w:r>
    </w:p>
    <w:p>
      <w:pPr>
        <w:tabs>
          <w:tab w:val="left" w:pos="2790"/>
          <w:tab w:val="left" w:pos="4230"/>
        </w:tabs>
        <w:autoSpaceDE w:val="0"/>
        <w:autoSpaceDN w:val="0"/>
        <w:spacing w:line="360" w:lineRule="auto"/>
        <w:ind w:right="1400"/>
        <w:outlineLvl w:val="1"/>
        <w:rPr>
          <w:rFonts w:ascii="仿宋_GB2312" w:hAnsi="仿宋" w:eastAsia="仿宋_GB2312" w:cs="仿宋_GB2312"/>
          <w:b/>
          <w:bCs/>
          <w:color w:val="000000" w:themeColor="text1"/>
          <w:kern w:val="0"/>
          <w:sz w:val="24"/>
          <w:lang w:val="zh-CN"/>
          <w14:textFill>
            <w14:solidFill>
              <w14:schemeClr w14:val="tx1"/>
            </w14:solidFill>
          </w14:textFill>
        </w:rPr>
      </w:pPr>
    </w:p>
    <w:p>
      <w:pPr>
        <w:autoSpaceDE w:val="0"/>
        <w:autoSpaceDN w:val="0"/>
        <w:spacing w:line="360" w:lineRule="auto"/>
        <w:ind w:firstLine="4440" w:firstLineChars="1850"/>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投标人名称（电子签章）：</w:t>
      </w:r>
    </w:p>
    <w:p>
      <w:pPr>
        <w:autoSpaceDE w:val="0"/>
        <w:autoSpaceDN w:val="0"/>
        <w:spacing w:line="360" w:lineRule="auto"/>
        <w:rPr>
          <w:rFonts w:ascii="仿宋_GB2312" w:hAnsi="仿宋" w:eastAsia="仿宋_GB2312" w:cs="仿宋_GB2312"/>
          <w:b/>
          <w:bCs/>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日期：  年  月   日</w:t>
      </w:r>
    </w:p>
    <w:p>
      <w:pPr>
        <w:spacing w:line="360" w:lineRule="auto"/>
        <w:jc w:val="center"/>
        <w:rPr>
          <w:rFonts w:ascii="仿宋_GB2312" w:hAnsi="仿宋" w:eastAsia="仿宋_GB2312" w:cs="仿宋_GB2312"/>
          <w:b/>
          <w:bCs/>
          <w:color w:val="000000" w:themeColor="text1"/>
          <w:sz w:val="32"/>
          <w:szCs w:val="32"/>
          <w14:textFill>
            <w14:solidFill>
              <w14:schemeClr w14:val="tx1"/>
            </w14:solidFill>
          </w14:textFill>
        </w:rPr>
      </w:pPr>
    </w:p>
    <w:p>
      <w:pPr>
        <w:spacing w:line="360" w:lineRule="auto"/>
        <w:jc w:val="center"/>
        <w:rPr>
          <w:rFonts w:ascii="仿宋_GB2312" w:hAnsi="仿宋" w:eastAsia="仿宋_GB2312" w:cs="仿宋_GB2312"/>
          <w:b/>
          <w:bCs/>
          <w:color w:val="000000" w:themeColor="text1"/>
          <w:sz w:val="32"/>
          <w:szCs w:val="32"/>
          <w14:textFill>
            <w14:solidFill>
              <w14:schemeClr w14:val="tx1"/>
            </w14:solidFill>
          </w14:textFill>
        </w:rPr>
      </w:pPr>
      <w:r>
        <w:rPr>
          <w:rFonts w:hint="eastAsia" w:ascii="仿宋_GB2312" w:hAnsi="仿宋" w:eastAsia="仿宋_GB2312" w:cs="仿宋_GB2312"/>
          <w:b/>
          <w:bCs/>
          <w:color w:val="000000" w:themeColor="text1"/>
          <w:sz w:val="32"/>
          <w:szCs w:val="32"/>
          <w14:textFill>
            <w14:solidFill>
              <w14:schemeClr w14:val="tx1"/>
            </w14:solidFill>
          </w14:textFill>
        </w:rPr>
        <w:t>九、人员投入计划</w:t>
      </w:r>
    </w:p>
    <w:p>
      <w:pPr>
        <w:autoSpaceDE w:val="0"/>
        <w:autoSpaceDN w:val="0"/>
        <w:spacing w:line="360" w:lineRule="auto"/>
        <w:jc w:val="center"/>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（由投标人根据采购需求及招标文件要求编制）</w:t>
      </w:r>
    </w:p>
    <w:p>
      <w:pPr>
        <w:autoSpaceDE w:val="0"/>
        <w:autoSpaceDN w:val="0"/>
        <w:spacing w:line="360" w:lineRule="auto"/>
        <w:ind w:firstLine="4440" w:firstLineChars="1850"/>
        <w:rPr>
          <w:rFonts w:ascii="仿宋_GB2312" w:hAnsi="仿宋" w:eastAsia="仿宋_GB2312" w:cs="仿宋_GB2312"/>
          <w:color w:val="000000" w:themeColor="text1"/>
          <w:kern w:val="0"/>
          <w:sz w:val="24"/>
          <w14:textFill>
            <w14:solidFill>
              <w14:schemeClr w14:val="tx1"/>
            </w14:solidFill>
          </w14:textFill>
        </w:rPr>
      </w:pPr>
    </w:p>
    <w:p>
      <w:pPr>
        <w:autoSpaceDE w:val="0"/>
        <w:autoSpaceDN w:val="0"/>
        <w:spacing w:line="360" w:lineRule="auto"/>
        <w:ind w:firstLine="4440" w:firstLineChars="1850"/>
        <w:rPr>
          <w:rFonts w:ascii="仿宋_GB2312" w:hAnsi="仿宋" w:eastAsia="仿宋_GB2312" w:cs="仿宋_GB2312"/>
          <w:color w:val="000000" w:themeColor="text1"/>
          <w:kern w:val="0"/>
          <w:sz w:val="24"/>
          <w14:textFill>
            <w14:solidFill>
              <w14:schemeClr w14:val="tx1"/>
            </w14:solidFill>
          </w14:textFill>
        </w:rPr>
      </w:pPr>
    </w:p>
    <w:p>
      <w:pPr>
        <w:autoSpaceDE w:val="0"/>
        <w:autoSpaceDN w:val="0"/>
        <w:spacing w:line="360" w:lineRule="auto"/>
        <w:ind w:firstLine="4440" w:firstLineChars="1850"/>
        <w:rPr>
          <w:rFonts w:ascii="仿宋_GB2312" w:hAnsi="仿宋" w:eastAsia="仿宋_GB2312" w:cs="仿宋_GB2312"/>
          <w:color w:val="000000" w:themeColor="text1"/>
          <w:kern w:val="0"/>
          <w:sz w:val="24"/>
          <w14:textFill>
            <w14:solidFill>
              <w14:schemeClr w14:val="tx1"/>
            </w14:solidFill>
          </w14:textFill>
        </w:rPr>
      </w:pPr>
    </w:p>
    <w:p>
      <w:pPr>
        <w:autoSpaceDE w:val="0"/>
        <w:autoSpaceDN w:val="0"/>
        <w:spacing w:line="360" w:lineRule="auto"/>
        <w:ind w:firstLine="4440" w:firstLineChars="1850"/>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投标人名称（电子签章）：</w:t>
      </w:r>
    </w:p>
    <w:p>
      <w:pPr>
        <w:autoSpaceDE w:val="0"/>
        <w:autoSpaceDN w:val="0"/>
        <w:spacing w:line="360" w:lineRule="auto"/>
        <w:rPr>
          <w:rFonts w:ascii="仿宋_GB2312" w:hAnsi="仿宋" w:eastAsia="仿宋_GB2312" w:cs="仿宋_GB2312"/>
          <w:b/>
          <w:bCs/>
          <w:color w:val="000000" w:themeColor="text1"/>
          <w:sz w:val="24"/>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日期：  年  月   日</w:t>
      </w:r>
    </w:p>
    <w:p>
      <w:pPr>
        <w:spacing w:line="360" w:lineRule="auto"/>
        <w:jc w:val="center"/>
        <w:rPr>
          <w:rFonts w:ascii="仿宋_GB2312" w:hAnsi="仿宋" w:eastAsia="仿宋_GB2312" w:cs="仿宋_GB2312"/>
          <w:b/>
          <w:bCs/>
          <w:color w:val="000000" w:themeColor="text1"/>
          <w:sz w:val="32"/>
          <w:szCs w:val="32"/>
          <w14:textFill>
            <w14:solidFill>
              <w14:schemeClr w14:val="tx1"/>
            </w14:solidFill>
          </w14:textFill>
        </w:rPr>
      </w:pPr>
    </w:p>
    <w:p>
      <w:pPr>
        <w:spacing w:line="360" w:lineRule="auto"/>
        <w:jc w:val="center"/>
        <w:rPr>
          <w:rFonts w:ascii="仿宋_GB2312" w:hAnsi="仿宋" w:eastAsia="仿宋_GB2312" w:cs="仿宋_GB2312"/>
          <w:b/>
          <w:bCs/>
          <w:color w:val="000000" w:themeColor="text1"/>
          <w:sz w:val="32"/>
          <w:szCs w:val="32"/>
          <w14:textFill>
            <w14:solidFill>
              <w14:schemeClr w14:val="tx1"/>
            </w14:solidFill>
          </w14:textFill>
        </w:rPr>
      </w:pPr>
    </w:p>
    <w:p>
      <w:pPr>
        <w:spacing w:line="360" w:lineRule="auto"/>
        <w:jc w:val="center"/>
        <w:rPr>
          <w:rFonts w:ascii="仿宋_GB2312" w:hAnsi="仿宋" w:eastAsia="仿宋_GB2312" w:cs="仿宋_GB2312"/>
          <w:b/>
          <w:bCs/>
          <w:color w:val="000000" w:themeColor="text1"/>
          <w:sz w:val="32"/>
          <w:szCs w:val="32"/>
          <w14:textFill>
            <w14:solidFill>
              <w14:schemeClr w14:val="tx1"/>
            </w14:solidFill>
          </w14:textFill>
        </w:rPr>
      </w:pPr>
      <w:r>
        <w:rPr>
          <w:rFonts w:hint="eastAsia" w:ascii="仿宋_GB2312" w:hAnsi="仿宋" w:eastAsia="仿宋_GB2312" w:cs="仿宋_GB2312"/>
          <w:b/>
          <w:bCs/>
          <w:color w:val="000000" w:themeColor="text1"/>
          <w:sz w:val="32"/>
          <w:szCs w:val="32"/>
          <w14:textFill>
            <w14:solidFill>
              <w14:schemeClr w14:val="tx1"/>
            </w14:solidFill>
          </w14:textFill>
        </w:rPr>
        <w:t>十、材料、设备、工具等投入计划</w:t>
      </w:r>
    </w:p>
    <w:p>
      <w:pPr>
        <w:spacing w:line="360" w:lineRule="auto"/>
        <w:jc w:val="center"/>
        <w:rPr>
          <w:rFonts w:ascii="仿宋_GB2312" w:hAnsi="仿宋" w:eastAsia="仿宋_GB2312" w:cs="仿宋_GB2312"/>
          <w:b/>
          <w:bCs/>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（由投标人根据采购需求及招标文件要求编制）</w:t>
      </w:r>
    </w:p>
    <w:p>
      <w:pPr>
        <w:autoSpaceDE w:val="0"/>
        <w:autoSpaceDN w:val="0"/>
        <w:spacing w:line="360" w:lineRule="auto"/>
        <w:ind w:firstLine="4440" w:firstLineChars="1850"/>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投标人名称（电子签章）：</w:t>
      </w:r>
    </w:p>
    <w:p>
      <w:pPr>
        <w:autoSpaceDE w:val="0"/>
        <w:autoSpaceDN w:val="0"/>
        <w:spacing w:line="360" w:lineRule="auto"/>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日期：  年  月   日</w:t>
      </w:r>
    </w:p>
    <w:p>
      <w:pPr>
        <w:spacing w:line="360" w:lineRule="auto"/>
        <w:jc w:val="center"/>
        <w:rPr>
          <w:rFonts w:ascii="仿宋_GB2312" w:hAnsi="仿宋" w:eastAsia="仿宋_GB2312" w:cs="仿宋_GB2312"/>
          <w:b/>
          <w:bCs/>
          <w:color w:val="000000" w:themeColor="text1"/>
          <w:sz w:val="32"/>
          <w:szCs w:val="32"/>
          <w14:textFill>
            <w14:solidFill>
              <w14:schemeClr w14:val="tx1"/>
            </w14:solidFill>
          </w14:textFill>
        </w:rPr>
      </w:pPr>
    </w:p>
    <w:p>
      <w:pPr>
        <w:spacing w:line="360" w:lineRule="auto"/>
        <w:jc w:val="center"/>
        <w:rPr>
          <w:rFonts w:ascii="仿宋_GB2312" w:hAnsi="仿宋" w:eastAsia="仿宋_GB2312" w:cs="仿宋_GB2312"/>
          <w:b/>
          <w:bCs/>
          <w:color w:val="000000" w:themeColor="text1"/>
          <w:sz w:val="32"/>
          <w:szCs w:val="32"/>
          <w14:textFill>
            <w14:solidFill>
              <w14:schemeClr w14:val="tx1"/>
            </w14:solidFill>
          </w14:textFill>
        </w:rPr>
      </w:pPr>
    </w:p>
    <w:p>
      <w:pPr>
        <w:spacing w:line="360" w:lineRule="auto"/>
        <w:jc w:val="center"/>
        <w:rPr>
          <w:rFonts w:ascii="仿宋_GB2312" w:hAnsi="仿宋" w:eastAsia="仿宋_GB2312" w:cs="仿宋_GB2312"/>
          <w:b/>
          <w:bCs/>
          <w:color w:val="000000" w:themeColor="text1"/>
          <w:sz w:val="32"/>
          <w:szCs w:val="32"/>
          <w14:textFill>
            <w14:solidFill>
              <w14:schemeClr w14:val="tx1"/>
            </w14:solidFill>
          </w14:textFill>
        </w:rPr>
      </w:pPr>
    </w:p>
    <w:p>
      <w:pPr>
        <w:spacing w:line="360" w:lineRule="auto"/>
        <w:jc w:val="center"/>
        <w:rPr>
          <w:rFonts w:ascii="仿宋_GB2312" w:hAnsi="仿宋" w:eastAsia="仿宋_GB2312" w:cs="仿宋_GB2312"/>
          <w:b/>
          <w:bCs/>
          <w:color w:val="000000" w:themeColor="text1"/>
          <w:sz w:val="32"/>
          <w:szCs w:val="32"/>
          <w14:textFill>
            <w14:solidFill>
              <w14:schemeClr w14:val="tx1"/>
            </w14:solidFill>
          </w14:textFill>
        </w:rPr>
      </w:pPr>
    </w:p>
    <w:p>
      <w:pPr>
        <w:spacing w:line="360" w:lineRule="auto"/>
        <w:jc w:val="center"/>
        <w:rPr>
          <w:rFonts w:ascii="仿宋_GB2312" w:hAnsi="仿宋" w:eastAsia="仿宋_GB2312" w:cs="仿宋_GB2312"/>
          <w:b/>
          <w:color w:val="000000" w:themeColor="text1"/>
          <w:kern w:val="0"/>
          <w:sz w:val="32"/>
          <w:szCs w:val="32"/>
          <w:lang w:val="zh-CN"/>
          <w14:textFill>
            <w14:solidFill>
              <w14:schemeClr w14:val="tx1"/>
            </w14:solidFill>
          </w14:textFill>
        </w:rPr>
      </w:pPr>
      <w:r>
        <w:rPr>
          <w:rFonts w:hint="eastAsia" w:ascii="仿宋_GB2312" w:hAnsi="仿宋" w:eastAsia="仿宋_GB2312" w:cs="仿宋_GB2312"/>
          <w:b/>
          <w:bCs/>
          <w:color w:val="000000" w:themeColor="text1"/>
          <w:sz w:val="32"/>
          <w:szCs w:val="32"/>
          <w14:textFill>
            <w14:solidFill>
              <w14:schemeClr w14:val="tx1"/>
            </w14:solidFill>
          </w14:textFill>
        </w:rPr>
        <w:t>十一、</w:t>
      </w:r>
      <w:r>
        <w:rPr>
          <w:rFonts w:hint="eastAsia" w:ascii="仿宋_GB2312" w:hAnsi="仿宋" w:eastAsia="仿宋_GB2312" w:cs="仿宋_GB2312"/>
          <w:b/>
          <w:color w:val="000000" w:themeColor="text1"/>
          <w:kern w:val="0"/>
          <w:sz w:val="32"/>
          <w:szCs w:val="32"/>
          <w:lang w:val="zh-CN"/>
          <w14:textFill>
            <w14:solidFill>
              <w14:schemeClr w14:val="tx1"/>
            </w14:solidFill>
          </w14:textFill>
        </w:rPr>
        <w:t>投标人的各项服务承诺</w:t>
      </w:r>
    </w:p>
    <w:p>
      <w:pPr>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（由投标人根据采购需求及招标文件要求编制）</w:t>
      </w:r>
    </w:p>
    <w:p>
      <w:pPr>
        <w:spacing w:line="360" w:lineRule="auto"/>
        <w:jc w:val="center"/>
        <w:rPr>
          <w:rFonts w:ascii="仿宋_GB2312" w:hAnsi="仿宋" w:eastAsia="仿宋_GB2312" w:cs="仿宋_GB2312"/>
          <w:color w:val="000000" w:themeColor="text1"/>
          <w:sz w:val="18"/>
          <w:szCs w:val="18"/>
          <w14:textFill>
            <w14:solidFill>
              <w14:schemeClr w14:val="tx1"/>
            </w14:solidFill>
          </w14:textFill>
        </w:rPr>
      </w:pPr>
    </w:p>
    <w:p>
      <w:pPr>
        <w:autoSpaceDE w:val="0"/>
        <w:autoSpaceDN w:val="0"/>
        <w:spacing w:line="360" w:lineRule="auto"/>
        <w:ind w:firstLine="4440" w:firstLineChars="1850"/>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投标人名称（电子签章）：</w:t>
      </w:r>
    </w:p>
    <w:p>
      <w:pPr>
        <w:autoSpaceDE w:val="0"/>
        <w:autoSpaceDN w:val="0"/>
        <w:spacing w:line="360" w:lineRule="auto"/>
        <w:rPr>
          <w:rFonts w:ascii="仿宋_GB2312" w:hAnsi="仿宋" w:eastAsia="仿宋_GB2312" w:cs="仿宋_GB2312"/>
          <w:b/>
          <w:bCs/>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日期：  年  月   日</w:t>
      </w:r>
    </w:p>
    <w:p>
      <w:pPr>
        <w:spacing w:line="360" w:lineRule="auto"/>
        <w:jc w:val="center"/>
        <w:rPr>
          <w:rFonts w:ascii="仿宋_GB2312" w:hAnsi="仿宋" w:eastAsia="仿宋_GB2312" w:cs="仿宋_GB2312"/>
          <w:b/>
          <w:bCs/>
          <w:color w:val="000000" w:themeColor="text1"/>
          <w:sz w:val="32"/>
          <w:szCs w:val="32"/>
          <w14:textFill>
            <w14:solidFill>
              <w14:schemeClr w14:val="tx1"/>
            </w14:solidFill>
          </w14:textFill>
        </w:rPr>
      </w:pPr>
    </w:p>
    <w:p>
      <w:pPr>
        <w:spacing w:line="360" w:lineRule="auto"/>
        <w:jc w:val="center"/>
        <w:rPr>
          <w:rFonts w:ascii="仿宋_GB2312" w:hAnsi="仿宋" w:eastAsia="仿宋_GB2312" w:cs="仿宋_GB2312"/>
          <w:b/>
          <w:bCs/>
          <w:color w:val="000000" w:themeColor="text1"/>
          <w:sz w:val="32"/>
          <w:szCs w:val="32"/>
          <w14:textFill>
            <w14:solidFill>
              <w14:schemeClr w14:val="tx1"/>
            </w14:solidFill>
          </w14:textFill>
        </w:rPr>
      </w:pPr>
    </w:p>
    <w:p>
      <w:pPr>
        <w:spacing w:line="360" w:lineRule="auto"/>
        <w:jc w:val="center"/>
        <w:rPr>
          <w:rFonts w:ascii="仿宋_GB2312" w:hAnsi="仿宋" w:eastAsia="仿宋_GB2312" w:cs="仿宋_GB2312"/>
          <w:b/>
          <w:bCs/>
          <w:color w:val="000000" w:themeColor="text1"/>
          <w:sz w:val="32"/>
          <w:szCs w:val="32"/>
          <w14:textFill>
            <w14:solidFill>
              <w14:schemeClr w14:val="tx1"/>
            </w14:solidFill>
          </w14:textFill>
        </w:rPr>
      </w:pPr>
    </w:p>
    <w:p>
      <w:pPr>
        <w:spacing w:line="360" w:lineRule="auto"/>
        <w:jc w:val="center"/>
        <w:rPr>
          <w:rFonts w:ascii="仿宋_GB2312" w:hAnsi="仿宋" w:eastAsia="仿宋_GB2312" w:cs="仿宋_GB2312"/>
          <w:b/>
          <w:bCs/>
          <w:color w:val="000000" w:themeColor="text1"/>
          <w:sz w:val="32"/>
          <w:szCs w:val="32"/>
          <w14:textFill>
            <w14:solidFill>
              <w14:schemeClr w14:val="tx1"/>
            </w14:solidFill>
          </w14:textFill>
        </w:rPr>
      </w:pPr>
      <w:r>
        <w:rPr>
          <w:rFonts w:hint="eastAsia" w:ascii="仿宋_GB2312" w:hAnsi="仿宋" w:eastAsia="仿宋_GB2312" w:cs="仿宋_GB2312"/>
          <w:b/>
          <w:bCs/>
          <w:color w:val="000000" w:themeColor="text1"/>
          <w:sz w:val="32"/>
          <w:szCs w:val="32"/>
          <w14:textFill>
            <w14:solidFill>
              <w14:schemeClr w14:val="tx1"/>
            </w14:solidFill>
          </w14:textFill>
        </w:rPr>
        <w:t>十二、投标人认为需要的其他技术文件或说明</w:t>
      </w:r>
    </w:p>
    <w:p>
      <w:pPr>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（由投标人根据采购需求自行编制）</w:t>
      </w:r>
    </w:p>
    <w:p>
      <w:pPr>
        <w:spacing w:line="360" w:lineRule="auto"/>
        <w:jc w:val="center"/>
        <w:rPr>
          <w:rFonts w:ascii="仿宋_GB2312" w:hAnsi="仿宋" w:eastAsia="仿宋_GB2312" w:cs="仿宋_GB2312"/>
          <w:color w:val="000000" w:themeColor="text1"/>
          <w:sz w:val="24"/>
          <w14:textFill>
            <w14:solidFill>
              <w14:schemeClr w14:val="tx1"/>
            </w14:solidFill>
          </w14:textFill>
        </w:rPr>
      </w:pPr>
    </w:p>
    <w:p>
      <w:pPr>
        <w:autoSpaceDE w:val="0"/>
        <w:autoSpaceDN w:val="0"/>
        <w:spacing w:line="360" w:lineRule="auto"/>
        <w:ind w:firstLine="4800" w:firstLineChars="2000"/>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 xml:space="preserve">投标人名称（电子签章）：                       </w:t>
      </w:r>
    </w:p>
    <w:p>
      <w:pPr>
        <w:autoSpaceDE w:val="0"/>
        <w:autoSpaceDN w:val="0"/>
        <w:spacing w:line="360" w:lineRule="auto"/>
        <w:rPr>
          <w:rFonts w:ascii="仿宋_GB2312" w:hAnsi="仿宋" w:eastAsia="仿宋_GB2312" w:cs="仿宋_GB2312"/>
          <w:b/>
          <w:bCs/>
          <w:color w:val="000000" w:themeColor="text1"/>
          <w:sz w:val="30"/>
          <w:szCs w:val="30"/>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日期：  年  月   日</w:t>
      </w:r>
    </w:p>
    <w:p>
      <w:pPr>
        <w:spacing w:line="360" w:lineRule="auto"/>
        <w:jc w:val="center"/>
        <w:rPr>
          <w:rFonts w:ascii="仿宋_GB2312" w:hAnsi="仿宋" w:eastAsia="仿宋_GB2312" w:cs="仿宋_GB2312"/>
          <w:b/>
          <w:bCs/>
          <w:color w:val="000000" w:themeColor="text1"/>
          <w:sz w:val="30"/>
          <w:szCs w:val="30"/>
          <w14:textFill>
            <w14:solidFill>
              <w14:schemeClr w14:val="tx1"/>
            </w14:solidFill>
          </w14:textFill>
        </w:rPr>
      </w:pPr>
    </w:p>
    <w:p>
      <w:pPr>
        <w:spacing w:line="360" w:lineRule="auto"/>
        <w:jc w:val="center"/>
        <w:rPr>
          <w:rFonts w:ascii="仿宋_GB2312" w:hAnsi="仿宋" w:eastAsia="仿宋_GB2312" w:cs="仿宋_GB2312"/>
          <w:b/>
          <w:bCs/>
          <w:color w:val="000000" w:themeColor="text1"/>
          <w:sz w:val="30"/>
          <w:szCs w:val="30"/>
          <w14:textFill>
            <w14:solidFill>
              <w14:schemeClr w14:val="tx1"/>
            </w14:solidFill>
          </w14:textFill>
        </w:rPr>
      </w:pPr>
    </w:p>
    <w:p>
      <w:pPr>
        <w:spacing w:line="360" w:lineRule="auto"/>
        <w:jc w:val="center"/>
        <w:rPr>
          <w:rFonts w:ascii="仿宋_GB2312" w:hAnsi="仿宋" w:eastAsia="仿宋_GB2312" w:cs="仿宋_GB2312"/>
          <w:b/>
          <w:bCs/>
          <w:color w:val="000000" w:themeColor="text1"/>
          <w:sz w:val="30"/>
          <w:szCs w:val="30"/>
          <w14:textFill>
            <w14:solidFill>
              <w14:schemeClr w14:val="tx1"/>
            </w14:solidFill>
          </w14:textFill>
        </w:rPr>
      </w:pPr>
    </w:p>
    <w:p>
      <w:pPr>
        <w:spacing w:line="360" w:lineRule="auto"/>
        <w:jc w:val="center"/>
        <w:rPr>
          <w:rFonts w:ascii="仿宋_GB2312" w:hAnsi="仿宋" w:eastAsia="仿宋_GB2312" w:cs="仿宋_GB2312"/>
          <w:b/>
          <w:bCs/>
          <w:color w:val="000000" w:themeColor="text1"/>
          <w:sz w:val="30"/>
          <w:szCs w:val="30"/>
          <w14:textFill>
            <w14:solidFill>
              <w14:schemeClr w14:val="tx1"/>
            </w14:solidFill>
          </w14:textFill>
        </w:rPr>
      </w:pPr>
    </w:p>
    <w:p>
      <w:pPr>
        <w:spacing w:line="360" w:lineRule="auto"/>
        <w:jc w:val="center"/>
        <w:rPr>
          <w:rFonts w:ascii="仿宋_GB2312" w:hAnsi="仿宋" w:eastAsia="仿宋_GB2312" w:cs="仿宋_GB2312"/>
          <w:b/>
          <w:color w:val="000000" w:themeColor="text1"/>
          <w:kern w:val="0"/>
          <w:sz w:val="30"/>
          <w:szCs w:val="30"/>
          <w:lang w:val="zh-CN"/>
          <w14:textFill>
            <w14:solidFill>
              <w14:schemeClr w14:val="tx1"/>
            </w14:solidFill>
          </w14:textFill>
        </w:rPr>
      </w:pPr>
      <w:r>
        <w:rPr>
          <w:rFonts w:hint="eastAsia" w:ascii="仿宋_GB2312" w:hAnsi="仿宋" w:eastAsia="仿宋_GB2312" w:cs="仿宋_GB2312"/>
          <w:b/>
          <w:bCs/>
          <w:color w:val="000000" w:themeColor="text1"/>
          <w:sz w:val="30"/>
          <w:szCs w:val="30"/>
          <w14:textFill>
            <w14:solidFill>
              <w14:schemeClr w14:val="tx1"/>
            </w14:solidFill>
          </w14:textFill>
        </w:rPr>
        <w:t>十三、关于</w:t>
      </w:r>
      <w:r>
        <w:rPr>
          <w:rFonts w:hint="eastAsia" w:ascii="仿宋_GB2312" w:hAnsi="仿宋" w:eastAsia="仿宋_GB2312" w:cs="仿宋_GB2312"/>
          <w:b/>
          <w:color w:val="000000" w:themeColor="text1"/>
          <w:kern w:val="0"/>
          <w:sz w:val="30"/>
          <w:szCs w:val="30"/>
          <w:lang w:val="zh-CN"/>
          <w14:textFill>
            <w14:solidFill>
              <w14:schemeClr w14:val="tx1"/>
            </w14:solidFill>
          </w14:textFill>
        </w:rPr>
        <w:t>对招标文件中有关商务、合同条款的拒绝声明</w:t>
      </w:r>
    </w:p>
    <w:p>
      <w:pPr>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（由投标人根据采购需求自行编制）</w:t>
      </w:r>
    </w:p>
    <w:p>
      <w:pPr>
        <w:spacing w:line="360" w:lineRule="auto"/>
        <w:rPr>
          <w:rFonts w:ascii="仿宋_GB2312" w:hAnsi="仿宋" w:eastAsia="仿宋_GB2312" w:cs="仿宋_GB2312"/>
          <w:color w:val="000000" w:themeColor="text1"/>
          <w:sz w:val="24"/>
          <w14:textFill>
            <w14:solidFill>
              <w14:schemeClr w14:val="tx1"/>
            </w14:solidFill>
          </w14:textFill>
        </w:rPr>
      </w:pPr>
    </w:p>
    <w:p>
      <w:pPr>
        <w:autoSpaceDE w:val="0"/>
        <w:autoSpaceDN w:val="0"/>
        <w:spacing w:line="360" w:lineRule="auto"/>
        <w:ind w:firstLine="5040" w:firstLineChars="2100"/>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 xml:space="preserve">投标人名称（电子签章）：      </w:t>
      </w:r>
    </w:p>
    <w:p>
      <w:pPr>
        <w:autoSpaceDE w:val="0"/>
        <w:autoSpaceDN w:val="0"/>
        <w:spacing w:line="360" w:lineRule="auto"/>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 xml:space="preserve">                                        日期：  年  月   日</w:t>
      </w:r>
    </w:p>
    <w:p>
      <w:pPr>
        <w:spacing w:line="360" w:lineRule="auto"/>
        <w:jc w:val="center"/>
        <w:rPr>
          <w:rFonts w:ascii="仿宋_GB2312" w:hAnsi="仿宋" w:eastAsia="仿宋_GB2312" w:cs="仿宋_GB2312"/>
          <w:b/>
          <w:bCs/>
          <w:color w:val="000000" w:themeColor="text1"/>
          <w:sz w:val="24"/>
          <w14:textFill>
            <w14:solidFill>
              <w14:schemeClr w14:val="tx1"/>
            </w14:solidFill>
          </w14:textFill>
        </w:rPr>
      </w:pPr>
    </w:p>
    <w:p>
      <w:pPr>
        <w:spacing w:line="360" w:lineRule="auto"/>
        <w:jc w:val="center"/>
        <w:rPr>
          <w:rFonts w:ascii="仿宋_GB2312" w:hAnsi="仿宋" w:eastAsia="仿宋_GB2312" w:cs="仿宋_GB2312"/>
          <w:b/>
          <w:bCs/>
          <w:color w:val="000000" w:themeColor="text1"/>
          <w:sz w:val="24"/>
          <w14:textFill>
            <w14:solidFill>
              <w14:schemeClr w14:val="tx1"/>
            </w14:solidFill>
          </w14:textFill>
        </w:rPr>
      </w:pPr>
    </w:p>
    <w:p>
      <w:pPr>
        <w:widowControl/>
        <w:adjustRightInd/>
        <w:spacing w:line="360" w:lineRule="auto"/>
        <w:jc w:val="left"/>
        <w:rPr>
          <w:rFonts w:ascii="仿宋_GB2312" w:hAnsi="仿宋" w:eastAsia="仿宋_GB2312" w:cs="仿宋_GB2312"/>
          <w:b/>
          <w:bCs/>
          <w:color w:val="000000" w:themeColor="text1"/>
          <w:kern w:val="0"/>
          <w:sz w:val="24"/>
          <w14:textFill>
            <w14:solidFill>
              <w14:schemeClr w14:val="tx1"/>
            </w14:solidFill>
          </w14:textFill>
        </w:rPr>
        <w:sectPr>
          <w:pgSz w:w="11906" w:h="16838"/>
          <w:pgMar w:top="1247" w:right="1418" w:bottom="1276" w:left="1418" w:header="851" w:footer="992" w:gutter="0"/>
          <w:cols w:space="720" w:num="1"/>
        </w:sectPr>
      </w:pPr>
    </w:p>
    <w:p>
      <w:pPr>
        <w:spacing w:line="360" w:lineRule="auto"/>
        <w:ind w:right="420"/>
        <w:rPr>
          <w:rFonts w:ascii="仿宋" w:hAnsi="仿宋" w:eastAsia="仿宋" w:cs="仿宋_GB2312"/>
          <w:b/>
          <w:color w:val="000000" w:themeColor="text1"/>
          <w:sz w:val="24"/>
          <w14:textFill>
            <w14:solidFill>
              <w14:schemeClr w14:val="tx1"/>
            </w14:solidFill>
          </w14:textFill>
        </w:rPr>
      </w:pPr>
    </w:p>
    <w:p>
      <w:pPr>
        <w:pStyle w:val="3"/>
        <w:rPr>
          <w:color w:val="000000" w:themeColor="text1"/>
          <w14:textFill>
            <w14:solidFill>
              <w14:schemeClr w14:val="tx1"/>
            </w14:solidFill>
          </w14:textFill>
        </w:rPr>
      </w:pPr>
      <w:bookmarkStart w:id="439" w:name="_Toc465665161"/>
      <w:r>
        <w:rPr>
          <w:rFonts w:hint="eastAsia"/>
          <w:color w:val="000000" w:themeColor="text1"/>
          <w14:textFill>
            <w14:solidFill>
              <w14:schemeClr w14:val="tx1"/>
            </w14:solidFill>
          </w14:textFill>
        </w:rPr>
        <w:t>附件</w:t>
      </w:r>
      <w:bookmarkEnd w:id="439"/>
    </w:p>
    <w:p>
      <w:pPr>
        <w:spacing w:line="360" w:lineRule="auto"/>
        <w:rPr>
          <w:rFonts w:ascii="仿宋" w:hAnsi="仿宋" w:eastAsia="仿宋"/>
          <w:b/>
          <w:color w:val="000000" w:themeColor="text1"/>
          <w:spacing w:val="6"/>
          <w:sz w:val="32"/>
          <w:szCs w:val="32"/>
          <w:highlight w:val="none"/>
          <w14:textFill>
            <w14:solidFill>
              <w14:schemeClr w14:val="tx1"/>
            </w14:solidFill>
          </w14:textFill>
        </w:rPr>
      </w:pPr>
      <w:r>
        <w:rPr>
          <w:rFonts w:hint="eastAsia" w:ascii="仿宋" w:hAnsi="仿宋" w:eastAsia="仿宋"/>
          <w:b/>
          <w:color w:val="000000" w:themeColor="text1"/>
          <w:spacing w:val="6"/>
          <w:sz w:val="32"/>
          <w:szCs w:val="32"/>
          <w:highlight w:val="none"/>
          <w14:textFill>
            <w14:solidFill>
              <w14:schemeClr w14:val="tx1"/>
            </w14:solidFill>
          </w14:textFill>
        </w:rPr>
        <w:t>附件1：</w:t>
      </w:r>
    </w:p>
    <w:p>
      <w:pPr>
        <w:spacing w:line="360" w:lineRule="auto"/>
        <w:jc w:val="center"/>
        <w:rPr>
          <w:rFonts w:ascii="仿宋" w:hAnsi="仿宋" w:eastAsia="仿宋"/>
          <w:b/>
          <w:color w:val="000000" w:themeColor="text1"/>
          <w:spacing w:val="6"/>
          <w:sz w:val="32"/>
          <w:szCs w:val="32"/>
          <w14:textFill>
            <w14:solidFill>
              <w14:schemeClr w14:val="tx1"/>
            </w14:solidFill>
          </w14:textFill>
        </w:rPr>
      </w:pPr>
      <w:bookmarkStart w:id="440" w:name="OLE_LINK14"/>
      <w:bookmarkStart w:id="441" w:name="OLE_LINK13"/>
      <w:r>
        <w:rPr>
          <w:rFonts w:hint="eastAsia" w:ascii="仿宋" w:hAnsi="仿宋" w:eastAsia="仿宋"/>
          <w:b/>
          <w:color w:val="000000" w:themeColor="text1"/>
          <w:spacing w:val="6"/>
          <w:sz w:val="32"/>
          <w:szCs w:val="32"/>
          <w14:textFill>
            <w14:solidFill>
              <w14:schemeClr w14:val="tx1"/>
            </w14:solidFill>
          </w14:textFill>
        </w:rPr>
        <w:t>残疾人福利性单位声明函</w:t>
      </w:r>
    </w:p>
    <w:bookmarkEnd w:id="440"/>
    <w:bookmarkEnd w:id="441"/>
    <w:p>
      <w:pPr>
        <w:spacing w:line="360" w:lineRule="auto"/>
        <w:rPr>
          <w:rFonts w:ascii="仿宋" w:hAnsi="仿宋" w:eastAsia="仿宋"/>
          <w:b/>
          <w:color w:val="000000" w:themeColor="text1"/>
          <w:spacing w:val="6"/>
          <w:sz w:val="30"/>
          <w:szCs w:val="30"/>
          <w14:textFill>
            <w14:solidFill>
              <w14:schemeClr w14:val="tx1"/>
            </w14:solidFill>
          </w14:textFill>
        </w:rPr>
      </w:pP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本单位对上述声明的真实性负责。如有虚假，将依法承担相应责任。</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p>
    <w:p>
      <w:pPr>
        <w:tabs>
          <w:tab w:val="left" w:pos="4860"/>
        </w:tabs>
        <w:spacing w:line="360" w:lineRule="auto"/>
        <w:ind w:right="1560" w:firstLine="480" w:firstLineChars="200"/>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 xml:space="preserve">               单位名称（</w:t>
      </w:r>
      <w:r>
        <w:rPr>
          <w:rFonts w:hint="eastAsia" w:ascii="仿宋" w:hAnsi="仿宋" w:eastAsia="仿宋" w:cs="仿宋_GB2312"/>
          <w:color w:val="000000" w:themeColor="text1"/>
          <w:kern w:val="0"/>
          <w:sz w:val="24"/>
          <w:lang w:val="zh-CN"/>
          <w14:textFill>
            <w14:solidFill>
              <w14:schemeClr w14:val="tx1"/>
            </w14:solidFill>
          </w14:textFill>
        </w:rPr>
        <w:t>电子签章</w:t>
      </w:r>
      <w:r>
        <w:rPr>
          <w:rFonts w:hint="eastAsia" w:ascii="仿宋" w:hAnsi="仿宋" w:eastAsia="仿宋" w:cs="仿宋_GB2312"/>
          <w:color w:val="000000" w:themeColor="text1"/>
          <w:sz w:val="24"/>
          <w14:textFill>
            <w14:solidFill>
              <w14:schemeClr w14:val="tx1"/>
            </w14:solidFill>
          </w14:textFill>
        </w:rPr>
        <w:t>）：</w:t>
      </w:r>
    </w:p>
    <w:p>
      <w:pPr>
        <w:tabs>
          <w:tab w:val="left" w:pos="4860"/>
        </w:tabs>
        <w:spacing w:line="360" w:lineRule="auto"/>
        <w:ind w:right="1560" w:firstLine="480" w:firstLineChars="200"/>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 xml:space="preserve">       日  期：</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p>
    <w:p>
      <w:pPr>
        <w:spacing w:line="360" w:lineRule="auto"/>
        <w:ind w:firstLine="420" w:firstLineChars="200"/>
        <w:rPr>
          <w:rFonts w:ascii="仿宋" w:hAnsi="仿宋" w:eastAsia="仿宋"/>
          <w:color w:val="000000" w:themeColor="text1"/>
          <w14:textFill>
            <w14:solidFill>
              <w14:schemeClr w14:val="tx1"/>
            </w14:solidFill>
          </w14:textFill>
        </w:rPr>
      </w:pPr>
    </w:p>
    <w:p>
      <w:pPr>
        <w:spacing w:line="360" w:lineRule="auto"/>
        <w:ind w:firstLine="420" w:firstLineChars="200"/>
        <w:rPr>
          <w:rFonts w:ascii="仿宋" w:hAnsi="仿宋" w:eastAsia="仿宋"/>
          <w:color w:val="000000" w:themeColor="text1"/>
          <w14:textFill>
            <w14:solidFill>
              <w14:schemeClr w14:val="tx1"/>
            </w14:solidFill>
          </w14:textFill>
        </w:rPr>
      </w:pPr>
    </w:p>
    <w:p>
      <w:pPr>
        <w:spacing w:line="360" w:lineRule="auto"/>
        <w:ind w:firstLine="420" w:firstLineChars="200"/>
        <w:rPr>
          <w:rFonts w:ascii="仿宋" w:hAnsi="仿宋" w:eastAsia="仿宋"/>
          <w:color w:val="000000" w:themeColor="text1"/>
          <w14:textFill>
            <w14:solidFill>
              <w14:schemeClr w14:val="tx1"/>
            </w14:solidFill>
          </w14:textFill>
        </w:rPr>
      </w:pPr>
    </w:p>
    <w:p>
      <w:pPr>
        <w:spacing w:line="360" w:lineRule="auto"/>
        <w:ind w:firstLine="420" w:firstLineChars="200"/>
        <w:rPr>
          <w:rFonts w:ascii="仿宋" w:hAnsi="仿宋" w:eastAsia="仿宋"/>
          <w:color w:val="000000" w:themeColor="text1"/>
          <w14:textFill>
            <w14:solidFill>
              <w14:schemeClr w14:val="tx1"/>
            </w14:solidFill>
          </w14:textFill>
        </w:rPr>
      </w:pPr>
    </w:p>
    <w:p>
      <w:pPr>
        <w:spacing w:line="360" w:lineRule="auto"/>
        <w:rPr>
          <w:rFonts w:ascii="仿宋" w:hAnsi="仿宋" w:eastAsia="仿宋" w:cs="仿宋_GB2312"/>
          <w:b/>
          <w:color w:val="000000" w:themeColor="text1"/>
          <w:sz w:val="24"/>
          <w14:textFill>
            <w14:solidFill>
              <w14:schemeClr w14:val="tx1"/>
            </w14:solidFill>
          </w14:textFill>
        </w:rPr>
      </w:pPr>
    </w:p>
    <w:p>
      <w:pPr>
        <w:spacing w:line="360" w:lineRule="auto"/>
        <w:rPr>
          <w:rFonts w:ascii="仿宋" w:hAnsi="仿宋" w:eastAsia="仿宋" w:cs="仿宋_GB2312"/>
          <w:b/>
          <w:color w:val="000000" w:themeColor="text1"/>
          <w:sz w:val="24"/>
          <w14:textFill>
            <w14:solidFill>
              <w14:schemeClr w14:val="tx1"/>
            </w14:solidFill>
          </w14:textFill>
        </w:rPr>
      </w:pPr>
    </w:p>
    <w:p>
      <w:pPr>
        <w:spacing w:line="360" w:lineRule="auto"/>
        <w:rPr>
          <w:rFonts w:ascii="仿宋" w:hAnsi="仿宋" w:eastAsia="仿宋" w:cs="仿宋_GB2312"/>
          <w:b/>
          <w:color w:val="000000" w:themeColor="text1"/>
          <w:sz w:val="24"/>
          <w14:textFill>
            <w14:solidFill>
              <w14:schemeClr w14:val="tx1"/>
            </w14:solidFill>
          </w14:textFill>
        </w:rPr>
      </w:pPr>
    </w:p>
    <w:p>
      <w:pPr>
        <w:spacing w:line="360" w:lineRule="auto"/>
        <w:rPr>
          <w:rFonts w:ascii="仿宋" w:hAnsi="仿宋" w:eastAsia="仿宋" w:cs="仿宋_GB2312"/>
          <w:b/>
          <w:color w:val="000000" w:themeColor="text1"/>
          <w:sz w:val="24"/>
          <w14:textFill>
            <w14:solidFill>
              <w14:schemeClr w14:val="tx1"/>
            </w14:solidFill>
          </w14:textFill>
        </w:rPr>
      </w:pPr>
    </w:p>
    <w:p>
      <w:pPr>
        <w:spacing w:line="360" w:lineRule="auto"/>
        <w:rPr>
          <w:rFonts w:ascii="仿宋" w:hAnsi="仿宋" w:eastAsia="仿宋" w:cs="仿宋_GB2312"/>
          <w:b/>
          <w:color w:val="000000" w:themeColor="text1"/>
          <w:sz w:val="24"/>
          <w14:textFill>
            <w14:solidFill>
              <w14:schemeClr w14:val="tx1"/>
            </w14:solidFill>
          </w14:textFill>
        </w:rPr>
      </w:pPr>
    </w:p>
    <w:p>
      <w:pPr>
        <w:spacing w:line="360" w:lineRule="auto"/>
        <w:rPr>
          <w:rFonts w:ascii="仿宋" w:hAnsi="仿宋" w:eastAsia="仿宋" w:cs="仿宋_GB2312"/>
          <w:b/>
          <w:color w:val="000000" w:themeColor="text1"/>
          <w:sz w:val="24"/>
          <w14:textFill>
            <w14:solidFill>
              <w14:schemeClr w14:val="tx1"/>
            </w14:solidFill>
          </w14:textFill>
        </w:rPr>
      </w:pPr>
    </w:p>
    <w:p>
      <w:pPr>
        <w:spacing w:line="360" w:lineRule="auto"/>
        <w:rPr>
          <w:rFonts w:ascii="仿宋" w:hAnsi="仿宋" w:eastAsia="仿宋" w:cs="仿宋_GB2312"/>
          <w:b/>
          <w:color w:val="000000" w:themeColor="text1"/>
          <w:sz w:val="24"/>
          <w14:textFill>
            <w14:solidFill>
              <w14:schemeClr w14:val="tx1"/>
            </w14:solidFill>
          </w14:textFill>
        </w:rPr>
      </w:pPr>
    </w:p>
    <w:p>
      <w:pPr>
        <w:spacing w:line="360" w:lineRule="auto"/>
        <w:rPr>
          <w:rFonts w:ascii="仿宋" w:hAnsi="仿宋" w:eastAsia="仿宋" w:cs="仿宋_GB2312"/>
          <w:b/>
          <w:color w:val="000000" w:themeColor="text1"/>
          <w:sz w:val="24"/>
          <w14:textFill>
            <w14:solidFill>
              <w14:schemeClr w14:val="tx1"/>
            </w14:solidFill>
          </w14:textFill>
        </w:rPr>
      </w:pPr>
    </w:p>
    <w:p>
      <w:pPr>
        <w:spacing w:line="360" w:lineRule="auto"/>
        <w:rPr>
          <w:rFonts w:ascii="仿宋" w:hAnsi="仿宋" w:eastAsia="仿宋" w:cs="仿宋_GB2312"/>
          <w:b/>
          <w:color w:val="000000" w:themeColor="text1"/>
          <w:sz w:val="24"/>
          <w14:textFill>
            <w14:solidFill>
              <w14:schemeClr w14:val="tx1"/>
            </w14:solidFill>
          </w14:textFill>
        </w:rPr>
      </w:pPr>
    </w:p>
    <w:p>
      <w:pPr>
        <w:spacing w:line="360" w:lineRule="auto"/>
        <w:jc w:val="left"/>
        <w:rPr>
          <w:rFonts w:ascii="仿宋" w:hAnsi="仿宋" w:eastAsia="仿宋"/>
          <w:b/>
          <w:color w:val="000000" w:themeColor="text1"/>
          <w:spacing w:val="6"/>
          <w:sz w:val="32"/>
          <w:szCs w:val="32"/>
          <w14:textFill>
            <w14:solidFill>
              <w14:schemeClr w14:val="tx1"/>
            </w14:solidFill>
          </w14:textFill>
        </w:rPr>
      </w:pPr>
      <w:r>
        <w:rPr>
          <w:rFonts w:hint="eastAsia" w:ascii="仿宋" w:hAnsi="仿宋" w:eastAsia="仿宋"/>
          <w:b/>
          <w:color w:val="000000" w:themeColor="text1"/>
          <w:spacing w:val="6"/>
          <w:sz w:val="32"/>
          <w:szCs w:val="32"/>
          <w:highlight w:val="none"/>
          <w14:textFill>
            <w14:solidFill>
              <w14:schemeClr w14:val="tx1"/>
            </w14:solidFill>
          </w14:textFill>
        </w:rPr>
        <w:t>附件2：</w:t>
      </w:r>
      <w:r>
        <w:rPr>
          <w:rFonts w:hint="eastAsia" w:ascii="仿宋" w:hAnsi="仿宋" w:eastAsia="仿宋"/>
          <w:b/>
          <w:color w:val="000000" w:themeColor="text1"/>
          <w:spacing w:val="6"/>
          <w:sz w:val="32"/>
          <w:szCs w:val="32"/>
          <w14:textFill>
            <w14:solidFill>
              <w14:schemeClr w14:val="tx1"/>
            </w14:solidFill>
          </w14:textFill>
        </w:rPr>
        <w:t>质疑函范本及制作说明</w:t>
      </w:r>
    </w:p>
    <w:p>
      <w:pPr>
        <w:spacing w:line="360" w:lineRule="auto"/>
        <w:jc w:val="center"/>
        <w:rPr>
          <w:rFonts w:ascii="仿宋" w:hAnsi="仿宋" w:eastAsia="仿宋"/>
          <w:b/>
          <w:color w:val="000000" w:themeColor="text1"/>
          <w:spacing w:val="6"/>
          <w:sz w:val="32"/>
          <w:szCs w:val="32"/>
          <w14:textFill>
            <w14:solidFill>
              <w14:schemeClr w14:val="tx1"/>
            </w14:solidFill>
          </w14:textFill>
        </w:rPr>
      </w:pPr>
      <w:r>
        <w:rPr>
          <w:rFonts w:hint="eastAsia" w:ascii="仿宋" w:hAnsi="仿宋" w:eastAsia="仿宋"/>
          <w:b/>
          <w:color w:val="000000" w:themeColor="text1"/>
          <w:spacing w:val="6"/>
          <w:sz w:val="32"/>
          <w:szCs w:val="32"/>
          <w14:textFill>
            <w14:solidFill>
              <w14:schemeClr w14:val="tx1"/>
            </w14:solidFill>
          </w14:textFill>
        </w:rPr>
        <w:t>质疑函范本</w:t>
      </w:r>
    </w:p>
    <w:p>
      <w:pPr>
        <w:snapToGrid w:val="0"/>
        <w:spacing w:before="240" w:beforeLines="100" w:line="360" w:lineRule="auto"/>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一、质疑供应商基本信息</w:t>
      </w:r>
    </w:p>
    <w:p>
      <w:pPr>
        <w:snapToGrid w:val="0"/>
        <w:spacing w:line="360" w:lineRule="auto"/>
        <w:rPr>
          <w:rFonts w:ascii="仿宋" w:hAnsi="仿宋" w:eastAsia="仿宋" w:cs="仿宋"/>
          <w:color w:val="000000" w:themeColor="text1"/>
          <w:sz w:val="24"/>
          <w:u w:val="dotted"/>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质疑供应商：</w:t>
      </w:r>
      <w:r>
        <w:rPr>
          <w:rFonts w:hint="eastAsia" w:ascii="仿宋" w:hAnsi="仿宋" w:eastAsia="仿宋" w:cs="仿宋"/>
          <w:color w:val="000000" w:themeColor="text1"/>
          <w:sz w:val="24"/>
          <w:u w:val="dotted"/>
          <w14:textFill>
            <w14:solidFill>
              <w14:schemeClr w14:val="tx1"/>
            </w14:solidFill>
          </w14:textFill>
        </w:rPr>
        <w:t xml:space="preserve">                                        </w:t>
      </w:r>
    </w:p>
    <w:p>
      <w:pPr>
        <w:snapToGrid w:val="0"/>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地址：</w:t>
      </w:r>
      <w:r>
        <w:rPr>
          <w:rFonts w:hint="eastAsia" w:ascii="仿宋" w:hAnsi="仿宋" w:eastAsia="仿宋" w:cs="仿宋"/>
          <w:color w:val="000000" w:themeColor="text1"/>
          <w:sz w:val="24"/>
          <w:u w:val="dotted"/>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 xml:space="preserve">邮箱： </w:t>
      </w:r>
      <w:r>
        <w:rPr>
          <w:rFonts w:hint="eastAsia" w:ascii="仿宋" w:hAnsi="仿宋" w:eastAsia="仿宋" w:cs="仿宋"/>
          <w:color w:val="000000" w:themeColor="text1"/>
          <w:sz w:val="24"/>
          <w:u w:val="dotted"/>
          <w14:textFill>
            <w14:solidFill>
              <w14:schemeClr w14:val="tx1"/>
            </w14:solidFill>
          </w14:textFill>
        </w:rPr>
        <w:t xml:space="preserve">    </w:t>
      </w:r>
      <w:r>
        <w:rPr>
          <w:rFonts w:ascii="仿宋" w:hAnsi="仿宋" w:eastAsia="仿宋" w:cs="仿宋"/>
          <w:color w:val="000000" w:themeColor="text1"/>
          <w:sz w:val="24"/>
          <w:u w:val="dotted"/>
          <w14:textFill>
            <w14:solidFill>
              <w14:schemeClr w14:val="tx1"/>
            </w14:solidFill>
          </w14:textFill>
        </w:rPr>
        <w:t xml:space="preserve">               </w:t>
      </w:r>
      <w:r>
        <w:rPr>
          <w:rFonts w:hint="eastAsia" w:ascii="仿宋" w:hAnsi="仿宋" w:eastAsia="仿宋" w:cs="仿宋"/>
          <w:color w:val="000000" w:themeColor="text1"/>
          <w:sz w:val="24"/>
          <w:u w:val="dotted"/>
          <w14:textFill>
            <w14:solidFill>
              <w14:schemeClr w14:val="tx1"/>
            </w14:solidFill>
          </w14:textFill>
        </w:rPr>
        <w:t xml:space="preserve">   </w:t>
      </w:r>
    </w:p>
    <w:p>
      <w:pPr>
        <w:snapToGrid w:val="0"/>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联系人：</w:t>
      </w:r>
      <w:r>
        <w:rPr>
          <w:rFonts w:hint="eastAsia" w:ascii="仿宋" w:hAnsi="仿宋" w:eastAsia="仿宋" w:cs="仿宋"/>
          <w:color w:val="000000" w:themeColor="text1"/>
          <w:sz w:val="24"/>
          <w:u w:val="dotted"/>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联系电话：</w:t>
      </w:r>
      <w:r>
        <w:rPr>
          <w:rFonts w:hint="eastAsia" w:ascii="仿宋" w:hAnsi="仿宋" w:eastAsia="仿宋" w:cs="仿宋"/>
          <w:color w:val="000000" w:themeColor="text1"/>
          <w:sz w:val="24"/>
          <w:u w:val="dotted"/>
          <w14:textFill>
            <w14:solidFill>
              <w14:schemeClr w14:val="tx1"/>
            </w14:solidFill>
          </w14:textFill>
        </w:rPr>
        <w:t xml:space="preserve">                     </w:t>
      </w:r>
    </w:p>
    <w:p>
      <w:pPr>
        <w:snapToGrid w:val="0"/>
        <w:spacing w:line="360" w:lineRule="auto"/>
        <w:rPr>
          <w:rFonts w:ascii="仿宋" w:hAnsi="仿宋" w:eastAsia="仿宋" w:cs="仿宋"/>
          <w:color w:val="000000" w:themeColor="text1"/>
          <w:sz w:val="24"/>
          <w:u w:val="dotted"/>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授权代表：</w:t>
      </w:r>
      <w:r>
        <w:rPr>
          <w:rFonts w:hint="eastAsia" w:ascii="仿宋" w:hAnsi="仿宋" w:eastAsia="仿宋" w:cs="仿宋"/>
          <w:color w:val="000000" w:themeColor="text1"/>
          <w:sz w:val="24"/>
          <w:u w:val="dotted"/>
          <w14:textFill>
            <w14:solidFill>
              <w14:schemeClr w14:val="tx1"/>
            </w14:solidFill>
          </w14:textFill>
        </w:rPr>
        <w:t xml:space="preserve">                                          </w:t>
      </w:r>
    </w:p>
    <w:p>
      <w:pPr>
        <w:snapToGrid w:val="0"/>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联系电话：</w:t>
      </w:r>
      <w:r>
        <w:rPr>
          <w:rFonts w:hint="eastAsia" w:ascii="仿宋" w:hAnsi="仿宋" w:eastAsia="仿宋" w:cs="仿宋"/>
          <w:color w:val="000000" w:themeColor="text1"/>
          <w:sz w:val="24"/>
          <w:u w:val="dotted"/>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 xml:space="preserve"> </w:t>
      </w:r>
    </w:p>
    <w:p>
      <w:pPr>
        <w:snapToGrid w:val="0"/>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地址： </w:t>
      </w:r>
      <w:r>
        <w:rPr>
          <w:rFonts w:hint="eastAsia" w:ascii="仿宋" w:hAnsi="仿宋" w:eastAsia="仿宋" w:cs="仿宋"/>
          <w:color w:val="000000" w:themeColor="text1"/>
          <w:sz w:val="24"/>
          <w:u w:val="dotted"/>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邮编：</w:t>
      </w:r>
      <w:r>
        <w:rPr>
          <w:rFonts w:hint="eastAsia" w:ascii="仿宋" w:hAnsi="仿宋" w:eastAsia="仿宋" w:cs="仿宋"/>
          <w:color w:val="000000" w:themeColor="text1"/>
          <w:sz w:val="24"/>
          <w:u w:val="dotted"/>
          <w14:textFill>
            <w14:solidFill>
              <w14:schemeClr w14:val="tx1"/>
            </w14:solidFill>
          </w14:textFill>
        </w:rPr>
        <w:t xml:space="preserve">                               </w:t>
      </w:r>
    </w:p>
    <w:p>
      <w:pPr>
        <w:snapToGrid w:val="0"/>
        <w:spacing w:line="360" w:lineRule="auto"/>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二、质疑项目基本情况</w:t>
      </w:r>
    </w:p>
    <w:p>
      <w:pPr>
        <w:snapToGrid w:val="0"/>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质疑项目的名称：</w:t>
      </w:r>
      <w:r>
        <w:rPr>
          <w:rFonts w:hint="eastAsia" w:ascii="仿宋" w:hAnsi="仿宋" w:eastAsia="仿宋" w:cs="仿宋"/>
          <w:color w:val="000000" w:themeColor="text1"/>
          <w:sz w:val="24"/>
          <w:u w:val="dotted"/>
          <w14:textFill>
            <w14:solidFill>
              <w14:schemeClr w14:val="tx1"/>
            </w14:solidFill>
          </w14:textFill>
        </w:rPr>
        <w:t xml:space="preserve">                                      </w:t>
      </w:r>
    </w:p>
    <w:p>
      <w:pPr>
        <w:snapToGrid w:val="0"/>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质疑项目的编号：</w:t>
      </w:r>
      <w:r>
        <w:rPr>
          <w:rFonts w:hint="eastAsia" w:ascii="仿宋" w:hAnsi="仿宋" w:eastAsia="仿宋" w:cs="仿宋"/>
          <w:color w:val="000000" w:themeColor="text1"/>
          <w:sz w:val="24"/>
          <w:u w:val="dotted"/>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包号：</w:t>
      </w:r>
      <w:r>
        <w:rPr>
          <w:rFonts w:hint="eastAsia" w:ascii="仿宋" w:hAnsi="仿宋" w:eastAsia="仿宋" w:cs="仿宋"/>
          <w:color w:val="000000" w:themeColor="text1"/>
          <w:sz w:val="24"/>
          <w:u w:val="dotted"/>
          <w14:textFill>
            <w14:solidFill>
              <w14:schemeClr w14:val="tx1"/>
            </w14:solidFill>
          </w14:textFill>
        </w:rPr>
        <w:t xml:space="preserve">                 </w:t>
      </w:r>
    </w:p>
    <w:p>
      <w:pPr>
        <w:snapToGrid w:val="0"/>
        <w:spacing w:line="360" w:lineRule="auto"/>
        <w:rPr>
          <w:rFonts w:ascii="仿宋" w:hAnsi="仿宋" w:eastAsia="仿宋" w:cs="仿宋"/>
          <w:color w:val="000000" w:themeColor="text1"/>
          <w:sz w:val="24"/>
          <w:u w:val="dotted"/>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采购人名称：</w:t>
      </w:r>
      <w:r>
        <w:rPr>
          <w:rFonts w:hint="eastAsia" w:ascii="仿宋" w:hAnsi="仿宋" w:eastAsia="仿宋" w:cs="仿宋"/>
          <w:color w:val="000000" w:themeColor="text1"/>
          <w:sz w:val="24"/>
          <w:u w:val="dotted"/>
          <w14:textFill>
            <w14:solidFill>
              <w14:schemeClr w14:val="tx1"/>
            </w14:solidFill>
          </w14:textFill>
        </w:rPr>
        <w:t xml:space="preserve">                                         </w:t>
      </w:r>
    </w:p>
    <w:p>
      <w:pPr>
        <w:snapToGrid w:val="0"/>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采购文件获取日期：</w:t>
      </w:r>
      <w:r>
        <w:rPr>
          <w:rFonts w:hint="eastAsia" w:ascii="仿宋" w:hAnsi="仿宋" w:eastAsia="仿宋" w:cs="仿宋"/>
          <w:color w:val="000000" w:themeColor="text1"/>
          <w:sz w:val="24"/>
          <w:u w:val="dotted"/>
          <w14:textFill>
            <w14:solidFill>
              <w14:schemeClr w14:val="tx1"/>
            </w14:solidFill>
          </w14:textFill>
        </w:rPr>
        <w:t xml:space="preserve">                                           </w:t>
      </w:r>
    </w:p>
    <w:p>
      <w:pPr>
        <w:snapToGrid w:val="0"/>
        <w:spacing w:line="360" w:lineRule="auto"/>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三、质疑事项具体内容</w:t>
      </w:r>
    </w:p>
    <w:p>
      <w:pPr>
        <w:snapToGrid w:val="0"/>
        <w:spacing w:line="360" w:lineRule="auto"/>
        <w:rPr>
          <w:rFonts w:ascii="仿宋" w:hAnsi="仿宋" w:eastAsia="仿宋" w:cs="仿宋"/>
          <w:color w:val="000000" w:themeColor="text1"/>
          <w:sz w:val="24"/>
          <w:u w:val="dotted"/>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质疑事项1：</w:t>
      </w:r>
      <w:r>
        <w:rPr>
          <w:rFonts w:hint="eastAsia" w:ascii="仿宋" w:hAnsi="仿宋" w:eastAsia="仿宋" w:cs="仿宋"/>
          <w:color w:val="000000" w:themeColor="text1"/>
          <w:sz w:val="24"/>
          <w:u w:val="dotted"/>
          <w14:textFill>
            <w14:solidFill>
              <w14:schemeClr w14:val="tx1"/>
            </w14:solidFill>
          </w14:textFill>
        </w:rPr>
        <w:t xml:space="preserve">                                         </w:t>
      </w:r>
    </w:p>
    <w:p>
      <w:pPr>
        <w:snapToGrid w:val="0"/>
        <w:spacing w:line="360" w:lineRule="auto"/>
        <w:rPr>
          <w:rFonts w:ascii="仿宋" w:hAnsi="仿宋" w:eastAsia="仿宋" w:cs="仿宋"/>
          <w:color w:val="000000" w:themeColor="text1"/>
          <w:sz w:val="24"/>
          <w:u w:val="dotted"/>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事实依据：</w:t>
      </w:r>
      <w:r>
        <w:rPr>
          <w:rFonts w:hint="eastAsia" w:ascii="仿宋" w:hAnsi="仿宋" w:eastAsia="仿宋" w:cs="仿宋"/>
          <w:color w:val="000000" w:themeColor="text1"/>
          <w:sz w:val="24"/>
          <w:u w:val="dotted"/>
          <w14:textFill>
            <w14:solidFill>
              <w14:schemeClr w14:val="tx1"/>
            </w14:solidFill>
          </w14:textFill>
        </w:rPr>
        <w:t xml:space="preserve">                                          </w:t>
      </w:r>
    </w:p>
    <w:p>
      <w:pPr>
        <w:snapToGrid w:val="0"/>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u w:val="dotted"/>
          <w14:textFill>
            <w14:solidFill>
              <w14:schemeClr w14:val="tx1"/>
            </w14:solidFill>
          </w14:textFill>
        </w:rPr>
        <w:t xml:space="preserve">                                                       </w:t>
      </w:r>
    </w:p>
    <w:p>
      <w:pPr>
        <w:snapToGrid w:val="0"/>
        <w:spacing w:line="360" w:lineRule="auto"/>
        <w:rPr>
          <w:rFonts w:ascii="仿宋" w:hAnsi="仿宋" w:eastAsia="仿宋" w:cs="仿宋"/>
          <w:color w:val="000000" w:themeColor="text1"/>
          <w:sz w:val="24"/>
          <w:u w:val="dotted"/>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法律依据：</w:t>
      </w:r>
      <w:r>
        <w:rPr>
          <w:rFonts w:hint="eastAsia" w:ascii="仿宋" w:hAnsi="仿宋" w:eastAsia="仿宋" w:cs="仿宋"/>
          <w:color w:val="000000" w:themeColor="text1"/>
          <w:sz w:val="24"/>
          <w:u w:val="dotted"/>
          <w14:textFill>
            <w14:solidFill>
              <w14:schemeClr w14:val="tx1"/>
            </w14:solidFill>
          </w14:textFill>
        </w:rPr>
        <w:t xml:space="preserve">                                          </w:t>
      </w:r>
    </w:p>
    <w:p>
      <w:pPr>
        <w:snapToGrid w:val="0"/>
        <w:spacing w:line="360" w:lineRule="auto"/>
        <w:rPr>
          <w:rFonts w:ascii="仿宋" w:hAnsi="仿宋" w:eastAsia="仿宋" w:cs="仿宋"/>
          <w:color w:val="000000" w:themeColor="text1"/>
          <w:sz w:val="24"/>
          <w:u w:val="dotted"/>
          <w14:textFill>
            <w14:solidFill>
              <w14:schemeClr w14:val="tx1"/>
            </w14:solidFill>
          </w14:textFill>
        </w:rPr>
      </w:pPr>
      <w:r>
        <w:rPr>
          <w:rFonts w:hint="eastAsia" w:ascii="仿宋" w:hAnsi="仿宋" w:eastAsia="仿宋" w:cs="仿宋"/>
          <w:color w:val="000000" w:themeColor="text1"/>
          <w:sz w:val="24"/>
          <w:u w:val="dotted"/>
          <w14:textFill>
            <w14:solidFill>
              <w14:schemeClr w14:val="tx1"/>
            </w14:solidFill>
          </w14:textFill>
        </w:rPr>
        <w:t xml:space="preserve">                                                     </w:t>
      </w:r>
    </w:p>
    <w:p>
      <w:pPr>
        <w:snapToGrid w:val="0"/>
        <w:spacing w:line="360" w:lineRule="auto"/>
        <w:rPr>
          <w:rFonts w:ascii="仿宋" w:hAnsi="仿宋" w:eastAsia="仿宋" w:cs="仿宋"/>
          <w:color w:val="000000" w:themeColor="text1"/>
          <w:sz w:val="24"/>
          <w:u w:val="dotted"/>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质疑事项2</w:t>
      </w:r>
    </w:p>
    <w:p>
      <w:pPr>
        <w:snapToGrid w:val="0"/>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p>
    <w:p>
      <w:pPr>
        <w:snapToGrid w:val="0"/>
        <w:spacing w:line="360" w:lineRule="auto"/>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四、与质疑事项相关的质疑请求</w:t>
      </w:r>
    </w:p>
    <w:p>
      <w:pPr>
        <w:snapToGrid w:val="0"/>
        <w:spacing w:line="360" w:lineRule="auto"/>
        <w:rPr>
          <w:rFonts w:ascii="仿宋" w:hAnsi="仿宋" w:eastAsia="仿宋" w:cs="仿宋"/>
          <w:color w:val="000000" w:themeColor="text1"/>
          <w:sz w:val="24"/>
          <w:u w:val="dotted"/>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请求：</w:t>
      </w:r>
      <w:r>
        <w:rPr>
          <w:rFonts w:hint="eastAsia" w:ascii="仿宋" w:hAnsi="仿宋" w:eastAsia="仿宋" w:cs="仿宋"/>
          <w:color w:val="000000" w:themeColor="text1"/>
          <w:sz w:val="24"/>
          <w:u w:val="dotted"/>
          <w14:textFill>
            <w14:solidFill>
              <w14:schemeClr w14:val="tx1"/>
            </w14:solidFill>
          </w14:textFill>
        </w:rPr>
        <w:t xml:space="preserve">                                               </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签字(签章)：                   公章：                      </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日期：    </w:t>
      </w:r>
    </w:p>
    <w:p>
      <w:pPr>
        <w:spacing w:line="360" w:lineRule="auto"/>
        <w:jc w:val="center"/>
        <w:rPr>
          <w:rFonts w:ascii="仿宋" w:hAnsi="仿宋" w:eastAsia="仿宋" w:cs="仿宋"/>
          <w:b/>
          <w:bCs/>
          <w:color w:val="000000" w:themeColor="text1"/>
          <w:sz w:val="24"/>
          <w14:textFill>
            <w14:solidFill>
              <w14:schemeClr w14:val="tx1"/>
            </w14:solidFill>
          </w14:textFill>
        </w:rPr>
      </w:pPr>
    </w:p>
    <w:p>
      <w:pPr>
        <w:spacing w:line="360" w:lineRule="auto"/>
        <w:rPr>
          <w:rFonts w:ascii="仿宋" w:hAnsi="仿宋" w:eastAsia="仿宋"/>
          <w:b/>
          <w:color w:val="000000" w:themeColor="text1"/>
          <w:sz w:val="24"/>
          <w14:textFill>
            <w14:solidFill>
              <w14:schemeClr w14:val="tx1"/>
            </w14:solidFill>
          </w14:textFill>
        </w:rPr>
      </w:pPr>
    </w:p>
    <w:p>
      <w:pPr>
        <w:spacing w:line="360" w:lineRule="auto"/>
        <w:rPr>
          <w:rFonts w:ascii="仿宋" w:hAnsi="仿宋" w:eastAsia="仿宋"/>
          <w:b/>
          <w:color w:val="000000" w:themeColor="text1"/>
          <w:sz w:val="24"/>
          <w14:textFill>
            <w14:solidFill>
              <w14:schemeClr w14:val="tx1"/>
            </w14:solidFill>
          </w14:textFill>
        </w:rPr>
      </w:pPr>
    </w:p>
    <w:p>
      <w:pPr>
        <w:spacing w:line="360" w:lineRule="auto"/>
        <w:rPr>
          <w:rFonts w:ascii="仿宋" w:hAnsi="仿宋" w:eastAsia="仿宋"/>
          <w:b/>
          <w:color w:val="000000" w:themeColor="text1"/>
          <w:sz w:val="24"/>
          <w14:textFill>
            <w14:solidFill>
              <w14:schemeClr w14:val="tx1"/>
            </w14:solidFill>
          </w14:textFill>
        </w:rPr>
      </w:pPr>
    </w:p>
    <w:p>
      <w:pPr>
        <w:spacing w:line="360" w:lineRule="auto"/>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质疑函制作说明：</w:t>
      </w:r>
    </w:p>
    <w:p>
      <w:pPr>
        <w:widowControl/>
        <w:spacing w:line="360" w:lineRule="auto"/>
        <w:ind w:firstLine="480" w:firstLineChars="20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1.供应商提出质疑时，应提交质疑函和必要的证明材料。</w:t>
      </w:r>
    </w:p>
    <w:p>
      <w:pPr>
        <w:widowControl/>
        <w:spacing w:line="360" w:lineRule="auto"/>
        <w:ind w:firstLine="480" w:firstLineChars="20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2.质疑供应商若委托代理人进行质疑的，质疑函应按要求列明“授权代表”的有关内容，并在附件中提交由质疑</w:t>
      </w:r>
      <w:r>
        <w:rPr>
          <w:rFonts w:hint="eastAsia" w:ascii="仿宋" w:hAnsi="仿宋" w:eastAsia="仿宋" w:cs="宋体"/>
          <w:color w:val="000000" w:themeColor="text1"/>
          <w:kern w:val="0"/>
          <w:sz w:val="24"/>
          <w14:textFill>
            <w14:solidFill>
              <w14:schemeClr w14:val="tx1"/>
            </w14:solidFill>
          </w14:textFill>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3.质疑供应商若对项目的某一分包进行质疑，质疑函中应列明具体分包号。</w:t>
      </w:r>
    </w:p>
    <w:p>
      <w:pPr>
        <w:widowControl/>
        <w:spacing w:line="360" w:lineRule="auto"/>
        <w:ind w:firstLine="480" w:firstLineChars="20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4.质疑函的质疑事项应具体、明确，并有必要的事实依据和法律依据。</w:t>
      </w:r>
    </w:p>
    <w:p>
      <w:pPr>
        <w:widowControl/>
        <w:spacing w:line="360" w:lineRule="auto"/>
        <w:ind w:firstLine="480" w:firstLineChars="20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5.质疑函的质疑请求应与质疑事项相关。</w:t>
      </w:r>
    </w:p>
    <w:p>
      <w:pPr>
        <w:widowControl/>
        <w:spacing w:line="360" w:lineRule="auto"/>
        <w:ind w:firstLine="480" w:firstLineChars="20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color w:val="000000" w:themeColor="text1"/>
          <w:sz w:val="30"/>
          <w:szCs w:val="30"/>
          <w14:textFill>
            <w14:solidFill>
              <w14:schemeClr w14:val="tx1"/>
            </w14:solidFill>
          </w14:textFill>
        </w:rPr>
      </w:pPr>
    </w:p>
    <w:p>
      <w:pPr>
        <w:spacing w:line="360" w:lineRule="auto"/>
        <w:jc w:val="center"/>
        <w:rPr>
          <w:rFonts w:ascii="仿宋" w:hAnsi="仿宋" w:eastAsia="仿宋"/>
          <w:b/>
          <w:color w:val="000000" w:themeColor="text1"/>
          <w:spacing w:val="6"/>
          <w:sz w:val="32"/>
          <w:szCs w:val="32"/>
          <w14:textFill>
            <w14:solidFill>
              <w14:schemeClr w14:val="tx1"/>
            </w14:solidFill>
          </w14:textFill>
        </w:rPr>
      </w:pPr>
    </w:p>
    <w:p>
      <w:pPr>
        <w:spacing w:line="360" w:lineRule="auto"/>
        <w:jc w:val="center"/>
        <w:rPr>
          <w:rFonts w:ascii="仿宋" w:hAnsi="仿宋" w:eastAsia="仿宋"/>
          <w:b/>
          <w:color w:val="000000" w:themeColor="text1"/>
          <w:spacing w:val="6"/>
          <w:sz w:val="32"/>
          <w:szCs w:val="32"/>
          <w14:textFill>
            <w14:solidFill>
              <w14:schemeClr w14:val="tx1"/>
            </w14:solidFill>
          </w14:textFill>
        </w:rPr>
      </w:pPr>
    </w:p>
    <w:p>
      <w:pPr>
        <w:spacing w:line="360" w:lineRule="auto"/>
        <w:jc w:val="center"/>
        <w:rPr>
          <w:rFonts w:ascii="仿宋" w:hAnsi="仿宋" w:eastAsia="仿宋"/>
          <w:b/>
          <w:color w:val="000000" w:themeColor="text1"/>
          <w:spacing w:val="6"/>
          <w:sz w:val="32"/>
          <w:szCs w:val="32"/>
          <w14:textFill>
            <w14:solidFill>
              <w14:schemeClr w14:val="tx1"/>
            </w14:solidFill>
          </w14:textFill>
        </w:rPr>
      </w:pPr>
    </w:p>
    <w:p>
      <w:pPr>
        <w:spacing w:line="360" w:lineRule="auto"/>
        <w:jc w:val="center"/>
        <w:rPr>
          <w:rFonts w:ascii="仿宋" w:hAnsi="仿宋" w:eastAsia="仿宋"/>
          <w:b/>
          <w:color w:val="000000" w:themeColor="text1"/>
          <w:spacing w:val="6"/>
          <w:sz w:val="32"/>
          <w:szCs w:val="32"/>
          <w14:textFill>
            <w14:solidFill>
              <w14:schemeClr w14:val="tx1"/>
            </w14:solidFill>
          </w14:textFill>
        </w:rPr>
      </w:pPr>
    </w:p>
    <w:p>
      <w:pPr>
        <w:spacing w:line="360" w:lineRule="auto"/>
        <w:jc w:val="center"/>
        <w:rPr>
          <w:rFonts w:ascii="仿宋" w:hAnsi="仿宋" w:eastAsia="仿宋"/>
          <w:b/>
          <w:color w:val="000000" w:themeColor="text1"/>
          <w:spacing w:val="6"/>
          <w:sz w:val="32"/>
          <w:szCs w:val="32"/>
          <w14:textFill>
            <w14:solidFill>
              <w14:schemeClr w14:val="tx1"/>
            </w14:solidFill>
          </w14:textFill>
        </w:rPr>
      </w:pPr>
    </w:p>
    <w:p>
      <w:pPr>
        <w:spacing w:line="360" w:lineRule="auto"/>
        <w:jc w:val="center"/>
        <w:rPr>
          <w:rFonts w:ascii="仿宋" w:hAnsi="仿宋" w:eastAsia="仿宋"/>
          <w:b/>
          <w:color w:val="000000" w:themeColor="text1"/>
          <w:spacing w:val="6"/>
          <w:sz w:val="32"/>
          <w:szCs w:val="32"/>
          <w14:textFill>
            <w14:solidFill>
              <w14:schemeClr w14:val="tx1"/>
            </w14:solidFill>
          </w14:textFill>
        </w:rPr>
      </w:pPr>
    </w:p>
    <w:p>
      <w:pPr>
        <w:spacing w:line="360" w:lineRule="auto"/>
        <w:jc w:val="center"/>
        <w:rPr>
          <w:rFonts w:ascii="仿宋" w:hAnsi="仿宋" w:eastAsia="仿宋"/>
          <w:b/>
          <w:color w:val="000000" w:themeColor="text1"/>
          <w:spacing w:val="6"/>
          <w:sz w:val="32"/>
          <w:szCs w:val="32"/>
          <w14:textFill>
            <w14:solidFill>
              <w14:schemeClr w14:val="tx1"/>
            </w14:solidFill>
          </w14:textFill>
        </w:rPr>
      </w:pPr>
    </w:p>
    <w:p>
      <w:pPr>
        <w:spacing w:line="360" w:lineRule="auto"/>
        <w:jc w:val="center"/>
        <w:rPr>
          <w:rFonts w:ascii="仿宋" w:hAnsi="仿宋" w:eastAsia="仿宋"/>
          <w:b/>
          <w:color w:val="000000" w:themeColor="text1"/>
          <w:spacing w:val="6"/>
          <w:sz w:val="32"/>
          <w:szCs w:val="32"/>
          <w14:textFill>
            <w14:solidFill>
              <w14:schemeClr w14:val="tx1"/>
            </w14:solidFill>
          </w14:textFill>
        </w:rPr>
      </w:pPr>
    </w:p>
    <w:p>
      <w:pPr>
        <w:spacing w:line="360" w:lineRule="auto"/>
        <w:jc w:val="center"/>
        <w:rPr>
          <w:rFonts w:ascii="仿宋" w:hAnsi="仿宋" w:eastAsia="仿宋"/>
          <w:b/>
          <w:color w:val="000000" w:themeColor="text1"/>
          <w:spacing w:val="6"/>
          <w:sz w:val="32"/>
          <w:szCs w:val="32"/>
          <w14:textFill>
            <w14:solidFill>
              <w14:schemeClr w14:val="tx1"/>
            </w14:solidFill>
          </w14:textFill>
        </w:rPr>
      </w:pPr>
    </w:p>
    <w:p>
      <w:pPr>
        <w:spacing w:line="360" w:lineRule="auto"/>
        <w:jc w:val="center"/>
        <w:rPr>
          <w:rFonts w:ascii="仿宋" w:hAnsi="仿宋" w:eastAsia="仿宋"/>
          <w:b/>
          <w:color w:val="000000" w:themeColor="text1"/>
          <w:spacing w:val="6"/>
          <w:sz w:val="32"/>
          <w:szCs w:val="32"/>
          <w14:textFill>
            <w14:solidFill>
              <w14:schemeClr w14:val="tx1"/>
            </w14:solidFill>
          </w14:textFill>
        </w:rPr>
      </w:pPr>
    </w:p>
    <w:p>
      <w:pPr>
        <w:spacing w:line="360" w:lineRule="auto"/>
        <w:jc w:val="center"/>
        <w:rPr>
          <w:rFonts w:ascii="仿宋" w:hAnsi="仿宋" w:eastAsia="仿宋"/>
          <w:b/>
          <w:color w:val="000000" w:themeColor="text1"/>
          <w:spacing w:val="6"/>
          <w:sz w:val="32"/>
          <w:szCs w:val="32"/>
          <w14:textFill>
            <w14:solidFill>
              <w14:schemeClr w14:val="tx1"/>
            </w14:solidFill>
          </w14:textFill>
        </w:rPr>
      </w:pPr>
    </w:p>
    <w:p>
      <w:pPr>
        <w:spacing w:line="360" w:lineRule="auto"/>
        <w:jc w:val="center"/>
        <w:rPr>
          <w:rFonts w:ascii="仿宋" w:hAnsi="仿宋" w:eastAsia="仿宋"/>
          <w:b/>
          <w:color w:val="000000" w:themeColor="text1"/>
          <w:spacing w:val="6"/>
          <w:sz w:val="32"/>
          <w:szCs w:val="32"/>
          <w14:textFill>
            <w14:solidFill>
              <w14:schemeClr w14:val="tx1"/>
            </w14:solidFill>
          </w14:textFill>
        </w:rPr>
      </w:pPr>
    </w:p>
    <w:p>
      <w:pPr>
        <w:spacing w:line="360" w:lineRule="auto"/>
        <w:jc w:val="left"/>
        <w:rPr>
          <w:rFonts w:ascii="仿宋" w:hAnsi="仿宋" w:eastAsia="仿宋"/>
          <w:b/>
          <w:color w:val="000000" w:themeColor="text1"/>
          <w:spacing w:val="6"/>
          <w:sz w:val="32"/>
          <w:szCs w:val="32"/>
          <w14:textFill>
            <w14:solidFill>
              <w14:schemeClr w14:val="tx1"/>
            </w14:solidFill>
          </w14:textFill>
        </w:rPr>
      </w:pPr>
    </w:p>
    <w:p>
      <w:pPr>
        <w:spacing w:line="360" w:lineRule="auto"/>
        <w:jc w:val="left"/>
        <w:rPr>
          <w:rFonts w:ascii="仿宋" w:hAnsi="仿宋" w:eastAsia="仿宋"/>
          <w:b/>
          <w:color w:val="000000" w:themeColor="text1"/>
          <w:spacing w:val="6"/>
          <w:sz w:val="32"/>
          <w:szCs w:val="32"/>
          <w14:textFill>
            <w14:solidFill>
              <w14:schemeClr w14:val="tx1"/>
            </w14:solidFill>
          </w14:textFill>
        </w:rPr>
      </w:pPr>
    </w:p>
    <w:p>
      <w:pPr>
        <w:spacing w:line="360" w:lineRule="auto"/>
        <w:jc w:val="left"/>
        <w:rPr>
          <w:rFonts w:ascii="仿宋" w:hAnsi="仿宋" w:eastAsia="仿宋"/>
          <w:b/>
          <w:color w:val="000000" w:themeColor="text1"/>
          <w:spacing w:val="6"/>
          <w:sz w:val="32"/>
          <w:szCs w:val="32"/>
          <w14:textFill>
            <w14:solidFill>
              <w14:schemeClr w14:val="tx1"/>
            </w14:solidFill>
          </w14:textFill>
        </w:rPr>
      </w:pPr>
    </w:p>
    <w:p>
      <w:pPr>
        <w:spacing w:line="360" w:lineRule="auto"/>
        <w:jc w:val="left"/>
        <w:rPr>
          <w:rFonts w:ascii="仿宋" w:hAnsi="仿宋" w:eastAsia="仿宋"/>
          <w:b/>
          <w:color w:val="000000" w:themeColor="text1"/>
          <w:spacing w:val="6"/>
          <w:sz w:val="32"/>
          <w:szCs w:val="32"/>
          <w14:textFill>
            <w14:solidFill>
              <w14:schemeClr w14:val="tx1"/>
            </w14:solidFill>
          </w14:textFill>
        </w:rPr>
      </w:pPr>
      <w:r>
        <w:rPr>
          <w:rFonts w:hint="eastAsia" w:ascii="仿宋" w:hAnsi="仿宋" w:eastAsia="仿宋"/>
          <w:b/>
          <w:color w:val="000000" w:themeColor="text1"/>
          <w:spacing w:val="6"/>
          <w:sz w:val="32"/>
          <w:szCs w:val="32"/>
          <w:highlight w:val="none"/>
          <w14:textFill>
            <w14:solidFill>
              <w14:schemeClr w14:val="tx1"/>
            </w14:solidFill>
          </w14:textFill>
        </w:rPr>
        <w:t>附件3</w:t>
      </w:r>
      <w:r>
        <w:rPr>
          <w:rFonts w:hint="eastAsia" w:ascii="仿宋" w:hAnsi="仿宋" w:eastAsia="仿宋"/>
          <w:b/>
          <w:color w:val="000000" w:themeColor="text1"/>
          <w:spacing w:val="6"/>
          <w:sz w:val="32"/>
          <w:szCs w:val="32"/>
          <w14:textFill>
            <w14:solidFill>
              <w14:schemeClr w14:val="tx1"/>
            </w14:solidFill>
          </w14:textFill>
        </w:rPr>
        <w:t>：投诉书范本及制作说明</w:t>
      </w:r>
    </w:p>
    <w:p>
      <w:pPr>
        <w:spacing w:line="360" w:lineRule="auto"/>
        <w:jc w:val="center"/>
        <w:rPr>
          <w:rFonts w:ascii="仿宋" w:hAnsi="仿宋" w:eastAsia="仿宋"/>
          <w:b/>
          <w:color w:val="000000" w:themeColor="text1"/>
          <w:sz w:val="24"/>
          <w14:textFill>
            <w14:solidFill>
              <w14:schemeClr w14:val="tx1"/>
            </w14:solidFill>
          </w14:textFill>
        </w:rPr>
      </w:pPr>
    </w:p>
    <w:p>
      <w:pPr>
        <w:spacing w:line="360" w:lineRule="auto"/>
        <w:jc w:val="center"/>
        <w:rPr>
          <w:rFonts w:ascii="仿宋" w:hAnsi="仿宋" w:eastAsia="仿宋"/>
          <w:b/>
          <w:color w:val="000000" w:themeColor="text1"/>
          <w:spacing w:val="6"/>
          <w:sz w:val="32"/>
          <w:szCs w:val="32"/>
          <w14:textFill>
            <w14:solidFill>
              <w14:schemeClr w14:val="tx1"/>
            </w14:solidFill>
          </w14:textFill>
        </w:rPr>
      </w:pPr>
      <w:r>
        <w:rPr>
          <w:rFonts w:hint="eastAsia" w:ascii="仿宋" w:hAnsi="仿宋" w:eastAsia="仿宋"/>
          <w:b/>
          <w:color w:val="000000" w:themeColor="text1"/>
          <w:spacing w:val="6"/>
          <w:sz w:val="32"/>
          <w:szCs w:val="32"/>
          <w14:textFill>
            <w14:solidFill>
              <w14:schemeClr w14:val="tx1"/>
            </w14:solidFill>
          </w14:textFill>
        </w:rPr>
        <w:t>投诉书范本</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一、投诉相关主体基本情况</w:t>
      </w:r>
    </w:p>
    <w:p>
      <w:pPr>
        <w:spacing w:line="360" w:lineRule="auto"/>
        <w:rPr>
          <w:rFonts w:ascii="仿宋" w:hAnsi="仿宋" w:eastAsia="仿宋"/>
          <w:color w:val="000000" w:themeColor="text1"/>
          <w:sz w:val="24"/>
          <w:u w:val="dotted"/>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投诉人：</w:t>
      </w:r>
      <w:r>
        <w:rPr>
          <w:rFonts w:hint="eastAsia" w:ascii="仿宋" w:hAnsi="仿宋" w:eastAsia="仿宋"/>
          <w:color w:val="000000" w:themeColor="text1"/>
          <w:sz w:val="24"/>
          <w:u w:val="dotted"/>
          <w14:textFill>
            <w14:solidFill>
              <w14:schemeClr w14:val="tx1"/>
            </w14:solidFill>
          </w14:textFill>
        </w:rPr>
        <w:t xml:space="preserve">                                               </w:t>
      </w:r>
    </w:p>
    <w:p>
      <w:pPr>
        <w:spacing w:line="360" w:lineRule="auto"/>
        <w:rPr>
          <w:rFonts w:ascii="仿宋" w:hAnsi="仿宋" w:eastAsia="仿宋"/>
          <w:color w:val="000000" w:themeColor="text1"/>
          <w:sz w:val="24"/>
          <w:u w:val="single"/>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地     址：</w:t>
      </w:r>
      <w:r>
        <w:rPr>
          <w:rFonts w:hint="eastAsia" w:ascii="仿宋" w:hAnsi="仿宋" w:eastAsia="仿宋"/>
          <w:color w:val="000000" w:themeColor="text1"/>
          <w:sz w:val="24"/>
          <w:u w:val="dotted"/>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邮编：</w:t>
      </w:r>
      <w:r>
        <w:rPr>
          <w:rFonts w:hint="eastAsia" w:ascii="仿宋" w:hAnsi="仿宋" w:eastAsia="仿宋"/>
          <w:color w:val="000000" w:themeColor="text1"/>
          <w:sz w:val="24"/>
          <w:u w:val="dotted"/>
          <w14:textFill>
            <w14:solidFill>
              <w14:schemeClr w14:val="tx1"/>
            </w14:solidFill>
          </w14:textFill>
        </w:rPr>
        <w:t xml:space="preserve">         </w:t>
      </w:r>
      <w:r>
        <w:rPr>
          <w:rFonts w:hint="eastAsia" w:ascii="仿宋" w:hAnsi="仿宋" w:eastAsia="仿宋"/>
          <w:color w:val="000000" w:themeColor="text1"/>
          <w:sz w:val="24"/>
          <w:u w:val="single"/>
          <w14:textFill>
            <w14:solidFill>
              <w14:schemeClr w14:val="tx1"/>
            </w14:solidFill>
          </w14:textFill>
        </w:rPr>
        <w:t xml:space="preserve">   </w:t>
      </w:r>
    </w:p>
    <w:p>
      <w:pPr>
        <w:tabs>
          <w:tab w:val="left" w:pos="6510"/>
        </w:tabs>
        <w:spacing w:line="360" w:lineRule="auto"/>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法定代表人/主要负责人：</w:t>
      </w:r>
      <w:r>
        <w:rPr>
          <w:rFonts w:hint="eastAsia" w:ascii="仿宋" w:hAnsi="仿宋" w:eastAsia="仿宋"/>
          <w:color w:val="000000" w:themeColor="text1"/>
          <w:sz w:val="24"/>
          <w:u w:val="dotted"/>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 xml:space="preserve">  </w:t>
      </w:r>
    </w:p>
    <w:p>
      <w:pPr>
        <w:tabs>
          <w:tab w:val="left" w:pos="6510"/>
        </w:tabs>
        <w:spacing w:line="360" w:lineRule="auto"/>
        <w:rPr>
          <w:rFonts w:ascii="仿宋" w:hAnsi="仿宋" w:eastAsia="仿宋"/>
          <w:color w:val="000000" w:themeColor="text1"/>
          <w:sz w:val="24"/>
          <w:u w:val="dotted"/>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联系电话：</w:t>
      </w:r>
      <w:r>
        <w:rPr>
          <w:rFonts w:hint="eastAsia" w:ascii="仿宋" w:hAnsi="仿宋" w:eastAsia="仿宋"/>
          <w:color w:val="000000" w:themeColor="text1"/>
          <w:sz w:val="24"/>
          <w:u w:val="dotted"/>
          <w14:textFill>
            <w14:solidFill>
              <w14:schemeClr w14:val="tx1"/>
            </w14:solidFill>
          </w14:textFill>
        </w:rPr>
        <w:t xml:space="preserve">                                             </w:t>
      </w:r>
    </w:p>
    <w:p>
      <w:pPr>
        <w:spacing w:line="360" w:lineRule="auto"/>
        <w:rPr>
          <w:rFonts w:ascii="仿宋" w:hAnsi="仿宋" w:eastAsia="仿宋"/>
          <w:color w:val="000000" w:themeColor="text1"/>
          <w:sz w:val="24"/>
          <w:u w:val="dotted"/>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授权代表：</w:t>
      </w:r>
      <w:r>
        <w:rPr>
          <w:rFonts w:hint="eastAsia" w:ascii="仿宋" w:hAnsi="仿宋" w:eastAsia="仿宋"/>
          <w:color w:val="000000" w:themeColor="text1"/>
          <w:sz w:val="24"/>
          <w:u w:val="dotted"/>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联系电话</w:t>
      </w:r>
      <w:r>
        <w:rPr>
          <w:rFonts w:hint="eastAsia" w:ascii="仿宋" w:hAnsi="仿宋" w:eastAsia="仿宋"/>
          <w:color w:val="000000" w:themeColor="text1"/>
          <w:sz w:val="24"/>
          <w:u w:val="dotted"/>
          <w14:textFill>
            <w14:solidFill>
              <w14:schemeClr w14:val="tx1"/>
            </w14:solidFill>
          </w14:textFill>
        </w:rPr>
        <w:t xml:space="preserve">：                  </w:t>
      </w:r>
    </w:p>
    <w:p>
      <w:pPr>
        <w:spacing w:line="360" w:lineRule="auto"/>
        <w:rPr>
          <w:rFonts w:ascii="仿宋" w:hAnsi="仿宋" w:eastAsia="仿宋"/>
          <w:color w:val="000000" w:themeColor="text1"/>
          <w:sz w:val="24"/>
          <w:u w:val="dotted"/>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地     址：</w:t>
      </w:r>
      <w:r>
        <w:rPr>
          <w:rFonts w:hint="eastAsia" w:ascii="仿宋" w:hAnsi="仿宋" w:eastAsia="仿宋"/>
          <w:color w:val="000000" w:themeColor="text1"/>
          <w:sz w:val="24"/>
          <w:u w:val="dotted"/>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邮编：</w:t>
      </w:r>
      <w:r>
        <w:rPr>
          <w:rFonts w:hint="eastAsia" w:ascii="仿宋" w:hAnsi="仿宋" w:eastAsia="仿宋"/>
          <w:color w:val="000000" w:themeColor="text1"/>
          <w:sz w:val="24"/>
          <w:u w:val="dotted"/>
          <w14:textFill>
            <w14:solidFill>
              <w14:schemeClr w14:val="tx1"/>
            </w14:solidFill>
          </w14:textFill>
        </w:rPr>
        <w:t xml:space="preserve">         </w:t>
      </w:r>
      <w:r>
        <w:rPr>
          <w:rFonts w:hint="eastAsia"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u w:val="dotted"/>
          <w14:textFill>
            <w14:solidFill>
              <w14:schemeClr w14:val="tx1"/>
            </w14:solidFill>
          </w14:textFill>
        </w:rPr>
        <w:t xml:space="preserve">     </w:t>
      </w:r>
    </w:p>
    <w:p>
      <w:pPr>
        <w:spacing w:line="360" w:lineRule="auto"/>
        <w:rPr>
          <w:rFonts w:ascii="仿宋" w:hAnsi="仿宋" w:eastAsia="仿宋"/>
          <w:color w:val="000000" w:themeColor="text1"/>
          <w:sz w:val="24"/>
          <w:u w:val="single"/>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被投诉人1：</w:t>
      </w:r>
      <w:r>
        <w:rPr>
          <w:rFonts w:hint="eastAsia" w:ascii="仿宋" w:hAnsi="仿宋" w:eastAsia="仿宋"/>
          <w:color w:val="000000" w:themeColor="text1"/>
          <w:sz w:val="24"/>
          <w:u w:val="dotted"/>
          <w14:textFill>
            <w14:solidFill>
              <w14:schemeClr w14:val="tx1"/>
            </w14:solidFill>
          </w14:textFill>
        </w:rPr>
        <w:t xml:space="preserve">                                           </w:t>
      </w:r>
      <w:r>
        <w:rPr>
          <w:rFonts w:hint="eastAsia" w:ascii="仿宋" w:hAnsi="仿宋" w:eastAsia="仿宋"/>
          <w:color w:val="000000" w:themeColor="text1"/>
          <w:sz w:val="24"/>
          <w:u w:val="single"/>
          <w14:textFill>
            <w14:solidFill>
              <w14:schemeClr w14:val="tx1"/>
            </w14:solidFill>
          </w14:textFill>
        </w:rPr>
        <w:t xml:space="preserve">  </w:t>
      </w:r>
    </w:p>
    <w:p>
      <w:pPr>
        <w:spacing w:line="360" w:lineRule="auto"/>
        <w:rPr>
          <w:rFonts w:ascii="仿宋" w:hAnsi="仿宋" w:eastAsia="仿宋"/>
          <w:color w:val="000000" w:themeColor="text1"/>
          <w:sz w:val="24"/>
          <w:u w:val="single"/>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地     址：</w:t>
      </w:r>
      <w:r>
        <w:rPr>
          <w:rFonts w:hint="eastAsia" w:ascii="仿宋" w:hAnsi="仿宋" w:eastAsia="仿宋"/>
          <w:color w:val="000000" w:themeColor="text1"/>
          <w:sz w:val="24"/>
          <w:u w:val="dotted"/>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邮编：</w:t>
      </w:r>
      <w:r>
        <w:rPr>
          <w:rFonts w:hint="eastAsia" w:ascii="仿宋" w:hAnsi="仿宋" w:eastAsia="仿宋"/>
          <w:color w:val="000000" w:themeColor="text1"/>
          <w:sz w:val="24"/>
          <w:u w:val="dotted"/>
          <w14:textFill>
            <w14:solidFill>
              <w14:schemeClr w14:val="tx1"/>
            </w14:solidFill>
          </w14:textFill>
        </w:rPr>
        <w:t xml:space="preserve">          </w:t>
      </w:r>
      <w:r>
        <w:rPr>
          <w:rFonts w:hint="eastAsia" w:ascii="仿宋" w:hAnsi="仿宋" w:eastAsia="仿宋"/>
          <w:color w:val="000000" w:themeColor="text1"/>
          <w:sz w:val="24"/>
          <w:u w:val="single"/>
          <w14:textFill>
            <w14:solidFill>
              <w14:schemeClr w14:val="tx1"/>
            </w14:solidFill>
          </w14:textFill>
        </w:rPr>
        <w:t xml:space="preserve"> </w:t>
      </w:r>
    </w:p>
    <w:p>
      <w:pPr>
        <w:spacing w:line="360" w:lineRule="auto"/>
        <w:rPr>
          <w:rFonts w:ascii="仿宋" w:hAnsi="仿宋" w:eastAsia="仿宋"/>
          <w:color w:val="000000" w:themeColor="text1"/>
          <w:sz w:val="24"/>
          <w:u w:val="single"/>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联系人：</w:t>
      </w:r>
      <w:r>
        <w:rPr>
          <w:rFonts w:hint="eastAsia" w:ascii="仿宋" w:hAnsi="仿宋" w:eastAsia="仿宋"/>
          <w:color w:val="000000" w:themeColor="text1"/>
          <w:sz w:val="24"/>
          <w:u w:val="dotted"/>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联系电话：</w:t>
      </w:r>
      <w:r>
        <w:rPr>
          <w:rFonts w:hint="eastAsia" w:ascii="仿宋" w:hAnsi="仿宋" w:eastAsia="仿宋"/>
          <w:color w:val="000000" w:themeColor="text1"/>
          <w:sz w:val="24"/>
          <w:u w:val="dotted"/>
          <w14:textFill>
            <w14:solidFill>
              <w14:schemeClr w14:val="tx1"/>
            </w14:solidFill>
          </w14:textFill>
        </w:rPr>
        <w:t xml:space="preserve">                      </w:t>
      </w:r>
      <w:r>
        <w:rPr>
          <w:rFonts w:hint="eastAsia" w:ascii="仿宋" w:hAnsi="仿宋" w:eastAsia="仿宋"/>
          <w:color w:val="000000" w:themeColor="text1"/>
          <w:sz w:val="24"/>
          <w:u w:val="single"/>
          <w14:textFill>
            <w14:solidFill>
              <w14:schemeClr w14:val="tx1"/>
            </w14:solidFill>
          </w14:textFill>
        </w:rPr>
        <w:t xml:space="preserve"> </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被投诉人2</w:t>
      </w:r>
    </w:p>
    <w:p>
      <w:pPr>
        <w:spacing w:line="360" w:lineRule="auto"/>
        <w:rPr>
          <w:rFonts w:ascii="仿宋" w:hAnsi="仿宋" w:eastAsia="仿宋"/>
          <w:color w:val="000000" w:themeColor="text1"/>
          <w:sz w:val="24"/>
          <w:u w:val="dotted"/>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w:t>
      </w:r>
    </w:p>
    <w:p>
      <w:pPr>
        <w:spacing w:line="360" w:lineRule="auto"/>
        <w:rPr>
          <w:rFonts w:ascii="仿宋" w:hAnsi="仿宋" w:eastAsia="仿宋"/>
          <w:color w:val="000000" w:themeColor="text1"/>
          <w:sz w:val="24"/>
          <w:u w:val="single"/>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相关供应商：</w:t>
      </w:r>
      <w:r>
        <w:rPr>
          <w:rFonts w:hint="eastAsia" w:ascii="仿宋" w:hAnsi="仿宋" w:eastAsia="仿宋"/>
          <w:color w:val="000000" w:themeColor="text1"/>
          <w:sz w:val="24"/>
          <w:u w:val="dotted"/>
          <w14:textFill>
            <w14:solidFill>
              <w14:schemeClr w14:val="tx1"/>
            </w14:solidFill>
          </w14:textFill>
        </w:rPr>
        <w:t xml:space="preserve">                                           </w:t>
      </w:r>
      <w:r>
        <w:rPr>
          <w:rFonts w:hint="eastAsia" w:ascii="仿宋" w:hAnsi="仿宋" w:eastAsia="仿宋"/>
          <w:color w:val="000000" w:themeColor="text1"/>
          <w:sz w:val="24"/>
          <w:u w:val="single"/>
          <w14:textFill>
            <w14:solidFill>
              <w14:schemeClr w14:val="tx1"/>
            </w14:solidFill>
          </w14:textFill>
        </w:rPr>
        <w:t xml:space="preserve">    </w:t>
      </w:r>
    </w:p>
    <w:p>
      <w:pPr>
        <w:spacing w:line="360" w:lineRule="auto"/>
        <w:rPr>
          <w:rFonts w:ascii="仿宋" w:hAnsi="仿宋" w:eastAsia="仿宋"/>
          <w:color w:val="000000" w:themeColor="text1"/>
          <w:sz w:val="24"/>
          <w:u w:val="single"/>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地     址：</w:t>
      </w:r>
      <w:r>
        <w:rPr>
          <w:rFonts w:hint="eastAsia" w:ascii="仿宋" w:hAnsi="仿宋" w:eastAsia="仿宋"/>
          <w:color w:val="000000" w:themeColor="text1"/>
          <w:sz w:val="24"/>
          <w:u w:val="dotted"/>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邮编：</w:t>
      </w:r>
      <w:r>
        <w:rPr>
          <w:rFonts w:hint="eastAsia" w:ascii="仿宋" w:hAnsi="仿宋" w:eastAsia="仿宋"/>
          <w:color w:val="000000" w:themeColor="text1"/>
          <w:sz w:val="24"/>
          <w:u w:val="dotted"/>
          <w14:textFill>
            <w14:solidFill>
              <w14:schemeClr w14:val="tx1"/>
            </w14:solidFill>
          </w14:textFill>
        </w:rPr>
        <w:t xml:space="preserve">          </w:t>
      </w:r>
      <w:r>
        <w:rPr>
          <w:rFonts w:hint="eastAsia" w:ascii="仿宋" w:hAnsi="仿宋" w:eastAsia="仿宋"/>
          <w:color w:val="000000" w:themeColor="text1"/>
          <w:sz w:val="24"/>
          <w:u w:val="single"/>
          <w14:textFill>
            <w14:solidFill>
              <w14:schemeClr w14:val="tx1"/>
            </w14:solidFill>
          </w14:textFill>
        </w:rPr>
        <w:t xml:space="preserve"> </w:t>
      </w:r>
    </w:p>
    <w:p>
      <w:pPr>
        <w:spacing w:line="360" w:lineRule="auto"/>
        <w:rPr>
          <w:rFonts w:ascii="仿宋" w:hAnsi="仿宋" w:eastAsia="仿宋"/>
          <w:color w:val="000000" w:themeColor="text1"/>
          <w:sz w:val="24"/>
          <w:u w:val="single"/>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联系人：</w:t>
      </w:r>
      <w:r>
        <w:rPr>
          <w:rFonts w:hint="eastAsia" w:ascii="仿宋" w:hAnsi="仿宋" w:eastAsia="仿宋"/>
          <w:color w:val="000000" w:themeColor="text1"/>
          <w:sz w:val="24"/>
          <w:u w:val="dotted"/>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联系电话：</w:t>
      </w:r>
      <w:r>
        <w:rPr>
          <w:rFonts w:hint="eastAsia" w:ascii="仿宋" w:hAnsi="仿宋" w:eastAsia="仿宋"/>
          <w:color w:val="000000" w:themeColor="text1"/>
          <w:sz w:val="24"/>
          <w:u w:val="dotted"/>
          <w14:textFill>
            <w14:solidFill>
              <w14:schemeClr w14:val="tx1"/>
            </w14:solidFill>
          </w14:textFill>
        </w:rPr>
        <w:t xml:space="preserve">                      </w:t>
      </w:r>
      <w:r>
        <w:rPr>
          <w:rFonts w:hint="eastAsia" w:ascii="仿宋" w:hAnsi="仿宋" w:eastAsia="仿宋"/>
          <w:color w:val="000000" w:themeColor="text1"/>
          <w:sz w:val="24"/>
          <w:u w:val="single"/>
          <w14:textFill>
            <w14:solidFill>
              <w14:schemeClr w14:val="tx1"/>
            </w14:solidFill>
          </w14:textFill>
        </w:rPr>
        <w:t xml:space="preserve">      </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二、投诉项目基本情况</w:t>
      </w:r>
    </w:p>
    <w:p>
      <w:pPr>
        <w:spacing w:line="360" w:lineRule="auto"/>
        <w:rPr>
          <w:rFonts w:ascii="仿宋" w:hAnsi="仿宋" w:eastAsia="仿宋"/>
          <w:color w:val="000000" w:themeColor="text1"/>
          <w:sz w:val="24"/>
          <w:u w:val="dotted"/>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采购项目名称：</w:t>
      </w:r>
      <w:r>
        <w:rPr>
          <w:rFonts w:hint="eastAsia" w:ascii="仿宋" w:hAnsi="仿宋" w:eastAsia="仿宋"/>
          <w:color w:val="000000" w:themeColor="text1"/>
          <w:sz w:val="24"/>
          <w:u w:val="dotted"/>
          <w14:textFill>
            <w14:solidFill>
              <w14:schemeClr w14:val="tx1"/>
            </w14:solidFill>
          </w14:textFill>
        </w:rPr>
        <w:t xml:space="preserve">                                        </w:t>
      </w:r>
    </w:p>
    <w:p>
      <w:pPr>
        <w:spacing w:line="360" w:lineRule="auto"/>
        <w:rPr>
          <w:rFonts w:ascii="仿宋" w:hAnsi="仿宋" w:eastAsia="仿宋"/>
          <w:color w:val="000000" w:themeColor="text1"/>
          <w:sz w:val="24"/>
          <w:u w:val="single"/>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采购项目编号：</w:t>
      </w:r>
      <w:r>
        <w:rPr>
          <w:rFonts w:hint="eastAsia" w:ascii="仿宋" w:hAnsi="仿宋" w:eastAsia="仿宋"/>
          <w:color w:val="000000" w:themeColor="text1"/>
          <w:sz w:val="24"/>
          <w:u w:val="dotted"/>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包号：</w:t>
      </w:r>
      <w:r>
        <w:rPr>
          <w:rFonts w:hint="eastAsia" w:ascii="仿宋" w:hAnsi="仿宋" w:eastAsia="仿宋"/>
          <w:color w:val="000000" w:themeColor="text1"/>
          <w:sz w:val="24"/>
          <w:u w:val="dotted"/>
          <w14:textFill>
            <w14:solidFill>
              <w14:schemeClr w14:val="tx1"/>
            </w14:solidFill>
          </w14:textFill>
        </w:rPr>
        <w:t xml:space="preserve">              </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采购人名称：</w:t>
      </w:r>
      <w:r>
        <w:rPr>
          <w:rFonts w:hint="eastAsia" w:ascii="仿宋" w:hAnsi="仿宋" w:eastAsia="仿宋"/>
          <w:color w:val="000000" w:themeColor="text1"/>
          <w:sz w:val="24"/>
          <w:u w:val="dotted"/>
          <w14:textFill>
            <w14:solidFill>
              <w14:schemeClr w14:val="tx1"/>
            </w14:solidFill>
          </w14:textFill>
        </w:rPr>
        <w:t xml:space="preserve">                                           </w:t>
      </w:r>
      <w:r>
        <w:rPr>
          <w:rFonts w:hint="eastAsia" w:ascii="仿宋" w:hAnsi="仿宋" w:eastAsia="仿宋"/>
          <w:color w:val="000000" w:themeColor="text1"/>
          <w:sz w:val="24"/>
          <w:u w:val="single"/>
          <w14:textFill>
            <w14:solidFill>
              <w14:schemeClr w14:val="tx1"/>
            </w14:solidFill>
          </w14:textFill>
        </w:rPr>
        <w:t xml:space="preserve">  </w:t>
      </w:r>
    </w:p>
    <w:p>
      <w:pPr>
        <w:spacing w:line="360" w:lineRule="auto"/>
        <w:rPr>
          <w:rFonts w:ascii="仿宋" w:hAnsi="仿宋" w:eastAsia="仿宋"/>
          <w:color w:val="000000" w:themeColor="text1"/>
          <w:sz w:val="24"/>
          <w:u w:val="single"/>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采购代理机构名称：</w:t>
      </w:r>
      <w:r>
        <w:rPr>
          <w:rFonts w:hint="eastAsia" w:ascii="仿宋" w:hAnsi="仿宋" w:eastAsia="仿宋"/>
          <w:color w:val="000000" w:themeColor="text1"/>
          <w:sz w:val="24"/>
          <w:u w:val="dotted"/>
          <w14:textFill>
            <w14:solidFill>
              <w14:schemeClr w14:val="tx1"/>
            </w14:solidFill>
          </w14:textFill>
        </w:rPr>
        <w:t xml:space="preserve">                                         </w:t>
      </w:r>
    </w:p>
    <w:p>
      <w:pPr>
        <w:spacing w:line="360" w:lineRule="auto"/>
        <w:rPr>
          <w:rFonts w:ascii="仿宋" w:hAnsi="仿宋" w:eastAsia="仿宋"/>
          <w:color w:val="000000" w:themeColor="text1"/>
          <w:sz w:val="24"/>
          <w:u w:val="dotted"/>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采购文件公告:</w:t>
      </w:r>
      <w:r>
        <w:rPr>
          <w:rFonts w:hint="eastAsia" w:ascii="仿宋" w:hAnsi="仿宋" w:eastAsia="仿宋"/>
          <w:color w:val="000000" w:themeColor="text1"/>
          <w:sz w:val="24"/>
          <w:u w:val="dotted"/>
          <w14:textFill>
            <w14:solidFill>
              <w14:schemeClr w14:val="tx1"/>
            </w14:solidFill>
          </w14:textFill>
        </w:rPr>
        <w:t xml:space="preserve">是/否 </w:t>
      </w:r>
      <w:r>
        <w:rPr>
          <w:rFonts w:hint="eastAsia" w:ascii="仿宋" w:hAnsi="仿宋" w:eastAsia="仿宋"/>
          <w:color w:val="000000" w:themeColor="text1"/>
          <w:sz w:val="24"/>
          <w14:textFill>
            <w14:solidFill>
              <w14:schemeClr w14:val="tx1"/>
            </w14:solidFill>
          </w14:textFill>
        </w:rPr>
        <w:t>公告期限：</w:t>
      </w:r>
      <w:r>
        <w:rPr>
          <w:rFonts w:hint="eastAsia" w:ascii="仿宋" w:hAnsi="仿宋" w:eastAsia="仿宋"/>
          <w:color w:val="000000" w:themeColor="text1"/>
          <w:sz w:val="24"/>
          <w:u w:val="dotted"/>
          <w14:textFill>
            <w14:solidFill>
              <w14:schemeClr w14:val="tx1"/>
            </w14:solidFill>
          </w14:textFill>
        </w:rPr>
        <w:t xml:space="preserve">                                 </w:t>
      </w:r>
    </w:p>
    <w:p>
      <w:pPr>
        <w:spacing w:line="360" w:lineRule="auto"/>
        <w:rPr>
          <w:rFonts w:ascii="仿宋" w:hAnsi="仿宋" w:eastAsia="仿宋"/>
          <w:color w:val="000000" w:themeColor="text1"/>
          <w:sz w:val="24"/>
          <w:u w:val="single"/>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采购结果公告:</w:t>
      </w:r>
      <w:r>
        <w:rPr>
          <w:rFonts w:hint="eastAsia" w:ascii="仿宋" w:hAnsi="仿宋" w:eastAsia="仿宋"/>
          <w:color w:val="000000" w:themeColor="text1"/>
          <w:sz w:val="24"/>
          <w:u w:val="dotted"/>
          <w14:textFill>
            <w14:solidFill>
              <w14:schemeClr w14:val="tx1"/>
            </w14:solidFill>
          </w14:textFill>
        </w:rPr>
        <w:t xml:space="preserve">是/否 </w:t>
      </w:r>
      <w:r>
        <w:rPr>
          <w:rFonts w:hint="eastAsia" w:ascii="仿宋" w:hAnsi="仿宋" w:eastAsia="仿宋"/>
          <w:color w:val="000000" w:themeColor="text1"/>
          <w:sz w:val="24"/>
          <w14:textFill>
            <w14:solidFill>
              <w14:schemeClr w14:val="tx1"/>
            </w14:solidFill>
          </w14:textFill>
        </w:rPr>
        <w:t>公告期限：</w:t>
      </w:r>
      <w:r>
        <w:rPr>
          <w:rFonts w:hint="eastAsia" w:ascii="仿宋" w:hAnsi="仿宋" w:eastAsia="仿宋"/>
          <w:color w:val="000000" w:themeColor="text1"/>
          <w:sz w:val="24"/>
          <w:u w:val="dotted"/>
          <w14:textFill>
            <w14:solidFill>
              <w14:schemeClr w14:val="tx1"/>
            </w14:solidFill>
          </w14:textFill>
        </w:rPr>
        <w:t xml:space="preserve">                        </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三、质疑基本情况</w:t>
      </w:r>
    </w:p>
    <w:p>
      <w:pPr>
        <w:spacing w:line="360" w:lineRule="auto"/>
        <w:ind w:firstLine="480" w:firstLineChars="200"/>
        <w:rPr>
          <w:rFonts w:ascii="仿宋" w:hAnsi="仿宋" w:eastAsia="仿宋"/>
          <w:color w:val="000000" w:themeColor="text1"/>
          <w:sz w:val="24"/>
          <w:u w:val="dotted"/>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投诉人于</w:t>
      </w:r>
      <w:r>
        <w:rPr>
          <w:rFonts w:hint="eastAsia" w:ascii="仿宋" w:hAnsi="仿宋" w:eastAsia="仿宋"/>
          <w:color w:val="000000" w:themeColor="text1"/>
          <w:sz w:val="24"/>
          <w:u w:val="dotted"/>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年</w:t>
      </w:r>
      <w:r>
        <w:rPr>
          <w:rFonts w:hint="eastAsia" w:ascii="仿宋" w:hAnsi="仿宋" w:eastAsia="仿宋"/>
          <w:color w:val="000000" w:themeColor="text1"/>
          <w:sz w:val="24"/>
          <w:u w:val="dotted"/>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月</w:t>
      </w:r>
      <w:r>
        <w:rPr>
          <w:rFonts w:hint="eastAsia" w:ascii="仿宋" w:hAnsi="仿宋" w:eastAsia="仿宋"/>
          <w:color w:val="000000" w:themeColor="text1"/>
          <w:sz w:val="24"/>
          <w:u w:val="dotted"/>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日,向</w:t>
      </w:r>
      <w:r>
        <w:rPr>
          <w:rFonts w:hint="eastAsia" w:ascii="仿宋" w:hAnsi="仿宋" w:eastAsia="仿宋"/>
          <w:color w:val="000000" w:themeColor="text1"/>
          <w:sz w:val="24"/>
          <w:u w:val="dotted"/>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提出质疑，质疑事项为：</w:t>
      </w:r>
      <w:r>
        <w:rPr>
          <w:rFonts w:hint="eastAsia" w:ascii="仿宋" w:hAnsi="仿宋" w:eastAsia="仿宋"/>
          <w:color w:val="000000" w:themeColor="text1"/>
          <w:sz w:val="24"/>
          <w:u w:val="dotted"/>
          <w14:textFill>
            <w14:solidFill>
              <w14:schemeClr w14:val="tx1"/>
            </w14:solidFill>
          </w14:textFill>
        </w:rPr>
        <w:t xml:space="preserve">                                </w:t>
      </w:r>
    </w:p>
    <w:p>
      <w:pPr>
        <w:spacing w:line="360" w:lineRule="auto"/>
        <w:rPr>
          <w:rFonts w:ascii="仿宋" w:hAnsi="仿宋" w:eastAsia="仿宋"/>
          <w:color w:val="000000" w:themeColor="text1"/>
          <w:sz w:val="24"/>
          <w:u w:val="dotted"/>
          <w14:textFill>
            <w14:solidFill>
              <w14:schemeClr w14:val="tx1"/>
            </w14:solidFill>
          </w14:textFill>
        </w:rPr>
      </w:pPr>
      <w:r>
        <w:rPr>
          <w:rFonts w:hint="eastAsia" w:ascii="仿宋" w:hAnsi="仿宋" w:eastAsia="仿宋"/>
          <w:color w:val="000000" w:themeColor="text1"/>
          <w:sz w:val="24"/>
          <w:u w:val="dotted"/>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 xml:space="preserve">  </w:t>
      </w:r>
    </w:p>
    <w:p>
      <w:pPr>
        <w:spacing w:line="360" w:lineRule="auto"/>
        <w:ind w:firstLine="360" w:firstLineChars="15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u w:val="dotted"/>
          <w14:textFill>
            <w14:solidFill>
              <w14:schemeClr w14:val="tx1"/>
            </w14:solidFill>
          </w14:textFill>
        </w:rPr>
        <w:t>采购人/采购代理机构</w:t>
      </w:r>
      <w:r>
        <w:rPr>
          <w:rFonts w:hint="eastAsia" w:ascii="仿宋" w:hAnsi="仿宋" w:eastAsia="仿宋"/>
          <w:color w:val="000000" w:themeColor="text1"/>
          <w:sz w:val="24"/>
          <w14:textFill>
            <w14:solidFill>
              <w14:schemeClr w14:val="tx1"/>
            </w14:solidFill>
          </w14:textFill>
        </w:rPr>
        <w:t>于</w:t>
      </w:r>
      <w:r>
        <w:rPr>
          <w:rFonts w:hint="eastAsia" w:ascii="仿宋" w:hAnsi="仿宋" w:eastAsia="仿宋"/>
          <w:color w:val="000000" w:themeColor="text1"/>
          <w:sz w:val="24"/>
          <w:u w:val="dotted"/>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年</w:t>
      </w:r>
      <w:r>
        <w:rPr>
          <w:rFonts w:hint="eastAsia" w:ascii="仿宋" w:hAnsi="仿宋" w:eastAsia="仿宋"/>
          <w:color w:val="000000" w:themeColor="text1"/>
          <w:sz w:val="24"/>
          <w:u w:val="dotted"/>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月</w:t>
      </w:r>
      <w:r>
        <w:rPr>
          <w:rFonts w:hint="eastAsia" w:ascii="仿宋" w:hAnsi="仿宋" w:eastAsia="仿宋"/>
          <w:color w:val="000000" w:themeColor="text1"/>
          <w:sz w:val="24"/>
          <w:u w:val="dotted"/>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日,就质疑事项作出了答复/没有在法定期限内作出答复。</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四、投诉事项具体内容</w:t>
      </w:r>
    </w:p>
    <w:p>
      <w:pPr>
        <w:spacing w:line="360" w:lineRule="auto"/>
        <w:rPr>
          <w:rFonts w:ascii="仿宋" w:hAnsi="仿宋" w:eastAsia="仿宋"/>
          <w:color w:val="000000" w:themeColor="text1"/>
          <w:sz w:val="24"/>
          <w:u w:val="single"/>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投诉事项 1：</w:t>
      </w:r>
      <w:r>
        <w:rPr>
          <w:rFonts w:hint="eastAsia" w:ascii="仿宋" w:hAnsi="仿宋" w:eastAsia="仿宋"/>
          <w:color w:val="000000" w:themeColor="text1"/>
          <w:sz w:val="24"/>
          <w:u w:val="dotted"/>
          <w14:textFill>
            <w14:solidFill>
              <w14:schemeClr w14:val="tx1"/>
            </w14:solidFill>
          </w14:textFill>
        </w:rPr>
        <w:t xml:space="preserve">                                       </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事实依据：</w:t>
      </w:r>
      <w:r>
        <w:rPr>
          <w:rFonts w:hint="eastAsia" w:ascii="仿宋" w:hAnsi="仿宋" w:eastAsia="仿宋"/>
          <w:color w:val="000000" w:themeColor="text1"/>
          <w:sz w:val="24"/>
          <w:u w:val="dotted"/>
          <w14:textFill>
            <w14:solidFill>
              <w14:schemeClr w14:val="tx1"/>
            </w14:solidFill>
          </w14:textFill>
        </w:rPr>
        <w:t xml:space="preserve">                                         </w:t>
      </w:r>
    </w:p>
    <w:p>
      <w:pPr>
        <w:spacing w:line="360" w:lineRule="auto"/>
        <w:rPr>
          <w:rFonts w:ascii="仿宋" w:hAnsi="仿宋" w:eastAsia="仿宋"/>
          <w:color w:val="000000" w:themeColor="text1"/>
          <w:sz w:val="24"/>
          <w:u w:val="dotted"/>
          <w14:textFill>
            <w14:solidFill>
              <w14:schemeClr w14:val="tx1"/>
            </w14:solidFill>
          </w14:textFill>
        </w:rPr>
      </w:pPr>
      <w:r>
        <w:rPr>
          <w:rFonts w:hint="eastAsia" w:ascii="仿宋" w:hAnsi="仿宋" w:eastAsia="仿宋"/>
          <w:color w:val="000000" w:themeColor="text1"/>
          <w:sz w:val="24"/>
          <w:u w:val="dotted"/>
          <w14:textFill>
            <w14:solidFill>
              <w14:schemeClr w14:val="tx1"/>
            </w14:solidFill>
          </w14:textFill>
        </w:rPr>
        <w:t xml:space="preserve">                                                      </w:t>
      </w:r>
    </w:p>
    <w:p>
      <w:pPr>
        <w:spacing w:line="360" w:lineRule="auto"/>
        <w:rPr>
          <w:rFonts w:ascii="仿宋" w:hAnsi="仿宋" w:eastAsia="仿宋"/>
          <w:color w:val="000000" w:themeColor="text1"/>
          <w:sz w:val="24"/>
          <w:u w:val="single"/>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法律依据：</w:t>
      </w:r>
      <w:r>
        <w:rPr>
          <w:rFonts w:hint="eastAsia" w:ascii="仿宋" w:hAnsi="仿宋" w:eastAsia="仿宋"/>
          <w:color w:val="000000" w:themeColor="text1"/>
          <w:sz w:val="24"/>
          <w:u w:val="dotted"/>
          <w14:textFill>
            <w14:solidFill>
              <w14:schemeClr w14:val="tx1"/>
            </w14:solidFill>
          </w14:textFill>
        </w:rPr>
        <w:t xml:space="preserve">                                          </w:t>
      </w:r>
    </w:p>
    <w:p>
      <w:pPr>
        <w:spacing w:line="360" w:lineRule="auto"/>
        <w:rPr>
          <w:rFonts w:ascii="仿宋" w:hAnsi="仿宋" w:eastAsia="仿宋"/>
          <w:color w:val="000000" w:themeColor="text1"/>
          <w:sz w:val="24"/>
          <w:u w:val="dotted"/>
          <w14:textFill>
            <w14:solidFill>
              <w14:schemeClr w14:val="tx1"/>
            </w14:solidFill>
          </w14:textFill>
        </w:rPr>
      </w:pPr>
      <w:r>
        <w:rPr>
          <w:rFonts w:hint="eastAsia" w:ascii="仿宋" w:hAnsi="仿宋" w:eastAsia="仿宋"/>
          <w:color w:val="000000" w:themeColor="text1"/>
          <w:sz w:val="24"/>
          <w:u w:val="dotted"/>
          <w14:textFill>
            <w14:solidFill>
              <w14:schemeClr w14:val="tx1"/>
            </w14:solidFill>
          </w14:textFill>
        </w:rPr>
        <w:t xml:space="preserve">                                                      </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投诉事项2</w:t>
      </w:r>
    </w:p>
    <w:p>
      <w:pPr>
        <w:spacing w:line="360" w:lineRule="auto"/>
        <w:rPr>
          <w:rFonts w:ascii="仿宋" w:hAnsi="仿宋" w:eastAsia="仿宋"/>
          <w:color w:val="000000" w:themeColor="text1"/>
          <w:sz w:val="24"/>
          <w:u w:val="dotted"/>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五、与投诉事项相关的投诉请求</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请求：</w:t>
      </w:r>
      <w:r>
        <w:rPr>
          <w:rFonts w:hint="eastAsia" w:ascii="仿宋" w:hAnsi="仿宋" w:eastAsia="仿宋"/>
          <w:color w:val="000000" w:themeColor="text1"/>
          <w:sz w:val="24"/>
          <w:u w:val="dotted"/>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 xml:space="preserve"> </w:t>
      </w:r>
    </w:p>
    <w:p>
      <w:pPr>
        <w:spacing w:line="360" w:lineRule="auto"/>
        <w:rPr>
          <w:rFonts w:ascii="仿宋" w:hAnsi="仿宋" w:eastAsia="仿宋"/>
          <w:color w:val="000000" w:themeColor="text1"/>
          <w:sz w:val="24"/>
          <w:u w:val="single"/>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                                                                                                    </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签字(签章)：                   公章：                      </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日期：    </w:t>
      </w:r>
    </w:p>
    <w:p>
      <w:pPr>
        <w:spacing w:line="360" w:lineRule="auto"/>
        <w:rPr>
          <w:rFonts w:ascii="仿宋" w:hAnsi="仿宋" w:eastAsia="仿宋"/>
          <w:b/>
          <w:color w:val="000000" w:themeColor="text1"/>
          <w:sz w:val="24"/>
          <w14:textFill>
            <w14:solidFill>
              <w14:schemeClr w14:val="tx1"/>
            </w14:solidFill>
          </w14:textFill>
        </w:rPr>
      </w:pPr>
    </w:p>
    <w:p>
      <w:pPr>
        <w:spacing w:line="360" w:lineRule="auto"/>
        <w:rPr>
          <w:rFonts w:ascii="仿宋" w:hAnsi="仿宋" w:eastAsia="仿宋"/>
          <w:b/>
          <w:color w:val="000000" w:themeColor="text1"/>
          <w:sz w:val="24"/>
          <w14:textFill>
            <w14:solidFill>
              <w14:schemeClr w14:val="tx1"/>
            </w14:solidFill>
          </w14:textFill>
        </w:rPr>
      </w:pPr>
    </w:p>
    <w:p>
      <w:pPr>
        <w:spacing w:line="360" w:lineRule="auto"/>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投诉书制作说明：</w:t>
      </w:r>
    </w:p>
    <w:p>
      <w:pPr>
        <w:widowControl/>
        <w:spacing w:line="360" w:lineRule="auto"/>
        <w:ind w:firstLine="480" w:firstLineChars="200"/>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2.投诉人若委托代理人进行投诉的，投诉书应按照要求列明“授权代表”的有关内容，并在附件中提交由</w:t>
      </w:r>
      <w:r>
        <w:rPr>
          <w:rFonts w:hint="eastAsia" w:ascii="仿宋" w:hAnsi="仿宋" w:eastAsia="仿宋" w:cs="宋体"/>
          <w:color w:val="000000" w:themeColor="text1"/>
          <w:kern w:val="0"/>
          <w:sz w:val="24"/>
          <w14:textFill>
            <w14:solidFill>
              <w14:schemeClr w14:val="tx1"/>
            </w14:solidFill>
          </w14:textFill>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3.投诉人若对项目的某一分包进行投诉，投诉书应列明具体分包号。</w:t>
      </w:r>
    </w:p>
    <w:p>
      <w:pPr>
        <w:widowControl/>
        <w:spacing w:line="360" w:lineRule="auto"/>
        <w:ind w:firstLine="480" w:firstLineChars="20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4.投诉书应简要列明质疑事项，质疑函、质疑答复等作为附件材料提供。</w:t>
      </w:r>
    </w:p>
    <w:p>
      <w:pPr>
        <w:widowControl/>
        <w:spacing w:line="360" w:lineRule="auto"/>
        <w:ind w:firstLine="480" w:firstLineChars="20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5.投诉书的投诉事项应具体、明确，并有必要的事实依据和法律依据。</w:t>
      </w:r>
    </w:p>
    <w:p>
      <w:pPr>
        <w:widowControl/>
        <w:spacing w:line="360" w:lineRule="auto"/>
        <w:ind w:firstLine="480" w:firstLineChars="20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6.投诉书的投诉请求应与投诉事项相关。</w:t>
      </w:r>
    </w:p>
    <w:p>
      <w:pPr>
        <w:widowControl/>
        <w:spacing w:line="360" w:lineRule="auto"/>
        <w:ind w:firstLine="480" w:firstLineChars="200"/>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7.投诉人为自然人的，投诉书应当由本人签字；投诉人为法人或者其他组织的，投诉书应当由法定代表人、主要负责人，或者其授权代表签字或者盖章，并加盖公章。</w:t>
      </w:r>
    </w:p>
    <w:p>
      <w:pPr>
        <w:spacing w:line="360" w:lineRule="auto"/>
        <w:rPr>
          <w:rFonts w:ascii="仿宋" w:hAnsi="仿宋" w:eastAsia="仿宋" w:cs="仿宋_GB2312"/>
          <w:b/>
          <w:color w:val="000000" w:themeColor="text1"/>
          <w:sz w:val="24"/>
          <w14:textFill>
            <w14:solidFill>
              <w14:schemeClr w14:val="tx1"/>
            </w14:solidFill>
          </w14:textFill>
        </w:rPr>
      </w:pPr>
    </w:p>
    <w:p>
      <w:pPr>
        <w:spacing w:line="360" w:lineRule="auto"/>
        <w:rPr>
          <w:rFonts w:ascii="仿宋" w:hAnsi="仿宋" w:eastAsia="仿宋"/>
          <w:b/>
          <w:bCs/>
          <w:color w:val="000000" w:themeColor="text1"/>
          <w:sz w:val="24"/>
          <w14:textFill>
            <w14:solidFill>
              <w14:schemeClr w14:val="tx1"/>
            </w14:solidFill>
          </w14:textFill>
        </w:rPr>
      </w:pPr>
      <w:r>
        <w:rPr>
          <w:rFonts w:hint="eastAsia" w:ascii="仿宋" w:hAnsi="仿宋" w:eastAsia="仿宋"/>
          <w:b/>
          <w:color w:val="000000" w:themeColor="text1"/>
          <w:spacing w:val="6"/>
          <w:sz w:val="32"/>
          <w:szCs w:val="32"/>
          <w:highlight w:val="none"/>
          <w14:textFill>
            <w14:solidFill>
              <w14:schemeClr w14:val="tx1"/>
            </w14:solidFill>
          </w14:textFill>
        </w:rPr>
        <w:t>附件4</w:t>
      </w:r>
      <w:r>
        <w:rPr>
          <w:rFonts w:hint="eastAsia" w:ascii="仿宋" w:hAnsi="仿宋" w:eastAsia="仿宋"/>
          <w:b/>
          <w:color w:val="000000" w:themeColor="text1"/>
          <w:spacing w:val="6"/>
          <w:sz w:val="32"/>
          <w:szCs w:val="32"/>
          <w14:textFill>
            <w14:solidFill>
              <w14:schemeClr w14:val="tx1"/>
            </w14:solidFill>
          </w14:textFill>
        </w:rPr>
        <w:t>：政府采购节能产品表</w:t>
      </w:r>
    </w:p>
    <w:tbl>
      <w:tblPr>
        <w:tblStyle w:val="60"/>
        <w:tblW w:w="0" w:type="auto"/>
        <w:tblInd w:w="-942" w:type="dxa"/>
        <w:tblLayout w:type="fixed"/>
        <w:tblCellMar>
          <w:top w:w="0" w:type="dxa"/>
          <w:left w:w="108" w:type="dxa"/>
          <w:bottom w:w="0" w:type="dxa"/>
          <w:right w:w="108" w:type="dxa"/>
        </w:tblCellMar>
      </w:tblPr>
      <w:tblGrid>
        <w:gridCol w:w="735"/>
        <w:gridCol w:w="1204"/>
        <w:gridCol w:w="2471"/>
        <w:gridCol w:w="1995"/>
        <w:gridCol w:w="4620"/>
      </w:tblGrid>
      <w:tr>
        <w:tblPrEx>
          <w:tblCellMar>
            <w:top w:w="0" w:type="dxa"/>
            <w:left w:w="108" w:type="dxa"/>
            <w:bottom w:w="0" w:type="dxa"/>
            <w:right w:w="108" w:type="dxa"/>
          </w:tblCellMar>
        </w:tblPrEx>
        <w:trPr>
          <w:trHeight w:val="714" w:hRule="atLeast"/>
        </w:trPr>
        <w:tc>
          <w:tcPr>
            <w:tcW w:w="735" w:type="dxa"/>
            <w:tcBorders>
              <w:top w:val="single" w:color="auto" w:sz="12" w:space="0"/>
              <w:left w:val="single" w:color="auto" w:sz="12" w:space="0"/>
              <w:bottom w:val="single" w:color="auto" w:sz="4" w:space="0"/>
              <w:right w:val="single" w:color="auto" w:sz="4"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序号</w:t>
            </w:r>
          </w:p>
        </w:tc>
        <w:tc>
          <w:tcPr>
            <w:tcW w:w="1204"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产品型号</w:t>
            </w:r>
          </w:p>
        </w:tc>
        <w:tc>
          <w:tcPr>
            <w:tcW w:w="2471"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节能产品认证证书号</w:t>
            </w:r>
          </w:p>
        </w:tc>
        <w:tc>
          <w:tcPr>
            <w:tcW w:w="1995"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节能产品认证证书有效截止日期</w:t>
            </w:r>
          </w:p>
        </w:tc>
        <w:tc>
          <w:tcPr>
            <w:tcW w:w="4620" w:type="dxa"/>
            <w:tcBorders>
              <w:top w:val="single" w:color="auto" w:sz="12" w:space="0"/>
              <w:left w:val="single" w:color="auto" w:sz="4" w:space="0"/>
              <w:bottom w:val="single" w:color="auto" w:sz="4" w:space="0"/>
              <w:right w:val="single" w:color="auto" w:sz="12"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节能产品政府采购品目清单中</w:t>
            </w:r>
            <w:r>
              <w:rPr>
                <w:rFonts w:ascii="仿宋" w:hAnsi="仿宋" w:eastAsia="仿宋"/>
                <w:b/>
                <w:color w:val="000000" w:themeColor="text1"/>
                <w:sz w:val="24"/>
                <w14:textFill>
                  <w14:solidFill>
                    <w14:schemeClr w14:val="tx1"/>
                  </w14:solidFill>
                </w14:textFill>
              </w:rPr>
              <w:t>序号</w:t>
            </w:r>
          </w:p>
        </w:tc>
      </w:tr>
      <w:tr>
        <w:tblPrEx>
          <w:tblCellMar>
            <w:top w:w="0" w:type="dxa"/>
            <w:left w:w="108" w:type="dxa"/>
            <w:bottom w:w="0" w:type="dxa"/>
            <w:right w:w="108" w:type="dxa"/>
          </w:tblCellMar>
        </w:tblPrEx>
        <w:trPr>
          <w:trHeight w:val="579" w:hRule="atLeast"/>
        </w:trPr>
        <w:tc>
          <w:tcPr>
            <w:tcW w:w="735"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p>
        </w:tc>
        <w:tc>
          <w:tcPr>
            <w:tcW w:w="12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p>
        </w:tc>
        <w:tc>
          <w:tcPr>
            <w:tcW w:w="24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p>
        </w:tc>
        <w:tc>
          <w:tcPr>
            <w:tcW w:w="4620"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615" w:hRule="atLeast"/>
        </w:trPr>
        <w:tc>
          <w:tcPr>
            <w:tcW w:w="735"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p>
        </w:tc>
        <w:tc>
          <w:tcPr>
            <w:tcW w:w="12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p>
        </w:tc>
        <w:tc>
          <w:tcPr>
            <w:tcW w:w="24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p>
        </w:tc>
        <w:tc>
          <w:tcPr>
            <w:tcW w:w="4620"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615" w:hRule="atLeast"/>
        </w:trPr>
        <w:tc>
          <w:tcPr>
            <w:tcW w:w="735" w:type="dxa"/>
            <w:tcBorders>
              <w:top w:val="single" w:color="auto" w:sz="4" w:space="0"/>
              <w:left w:val="single" w:color="auto" w:sz="12" w:space="0"/>
              <w:bottom w:val="single" w:color="auto" w:sz="12" w:space="0"/>
              <w:right w:val="single" w:color="auto" w:sz="4"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p>
        </w:tc>
        <w:tc>
          <w:tcPr>
            <w:tcW w:w="1204"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p>
        </w:tc>
        <w:tc>
          <w:tcPr>
            <w:tcW w:w="2471"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p>
        </w:tc>
        <w:tc>
          <w:tcPr>
            <w:tcW w:w="1995"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p>
        </w:tc>
        <w:tc>
          <w:tcPr>
            <w:tcW w:w="4620" w:type="dxa"/>
            <w:tcBorders>
              <w:top w:val="single" w:color="auto" w:sz="4" w:space="0"/>
              <w:left w:val="single" w:color="auto" w:sz="4" w:space="0"/>
              <w:bottom w:val="single" w:color="auto" w:sz="12" w:space="0"/>
              <w:right w:val="single" w:color="auto" w:sz="12"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p>
        </w:tc>
      </w:tr>
    </w:tbl>
    <w:p>
      <w:pPr>
        <w:spacing w:line="360" w:lineRule="auto"/>
        <w:rPr>
          <w:rFonts w:ascii="仿宋" w:hAnsi="仿宋" w:eastAsia="仿宋"/>
          <w:b/>
          <w:bCs/>
          <w:color w:val="000000" w:themeColor="text1"/>
          <w:sz w:val="24"/>
          <w14:textFill>
            <w14:solidFill>
              <w14:schemeClr w14:val="tx1"/>
            </w14:solidFill>
          </w14:textFill>
        </w:rPr>
      </w:pPr>
    </w:p>
    <w:p>
      <w:pPr>
        <w:spacing w:line="360" w:lineRule="auto"/>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附</w:t>
      </w:r>
      <w:r>
        <w:rPr>
          <w:rFonts w:ascii="仿宋" w:hAnsi="仿宋" w:eastAsia="仿宋"/>
          <w:b/>
          <w:bCs/>
          <w:color w:val="000000" w:themeColor="text1"/>
          <w:sz w:val="24"/>
          <w14:textFill>
            <w14:solidFill>
              <w14:schemeClr w14:val="tx1"/>
            </w14:solidFill>
          </w14:textFill>
        </w:rPr>
        <w:t>：节能</w:t>
      </w:r>
      <w:r>
        <w:rPr>
          <w:rFonts w:hint="eastAsia" w:ascii="仿宋" w:hAnsi="仿宋" w:eastAsia="仿宋"/>
          <w:b/>
          <w:bCs/>
          <w:color w:val="000000" w:themeColor="text1"/>
          <w:sz w:val="24"/>
          <w14:textFill>
            <w14:solidFill>
              <w14:schemeClr w14:val="tx1"/>
            </w14:solidFill>
          </w14:textFill>
        </w:rPr>
        <w:t>产品</w:t>
      </w:r>
      <w:r>
        <w:rPr>
          <w:rFonts w:ascii="仿宋" w:hAnsi="仿宋" w:eastAsia="仿宋"/>
          <w:b/>
          <w:bCs/>
          <w:color w:val="000000" w:themeColor="text1"/>
          <w:sz w:val="24"/>
          <w14:textFill>
            <w14:solidFill>
              <w14:schemeClr w14:val="tx1"/>
            </w14:solidFill>
          </w14:textFill>
        </w:rPr>
        <w:t>清单认证证书</w:t>
      </w:r>
      <w:r>
        <w:rPr>
          <w:rFonts w:hint="eastAsia" w:ascii="仿宋" w:hAnsi="仿宋" w:eastAsia="仿宋"/>
          <w:b/>
          <w:bCs/>
          <w:color w:val="000000" w:themeColor="text1"/>
          <w:sz w:val="24"/>
          <w14:textFill>
            <w14:solidFill>
              <w14:schemeClr w14:val="tx1"/>
            </w14:solidFill>
          </w14:textFill>
        </w:rPr>
        <w:t xml:space="preserve"> </w:t>
      </w:r>
    </w:p>
    <w:p>
      <w:pPr>
        <w:spacing w:line="360" w:lineRule="auto"/>
        <w:rPr>
          <w:rFonts w:ascii="仿宋" w:hAnsi="仿宋" w:eastAsia="仿宋"/>
          <w:b/>
          <w:bCs/>
          <w:color w:val="000000" w:themeColor="text1"/>
          <w:sz w:val="24"/>
          <w14:textFill>
            <w14:solidFill>
              <w14:schemeClr w14:val="tx1"/>
            </w14:solidFill>
          </w14:textFill>
        </w:rPr>
      </w:pPr>
    </w:p>
    <w:p>
      <w:pPr>
        <w:spacing w:line="360" w:lineRule="auto"/>
        <w:jc w:val="left"/>
        <w:rPr>
          <w:rFonts w:ascii="仿宋" w:hAnsi="仿宋" w:eastAsia="仿宋"/>
          <w:b/>
          <w:color w:val="000000" w:themeColor="text1"/>
          <w:spacing w:val="6"/>
          <w:sz w:val="32"/>
          <w:szCs w:val="32"/>
          <w14:textFill>
            <w14:solidFill>
              <w14:schemeClr w14:val="tx1"/>
            </w14:solidFill>
          </w14:textFill>
        </w:rPr>
      </w:pPr>
      <w:r>
        <w:rPr>
          <w:rFonts w:hint="eastAsia" w:ascii="仿宋" w:hAnsi="仿宋" w:eastAsia="仿宋"/>
          <w:b/>
          <w:color w:val="000000" w:themeColor="text1"/>
          <w:spacing w:val="6"/>
          <w:sz w:val="32"/>
          <w:szCs w:val="32"/>
          <w:highlight w:val="none"/>
          <w14:textFill>
            <w14:solidFill>
              <w14:schemeClr w14:val="tx1"/>
            </w14:solidFill>
          </w14:textFill>
        </w:rPr>
        <w:t>附表5</w:t>
      </w:r>
      <w:r>
        <w:rPr>
          <w:rFonts w:hint="eastAsia" w:ascii="仿宋" w:hAnsi="仿宋" w:eastAsia="仿宋"/>
          <w:b/>
          <w:color w:val="000000" w:themeColor="text1"/>
          <w:spacing w:val="6"/>
          <w:sz w:val="32"/>
          <w:szCs w:val="32"/>
          <w14:textFill>
            <w14:solidFill>
              <w14:schemeClr w14:val="tx1"/>
            </w14:solidFill>
          </w14:textFill>
        </w:rPr>
        <w:t>：政府采购环境标志产品表</w:t>
      </w:r>
    </w:p>
    <w:tbl>
      <w:tblPr>
        <w:tblStyle w:val="60"/>
        <w:tblW w:w="0" w:type="auto"/>
        <w:tblInd w:w="-837" w:type="dxa"/>
        <w:tblLayout w:type="fixed"/>
        <w:tblCellMar>
          <w:top w:w="0" w:type="dxa"/>
          <w:left w:w="108" w:type="dxa"/>
          <w:bottom w:w="0" w:type="dxa"/>
          <w:right w:w="108" w:type="dxa"/>
        </w:tblCellMar>
      </w:tblPr>
      <w:tblGrid>
        <w:gridCol w:w="714"/>
        <w:gridCol w:w="1218"/>
        <w:gridCol w:w="2457"/>
        <w:gridCol w:w="2100"/>
        <w:gridCol w:w="4410"/>
      </w:tblGrid>
      <w:tr>
        <w:tblPrEx>
          <w:tblCellMar>
            <w:top w:w="0" w:type="dxa"/>
            <w:left w:w="108" w:type="dxa"/>
            <w:bottom w:w="0" w:type="dxa"/>
            <w:right w:w="108" w:type="dxa"/>
          </w:tblCellMar>
        </w:tblPrEx>
        <w:trPr>
          <w:trHeight w:val="714" w:hRule="atLeast"/>
        </w:trPr>
        <w:tc>
          <w:tcPr>
            <w:tcW w:w="714" w:type="dxa"/>
            <w:tcBorders>
              <w:top w:val="single" w:color="auto" w:sz="12" w:space="0"/>
              <w:left w:val="single" w:color="auto" w:sz="12" w:space="0"/>
              <w:bottom w:val="single" w:color="auto" w:sz="4" w:space="0"/>
              <w:right w:val="single" w:color="auto" w:sz="4"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序号</w:t>
            </w:r>
          </w:p>
        </w:tc>
        <w:tc>
          <w:tcPr>
            <w:tcW w:w="1218"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产品型号</w:t>
            </w:r>
          </w:p>
        </w:tc>
        <w:tc>
          <w:tcPr>
            <w:tcW w:w="2457"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环境标志产品认证证书号</w:t>
            </w:r>
          </w:p>
        </w:tc>
        <w:tc>
          <w:tcPr>
            <w:tcW w:w="2100"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环境标志产品认证证书有效截止日期</w:t>
            </w:r>
          </w:p>
        </w:tc>
        <w:tc>
          <w:tcPr>
            <w:tcW w:w="4410" w:type="dxa"/>
            <w:tcBorders>
              <w:top w:val="single" w:color="auto" w:sz="12" w:space="0"/>
              <w:left w:val="single" w:color="auto" w:sz="4" w:space="0"/>
              <w:bottom w:val="single" w:color="auto" w:sz="4" w:space="0"/>
              <w:right w:val="single" w:color="auto" w:sz="12"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环境产品政府采购品目清单中</w:t>
            </w:r>
            <w:r>
              <w:rPr>
                <w:rFonts w:ascii="仿宋" w:hAnsi="仿宋" w:eastAsia="仿宋"/>
                <w:b/>
                <w:color w:val="000000" w:themeColor="text1"/>
                <w:sz w:val="24"/>
                <w14:textFill>
                  <w14:solidFill>
                    <w14:schemeClr w14:val="tx1"/>
                  </w14:solidFill>
                </w14:textFill>
              </w:rPr>
              <w:t>的序号</w:t>
            </w:r>
          </w:p>
        </w:tc>
      </w:tr>
      <w:tr>
        <w:tblPrEx>
          <w:tblCellMar>
            <w:top w:w="0" w:type="dxa"/>
            <w:left w:w="108" w:type="dxa"/>
            <w:bottom w:w="0" w:type="dxa"/>
            <w:right w:w="108" w:type="dxa"/>
          </w:tblCellMar>
        </w:tblPrEx>
        <w:trPr>
          <w:trHeight w:val="637" w:hRule="atLeast"/>
        </w:trPr>
        <w:tc>
          <w:tcPr>
            <w:tcW w:w="714"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p>
        </w:tc>
        <w:tc>
          <w:tcPr>
            <w:tcW w:w="12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p>
        </w:tc>
        <w:tc>
          <w:tcPr>
            <w:tcW w:w="24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p>
        </w:tc>
        <w:tc>
          <w:tcPr>
            <w:tcW w:w="21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p>
        </w:tc>
        <w:tc>
          <w:tcPr>
            <w:tcW w:w="4410"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617" w:hRule="atLeast"/>
        </w:trPr>
        <w:tc>
          <w:tcPr>
            <w:tcW w:w="714"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p>
        </w:tc>
        <w:tc>
          <w:tcPr>
            <w:tcW w:w="12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p>
        </w:tc>
        <w:tc>
          <w:tcPr>
            <w:tcW w:w="24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p>
        </w:tc>
        <w:tc>
          <w:tcPr>
            <w:tcW w:w="21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p>
        </w:tc>
        <w:tc>
          <w:tcPr>
            <w:tcW w:w="4410"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617" w:hRule="atLeast"/>
        </w:trPr>
        <w:tc>
          <w:tcPr>
            <w:tcW w:w="714" w:type="dxa"/>
            <w:tcBorders>
              <w:top w:val="single" w:color="auto" w:sz="4" w:space="0"/>
              <w:left w:val="single" w:color="auto" w:sz="12" w:space="0"/>
              <w:bottom w:val="single" w:color="auto" w:sz="12" w:space="0"/>
              <w:right w:val="single" w:color="auto" w:sz="4"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p>
        </w:tc>
        <w:tc>
          <w:tcPr>
            <w:tcW w:w="1218"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p>
        </w:tc>
        <w:tc>
          <w:tcPr>
            <w:tcW w:w="2457"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p>
        </w:tc>
        <w:tc>
          <w:tcPr>
            <w:tcW w:w="2100"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p>
        </w:tc>
        <w:tc>
          <w:tcPr>
            <w:tcW w:w="4410" w:type="dxa"/>
            <w:tcBorders>
              <w:top w:val="single" w:color="auto" w:sz="4" w:space="0"/>
              <w:left w:val="single" w:color="auto" w:sz="4" w:space="0"/>
              <w:bottom w:val="single" w:color="auto" w:sz="12" w:space="0"/>
              <w:right w:val="single" w:color="auto" w:sz="12" w:space="0"/>
            </w:tcBorders>
            <w:vAlign w:val="center"/>
          </w:tcPr>
          <w:p>
            <w:pPr>
              <w:spacing w:line="360" w:lineRule="auto"/>
              <w:jc w:val="center"/>
              <w:rPr>
                <w:rFonts w:ascii="仿宋" w:hAnsi="仿宋" w:eastAsia="仿宋"/>
                <w:color w:val="000000" w:themeColor="text1"/>
                <w:sz w:val="24"/>
                <w14:textFill>
                  <w14:solidFill>
                    <w14:schemeClr w14:val="tx1"/>
                  </w14:solidFill>
                </w14:textFill>
              </w:rPr>
            </w:pPr>
          </w:p>
        </w:tc>
      </w:tr>
    </w:tbl>
    <w:p>
      <w:pPr>
        <w:autoSpaceDE w:val="0"/>
        <w:autoSpaceDN w:val="0"/>
        <w:spacing w:line="360" w:lineRule="auto"/>
        <w:rPr>
          <w:rFonts w:ascii="仿宋" w:hAnsi="仿宋" w:eastAsia="仿宋"/>
          <w:b/>
          <w:color w:val="000000" w:themeColor="text1"/>
          <w:kern w:val="0"/>
          <w:sz w:val="24"/>
          <w14:textFill>
            <w14:solidFill>
              <w14:schemeClr w14:val="tx1"/>
            </w14:solidFill>
          </w14:textFill>
        </w:rPr>
      </w:pPr>
    </w:p>
    <w:p>
      <w:pPr>
        <w:autoSpaceDE w:val="0"/>
        <w:autoSpaceDN w:val="0"/>
        <w:spacing w:line="360" w:lineRule="auto"/>
        <w:rPr>
          <w:rFonts w:ascii="仿宋" w:hAnsi="仿宋" w:eastAsia="仿宋"/>
          <w:b/>
          <w:color w:val="000000" w:themeColor="text1"/>
          <w:kern w:val="0"/>
          <w:sz w:val="24"/>
          <w14:textFill>
            <w14:solidFill>
              <w14:schemeClr w14:val="tx1"/>
            </w14:solidFill>
          </w14:textFill>
        </w:rPr>
      </w:pPr>
      <w:r>
        <w:rPr>
          <w:rFonts w:hint="eastAsia" w:ascii="仿宋" w:hAnsi="仿宋" w:eastAsia="仿宋"/>
          <w:b/>
          <w:color w:val="000000" w:themeColor="text1"/>
          <w:kern w:val="0"/>
          <w:sz w:val="24"/>
          <w14:textFill>
            <w14:solidFill>
              <w14:schemeClr w14:val="tx1"/>
            </w14:solidFill>
          </w14:textFill>
        </w:rPr>
        <w:t>附</w:t>
      </w:r>
      <w:r>
        <w:rPr>
          <w:rFonts w:ascii="仿宋" w:hAnsi="仿宋" w:eastAsia="仿宋"/>
          <w:b/>
          <w:color w:val="000000" w:themeColor="text1"/>
          <w:kern w:val="0"/>
          <w:sz w:val="24"/>
          <w14:textFill>
            <w14:solidFill>
              <w14:schemeClr w14:val="tx1"/>
            </w14:solidFill>
          </w14:textFill>
        </w:rPr>
        <w:t>：环境标志产品认证证书</w:t>
      </w:r>
    </w:p>
    <w:p>
      <w:pPr>
        <w:autoSpaceDE w:val="0"/>
        <w:autoSpaceDN w:val="0"/>
        <w:spacing w:line="360" w:lineRule="auto"/>
        <w:rPr>
          <w:rFonts w:ascii="仿宋" w:hAnsi="仿宋" w:eastAsia="仿宋"/>
          <w:color w:val="000000" w:themeColor="text1"/>
          <w:kern w:val="0"/>
          <w:sz w:val="24"/>
          <w14:textFill>
            <w14:solidFill>
              <w14:schemeClr w14:val="tx1"/>
            </w14:solidFill>
          </w14:textFill>
        </w:rPr>
      </w:pPr>
    </w:p>
    <w:p>
      <w:pPr>
        <w:autoSpaceDE w:val="0"/>
        <w:autoSpaceDN w:val="0"/>
        <w:spacing w:line="360" w:lineRule="auto"/>
        <w:ind w:firstLine="4560" w:firstLineChars="1900"/>
        <w:rPr>
          <w:rFonts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 xml:space="preserve">供应商名称（电子签章）：                                       </w:t>
      </w:r>
    </w:p>
    <w:p>
      <w:pPr>
        <w:spacing w:line="360" w:lineRule="auto"/>
        <w:rPr>
          <w:rFonts w:ascii="仿宋" w:hAnsi="仿宋" w:eastAsia="仿宋"/>
          <w:bCs/>
          <w:color w:val="000000" w:themeColor="text1"/>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 xml:space="preserve">                                      日期：   年  月   日</w:t>
      </w:r>
    </w:p>
    <w:p>
      <w:pPr>
        <w:jc w:val="center"/>
        <w:rPr>
          <w:rFonts w:ascii="仿宋" w:hAnsi="仿宋" w:eastAsia="仿宋" w:cs="仿宋_GB2312"/>
          <w:b/>
          <w:color w:val="000000" w:themeColor="text1"/>
          <w:sz w:val="24"/>
          <w14:textFill>
            <w14:solidFill>
              <w14:schemeClr w14:val="tx1"/>
            </w14:solidFill>
          </w14:textFill>
        </w:rPr>
      </w:pPr>
      <w:r>
        <w:rPr>
          <w:rFonts w:ascii="仿宋" w:hAnsi="仿宋" w:eastAsia="仿宋" w:cs="仿宋_GB2312"/>
          <w:b/>
          <w:color w:val="000000" w:themeColor="text1"/>
          <w:sz w:val="24"/>
          <w14:textFill>
            <w14:solidFill>
              <w14:schemeClr w14:val="tx1"/>
            </w14:solidFill>
          </w14:textFill>
        </w:rPr>
        <w:br w:type="page"/>
      </w:r>
    </w:p>
    <w:p>
      <w:pPr>
        <w:jc w:val="left"/>
        <w:rPr>
          <w:rFonts w:hint="eastAsia" w:eastAsia="仿宋"/>
          <w:color w:val="000000" w:themeColor="text1"/>
          <w:sz w:val="40"/>
          <w:highlight w:val="none"/>
          <w:lang w:eastAsia="zh-CN"/>
          <w14:textFill>
            <w14:solidFill>
              <w14:schemeClr w14:val="tx1"/>
            </w14:solidFill>
          </w14:textFill>
        </w:rPr>
      </w:pPr>
      <w:r>
        <w:rPr>
          <w:rFonts w:hint="eastAsia" w:ascii="仿宋" w:hAnsi="仿宋" w:eastAsia="仿宋"/>
          <w:b/>
          <w:color w:val="000000" w:themeColor="text1"/>
          <w:spacing w:val="6"/>
          <w:sz w:val="32"/>
          <w:szCs w:val="32"/>
          <w:highlight w:val="none"/>
          <w14:textFill>
            <w14:solidFill>
              <w14:schemeClr w14:val="tx1"/>
            </w14:solidFill>
          </w14:textFill>
        </w:rPr>
        <w:t>附件6</w:t>
      </w:r>
      <w:r>
        <w:rPr>
          <w:rFonts w:hint="eastAsia" w:ascii="仿宋" w:hAnsi="仿宋" w:eastAsia="仿宋"/>
          <w:b/>
          <w:color w:val="000000" w:themeColor="text1"/>
          <w:spacing w:val="6"/>
          <w:sz w:val="32"/>
          <w:szCs w:val="32"/>
          <w:highlight w:val="none"/>
          <w:lang w:eastAsia="zh-CN"/>
          <w14:textFill>
            <w14:solidFill>
              <w14:schemeClr w14:val="tx1"/>
            </w14:solidFill>
          </w14:textFill>
        </w:rPr>
        <w:t>：</w:t>
      </w:r>
    </w:p>
    <w:p>
      <w:pPr>
        <w:jc w:val="center"/>
        <w:rPr>
          <w:color w:val="000000" w:themeColor="text1"/>
          <w:sz w:val="40"/>
          <w14:textFill>
            <w14:solidFill>
              <w14:schemeClr w14:val="tx1"/>
            </w14:solidFill>
          </w14:textFill>
        </w:rPr>
      </w:pPr>
      <w:r>
        <w:rPr>
          <w:rFonts w:hint="eastAsia"/>
          <w:color w:val="000000" w:themeColor="text1"/>
          <w:sz w:val="40"/>
          <w14:textFill>
            <w14:solidFill>
              <w14:schemeClr w14:val="tx1"/>
            </w14:solidFill>
          </w14:textFill>
        </w:rPr>
        <w:t>样品（演示）授权委托书</w:t>
      </w:r>
    </w:p>
    <w:p>
      <w:pPr>
        <w:jc w:val="center"/>
        <w:rPr>
          <w:color w:val="000000" w:themeColor="text1"/>
          <w:sz w:val="40"/>
          <w14:textFill>
            <w14:solidFill>
              <w14:schemeClr w14:val="tx1"/>
            </w14:solidFill>
          </w14:textFill>
        </w:rPr>
      </w:pPr>
    </w:p>
    <w:p>
      <w:pPr>
        <w:snapToGrid w:val="0"/>
        <w:spacing w:line="360" w:lineRule="auto"/>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XXX（单位名称或采购机构名称）</w:t>
      </w:r>
      <w:r>
        <w:rPr>
          <w:rFonts w:hint="eastAsia" w:ascii="仿宋" w:hAnsi="仿宋" w:eastAsia="仿宋" w:cs="仿宋"/>
          <w:color w:val="000000" w:themeColor="text1"/>
          <w:kern w:val="0"/>
          <w:sz w:val="24"/>
          <w:lang w:val="zh-CN"/>
          <w14:textFill>
            <w14:solidFill>
              <w14:schemeClr w14:val="tx1"/>
            </w14:solidFill>
          </w14:textFill>
        </w:rPr>
        <w:t>：</w:t>
      </w:r>
    </w:p>
    <w:p>
      <w:pPr>
        <w:snapToGrid w:val="0"/>
        <w:spacing w:line="360" w:lineRule="auto"/>
        <w:ind w:left="254" w:leftChars="121" w:firstLine="480" w:firstLineChars="200"/>
        <w:jc w:val="left"/>
        <w:rPr>
          <w:rFonts w:ascii="仿宋" w:hAnsi="仿宋" w:eastAsia="仿宋" w:cs="仿宋"/>
          <w:color w:val="000000" w:themeColor="text1"/>
          <w:kern w:val="0"/>
          <w:sz w:val="24"/>
          <w:u w:val="single"/>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兹委派</w:t>
      </w:r>
      <w:r>
        <w:rPr>
          <w:rFonts w:hint="eastAsia" w:ascii="仿宋" w:hAnsi="仿宋" w:eastAsia="仿宋" w:cs="仿宋"/>
          <w:color w:val="000000" w:themeColor="text1"/>
          <w:kern w:val="0"/>
          <w:sz w:val="24"/>
          <w:u w:val="single"/>
          <w:lang w:val="zh-CN"/>
          <w14:textFill>
            <w14:solidFill>
              <w14:schemeClr w14:val="tx1"/>
            </w14:solidFill>
          </w14:textFill>
        </w:rPr>
        <w:t xml:space="preserve">                </w:t>
      </w:r>
      <w:r>
        <w:rPr>
          <w:rFonts w:hint="eastAsia" w:ascii="仿宋" w:hAnsi="仿宋" w:eastAsia="仿宋" w:cs="仿宋"/>
          <w:color w:val="000000" w:themeColor="text1"/>
          <w:kern w:val="0"/>
          <w:sz w:val="24"/>
          <w:lang w:val="zh-CN"/>
          <w14:textFill>
            <w14:solidFill>
              <w14:schemeClr w14:val="tx1"/>
            </w14:solidFill>
          </w14:textFill>
        </w:rPr>
        <w:t>先生/女士，身份证号：</w:t>
      </w:r>
      <w:r>
        <w:rPr>
          <w:rFonts w:hint="eastAsia" w:ascii="仿宋" w:hAnsi="仿宋" w:eastAsia="仿宋" w:cs="仿宋"/>
          <w:color w:val="000000" w:themeColor="text1"/>
          <w:kern w:val="0"/>
          <w:sz w:val="24"/>
          <w:u w:val="single"/>
          <w:lang w:val="zh-CN"/>
          <w14:textFill>
            <w14:solidFill>
              <w14:schemeClr w14:val="tx1"/>
            </w14:solidFill>
          </w14:textFill>
        </w:rPr>
        <w:t xml:space="preserve"> </w:t>
      </w:r>
      <w:r>
        <w:rPr>
          <w:rFonts w:ascii="仿宋" w:hAnsi="仿宋" w:eastAsia="仿宋" w:cs="仿宋"/>
          <w:color w:val="000000" w:themeColor="text1"/>
          <w:kern w:val="0"/>
          <w:sz w:val="24"/>
          <w:u w:val="single"/>
          <w:lang w:val="zh-CN"/>
          <w14:textFill>
            <w14:solidFill>
              <w14:schemeClr w14:val="tx1"/>
            </w14:solidFill>
          </w14:textFill>
        </w:rPr>
        <w:t xml:space="preserve">                  </w:t>
      </w:r>
    </w:p>
    <w:p>
      <w:pPr>
        <w:snapToGrid w:val="0"/>
        <w:spacing w:line="360" w:lineRule="auto"/>
        <w:ind w:left="254" w:leftChars="121" w:firstLine="480" w:firstLineChars="200"/>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手机：</w:t>
      </w:r>
      <w:r>
        <w:rPr>
          <w:rFonts w:hint="eastAsia" w:ascii="仿宋" w:hAnsi="仿宋" w:eastAsia="仿宋" w:cs="仿宋"/>
          <w:color w:val="000000" w:themeColor="text1"/>
          <w:kern w:val="0"/>
          <w:sz w:val="24"/>
          <w:u w:val="single"/>
          <w:lang w:val="zh-CN"/>
          <w14:textFill>
            <w14:solidFill>
              <w14:schemeClr w14:val="tx1"/>
            </w14:solidFill>
          </w14:textFill>
        </w:rPr>
        <w:t xml:space="preserve">      </w:t>
      </w:r>
      <w:r>
        <w:rPr>
          <w:rFonts w:ascii="仿宋" w:hAnsi="仿宋" w:eastAsia="仿宋" w:cs="仿宋"/>
          <w:color w:val="000000" w:themeColor="text1"/>
          <w:kern w:val="0"/>
          <w:sz w:val="24"/>
          <w:u w:val="single"/>
          <w:lang w:val="zh-CN"/>
          <w14:textFill>
            <w14:solidFill>
              <w14:schemeClr w14:val="tx1"/>
            </w14:solidFill>
          </w14:textFill>
        </w:rPr>
        <w:t xml:space="preserve">     </w:t>
      </w:r>
      <w:r>
        <w:rPr>
          <w:rFonts w:hint="eastAsia" w:ascii="仿宋" w:hAnsi="仿宋" w:eastAsia="仿宋" w:cs="仿宋"/>
          <w:color w:val="000000" w:themeColor="text1"/>
          <w:kern w:val="0"/>
          <w:sz w:val="24"/>
          <w:u w:val="single"/>
          <w:lang w:val="zh-CN"/>
          <w14:textFill>
            <w14:solidFill>
              <w14:schemeClr w14:val="tx1"/>
            </w14:solidFill>
          </w14:textFill>
        </w:rPr>
        <w:t xml:space="preserve">  </w:t>
      </w:r>
      <w:r>
        <w:rPr>
          <w:rFonts w:hint="eastAsia" w:ascii="仿宋" w:hAnsi="仿宋" w:eastAsia="仿宋" w:cs="仿宋"/>
          <w:color w:val="000000" w:themeColor="text1"/>
          <w:kern w:val="0"/>
          <w:sz w:val="24"/>
          <w:lang w:val="zh-CN"/>
          <w14:textFill>
            <w14:solidFill>
              <w14:schemeClr w14:val="tx1"/>
            </w14:solidFill>
          </w14:textFill>
        </w:rPr>
        <w:t>，代表我公司前来递交</w:t>
      </w:r>
      <w:r>
        <w:rPr>
          <w:rFonts w:ascii="仿宋" w:hAnsi="仿宋" w:eastAsia="仿宋" w:cs="仿宋"/>
          <w:color w:val="000000" w:themeColor="text1"/>
          <w:kern w:val="0"/>
          <w:sz w:val="24"/>
          <w:u w:val="single"/>
          <w:lang w:val="zh-CN"/>
          <w14:textFill>
            <w14:solidFill>
              <w14:schemeClr w14:val="tx1"/>
            </w14:solidFill>
          </w14:textFill>
        </w:rPr>
        <w:t xml:space="preserve">                           </w:t>
      </w:r>
      <w:r>
        <w:rPr>
          <w:rFonts w:hint="eastAsia" w:ascii="仿宋" w:hAnsi="仿宋" w:eastAsia="仿宋" w:cs="仿宋"/>
          <w:color w:val="000000" w:themeColor="text1"/>
          <w:kern w:val="0"/>
          <w:sz w:val="24"/>
          <w:u w:val="single"/>
          <w:lang w:val="zh-CN"/>
          <w14:textFill>
            <w14:solidFill>
              <w14:schemeClr w14:val="tx1"/>
            </w14:solidFill>
          </w14:textFill>
        </w:rPr>
        <w:t>采购项目</w:t>
      </w:r>
      <w:r>
        <w:rPr>
          <w:rFonts w:hint="eastAsia" w:ascii="仿宋" w:hAnsi="仿宋" w:eastAsia="仿宋" w:cs="仿宋"/>
          <w:color w:val="000000" w:themeColor="text1"/>
          <w:kern w:val="0"/>
          <w:sz w:val="24"/>
          <w:lang w:val="zh-CN"/>
          <w14:textFill>
            <w14:solidFill>
              <w14:schemeClr w14:val="tx1"/>
            </w14:solidFill>
          </w14:textFill>
        </w:rPr>
        <w:t>【项目编号：</w:t>
      </w:r>
      <w:r>
        <w:rPr>
          <w:rFonts w:ascii="仿宋" w:hAnsi="仿宋" w:eastAsia="仿宋" w:cs="仿宋"/>
          <w:color w:val="000000" w:themeColor="text1"/>
          <w:kern w:val="0"/>
          <w:sz w:val="24"/>
          <w:lang w:val="zh-CN"/>
          <w14:textFill>
            <w14:solidFill>
              <w14:schemeClr w14:val="tx1"/>
            </w14:solidFill>
          </w14:textFill>
        </w:rPr>
        <w:t xml:space="preserve">              </w:t>
      </w:r>
      <w:r>
        <w:rPr>
          <w:rFonts w:hint="eastAsia" w:ascii="仿宋" w:hAnsi="仿宋" w:eastAsia="仿宋" w:cs="仿宋"/>
          <w:color w:val="000000" w:themeColor="text1"/>
          <w:kern w:val="0"/>
          <w:sz w:val="24"/>
          <w:lang w:val="zh-CN"/>
          <w14:textFill>
            <w14:solidFill>
              <w14:schemeClr w14:val="tx1"/>
            </w14:solidFill>
          </w14:textFill>
        </w:rPr>
        <w:t xml:space="preserve">】（标项号： </w:t>
      </w:r>
      <w:r>
        <w:rPr>
          <w:rFonts w:ascii="仿宋" w:hAnsi="仿宋" w:eastAsia="仿宋" w:cs="仿宋"/>
          <w:color w:val="000000" w:themeColor="text1"/>
          <w:kern w:val="0"/>
          <w:sz w:val="24"/>
          <w:lang w:val="zh-CN"/>
          <w14:textFill>
            <w14:solidFill>
              <w14:schemeClr w14:val="tx1"/>
            </w14:solidFill>
          </w14:textFill>
        </w:rPr>
        <w:t xml:space="preserve"> </w:t>
      </w:r>
      <w:r>
        <w:rPr>
          <w:rFonts w:hint="eastAsia" w:ascii="仿宋" w:hAnsi="仿宋" w:eastAsia="仿宋" w:cs="仿宋"/>
          <w:color w:val="000000" w:themeColor="text1"/>
          <w:kern w:val="0"/>
          <w:sz w:val="24"/>
          <w:lang w:val="zh-CN"/>
          <w14:textFill>
            <w14:solidFill>
              <w14:schemeClr w14:val="tx1"/>
            </w14:solidFill>
          </w14:textFill>
        </w:rPr>
        <w:t>）投标样品或参加演示，并全权负责标后取回样品等其他处理事宜。</w:t>
      </w:r>
    </w:p>
    <w:p>
      <w:pPr>
        <w:snapToGrid w:val="0"/>
        <w:spacing w:line="360" w:lineRule="auto"/>
        <w:jc w:val="left"/>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 xml:space="preserve">  </w:t>
      </w:r>
    </w:p>
    <w:p>
      <w:pPr>
        <w:snapToGrid w:val="0"/>
        <w:spacing w:line="360" w:lineRule="auto"/>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 xml:space="preserve">    特此告知。</w:t>
      </w:r>
    </w:p>
    <w:p>
      <w:pPr>
        <w:snapToGrid w:val="0"/>
        <w:spacing w:line="360" w:lineRule="auto"/>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 xml:space="preserve">                                                  投标人名称(公章)：</w:t>
      </w:r>
    </w:p>
    <w:p>
      <w:pPr>
        <w:snapToGrid w:val="0"/>
        <w:spacing w:line="360" w:lineRule="auto"/>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 xml:space="preserve">                                                  </w:t>
      </w:r>
    </w:p>
    <w:p>
      <w:pPr>
        <w:snapToGrid w:val="0"/>
        <w:spacing w:line="360" w:lineRule="auto"/>
        <w:ind w:right="240"/>
        <w:jc w:val="right"/>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签发日期：  年  月   日</w:t>
      </w:r>
    </w:p>
    <w:p>
      <w:pPr>
        <w:snapToGrid w:val="0"/>
        <w:spacing w:line="360" w:lineRule="auto"/>
        <w:ind w:right="240"/>
        <w:jc w:val="right"/>
        <w:rPr>
          <w:rFonts w:ascii="仿宋" w:hAnsi="仿宋" w:eastAsia="仿宋" w:cs="仿宋"/>
          <w:color w:val="000000" w:themeColor="text1"/>
          <w:kern w:val="0"/>
          <w:sz w:val="24"/>
          <w:lang w:val="zh-CN"/>
          <w14:textFill>
            <w14:solidFill>
              <w14:schemeClr w14:val="tx1"/>
            </w14:solidFill>
          </w14:textFill>
        </w:rPr>
      </w:pPr>
    </w:p>
    <w:p>
      <w:pPr>
        <w:snapToGrid w:val="0"/>
        <w:spacing w:line="360" w:lineRule="auto"/>
        <w:ind w:right="240"/>
        <w:jc w:val="right"/>
        <w:rPr>
          <w:rFonts w:ascii="仿宋" w:hAnsi="仿宋" w:eastAsia="仿宋" w:cs="仿宋"/>
          <w:color w:val="000000" w:themeColor="text1"/>
          <w:kern w:val="0"/>
          <w:sz w:val="24"/>
          <w:lang w:val="zh-CN"/>
          <w14:textFill>
            <w14:solidFill>
              <w14:schemeClr w14:val="tx1"/>
            </w14:solidFill>
          </w14:textFill>
        </w:rPr>
      </w:pPr>
    </w:p>
    <w:p>
      <w:pPr>
        <w:snapToGrid w:val="0"/>
        <w:spacing w:line="360" w:lineRule="auto"/>
        <w:ind w:right="240"/>
        <w:jc w:val="right"/>
        <w:rPr>
          <w:rFonts w:ascii="仿宋" w:hAnsi="仿宋" w:eastAsia="仿宋" w:cs="仿宋"/>
          <w:color w:val="000000" w:themeColor="text1"/>
          <w:kern w:val="0"/>
          <w:sz w:val="24"/>
          <w:lang w:val="zh-CN"/>
          <w14:textFill>
            <w14:solidFill>
              <w14:schemeClr w14:val="tx1"/>
            </w14:solidFill>
          </w14:textFill>
        </w:rPr>
      </w:pPr>
    </w:p>
    <w:p>
      <w:pPr>
        <w:snapToGrid w:val="0"/>
        <w:spacing w:line="360" w:lineRule="auto"/>
        <w:ind w:right="240"/>
        <w:jc w:val="right"/>
        <w:rPr>
          <w:rFonts w:ascii="仿宋" w:hAnsi="仿宋" w:eastAsia="仿宋" w:cs="仿宋"/>
          <w:color w:val="000000" w:themeColor="text1"/>
          <w:kern w:val="0"/>
          <w:sz w:val="24"/>
          <w:lang w:val="zh-CN"/>
          <w14:textFill>
            <w14:solidFill>
              <w14:schemeClr w14:val="tx1"/>
            </w14:solidFill>
          </w14:textFill>
        </w:rPr>
      </w:pPr>
    </w:p>
    <w:p>
      <w:pPr>
        <w:snapToGrid w:val="0"/>
        <w:spacing w:line="360" w:lineRule="auto"/>
        <w:ind w:right="240"/>
        <w:jc w:val="left"/>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身份证复印件：</w:t>
      </w:r>
    </w:p>
    <w:p>
      <w:pPr>
        <w:snapToGrid w:val="0"/>
        <w:spacing w:line="360" w:lineRule="auto"/>
        <w:ind w:right="240"/>
        <w:jc w:val="left"/>
        <w:rPr>
          <w:rFonts w:ascii="仿宋" w:hAnsi="仿宋" w:eastAsia="仿宋" w:cs="仿宋"/>
          <w:color w:val="000000" w:themeColor="text1"/>
          <w:kern w:val="0"/>
          <w:sz w:val="24"/>
          <w:lang w:val="zh-CN"/>
          <w14:textFill>
            <w14:solidFill>
              <w14:schemeClr w14:val="tx1"/>
            </w14:solidFill>
          </w14:textFill>
        </w:rPr>
      </w:pPr>
    </w:p>
    <w:p>
      <w:pPr>
        <w:snapToGrid w:val="0"/>
        <w:spacing w:line="360" w:lineRule="auto"/>
        <w:ind w:right="240"/>
        <w:jc w:val="left"/>
        <w:rPr>
          <w:rFonts w:ascii="仿宋" w:hAnsi="仿宋" w:eastAsia="仿宋" w:cs="仿宋"/>
          <w:color w:val="000000" w:themeColor="text1"/>
          <w:kern w:val="0"/>
          <w:sz w:val="24"/>
          <w:lang w:val="zh-CN"/>
          <w14:textFill>
            <w14:solidFill>
              <w14:schemeClr w14:val="tx1"/>
            </w14:solidFill>
          </w14:textFill>
        </w:rPr>
      </w:pPr>
    </w:p>
    <w:p>
      <w:pPr>
        <w:snapToGrid w:val="0"/>
        <w:spacing w:line="360" w:lineRule="auto"/>
        <w:ind w:right="240"/>
        <w:jc w:val="left"/>
        <w:rPr>
          <w:rFonts w:ascii="仿宋" w:hAnsi="仿宋" w:eastAsia="仿宋" w:cs="仿宋"/>
          <w:color w:val="000000" w:themeColor="text1"/>
          <w:kern w:val="0"/>
          <w:sz w:val="24"/>
          <w:lang w:val="zh-CN"/>
          <w14:textFill>
            <w14:solidFill>
              <w14:schemeClr w14:val="tx1"/>
            </w14:solidFill>
          </w14:textFill>
        </w:rPr>
      </w:pPr>
    </w:p>
    <w:p>
      <w:pPr>
        <w:snapToGrid w:val="0"/>
        <w:spacing w:line="360" w:lineRule="auto"/>
        <w:ind w:right="240"/>
        <w:jc w:val="left"/>
        <w:rPr>
          <w:rFonts w:ascii="仿宋" w:hAnsi="仿宋" w:eastAsia="仿宋" w:cs="仿宋"/>
          <w:color w:val="000000" w:themeColor="text1"/>
          <w:kern w:val="0"/>
          <w:sz w:val="24"/>
          <w:lang w:val="zh-CN"/>
          <w14:textFill>
            <w14:solidFill>
              <w14:schemeClr w14:val="tx1"/>
            </w14:solidFill>
          </w14:textFill>
        </w:rPr>
      </w:pPr>
    </w:p>
    <w:p>
      <w:pPr>
        <w:snapToGrid w:val="0"/>
        <w:spacing w:line="360" w:lineRule="auto"/>
        <w:ind w:right="240"/>
        <w:jc w:val="left"/>
        <w:rPr>
          <w:rFonts w:ascii="仿宋" w:hAnsi="仿宋" w:eastAsia="仿宋" w:cs="仿宋"/>
          <w:color w:val="000000" w:themeColor="text1"/>
          <w:kern w:val="0"/>
          <w:sz w:val="24"/>
          <w:lang w:val="zh-CN"/>
          <w14:textFill>
            <w14:solidFill>
              <w14:schemeClr w14:val="tx1"/>
            </w14:solidFill>
          </w14:textFill>
        </w:rPr>
      </w:pPr>
    </w:p>
    <w:p>
      <w:pPr>
        <w:snapToGrid w:val="0"/>
        <w:spacing w:line="360" w:lineRule="auto"/>
        <w:ind w:right="240"/>
        <w:jc w:val="left"/>
        <w:rPr>
          <w:rFonts w:ascii="仿宋" w:hAnsi="仿宋" w:eastAsia="仿宋" w:cs="仿宋"/>
          <w:color w:val="000000" w:themeColor="text1"/>
          <w:kern w:val="0"/>
          <w:sz w:val="24"/>
          <w:lang w:val="zh-CN"/>
          <w14:textFill>
            <w14:solidFill>
              <w14:schemeClr w14:val="tx1"/>
            </w14:solidFill>
          </w14:textFill>
        </w:rPr>
      </w:pPr>
    </w:p>
    <w:p>
      <w:pPr>
        <w:snapToGrid w:val="0"/>
        <w:spacing w:line="360" w:lineRule="auto"/>
        <w:ind w:right="240"/>
        <w:jc w:val="left"/>
        <w:rPr>
          <w:rFonts w:ascii="仿宋" w:hAnsi="仿宋" w:eastAsia="仿宋" w:cs="仿宋"/>
          <w:color w:val="000000" w:themeColor="text1"/>
          <w:kern w:val="0"/>
          <w:sz w:val="24"/>
          <w:lang w:val="zh-CN"/>
          <w14:textFill>
            <w14:solidFill>
              <w14:schemeClr w14:val="tx1"/>
            </w14:solidFill>
          </w14:textFill>
        </w:rPr>
      </w:pPr>
    </w:p>
    <w:p>
      <w:pPr>
        <w:snapToGrid w:val="0"/>
        <w:spacing w:line="360" w:lineRule="auto"/>
        <w:ind w:right="240"/>
        <w:jc w:val="left"/>
        <w:rPr>
          <w:rFonts w:ascii="仿宋" w:hAnsi="仿宋" w:eastAsia="仿宋" w:cs="仿宋"/>
          <w:color w:val="000000" w:themeColor="text1"/>
          <w:kern w:val="0"/>
          <w:sz w:val="24"/>
          <w:lang w:val="zh-CN"/>
          <w14:textFill>
            <w14:solidFill>
              <w14:schemeClr w14:val="tx1"/>
            </w14:solidFill>
          </w14:textFill>
        </w:rPr>
      </w:pPr>
    </w:p>
    <w:p>
      <w:pPr>
        <w:snapToGrid w:val="0"/>
        <w:spacing w:line="360" w:lineRule="auto"/>
        <w:ind w:right="240"/>
        <w:jc w:val="left"/>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说明：本委托书在有样品或演示时由受委托人携带至指定地点。</w:t>
      </w:r>
    </w:p>
    <w:p>
      <w:pPr>
        <w:spacing w:line="360" w:lineRule="auto"/>
        <w:rPr>
          <w:rFonts w:ascii="仿宋" w:hAnsi="仿宋" w:eastAsia="仿宋" w:cs="仿宋_GB2312"/>
          <w:b/>
          <w:color w:val="000000" w:themeColor="text1"/>
          <w:sz w:val="24"/>
          <w14:textFill>
            <w14:solidFill>
              <w14:schemeClr w14:val="tx1"/>
            </w14:solidFill>
          </w14:textFill>
        </w:rPr>
      </w:pPr>
    </w:p>
    <w:sectPr>
      <w:headerReference r:id="rId15" w:type="first"/>
      <w:footerReference r:id="rId18" w:type="first"/>
      <w:headerReference r:id="rId14" w:type="default"/>
      <w:footerReference r:id="rId16" w:type="default"/>
      <w:footerReference r:id="rId17" w:type="even"/>
      <w:pgSz w:w="11906" w:h="16838"/>
      <w:pgMar w:top="1247" w:right="1418" w:bottom="1276"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Arial"/>
    <w:panose1 w:val="020B0500000000000000"/>
    <w:charset w:val="00"/>
    <w:family w:val="swiss"/>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Futura Bk">
    <w:altName w:val="Trebuchet MS"/>
    <w:panose1 w:val="00000000000000000000"/>
    <w:charset w:val="00"/>
    <w:family w:val="swiss"/>
    <w:pitch w:val="default"/>
    <w:sig w:usb0="00000000" w:usb1="00000000" w:usb2="00000000" w:usb3="00000000" w:csb0="0000009F" w:csb1="00000000"/>
  </w:font>
  <w:font w:name="Trebuchet MS">
    <w:panose1 w:val="020B0603020202020204"/>
    <w:charset w:val="00"/>
    <w:family w:val="auto"/>
    <w:pitch w:val="default"/>
    <w:sig w:usb0="00000287" w:usb1="00000000" w:usb2="00000000" w:usb3="00000000" w:csb0="2000009F" w:csb1="00000000"/>
  </w:font>
  <w:font w:name="Helvetica">
    <w:altName w:val="Arial"/>
    <w:panose1 w:val="020B0604020202020204"/>
    <w:charset w:val="00"/>
    <w:family w:val="swiss"/>
    <w:pitch w:val="default"/>
    <w:sig w:usb0="00000000" w:usb1="00000000" w:usb2="00000000" w:usb3="00000000" w:csb0="00000001" w:csb1="00000000"/>
  </w:font>
  <w:font w:name="Cumberland">
    <w:altName w:val="Courier New"/>
    <w:panose1 w:val="00000000000000000000"/>
    <w:charset w:val="00"/>
    <w:family w:val="modern"/>
    <w:pitch w:val="default"/>
    <w:sig w:usb0="00000000" w:usb1="00000000" w:usb2="00000000" w:usb3="00000000" w:csb0="00040001" w:csb1="00000000"/>
  </w:font>
  <w:font w:name="方正宋体">
    <w:altName w:val="Times New Roman"/>
    <w:panose1 w:val="00000000000000000000"/>
    <w:charset w:val="00"/>
    <w:family w:val="auto"/>
    <w:pitch w:val="default"/>
    <w:sig w:usb0="00000000" w:usb1="00000000" w:usb2="00000000" w:usb3="00000000" w:csb0="00040001" w:csb1="00000000"/>
  </w:font>
  <w:font w:name="Arial Narrow">
    <w:altName w:val="Arial"/>
    <w:panose1 w:val="020B0606020202030204"/>
    <w:charset w:val="00"/>
    <w:family w:val="swiss"/>
    <w:pitch w:val="default"/>
    <w:sig w:usb0="00000000" w:usb1="00000000" w:usb2="00000000" w:usb3="00000000" w:csb0="2000009F" w:csb1="DFD70000"/>
  </w:font>
  <w:font w:name="新宋体">
    <w:panose1 w:val="02010609030101010101"/>
    <w:charset w:val="86"/>
    <w:family w:val="modern"/>
    <w:pitch w:val="default"/>
    <w:sig w:usb0="00000003" w:usb1="288F0000" w:usb2="00000006" w:usb3="00000000" w:csb0="00040001"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Futura Hv">
    <w:altName w:val="Arial"/>
    <w:panose1 w:val="00000000000000000000"/>
    <w:charset w:val="00"/>
    <w:family w:val="swiss"/>
    <w:pitch w:val="default"/>
    <w:sig w:usb0="00000000" w:usb1="00000000" w:usb2="00000000" w:usb3="00000000" w:csb0="0000009F" w:csb1="00000000"/>
  </w:font>
  <w:font w:name="Arial Unicode MS">
    <w:altName w:val="宋体"/>
    <w:panose1 w:val="020B0604020202020204"/>
    <w:charset w:val="86"/>
    <w:family w:val="swiss"/>
    <w:pitch w:val="default"/>
    <w:sig w:usb0="00000000" w:usb1="00000000" w:usb2="0000003F" w:usb3="00000000" w:csb0="603F01FF" w:csb1="FFFF0000"/>
  </w:font>
  <w:font w:name="Century Gothic">
    <w:altName w:val="Segoe Print"/>
    <w:panose1 w:val="020B0502020202020204"/>
    <w:charset w:val="00"/>
    <w:family w:val="swiss"/>
    <w:pitch w:val="default"/>
    <w:sig w:usb0="00000000"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Arial (W1)">
    <w:altName w:val="Arial"/>
    <w:panose1 w:val="00000000000000000000"/>
    <w:charset w:val="00"/>
    <w:family w:val="swiss"/>
    <w:pitch w:val="default"/>
    <w:sig w:usb0="00000000" w:usb1="00000000" w:usb2="00000008" w:usb3="00000000" w:csb0="000001FF" w:csb1="00000000"/>
  </w:font>
  <w:font w:name="Aldine401 BT">
    <w:altName w:val="Courier New"/>
    <w:panose1 w:val="00000000000000000000"/>
    <w:charset w:val="00"/>
    <w:family w:val="roman"/>
    <w:pitch w:val="default"/>
    <w:sig w:usb0="00000000" w:usb1="00000000" w:usb2="00000000" w:usb3="00000000" w:csb0="00000011" w:csb1="00000000"/>
  </w:font>
  <w:font w:name="幼圆">
    <w:altName w:val="宋体"/>
    <w:panose1 w:val="02010509060101010101"/>
    <w:charset w:val="86"/>
    <w:family w:val="modern"/>
    <w:pitch w:val="default"/>
    <w:sig w:usb0="00000000" w:usb1="00000000" w:usb2="00000000" w:usb3="00000000" w:csb0="00040000" w:csb1="00000000"/>
  </w:font>
  <w:font w:name="FHLHE E+ Futura Bk">
    <w:altName w:val="宋体"/>
    <w:panose1 w:val="00000000000000000000"/>
    <w:charset w:val="86"/>
    <w:family w:val="swiss"/>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right" w:y="1"/>
      <w:rPr>
        <w:rStyle w:val="64"/>
      </w:rPr>
    </w:pPr>
    <w:r>
      <w:fldChar w:fldCharType="begin"/>
    </w:r>
    <w:r>
      <w:rPr>
        <w:rStyle w:val="64"/>
      </w:rPr>
      <w:instrText xml:space="preserve">PAGE  </w:instrText>
    </w:r>
    <w:r>
      <w:fldChar w:fldCharType="end"/>
    </w:r>
  </w:p>
  <w:p>
    <w:pPr>
      <w:pStyle w:val="3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right" w:y="1"/>
      <w:rPr>
        <w:rStyle w:val="64"/>
      </w:rPr>
    </w:pPr>
    <w:r>
      <w:fldChar w:fldCharType="begin"/>
    </w:r>
    <w:r>
      <w:rPr>
        <w:rStyle w:val="64"/>
      </w:rPr>
      <w:instrText xml:space="preserve">PAGE  </w:instrText>
    </w:r>
    <w:r>
      <w:fldChar w:fldCharType="end"/>
    </w:r>
  </w:p>
  <w:p>
    <w:pPr>
      <w:pStyle w:val="38"/>
      <w:ind w:right="360"/>
    </w:pP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73</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right" w:y="1"/>
      <w:rPr>
        <w:rStyle w:val="64"/>
      </w:rPr>
    </w:pPr>
    <w:r>
      <w:fldChar w:fldCharType="begin"/>
    </w:r>
    <w:r>
      <w:rPr>
        <w:rStyle w:val="64"/>
      </w:rPr>
      <w:instrText xml:space="preserve">PAGE  </w:instrText>
    </w:r>
    <w:r>
      <w:fldChar w:fldCharType="end"/>
    </w:r>
  </w:p>
  <w:p>
    <w:pPr>
      <w:pStyle w:val="38"/>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bookmarkStart w:id="442" w:name="_Toc131845147"/>
    <w:bookmarkStart w:id="443" w:name="_Toc91899912"/>
    <w:bookmarkStart w:id="444" w:name="_Toc164085800"/>
    <w:bookmarkStart w:id="445" w:name="_Toc36110187"/>
    <w:r>
      <w:rPr>
        <w:rFonts w:hint="eastAsia" w:ascii="仿宋_GB2312" w:eastAsia="仿宋_GB2312"/>
        <w:kern w:val="0"/>
        <w:szCs w:val="21"/>
      </w:rPr>
      <w:t xml:space="preserve"> 页</w:t>
    </w:r>
    <w:bookmarkEnd w:id="442"/>
    <w:bookmarkEnd w:id="443"/>
    <w:bookmarkEnd w:id="444"/>
    <w:bookmarkEnd w:id="445"/>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rFonts w:hint="eastAsia"/>
      </w:rPr>
      <w:t xml:space="preserve">                                                                     </w:t>
    </w:r>
    <w:r>
      <w:t xml:space="preserve">  </w:t>
    </w:r>
    <w:r>
      <w:rPr>
        <w:rFonts w:hint="eastAsia"/>
      </w:rPr>
      <w:t>萧山区政府采购公开招标文件</w:t>
    </w:r>
  </w:p>
  <w:p>
    <w:pPr>
      <w:pStyle w:val="57"/>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single" w:color="auto" w:sz="6" w:space="0"/>
      </w:pBdr>
      <w:tabs>
        <w:tab w:val="center" w:pos="4535"/>
        <w:tab w:val="right" w:pos="9070"/>
        <w:tab w:val="clear" w:pos="4153"/>
        <w:tab w:val="clear" w:pos="8306"/>
      </w:tabs>
      <w:jc w:val="right"/>
    </w:pPr>
    <w:r>
      <w:rPr>
        <w:rFonts w:hint="eastAsia"/>
        <w:lang w:val="zh-CN"/>
      </w:rPr>
      <w:t xml:space="preserve"> </w:t>
    </w:r>
    <w:r>
      <w:tab/>
    </w:r>
    <w:r>
      <w:rPr>
        <w:rFonts w:hint="eastAsia"/>
        <w:lang w:val="zh-CN"/>
      </w:rPr>
      <w:t xml:space="preserve"> </w:t>
    </w:r>
    <w:r>
      <w:tab/>
    </w:r>
    <w:r>
      <w:rPr>
        <w:rFonts w:hint="eastAsia"/>
        <w:lang w:val="zh-CN"/>
      </w:rPr>
      <w:t>萧山区政府采购公开招标文件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ascii="仿宋_GB2312" w:eastAsia="仿宋_GB2312"/>
        <w:b/>
        <w:i/>
        <w:u w:val="single"/>
      </w:rPr>
    </w:pPr>
    <w:r>
      <w:rPr>
        <w:rFonts w:hint="eastAsia"/>
      </w:rPr>
      <w:t xml:space="preserve">                                                                         萧山区政府采购公开招标文件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rFonts w:hint="eastAsia"/>
      </w:rPr>
      <w:t xml:space="preserve">                                                                     </w:t>
    </w:r>
    <w:r>
      <w:t xml:space="preserve">  </w:t>
    </w:r>
    <w:r>
      <w:rPr>
        <w:rFonts w:hint="eastAsia"/>
      </w:rPr>
      <w:t>萧山区政府采购公开招标文件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ascii="仿宋_GB2312" w:eastAsia="仿宋_GB2312"/>
        <w:b/>
        <w:i/>
        <w:iCs/>
        <w:u w:val="single"/>
      </w:rPr>
    </w:pPr>
    <w:r>
      <w:rPr>
        <w:rFonts w:hint="eastAsia"/>
      </w:rPr>
      <w:t xml:space="preserve">                                                                          萧山区政府采购公开招标文件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rFonts w:hint="eastAsia"/>
      </w:rPr>
      <w:t xml:space="preserve">                                                                          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1"/>
    <w:multiLevelType w:val="singleLevel"/>
    <w:tmpl w:val="FFFFFF81"/>
    <w:lvl w:ilvl="0" w:tentative="0">
      <w:start w:val="1"/>
      <w:numFmt w:val="bullet"/>
      <w:pStyle w:val="13"/>
      <w:lvlText w:val=""/>
      <w:lvlJc w:val="left"/>
      <w:pPr>
        <w:tabs>
          <w:tab w:val="left" w:pos="1440"/>
        </w:tabs>
        <w:ind w:left="1440" w:hanging="360"/>
      </w:pPr>
      <w:rPr>
        <w:rFonts w:hint="default" w:ascii="Symbol" w:hAnsi="Symbol" w:eastAsia="Symbol"/>
      </w:rPr>
    </w:lvl>
  </w:abstractNum>
  <w:abstractNum w:abstractNumId="1">
    <w:nsid w:val="00000007"/>
    <w:multiLevelType w:val="multilevel"/>
    <w:tmpl w:val="00000007"/>
    <w:lvl w:ilvl="0" w:tentative="0">
      <w:start w:val="1"/>
      <w:numFmt w:val="bullet"/>
      <w:pStyle w:val="33"/>
      <w:lvlText w:val=""/>
      <w:lvlJc w:val="left"/>
      <w:pPr>
        <w:tabs>
          <w:tab w:val="left" w:pos="840"/>
        </w:tabs>
        <w:ind w:left="840" w:hanging="420"/>
      </w:pPr>
      <w:rPr>
        <w:rFonts w:hint="default" w:ascii="Wingdings" w:hAnsi="Wingdings"/>
      </w:rPr>
    </w:lvl>
    <w:lvl w:ilvl="1" w:tentative="0">
      <w:start w:val="1"/>
      <w:numFmt w:val="bullet"/>
      <w:pStyle w:val="330"/>
      <w:lvlText w:val=""/>
      <w:lvlJc w:val="left"/>
      <w:pPr>
        <w:tabs>
          <w:tab w:val="left" w:pos="1260"/>
        </w:tabs>
        <w:ind w:left="1260" w:hanging="420"/>
      </w:pPr>
      <w:rPr>
        <w:rFonts w:hint="default" w:ascii="Wingdings" w:hAnsi="Wingdings"/>
      </w:rPr>
    </w:lvl>
    <w:lvl w:ilvl="2" w:tentative="0">
      <w:start w:val="1"/>
      <w:numFmt w:val="bullet"/>
      <w:pStyle w:val="311"/>
      <w:lvlText w:val=""/>
      <w:lvlJc w:val="left"/>
      <w:pPr>
        <w:tabs>
          <w:tab w:val="left" w:pos="1680"/>
        </w:tabs>
        <w:ind w:left="1680" w:hanging="420"/>
      </w:pPr>
      <w:rPr>
        <w:rFonts w:hint="default" w:ascii="Wingdings" w:hAnsi="Wingdings"/>
      </w:rPr>
    </w:lvl>
    <w:lvl w:ilvl="3" w:tentative="0">
      <w:start w:val="1"/>
      <w:numFmt w:val="bullet"/>
      <w:pStyle w:val="328"/>
      <w:lvlText w:val=""/>
      <w:lvlJc w:val="left"/>
      <w:pPr>
        <w:tabs>
          <w:tab w:val="left" w:pos="2100"/>
        </w:tabs>
        <w:ind w:left="2100" w:hanging="420"/>
      </w:pPr>
      <w:rPr>
        <w:rFonts w:hint="default" w:ascii="Wingdings" w:hAnsi="Wingdings"/>
      </w:rPr>
    </w:lvl>
    <w:lvl w:ilvl="4" w:tentative="0">
      <w:start w:val="1"/>
      <w:numFmt w:val="bullet"/>
      <w:pStyle w:val="395"/>
      <w:lvlText w:val=""/>
      <w:lvlJc w:val="left"/>
      <w:pPr>
        <w:tabs>
          <w:tab w:val="left" w:pos="2520"/>
        </w:tabs>
        <w:ind w:left="2520" w:hanging="420"/>
      </w:pPr>
      <w:rPr>
        <w:rFonts w:hint="default" w:ascii="Wingdings" w:hAnsi="Wingdings"/>
      </w:rPr>
    </w:lvl>
    <w:lvl w:ilvl="5" w:tentative="0">
      <w:start w:val="1"/>
      <w:numFmt w:val="bullet"/>
      <w:pStyle w:val="463"/>
      <w:lvlText w:val=""/>
      <w:lvlJc w:val="left"/>
      <w:pPr>
        <w:tabs>
          <w:tab w:val="left" w:pos="2940"/>
        </w:tabs>
        <w:ind w:left="2940" w:hanging="420"/>
      </w:pPr>
      <w:rPr>
        <w:rFonts w:hint="default" w:ascii="Wingdings" w:hAnsi="Wingdings"/>
      </w:rPr>
    </w:lvl>
    <w:lvl w:ilvl="6" w:tentative="0">
      <w:start w:val="1"/>
      <w:numFmt w:val="bullet"/>
      <w:pStyle w:val="462"/>
      <w:lvlText w:val=""/>
      <w:lvlJc w:val="left"/>
      <w:pPr>
        <w:tabs>
          <w:tab w:val="left" w:pos="3360"/>
        </w:tabs>
        <w:ind w:left="3360" w:hanging="420"/>
      </w:pPr>
      <w:rPr>
        <w:rFonts w:hint="default" w:ascii="Wingdings" w:hAnsi="Wingdings"/>
      </w:rPr>
    </w:lvl>
    <w:lvl w:ilvl="7" w:tentative="0">
      <w:start w:val="1"/>
      <w:numFmt w:val="bullet"/>
      <w:pStyle w:val="540"/>
      <w:lvlText w:val=""/>
      <w:lvlJc w:val="left"/>
      <w:pPr>
        <w:tabs>
          <w:tab w:val="left" w:pos="3780"/>
        </w:tabs>
        <w:ind w:left="3780" w:hanging="420"/>
      </w:pPr>
      <w:rPr>
        <w:rFonts w:hint="default" w:ascii="Wingdings" w:hAnsi="Wingdings"/>
      </w:rPr>
    </w:lvl>
    <w:lvl w:ilvl="8" w:tentative="0">
      <w:start w:val="1"/>
      <w:numFmt w:val="bullet"/>
      <w:pStyle w:val="535"/>
      <w:lvlText w:val=""/>
      <w:lvlJc w:val="left"/>
      <w:pPr>
        <w:tabs>
          <w:tab w:val="left" w:pos="4200"/>
        </w:tabs>
        <w:ind w:left="4200" w:hanging="420"/>
      </w:pPr>
      <w:rPr>
        <w:rFonts w:hint="default" w:ascii="Wingdings" w:hAnsi="Wingdings"/>
      </w:rPr>
    </w:lvl>
  </w:abstractNum>
  <w:abstractNum w:abstractNumId="2">
    <w:nsid w:val="0000000A"/>
    <w:multiLevelType w:val="multilevel"/>
    <w:tmpl w:val="0000000A"/>
    <w:lvl w:ilvl="0" w:tentative="0">
      <w:start w:val="1"/>
      <w:numFmt w:val="decimal"/>
      <w:pStyle w:val="4"/>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3">
    <w:nsid w:val="11744E57"/>
    <w:multiLevelType w:val="multilevel"/>
    <w:tmpl w:val="11744E57"/>
    <w:lvl w:ilvl="0" w:tentative="0">
      <w:start w:val="1"/>
      <w:numFmt w:val="decimal"/>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2"/>
      <w:lvlText w:val="%1.%2.%3"/>
      <w:lvlJc w:val="left"/>
      <w:pPr>
        <w:tabs>
          <w:tab w:val="left" w:pos="900"/>
        </w:tabs>
        <w:ind w:left="90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4">
    <w:nsid w:val="22750A8C"/>
    <w:multiLevelType w:val="multilevel"/>
    <w:tmpl w:val="22750A8C"/>
    <w:lvl w:ilvl="0" w:tentative="0">
      <w:start w:val="1"/>
      <w:numFmt w:val="japaneseCounting"/>
      <w:lvlText w:val="%1、"/>
      <w:lvlJc w:val="left"/>
      <w:pPr>
        <w:ind w:left="720" w:hanging="720"/>
      </w:pPr>
      <w:rPr>
        <w:rFonts w:hint="default"/>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78B3BD2"/>
    <w:multiLevelType w:val="multilevel"/>
    <w:tmpl w:val="578B3BD2"/>
    <w:lvl w:ilvl="0" w:tentative="0">
      <w:start w:val="1"/>
      <w:numFmt w:val="decimal"/>
      <w:pStyle w:val="473"/>
      <w:lvlText w:val="%1"/>
      <w:lvlJc w:val="left"/>
      <w:pPr>
        <w:tabs>
          <w:tab w:val="left" w:pos="480"/>
        </w:tabs>
        <w:ind w:left="480" w:hanging="480"/>
      </w:pPr>
      <w:rPr>
        <w:rFonts w:hint="eastAsia"/>
        <w:sz w:val="44"/>
        <w:szCs w:val="44"/>
      </w:rPr>
    </w:lvl>
    <w:lvl w:ilvl="1" w:tentative="0">
      <w:start w:val="1"/>
      <w:numFmt w:val="decimal"/>
      <w:pStyle w:val="450"/>
      <w:lvlText w:val="%1.%2"/>
      <w:lvlJc w:val="left"/>
      <w:pPr>
        <w:tabs>
          <w:tab w:val="left" w:pos="480"/>
        </w:tabs>
        <w:ind w:left="480" w:hanging="480"/>
      </w:pPr>
      <w:rPr>
        <w:rFonts w:hint="default"/>
        <w:sz w:val="32"/>
        <w:szCs w:val="32"/>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620"/>
        </w:tabs>
        <w:ind w:left="1620" w:hanging="720"/>
      </w:pPr>
      <w:rPr>
        <w:rFonts w:hint="default"/>
      </w:rPr>
    </w:lvl>
    <w:lvl w:ilvl="4" w:tentative="0">
      <w:start w:val="1"/>
      <w:numFmt w:val="decimal"/>
      <w:pStyle w:val="379"/>
      <w:lvlText w:val="%1.%2.%3.%4.%5"/>
      <w:lvlJc w:val="left"/>
      <w:pPr>
        <w:tabs>
          <w:tab w:val="left" w:pos="1080"/>
        </w:tabs>
        <w:ind w:left="1080" w:hanging="1080"/>
      </w:pPr>
      <w:rPr>
        <w:rFonts w:hint="default"/>
      </w:rPr>
    </w:lvl>
    <w:lvl w:ilvl="5" w:tentative="0">
      <w:start w:val="1"/>
      <w:numFmt w:val="decimal"/>
      <w:pStyle w:val="417"/>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6">
    <w:nsid w:val="6BB67409"/>
    <w:multiLevelType w:val="multilevel"/>
    <w:tmpl w:val="6BB67409"/>
    <w:lvl w:ilvl="0" w:tentative="0">
      <w:start w:val="1"/>
      <w:numFmt w:val="decimal"/>
      <w:lvlText w:val="（%1）"/>
      <w:lvlJc w:val="left"/>
      <w:pPr>
        <w:ind w:left="720" w:hanging="720"/>
      </w:pPr>
      <w:rPr>
        <w:rFonts w:hint="default" w:cs="Times New Roman"/>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3596DCC"/>
    <w:multiLevelType w:val="multilevel"/>
    <w:tmpl w:val="73596DCC"/>
    <w:lvl w:ilvl="0" w:tentative="0">
      <w:start w:val="1"/>
      <w:numFmt w:val="bullet"/>
      <w:pStyle w:val="474"/>
      <w:lvlText w:val=""/>
      <w:lvlJc w:val="left"/>
      <w:pPr>
        <w:ind w:left="900" w:hanging="420"/>
      </w:pPr>
      <w:rPr>
        <w:rFonts w:hint="default" w:ascii="Symbol" w:hAnsi="Symbol"/>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2"/>
  </w:num>
  <w:num w:numId="2">
    <w:abstractNumId w:val="3"/>
  </w:num>
  <w:num w:numId="3">
    <w:abstractNumId w:val="0"/>
  </w:num>
  <w:num w:numId="4">
    <w:abstractNumId w:val="1"/>
  </w:num>
  <w:num w:numId="5">
    <w:abstractNumId w:val="5"/>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78"/>
    <w:rsid w:val="00000451"/>
    <w:rsid w:val="0000133D"/>
    <w:rsid w:val="00002075"/>
    <w:rsid w:val="00003EFB"/>
    <w:rsid w:val="000058BD"/>
    <w:rsid w:val="00006109"/>
    <w:rsid w:val="00006725"/>
    <w:rsid w:val="0000675E"/>
    <w:rsid w:val="00006ED1"/>
    <w:rsid w:val="00007151"/>
    <w:rsid w:val="00007CAA"/>
    <w:rsid w:val="00010FE9"/>
    <w:rsid w:val="0001122F"/>
    <w:rsid w:val="0001337C"/>
    <w:rsid w:val="000138C4"/>
    <w:rsid w:val="00013F31"/>
    <w:rsid w:val="000140D8"/>
    <w:rsid w:val="00014530"/>
    <w:rsid w:val="00014BBC"/>
    <w:rsid w:val="0001524C"/>
    <w:rsid w:val="000168D8"/>
    <w:rsid w:val="000170C8"/>
    <w:rsid w:val="000173F4"/>
    <w:rsid w:val="00017CC5"/>
    <w:rsid w:val="00020287"/>
    <w:rsid w:val="000202FE"/>
    <w:rsid w:val="000206A8"/>
    <w:rsid w:val="00023323"/>
    <w:rsid w:val="00023418"/>
    <w:rsid w:val="00024130"/>
    <w:rsid w:val="00024584"/>
    <w:rsid w:val="00024962"/>
    <w:rsid w:val="000249AA"/>
    <w:rsid w:val="000253E5"/>
    <w:rsid w:val="00025776"/>
    <w:rsid w:val="000270F2"/>
    <w:rsid w:val="000274CD"/>
    <w:rsid w:val="00027540"/>
    <w:rsid w:val="00030572"/>
    <w:rsid w:val="00030CB3"/>
    <w:rsid w:val="0003206A"/>
    <w:rsid w:val="000326A7"/>
    <w:rsid w:val="00032EA0"/>
    <w:rsid w:val="000336D4"/>
    <w:rsid w:val="00034FA7"/>
    <w:rsid w:val="000357E4"/>
    <w:rsid w:val="00035ACA"/>
    <w:rsid w:val="00035BFB"/>
    <w:rsid w:val="00036F94"/>
    <w:rsid w:val="00040D46"/>
    <w:rsid w:val="00041892"/>
    <w:rsid w:val="00042533"/>
    <w:rsid w:val="00042E65"/>
    <w:rsid w:val="0004347C"/>
    <w:rsid w:val="00043907"/>
    <w:rsid w:val="00044F48"/>
    <w:rsid w:val="00045085"/>
    <w:rsid w:val="00045ABD"/>
    <w:rsid w:val="00046153"/>
    <w:rsid w:val="0004708A"/>
    <w:rsid w:val="00047354"/>
    <w:rsid w:val="0004753C"/>
    <w:rsid w:val="00050656"/>
    <w:rsid w:val="00051B00"/>
    <w:rsid w:val="0005205F"/>
    <w:rsid w:val="0005238F"/>
    <w:rsid w:val="00052BB8"/>
    <w:rsid w:val="00052C94"/>
    <w:rsid w:val="00052F50"/>
    <w:rsid w:val="000531C9"/>
    <w:rsid w:val="0005417A"/>
    <w:rsid w:val="00054D39"/>
    <w:rsid w:val="0005501B"/>
    <w:rsid w:val="000550F5"/>
    <w:rsid w:val="00055337"/>
    <w:rsid w:val="000554C7"/>
    <w:rsid w:val="00055506"/>
    <w:rsid w:val="00056402"/>
    <w:rsid w:val="00056791"/>
    <w:rsid w:val="000568DF"/>
    <w:rsid w:val="000574B4"/>
    <w:rsid w:val="000578A3"/>
    <w:rsid w:val="00057D4C"/>
    <w:rsid w:val="00061A3C"/>
    <w:rsid w:val="00061C48"/>
    <w:rsid w:val="00064278"/>
    <w:rsid w:val="000646CA"/>
    <w:rsid w:val="000665C4"/>
    <w:rsid w:val="00067821"/>
    <w:rsid w:val="0006785E"/>
    <w:rsid w:val="00067F92"/>
    <w:rsid w:val="00067FA7"/>
    <w:rsid w:val="0007032C"/>
    <w:rsid w:val="0007038E"/>
    <w:rsid w:val="0007077C"/>
    <w:rsid w:val="00070825"/>
    <w:rsid w:val="00071CD8"/>
    <w:rsid w:val="00072631"/>
    <w:rsid w:val="00072AED"/>
    <w:rsid w:val="00072B56"/>
    <w:rsid w:val="00072D2B"/>
    <w:rsid w:val="000730B1"/>
    <w:rsid w:val="00073337"/>
    <w:rsid w:val="00073860"/>
    <w:rsid w:val="000738EA"/>
    <w:rsid w:val="00075D0E"/>
    <w:rsid w:val="00075F6A"/>
    <w:rsid w:val="0007616C"/>
    <w:rsid w:val="000763F3"/>
    <w:rsid w:val="00076801"/>
    <w:rsid w:val="0007696A"/>
    <w:rsid w:val="00077577"/>
    <w:rsid w:val="00077607"/>
    <w:rsid w:val="00077756"/>
    <w:rsid w:val="00080970"/>
    <w:rsid w:val="00081671"/>
    <w:rsid w:val="000832BE"/>
    <w:rsid w:val="00084D27"/>
    <w:rsid w:val="0008580E"/>
    <w:rsid w:val="00085A0E"/>
    <w:rsid w:val="00085C4F"/>
    <w:rsid w:val="000866B4"/>
    <w:rsid w:val="00086EEB"/>
    <w:rsid w:val="00086F8A"/>
    <w:rsid w:val="00090243"/>
    <w:rsid w:val="000904F6"/>
    <w:rsid w:val="00090ED8"/>
    <w:rsid w:val="0009145F"/>
    <w:rsid w:val="00091B4E"/>
    <w:rsid w:val="00092FE9"/>
    <w:rsid w:val="00093BC1"/>
    <w:rsid w:val="00094342"/>
    <w:rsid w:val="00095954"/>
    <w:rsid w:val="000960BA"/>
    <w:rsid w:val="0009662A"/>
    <w:rsid w:val="00096D65"/>
    <w:rsid w:val="00096DFF"/>
    <w:rsid w:val="000974A2"/>
    <w:rsid w:val="000A0E69"/>
    <w:rsid w:val="000A0FEB"/>
    <w:rsid w:val="000A1A52"/>
    <w:rsid w:val="000A1F98"/>
    <w:rsid w:val="000A3D58"/>
    <w:rsid w:val="000A3F17"/>
    <w:rsid w:val="000A47B0"/>
    <w:rsid w:val="000A49BB"/>
    <w:rsid w:val="000A4F22"/>
    <w:rsid w:val="000A5674"/>
    <w:rsid w:val="000A5A46"/>
    <w:rsid w:val="000A7299"/>
    <w:rsid w:val="000B0262"/>
    <w:rsid w:val="000B0E04"/>
    <w:rsid w:val="000B291B"/>
    <w:rsid w:val="000B456C"/>
    <w:rsid w:val="000B4B56"/>
    <w:rsid w:val="000B4C62"/>
    <w:rsid w:val="000B54C1"/>
    <w:rsid w:val="000C0A43"/>
    <w:rsid w:val="000C1411"/>
    <w:rsid w:val="000C1ADE"/>
    <w:rsid w:val="000C1C38"/>
    <w:rsid w:val="000C2264"/>
    <w:rsid w:val="000C256B"/>
    <w:rsid w:val="000C3970"/>
    <w:rsid w:val="000C3B1A"/>
    <w:rsid w:val="000C4727"/>
    <w:rsid w:val="000C47AE"/>
    <w:rsid w:val="000C51AD"/>
    <w:rsid w:val="000C5374"/>
    <w:rsid w:val="000C5EC0"/>
    <w:rsid w:val="000C5FD7"/>
    <w:rsid w:val="000C6162"/>
    <w:rsid w:val="000C6688"/>
    <w:rsid w:val="000C7BEB"/>
    <w:rsid w:val="000C7FA9"/>
    <w:rsid w:val="000D0124"/>
    <w:rsid w:val="000D0E40"/>
    <w:rsid w:val="000D11E5"/>
    <w:rsid w:val="000D19E8"/>
    <w:rsid w:val="000D2834"/>
    <w:rsid w:val="000D34C8"/>
    <w:rsid w:val="000D34FD"/>
    <w:rsid w:val="000D3BE5"/>
    <w:rsid w:val="000D3C37"/>
    <w:rsid w:val="000D453A"/>
    <w:rsid w:val="000D47CB"/>
    <w:rsid w:val="000D5EA6"/>
    <w:rsid w:val="000D5F00"/>
    <w:rsid w:val="000D6C9F"/>
    <w:rsid w:val="000D6E3B"/>
    <w:rsid w:val="000D781A"/>
    <w:rsid w:val="000D7C9D"/>
    <w:rsid w:val="000D7CE0"/>
    <w:rsid w:val="000D7FFC"/>
    <w:rsid w:val="000E0324"/>
    <w:rsid w:val="000E1AD5"/>
    <w:rsid w:val="000E2785"/>
    <w:rsid w:val="000E27BB"/>
    <w:rsid w:val="000E3153"/>
    <w:rsid w:val="000E386F"/>
    <w:rsid w:val="000E4051"/>
    <w:rsid w:val="000E4765"/>
    <w:rsid w:val="000E5B7E"/>
    <w:rsid w:val="000E5FF9"/>
    <w:rsid w:val="000E6AE1"/>
    <w:rsid w:val="000E7142"/>
    <w:rsid w:val="000E7180"/>
    <w:rsid w:val="000E7632"/>
    <w:rsid w:val="000E7739"/>
    <w:rsid w:val="000E77EE"/>
    <w:rsid w:val="000F2940"/>
    <w:rsid w:val="000F3D08"/>
    <w:rsid w:val="000F4495"/>
    <w:rsid w:val="000F4A05"/>
    <w:rsid w:val="000F505B"/>
    <w:rsid w:val="000F68A0"/>
    <w:rsid w:val="000F6CC2"/>
    <w:rsid w:val="0010118C"/>
    <w:rsid w:val="0010125E"/>
    <w:rsid w:val="00101967"/>
    <w:rsid w:val="00103EBD"/>
    <w:rsid w:val="001048AB"/>
    <w:rsid w:val="00104E5B"/>
    <w:rsid w:val="00104EEC"/>
    <w:rsid w:val="001050DC"/>
    <w:rsid w:val="00105482"/>
    <w:rsid w:val="001055BB"/>
    <w:rsid w:val="001056A5"/>
    <w:rsid w:val="00105BA9"/>
    <w:rsid w:val="00106AAA"/>
    <w:rsid w:val="00107BBD"/>
    <w:rsid w:val="00107BC7"/>
    <w:rsid w:val="001102B5"/>
    <w:rsid w:val="00111117"/>
    <w:rsid w:val="00111C7D"/>
    <w:rsid w:val="00112038"/>
    <w:rsid w:val="001127FF"/>
    <w:rsid w:val="00112B0B"/>
    <w:rsid w:val="00113123"/>
    <w:rsid w:val="0011383E"/>
    <w:rsid w:val="00113941"/>
    <w:rsid w:val="00114847"/>
    <w:rsid w:val="0011560B"/>
    <w:rsid w:val="0011585B"/>
    <w:rsid w:val="00115B1A"/>
    <w:rsid w:val="001160FF"/>
    <w:rsid w:val="001168F8"/>
    <w:rsid w:val="001176FF"/>
    <w:rsid w:val="00120F18"/>
    <w:rsid w:val="0012159D"/>
    <w:rsid w:val="001231D3"/>
    <w:rsid w:val="001232A7"/>
    <w:rsid w:val="0012419E"/>
    <w:rsid w:val="001248EF"/>
    <w:rsid w:val="00124FC4"/>
    <w:rsid w:val="001253AB"/>
    <w:rsid w:val="0012574C"/>
    <w:rsid w:val="001259B8"/>
    <w:rsid w:val="0012693E"/>
    <w:rsid w:val="001308CC"/>
    <w:rsid w:val="00130B94"/>
    <w:rsid w:val="00131762"/>
    <w:rsid w:val="00131C2D"/>
    <w:rsid w:val="0013202C"/>
    <w:rsid w:val="00132CBF"/>
    <w:rsid w:val="00133742"/>
    <w:rsid w:val="001350F7"/>
    <w:rsid w:val="00135562"/>
    <w:rsid w:val="00135769"/>
    <w:rsid w:val="00135BE9"/>
    <w:rsid w:val="00136762"/>
    <w:rsid w:val="00136E33"/>
    <w:rsid w:val="0013755B"/>
    <w:rsid w:val="0013773D"/>
    <w:rsid w:val="00137A63"/>
    <w:rsid w:val="00140693"/>
    <w:rsid w:val="00140D7A"/>
    <w:rsid w:val="00141DFE"/>
    <w:rsid w:val="00142A51"/>
    <w:rsid w:val="001433BC"/>
    <w:rsid w:val="00144649"/>
    <w:rsid w:val="00145022"/>
    <w:rsid w:val="00145662"/>
    <w:rsid w:val="00145C6D"/>
    <w:rsid w:val="00146151"/>
    <w:rsid w:val="00147032"/>
    <w:rsid w:val="00147EA7"/>
    <w:rsid w:val="00151B2F"/>
    <w:rsid w:val="001524DC"/>
    <w:rsid w:val="001525E5"/>
    <w:rsid w:val="00153859"/>
    <w:rsid w:val="00153915"/>
    <w:rsid w:val="00155B95"/>
    <w:rsid w:val="00156853"/>
    <w:rsid w:val="00157432"/>
    <w:rsid w:val="0016109B"/>
    <w:rsid w:val="00161185"/>
    <w:rsid w:val="001623AC"/>
    <w:rsid w:val="00162BAA"/>
    <w:rsid w:val="0016488B"/>
    <w:rsid w:val="00165758"/>
    <w:rsid w:val="00165A65"/>
    <w:rsid w:val="00167478"/>
    <w:rsid w:val="00167594"/>
    <w:rsid w:val="001702BE"/>
    <w:rsid w:val="001704B3"/>
    <w:rsid w:val="001704DA"/>
    <w:rsid w:val="0017105C"/>
    <w:rsid w:val="00171622"/>
    <w:rsid w:val="001721CF"/>
    <w:rsid w:val="001728FD"/>
    <w:rsid w:val="00172A27"/>
    <w:rsid w:val="00172F02"/>
    <w:rsid w:val="00173631"/>
    <w:rsid w:val="0017372D"/>
    <w:rsid w:val="00173C58"/>
    <w:rsid w:val="00173E59"/>
    <w:rsid w:val="00174F57"/>
    <w:rsid w:val="00175078"/>
    <w:rsid w:val="001755DC"/>
    <w:rsid w:val="0017693F"/>
    <w:rsid w:val="00180A47"/>
    <w:rsid w:val="001827B7"/>
    <w:rsid w:val="001827EF"/>
    <w:rsid w:val="00182982"/>
    <w:rsid w:val="00182D68"/>
    <w:rsid w:val="00183031"/>
    <w:rsid w:val="00183468"/>
    <w:rsid w:val="0018397E"/>
    <w:rsid w:val="00184DBF"/>
    <w:rsid w:val="001852A8"/>
    <w:rsid w:val="00187243"/>
    <w:rsid w:val="00187C29"/>
    <w:rsid w:val="00190942"/>
    <w:rsid w:val="001909A7"/>
    <w:rsid w:val="00191459"/>
    <w:rsid w:val="0019174E"/>
    <w:rsid w:val="001923D5"/>
    <w:rsid w:val="001926DA"/>
    <w:rsid w:val="00192991"/>
    <w:rsid w:val="00193B94"/>
    <w:rsid w:val="001940A7"/>
    <w:rsid w:val="00194BB1"/>
    <w:rsid w:val="00194BC6"/>
    <w:rsid w:val="00195070"/>
    <w:rsid w:val="0019526D"/>
    <w:rsid w:val="001956BE"/>
    <w:rsid w:val="0019602C"/>
    <w:rsid w:val="001969F2"/>
    <w:rsid w:val="0019756A"/>
    <w:rsid w:val="001A07F8"/>
    <w:rsid w:val="001A0864"/>
    <w:rsid w:val="001A0A23"/>
    <w:rsid w:val="001A0A91"/>
    <w:rsid w:val="001A128B"/>
    <w:rsid w:val="001A1F0E"/>
    <w:rsid w:val="001A473A"/>
    <w:rsid w:val="001A4B80"/>
    <w:rsid w:val="001A4ED9"/>
    <w:rsid w:val="001A5785"/>
    <w:rsid w:val="001A5FD7"/>
    <w:rsid w:val="001A66A6"/>
    <w:rsid w:val="001A6BBB"/>
    <w:rsid w:val="001A79A2"/>
    <w:rsid w:val="001B13BF"/>
    <w:rsid w:val="001B16F5"/>
    <w:rsid w:val="001B1C1F"/>
    <w:rsid w:val="001B219B"/>
    <w:rsid w:val="001B2703"/>
    <w:rsid w:val="001B3E6D"/>
    <w:rsid w:val="001B46B2"/>
    <w:rsid w:val="001B4725"/>
    <w:rsid w:val="001B48B2"/>
    <w:rsid w:val="001B49DA"/>
    <w:rsid w:val="001B4CA8"/>
    <w:rsid w:val="001B4E53"/>
    <w:rsid w:val="001B572D"/>
    <w:rsid w:val="001B5B10"/>
    <w:rsid w:val="001B5E9A"/>
    <w:rsid w:val="001B7A15"/>
    <w:rsid w:val="001B7B69"/>
    <w:rsid w:val="001C08DB"/>
    <w:rsid w:val="001C10BD"/>
    <w:rsid w:val="001C1F01"/>
    <w:rsid w:val="001C232F"/>
    <w:rsid w:val="001C2544"/>
    <w:rsid w:val="001C2A17"/>
    <w:rsid w:val="001C31F5"/>
    <w:rsid w:val="001C457B"/>
    <w:rsid w:val="001C6047"/>
    <w:rsid w:val="001C6698"/>
    <w:rsid w:val="001C7CE0"/>
    <w:rsid w:val="001D005B"/>
    <w:rsid w:val="001D0947"/>
    <w:rsid w:val="001D16F5"/>
    <w:rsid w:val="001D1970"/>
    <w:rsid w:val="001D1D1E"/>
    <w:rsid w:val="001D1D55"/>
    <w:rsid w:val="001D21EF"/>
    <w:rsid w:val="001D29A4"/>
    <w:rsid w:val="001D330D"/>
    <w:rsid w:val="001D4AB6"/>
    <w:rsid w:val="001D4AD3"/>
    <w:rsid w:val="001D7DFE"/>
    <w:rsid w:val="001E10C6"/>
    <w:rsid w:val="001E1713"/>
    <w:rsid w:val="001E17E3"/>
    <w:rsid w:val="001E2052"/>
    <w:rsid w:val="001E257C"/>
    <w:rsid w:val="001E31AF"/>
    <w:rsid w:val="001E35EE"/>
    <w:rsid w:val="001E4B2C"/>
    <w:rsid w:val="001E507F"/>
    <w:rsid w:val="001E59FB"/>
    <w:rsid w:val="001F0FD1"/>
    <w:rsid w:val="001F19D1"/>
    <w:rsid w:val="001F1CB9"/>
    <w:rsid w:val="001F1F18"/>
    <w:rsid w:val="001F2F92"/>
    <w:rsid w:val="001F5DBF"/>
    <w:rsid w:val="001F612E"/>
    <w:rsid w:val="00201B0F"/>
    <w:rsid w:val="00202800"/>
    <w:rsid w:val="00202D33"/>
    <w:rsid w:val="00202E58"/>
    <w:rsid w:val="00202F99"/>
    <w:rsid w:val="00203C85"/>
    <w:rsid w:val="00205112"/>
    <w:rsid w:val="00205298"/>
    <w:rsid w:val="002052DD"/>
    <w:rsid w:val="00205939"/>
    <w:rsid w:val="00205D1C"/>
    <w:rsid w:val="002062B8"/>
    <w:rsid w:val="00206698"/>
    <w:rsid w:val="00206736"/>
    <w:rsid w:val="00206C88"/>
    <w:rsid w:val="002078A3"/>
    <w:rsid w:val="00210744"/>
    <w:rsid w:val="00210B9C"/>
    <w:rsid w:val="00213D15"/>
    <w:rsid w:val="00214028"/>
    <w:rsid w:val="002141C3"/>
    <w:rsid w:val="002141DC"/>
    <w:rsid w:val="00214479"/>
    <w:rsid w:val="002144F3"/>
    <w:rsid w:val="002146C3"/>
    <w:rsid w:val="00215A2A"/>
    <w:rsid w:val="00215D21"/>
    <w:rsid w:val="00216387"/>
    <w:rsid w:val="002204BC"/>
    <w:rsid w:val="00220F7B"/>
    <w:rsid w:val="002213CE"/>
    <w:rsid w:val="00221AF7"/>
    <w:rsid w:val="00221FFA"/>
    <w:rsid w:val="00222494"/>
    <w:rsid w:val="00222775"/>
    <w:rsid w:val="00222A31"/>
    <w:rsid w:val="00222CF6"/>
    <w:rsid w:val="002244E4"/>
    <w:rsid w:val="00224D2A"/>
    <w:rsid w:val="00224D8D"/>
    <w:rsid w:val="0022555A"/>
    <w:rsid w:val="0023079F"/>
    <w:rsid w:val="00231135"/>
    <w:rsid w:val="00231523"/>
    <w:rsid w:val="00233538"/>
    <w:rsid w:val="0023449F"/>
    <w:rsid w:val="002344F5"/>
    <w:rsid w:val="0023454D"/>
    <w:rsid w:val="00234679"/>
    <w:rsid w:val="00236690"/>
    <w:rsid w:val="0023669D"/>
    <w:rsid w:val="00237FA2"/>
    <w:rsid w:val="002403D5"/>
    <w:rsid w:val="00240F67"/>
    <w:rsid w:val="00241144"/>
    <w:rsid w:val="00241606"/>
    <w:rsid w:val="00242510"/>
    <w:rsid w:val="00242F79"/>
    <w:rsid w:val="0024415B"/>
    <w:rsid w:val="00245565"/>
    <w:rsid w:val="002458C1"/>
    <w:rsid w:val="00246357"/>
    <w:rsid w:val="00246924"/>
    <w:rsid w:val="00247422"/>
    <w:rsid w:val="00247BA2"/>
    <w:rsid w:val="0025184F"/>
    <w:rsid w:val="00251967"/>
    <w:rsid w:val="002527CC"/>
    <w:rsid w:val="00253586"/>
    <w:rsid w:val="002537FC"/>
    <w:rsid w:val="002542F8"/>
    <w:rsid w:val="002543EF"/>
    <w:rsid w:val="00255784"/>
    <w:rsid w:val="00255AF7"/>
    <w:rsid w:val="002560CA"/>
    <w:rsid w:val="0025631F"/>
    <w:rsid w:val="00256986"/>
    <w:rsid w:val="00257246"/>
    <w:rsid w:val="00257438"/>
    <w:rsid w:val="00260FA5"/>
    <w:rsid w:val="00261246"/>
    <w:rsid w:val="0026212A"/>
    <w:rsid w:val="00263044"/>
    <w:rsid w:val="00263759"/>
    <w:rsid w:val="002638BD"/>
    <w:rsid w:val="0026470B"/>
    <w:rsid w:val="0026486D"/>
    <w:rsid w:val="00264C4B"/>
    <w:rsid w:val="00264ED0"/>
    <w:rsid w:val="002660C3"/>
    <w:rsid w:val="00266DE1"/>
    <w:rsid w:val="00267A92"/>
    <w:rsid w:val="00267E43"/>
    <w:rsid w:val="00270282"/>
    <w:rsid w:val="002711EF"/>
    <w:rsid w:val="0027244F"/>
    <w:rsid w:val="0027393E"/>
    <w:rsid w:val="002739CE"/>
    <w:rsid w:val="00273C5F"/>
    <w:rsid w:val="002751CA"/>
    <w:rsid w:val="0027544D"/>
    <w:rsid w:val="002775ED"/>
    <w:rsid w:val="002778AB"/>
    <w:rsid w:val="00277D86"/>
    <w:rsid w:val="002802A5"/>
    <w:rsid w:val="00280CFB"/>
    <w:rsid w:val="002815C4"/>
    <w:rsid w:val="00281BCB"/>
    <w:rsid w:val="002821D5"/>
    <w:rsid w:val="00283296"/>
    <w:rsid w:val="002845A1"/>
    <w:rsid w:val="0028461E"/>
    <w:rsid w:val="0028583E"/>
    <w:rsid w:val="00285853"/>
    <w:rsid w:val="00285B1A"/>
    <w:rsid w:val="00285FF3"/>
    <w:rsid w:val="002866EC"/>
    <w:rsid w:val="0028744E"/>
    <w:rsid w:val="00287936"/>
    <w:rsid w:val="002903C5"/>
    <w:rsid w:val="00290A99"/>
    <w:rsid w:val="00290EAF"/>
    <w:rsid w:val="0029129B"/>
    <w:rsid w:val="0029159A"/>
    <w:rsid w:val="0029199A"/>
    <w:rsid w:val="00291E17"/>
    <w:rsid w:val="00292AA1"/>
    <w:rsid w:val="00293623"/>
    <w:rsid w:val="00293D77"/>
    <w:rsid w:val="0029499D"/>
    <w:rsid w:val="00294A13"/>
    <w:rsid w:val="00294B10"/>
    <w:rsid w:val="00294DF9"/>
    <w:rsid w:val="00295073"/>
    <w:rsid w:val="00296C32"/>
    <w:rsid w:val="002977CE"/>
    <w:rsid w:val="00297AF5"/>
    <w:rsid w:val="002A02D6"/>
    <w:rsid w:val="002A07C4"/>
    <w:rsid w:val="002A0921"/>
    <w:rsid w:val="002A0CB3"/>
    <w:rsid w:val="002A1887"/>
    <w:rsid w:val="002A2001"/>
    <w:rsid w:val="002A4060"/>
    <w:rsid w:val="002A4A05"/>
    <w:rsid w:val="002A4EB3"/>
    <w:rsid w:val="002A51D9"/>
    <w:rsid w:val="002A572D"/>
    <w:rsid w:val="002A5CAB"/>
    <w:rsid w:val="002A5D1C"/>
    <w:rsid w:val="002A5D40"/>
    <w:rsid w:val="002A64E7"/>
    <w:rsid w:val="002A7ED3"/>
    <w:rsid w:val="002A7FC9"/>
    <w:rsid w:val="002B06C1"/>
    <w:rsid w:val="002B139C"/>
    <w:rsid w:val="002B1881"/>
    <w:rsid w:val="002B1F61"/>
    <w:rsid w:val="002B2906"/>
    <w:rsid w:val="002B34E3"/>
    <w:rsid w:val="002B5AEE"/>
    <w:rsid w:val="002B6177"/>
    <w:rsid w:val="002B650C"/>
    <w:rsid w:val="002B68E6"/>
    <w:rsid w:val="002B6985"/>
    <w:rsid w:val="002C0301"/>
    <w:rsid w:val="002C0326"/>
    <w:rsid w:val="002C0A9F"/>
    <w:rsid w:val="002C1AB3"/>
    <w:rsid w:val="002C1BB7"/>
    <w:rsid w:val="002C2665"/>
    <w:rsid w:val="002C28E1"/>
    <w:rsid w:val="002C327D"/>
    <w:rsid w:val="002C3890"/>
    <w:rsid w:val="002C3AD9"/>
    <w:rsid w:val="002C3D8A"/>
    <w:rsid w:val="002C45C3"/>
    <w:rsid w:val="002C483B"/>
    <w:rsid w:val="002C643D"/>
    <w:rsid w:val="002C6CCA"/>
    <w:rsid w:val="002C70E7"/>
    <w:rsid w:val="002D0E88"/>
    <w:rsid w:val="002D1593"/>
    <w:rsid w:val="002D1942"/>
    <w:rsid w:val="002D22A6"/>
    <w:rsid w:val="002D2819"/>
    <w:rsid w:val="002D2CD6"/>
    <w:rsid w:val="002D2F81"/>
    <w:rsid w:val="002D38A3"/>
    <w:rsid w:val="002D3BA3"/>
    <w:rsid w:val="002D4892"/>
    <w:rsid w:val="002D4D06"/>
    <w:rsid w:val="002D4EE7"/>
    <w:rsid w:val="002D4EED"/>
    <w:rsid w:val="002D58A2"/>
    <w:rsid w:val="002D65AD"/>
    <w:rsid w:val="002D6782"/>
    <w:rsid w:val="002D74A4"/>
    <w:rsid w:val="002D74F4"/>
    <w:rsid w:val="002D7B50"/>
    <w:rsid w:val="002D7DB2"/>
    <w:rsid w:val="002D7EA8"/>
    <w:rsid w:val="002E00E1"/>
    <w:rsid w:val="002E03AE"/>
    <w:rsid w:val="002E0542"/>
    <w:rsid w:val="002E05F2"/>
    <w:rsid w:val="002E0E87"/>
    <w:rsid w:val="002E0F36"/>
    <w:rsid w:val="002E13CF"/>
    <w:rsid w:val="002E1FA9"/>
    <w:rsid w:val="002E201C"/>
    <w:rsid w:val="002E236F"/>
    <w:rsid w:val="002E3956"/>
    <w:rsid w:val="002E469E"/>
    <w:rsid w:val="002E4C01"/>
    <w:rsid w:val="002E4D50"/>
    <w:rsid w:val="002E55FF"/>
    <w:rsid w:val="002E587E"/>
    <w:rsid w:val="002E5DE8"/>
    <w:rsid w:val="002E672A"/>
    <w:rsid w:val="002E6853"/>
    <w:rsid w:val="002E7851"/>
    <w:rsid w:val="002E7EC1"/>
    <w:rsid w:val="002E7EE5"/>
    <w:rsid w:val="002F0323"/>
    <w:rsid w:val="002F134F"/>
    <w:rsid w:val="002F1D0B"/>
    <w:rsid w:val="002F1F02"/>
    <w:rsid w:val="002F27E5"/>
    <w:rsid w:val="002F2D81"/>
    <w:rsid w:val="002F43E5"/>
    <w:rsid w:val="002F4909"/>
    <w:rsid w:val="002F4BA9"/>
    <w:rsid w:val="002F541B"/>
    <w:rsid w:val="002F5BFE"/>
    <w:rsid w:val="002F6EFF"/>
    <w:rsid w:val="002F7DF0"/>
    <w:rsid w:val="002F7FAF"/>
    <w:rsid w:val="00301D64"/>
    <w:rsid w:val="00303AB6"/>
    <w:rsid w:val="00304640"/>
    <w:rsid w:val="00304AC1"/>
    <w:rsid w:val="00305090"/>
    <w:rsid w:val="003050C1"/>
    <w:rsid w:val="00305454"/>
    <w:rsid w:val="00305B9F"/>
    <w:rsid w:val="00305E21"/>
    <w:rsid w:val="003066C6"/>
    <w:rsid w:val="003066FA"/>
    <w:rsid w:val="00306AD6"/>
    <w:rsid w:val="00307DC7"/>
    <w:rsid w:val="00310EDB"/>
    <w:rsid w:val="00312DFC"/>
    <w:rsid w:val="0031318C"/>
    <w:rsid w:val="0031327E"/>
    <w:rsid w:val="003133DF"/>
    <w:rsid w:val="00313C9D"/>
    <w:rsid w:val="00313E7B"/>
    <w:rsid w:val="0031430C"/>
    <w:rsid w:val="00314C5A"/>
    <w:rsid w:val="0031531A"/>
    <w:rsid w:val="00315394"/>
    <w:rsid w:val="003156D4"/>
    <w:rsid w:val="00315D77"/>
    <w:rsid w:val="003165B1"/>
    <w:rsid w:val="00316A70"/>
    <w:rsid w:val="00316CDE"/>
    <w:rsid w:val="0031752D"/>
    <w:rsid w:val="00320688"/>
    <w:rsid w:val="00320B52"/>
    <w:rsid w:val="0032226D"/>
    <w:rsid w:val="003249F6"/>
    <w:rsid w:val="00324B2F"/>
    <w:rsid w:val="003251B3"/>
    <w:rsid w:val="0032576A"/>
    <w:rsid w:val="00325FCC"/>
    <w:rsid w:val="00326106"/>
    <w:rsid w:val="00326144"/>
    <w:rsid w:val="00326805"/>
    <w:rsid w:val="003269B7"/>
    <w:rsid w:val="00326C0E"/>
    <w:rsid w:val="003272A3"/>
    <w:rsid w:val="003272E4"/>
    <w:rsid w:val="00327B71"/>
    <w:rsid w:val="00331461"/>
    <w:rsid w:val="003316A8"/>
    <w:rsid w:val="00331CC9"/>
    <w:rsid w:val="003320D7"/>
    <w:rsid w:val="00332433"/>
    <w:rsid w:val="00332D52"/>
    <w:rsid w:val="00333337"/>
    <w:rsid w:val="00333A28"/>
    <w:rsid w:val="003360AD"/>
    <w:rsid w:val="0033617A"/>
    <w:rsid w:val="0033631D"/>
    <w:rsid w:val="00337409"/>
    <w:rsid w:val="003405AF"/>
    <w:rsid w:val="0034088F"/>
    <w:rsid w:val="00340B3E"/>
    <w:rsid w:val="003413D2"/>
    <w:rsid w:val="003422B5"/>
    <w:rsid w:val="003426D7"/>
    <w:rsid w:val="00342857"/>
    <w:rsid w:val="00342E4F"/>
    <w:rsid w:val="00344BBF"/>
    <w:rsid w:val="0034509B"/>
    <w:rsid w:val="00345644"/>
    <w:rsid w:val="00345D7A"/>
    <w:rsid w:val="0034607E"/>
    <w:rsid w:val="00346A23"/>
    <w:rsid w:val="00346B6D"/>
    <w:rsid w:val="00346BA3"/>
    <w:rsid w:val="00347356"/>
    <w:rsid w:val="00350896"/>
    <w:rsid w:val="00350C31"/>
    <w:rsid w:val="00351457"/>
    <w:rsid w:val="003519CD"/>
    <w:rsid w:val="00351A3A"/>
    <w:rsid w:val="0035455F"/>
    <w:rsid w:val="003545E9"/>
    <w:rsid w:val="00355D8F"/>
    <w:rsid w:val="00356FF0"/>
    <w:rsid w:val="0035776F"/>
    <w:rsid w:val="003577EF"/>
    <w:rsid w:val="00360304"/>
    <w:rsid w:val="00361750"/>
    <w:rsid w:val="00363B2A"/>
    <w:rsid w:val="00363BF1"/>
    <w:rsid w:val="003665F2"/>
    <w:rsid w:val="00366779"/>
    <w:rsid w:val="003669C8"/>
    <w:rsid w:val="00366CEB"/>
    <w:rsid w:val="003672B3"/>
    <w:rsid w:val="003676DF"/>
    <w:rsid w:val="00367783"/>
    <w:rsid w:val="003679D3"/>
    <w:rsid w:val="00367A87"/>
    <w:rsid w:val="00367EE7"/>
    <w:rsid w:val="003705EA"/>
    <w:rsid w:val="00370A56"/>
    <w:rsid w:val="0037175D"/>
    <w:rsid w:val="0037223C"/>
    <w:rsid w:val="00372842"/>
    <w:rsid w:val="003729A5"/>
    <w:rsid w:val="00372C89"/>
    <w:rsid w:val="00372E9A"/>
    <w:rsid w:val="003735B9"/>
    <w:rsid w:val="00374259"/>
    <w:rsid w:val="00374677"/>
    <w:rsid w:val="00375850"/>
    <w:rsid w:val="0037632F"/>
    <w:rsid w:val="00377B26"/>
    <w:rsid w:val="00377B46"/>
    <w:rsid w:val="00381014"/>
    <w:rsid w:val="003811A8"/>
    <w:rsid w:val="00381604"/>
    <w:rsid w:val="00381C68"/>
    <w:rsid w:val="00381F60"/>
    <w:rsid w:val="00383AB0"/>
    <w:rsid w:val="0038437A"/>
    <w:rsid w:val="003847BB"/>
    <w:rsid w:val="00384814"/>
    <w:rsid w:val="00384C0A"/>
    <w:rsid w:val="00384F29"/>
    <w:rsid w:val="00385B16"/>
    <w:rsid w:val="00385B96"/>
    <w:rsid w:val="0038637D"/>
    <w:rsid w:val="00386C07"/>
    <w:rsid w:val="00386F58"/>
    <w:rsid w:val="0038700D"/>
    <w:rsid w:val="00390B8F"/>
    <w:rsid w:val="00390C0D"/>
    <w:rsid w:val="00391447"/>
    <w:rsid w:val="003919D9"/>
    <w:rsid w:val="00391BDD"/>
    <w:rsid w:val="003922DE"/>
    <w:rsid w:val="00392E35"/>
    <w:rsid w:val="00393551"/>
    <w:rsid w:val="00393FCD"/>
    <w:rsid w:val="003944EA"/>
    <w:rsid w:val="00394639"/>
    <w:rsid w:val="00394C5F"/>
    <w:rsid w:val="00394DF6"/>
    <w:rsid w:val="003962E6"/>
    <w:rsid w:val="0039648A"/>
    <w:rsid w:val="00396831"/>
    <w:rsid w:val="00396972"/>
    <w:rsid w:val="003971A1"/>
    <w:rsid w:val="003A12B6"/>
    <w:rsid w:val="003A20D5"/>
    <w:rsid w:val="003A24CC"/>
    <w:rsid w:val="003A2EE8"/>
    <w:rsid w:val="003A373C"/>
    <w:rsid w:val="003A5378"/>
    <w:rsid w:val="003A6008"/>
    <w:rsid w:val="003A703F"/>
    <w:rsid w:val="003A783B"/>
    <w:rsid w:val="003A7E2B"/>
    <w:rsid w:val="003A7E40"/>
    <w:rsid w:val="003B0046"/>
    <w:rsid w:val="003B0336"/>
    <w:rsid w:val="003B0A3A"/>
    <w:rsid w:val="003B0D79"/>
    <w:rsid w:val="003B15FE"/>
    <w:rsid w:val="003B2930"/>
    <w:rsid w:val="003B31A7"/>
    <w:rsid w:val="003B367F"/>
    <w:rsid w:val="003B430E"/>
    <w:rsid w:val="003B47DE"/>
    <w:rsid w:val="003B4B51"/>
    <w:rsid w:val="003B514E"/>
    <w:rsid w:val="003B636A"/>
    <w:rsid w:val="003B69CE"/>
    <w:rsid w:val="003C011C"/>
    <w:rsid w:val="003C0B60"/>
    <w:rsid w:val="003C1B97"/>
    <w:rsid w:val="003C3292"/>
    <w:rsid w:val="003C3C1E"/>
    <w:rsid w:val="003C4134"/>
    <w:rsid w:val="003C435B"/>
    <w:rsid w:val="003C48B4"/>
    <w:rsid w:val="003C4EBE"/>
    <w:rsid w:val="003C62EC"/>
    <w:rsid w:val="003C685A"/>
    <w:rsid w:val="003C6E9C"/>
    <w:rsid w:val="003C7393"/>
    <w:rsid w:val="003C746F"/>
    <w:rsid w:val="003C76E6"/>
    <w:rsid w:val="003C7F12"/>
    <w:rsid w:val="003D03D6"/>
    <w:rsid w:val="003D14C8"/>
    <w:rsid w:val="003D1517"/>
    <w:rsid w:val="003D2DA0"/>
    <w:rsid w:val="003D34C3"/>
    <w:rsid w:val="003D3D83"/>
    <w:rsid w:val="003D4685"/>
    <w:rsid w:val="003D4A41"/>
    <w:rsid w:val="003D5ADB"/>
    <w:rsid w:val="003D646C"/>
    <w:rsid w:val="003D663E"/>
    <w:rsid w:val="003D6793"/>
    <w:rsid w:val="003D6B03"/>
    <w:rsid w:val="003D75D8"/>
    <w:rsid w:val="003E006E"/>
    <w:rsid w:val="003E0E96"/>
    <w:rsid w:val="003E20F7"/>
    <w:rsid w:val="003E336A"/>
    <w:rsid w:val="003E4048"/>
    <w:rsid w:val="003E60DA"/>
    <w:rsid w:val="003E616A"/>
    <w:rsid w:val="003E6E00"/>
    <w:rsid w:val="003E7111"/>
    <w:rsid w:val="003E7940"/>
    <w:rsid w:val="003F01BD"/>
    <w:rsid w:val="003F0486"/>
    <w:rsid w:val="003F048E"/>
    <w:rsid w:val="003F0AFF"/>
    <w:rsid w:val="003F26DC"/>
    <w:rsid w:val="003F3EFD"/>
    <w:rsid w:val="003F42FF"/>
    <w:rsid w:val="003F4B48"/>
    <w:rsid w:val="003F4DDC"/>
    <w:rsid w:val="003F56B8"/>
    <w:rsid w:val="003F6327"/>
    <w:rsid w:val="003F765B"/>
    <w:rsid w:val="003F7CB8"/>
    <w:rsid w:val="00400CB4"/>
    <w:rsid w:val="00401386"/>
    <w:rsid w:val="004013E6"/>
    <w:rsid w:val="0040188F"/>
    <w:rsid w:val="00401E31"/>
    <w:rsid w:val="00402BBA"/>
    <w:rsid w:val="004035D0"/>
    <w:rsid w:val="00403795"/>
    <w:rsid w:val="004041FB"/>
    <w:rsid w:val="004056B6"/>
    <w:rsid w:val="00405764"/>
    <w:rsid w:val="00405918"/>
    <w:rsid w:val="00405D4E"/>
    <w:rsid w:val="00406745"/>
    <w:rsid w:val="0040674B"/>
    <w:rsid w:val="00406B32"/>
    <w:rsid w:val="004074FA"/>
    <w:rsid w:val="00407A56"/>
    <w:rsid w:val="00407FCC"/>
    <w:rsid w:val="0041035A"/>
    <w:rsid w:val="004112D1"/>
    <w:rsid w:val="004113C9"/>
    <w:rsid w:val="004120DF"/>
    <w:rsid w:val="00413CB7"/>
    <w:rsid w:val="004145C8"/>
    <w:rsid w:val="00414909"/>
    <w:rsid w:val="00415034"/>
    <w:rsid w:val="004158D0"/>
    <w:rsid w:val="004159A8"/>
    <w:rsid w:val="00415B1A"/>
    <w:rsid w:val="0041690F"/>
    <w:rsid w:val="00416D41"/>
    <w:rsid w:val="00417264"/>
    <w:rsid w:val="004173FB"/>
    <w:rsid w:val="004210C0"/>
    <w:rsid w:val="004211DD"/>
    <w:rsid w:val="00421762"/>
    <w:rsid w:val="00421D4B"/>
    <w:rsid w:val="00421ED8"/>
    <w:rsid w:val="00422907"/>
    <w:rsid w:val="00423125"/>
    <w:rsid w:val="00423309"/>
    <w:rsid w:val="004233AD"/>
    <w:rsid w:val="00424446"/>
    <w:rsid w:val="00425341"/>
    <w:rsid w:val="00425D8C"/>
    <w:rsid w:val="00426B2C"/>
    <w:rsid w:val="0042784A"/>
    <w:rsid w:val="00427FA8"/>
    <w:rsid w:val="0043026B"/>
    <w:rsid w:val="00430338"/>
    <w:rsid w:val="004306D4"/>
    <w:rsid w:val="00432099"/>
    <w:rsid w:val="00432ECA"/>
    <w:rsid w:val="0043554E"/>
    <w:rsid w:val="004355D4"/>
    <w:rsid w:val="004357B1"/>
    <w:rsid w:val="00435821"/>
    <w:rsid w:val="0043583E"/>
    <w:rsid w:val="00436CCE"/>
    <w:rsid w:val="00436D1D"/>
    <w:rsid w:val="00436EAD"/>
    <w:rsid w:val="004375E1"/>
    <w:rsid w:val="00437A2F"/>
    <w:rsid w:val="00440262"/>
    <w:rsid w:val="004406BF"/>
    <w:rsid w:val="00440814"/>
    <w:rsid w:val="00442731"/>
    <w:rsid w:val="00442C12"/>
    <w:rsid w:val="004434DF"/>
    <w:rsid w:val="00445874"/>
    <w:rsid w:val="00445C38"/>
    <w:rsid w:val="004475F7"/>
    <w:rsid w:val="004502AC"/>
    <w:rsid w:val="0045057B"/>
    <w:rsid w:val="0045069B"/>
    <w:rsid w:val="00450B22"/>
    <w:rsid w:val="00451709"/>
    <w:rsid w:val="00451A02"/>
    <w:rsid w:val="00451DB3"/>
    <w:rsid w:val="0045273A"/>
    <w:rsid w:val="0045277C"/>
    <w:rsid w:val="004543AB"/>
    <w:rsid w:val="00455967"/>
    <w:rsid w:val="00455F71"/>
    <w:rsid w:val="00456272"/>
    <w:rsid w:val="00456ECC"/>
    <w:rsid w:val="00457517"/>
    <w:rsid w:val="00457CF7"/>
    <w:rsid w:val="00457D37"/>
    <w:rsid w:val="0046028A"/>
    <w:rsid w:val="00460E68"/>
    <w:rsid w:val="004614BC"/>
    <w:rsid w:val="00461F80"/>
    <w:rsid w:val="0046240D"/>
    <w:rsid w:val="00463208"/>
    <w:rsid w:val="004633E6"/>
    <w:rsid w:val="0046351A"/>
    <w:rsid w:val="00463576"/>
    <w:rsid w:val="0046399D"/>
    <w:rsid w:val="00463EA4"/>
    <w:rsid w:val="00464C3F"/>
    <w:rsid w:val="00465A21"/>
    <w:rsid w:val="00465DE5"/>
    <w:rsid w:val="0046680A"/>
    <w:rsid w:val="00466978"/>
    <w:rsid w:val="00466ABA"/>
    <w:rsid w:val="004672E3"/>
    <w:rsid w:val="0046775D"/>
    <w:rsid w:val="00467823"/>
    <w:rsid w:val="004705FA"/>
    <w:rsid w:val="004708AC"/>
    <w:rsid w:val="00471387"/>
    <w:rsid w:val="00471963"/>
    <w:rsid w:val="004724B8"/>
    <w:rsid w:val="004728FB"/>
    <w:rsid w:val="00472CA7"/>
    <w:rsid w:val="00472CEC"/>
    <w:rsid w:val="00473308"/>
    <w:rsid w:val="0047471E"/>
    <w:rsid w:val="004749DA"/>
    <w:rsid w:val="00474DEF"/>
    <w:rsid w:val="004758E7"/>
    <w:rsid w:val="00475BAB"/>
    <w:rsid w:val="004764C6"/>
    <w:rsid w:val="00476C2D"/>
    <w:rsid w:val="00476F97"/>
    <w:rsid w:val="00477247"/>
    <w:rsid w:val="004776BB"/>
    <w:rsid w:val="00480067"/>
    <w:rsid w:val="0048055E"/>
    <w:rsid w:val="00480C2B"/>
    <w:rsid w:val="00480DC5"/>
    <w:rsid w:val="004824A9"/>
    <w:rsid w:val="00483140"/>
    <w:rsid w:val="00483984"/>
    <w:rsid w:val="00483BC7"/>
    <w:rsid w:val="00483CF0"/>
    <w:rsid w:val="00484D4D"/>
    <w:rsid w:val="0048664F"/>
    <w:rsid w:val="004868AD"/>
    <w:rsid w:val="00486D00"/>
    <w:rsid w:val="00487173"/>
    <w:rsid w:val="00487FE1"/>
    <w:rsid w:val="004902A6"/>
    <w:rsid w:val="00490707"/>
    <w:rsid w:val="00490815"/>
    <w:rsid w:val="0049117E"/>
    <w:rsid w:val="00492410"/>
    <w:rsid w:val="00492503"/>
    <w:rsid w:val="0049277E"/>
    <w:rsid w:val="00492AF9"/>
    <w:rsid w:val="00492B76"/>
    <w:rsid w:val="0049333E"/>
    <w:rsid w:val="0049418F"/>
    <w:rsid w:val="0049553A"/>
    <w:rsid w:val="00495DC6"/>
    <w:rsid w:val="00496CCE"/>
    <w:rsid w:val="00497934"/>
    <w:rsid w:val="00497AAD"/>
    <w:rsid w:val="00497BD7"/>
    <w:rsid w:val="00497D1A"/>
    <w:rsid w:val="004A0C50"/>
    <w:rsid w:val="004A0DFE"/>
    <w:rsid w:val="004A1049"/>
    <w:rsid w:val="004A1E2C"/>
    <w:rsid w:val="004A1EA7"/>
    <w:rsid w:val="004A2EF8"/>
    <w:rsid w:val="004A3A21"/>
    <w:rsid w:val="004A3BC2"/>
    <w:rsid w:val="004A47DE"/>
    <w:rsid w:val="004A4E3B"/>
    <w:rsid w:val="004A5C97"/>
    <w:rsid w:val="004A64F9"/>
    <w:rsid w:val="004A71C7"/>
    <w:rsid w:val="004B026C"/>
    <w:rsid w:val="004B0271"/>
    <w:rsid w:val="004B0BE8"/>
    <w:rsid w:val="004B0E4A"/>
    <w:rsid w:val="004B1679"/>
    <w:rsid w:val="004B18F4"/>
    <w:rsid w:val="004B1A98"/>
    <w:rsid w:val="004B2463"/>
    <w:rsid w:val="004B3012"/>
    <w:rsid w:val="004B305F"/>
    <w:rsid w:val="004B34C4"/>
    <w:rsid w:val="004B34E8"/>
    <w:rsid w:val="004B3981"/>
    <w:rsid w:val="004B3A03"/>
    <w:rsid w:val="004B419F"/>
    <w:rsid w:val="004B4EA9"/>
    <w:rsid w:val="004B673A"/>
    <w:rsid w:val="004B69CE"/>
    <w:rsid w:val="004B6E50"/>
    <w:rsid w:val="004B7317"/>
    <w:rsid w:val="004B75B2"/>
    <w:rsid w:val="004C0B22"/>
    <w:rsid w:val="004C0BF0"/>
    <w:rsid w:val="004C0D40"/>
    <w:rsid w:val="004C114F"/>
    <w:rsid w:val="004C11A9"/>
    <w:rsid w:val="004C1D6F"/>
    <w:rsid w:val="004C27CF"/>
    <w:rsid w:val="004C2CA7"/>
    <w:rsid w:val="004C4248"/>
    <w:rsid w:val="004C45C8"/>
    <w:rsid w:val="004C5F4B"/>
    <w:rsid w:val="004C612E"/>
    <w:rsid w:val="004C61B8"/>
    <w:rsid w:val="004C6C0A"/>
    <w:rsid w:val="004C6C6D"/>
    <w:rsid w:val="004C77FF"/>
    <w:rsid w:val="004C7DB0"/>
    <w:rsid w:val="004D0223"/>
    <w:rsid w:val="004D0762"/>
    <w:rsid w:val="004D16A3"/>
    <w:rsid w:val="004D1934"/>
    <w:rsid w:val="004D1E41"/>
    <w:rsid w:val="004D2326"/>
    <w:rsid w:val="004D2E11"/>
    <w:rsid w:val="004D329C"/>
    <w:rsid w:val="004D34D1"/>
    <w:rsid w:val="004D3EC5"/>
    <w:rsid w:val="004D4523"/>
    <w:rsid w:val="004D51D6"/>
    <w:rsid w:val="004D6F29"/>
    <w:rsid w:val="004D700B"/>
    <w:rsid w:val="004D7BF5"/>
    <w:rsid w:val="004D7F9C"/>
    <w:rsid w:val="004E03F4"/>
    <w:rsid w:val="004E0449"/>
    <w:rsid w:val="004E068F"/>
    <w:rsid w:val="004E09CF"/>
    <w:rsid w:val="004E0B75"/>
    <w:rsid w:val="004E1D6F"/>
    <w:rsid w:val="004E2393"/>
    <w:rsid w:val="004E3117"/>
    <w:rsid w:val="004E3A2A"/>
    <w:rsid w:val="004E3AB1"/>
    <w:rsid w:val="004E4003"/>
    <w:rsid w:val="004E4626"/>
    <w:rsid w:val="004E4E79"/>
    <w:rsid w:val="004E5380"/>
    <w:rsid w:val="004E6746"/>
    <w:rsid w:val="004E6CAC"/>
    <w:rsid w:val="004E75C1"/>
    <w:rsid w:val="004E777F"/>
    <w:rsid w:val="004E7E60"/>
    <w:rsid w:val="004F0610"/>
    <w:rsid w:val="004F07F2"/>
    <w:rsid w:val="004F07F9"/>
    <w:rsid w:val="004F0E82"/>
    <w:rsid w:val="004F1523"/>
    <w:rsid w:val="004F1847"/>
    <w:rsid w:val="004F1F9E"/>
    <w:rsid w:val="004F2CB6"/>
    <w:rsid w:val="004F2E6E"/>
    <w:rsid w:val="004F3015"/>
    <w:rsid w:val="004F30E2"/>
    <w:rsid w:val="004F313F"/>
    <w:rsid w:val="004F3EEF"/>
    <w:rsid w:val="004F43A7"/>
    <w:rsid w:val="004F447B"/>
    <w:rsid w:val="004F497C"/>
    <w:rsid w:val="004F4FE8"/>
    <w:rsid w:val="004F531B"/>
    <w:rsid w:val="004F560C"/>
    <w:rsid w:val="004F5DBB"/>
    <w:rsid w:val="004F61A3"/>
    <w:rsid w:val="004F6874"/>
    <w:rsid w:val="004F7922"/>
    <w:rsid w:val="004F7A1F"/>
    <w:rsid w:val="004F7B47"/>
    <w:rsid w:val="0050079C"/>
    <w:rsid w:val="0050106A"/>
    <w:rsid w:val="005010BC"/>
    <w:rsid w:val="0050537D"/>
    <w:rsid w:val="005060AE"/>
    <w:rsid w:val="00506690"/>
    <w:rsid w:val="005068C4"/>
    <w:rsid w:val="0050790B"/>
    <w:rsid w:val="0051037C"/>
    <w:rsid w:val="0051050F"/>
    <w:rsid w:val="0051056B"/>
    <w:rsid w:val="00510DDC"/>
    <w:rsid w:val="005131A2"/>
    <w:rsid w:val="00513BB9"/>
    <w:rsid w:val="0051440E"/>
    <w:rsid w:val="00514B53"/>
    <w:rsid w:val="00515061"/>
    <w:rsid w:val="00515502"/>
    <w:rsid w:val="00515973"/>
    <w:rsid w:val="00517AC8"/>
    <w:rsid w:val="00517C3E"/>
    <w:rsid w:val="00520E31"/>
    <w:rsid w:val="005212F4"/>
    <w:rsid w:val="00521908"/>
    <w:rsid w:val="0052397A"/>
    <w:rsid w:val="00524138"/>
    <w:rsid w:val="00524154"/>
    <w:rsid w:val="005256D6"/>
    <w:rsid w:val="00525AD8"/>
    <w:rsid w:val="00526429"/>
    <w:rsid w:val="005266C1"/>
    <w:rsid w:val="005267F4"/>
    <w:rsid w:val="005268C4"/>
    <w:rsid w:val="00527317"/>
    <w:rsid w:val="00527ED6"/>
    <w:rsid w:val="00531064"/>
    <w:rsid w:val="00531E92"/>
    <w:rsid w:val="005322F1"/>
    <w:rsid w:val="005324D7"/>
    <w:rsid w:val="005335A2"/>
    <w:rsid w:val="00533D52"/>
    <w:rsid w:val="00533DEC"/>
    <w:rsid w:val="0053618A"/>
    <w:rsid w:val="005362D2"/>
    <w:rsid w:val="00536B03"/>
    <w:rsid w:val="00537456"/>
    <w:rsid w:val="005405B2"/>
    <w:rsid w:val="0054076A"/>
    <w:rsid w:val="00540D47"/>
    <w:rsid w:val="00540EE7"/>
    <w:rsid w:val="00541A22"/>
    <w:rsid w:val="00541EAD"/>
    <w:rsid w:val="005424C2"/>
    <w:rsid w:val="005426B2"/>
    <w:rsid w:val="00543519"/>
    <w:rsid w:val="00543640"/>
    <w:rsid w:val="005444C6"/>
    <w:rsid w:val="00544BF9"/>
    <w:rsid w:val="00544F05"/>
    <w:rsid w:val="005454B8"/>
    <w:rsid w:val="00545ACB"/>
    <w:rsid w:val="00545B81"/>
    <w:rsid w:val="00545DB9"/>
    <w:rsid w:val="00546BF8"/>
    <w:rsid w:val="00547BA2"/>
    <w:rsid w:val="00550AC5"/>
    <w:rsid w:val="00550B7E"/>
    <w:rsid w:val="00551052"/>
    <w:rsid w:val="005524ED"/>
    <w:rsid w:val="00553948"/>
    <w:rsid w:val="00554C03"/>
    <w:rsid w:val="00554C58"/>
    <w:rsid w:val="005550F9"/>
    <w:rsid w:val="00556338"/>
    <w:rsid w:val="00556441"/>
    <w:rsid w:val="00557031"/>
    <w:rsid w:val="00557C4C"/>
    <w:rsid w:val="00557DC7"/>
    <w:rsid w:val="00560FCB"/>
    <w:rsid w:val="00561055"/>
    <w:rsid w:val="0056111C"/>
    <w:rsid w:val="00561140"/>
    <w:rsid w:val="00561412"/>
    <w:rsid w:val="00561903"/>
    <w:rsid w:val="00561A9B"/>
    <w:rsid w:val="00561E54"/>
    <w:rsid w:val="00562FB1"/>
    <w:rsid w:val="00563068"/>
    <w:rsid w:val="0056376A"/>
    <w:rsid w:val="00563B3C"/>
    <w:rsid w:val="005646DD"/>
    <w:rsid w:val="00564DA7"/>
    <w:rsid w:val="00565204"/>
    <w:rsid w:val="00565473"/>
    <w:rsid w:val="0056552E"/>
    <w:rsid w:val="005658F3"/>
    <w:rsid w:val="00565DAC"/>
    <w:rsid w:val="00565F0D"/>
    <w:rsid w:val="005662DC"/>
    <w:rsid w:val="00566329"/>
    <w:rsid w:val="00567623"/>
    <w:rsid w:val="00567FBF"/>
    <w:rsid w:val="005701C2"/>
    <w:rsid w:val="00573560"/>
    <w:rsid w:val="00574E7B"/>
    <w:rsid w:val="00576B5C"/>
    <w:rsid w:val="00577540"/>
    <w:rsid w:val="005802F9"/>
    <w:rsid w:val="00580456"/>
    <w:rsid w:val="00580DFC"/>
    <w:rsid w:val="005827A7"/>
    <w:rsid w:val="00583D43"/>
    <w:rsid w:val="005846C3"/>
    <w:rsid w:val="00584F04"/>
    <w:rsid w:val="00585623"/>
    <w:rsid w:val="005857F7"/>
    <w:rsid w:val="00585896"/>
    <w:rsid w:val="0058635A"/>
    <w:rsid w:val="00587D7B"/>
    <w:rsid w:val="005904DB"/>
    <w:rsid w:val="00592825"/>
    <w:rsid w:val="00593D6D"/>
    <w:rsid w:val="00594437"/>
    <w:rsid w:val="00594B70"/>
    <w:rsid w:val="00596CFA"/>
    <w:rsid w:val="005975CE"/>
    <w:rsid w:val="005A0088"/>
    <w:rsid w:val="005A04F6"/>
    <w:rsid w:val="005A14F0"/>
    <w:rsid w:val="005A1726"/>
    <w:rsid w:val="005A1861"/>
    <w:rsid w:val="005A1A31"/>
    <w:rsid w:val="005A361D"/>
    <w:rsid w:val="005A36C2"/>
    <w:rsid w:val="005A3719"/>
    <w:rsid w:val="005A3A2F"/>
    <w:rsid w:val="005A3D7F"/>
    <w:rsid w:val="005A3DD7"/>
    <w:rsid w:val="005A4C20"/>
    <w:rsid w:val="005A4F48"/>
    <w:rsid w:val="005A54F1"/>
    <w:rsid w:val="005A5DDE"/>
    <w:rsid w:val="005A64A8"/>
    <w:rsid w:val="005A65C5"/>
    <w:rsid w:val="005A6875"/>
    <w:rsid w:val="005A6C51"/>
    <w:rsid w:val="005A7A32"/>
    <w:rsid w:val="005A7F85"/>
    <w:rsid w:val="005B00DD"/>
    <w:rsid w:val="005B07D5"/>
    <w:rsid w:val="005B1AAB"/>
    <w:rsid w:val="005B2930"/>
    <w:rsid w:val="005B2B87"/>
    <w:rsid w:val="005B33C8"/>
    <w:rsid w:val="005B387B"/>
    <w:rsid w:val="005B3B01"/>
    <w:rsid w:val="005B40EA"/>
    <w:rsid w:val="005B4333"/>
    <w:rsid w:val="005B48BE"/>
    <w:rsid w:val="005B58F7"/>
    <w:rsid w:val="005B5994"/>
    <w:rsid w:val="005B6474"/>
    <w:rsid w:val="005B666D"/>
    <w:rsid w:val="005B667A"/>
    <w:rsid w:val="005C039B"/>
    <w:rsid w:val="005C059F"/>
    <w:rsid w:val="005C07CE"/>
    <w:rsid w:val="005C0B8F"/>
    <w:rsid w:val="005C194E"/>
    <w:rsid w:val="005C1DB1"/>
    <w:rsid w:val="005C226F"/>
    <w:rsid w:val="005C2294"/>
    <w:rsid w:val="005C3344"/>
    <w:rsid w:val="005C367B"/>
    <w:rsid w:val="005C4E4D"/>
    <w:rsid w:val="005C4F67"/>
    <w:rsid w:val="005C58F2"/>
    <w:rsid w:val="005C5A97"/>
    <w:rsid w:val="005C6230"/>
    <w:rsid w:val="005C6D5D"/>
    <w:rsid w:val="005C6FD0"/>
    <w:rsid w:val="005D01C3"/>
    <w:rsid w:val="005D05FF"/>
    <w:rsid w:val="005D0FB4"/>
    <w:rsid w:val="005D1176"/>
    <w:rsid w:val="005D1747"/>
    <w:rsid w:val="005D266D"/>
    <w:rsid w:val="005D2A72"/>
    <w:rsid w:val="005D2BD7"/>
    <w:rsid w:val="005D306D"/>
    <w:rsid w:val="005D3327"/>
    <w:rsid w:val="005D5BCF"/>
    <w:rsid w:val="005D6D84"/>
    <w:rsid w:val="005D70A1"/>
    <w:rsid w:val="005D79F2"/>
    <w:rsid w:val="005D7D14"/>
    <w:rsid w:val="005E0141"/>
    <w:rsid w:val="005E09CA"/>
    <w:rsid w:val="005E1AB4"/>
    <w:rsid w:val="005E1F48"/>
    <w:rsid w:val="005E30BB"/>
    <w:rsid w:val="005E4543"/>
    <w:rsid w:val="005E56C9"/>
    <w:rsid w:val="005E5CF7"/>
    <w:rsid w:val="005E6009"/>
    <w:rsid w:val="005E642A"/>
    <w:rsid w:val="005E721E"/>
    <w:rsid w:val="005E72E7"/>
    <w:rsid w:val="005F0857"/>
    <w:rsid w:val="005F15A9"/>
    <w:rsid w:val="005F1C2F"/>
    <w:rsid w:val="005F2CD5"/>
    <w:rsid w:val="005F3720"/>
    <w:rsid w:val="005F49E1"/>
    <w:rsid w:val="005F5506"/>
    <w:rsid w:val="005F5A0D"/>
    <w:rsid w:val="005F60DF"/>
    <w:rsid w:val="005F61DF"/>
    <w:rsid w:val="005F680A"/>
    <w:rsid w:val="005F7271"/>
    <w:rsid w:val="005F77F8"/>
    <w:rsid w:val="005F7CA8"/>
    <w:rsid w:val="00601506"/>
    <w:rsid w:val="00601596"/>
    <w:rsid w:val="00601C92"/>
    <w:rsid w:val="00601F66"/>
    <w:rsid w:val="00602B29"/>
    <w:rsid w:val="00603373"/>
    <w:rsid w:val="006036D0"/>
    <w:rsid w:val="006042CD"/>
    <w:rsid w:val="00605217"/>
    <w:rsid w:val="0060533A"/>
    <w:rsid w:val="006054A5"/>
    <w:rsid w:val="006059E4"/>
    <w:rsid w:val="006062A0"/>
    <w:rsid w:val="00606EDF"/>
    <w:rsid w:val="0061098D"/>
    <w:rsid w:val="00611B59"/>
    <w:rsid w:val="00611FBA"/>
    <w:rsid w:val="0061272A"/>
    <w:rsid w:val="00613AA2"/>
    <w:rsid w:val="00613E58"/>
    <w:rsid w:val="006155F1"/>
    <w:rsid w:val="00615846"/>
    <w:rsid w:val="006160F0"/>
    <w:rsid w:val="0061623D"/>
    <w:rsid w:val="0061624B"/>
    <w:rsid w:val="00616C1E"/>
    <w:rsid w:val="006172C8"/>
    <w:rsid w:val="00617EFC"/>
    <w:rsid w:val="00620055"/>
    <w:rsid w:val="006204B3"/>
    <w:rsid w:val="006212D3"/>
    <w:rsid w:val="00623571"/>
    <w:rsid w:val="00623A5E"/>
    <w:rsid w:val="00623CA9"/>
    <w:rsid w:val="00625008"/>
    <w:rsid w:val="0062626B"/>
    <w:rsid w:val="00626930"/>
    <w:rsid w:val="00626952"/>
    <w:rsid w:val="00626BAC"/>
    <w:rsid w:val="006271C3"/>
    <w:rsid w:val="00627B14"/>
    <w:rsid w:val="0063001E"/>
    <w:rsid w:val="00630023"/>
    <w:rsid w:val="00630C70"/>
    <w:rsid w:val="00630D67"/>
    <w:rsid w:val="00631005"/>
    <w:rsid w:val="00632727"/>
    <w:rsid w:val="00633769"/>
    <w:rsid w:val="00633924"/>
    <w:rsid w:val="00633E8B"/>
    <w:rsid w:val="00633FE3"/>
    <w:rsid w:val="00634570"/>
    <w:rsid w:val="0063487C"/>
    <w:rsid w:val="00635B73"/>
    <w:rsid w:val="00635BB7"/>
    <w:rsid w:val="006363D8"/>
    <w:rsid w:val="00636CC7"/>
    <w:rsid w:val="00637833"/>
    <w:rsid w:val="00637F27"/>
    <w:rsid w:val="00640D22"/>
    <w:rsid w:val="00641863"/>
    <w:rsid w:val="00641A84"/>
    <w:rsid w:val="00641DA1"/>
    <w:rsid w:val="00641E5B"/>
    <w:rsid w:val="00642784"/>
    <w:rsid w:val="00643F89"/>
    <w:rsid w:val="00644BED"/>
    <w:rsid w:val="00644E2E"/>
    <w:rsid w:val="00645B87"/>
    <w:rsid w:val="00645CB4"/>
    <w:rsid w:val="00646084"/>
    <w:rsid w:val="0064650B"/>
    <w:rsid w:val="00646D7F"/>
    <w:rsid w:val="00647664"/>
    <w:rsid w:val="00647700"/>
    <w:rsid w:val="00652CF5"/>
    <w:rsid w:val="0065343E"/>
    <w:rsid w:val="0065398F"/>
    <w:rsid w:val="00653C7C"/>
    <w:rsid w:val="00654252"/>
    <w:rsid w:val="006543B7"/>
    <w:rsid w:val="00654EA5"/>
    <w:rsid w:val="0065587E"/>
    <w:rsid w:val="006558CD"/>
    <w:rsid w:val="00655C26"/>
    <w:rsid w:val="0065637A"/>
    <w:rsid w:val="00656998"/>
    <w:rsid w:val="00656A5C"/>
    <w:rsid w:val="00656DDD"/>
    <w:rsid w:val="00656E4D"/>
    <w:rsid w:val="00656FE1"/>
    <w:rsid w:val="006576BA"/>
    <w:rsid w:val="0066233D"/>
    <w:rsid w:val="00662D3D"/>
    <w:rsid w:val="00662F1F"/>
    <w:rsid w:val="00665030"/>
    <w:rsid w:val="00665670"/>
    <w:rsid w:val="006659EA"/>
    <w:rsid w:val="006661E8"/>
    <w:rsid w:val="00666424"/>
    <w:rsid w:val="00666CFF"/>
    <w:rsid w:val="006673B9"/>
    <w:rsid w:val="0066790C"/>
    <w:rsid w:val="00670C7C"/>
    <w:rsid w:val="00671480"/>
    <w:rsid w:val="006717E7"/>
    <w:rsid w:val="00671FD5"/>
    <w:rsid w:val="006720BC"/>
    <w:rsid w:val="00672BF5"/>
    <w:rsid w:val="00672C73"/>
    <w:rsid w:val="00673B64"/>
    <w:rsid w:val="00675430"/>
    <w:rsid w:val="006755F0"/>
    <w:rsid w:val="00675749"/>
    <w:rsid w:val="00677382"/>
    <w:rsid w:val="0067772D"/>
    <w:rsid w:val="00677AD2"/>
    <w:rsid w:val="00677C50"/>
    <w:rsid w:val="00680714"/>
    <w:rsid w:val="0068071D"/>
    <w:rsid w:val="00680C6B"/>
    <w:rsid w:val="00681240"/>
    <w:rsid w:val="0068245F"/>
    <w:rsid w:val="00683068"/>
    <w:rsid w:val="00683DAD"/>
    <w:rsid w:val="00683F3D"/>
    <w:rsid w:val="00684963"/>
    <w:rsid w:val="00685033"/>
    <w:rsid w:val="00685123"/>
    <w:rsid w:val="0068517F"/>
    <w:rsid w:val="00685483"/>
    <w:rsid w:val="00685D65"/>
    <w:rsid w:val="00685FC8"/>
    <w:rsid w:val="00686E80"/>
    <w:rsid w:val="0068790B"/>
    <w:rsid w:val="00687AF2"/>
    <w:rsid w:val="006901AC"/>
    <w:rsid w:val="00690C8D"/>
    <w:rsid w:val="00691890"/>
    <w:rsid w:val="00691AAD"/>
    <w:rsid w:val="00692416"/>
    <w:rsid w:val="00692AFF"/>
    <w:rsid w:val="00693B73"/>
    <w:rsid w:val="006945A1"/>
    <w:rsid w:val="006945DD"/>
    <w:rsid w:val="00694A53"/>
    <w:rsid w:val="00694E38"/>
    <w:rsid w:val="00695AB4"/>
    <w:rsid w:val="00695C78"/>
    <w:rsid w:val="00695E6C"/>
    <w:rsid w:val="00695EAC"/>
    <w:rsid w:val="00697068"/>
    <w:rsid w:val="00697C59"/>
    <w:rsid w:val="00697D5F"/>
    <w:rsid w:val="006A035B"/>
    <w:rsid w:val="006A0582"/>
    <w:rsid w:val="006A060C"/>
    <w:rsid w:val="006A071C"/>
    <w:rsid w:val="006A0DC7"/>
    <w:rsid w:val="006A150D"/>
    <w:rsid w:val="006A1B00"/>
    <w:rsid w:val="006A2766"/>
    <w:rsid w:val="006A39D0"/>
    <w:rsid w:val="006A4321"/>
    <w:rsid w:val="006A4E20"/>
    <w:rsid w:val="006A4F11"/>
    <w:rsid w:val="006A54E9"/>
    <w:rsid w:val="006B0580"/>
    <w:rsid w:val="006B0DA2"/>
    <w:rsid w:val="006B1486"/>
    <w:rsid w:val="006B1D06"/>
    <w:rsid w:val="006B1E7E"/>
    <w:rsid w:val="006B2823"/>
    <w:rsid w:val="006B29DC"/>
    <w:rsid w:val="006B33DB"/>
    <w:rsid w:val="006B3669"/>
    <w:rsid w:val="006B36E5"/>
    <w:rsid w:val="006B3D00"/>
    <w:rsid w:val="006B4CF8"/>
    <w:rsid w:val="006B5FBC"/>
    <w:rsid w:val="006B6ED2"/>
    <w:rsid w:val="006C0230"/>
    <w:rsid w:val="006C0309"/>
    <w:rsid w:val="006C12B4"/>
    <w:rsid w:val="006C1721"/>
    <w:rsid w:val="006C25AB"/>
    <w:rsid w:val="006C2DA6"/>
    <w:rsid w:val="006C3581"/>
    <w:rsid w:val="006C3EFE"/>
    <w:rsid w:val="006C46C7"/>
    <w:rsid w:val="006C53A4"/>
    <w:rsid w:val="006C54DF"/>
    <w:rsid w:val="006C5D5D"/>
    <w:rsid w:val="006C6303"/>
    <w:rsid w:val="006C651D"/>
    <w:rsid w:val="006C6EBD"/>
    <w:rsid w:val="006C7AF7"/>
    <w:rsid w:val="006C7E04"/>
    <w:rsid w:val="006C7F79"/>
    <w:rsid w:val="006D015F"/>
    <w:rsid w:val="006D060E"/>
    <w:rsid w:val="006D0681"/>
    <w:rsid w:val="006D0A80"/>
    <w:rsid w:val="006D0E85"/>
    <w:rsid w:val="006D2F72"/>
    <w:rsid w:val="006D43C1"/>
    <w:rsid w:val="006D5442"/>
    <w:rsid w:val="006D6E4E"/>
    <w:rsid w:val="006D72C1"/>
    <w:rsid w:val="006D7A8E"/>
    <w:rsid w:val="006E00E3"/>
    <w:rsid w:val="006E045C"/>
    <w:rsid w:val="006E065E"/>
    <w:rsid w:val="006E0EDB"/>
    <w:rsid w:val="006E17AC"/>
    <w:rsid w:val="006E189B"/>
    <w:rsid w:val="006E2902"/>
    <w:rsid w:val="006E2F9D"/>
    <w:rsid w:val="006E37C6"/>
    <w:rsid w:val="006E3CF3"/>
    <w:rsid w:val="006E41ED"/>
    <w:rsid w:val="006E4667"/>
    <w:rsid w:val="006E486D"/>
    <w:rsid w:val="006E48BB"/>
    <w:rsid w:val="006E4A16"/>
    <w:rsid w:val="006E591A"/>
    <w:rsid w:val="006F01FF"/>
    <w:rsid w:val="006F0CB2"/>
    <w:rsid w:val="006F1DE9"/>
    <w:rsid w:val="006F2046"/>
    <w:rsid w:val="006F2F59"/>
    <w:rsid w:val="006F311E"/>
    <w:rsid w:val="006F3442"/>
    <w:rsid w:val="006F36A5"/>
    <w:rsid w:val="006F41F4"/>
    <w:rsid w:val="006F4576"/>
    <w:rsid w:val="006F4B20"/>
    <w:rsid w:val="006F5813"/>
    <w:rsid w:val="006F59A8"/>
    <w:rsid w:val="006F5A1D"/>
    <w:rsid w:val="006F6120"/>
    <w:rsid w:val="006F6392"/>
    <w:rsid w:val="006F71A6"/>
    <w:rsid w:val="006F7974"/>
    <w:rsid w:val="006F7C2C"/>
    <w:rsid w:val="00700405"/>
    <w:rsid w:val="00700D18"/>
    <w:rsid w:val="0070168D"/>
    <w:rsid w:val="00701C36"/>
    <w:rsid w:val="00702F2D"/>
    <w:rsid w:val="0070353F"/>
    <w:rsid w:val="0070412C"/>
    <w:rsid w:val="0070415E"/>
    <w:rsid w:val="00704E7D"/>
    <w:rsid w:val="00705060"/>
    <w:rsid w:val="00705351"/>
    <w:rsid w:val="00705CD1"/>
    <w:rsid w:val="00705DAF"/>
    <w:rsid w:val="007062AF"/>
    <w:rsid w:val="007069AE"/>
    <w:rsid w:val="00706C89"/>
    <w:rsid w:val="00707967"/>
    <w:rsid w:val="00710257"/>
    <w:rsid w:val="00710587"/>
    <w:rsid w:val="007107D5"/>
    <w:rsid w:val="007119DC"/>
    <w:rsid w:val="00711CC7"/>
    <w:rsid w:val="0071230A"/>
    <w:rsid w:val="0071294A"/>
    <w:rsid w:val="00712BDD"/>
    <w:rsid w:val="00712E1E"/>
    <w:rsid w:val="00712F37"/>
    <w:rsid w:val="00713A6B"/>
    <w:rsid w:val="0071407A"/>
    <w:rsid w:val="0071499C"/>
    <w:rsid w:val="007154D8"/>
    <w:rsid w:val="00715577"/>
    <w:rsid w:val="0071604D"/>
    <w:rsid w:val="00716C67"/>
    <w:rsid w:val="0071779C"/>
    <w:rsid w:val="00717808"/>
    <w:rsid w:val="007208A7"/>
    <w:rsid w:val="007210F6"/>
    <w:rsid w:val="0072129A"/>
    <w:rsid w:val="0072139F"/>
    <w:rsid w:val="00721FC3"/>
    <w:rsid w:val="00722A86"/>
    <w:rsid w:val="00722BC6"/>
    <w:rsid w:val="00722C69"/>
    <w:rsid w:val="0072388C"/>
    <w:rsid w:val="00724FE4"/>
    <w:rsid w:val="00725E72"/>
    <w:rsid w:val="0072608B"/>
    <w:rsid w:val="007263A2"/>
    <w:rsid w:val="007266B9"/>
    <w:rsid w:val="00727351"/>
    <w:rsid w:val="00727AC5"/>
    <w:rsid w:val="00727C65"/>
    <w:rsid w:val="007300F0"/>
    <w:rsid w:val="00730EB5"/>
    <w:rsid w:val="0073245C"/>
    <w:rsid w:val="00732493"/>
    <w:rsid w:val="00733230"/>
    <w:rsid w:val="00733A43"/>
    <w:rsid w:val="00733D5F"/>
    <w:rsid w:val="00733FBB"/>
    <w:rsid w:val="00734932"/>
    <w:rsid w:val="00735D53"/>
    <w:rsid w:val="007364A3"/>
    <w:rsid w:val="007378FD"/>
    <w:rsid w:val="007403FE"/>
    <w:rsid w:val="007413EB"/>
    <w:rsid w:val="00742D32"/>
    <w:rsid w:val="00742E9B"/>
    <w:rsid w:val="007444E6"/>
    <w:rsid w:val="00745262"/>
    <w:rsid w:val="0074592C"/>
    <w:rsid w:val="00746098"/>
    <w:rsid w:val="00746D58"/>
    <w:rsid w:val="00746E66"/>
    <w:rsid w:val="00747578"/>
    <w:rsid w:val="00751073"/>
    <w:rsid w:val="00751AF2"/>
    <w:rsid w:val="00751BD2"/>
    <w:rsid w:val="00752188"/>
    <w:rsid w:val="00752CC6"/>
    <w:rsid w:val="00753938"/>
    <w:rsid w:val="007543CE"/>
    <w:rsid w:val="00754558"/>
    <w:rsid w:val="0075497E"/>
    <w:rsid w:val="00754A29"/>
    <w:rsid w:val="00755989"/>
    <w:rsid w:val="00755BCF"/>
    <w:rsid w:val="00756100"/>
    <w:rsid w:val="00756C5F"/>
    <w:rsid w:val="00756D69"/>
    <w:rsid w:val="00757029"/>
    <w:rsid w:val="007602D4"/>
    <w:rsid w:val="00760D96"/>
    <w:rsid w:val="0076124A"/>
    <w:rsid w:val="0076161B"/>
    <w:rsid w:val="00761CB5"/>
    <w:rsid w:val="0076216B"/>
    <w:rsid w:val="00762547"/>
    <w:rsid w:val="00763137"/>
    <w:rsid w:val="00763F8B"/>
    <w:rsid w:val="0076417E"/>
    <w:rsid w:val="007662C7"/>
    <w:rsid w:val="00766862"/>
    <w:rsid w:val="0076743B"/>
    <w:rsid w:val="007675DD"/>
    <w:rsid w:val="007702BF"/>
    <w:rsid w:val="007705F0"/>
    <w:rsid w:val="00771CAC"/>
    <w:rsid w:val="00772036"/>
    <w:rsid w:val="00773605"/>
    <w:rsid w:val="007739A3"/>
    <w:rsid w:val="007739FB"/>
    <w:rsid w:val="00773BD9"/>
    <w:rsid w:val="00773CB0"/>
    <w:rsid w:val="00773D71"/>
    <w:rsid w:val="00774CA9"/>
    <w:rsid w:val="00775526"/>
    <w:rsid w:val="0077685B"/>
    <w:rsid w:val="0077765A"/>
    <w:rsid w:val="00780032"/>
    <w:rsid w:val="00780636"/>
    <w:rsid w:val="00780E86"/>
    <w:rsid w:val="00781727"/>
    <w:rsid w:val="00782805"/>
    <w:rsid w:val="00782CF3"/>
    <w:rsid w:val="007836BC"/>
    <w:rsid w:val="00783959"/>
    <w:rsid w:val="007869F9"/>
    <w:rsid w:val="00786CBB"/>
    <w:rsid w:val="00786E21"/>
    <w:rsid w:val="007878B5"/>
    <w:rsid w:val="0079038E"/>
    <w:rsid w:val="00790EBB"/>
    <w:rsid w:val="00791C6E"/>
    <w:rsid w:val="007921F7"/>
    <w:rsid w:val="00792909"/>
    <w:rsid w:val="00792BC6"/>
    <w:rsid w:val="00792C3F"/>
    <w:rsid w:val="00792EE2"/>
    <w:rsid w:val="00793105"/>
    <w:rsid w:val="007931E8"/>
    <w:rsid w:val="00793333"/>
    <w:rsid w:val="007939C7"/>
    <w:rsid w:val="0079460F"/>
    <w:rsid w:val="00794E46"/>
    <w:rsid w:val="007952DE"/>
    <w:rsid w:val="00795479"/>
    <w:rsid w:val="00796292"/>
    <w:rsid w:val="007965D9"/>
    <w:rsid w:val="007972D5"/>
    <w:rsid w:val="007A0789"/>
    <w:rsid w:val="007A130E"/>
    <w:rsid w:val="007A18B1"/>
    <w:rsid w:val="007A1BBD"/>
    <w:rsid w:val="007A1F08"/>
    <w:rsid w:val="007A25FA"/>
    <w:rsid w:val="007A317F"/>
    <w:rsid w:val="007A3520"/>
    <w:rsid w:val="007A3604"/>
    <w:rsid w:val="007A3878"/>
    <w:rsid w:val="007A3D85"/>
    <w:rsid w:val="007A3E0D"/>
    <w:rsid w:val="007A436D"/>
    <w:rsid w:val="007A54F6"/>
    <w:rsid w:val="007A5950"/>
    <w:rsid w:val="007A6D91"/>
    <w:rsid w:val="007A7618"/>
    <w:rsid w:val="007A7F61"/>
    <w:rsid w:val="007B02C7"/>
    <w:rsid w:val="007B0306"/>
    <w:rsid w:val="007B08E4"/>
    <w:rsid w:val="007B0D86"/>
    <w:rsid w:val="007B28C3"/>
    <w:rsid w:val="007B3A8E"/>
    <w:rsid w:val="007B3C9B"/>
    <w:rsid w:val="007B3EA0"/>
    <w:rsid w:val="007B4271"/>
    <w:rsid w:val="007B497D"/>
    <w:rsid w:val="007B4EE9"/>
    <w:rsid w:val="007B54C7"/>
    <w:rsid w:val="007B5DC5"/>
    <w:rsid w:val="007B5F32"/>
    <w:rsid w:val="007B63FC"/>
    <w:rsid w:val="007B6708"/>
    <w:rsid w:val="007B6E8D"/>
    <w:rsid w:val="007C0076"/>
    <w:rsid w:val="007C029E"/>
    <w:rsid w:val="007C0636"/>
    <w:rsid w:val="007C10E4"/>
    <w:rsid w:val="007C17B4"/>
    <w:rsid w:val="007C21C5"/>
    <w:rsid w:val="007C2229"/>
    <w:rsid w:val="007C3590"/>
    <w:rsid w:val="007C387A"/>
    <w:rsid w:val="007C43D6"/>
    <w:rsid w:val="007C47FF"/>
    <w:rsid w:val="007C660F"/>
    <w:rsid w:val="007C6664"/>
    <w:rsid w:val="007C69AE"/>
    <w:rsid w:val="007C6E23"/>
    <w:rsid w:val="007C6FE9"/>
    <w:rsid w:val="007C7688"/>
    <w:rsid w:val="007C76E3"/>
    <w:rsid w:val="007C7AF2"/>
    <w:rsid w:val="007C7DD9"/>
    <w:rsid w:val="007D0DC9"/>
    <w:rsid w:val="007D0ECD"/>
    <w:rsid w:val="007D2882"/>
    <w:rsid w:val="007D2C31"/>
    <w:rsid w:val="007D3D74"/>
    <w:rsid w:val="007D445F"/>
    <w:rsid w:val="007D4DED"/>
    <w:rsid w:val="007D513B"/>
    <w:rsid w:val="007D5BA2"/>
    <w:rsid w:val="007D5ED3"/>
    <w:rsid w:val="007D6FB9"/>
    <w:rsid w:val="007E0595"/>
    <w:rsid w:val="007E0A63"/>
    <w:rsid w:val="007E0C63"/>
    <w:rsid w:val="007E0E05"/>
    <w:rsid w:val="007E0F5D"/>
    <w:rsid w:val="007E217B"/>
    <w:rsid w:val="007E23A1"/>
    <w:rsid w:val="007E259F"/>
    <w:rsid w:val="007E2C23"/>
    <w:rsid w:val="007E5306"/>
    <w:rsid w:val="007E54B8"/>
    <w:rsid w:val="007E5921"/>
    <w:rsid w:val="007E5D12"/>
    <w:rsid w:val="007E677F"/>
    <w:rsid w:val="007E6B25"/>
    <w:rsid w:val="007F152D"/>
    <w:rsid w:val="007F20EE"/>
    <w:rsid w:val="007F2821"/>
    <w:rsid w:val="007F30C6"/>
    <w:rsid w:val="007F4318"/>
    <w:rsid w:val="007F4709"/>
    <w:rsid w:val="007F47DA"/>
    <w:rsid w:val="007F4B43"/>
    <w:rsid w:val="007F4E52"/>
    <w:rsid w:val="007F4F84"/>
    <w:rsid w:val="007F55A4"/>
    <w:rsid w:val="007F5A48"/>
    <w:rsid w:val="007F6260"/>
    <w:rsid w:val="007F6343"/>
    <w:rsid w:val="007F682B"/>
    <w:rsid w:val="007F6EE5"/>
    <w:rsid w:val="00800509"/>
    <w:rsid w:val="00800725"/>
    <w:rsid w:val="00800B7F"/>
    <w:rsid w:val="0080348B"/>
    <w:rsid w:val="00803D82"/>
    <w:rsid w:val="00803D98"/>
    <w:rsid w:val="008052CE"/>
    <w:rsid w:val="00806964"/>
    <w:rsid w:val="00806CD6"/>
    <w:rsid w:val="0080705B"/>
    <w:rsid w:val="0080723C"/>
    <w:rsid w:val="00807F71"/>
    <w:rsid w:val="0081000F"/>
    <w:rsid w:val="00812657"/>
    <w:rsid w:val="00812A1A"/>
    <w:rsid w:val="00812DFF"/>
    <w:rsid w:val="0081334D"/>
    <w:rsid w:val="0081383A"/>
    <w:rsid w:val="00814FC7"/>
    <w:rsid w:val="00815260"/>
    <w:rsid w:val="00817195"/>
    <w:rsid w:val="00817416"/>
    <w:rsid w:val="00820C4A"/>
    <w:rsid w:val="00821271"/>
    <w:rsid w:val="00821306"/>
    <w:rsid w:val="008213D9"/>
    <w:rsid w:val="00821D85"/>
    <w:rsid w:val="00823819"/>
    <w:rsid w:val="00823C4B"/>
    <w:rsid w:val="00823FB0"/>
    <w:rsid w:val="0082427D"/>
    <w:rsid w:val="00824AB1"/>
    <w:rsid w:val="00825441"/>
    <w:rsid w:val="0082797C"/>
    <w:rsid w:val="00830052"/>
    <w:rsid w:val="008300D0"/>
    <w:rsid w:val="00830384"/>
    <w:rsid w:val="008321CE"/>
    <w:rsid w:val="0083257C"/>
    <w:rsid w:val="0083261B"/>
    <w:rsid w:val="00832B44"/>
    <w:rsid w:val="00832EC9"/>
    <w:rsid w:val="00833307"/>
    <w:rsid w:val="00833583"/>
    <w:rsid w:val="00833B5B"/>
    <w:rsid w:val="00833E9A"/>
    <w:rsid w:val="00834FEF"/>
    <w:rsid w:val="00836323"/>
    <w:rsid w:val="00837E9B"/>
    <w:rsid w:val="008404AA"/>
    <w:rsid w:val="008406D7"/>
    <w:rsid w:val="0084074F"/>
    <w:rsid w:val="00840AAC"/>
    <w:rsid w:val="0084181B"/>
    <w:rsid w:val="00841F29"/>
    <w:rsid w:val="008425CC"/>
    <w:rsid w:val="00843BE2"/>
    <w:rsid w:val="008465B4"/>
    <w:rsid w:val="00846D25"/>
    <w:rsid w:val="00850013"/>
    <w:rsid w:val="008500DD"/>
    <w:rsid w:val="00850191"/>
    <w:rsid w:val="00851E96"/>
    <w:rsid w:val="00852FA5"/>
    <w:rsid w:val="00853F7D"/>
    <w:rsid w:val="0085517F"/>
    <w:rsid w:val="0085562D"/>
    <w:rsid w:val="00855A78"/>
    <w:rsid w:val="00856154"/>
    <w:rsid w:val="00856286"/>
    <w:rsid w:val="0085657E"/>
    <w:rsid w:val="008576B0"/>
    <w:rsid w:val="0086003A"/>
    <w:rsid w:val="00860296"/>
    <w:rsid w:val="00860DA4"/>
    <w:rsid w:val="00860E97"/>
    <w:rsid w:val="00861390"/>
    <w:rsid w:val="00861948"/>
    <w:rsid w:val="00862011"/>
    <w:rsid w:val="00862A15"/>
    <w:rsid w:val="00862CC9"/>
    <w:rsid w:val="00862D8E"/>
    <w:rsid w:val="00862EF2"/>
    <w:rsid w:val="008650A5"/>
    <w:rsid w:val="00865C3D"/>
    <w:rsid w:val="00866453"/>
    <w:rsid w:val="0086707F"/>
    <w:rsid w:val="00867501"/>
    <w:rsid w:val="00867D8E"/>
    <w:rsid w:val="008700C0"/>
    <w:rsid w:val="0087099A"/>
    <w:rsid w:val="00870D79"/>
    <w:rsid w:val="00871333"/>
    <w:rsid w:val="00872386"/>
    <w:rsid w:val="008726D7"/>
    <w:rsid w:val="00873128"/>
    <w:rsid w:val="008735BC"/>
    <w:rsid w:val="00873AAC"/>
    <w:rsid w:val="00873C61"/>
    <w:rsid w:val="00873DFD"/>
    <w:rsid w:val="008745D9"/>
    <w:rsid w:val="008749BF"/>
    <w:rsid w:val="00875542"/>
    <w:rsid w:val="00875E14"/>
    <w:rsid w:val="008764B2"/>
    <w:rsid w:val="0087677E"/>
    <w:rsid w:val="0087712C"/>
    <w:rsid w:val="00877C5D"/>
    <w:rsid w:val="0088093C"/>
    <w:rsid w:val="00880BC0"/>
    <w:rsid w:val="00881D59"/>
    <w:rsid w:val="00884371"/>
    <w:rsid w:val="0088452F"/>
    <w:rsid w:val="00884B7A"/>
    <w:rsid w:val="00884D47"/>
    <w:rsid w:val="00886AFE"/>
    <w:rsid w:val="00887392"/>
    <w:rsid w:val="00890C40"/>
    <w:rsid w:val="00890C4B"/>
    <w:rsid w:val="008912A7"/>
    <w:rsid w:val="0089183A"/>
    <w:rsid w:val="008920B4"/>
    <w:rsid w:val="008925EB"/>
    <w:rsid w:val="008926F5"/>
    <w:rsid w:val="00893104"/>
    <w:rsid w:val="00893432"/>
    <w:rsid w:val="00893936"/>
    <w:rsid w:val="00893BFD"/>
    <w:rsid w:val="00893CE2"/>
    <w:rsid w:val="00893F41"/>
    <w:rsid w:val="00895144"/>
    <w:rsid w:val="0089594D"/>
    <w:rsid w:val="008972B6"/>
    <w:rsid w:val="00897339"/>
    <w:rsid w:val="00897697"/>
    <w:rsid w:val="008977E1"/>
    <w:rsid w:val="008A0044"/>
    <w:rsid w:val="008A0BFE"/>
    <w:rsid w:val="008A1932"/>
    <w:rsid w:val="008A21D9"/>
    <w:rsid w:val="008A26A5"/>
    <w:rsid w:val="008A3182"/>
    <w:rsid w:val="008A3D54"/>
    <w:rsid w:val="008A411C"/>
    <w:rsid w:val="008A47CE"/>
    <w:rsid w:val="008A4D74"/>
    <w:rsid w:val="008A5933"/>
    <w:rsid w:val="008A5F2F"/>
    <w:rsid w:val="008A668F"/>
    <w:rsid w:val="008A6BAE"/>
    <w:rsid w:val="008A71FD"/>
    <w:rsid w:val="008A7350"/>
    <w:rsid w:val="008A7A72"/>
    <w:rsid w:val="008B09F3"/>
    <w:rsid w:val="008B0E77"/>
    <w:rsid w:val="008B16E6"/>
    <w:rsid w:val="008B1AB2"/>
    <w:rsid w:val="008B1D9B"/>
    <w:rsid w:val="008B2042"/>
    <w:rsid w:val="008B234E"/>
    <w:rsid w:val="008B25F1"/>
    <w:rsid w:val="008B32C9"/>
    <w:rsid w:val="008B3567"/>
    <w:rsid w:val="008B36D0"/>
    <w:rsid w:val="008B38AF"/>
    <w:rsid w:val="008B3E1B"/>
    <w:rsid w:val="008B3F4B"/>
    <w:rsid w:val="008B48EC"/>
    <w:rsid w:val="008B518E"/>
    <w:rsid w:val="008B69B8"/>
    <w:rsid w:val="008B7042"/>
    <w:rsid w:val="008B7271"/>
    <w:rsid w:val="008C094A"/>
    <w:rsid w:val="008C1570"/>
    <w:rsid w:val="008C1E3E"/>
    <w:rsid w:val="008C2059"/>
    <w:rsid w:val="008C2DBC"/>
    <w:rsid w:val="008C561E"/>
    <w:rsid w:val="008C5775"/>
    <w:rsid w:val="008C65F4"/>
    <w:rsid w:val="008C6683"/>
    <w:rsid w:val="008C7273"/>
    <w:rsid w:val="008D0E65"/>
    <w:rsid w:val="008D110A"/>
    <w:rsid w:val="008D1612"/>
    <w:rsid w:val="008D2259"/>
    <w:rsid w:val="008D313A"/>
    <w:rsid w:val="008D3381"/>
    <w:rsid w:val="008D33FE"/>
    <w:rsid w:val="008D3B9F"/>
    <w:rsid w:val="008D3D02"/>
    <w:rsid w:val="008D4226"/>
    <w:rsid w:val="008D54C0"/>
    <w:rsid w:val="008D5ED9"/>
    <w:rsid w:val="008D7567"/>
    <w:rsid w:val="008E0E86"/>
    <w:rsid w:val="008E0EE4"/>
    <w:rsid w:val="008E1C24"/>
    <w:rsid w:val="008E2626"/>
    <w:rsid w:val="008E27A9"/>
    <w:rsid w:val="008E323C"/>
    <w:rsid w:val="008E35A6"/>
    <w:rsid w:val="008E36D9"/>
    <w:rsid w:val="008E3A5C"/>
    <w:rsid w:val="008E3A9A"/>
    <w:rsid w:val="008E429E"/>
    <w:rsid w:val="008E4412"/>
    <w:rsid w:val="008E5938"/>
    <w:rsid w:val="008F1D99"/>
    <w:rsid w:val="008F1E3D"/>
    <w:rsid w:val="008F2F11"/>
    <w:rsid w:val="008F33A6"/>
    <w:rsid w:val="008F35EC"/>
    <w:rsid w:val="008F4FE8"/>
    <w:rsid w:val="008F4FED"/>
    <w:rsid w:val="008F6200"/>
    <w:rsid w:val="008F62F8"/>
    <w:rsid w:val="008F6893"/>
    <w:rsid w:val="008F7292"/>
    <w:rsid w:val="009000F2"/>
    <w:rsid w:val="009000F6"/>
    <w:rsid w:val="0090079D"/>
    <w:rsid w:val="0090086A"/>
    <w:rsid w:val="00900D2C"/>
    <w:rsid w:val="00901659"/>
    <w:rsid w:val="00901807"/>
    <w:rsid w:val="00901945"/>
    <w:rsid w:val="00901F0E"/>
    <w:rsid w:val="0090408F"/>
    <w:rsid w:val="009043B7"/>
    <w:rsid w:val="0090446A"/>
    <w:rsid w:val="00904DC3"/>
    <w:rsid w:val="00905469"/>
    <w:rsid w:val="00905B0C"/>
    <w:rsid w:val="0090629C"/>
    <w:rsid w:val="00906EA2"/>
    <w:rsid w:val="00907278"/>
    <w:rsid w:val="009077DC"/>
    <w:rsid w:val="0091112B"/>
    <w:rsid w:val="009128B8"/>
    <w:rsid w:val="00913CFF"/>
    <w:rsid w:val="0091472C"/>
    <w:rsid w:val="00914FE8"/>
    <w:rsid w:val="00915351"/>
    <w:rsid w:val="00915679"/>
    <w:rsid w:val="009159C2"/>
    <w:rsid w:val="00916D22"/>
    <w:rsid w:val="0092077A"/>
    <w:rsid w:val="009219F3"/>
    <w:rsid w:val="00921DF4"/>
    <w:rsid w:val="009221CB"/>
    <w:rsid w:val="00922320"/>
    <w:rsid w:val="00923643"/>
    <w:rsid w:val="00923E1A"/>
    <w:rsid w:val="009243E5"/>
    <w:rsid w:val="0092490A"/>
    <w:rsid w:val="009251B9"/>
    <w:rsid w:val="00925A3E"/>
    <w:rsid w:val="00925BB2"/>
    <w:rsid w:val="009261DB"/>
    <w:rsid w:val="009264BF"/>
    <w:rsid w:val="00926939"/>
    <w:rsid w:val="00926F4C"/>
    <w:rsid w:val="0092724A"/>
    <w:rsid w:val="00927710"/>
    <w:rsid w:val="00931445"/>
    <w:rsid w:val="00931A2E"/>
    <w:rsid w:val="00931AB8"/>
    <w:rsid w:val="00931C63"/>
    <w:rsid w:val="00931D10"/>
    <w:rsid w:val="0093218A"/>
    <w:rsid w:val="0093386D"/>
    <w:rsid w:val="00934C8E"/>
    <w:rsid w:val="00935194"/>
    <w:rsid w:val="00935DEF"/>
    <w:rsid w:val="00936EA5"/>
    <w:rsid w:val="00937114"/>
    <w:rsid w:val="0094015D"/>
    <w:rsid w:val="00941101"/>
    <w:rsid w:val="009418D4"/>
    <w:rsid w:val="00941B13"/>
    <w:rsid w:val="009441DB"/>
    <w:rsid w:val="00944834"/>
    <w:rsid w:val="00946128"/>
    <w:rsid w:val="0094633F"/>
    <w:rsid w:val="00946831"/>
    <w:rsid w:val="009475C1"/>
    <w:rsid w:val="009477CB"/>
    <w:rsid w:val="009477D9"/>
    <w:rsid w:val="00947BA5"/>
    <w:rsid w:val="00950805"/>
    <w:rsid w:val="0095121C"/>
    <w:rsid w:val="009517E4"/>
    <w:rsid w:val="009518D4"/>
    <w:rsid w:val="009520BC"/>
    <w:rsid w:val="009521D2"/>
    <w:rsid w:val="00952403"/>
    <w:rsid w:val="00952BD8"/>
    <w:rsid w:val="00953573"/>
    <w:rsid w:val="009535D2"/>
    <w:rsid w:val="009549EF"/>
    <w:rsid w:val="00955C64"/>
    <w:rsid w:val="00956647"/>
    <w:rsid w:val="00957409"/>
    <w:rsid w:val="00957499"/>
    <w:rsid w:val="00957BD6"/>
    <w:rsid w:val="00957ED2"/>
    <w:rsid w:val="00960DE4"/>
    <w:rsid w:val="00961164"/>
    <w:rsid w:val="00961A4F"/>
    <w:rsid w:val="00962B2E"/>
    <w:rsid w:val="00962FB8"/>
    <w:rsid w:val="0096373F"/>
    <w:rsid w:val="00964007"/>
    <w:rsid w:val="009643F4"/>
    <w:rsid w:val="00964F5A"/>
    <w:rsid w:val="00965050"/>
    <w:rsid w:val="009653ED"/>
    <w:rsid w:val="00966AD2"/>
    <w:rsid w:val="009675A3"/>
    <w:rsid w:val="00967867"/>
    <w:rsid w:val="00967961"/>
    <w:rsid w:val="00967A38"/>
    <w:rsid w:val="009709E1"/>
    <w:rsid w:val="009716D8"/>
    <w:rsid w:val="00971F54"/>
    <w:rsid w:val="00971FBF"/>
    <w:rsid w:val="00972057"/>
    <w:rsid w:val="0097227B"/>
    <w:rsid w:val="0097262E"/>
    <w:rsid w:val="0097293F"/>
    <w:rsid w:val="00974022"/>
    <w:rsid w:val="00974F00"/>
    <w:rsid w:val="0097552A"/>
    <w:rsid w:val="0097564A"/>
    <w:rsid w:val="00976BBE"/>
    <w:rsid w:val="0097741F"/>
    <w:rsid w:val="0098055B"/>
    <w:rsid w:val="009810BE"/>
    <w:rsid w:val="009817BC"/>
    <w:rsid w:val="009819A7"/>
    <w:rsid w:val="0098220A"/>
    <w:rsid w:val="00983337"/>
    <w:rsid w:val="009851F5"/>
    <w:rsid w:val="0098534B"/>
    <w:rsid w:val="0098764E"/>
    <w:rsid w:val="00987826"/>
    <w:rsid w:val="00987B4F"/>
    <w:rsid w:val="00987D58"/>
    <w:rsid w:val="009906D4"/>
    <w:rsid w:val="00990EB7"/>
    <w:rsid w:val="00990F5F"/>
    <w:rsid w:val="009911A7"/>
    <w:rsid w:val="009913B8"/>
    <w:rsid w:val="009914E4"/>
    <w:rsid w:val="00991EE0"/>
    <w:rsid w:val="00992141"/>
    <w:rsid w:val="00992DC6"/>
    <w:rsid w:val="00993135"/>
    <w:rsid w:val="00993AC7"/>
    <w:rsid w:val="00993BAD"/>
    <w:rsid w:val="00993E49"/>
    <w:rsid w:val="009942F5"/>
    <w:rsid w:val="0099461F"/>
    <w:rsid w:val="00995B01"/>
    <w:rsid w:val="00996EF4"/>
    <w:rsid w:val="00997044"/>
    <w:rsid w:val="00997BC9"/>
    <w:rsid w:val="009A2BE9"/>
    <w:rsid w:val="009A2BF3"/>
    <w:rsid w:val="009A3C3E"/>
    <w:rsid w:val="009A4C2C"/>
    <w:rsid w:val="009A520A"/>
    <w:rsid w:val="009A59B3"/>
    <w:rsid w:val="009A5F76"/>
    <w:rsid w:val="009A5FAE"/>
    <w:rsid w:val="009A7E7C"/>
    <w:rsid w:val="009B05D2"/>
    <w:rsid w:val="009B0CEE"/>
    <w:rsid w:val="009B152B"/>
    <w:rsid w:val="009B2731"/>
    <w:rsid w:val="009B2DCF"/>
    <w:rsid w:val="009B3D38"/>
    <w:rsid w:val="009B4368"/>
    <w:rsid w:val="009B494C"/>
    <w:rsid w:val="009B7505"/>
    <w:rsid w:val="009C0020"/>
    <w:rsid w:val="009C03F7"/>
    <w:rsid w:val="009C10DA"/>
    <w:rsid w:val="009C1201"/>
    <w:rsid w:val="009C19FC"/>
    <w:rsid w:val="009C22FD"/>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48A"/>
    <w:rsid w:val="009D03B7"/>
    <w:rsid w:val="009D07AD"/>
    <w:rsid w:val="009D0824"/>
    <w:rsid w:val="009D1654"/>
    <w:rsid w:val="009D1BDB"/>
    <w:rsid w:val="009D2F9C"/>
    <w:rsid w:val="009D4207"/>
    <w:rsid w:val="009D4E4A"/>
    <w:rsid w:val="009D5130"/>
    <w:rsid w:val="009D53D1"/>
    <w:rsid w:val="009D53FB"/>
    <w:rsid w:val="009D6081"/>
    <w:rsid w:val="009D678C"/>
    <w:rsid w:val="009D6B9A"/>
    <w:rsid w:val="009D76B5"/>
    <w:rsid w:val="009D7BC7"/>
    <w:rsid w:val="009D7FAC"/>
    <w:rsid w:val="009E0109"/>
    <w:rsid w:val="009E0342"/>
    <w:rsid w:val="009E098B"/>
    <w:rsid w:val="009E09AB"/>
    <w:rsid w:val="009E0A39"/>
    <w:rsid w:val="009E19BB"/>
    <w:rsid w:val="009E1C47"/>
    <w:rsid w:val="009E32FF"/>
    <w:rsid w:val="009E38D1"/>
    <w:rsid w:val="009E3DF1"/>
    <w:rsid w:val="009E514A"/>
    <w:rsid w:val="009E5177"/>
    <w:rsid w:val="009E5701"/>
    <w:rsid w:val="009E5711"/>
    <w:rsid w:val="009E758E"/>
    <w:rsid w:val="009E7D6B"/>
    <w:rsid w:val="009E7E81"/>
    <w:rsid w:val="009F020A"/>
    <w:rsid w:val="009F05AD"/>
    <w:rsid w:val="009F1109"/>
    <w:rsid w:val="009F143E"/>
    <w:rsid w:val="009F1DE8"/>
    <w:rsid w:val="009F2186"/>
    <w:rsid w:val="009F28DC"/>
    <w:rsid w:val="009F2EDB"/>
    <w:rsid w:val="009F33DC"/>
    <w:rsid w:val="009F385E"/>
    <w:rsid w:val="009F4550"/>
    <w:rsid w:val="009F56C0"/>
    <w:rsid w:val="009F5C76"/>
    <w:rsid w:val="009F612F"/>
    <w:rsid w:val="00A007B4"/>
    <w:rsid w:val="00A00CA0"/>
    <w:rsid w:val="00A00E00"/>
    <w:rsid w:val="00A01221"/>
    <w:rsid w:val="00A012A8"/>
    <w:rsid w:val="00A016FF"/>
    <w:rsid w:val="00A0188F"/>
    <w:rsid w:val="00A0207F"/>
    <w:rsid w:val="00A021AF"/>
    <w:rsid w:val="00A044AA"/>
    <w:rsid w:val="00A052F0"/>
    <w:rsid w:val="00A07F53"/>
    <w:rsid w:val="00A102F8"/>
    <w:rsid w:val="00A10A20"/>
    <w:rsid w:val="00A10FDE"/>
    <w:rsid w:val="00A117D5"/>
    <w:rsid w:val="00A11984"/>
    <w:rsid w:val="00A131F5"/>
    <w:rsid w:val="00A133C1"/>
    <w:rsid w:val="00A13414"/>
    <w:rsid w:val="00A13F2D"/>
    <w:rsid w:val="00A1475E"/>
    <w:rsid w:val="00A14F81"/>
    <w:rsid w:val="00A1535F"/>
    <w:rsid w:val="00A15CB1"/>
    <w:rsid w:val="00A15E84"/>
    <w:rsid w:val="00A16021"/>
    <w:rsid w:val="00A176DD"/>
    <w:rsid w:val="00A20FAD"/>
    <w:rsid w:val="00A22C3E"/>
    <w:rsid w:val="00A22C4D"/>
    <w:rsid w:val="00A23442"/>
    <w:rsid w:val="00A249D2"/>
    <w:rsid w:val="00A254AB"/>
    <w:rsid w:val="00A266CC"/>
    <w:rsid w:val="00A26DB4"/>
    <w:rsid w:val="00A27425"/>
    <w:rsid w:val="00A3023E"/>
    <w:rsid w:val="00A305C5"/>
    <w:rsid w:val="00A30919"/>
    <w:rsid w:val="00A31F05"/>
    <w:rsid w:val="00A31FD2"/>
    <w:rsid w:val="00A3404D"/>
    <w:rsid w:val="00A341AB"/>
    <w:rsid w:val="00A34290"/>
    <w:rsid w:val="00A355F9"/>
    <w:rsid w:val="00A35AA9"/>
    <w:rsid w:val="00A36D5C"/>
    <w:rsid w:val="00A37309"/>
    <w:rsid w:val="00A37558"/>
    <w:rsid w:val="00A3786A"/>
    <w:rsid w:val="00A37C3C"/>
    <w:rsid w:val="00A4008C"/>
    <w:rsid w:val="00A402A8"/>
    <w:rsid w:val="00A40685"/>
    <w:rsid w:val="00A40E2F"/>
    <w:rsid w:val="00A41819"/>
    <w:rsid w:val="00A41C9A"/>
    <w:rsid w:val="00A41D73"/>
    <w:rsid w:val="00A429BD"/>
    <w:rsid w:val="00A42B2E"/>
    <w:rsid w:val="00A433E8"/>
    <w:rsid w:val="00A4358B"/>
    <w:rsid w:val="00A43A1D"/>
    <w:rsid w:val="00A44854"/>
    <w:rsid w:val="00A44A45"/>
    <w:rsid w:val="00A46859"/>
    <w:rsid w:val="00A46D39"/>
    <w:rsid w:val="00A472B8"/>
    <w:rsid w:val="00A5004A"/>
    <w:rsid w:val="00A502F5"/>
    <w:rsid w:val="00A504F4"/>
    <w:rsid w:val="00A508AA"/>
    <w:rsid w:val="00A5172B"/>
    <w:rsid w:val="00A526CE"/>
    <w:rsid w:val="00A52A11"/>
    <w:rsid w:val="00A53B6E"/>
    <w:rsid w:val="00A5416E"/>
    <w:rsid w:val="00A54DC0"/>
    <w:rsid w:val="00A550C9"/>
    <w:rsid w:val="00A55228"/>
    <w:rsid w:val="00A55A04"/>
    <w:rsid w:val="00A564DE"/>
    <w:rsid w:val="00A6054E"/>
    <w:rsid w:val="00A60799"/>
    <w:rsid w:val="00A61B7F"/>
    <w:rsid w:val="00A61B91"/>
    <w:rsid w:val="00A62666"/>
    <w:rsid w:val="00A629CA"/>
    <w:rsid w:val="00A63016"/>
    <w:rsid w:val="00A63335"/>
    <w:rsid w:val="00A63685"/>
    <w:rsid w:val="00A645AC"/>
    <w:rsid w:val="00A65EFB"/>
    <w:rsid w:val="00A66E28"/>
    <w:rsid w:val="00A67478"/>
    <w:rsid w:val="00A67CE9"/>
    <w:rsid w:val="00A67EC6"/>
    <w:rsid w:val="00A70590"/>
    <w:rsid w:val="00A7062E"/>
    <w:rsid w:val="00A70834"/>
    <w:rsid w:val="00A70923"/>
    <w:rsid w:val="00A71542"/>
    <w:rsid w:val="00A71FA0"/>
    <w:rsid w:val="00A720B1"/>
    <w:rsid w:val="00A72727"/>
    <w:rsid w:val="00A72C1A"/>
    <w:rsid w:val="00A7463E"/>
    <w:rsid w:val="00A750F3"/>
    <w:rsid w:val="00A758E2"/>
    <w:rsid w:val="00A765B1"/>
    <w:rsid w:val="00A772F2"/>
    <w:rsid w:val="00A77828"/>
    <w:rsid w:val="00A77C72"/>
    <w:rsid w:val="00A80089"/>
    <w:rsid w:val="00A800F9"/>
    <w:rsid w:val="00A8073D"/>
    <w:rsid w:val="00A80D02"/>
    <w:rsid w:val="00A82D32"/>
    <w:rsid w:val="00A82EAE"/>
    <w:rsid w:val="00A847F9"/>
    <w:rsid w:val="00A849F6"/>
    <w:rsid w:val="00A84F27"/>
    <w:rsid w:val="00A8519C"/>
    <w:rsid w:val="00A85F83"/>
    <w:rsid w:val="00A86019"/>
    <w:rsid w:val="00A86EED"/>
    <w:rsid w:val="00A8733A"/>
    <w:rsid w:val="00A90EC8"/>
    <w:rsid w:val="00A9196B"/>
    <w:rsid w:val="00A91BEE"/>
    <w:rsid w:val="00A91D4B"/>
    <w:rsid w:val="00A920B2"/>
    <w:rsid w:val="00A92675"/>
    <w:rsid w:val="00A92A96"/>
    <w:rsid w:val="00A92AF0"/>
    <w:rsid w:val="00A933FE"/>
    <w:rsid w:val="00A937D5"/>
    <w:rsid w:val="00A93C70"/>
    <w:rsid w:val="00A94A32"/>
    <w:rsid w:val="00A94AFC"/>
    <w:rsid w:val="00A96B4A"/>
    <w:rsid w:val="00A97BDA"/>
    <w:rsid w:val="00AA0779"/>
    <w:rsid w:val="00AA08F3"/>
    <w:rsid w:val="00AA0F23"/>
    <w:rsid w:val="00AA1163"/>
    <w:rsid w:val="00AA1DA8"/>
    <w:rsid w:val="00AA222C"/>
    <w:rsid w:val="00AA238E"/>
    <w:rsid w:val="00AA253B"/>
    <w:rsid w:val="00AA29F8"/>
    <w:rsid w:val="00AA3243"/>
    <w:rsid w:val="00AA388F"/>
    <w:rsid w:val="00AA408E"/>
    <w:rsid w:val="00AA4F6D"/>
    <w:rsid w:val="00AA536B"/>
    <w:rsid w:val="00AA53AB"/>
    <w:rsid w:val="00AA5A5C"/>
    <w:rsid w:val="00AA5A6F"/>
    <w:rsid w:val="00AA5D94"/>
    <w:rsid w:val="00AA6F6C"/>
    <w:rsid w:val="00AA73DF"/>
    <w:rsid w:val="00AA7519"/>
    <w:rsid w:val="00AA790A"/>
    <w:rsid w:val="00AB02EA"/>
    <w:rsid w:val="00AB110C"/>
    <w:rsid w:val="00AB227A"/>
    <w:rsid w:val="00AB22BF"/>
    <w:rsid w:val="00AB256E"/>
    <w:rsid w:val="00AB3466"/>
    <w:rsid w:val="00AB3BBB"/>
    <w:rsid w:val="00AB3CDF"/>
    <w:rsid w:val="00AB406A"/>
    <w:rsid w:val="00AB408C"/>
    <w:rsid w:val="00AB4E41"/>
    <w:rsid w:val="00AB5EB1"/>
    <w:rsid w:val="00AB6003"/>
    <w:rsid w:val="00AB759A"/>
    <w:rsid w:val="00AB7B06"/>
    <w:rsid w:val="00AB7EAA"/>
    <w:rsid w:val="00AC0432"/>
    <w:rsid w:val="00AC0770"/>
    <w:rsid w:val="00AC1683"/>
    <w:rsid w:val="00AC1D82"/>
    <w:rsid w:val="00AC266A"/>
    <w:rsid w:val="00AC28CA"/>
    <w:rsid w:val="00AC4094"/>
    <w:rsid w:val="00AC42B6"/>
    <w:rsid w:val="00AC4AB7"/>
    <w:rsid w:val="00AC5859"/>
    <w:rsid w:val="00AC5C9B"/>
    <w:rsid w:val="00AC6225"/>
    <w:rsid w:val="00AC6D24"/>
    <w:rsid w:val="00AD1065"/>
    <w:rsid w:val="00AD2270"/>
    <w:rsid w:val="00AD2771"/>
    <w:rsid w:val="00AD3DA6"/>
    <w:rsid w:val="00AD3F3C"/>
    <w:rsid w:val="00AD4B2F"/>
    <w:rsid w:val="00AD5F0A"/>
    <w:rsid w:val="00AD6B4F"/>
    <w:rsid w:val="00AD7812"/>
    <w:rsid w:val="00AD7C42"/>
    <w:rsid w:val="00AD7CFA"/>
    <w:rsid w:val="00AE0BD6"/>
    <w:rsid w:val="00AE11C1"/>
    <w:rsid w:val="00AE163D"/>
    <w:rsid w:val="00AE1C5C"/>
    <w:rsid w:val="00AE315E"/>
    <w:rsid w:val="00AE319F"/>
    <w:rsid w:val="00AE31D9"/>
    <w:rsid w:val="00AE3792"/>
    <w:rsid w:val="00AE3CF0"/>
    <w:rsid w:val="00AE71EE"/>
    <w:rsid w:val="00AE75AC"/>
    <w:rsid w:val="00AE7FD3"/>
    <w:rsid w:val="00AF03CF"/>
    <w:rsid w:val="00AF0A0A"/>
    <w:rsid w:val="00AF14FC"/>
    <w:rsid w:val="00AF1ED2"/>
    <w:rsid w:val="00AF1F4E"/>
    <w:rsid w:val="00AF3557"/>
    <w:rsid w:val="00AF383C"/>
    <w:rsid w:val="00AF3F86"/>
    <w:rsid w:val="00AF4CEE"/>
    <w:rsid w:val="00AF5364"/>
    <w:rsid w:val="00AF584C"/>
    <w:rsid w:val="00AF5D84"/>
    <w:rsid w:val="00AF669D"/>
    <w:rsid w:val="00AF672C"/>
    <w:rsid w:val="00AF7389"/>
    <w:rsid w:val="00AF7C37"/>
    <w:rsid w:val="00B00378"/>
    <w:rsid w:val="00B00D91"/>
    <w:rsid w:val="00B00E84"/>
    <w:rsid w:val="00B038F1"/>
    <w:rsid w:val="00B03C1B"/>
    <w:rsid w:val="00B04678"/>
    <w:rsid w:val="00B04A04"/>
    <w:rsid w:val="00B04C37"/>
    <w:rsid w:val="00B04F00"/>
    <w:rsid w:val="00B05BA6"/>
    <w:rsid w:val="00B066FE"/>
    <w:rsid w:val="00B06912"/>
    <w:rsid w:val="00B10B04"/>
    <w:rsid w:val="00B10CC6"/>
    <w:rsid w:val="00B11A61"/>
    <w:rsid w:val="00B12082"/>
    <w:rsid w:val="00B124BE"/>
    <w:rsid w:val="00B1278A"/>
    <w:rsid w:val="00B13389"/>
    <w:rsid w:val="00B1364C"/>
    <w:rsid w:val="00B141A5"/>
    <w:rsid w:val="00B15286"/>
    <w:rsid w:val="00B1550D"/>
    <w:rsid w:val="00B159C0"/>
    <w:rsid w:val="00B15F6C"/>
    <w:rsid w:val="00B163E8"/>
    <w:rsid w:val="00B1666C"/>
    <w:rsid w:val="00B175F7"/>
    <w:rsid w:val="00B1767E"/>
    <w:rsid w:val="00B20760"/>
    <w:rsid w:val="00B21676"/>
    <w:rsid w:val="00B219E1"/>
    <w:rsid w:val="00B22150"/>
    <w:rsid w:val="00B226DE"/>
    <w:rsid w:val="00B239CD"/>
    <w:rsid w:val="00B241D5"/>
    <w:rsid w:val="00B24BE9"/>
    <w:rsid w:val="00B25956"/>
    <w:rsid w:val="00B25F8C"/>
    <w:rsid w:val="00B260BE"/>
    <w:rsid w:val="00B26677"/>
    <w:rsid w:val="00B269D0"/>
    <w:rsid w:val="00B26A96"/>
    <w:rsid w:val="00B274E3"/>
    <w:rsid w:val="00B2765C"/>
    <w:rsid w:val="00B27C4B"/>
    <w:rsid w:val="00B27FC0"/>
    <w:rsid w:val="00B30563"/>
    <w:rsid w:val="00B30A76"/>
    <w:rsid w:val="00B31204"/>
    <w:rsid w:val="00B32295"/>
    <w:rsid w:val="00B32B21"/>
    <w:rsid w:val="00B33024"/>
    <w:rsid w:val="00B33AB5"/>
    <w:rsid w:val="00B3412E"/>
    <w:rsid w:val="00B367C4"/>
    <w:rsid w:val="00B36FF8"/>
    <w:rsid w:val="00B37B8E"/>
    <w:rsid w:val="00B40222"/>
    <w:rsid w:val="00B404C3"/>
    <w:rsid w:val="00B41BF4"/>
    <w:rsid w:val="00B42A76"/>
    <w:rsid w:val="00B4311F"/>
    <w:rsid w:val="00B431AE"/>
    <w:rsid w:val="00B448BF"/>
    <w:rsid w:val="00B45A59"/>
    <w:rsid w:val="00B45F9F"/>
    <w:rsid w:val="00B4627C"/>
    <w:rsid w:val="00B46793"/>
    <w:rsid w:val="00B46953"/>
    <w:rsid w:val="00B47455"/>
    <w:rsid w:val="00B47979"/>
    <w:rsid w:val="00B47A59"/>
    <w:rsid w:val="00B503D6"/>
    <w:rsid w:val="00B51520"/>
    <w:rsid w:val="00B515C3"/>
    <w:rsid w:val="00B517C2"/>
    <w:rsid w:val="00B518CE"/>
    <w:rsid w:val="00B51F56"/>
    <w:rsid w:val="00B52234"/>
    <w:rsid w:val="00B53623"/>
    <w:rsid w:val="00B53D1D"/>
    <w:rsid w:val="00B53E98"/>
    <w:rsid w:val="00B53F9B"/>
    <w:rsid w:val="00B55F64"/>
    <w:rsid w:val="00B56ECA"/>
    <w:rsid w:val="00B57093"/>
    <w:rsid w:val="00B60613"/>
    <w:rsid w:val="00B61AEC"/>
    <w:rsid w:val="00B62B7B"/>
    <w:rsid w:val="00B63EF6"/>
    <w:rsid w:val="00B6440A"/>
    <w:rsid w:val="00B64BF3"/>
    <w:rsid w:val="00B65844"/>
    <w:rsid w:val="00B66054"/>
    <w:rsid w:val="00B6677F"/>
    <w:rsid w:val="00B66C7A"/>
    <w:rsid w:val="00B672EA"/>
    <w:rsid w:val="00B6747B"/>
    <w:rsid w:val="00B70200"/>
    <w:rsid w:val="00B702D7"/>
    <w:rsid w:val="00B70389"/>
    <w:rsid w:val="00B70E01"/>
    <w:rsid w:val="00B728F6"/>
    <w:rsid w:val="00B72CF0"/>
    <w:rsid w:val="00B7380E"/>
    <w:rsid w:val="00B740F6"/>
    <w:rsid w:val="00B74615"/>
    <w:rsid w:val="00B755B6"/>
    <w:rsid w:val="00B75A48"/>
    <w:rsid w:val="00B75CC0"/>
    <w:rsid w:val="00B76021"/>
    <w:rsid w:val="00B804F8"/>
    <w:rsid w:val="00B8095A"/>
    <w:rsid w:val="00B81274"/>
    <w:rsid w:val="00B815D3"/>
    <w:rsid w:val="00B823A6"/>
    <w:rsid w:val="00B83E76"/>
    <w:rsid w:val="00B83FA0"/>
    <w:rsid w:val="00B86289"/>
    <w:rsid w:val="00B863B3"/>
    <w:rsid w:val="00B869D3"/>
    <w:rsid w:val="00B86E44"/>
    <w:rsid w:val="00B87359"/>
    <w:rsid w:val="00B87F1C"/>
    <w:rsid w:val="00B90D8D"/>
    <w:rsid w:val="00B91263"/>
    <w:rsid w:val="00B91B61"/>
    <w:rsid w:val="00B93849"/>
    <w:rsid w:val="00B938BD"/>
    <w:rsid w:val="00B93BC4"/>
    <w:rsid w:val="00B9407F"/>
    <w:rsid w:val="00B944E9"/>
    <w:rsid w:val="00B94896"/>
    <w:rsid w:val="00B94CDD"/>
    <w:rsid w:val="00B96DD9"/>
    <w:rsid w:val="00B97909"/>
    <w:rsid w:val="00B9793B"/>
    <w:rsid w:val="00BA14B2"/>
    <w:rsid w:val="00BA15DC"/>
    <w:rsid w:val="00BA2C82"/>
    <w:rsid w:val="00BA5039"/>
    <w:rsid w:val="00BA583B"/>
    <w:rsid w:val="00BA5EC7"/>
    <w:rsid w:val="00BA6319"/>
    <w:rsid w:val="00BA63CE"/>
    <w:rsid w:val="00BA676E"/>
    <w:rsid w:val="00BA7227"/>
    <w:rsid w:val="00BA763C"/>
    <w:rsid w:val="00BA78B7"/>
    <w:rsid w:val="00BA7CD7"/>
    <w:rsid w:val="00BB00E5"/>
    <w:rsid w:val="00BB0E7C"/>
    <w:rsid w:val="00BB1C6D"/>
    <w:rsid w:val="00BB20B2"/>
    <w:rsid w:val="00BB2ACE"/>
    <w:rsid w:val="00BB2E4E"/>
    <w:rsid w:val="00BB2E62"/>
    <w:rsid w:val="00BB36C9"/>
    <w:rsid w:val="00BB7EC0"/>
    <w:rsid w:val="00BC0207"/>
    <w:rsid w:val="00BC0A5A"/>
    <w:rsid w:val="00BC0E64"/>
    <w:rsid w:val="00BC25D1"/>
    <w:rsid w:val="00BC3BCB"/>
    <w:rsid w:val="00BC428A"/>
    <w:rsid w:val="00BC4B53"/>
    <w:rsid w:val="00BC4C40"/>
    <w:rsid w:val="00BC5AE3"/>
    <w:rsid w:val="00BC5BAD"/>
    <w:rsid w:val="00BC76C5"/>
    <w:rsid w:val="00BD138A"/>
    <w:rsid w:val="00BD14D3"/>
    <w:rsid w:val="00BD164A"/>
    <w:rsid w:val="00BD1BDD"/>
    <w:rsid w:val="00BD1D40"/>
    <w:rsid w:val="00BD1D7D"/>
    <w:rsid w:val="00BD2B4D"/>
    <w:rsid w:val="00BD2F08"/>
    <w:rsid w:val="00BD2FB9"/>
    <w:rsid w:val="00BD31C2"/>
    <w:rsid w:val="00BD3683"/>
    <w:rsid w:val="00BD3F3B"/>
    <w:rsid w:val="00BD450A"/>
    <w:rsid w:val="00BD4717"/>
    <w:rsid w:val="00BD48EA"/>
    <w:rsid w:val="00BD4BA8"/>
    <w:rsid w:val="00BD58A0"/>
    <w:rsid w:val="00BD59B3"/>
    <w:rsid w:val="00BD62E6"/>
    <w:rsid w:val="00BD6B0E"/>
    <w:rsid w:val="00BD720A"/>
    <w:rsid w:val="00BD7941"/>
    <w:rsid w:val="00BE0C55"/>
    <w:rsid w:val="00BE11A2"/>
    <w:rsid w:val="00BE2299"/>
    <w:rsid w:val="00BE246C"/>
    <w:rsid w:val="00BE2657"/>
    <w:rsid w:val="00BE314D"/>
    <w:rsid w:val="00BE37AE"/>
    <w:rsid w:val="00BE3B14"/>
    <w:rsid w:val="00BE3C65"/>
    <w:rsid w:val="00BE472D"/>
    <w:rsid w:val="00BE6F37"/>
    <w:rsid w:val="00BE7F4D"/>
    <w:rsid w:val="00BF03C0"/>
    <w:rsid w:val="00BF0608"/>
    <w:rsid w:val="00BF0EBF"/>
    <w:rsid w:val="00BF21D4"/>
    <w:rsid w:val="00BF2DDC"/>
    <w:rsid w:val="00BF32E9"/>
    <w:rsid w:val="00BF3D30"/>
    <w:rsid w:val="00BF4A15"/>
    <w:rsid w:val="00BF4DAE"/>
    <w:rsid w:val="00BF4E0E"/>
    <w:rsid w:val="00BF4E27"/>
    <w:rsid w:val="00BF537B"/>
    <w:rsid w:val="00BF626A"/>
    <w:rsid w:val="00BF6D77"/>
    <w:rsid w:val="00BF7EF5"/>
    <w:rsid w:val="00C03442"/>
    <w:rsid w:val="00C0378E"/>
    <w:rsid w:val="00C042E1"/>
    <w:rsid w:val="00C05730"/>
    <w:rsid w:val="00C05AF4"/>
    <w:rsid w:val="00C05AFD"/>
    <w:rsid w:val="00C0661C"/>
    <w:rsid w:val="00C0675F"/>
    <w:rsid w:val="00C06B14"/>
    <w:rsid w:val="00C0702A"/>
    <w:rsid w:val="00C0724C"/>
    <w:rsid w:val="00C07C11"/>
    <w:rsid w:val="00C07E10"/>
    <w:rsid w:val="00C10015"/>
    <w:rsid w:val="00C1005E"/>
    <w:rsid w:val="00C12ECB"/>
    <w:rsid w:val="00C14229"/>
    <w:rsid w:val="00C14ABD"/>
    <w:rsid w:val="00C151E0"/>
    <w:rsid w:val="00C15B31"/>
    <w:rsid w:val="00C166D4"/>
    <w:rsid w:val="00C168E5"/>
    <w:rsid w:val="00C1696D"/>
    <w:rsid w:val="00C17AB5"/>
    <w:rsid w:val="00C17E3F"/>
    <w:rsid w:val="00C20051"/>
    <w:rsid w:val="00C20B86"/>
    <w:rsid w:val="00C21145"/>
    <w:rsid w:val="00C23615"/>
    <w:rsid w:val="00C2397E"/>
    <w:rsid w:val="00C23A83"/>
    <w:rsid w:val="00C24381"/>
    <w:rsid w:val="00C24C2E"/>
    <w:rsid w:val="00C24C7A"/>
    <w:rsid w:val="00C24FFB"/>
    <w:rsid w:val="00C25CDC"/>
    <w:rsid w:val="00C25CFF"/>
    <w:rsid w:val="00C25EA6"/>
    <w:rsid w:val="00C261C1"/>
    <w:rsid w:val="00C26DBF"/>
    <w:rsid w:val="00C30B0B"/>
    <w:rsid w:val="00C316B4"/>
    <w:rsid w:val="00C332D4"/>
    <w:rsid w:val="00C33E51"/>
    <w:rsid w:val="00C34531"/>
    <w:rsid w:val="00C34A50"/>
    <w:rsid w:val="00C34C45"/>
    <w:rsid w:val="00C34C47"/>
    <w:rsid w:val="00C3701A"/>
    <w:rsid w:val="00C405C8"/>
    <w:rsid w:val="00C40C2F"/>
    <w:rsid w:val="00C41323"/>
    <w:rsid w:val="00C415AC"/>
    <w:rsid w:val="00C4297A"/>
    <w:rsid w:val="00C42B6A"/>
    <w:rsid w:val="00C4360C"/>
    <w:rsid w:val="00C43A0B"/>
    <w:rsid w:val="00C43EDA"/>
    <w:rsid w:val="00C4414C"/>
    <w:rsid w:val="00C45512"/>
    <w:rsid w:val="00C4602B"/>
    <w:rsid w:val="00C46564"/>
    <w:rsid w:val="00C46762"/>
    <w:rsid w:val="00C47203"/>
    <w:rsid w:val="00C50A02"/>
    <w:rsid w:val="00C51149"/>
    <w:rsid w:val="00C5117E"/>
    <w:rsid w:val="00C512D1"/>
    <w:rsid w:val="00C51856"/>
    <w:rsid w:val="00C51B04"/>
    <w:rsid w:val="00C53CE9"/>
    <w:rsid w:val="00C54749"/>
    <w:rsid w:val="00C54F07"/>
    <w:rsid w:val="00C5531B"/>
    <w:rsid w:val="00C55375"/>
    <w:rsid w:val="00C5685E"/>
    <w:rsid w:val="00C56C98"/>
    <w:rsid w:val="00C56DEE"/>
    <w:rsid w:val="00C57120"/>
    <w:rsid w:val="00C571D5"/>
    <w:rsid w:val="00C575D4"/>
    <w:rsid w:val="00C6029A"/>
    <w:rsid w:val="00C61223"/>
    <w:rsid w:val="00C61246"/>
    <w:rsid w:val="00C618A8"/>
    <w:rsid w:val="00C61A78"/>
    <w:rsid w:val="00C61B5F"/>
    <w:rsid w:val="00C62B88"/>
    <w:rsid w:val="00C634F9"/>
    <w:rsid w:val="00C637D4"/>
    <w:rsid w:val="00C643ED"/>
    <w:rsid w:val="00C64534"/>
    <w:rsid w:val="00C64D93"/>
    <w:rsid w:val="00C64F49"/>
    <w:rsid w:val="00C65200"/>
    <w:rsid w:val="00C665DE"/>
    <w:rsid w:val="00C667C3"/>
    <w:rsid w:val="00C669A8"/>
    <w:rsid w:val="00C6728B"/>
    <w:rsid w:val="00C71528"/>
    <w:rsid w:val="00C71F09"/>
    <w:rsid w:val="00C72588"/>
    <w:rsid w:val="00C727B9"/>
    <w:rsid w:val="00C73670"/>
    <w:rsid w:val="00C737D1"/>
    <w:rsid w:val="00C739F6"/>
    <w:rsid w:val="00C73DE0"/>
    <w:rsid w:val="00C74609"/>
    <w:rsid w:val="00C749AB"/>
    <w:rsid w:val="00C75A8F"/>
    <w:rsid w:val="00C76C0C"/>
    <w:rsid w:val="00C776BA"/>
    <w:rsid w:val="00C77E23"/>
    <w:rsid w:val="00C81716"/>
    <w:rsid w:val="00C81733"/>
    <w:rsid w:val="00C81FE1"/>
    <w:rsid w:val="00C832CB"/>
    <w:rsid w:val="00C84085"/>
    <w:rsid w:val="00C85E17"/>
    <w:rsid w:val="00C868A7"/>
    <w:rsid w:val="00C87164"/>
    <w:rsid w:val="00C87BD0"/>
    <w:rsid w:val="00C905E5"/>
    <w:rsid w:val="00C90754"/>
    <w:rsid w:val="00C90B95"/>
    <w:rsid w:val="00C90BC4"/>
    <w:rsid w:val="00C90CA9"/>
    <w:rsid w:val="00C92E41"/>
    <w:rsid w:val="00C92F62"/>
    <w:rsid w:val="00C93097"/>
    <w:rsid w:val="00C93B40"/>
    <w:rsid w:val="00C93DB5"/>
    <w:rsid w:val="00C94CB9"/>
    <w:rsid w:val="00C94F2B"/>
    <w:rsid w:val="00C95C2F"/>
    <w:rsid w:val="00C95F87"/>
    <w:rsid w:val="00C968EF"/>
    <w:rsid w:val="00CA0492"/>
    <w:rsid w:val="00CA0A04"/>
    <w:rsid w:val="00CA1C9F"/>
    <w:rsid w:val="00CA2528"/>
    <w:rsid w:val="00CA3232"/>
    <w:rsid w:val="00CA3CAB"/>
    <w:rsid w:val="00CA3FC0"/>
    <w:rsid w:val="00CA6A2E"/>
    <w:rsid w:val="00CA7809"/>
    <w:rsid w:val="00CA7D3E"/>
    <w:rsid w:val="00CB0317"/>
    <w:rsid w:val="00CB0662"/>
    <w:rsid w:val="00CB0A82"/>
    <w:rsid w:val="00CB0F2F"/>
    <w:rsid w:val="00CB1556"/>
    <w:rsid w:val="00CB2913"/>
    <w:rsid w:val="00CB3970"/>
    <w:rsid w:val="00CB42B9"/>
    <w:rsid w:val="00CB4F39"/>
    <w:rsid w:val="00CB52A4"/>
    <w:rsid w:val="00CB537C"/>
    <w:rsid w:val="00CB5A26"/>
    <w:rsid w:val="00CB645B"/>
    <w:rsid w:val="00CB6A93"/>
    <w:rsid w:val="00CB77C3"/>
    <w:rsid w:val="00CB7E9C"/>
    <w:rsid w:val="00CB7F06"/>
    <w:rsid w:val="00CC0072"/>
    <w:rsid w:val="00CC0915"/>
    <w:rsid w:val="00CC1AF5"/>
    <w:rsid w:val="00CC1B74"/>
    <w:rsid w:val="00CC1EFF"/>
    <w:rsid w:val="00CC291E"/>
    <w:rsid w:val="00CC2D03"/>
    <w:rsid w:val="00CC2EB0"/>
    <w:rsid w:val="00CC34EE"/>
    <w:rsid w:val="00CC3A4B"/>
    <w:rsid w:val="00CC4675"/>
    <w:rsid w:val="00CC4701"/>
    <w:rsid w:val="00CC5686"/>
    <w:rsid w:val="00CC56B4"/>
    <w:rsid w:val="00CC59F5"/>
    <w:rsid w:val="00CC5F95"/>
    <w:rsid w:val="00CC642A"/>
    <w:rsid w:val="00CC733D"/>
    <w:rsid w:val="00CC7E97"/>
    <w:rsid w:val="00CD1255"/>
    <w:rsid w:val="00CD1484"/>
    <w:rsid w:val="00CD1892"/>
    <w:rsid w:val="00CD1D00"/>
    <w:rsid w:val="00CD27AC"/>
    <w:rsid w:val="00CD2A82"/>
    <w:rsid w:val="00CD346D"/>
    <w:rsid w:val="00CD3CAB"/>
    <w:rsid w:val="00CD46A7"/>
    <w:rsid w:val="00CD4E50"/>
    <w:rsid w:val="00CD57CB"/>
    <w:rsid w:val="00CD64E1"/>
    <w:rsid w:val="00CD699D"/>
    <w:rsid w:val="00CD6AE5"/>
    <w:rsid w:val="00CD6BA3"/>
    <w:rsid w:val="00CD70DB"/>
    <w:rsid w:val="00CD7544"/>
    <w:rsid w:val="00CD78D4"/>
    <w:rsid w:val="00CE0697"/>
    <w:rsid w:val="00CE2E2E"/>
    <w:rsid w:val="00CE3A51"/>
    <w:rsid w:val="00CE41F9"/>
    <w:rsid w:val="00CE4ED0"/>
    <w:rsid w:val="00CE4EF2"/>
    <w:rsid w:val="00CE5553"/>
    <w:rsid w:val="00CE56B8"/>
    <w:rsid w:val="00CE59F6"/>
    <w:rsid w:val="00CE66CD"/>
    <w:rsid w:val="00CE6BA9"/>
    <w:rsid w:val="00CE71C3"/>
    <w:rsid w:val="00CF0AF0"/>
    <w:rsid w:val="00CF157E"/>
    <w:rsid w:val="00CF1834"/>
    <w:rsid w:val="00CF1AAA"/>
    <w:rsid w:val="00CF1CE0"/>
    <w:rsid w:val="00CF1EC2"/>
    <w:rsid w:val="00CF23EE"/>
    <w:rsid w:val="00CF2ACF"/>
    <w:rsid w:val="00CF345B"/>
    <w:rsid w:val="00CF475F"/>
    <w:rsid w:val="00CF5008"/>
    <w:rsid w:val="00CF5069"/>
    <w:rsid w:val="00CF50B0"/>
    <w:rsid w:val="00CF56B1"/>
    <w:rsid w:val="00CF5E34"/>
    <w:rsid w:val="00CF7385"/>
    <w:rsid w:val="00CF7B77"/>
    <w:rsid w:val="00CF7DF5"/>
    <w:rsid w:val="00D01C22"/>
    <w:rsid w:val="00D0352D"/>
    <w:rsid w:val="00D03F7C"/>
    <w:rsid w:val="00D04406"/>
    <w:rsid w:val="00D04690"/>
    <w:rsid w:val="00D0480C"/>
    <w:rsid w:val="00D04F01"/>
    <w:rsid w:val="00D04F1E"/>
    <w:rsid w:val="00D04F8B"/>
    <w:rsid w:val="00D054EF"/>
    <w:rsid w:val="00D05637"/>
    <w:rsid w:val="00D05BA9"/>
    <w:rsid w:val="00D05EB1"/>
    <w:rsid w:val="00D064D1"/>
    <w:rsid w:val="00D0650B"/>
    <w:rsid w:val="00D06E71"/>
    <w:rsid w:val="00D0714B"/>
    <w:rsid w:val="00D0764E"/>
    <w:rsid w:val="00D07D82"/>
    <w:rsid w:val="00D10327"/>
    <w:rsid w:val="00D10BE1"/>
    <w:rsid w:val="00D11FE3"/>
    <w:rsid w:val="00D12945"/>
    <w:rsid w:val="00D1343A"/>
    <w:rsid w:val="00D13D50"/>
    <w:rsid w:val="00D14101"/>
    <w:rsid w:val="00D14919"/>
    <w:rsid w:val="00D14E25"/>
    <w:rsid w:val="00D15BF2"/>
    <w:rsid w:val="00D160C4"/>
    <w:rsid w:val="00D165D8"/>
    <w:rsid w:val="00D1724E"/>
    <w:rsid w:val="00D17C26"/>
    <w:rsid w:val="00D206F6"/>
    <w:rsid w:val="00D20784"/>
    <w:rsid w:val="00D20FD1"/>
    <w:rsid w:val="00D21E6F"/>
    <w:rsid w:val="00D2371E"/>
    <w:rsid w:val="00D237E0"/>
    <w:rsid w:val="00D23A17"/>
    <w:rsid w:val="00D24299"/>
    <w:rsid w:val="00D25676"/>
    <w:rsid w:val="00D25901"/>
    <w:rsid w:val="00D259B0"/>
    <w:rsid w:val="00D27129"/>
    <w:rsid w:val="00D279E7"/>
    <w:rsid w:val="00D27F75"/>
    <w:rsid w:val="00D3046D"/>
    <w:rsid w:val="00D30497"/>
    <w:rsid w:val="00D30F5F"/>
    <w:rsid w:val="00D31B07"/>
    <w:rsid w:val="00D31B9D"/>
    <w:rsid w:val="00D32FA0"/>
    <w:rsid w:val="00D33112"/>
    <w:rsid w:val="00D331CB"/>
    <w:rsid w:val="00D3497A"/>
    <w:rsid w:val="00D36BB8"/>
    <w:rsid w:val="00D374D0"/>
    <w:rsid w:val="00D401A1"/>
    <w:rsid w:val="00D40217"/>
    <w:rsid w:val="00D40385"/>
    <w:rsid w:val="00D404CE"/>
    <w:rsid w:val="00D40E8F"/>
    <w:rsid w:val="00D412BF"/>
    <w:rsid w:val="00D417C6"/>
    <w:rsid w:val="00D421CD"/>
    <w:rsid w:val="00D42B0C"/>
    <w:rsid w:val="00D42D6E"/>
    <w:rsid w:val="00D43DEF"/>
    <w:rsid w:val="00D44259"/>
    <w:rsid w:val="00D45DDC"/>
    <w:rsid w:val="00D4752E"/>
    <w:rsid w:val="00D5064C"/>
    <w:rsid w:val="00D50C94"/>
    <w:rsid w:val="00D5251C"/>
    <w:rsid w:val="00D525B8"/>
    <w:rsid w:val="00D52F56"/>
    <w:rsid w:val="00D539DA"/>
    <w:rsid w:val="00D54A50"/>
    <w:rsid w:val="00D5556D"/>
    <w:rsid w:val="00D55C81"/>
    <w:rsid w:val="00D5674B"/>
    <w:rsid w:val="00D56AA2"/>
    <w:rsid w:val="00D56B56"/>
    <w:rsid w:val="00D56BF5"/>
    <w:rsid w:val="00D56F99"/>
    <w:rsid w:val="00D5743F"/>
    <w:rsid w:val="00D605C2"/>
    <w:rsid w:val="00D60733"/>
    <w:rsid w:val="00D61E1D"/>
    <w:rsid w:val="00D629A4"/>
    <w:rsid w:val="00D62BDF"/>
    <w:rsid w:val="00D6312D"/>
    <w:rsid w:val="00D64F1C"/>
    <w:rsid w:val="00D6570C"/>
    <w:rsid w:val="00D65A89"/>
    <w:rsid w:val="00D65F4B"/>
    <w:rsid w:val="00D673E0"/>
    <w:rsid w:val="00D675B0"/>
    <w:rsid w:val="00D678BB"/>
    <w:rsid w:val="00D67D81"/>
    <w:rsid w:val="00D67F85"/>
    <w:rsid w:val="00D70170"/>
    <w:rsid w:val="00D70552"/>
    <w:rsid w:val="00D70C42"/>
    <w:rsid w:val="00D70D42"/>
    <w:rsid w:val="00D71285"/>
    <w:rsid w:val="00D71ABC"/>
    <w:rsid w:val="00D721C5"/>
    <w:rsid w:val="00D72454"/>
    <w:rsid w:val="00D72850"/>
    <w:rsid w:val="00D72A44"/>
    <w:rsid w:val="00D72A5B"/>
    <w:rsid w:val="00D73CD4"/>
    <w:rsid w:val="00D73F06"/>
    <w:rsid w:val="00D740B2"/>
    <w:rsid w:val="00D74247"/>
    <w:rsid w:val="00D743F1"/>
    <w:rsid w:val="00D744F1"/>
    <w:rsid w:val="00D7456E"/>
    <w:rsid w:val="00D753A9"/>
    <w:rsid w:val="00D755F7"/>
    <w:rsid w:val="00D75E4B"/>
    <w:rsid w:val="00D77AF6"/>
    <w:rsid w:val="00D804C5"/>
    <w:rsid w:val="00D80FDE"/>
    <w:rsid w:val="00D81A28"/>
    <w:rsid w:val="00D81A52"/>
    <w:rsid w:val="00D82B00"/>
    <w:rsid w:val="00D82BE4"/>
    <w:rsid w:val="00D82E05"/>
    <w:rsid w:val="00D8313F"/>
    <w:rsid w:val="00D83C0D"/>
    <w:rsid w:val="00D846B5"/>
    <w:rsid w:val="00D8665E"/>
    <w:rsid w:val="00D869C1"/>
    <w:rsid w:val="00D86EC6"/>
    <w:rsid w:val="00D87418"/>
    <w:rsid w:val="00D876AF"/>
    <w:rsid w:val="00D87A39"/>
    <w:rsid w:val="00D87FE6"/>
    <w:rsid w:val="00D90BC3"/>
    <w:rsid w:val="00D90DB9"/>
    <w:rsid w:val="00D91001"/>
    <w:rsid w:val="00D91337"/>
    <w:rsid w:val="00D915C9"/>
    <w:rsid w:val="00D918DA"/>
    <w:rsid w:val="00D9198F"/>
    <w:rsid w:val="00D91FCB"/>
    <w:rsid w:val="00D92078"/>
    <w:rsid w:val="00D927E8"/>
    <w:rsid w:val="00D92A87"/>
    <w:rsid w:val="00D9384E"/>
    <w:rsid w:val="00D93AEE"/>
    <w:rsid w:val="00D9413E"/>
    <w:rsid w:val="00D94C8D"/>
    <w:rsid w:val="00D96698"/>
    <w:rsid w:val="00D96876"/>
    <w:rsid w:val="00D96940"/>
    <w:rsid w:val="00D969AD"/>
    <w:rsid w:val="00D96B12"/>
    <w:rsid w:val="00D96F59"/>
    <w:rsid w:val="00DA01DC"/>
    <w:rsid w:val="00DA099C"/>
    <w:rsid w:val="00DA0F18"/>
    <w:rsid w:val="00DA2125"/>
    <w:rsid w:val="00DA21EC"/>
    <w:rsid w:val="00DA24DE"/>
    <w:rsid w:val="00DA270C"/>
    <w:rsid w:val="00DA281F"/>
    <w:rsid w:val="00DA4A61"/>
    <w:rsid w:val="00DA61AB"/>
    <w:rsid w:val="00DA61CD"/>
    <w:rsid w:val="00DA6EE2"/>
    <w:rsid w:val="00DA78CF"/>
    <w:rsid w:val="00DA78D5"/>
    <w:rsid w:val="00DA7A89"/>
    <w:rsid w:val="00DA7BF4"/>
    <w:rsid w:val="00DB052F"/>
    <w:rsid w:val="00DB0D2C"/>
    <w:rsid w:val="00DB107D"/>
    <w:rsid w:val="00DB149F"/>
    <w:rsid w:val="00DB14D3"/>
    <w:rsid w:val="00DB154B"/>
    <w:rsid w:val="00DB1632"/>
    <w:rsid w:val="00DB1BDC"/>
    <w:rsid w:val="00DB1D2A"/>
    <w:rsid w:val="00DB2A95"/>
    <w:rsid w:val="00DB3490"/>
    <w:rsid w:val="00DB3593"/>
    <w:rsid w:val="00DB395F"/>
    <w:rsid w:val="00DB440B"/>
    <w:rsid w:val="00DB4426"/>
    <w:rsid w:val="00DB4B40"/>
    <w:rsid w:val="00DB4F12"/>
    <w:rsid w:val="00DB4F21"/>
    <w:rsid w:val="00DB5184"/>
    <w:rsid w:val="00DB5F7A"/>
    <w:rsid w:val="00DB6D32"/>
    <w:rsid w:val="00DB6F96"/>
    <w:rsid w:val="00DB71B9"/>
    <w:rsid w:val="00DB7C5C"/>
    <w:rsid w:val="00DC1395"/>
    <w:rsid w:val="00DC32FC"/>
    <w:rsid w:val="00DC3D89"/>
    <w:rsid w:val="00DC4567"/>
    <w:rsid w:val="00DC4F47"/>
    <w:rsid w:val="00DC5BD0"/>
    <w:rsid w:val="00DC5BE2"/>
    <w:rsid w:val="00DC628E"/>
    <w:rsid w:val="00DC6747"/>
    <w:rsid w:val="00DC6AF3"/>
    <w:rsid w:val="00DC7608"/>
    <w:rsid w:val="00DC761E"/>
    <w:rsid w:val="00DC7CFC"/>
    <w:rsid w:val="00DD09F2"/>
    <w:rsid w:val="00DD1205"/>
    <w:rsid w:val="00DD15EE"/>
    <w:rsid w:val="00DD1633"/>
    <w:rsid w:val="00DD2831"/>
    <w:rsid w:val="00DD2A6D"/>
    <w:rsid w:val="00DD42DE"/>
    <w:rsid w:val="00DD4309"/>
    <w:rsid w:val="00DD4344"/>
    <w:rsid w:val="00DD573B"/>
    <w:rsid w:val="00DD5A1E"/>
    <w:rsid w:val="00DD5B8C"/>
    <w:rsid w:val="00DD5BEE"/>
    <w:rsid w:val="00DD5DFA"/>
    <w:rsid w:val="00DE0229"/>
    <w:rsid w:val="00DE191B"/>
    <w:rsid w:val="00DE1A9D"/>
    <w:rsid w:val="00DE1CB1"/>
    <w:rsid w:val="00DE2073"/>
    <w:rsid w:val="00DE30AC"/>
    <w:rsid w:val="00DE4106"/>
    <w:rsid w:val="00DE466B"/>
    <w:rsid w:val="00DE48F4"/>
    <w:rsid w:val="00DE5563"/>
    <w:rsid w:val="00DE5D48"/>
    <w:rsid w:val="00DE6E4D"/>
    <w:rsid w:val="00DE7121"/>
    <w:rsid w:val="00DE7371"/>
    <w:rsid w:val="00DE7498"/>
    <w:rsid w:val="00DE75EF"/>
    <w:rsid w:val="00DE7611"/>
    <w:rsid w:val="00DF05A0"/>
    <w:rsid w:val="00DF1BA8"/>
    <w:rsid w:val="00DF1F63"/>
    <w:rsid w:val="00DF28F2"/>
    <w:rsid w:val="00DF2BFF"/>
    <w:rsid w:val="00DF3798"/>
    <w:rsid w:val="00DF4FF1"/>
    <w:rsid w:val="00DF6FD2"/>
    <w:rsid w:val="00DF72EF"/>
    <w:rsid w:val="00DF7724"/>
    <w:rsid w:val="00E00956"/>
    <w:rsid w:val="00E00C1E"/>
    <w:rsid w:val="00E00F5F"/>
    <w:rsid w:val="00E014E7"/>
    <w:rsid w:val="00E0232F"/>
    <w:rsid w:val="00E026A9"/>
    <w:rsid w:val="00E0356F"/>
    <w:rsid w:val="00E03B42"/>
    <w:rsid w:val="00E03C10"/>
    <w:rsid w:val="00E0479F"/>
    <w:rsid w:val="00E04816"/>
    <w:rsid w:val="00E04D6A"/>
    <w:rsid w:val="00E05950"/>
    <w:rsid w:val="00E05CD4"/>
    <w:rsid w:val="00E06100"/>
    <w:rsid w:val="00E06E97"/>
    <w:rsid w:val="00E10DD1"/>
    <w:rsid w:val="00E11400"/>
    <w:rsid w:val="00E1224C"/>
    <w:rsid w:val="00E1254C"/>
    <w:rsid w:val="00E12A76"/>
    <w:rsid w:val="00E12BDF"/>
    <w:rsid w:val="00E12D66"/>
    <w:rsid w:val="00E13326"/>
    <w:rsid w:val="00E14356"/>
    <w:rsid w:val="00E14961"/>
    <w:rsid w:val="00E14D76"/>
    <w:rsid w:val="00E15485"/>
    <w:rsid w:val="00E15D6C"/>
    <w:rsid w:val="00E161DE"/>
    <w:rsid w:val="00E17E84"/>
    <w:rsid w:val="00E203DE"/>
    <w:rsid w:val="00E20CE7"/>
    <w:rsid w:val="00E217B1"/>
    <w:rsid w:val="00E222FA"/>
    <w:rsid w:val="00E229CE"/>
    <w:rsid w:val="00E22B4A"/>
    <w:rsid w:val="00E24A62"/>
    <w:rsid w:val="00E24F52"/>
    <w:rsid w:val="00E25433"/>
    <w:rsid w:val="00E25755"/>
    <w:rsid w:val="00E26D2E"/>
    <w:rsid w:val="00E279B2"/>
    <w:rsid w:val="00E3055B"/>
    <w:rsid w:val="00E31699"/>
    <w:rsid w:val="00E31812"/>
    <w:rsid w:val="00E31889"/>
    <w:rsid w:val="00E31CE7"/>
    <w:rsid w:val="00E32F3B"/>
    <w:rsid w:val="00E333D5"/>
    <w:rsid w:val="00E3394F"/>
    <w:rsid w:val="00E35A45"/>
    <w:rsid w:val="00E37A6F"/>
    <w:rsid w:val="00E40222"/>
    <w:rsid w:val="00E40406"/>
    <w:rsid w:val="00E40BCB"/>
    <w:rsid w:val="00E41DD2"/>
    <w:rsid w:val="00E4208F"/>
    <w:rsid w:val="00E43006"/>
    <w:rsid w:val="00E43551"/>
    <w:rsid w:val="00E437FA"/>
    <w:rsid w:val="00E45A2C"/>
    <w:rsid w:val="00E46A9C"/>
    <w:rsid w:val="00E47010"/>
    <w:rsid w:val="00E50BDD"/>
    <w:rsid w:val="00E50DF3"/>
    <w:rsid w:val="00E510CF"/>
    <w:rsid w:val="00E513D7"/>
    <w:rsid w:val="00E5206C"/>
    <w:rsid w:val="00E52897"/>
    <w:rsid w:val="00E52AAB"/>
    <w:rsid w:val="00E52DF4"/>
    <w:rsid w:val="00E5448E"/>
    <w:rsid w:val="00E54E0D"/>
    <w:rsid w:val="00E558E5"/>
    <w:rsid w:val="00E56144"/>
    <w:rsid w:val="00E56795"/>
    <w:rsid w:val="00E57932"/>
    <w:rsid w:val="00E606C4"/>
    <w:rsid w:val="00E60811"/>
    <w:rsid w:val="00E60AB8"/>
    <w:rsid w:val="00E63C60"/>
    <w:rsid w:val="00E64050"/>
    <w:rsid w:val="00E6514D"/>
    <w:rsid w:val="00E65161"/>
    <w:rsid w:val="00E652C9"/>
    <w:rsid w:val="00E6593B"/>
    <w:rsid w:val="00E672C6"/>
    <w:rsid w:val="00E70192"/>
    <w:rsid w:val="00E71809"/>
    <w:rsid w:val="00E718D0"/>
    <w:rsid w:val="00E71D1E"/>
    <w:rsid w:val="00E728E2"/>
    <w:rsid w:val="00E738FA"/>
    <w:rsid w:val="00E74A2B"/>
    <w:rsid w:val="00E75667"/>
    <w:rsid w:val="00E756D3"/>
    <w:rsid w:val="00E76004"/>
    <w:rsid w:val="00E760D7"/>
    <w:rsid w:val="00E762A3"/>
    <w:rsid w:val="00E769CC"/>
    <w:rsid w:val="00E77341"/>
    <w:rsid w:val="00E778B8"/>
    <w:rsid w:val="00E80AF8"/>
    <w:rsid w:val="00E816E8"/>
    <w:rsid w:val="00E82592"/>
    <w:rsid w:val="00E827BB"/>
    <w:rsid w:val="00E82AD7"/>
    <w:rsid w:val="00E82D24"/>
    <w:rsid w:val="00E8357D"/>
    <w:rsid w:val="00E84212"/>
    <w:rsid w:val="00E84C04"/>
    <w:rsid w:val="00E84F72"/>
    <w:rsid w:val="00E856A2"/>
    <w:rsid w:val="00E8572B"/>
    <w:rsid w:val="00E8575B"/>
    <w:rsid w:val="00E85929"/>
    <w:rsid w:val="00E85AD2"/>
    <w:rsid w:val="00E874BB"/>
    <w:rsid w:val="00E87AE5"/>
    <w:rsid w:val="00E87CF7"/>
    <w:rsid w:val="00E87E4D"/>
    <w:rsid w:val="00E9036E"/>
    <w:rsid w:val="00E9078A"/>
    <w:rsid w:val="00E912FD"/>
    <w:rsid w:val="00E92C6E"/>
    <w:rsid w:val="00E92D0B"/>
    <w:rsid w:val="00E93195"/>
    <w:rsid w:val="00E934A7"/>
    <w:rsid w:val="00E9519E"/>
    <w:rsid w:val="00E951D8"/>
    <w:rsid w:val="00E95C2A"/>
    <w:rsid w:val="00E961CB"/>
    <w:rsid w:val="00E963BC"/>
    <w:rsid w:val="00E96E91"/>
    <w:rsid w:val="00E97DC6"/>
    <w:rsid w:val="00E97F3B"/>
    <w:rsid w:val="00E97F7A"/>
    <w:rsid w:val="00EA0010"/>
    <w:rsid w:val="00EA0143"/>
    <w:rsid w:val="00EA0400"/>
    <w:rsid w:val="00EA089B"/>
    <w:rsid w:val="00EA0902"/>
    <w:rsid w:val="00EA1A55"/>
    <w:rsid w:val="00EA1D28"/>
    <w:rsid w:val="00EA2686"/>
    <w:rsid w:val="00EA2E21"/>
    <w:rsid w:val="00EA37FA"/>
    <w:rsid w:val="00EA380C"/>
    <w:rsid w:val="00EA7308"/>
    <w:rsid w:val="00EA7D07"/>
    <w:rsid w:val="00EB031B"/>
    <w:rsid w:val="00EB089C"/>
    <w:rsid w:val="00EB0AA8"/>
    <w:rsid w:val="00EB0C65"/>
    <w:rsid w:val="00EB1624"/>
    <w:rsid w:val="00EB169F"/>
    <w:rsid w:val="00EB1AE9"/>
    <w:rsid w:val="00EB1E7E"/>
    <w:rsid w:val="00EB2635"/>
    <w:rsid w:val="00EB2961"/>
    <w:rsid w:val="00EB2E1A"/>
    <w:rsid w:val="00EB2F17"/>
    <w:rsid w:val="00EB2F8A"/>
    <w:rsid w:val="00EB3268"/>
    <w:rsid w:val="00EB3298"/>
    <w:rsid w:val="00EB3CE6"/>
    <w:rsid w:val="00EB3E92"/>
    <w:rsid w:val="00EB54AB"/>
    <w:rsid w:val="00EB6257"/>
    <w:rsid w:val="00EB68E6"/>
    <w:rsid w:val="00EB71C9"/>
    <w:rsid w:val="00EB7392"/>
    <w:rsid w:val="00EB7B67"/>
    <w:rsid w:val="00EC07F1"/>
    <w:rsid w:val="00EC1E8A"/>
    <w:rsid w:val="00EC302E"/>
    <w:rsid w:val="00EC328C"/>
    <w:rsid w:val="00EC5241"/>
    <w:rsid w:val="00EC56E1"/>
    <w:rsid w:val="00EC594C"/>
    <w:rsid w:val="00EC5B44"/>
    <w:rsid w:val="00EC5C7B"/>
    <w:rsid w:val="00EC66AA"/>
    <w:rsid w:val="00EC6B8F"/>
    <w:rsid w:val="00EC7371"/>
    <w:rsid w:val="00EC7A28"/>
    <w:rsid w:val="00EC7B48"/>
    <w:rsid w:val="00ED0257"/>
    <w:rsid w:val="00ED071B"/>
    <w:rsid w:val="00ED1ADE"/>
    <w:rsid w:val="00ED4A77"/>
    <w:rsid w:val="00ED5981"/>
    <w:rsid w:val="00ED6514"/>
    <w:rsid w:val="00ED66B2"/>
    <w:rsid w:val="00ED71BA"/>
    <w:rsid w:val="00ED73A1"/>
    <w:rsid w:val="00ED7BCB"/>
    <w:rsid w:val="00ED7CA2"/>
    <w:rsid w:val="00EE014B"/>
    <w:rsid w:val="00EE13DA"/>
    <w:rsid w:val="00EE1595"/>
    <w:rsid w:val="00EE2087"/>
    <w:rsid w:val="00EE3384"/>
    <w:rsid w:val="00EE499F"/>
    <w:rsid w:val="00EE56E2"/>
    <w:rsid w:val="00EE6D45"/>
    <w:rsid w:val="00EE6E89"/>
    <w:rsid w:val="00EF0D4B"/>
    <w:rsid w:val="00EF0FE6"/>
    <w:rsid w:val="00EF10A9"/>
    <w:rsid w:val="00EF1432"/>
    <w:rsid w:val="00EF1511"/>
    <w:rsid w:val="00EF2C5F"/>
    <w:rsid w:val="00EF3AC4"/>
    <w:rsid w:val="00EF3FF9"/>
    <w:rsid w:val="00EF41AF"/>
    <w:rsid w:val="00EF4DB4"/>
    <w:rsid w:val="00EF53E2"/>
    <w:rsid w:val="00EF55E9"/>
    <w:rsid w:val="00EF5B41"/>
    <w:rsid w:val="00EF611C"/>
    <w:rsid w:val="00F00630"/>
    <w:rsid w:val="00F00922"/>
    <w:rsid w:val="00F00924"/>
    <w:rsid w:val="00F00AB5"/>
    <w:rsid w:val="00F01BE6"/>
    <w:rsid w:val="00F0217A"/>
    <w:rsid w:val="00F026D3"/>
    <w:rsid w:val="00F02FFB"/>
    <w:rsid w:val="00F03395"/>
    <w:rsid w:val="00F034E6"/>
    <w:rsid w:val="00F03E4C"/>
    <w:rsid w:val="00F04560"/>
    <w:rsid w:val="00F06340"/>
    <w:rsid w:val="00F0665D"/>
    <w:rsid w:val="00F06D42"/>
    <w:rsid w:val="00F07134"/>
    <w:rsid w:val="00F0724D"/>
    <w:rsid w:val="00F07378"/>
    <w:rsid w:val="00F10B81"/>
    <w:rsid w:val="00F14591"/>
    <w:rsid w:val="00F145D3"/>
    <w:rsid w:val="00F14B4B"/>
    <w:rsid w:val="00F14CD1"/>
    <w:rsid w:val="00F15115"/>
    <w:rsid w:val="00F15C81"/>
    <w:rsid w:val="00F15C8E"/>
    <w:rsid w:val="00F15D8C"/>
    <w:rsid w:val="00F15F18"/>
    <w:rsid w:val="00F16B86"/>
    <w:rsid w:val="00F16E1A"/>
    <w:rsid w:val="00F16F92"/>
    <w:rsid w:val="00F17904"/>
    <w:rsid w:val="00F17C3E"/>
    <w:rsid w:val="00F20197"/>
    <w:rsid w:val="00F20369"/>
    <w:rsid w:val="00F20570"/>
    <w:rsid w:val="00F205A1"/>
    <w:rsid w:val="00F20607"/>
    <w:rsid w:val="00F208BB"/>
    <w:rsid w:val="00F213D8"/>
    <w:rsid w:val="00F21760"/>
    <w:rsid w:val="00F21A5D"/>
    <w:rsid w:val="00F21C13"/>
    <w:rsid w:val="00F22362"/>
    <w:rsid w:val="00F22796"/>
    <w:rsid w:val="00F2363A"/>
    <w:rsid w:val="00F238F7"/>
    <w:rsid w:val="00F23BA0"/>
    <w:rsid w:val="00F254C4"/>
    <w:rsid w:val="00F25641"/>
    <w:rsid w:val="00F256D8"/>
    <w:rsid w:val="00F26065"/>
    <w:rsid w:val="00F266E3"/>
    <w:rsid w:val="00F2689C"/>
    <w:rsid w:val="00F27E44"/>
    <w:rsid w:val="00F30313"/>
    <w:rsid w:val="00F303BC"/>
    <w:rsid w:val="00F309CD"/>
    <w:rsid w:val="00F317EA"/>
    <w:rsid w:val="00F318A1"/>
    <w:rsid w:val="00F31CF5"/>
    <w:rsid w:val="00F3265C"/>
    <w:rsid w:val="00F343EE"/>
    <w:rsid w:val="00F353F4"/>
    <w:rsid w:val="00F35494"/>
    <w:rsid w:val="00F35607"/>
    <w:rsid w:val="00F35D47"/>
    <w:rsid w:val="00F35DBA"/>
    <w:rsid w:val="00F3619D"/>
    <w:rsid w:val="00F36EC1"/>
    <w:rsid w:val="00F3722A"/>
    <w:rsid w:val="00F37366"/>
    <w:rsid w:val="00F37C99"/>
    <w:rsid w:val="00F40747"/>
    <w:rsid w:val="00F419B8"/>
    <w:rsid w:val="00F41C0F"/>
    <w:rsid w:val="00F42856"/>
    <w:rsid w:val="00F42F47"/>
    <w:rsid w:val="00F43777"/>
    <w:rsid w:val="00F43A4C"/>
    <w:rsid w:val="00F4482B"/>
    <w:rsid w:val="00F44F02"/>
    <w:rsid w:val="00F4526B"/>
    <w:rsid w:val="00F45F64"/>
    <w:rsid w:val="00F462DF"/>
    <w:rsid w:val="00F4662D"/>
    <w:rsid w:val="00F467BA"/>
    <w:rsid w:val="00F4689E"/>
    <w:rsid w:val="00F468AC"/>
    <w:rsid w:val="00F46A5F"/>
    <w:rsid w:val="00F47316"/>
    <w:rsid w:val="00F47507"/>
    <w:rsid w:val="00F47A01"/>
    <w:rsid w:val="00F47CEE"/>
    <w:rsid w:val="00F5052D"/>
    <w:rsid w:val="00F50C7C"/>
    <w:rsid w:val="00F51A82"/>
    <w:rsid w:val="00F51B78"/>
    <w:rsid w:val="00F5254B"/>
    <w:rsid w:val="00F53A44"/>
    <w:rsid w:val="00F53E96"/>
    <w:rsid w:val="00F54E5E"/>
    <w:rsid w:val="00F551DB"/>
    <w:rsid w:val="00F559BE"/>
    <w:rsid w:val="00F56FEF"/>
    <w:rsid w:val="00F57521"/>
    <w:rsid w:val="00F60938"/>
    <w:rsid w:val="00F60C7E"/>
    <w:rsid w:val="00F60E0A"/>
    <w:rsid w:val="00F61606"/>
    <w:rsid w:val="00F61918"/>
    <w:rsid w:val="00F61C45"/>
    <w:rsid w:val="00F62151"/>
    <w:rsid w:val="00F62CA8"/>
    <w:rsid w:val="00F630B4"/>
    <w:rsid w:val="00F635EF"/>
    <w:rsid w:val="00F63BF4"/>
    <w:rsid w:val="00F63C55"/>
    <w:rsid w:val="00F63C60"/>
    <w:rsid w:val="00F64991"/>
    <w:rsid w:val="00F65BA9"/>
    <w:rsid w:val="00F65BC8"/>
    <w:rsid w:val="00F66205"/>
    <w:rsid w:val="00F6630F"/>
    <w:rsid w:val="00F66419"/>
    <w:rsid w:val="00F67842"/>
    <w:rsid w:val="00F67B58"/>
    <w:rsid w:val="00F67E81"/>
    <w:rsid w:val="00F70A50"/>
    <w:rsid w:val="00F71C68"/>
    <w:rsid w:val="00F724E2"/>
    <w:rsid w:val="00F74103"/>
    <w:rsid w:val="00F745A4"/>
    <w:rsid w:val="00F74C0C"/>
    <w:rsid w:val="00F75BB5"/>
    <w:rsid w:val="00F75FD5"/>
    <w:rsid w:val="00F7604C"/>
    <w:rsid w:val="00F773A9"/>
    <w:rsid w:val="00F81623"/>
    <w:rsid w:val="00F81D25"/>
    <w:rsid w:val="00F829B9"/>
    <w:rsid w:val="00F83045"/>
    <w:rsid w:val="00F83615"/>
    <w:rsid w:val="00F8421D"/>
    <w:rsid w:val="00F85329"/>
    <w:rsid w:val="00F86079"/>
    <w:rsid w:val="00F87282"/>
    <w:rsid w:val="00F878CD"/>
    <w:rsid w:val="00F87905"/>
    <w:rsid w:val="00F90C1F"/>
    <w:rsid w:val="00F910AF"/>
    <w:rsid w:val="00F9199A"/>
    <w:rsid w:val="00F91A44"/>
    <w:rsid w:val="00F9217B"/>
    <w:rsid w:val="00F951DF"/>
    <w:rsid w:val="00F96655"/>
    <w:rsid w:val="00F97A34"/>
    <w:rsid w:val="00F97E4A"/>
    <w:rsid w:val="00F97EA1"/>
    <w:rsid w:val="00FA05C8"/>
    <w:rsid w:val="00FA0678"/>
    <w:rsid w:val="00FA0DB6"/>
    <w:rsid w:val="00FA23F7"/>
    <w:rsid w:val="00FA27EB"/>
    <w:rsid w:val="00FA3EBC"/>
    <w:rsid w:val="00FA423C"/>
    <w:rsid w:val="00FA44D0"/>
    <w:rsid w:val="00FA55A2"/>
    <w:rsid w:val="00FA672F"/>
    <w:rsid w:val="00FA7792"/>
    <w:rsid w:val="00FA7AA8"/>
    <w:rsid w:val="00FA7F1D"/>
    <w:rsid w:val="00FB0D60"/>
    <w:rsid w:val="00FB2BF5"/>
    <w:rsid w:val="00FB2F8E"/>
    <w:rsid w:val="00FB30C3"/>
    <w:rsid w:val="00FB39B0"/>
    <w:rsid w:val="00FB5138"/>
    <w:rsid w:val="00FB5A71"/>
    <w:rsid w:val="00FB7823"/>
    <w:rsid w:val="00FC05B2"/>
    <w:rsid w:val="00FC08B3"/>
    <w:rsid w:val="00FC09D7"/>
    <w:rsid w:val="00FC22D0"/>
    <w:rsid w:val="00FC38D4"/>
    <w:rsid w:val="00FC391E"/>
    <w:rsid w:val="00FC3BB7"/>
    <w:rsid w:val="00FC4345"/>
    <w:rsid w:val="00FC444A"/>
    <w:rsid w:val="00FC453D"/>
    <w:rsid w:val="00FC4A89"/>
    <w:rsid w:val="00FC665F"/>
    <w:rsid w:val="00FC6D59"/>
    <w:rsid w:val="00FC78F5"/>
    <w:rsid w:val="00FC7AD2"/>
    <w:rsid w:val="00FC7FC0"/>
    <w:rsid w:val="00FD0130"/>
    <w:rsid w:val="00FD10B3"/>
    <w:rsid w:val="00FD11C3"/>
    <w:rsid w:val="00FD154E"/>
    <w:rsid w:val="00FD24D7"/>
    <w:rsid w:val="00FD29CE"/>
    <w:rsid w:val="00FD3AE2"/>
    <w:rsid w:val="00FD3E41"/>
    <w:rsid w:val="00FD5AE4"/>
    <w:rsid w:val="00FD5F25"/>
    <w:rsid w:val="00FD60BE"/>
    <w:rsid w:val="00FD6894"/>
    <w:rsid w:val="00FD6AF0"/>
    <w:rsid w:val="00FD704D"/>
    <w:rsid w:val="00FD74E3"/>
    <w:rsid w:val="00FD79B8"/>
    <w:rsid w:val="00FE0AD1"/>
    <w:rsid w:val="00FE1852"/>
    <w:rsid w:val="00FE32B7"/>
    <w:rsid w:val="00FE33DB"/>
    <w:rsid w:val="00FE33F5"/>
    <w:rsid w:val="00FE37DD"/>
    <w:rsid w:val="00FE3C31"/>
    <w:rsid w:val="00FE4015"/>
    <w:rsid w:val="00FE44F5"/>
    <w:rsid w:val="00FE4783"/>
    <w:rsid w:val="00FE480D"/>
    <w:rsid w:val="00FE4ACC"/>
    <w:rsid w:val="00FE7DD1"/>
    <w:rsid w:val="00FF0B4F"/>
    <w:rsid w:val="00FF0B70"/>
    <w:rsid w:val="00FF1A06"/>
    <w:rsid w:val="00FF1AD3"/>
    <w:rsid w:val="00FF1B46"/>
    <w:rsid w:val="00FF219D"/>
    <w:rsid w:val="00FF2BB3"/>
    <w:rsid w:val="00FF49B4"/>
    <w:rsid w:val="00FF49F4"/>
    <w:rsid w:val="00FF651D"/>
    <w:rsid w:val="00FF6843"/>
    <w:rsid w:val="00FF7724"/>
    <w:rsid w:val="00FF78E2"/>
    <w:rsid w:val="010651D9"/>
    <w:rsid w:val="01480FCE"/>
    <w:rsid w:val="027E76F7"/>
    <w:rsid w:val="03376CC4"/>
    <w:rsid w:val="03DD35E4"/>
    <w:rsid w:val="05BA7C33"/>
    <w:rsid w:val="065A6178"/>
    <w:rsid w:val="06F665C7"/>
    <w:rsid w:val="09B80605"/>
    <w:rsid w:val="09DB3B6E"/>
    <w:rsid w:val="0A570540"/>
    <w:rsid w:val="0A5B7E63"/>
    <w:rsid w:val="0B40195B"/>
    <w:rsid w:val="0BF3771F"/>
    <w:rsid w:val="0C87121B"/>
    <w:rsid w:val="0C8F1436"/>
    <w:rsid w:val="0DF702FE"/>
    <w:rsid w:val="0E42179A"/>
    <w:rsid w:val="0E49759B"/>
    <w:rsid w:val="0F2F3129"/>
    <w:rsid w:val="0F7000D3"/>
    <w:rsid w:val="0F816ACD"/>
    <w:rsid w:val="1007280F"/>
    <w:rsid w:val="10B06190"/>
    <w:rsid w:val="10FC16EA"/>
    <w:rsid w:val="11874B78"/>
    <w:rsid w:val="118963A1"/>
    <w:rsid w:val="11E6756F"/>
    <w:rsid w:val="127723A9"/>
    <w:rsid w:val="13072A44"/>
    <w:rsid w:val="13D607F4"/>
    <w:rsid w:val="14667117"/>
    <w:rsid w:val="14B8693A"/>
    <w:rsid w:val="15461FB5"/>
    <w:rsid w:val="155E3D7E"/>
    <w:rsid w:val="160A0580"/>
    <w:rsid w:val="16224D3C"/>
    <w:rsid w:val="17E16B30"/>
    <w:rsid w:val="18436167"/>
    <w:rsid w:val="19FB5DCE"/>
    <w:rsid w:val="1A3F78F4"/>
    <w:rsid w:val="1B2A271F"/>
    <w:rsid w:val="1B315F7F"/>
    <w:rsid w:val="1C403040"/>
    <w:rsid w:val="1D266CE1"/>
    <w:rsid w:val="1D3963AF"/>
    <w:rsid w:val="1E0821BE"/>
    <w:rsid w:val="1E714A66"/>
    <w:rsid w:val="1F465D3D"/>
    <w:rsid w:val="1F815ABE"/>
    <w:rsid w:val="1F8C2EE4"/>
    <w:rsid w:val="1FE868A9"/>
    <w:rsid w:val="2074029E"/>
    <w:rsid w:val="231132A6"/>
    <w:rsid w:val="239C7A57"/>
    <w:rsid w:val="23B42D61"/>
    <w:rsid w:val="23F756DC"/>
    <w:rsid w:val="24AF5556"/>
    <w:rsid w:val="2551032A"/>
    <w:rsid w:val="26FD4A85"/>
    <w:rsid w:val="27CF26C3"/>
    <w:rsid w:val="284E680A"/>
    <w:rsid w:val="28D2335E"/>
    <w:rsid w:val="2A9423E4"/>
    <w:rsid w:val="2BB07B90"/>
    <w:rsid w:val="2C613931"/>
    <w:rsid w:val="2CCE642E"/>
    <w:rsid w:val="2DCC054E"/>
    <w:rsid w:val="2DD15014"/>
    <w:rsid w:val="2E030442"/>
    <w:rsid w:val="2E114166"/>
    <w:rsid w:val="2FD25781"/>
    <w:rsid w:val="30B87E27"/>
    <w:rsid w:val="319C6071"/>
    <w:rsid w:val="32053B90"/>
    <w:rsid w:val="320A5C30"/>
    <w:rsid w:val="336E38FB"/>
    <w:rsid w:val="342E63AB"/>
    <w:rsid w:val="34EB4030"/>
    <w:rsid w:val="35955882"/>
    <w:rsid w:val="360F7DAF"/>
    <w:rsid w:val="365302AE"/>
    <w:rsid w:val="36A302BA"/>
    <w:rsid w:val="3705155B"/>
    <w:rsid w:val="37EF7D9C"/>
    <w:rsid w:val="38E300E2"/>
    <w:rsid w:val="39AC0658"/>
    <w:rsid w:val="3A153D04"/>
    <w:rsid w:val="3A1E6CEF"/>
    <w:rsid w:val="3B4E1CFA"/>
    <w:rsid w:val="3BE22C3F"/>
    <w:rsid w:val="3C187D2F"/>
    <w:rsid w:val="3C5F759A"/>
    <w:rsid w:val="3C7C52EC"/>
    <w:rsid w:val="3DA1651B"/>
    <w:rsid w:val="3DFA0F6A"/>
    <w:rsid w:val="3E5E3741"/>
    <w:rsid w:val="3F193FAB"/>
    <w:rsid w:val="3FBE3AE5"/>
    <w:rsid w:val="40DA5B60"/>
    <w:rsid w:val="4110201B"/>
    <w:rsid w:val="42333B25"/>
    <w:rsid w:val="42E1381E"/>
    <w:rsid w:val="433D3CCC"/>
    <w:rsid w:val="454230C6"/>
    <w:rsid w:val="45522266"/>
    <w:rsid w:val="483A43F0"/>
    <w:rsid w:val="48E40612"/>
    <w:rsid w:val="49CD3369"/>
    <w:rsid w:val="4A7E4B3B"/>
    <w:rsid w:val="4C892372"/>
    <w:rsid w:val="4CAB24AB"/>
    <w:rsid w:val="4D902CF3"/>
    <w:rsid w:val="4DE062A4"/>
    <w:rsid w:val="4DEC2F86"/>
    <w:rsid w:val="4E0A4B22"/>
    <w:rsid w:val="4E11665D"/>
    <w:rsid w:val="4E1562EA"/>
    <w:rsid w:val="4F180203"/>
    <w:rsid w:val="4FEA0017"/>
    <w:rsid w:val="502653CB"/>
    <w:rsid w:val="519E1E09"/>
    <w:rsid w:val="51A0432A"/>
    <w:rsid w:val="52A96B6F"/>
    <w:rsid w:val="53CD2DF6"/>
    <w:rsid w:val="54E077CF"/>
    <w:rsid w:val="550764A4"/>
    <w:rsid w:val="5599043A"/>
    <w:rsid w:val="56B33B8C"/>
    <w:rsid w:val="570C176B"/>
    <w:rsid w:val="58AE4F0C"/>
    <w:rsid w:val="592218B8"/>
    <w:rsid w:val="59636497"/>
    <w:rsid w:val="59B14940"/>
    <w:rsid w:val="59E6719D"/>
    <w:rsid w:val="5A2A7C7B"/>
    <w:rsid w:val="5BA53C83"/>
    <w:rsid w:val="5BC152AB"/>
    <w:rsid w:val="5C80234E"/>
    <w:rsid w:val="5D531B12"/>
    <w:rsid w:val="5E034020"/>
    <w:rsid w:val="5E261785"/>
    <w:rsid w:val="5F06242B"/>
    <w:rsid w:val="5FCC5339"/>
    <w:rsid w:val="6054365C"/>
    <w:rsid w:val="60703AA3"/>
    <w:rsid w:val="61054A27"/>
    <w:rsid w:val="611D2366"/>
    <w:rsid w:val="61260FEA"/>
    <w:rsid w:val="61AD2FC4"/>
    <w:rsid w:val="61F51BD9"/>
    <w:rsid w:val="625B6133"/>
    <w:rsid w:val="6285310A"/>
    <w:rsid w:val="62885958"/>
    <w:rsid w:val="629402AA"/>
    <w:rsid w:val="64CE2EAA"/>
    <w:rsid w:val="651D4AFB"/>
    <w:rsid w:val="65320A58"/>
    <w:rsid w:val="65336DA6"/>
    <w:rsid w:val="65ED7A7D"/>
    <w:rsid w:val="662E75B1"/>
    <w:rsid w:val="66342C2E"/>
    <w:rsid w:val="663E784C"/>
    <w:rsid w:val="67B01B30"/>
    <w:rsid w:val="69065129"/>
    <w:rsid w:val="691851B1"/>
    <w:rsid w:val="69EC5203"/>
    <w:rsid w:val="6AD67C01"/>
    <w:rsid w:val="6AF04CA0"/>
    <w:rsid w:val="6AF647F6"/>
    <w:rsid w:val="6B986A6D"/>
    <w:rsid w:val="6BAE515B"/>
    <w:rsid w:val="6C675E51"/>
    <w:rsid w:val="6D4B1D3C"/>
    <w:rsid w:val="6DBC3B58"/>
    <w:rsid w:val="6DDE6543"/>
    <w:rsid w:val="6E8E12EF"/>
    <w:rsid w:val="6F4431CA"/>
    <w:rsid w:val="6FBB372D"/>
    <w:rsid w:val="6FF72B48"/>
    <w:rsid w:val="707C6FFE"/>
    <w:rsid w:val="711123FB"/>
    <w:rsid w:val="71541C12"/>
    <w:rsid w:val="71D43752"/>
    <w:rsid w:val="71E72A61"/>
    <w:rsid w:val="72263E2D"/>
    <w:rsid w:val="72282294"/>
    <w:rsid w:val="72916922"/>
    <w:rsid w:val="72DF1E9B"/>
    <w:rsid w:val="72E61C4D"/>
    <w:rsid w:val="7336275D"/>
    <w:rsid w:val="746C33A3"/>
    <w:rsid w:val="749C4185"/>
    <w:rsid w:val="75DA2C18"/>
    <w:rsid w:val="75F42AF2"/>
    <w:rsid w:val="76736671"/>
    <w:rsid w:val="76AE24B4"/>
    <w:rsid w:val="77220559"/>
    <w:rsid w:val="77B960B8"/>
    <w:rsid w:val="79DE16E2"/>
    <w:rsid w:val="7A67303B"/>
    <w:rsid w:val="7AAB1D04"/>
    <w:rsid w:val="7ABA4368"/>
    <w:rsid w:val="7B257FFD"/>
    <w:rsid w:val="7BCF7BD5"/>
    <w:rsid w:val="7D2856A2"/>
    <w:rsid w:val="7E9F3FD5"/>
    <w:rsid w:val="7EA26500"/>
    <w:rsid w:val="7F112DF0"/>
    <w:rsid w:val="7F463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44"/>
    <w:qFormat/>
    <w:uiPriority w:val="0"/>
    <w:pPr>
      <w:adjustRightInd/>
      <w:spacing w:line="360" w:lineRule="auto"/>
      <w:jc w:val="center"/>
      <w:outlineLvl w:val="0"/>
    </w:pPr>
    <w:rPr>
      <w:rFonts w:ascii="仿宋" w:hAnsi="仿宋" w:eastAsia="仿宋" w:cs="仿宋_GB2312"/>
      <w:b/>
      <w:color w:val="000000"/>
      <w:sz w:val="36"/>
      <w:szCs w:val="36"/>
    </w:rPr>
  </w:style>
  <w:style w:type="paragraph" w:styleId="4">
    <w:name w:val="heading 2"/>
    <w:basedOn w:val="1"/>
    <w:next w:val="1"/>
    <w:qFormat/>
    <w:uiPriority w:val="9"/>
    <w:pPr>
      <w:keepNext/>
      <w:keepLines/>
      <w:numPr>
        <w:ilvl w:val="0"/>
        <w:numId w:val="1"/>
      </w:numPr>
      <w:adjustRightInd/>
      <w:spacing w:line="360" w:lineRule="auto"/>
      <w:jc w:val="left"/>
      <w:outlineLvl w:val="1"/>
    </w:pPr>
    <w:rPr>
      <w:rFonts w:ascii="仿宋_GB2312" w:hAnsi="仿宋" w:eastAsia="仿宋_GB2312"/>
      <w:b/>
      <w:bCs/>
      <w:sz w:val="32"/>
      <w:szCs w:val="32"/>
      <w:lang w:val="zh-CN"/>
    </w:rPr>
  </w:style>
  <w:style w:type="paragraph" w:styleId="2">
    <w:name w:val="heading 3"/>
    <w:basedOn w:val="1"/>
    <w:next w:val="1"/>
    <w:qFormat/>
    <w:uiPriority w:val="0"/>
    <w:pPr>
      <w:keepNext/>
      <w:keepLines/>
      <w:numPr>
        <w:ilvl w:val="2"/>
        <w:numId w:val="2"/>
      </w:numPr>
      <w:spacing w:before="260" w:after="260" w:line="416" w:lineRule="auto"/>
      <w:outlineLvl w:val="2"/>
    </w:pPr>
    <w:rPr>
      <w:b/>
      <w:bCs/>
      <w:sz w:val="32"/>
      <w:szCs w:val="32"/>
    </w:rPr>
  </w:style>
  <w:style w:type="paragraph" w:styleId="5">
    <w:name w:val="heading 4"/>
    <w:basedOn w:val="1"/>
    <w:next w:val="1"/>
    <w:link w:val="214"/>
    <w:qFormat/>
    <w:uiPriority w:val="0"/>
    <w:pPr>
      <w:keepNext/>
      <w:keepLines/>
      <w:numPr>
        <w:ilvl w:val="3"/>
        <w:numId w:val="2"/>
      </w:numPr>
      <w:spacing w:before="280" w:after="290" w:line="376" w:lineRule="auto"/>
      <w:outlineLvl w:val="3"/>
    </w:pPr>
    <w:rPr>
      <w:rFonts w:ascii="Arial" w:hAnsi="Arial" w:eastAsia="黑体"/>
      <w:b/>
      <w:bCs/>
      <w:sz w:val="28"/>
      <w:szCs w:val="28"/>
      <w:lang w:val="zh-CN"/>
    </w:rPr>
  </w:style>
  <w:style w:type="paragraph" w:styleId="6">
    <w:name w:val="heading 5"/>
    <w:basedOn w:val="1"/>
    <w:next w:val="1"/>
    <w:link w:val="177"/>
    <w:qFormat/>
    <w:uiPriority w:val="0"/>
    <w:pPr>
      <w:keepNext/>
      <w:keepLines/>
      <w:numPr>
        <w:ilvl w:val="4"/>
        <w:numId w:val="2"/>
      </w:numPr>
      <w:spacing w:before="280" w:after="290" w:line="376" w:lineRule="auto"/>
      <w:outlineLvl w:val="4"/>
    </w:pPr>
    <w:rPr>
      <w:b/>
      <w:bCs/>
      <w:sz w:val="28"/>
      <w:szCs w:val="28"/>
    </w:rPr>
  </w:style>
  <w:style w:type="paragraph" w:styleId="7">
    <w:name w:val="heading 6"/>
    <w:basedOn w:val="1"/>
    <w:next w:val="1"/>
    <w:link w:val="242"/>
    <w:qFormat/>
    <w:uiPriority w:val="0"/>
    <w:pPr>
      <w:keepNext/>
      <w:keepLines/>
      <w:numPr>
        <w:ilvl w:val="5"/>
        <w:numId w:val="2"/>
      </w:numPr>
      <w:spacing w:before="240" w:after="64" w:line="320" w:lineRule="auto"/>
      <w:outlineLvl w:val="5"/>
    </w:pPr>
    <w:rPr>
      <w:rFonts w:ascii="Arial" w:hAnsi="Arial" w:eastAsia="黑体"/>
      <w:b/>
      <w:bCs/>
      <w:sz w:val="24"/>
    </w:rPr>
  </w:style>
  <w:style w:type="paragraph" w:styleId="8">
    <w:name w:val="heading 7"/>
    <w:basedOn w:val="1"/>
    <w:next w:val="1"/>
    <w:link w:val="208"/>
    <w:qFormat/>
    <w:uiPriority w:val="0"/>
    <w:pPr>
      <w:keepNext/>
      <w:keepLines/>
      <w:numPr>
        <w:ilvl w:val="6"/>
        <w:numId w:val="2"/>
      </w:numPr>
      <w:spacing w:before="240" w:after="64" w:line="320" w:lineRule="auto"/>
      <w:outlineLvl w:val="6"/>
    </w:pPr>
    <w:rPr>
      <w:b/>
      <w:bCs/>
      <w:sz w:val="24"/>
    </w:rPr>
  </w:style>
  <w:style w:type="paragraph" w:styleId="9">
    <w:name w:val="heading 8"/>
    <w:basedOn w:val="1"/>
    <w:next w:val="1"/>
    <w:link w:val="112"/>
    <w:qFormat/>
    <w:uiPriority w:val="0"/>
    <w:pPr>
      <w:keepNext/>
      <w:keepLines/>
      <w:numPr>
        <w:ilvl w:val="7"/>
        <w:numId w:val="2"/>
      </w:numPr>
      <w:spacing w:before="240" w:after="64" w:line="320" w:lineRule="auto"/>
      <w:outlineLvl w:val="7"/>
    </w:pPr>
    <w:rPr>
      <w:rFonts w:ascii="Arial" w:hAnsi="Arial" w:eastAsia="黑体"/>
      <w:sz w:val="24"/>
    </w:rPr>
  </w:style>
  <w:style w:type="paragraph" w:styleId="10">
    <w:name w:val="heading 9"/>
    <w:basedOn w:val="1"/>
    <w:next w:val="1"/>
    <w:link w:val="125"/>
    <w:qFormat/>
    <w:uiPriority w:val="0"/>
    <w:pPr>
      <w:keepNext/>
      <w:keepLines/>
      <w:numPr>
        <w:ilvl w:val="8"/>
        <w:numId w:val="2"/>
      </w:numPr>
      <w:spacing w:before="240" w:after="64" w:line="320" w:lineRule="auto"/>
      <w:outlineLvl w:val="8"/>
    </w:pPr>
    <w:rPr>
      <w:rFonts w:ascii="Arial" w:hAnsi="Arial" w:eastAsia="黑体"/>
      <w:szCs w:val="21"/>
    </w:rPr>
  </w:style>
  <w:style w:type="character" w:default="1" w:styleId="62">
    <w:name w:val="Default Paragraph Font"/>
    <w:semiHidden/>
    <w:unhideWhenUsed/>
    <w:qFormat/>
    <w:uiPriority w:val="1"/>
  </w:style>
  <w:style w:type="table" w:default="1" w:styleId="60">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unhideWhenUsed/>
    <w:qFormat/>
    <w:uiPriority w:val="99"/>
    <w:pPr>
      <w:widowControl/>
      <w:numPr>
        <w:ilvl w:val="0"/>
        <w:numId w:val="3"/>
      </w:numPr>
      <w:tabs>
        <w:tab w:val="left" w:pos="432"/>
        <w:tab w:val="clear" w:pos="1440"/>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link w:val="244"/>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semiHidden/>
    <w:qFormat/>
    <w:uiPriority w:val="0"/>
    <w:pPr>
      <w:shd w:val="clear" w:color="auto" w:fill="000080"/>
    </w:pPr>
  </w:style>
  <w:style w:type="paragraph" w:styleId="19">
    <w:name w:val="annotation text"/>
    <w:basedOn w:val="1"/>
    <w:link w:val="248"/>
    <w:qFormat/>
    <w:uiPriority w:val="99"/>
    <w:pPr>
      <w:jc w:val="left"/>
    </w:pPr>
  </w:style>
  <w:style w:type="paragraph" w:styleId="20">
    <w:name w:val="Salutation"/>
    <w:basedOn w:val="1"/>
    <w:next w:val="1"/>
    <w:link w:val="213"/>
    <w:qFormat/>
    <w:uiPriority w:val="0"/>
    <w:rPr>
      <w:rFonts w:ascii="仿宋_GB2312" w:eastAsia="仿宋_GB2312"/>
      <w:sz w:val="28"/>
      <w:szCs w:val="20"/>
    </w:rPr>
  </w:style>
  <w:style w:type="paragraph" w:styleId="21">
    <w:name w:val="Body Text 3"/>
    <w:basedOn w:val="1"/>
    <w:link w:val="186"/>
    <w:qFormat/>
    <w:uiPriority w:val="0"/>
    <w:pPr>
      <w:jc w:val="center"/>
    </w:pPr>
    <w:rPr>
      <w:szCs w:val="20"/>
    </w:rPr>
  </w:style>
  <w:style w:type="paragraph" w:styleId="22">
    <w:name w:val="Body Text"/>
    <w:basedOn w:val="1"/>
    <w:next w:val="23"/>
    <w:link w:val="122"/>
    <w:qFormat/>
    <w:uiPriority w:val="0"/>
    <w:pPr>
      <w:autoSpaceDE w:val="0"/>
      <w:autoSpaceDN w:val="0"/>
      <w:spacing w:line="360" w:lineRule="auto"/>
    </w:pPr>
    <w:rPr>
      <w:rFonts w:ascii="宋体"/>
      <w:sz w:val="24"/>
      <w:szCs w:val="21"/>
      <w:lang w:val="zh-CN"/>
    </w:rPr>
  </w:style>
  <w:style w:type="paragraph" w:styleId="23">
    <w:name w:val="Body Text First Indent"/>
    <w:basedOn w:val="22"/>
    <w:link w:val="135"/>
    <w:qFormat/>
    <w:uiPriority w:val="0"/>
    <w:pPr>
      <w:ind w:firstLine="420"/>
    </w:pPr>
    <w:rPr>
      <w:szCs w:val="20"/>
    </w:rPr>
  </w:style>
  <w:style w:type="paragraph" w:styleId="24">
    <w:name w:val="Body Text Indent"/>
    <w:basedOn w:val="1"/>
    <w:next w:val="1"/>
    <w:link w:val="103"/>
    <w:qFormat/>
    <w:uiPriority w:val="0"/>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175"/>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224"/>
    <w:qFormat/>
    <w:uiPriority w:val="0"/>
    <w:rPr>
      <w:rFonts w:ascii="宋体" w:hAnsi="Courier New"/>
      <w:szCs w:val="20"/>
    </w:rPr>
  </w:style>
  <w:style w:type="paragraph" w:styleId="33">
    <w:name w:val="List Number 4"/>
    <w:basedOn w:val="1"/>
    <w:qFormat/>
    <w:uiPriority w:val="0"/>
    <w:pPr>
      <w:numPr>
        <w:ilvl w:val="0"/>
        <w:numId w:val="4"/>
      </w:numPr>
      <w:autoSpaceDE w:val="0"/>
      <w:autoSpaceDN w:val="0"/>
      <w:spacing w:line="360" w:lineRule="atLeast"/>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211"/>
    <w:qFormat/>
    <w:uiPriority w:val="0"/>
    <w:pPr>
      <w:ind w:left="100" w:leftChars="2500"/>
    </w:pPr>
    <w:rPr>
      <w:rFonts w:ascii="宋体"/>
      <w:sz w:val="24"/>
      <w:szCs w:val="21"/>
      <w:lang w:val="zh-CN"/>
    </w:rPr>
  </w:style>
  <w:style w:type="paragraph" w:styleId="36">
    <w:name w:val="Body Text Indent 2"/>
    <w:basedOn w:val="1"/>
    <w:link w:val="83"/>
    <w:qFormat/>
    <w:uiPriority w:val="0"/>
    <w:pPr>
      <w:spacing w:line="360" w:lineRule="auto"/>
      <w:ind w:firstLine="601"/>
      <w:textAlignment w:val="baseline"/>
    </w:pPr>
    <w:rPr>
      <w:rFonts w:ascii="宋体"/>
      <w:kern w:val="0"/>
      <w:sz w:val="28"/>
      <w:szCs w:val="20"/>
    </w:rPr>
  </w:style>
  <w:style w:type="paragraph" w:styleId="37">
    <w:name w:val="Balloon Text"/>
    <w:basedOn w:val="1"/>
    <w:link w:val="249"/>
    <w:semiHidden/>
    <w:qFormat/>
    <w:uiPriority w:val="0"/>
    <w:rPr>
      <w:sz w:val="18"/>
      <w:szCs w:val="18"/>
    </w:rPr>
  </w:style>
  <w:style w:type="paragraph" w:styleId="38">
    <w:name w:val="footer"/>
    <w:basedOn w:val="1"/>
    <w:qFormat/>
    <w:uiPriority w:val="99"/>
    <w:pPr>
      <w:tabs>
        <w:tab w:val="center" w:pos="4153"/>
        <w:tab w:val="right" w:pos="8306"/>
      </w:tabs>
      <w:snapToGrid w:val="0"/>
      <w:jc w:val="left"/>
    </w:pPr>
    <w:rPr>
      <w:sz w:val="18"/>
      <w:szCs w:val="18"/>
    </w:rPr>
  </w:style>
  <w:style w:type="paragraph" w:styleId="39">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40">
    <w:name w:val="Signature"/>
    <w:basedOn w:val="1"/>
    <w:link w:val="259"/>
    <w:qFormat/>
    <w:uiPriority w:val="0"/>
    <w:pPr>
      <w:spacing w:after="600" w:line="312" w:lineRule="atLeast"/>
      <w:jc w:val="center"/>
      <w:textAlignment w:val="baseline"/>
    </w:pPr>
    <w:rPr>
      <w:rFonts w:eastAsia="仿宋_GB2312"/>
      <w:kern w:val="0"/>
      <w:sz w:val="24"/>
      <w:szCs w:val="20"/>
    </w:rPr>
  </w:style>
  <w:style w:type="paragraph" w:styleId="41">
    <w:name w:val="toc 1"/>
    <w:basedOn w:val="1"/>
    <w:next w:val="1"/>
    <w:qFormat/>
    <w:uiPriority w:val="0"/>
  </w:style>
  <w:style w:type="paragraph" w:styleId="42">
    <w:name w:val="toc 4"/>
    <w:basedOn w:val="1"/>
    <w:next w:val="1"/>
    <w:qFormat/>
    <w:uiPriority w:val="0"/>
    <w:pPr>
      <w:ind w:left="1260" w:leftChars="600"/>
    </w:pPr>
  </w:style>
  <w:style w:type="paragraph" w:styleId="43">
    <w:name w:val="index heading"/>
    <w:basedOn w:val="1"/>
    <w:next w:val="44"/>
    <w:qFormat/>
    <w:uiPriority w:val="0"/>
    <w:pPr>
      <w:adjustRightInd/>
      <w:ind w:firstLine="200" w:firstLineChars="200"/>
    </w:pPr>
  </w:style>
  <w:style w:type="paragraph" w:styleId="44">
    <w:name w:val="index 1"/>
    <w:basedOn w:val="1"/>
    <w:next w:val="1"/>
    <w:qFormat/>
    <w:uiPriority w:val="0"/>
    <w:pPr>
      <w:adjustRightInd/>
      <w:spacing w:line="360" w:lineRule="auto"/>
      <w:ind w:firstLine="200" w:firstLineChars="200"/>
      <w:jc w:val="center"/>
    </w:pPr>
    <w:rPr>
      <w:sz w:val="24"/>
      <w:szCs w:val="20"/>
    </w:rPr>
  </w:style>
  <w:style w:type="paragraph" w:styleId="45">
    <w:name w:val="Subtitle"/>
    <w:link w:val="102"/>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6">
    <w:name w:val="List Number 5"/>
    <w:basedOn w:val="1"/>
    <w:qFormat/>
    <w:uiPriority w:val="0"/>
    <w:pPr>
      <w:tabs>
        <w:tab w:val="left" w:pos="902"/>
      </w:tabs>
      <w:adjustRightInd/>
      <w:spacing w:line="400" w:lineRule="exact"/>
      <w:ind w:left="902" w:hanging="420"/>
    </w:pPr>
    <w:rPr>
      <w:sz w:val="24"/>
      <w:szCs w:val="20"/>
    </w:rPr>
  </w:style>
  <w:style w:type="paragraph" w:styleId="47">
    <w:name w:val="List"/>
    <w:basedOn w:val="1"/>
    <w:qFormat/>
    <w:uiPriority w:val="0"/>
    <w:pPr>
      <w:ind w:left="200" w:hanging="200" w:hangingChars="200"/>
    </w:pPr>
  </w:style>
  <w:style w:type="paragraph" w:styleId="48">
    <w:name w:val="footnote text"/>
    <w:basedOn w:val="15"/>
    <w:link w:val="238"/>
    <w:qFormat/>
    <w:uiPriority w:val="0"/>
    <w:pPr>
      <w:adjustRightInd/>
      <w:snapToGrid/>
      <w:spacing w:before="60" w:after="60" w:line="300" w:lineRule="exact"/>
      <w:ind w:firstLine="0"/>
    </w:pPr>
    <w:rPr>
      <w:rFonts w:ascii="Times New Roman"/>
      <w:snapToGrid/>
      <w:color w:val="0000FF"/>
      <w:kern w:val="0"/>
      <w:sz w:val="21"/>
    </w:rPr>
  </w:style>
  <w:style w:type="paragraph" w:styleId="49">
    <w:name w:val="toc 6"/>
    <w:basedOn w:val="1"/>
    <w:next w:val="1"/>
    <w:qFormat/>
    <w:uiPriority w:val="0"/>
    <w:pPr>
      <w:ind w:left="2100" w:leftChars="1000"/>
    </w:pPr>
  </w:style>
  <w:style w:type="paragraph" w:styleId="50">
    <w:name w:val="List 5"/>
    <w:basedOn w:val="1"/>
    <w:qFormat/>
    <w:uiPriority w:val="0"/>
    <w:pPr>
      <w:adjustRightInd/>
      <w:ind w:left="100" w:leftChars="800" w:hanging="200" w:hangingChars="200"/>
    </w:pPr>
  </w:style>
  <w:style w:type="paragraph" w:styleId="51">
    <w:name w:val="Body Text Indent 3"/>
    <w:basedOn w:val="1"/>
    <w:link w:val="195"/>
    <w:qFormat/>
    <w:uiPriority w:val="0"/>
    <w:pPr>
      <w:spacing w:line="360" w:lineRule="auto"/>
      <w:ind w:firstLine="420"/>
    </w:pPr>
    <w:rPr>
      <w:sz w:val="24"/>
      <w:szCs w:val="20"/>
    </w:rPr>
  </w:style>
  <w:style w:type="paragraph" w:styleId="52">
    <w:name w:val="toc 2"/>
    <w:basedOn w:val="1"/>
    <w:next w:val="1"/>
    <w:qFormat/>
    <w:uiPriority w:val="0"/>
    <w:pPr>
      <w:ind w:left="420" w:leftChars="200"/>
    </w:pPr>
  </w:style>
  <w:style w:type="paragraph" w:styleId="53">
    <w:name w:val="toc 9"/>
    <w:basedOn w:val="1"/>
    <w:next w:val="1"/>
    <w:qFormat/>
    <w:uiPriority w:val="0"/>
    <w:pPr>
      <w:ind w:left="3360" w:leftChars="1600"/>
    </w:pPr>
  </w:style>
  <w:style w:type="paragraph" w:styleId="54">
    <w:name w:val="Body Text 2"/>
    <w:basedOn w:val="1"/>
    <w:qFormat/>
    <w:uiPriority w:val="0"/>
    <w:pPr>
      <w:spacing w:after="120" w:line="480" w:lineRule="auto"/>
    </w:pPr>
  </w:style>
  <w:style w:type="paragraph" w:styleId="55">
    <w:name w:val="HTML Preformatted"/>
    <w:basedOn w:val="1"/>
    <w:link w:val="10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6">
    <w:name w:val="Normal (Web)"/>
    <w:basedOn w:val="1"/>
    <w:qFormat/>
    <w:uiPriority w:val="99"/>
    <w:pPr>
      <w:widowControl/>
      <w:spacing w:before="100" w:beforeAutospacing="1" w:after="100" w:afterAutospacing="1"/>
      <w:jc w:val="left"/>
    </w:pPr>
    <w:rPr>
      <w:rFonts w:ascii="宋体" w:hAnsi="宋体"/>
      <w:kern w:val="0"/>
      <w:sz w:val="24"/>
    </w:rPr>
  </w:style>
  <w:style w:type="paragraph" w:styleId="57">
    <w:name w:val="Title"/>
    <w:basedOn w:val="1"/>
    <w:qFormat/>
    <w:uiPriority w:val="0"/>
    <w:pPr>
      <w:widowControl/>
      <w:overflowPunct w:val="0"/>
      <w:autoSpaceDE w:val="0"/>
      <w:autoSpaceDN w:val="0"/>
      <w:jc w:val="center"/>
      <w:textAlignment w:val="baseline"/>
    </w:pPr>
    <w:rPr>
      <w:b/>
      <w:kern w:val="0"/>
      <w:sz w:val="24"/>
      <w:szCs w:val="20"/>
      <w:lang w:val="en-GB"/>
    </w:rPr>
  </w:style>
  <w:style w:type="paragraph" w:styleId="58">
    <w:name w:val="annotation subject"/>
    <w:basedOn w:val="19"/>
    <w:next w:val="19"/>
    <w:semiHidden/>
    <w:qFormat/>
    <w:uiPriority w:val="0"/>
    <w:rPr>
      <w:b/>
      <w:bCs/>
    </w:rPr>
  </w:style>
  <w:style w:type="paragraph" w:styleId="59">
    <w:name w:val="Body Text First Indent 2"/>
    <w:basedOn w:val="24"/>
    <w:link w:val="246"/>
    <w:qFormat/>
    <w:uiPriority w:val="0"/>
    <w:pPr>
      <w:adjustRightInd/>
      <w:spacing w:after="120" w:line="240" w:lineRule="auto"/>
      <w:ind w:left="420" w:leftChars="200" w:firstLine="210"/>
    </w:pPr>
    <w:rPr>
      <w:sz w:val="21"/>
    </w:rPr>
  </w:style>
  <w:style w:type="table" w:styleId="61">
    <w:name w:val="Table Grid"/>
    <w:basedOn w:val="60"/>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3">
    <w:name w:val="Strong"/>
    <w:qFormat/>
    <w:uiPriority w:val="22"/>
    <w:rPr>
      <w:b/>
      <w:bCs/>
    </w:rPr>
  </w:style>
  <w:style w:type="character" w:styleId="64">
    <w:name w:val="page number"/>
    <w:basedOn w:val="62"/>
    <w:qFormat/>
    <w:uiPriority w:val="0"/>
    <w:rPr>
      <w:rFonts w:ascii="Arial" w:hAnsi="Arial" w:eastAsia="黑体" w:cs="Arial"/>
      <w:snapToGrid w:val="0"/>
      <w:kern w:val="0"/>
      <w:szCs w:val="21"/>
    </w:rPr>
  </w:style>
  <w:style w:type="character" w:styleId="65">
    <w:name w:val="FollowedHyperlink"/>
    <w:qFormat/>
    <w:uiPriority w:val="0"/>
    <w:rPr>
      <w:rFonts w:ascii="Arial" w:hAnsi="Arial" w:eastAsia="黑体" w:cs="Arial"/>
      <w:snapToGrid w:val="0"/>
      <w:color w:val="000000"/>
      <w:kern w:val="0"/>
      <w:sz w:val="18"/>
      <w:szCs w:val="18"/>
      <w:u w:val="none"/>
    </w:rPr>
  </w:style>
  <w:style w:type="character" w:styleId="66">
    <w:name w:val="Emphasis"/>
    <w:qFormat/>
    <w:uiPriority w:val="0"/>
    <w:rPr>
      <w:color w:val="CC0033"/>
    </w:rPr>
  </w:style>
  <w:style w:type="character" w:styleId="67">
    <w:name w:val="line number"/>
    <w:basedOn w:val="62"/>
    <w:qFormat/>
    <w:uiPriority w:val="0"/>
    <w:rPr>
      <w:rFonts w:ascii="Arial" w:hAnsi="Arial" w:eastAsia="黑体" w:cs="Arial"/>
      <w:snapToGrid w:val="0"/>
      <w:kern w:val="0"/>
      <w:szCs w:val="21"/>
    </w:rPr>
  </w:style>
  <w:style w:type="character" w:styleId="68">
    <w:name w:val="Hyperlink"/>
    <w:qFormat/>
    <w:uiPriority w:val="0"/>
    <w:rPr>
      <w:rFonts w:ascii="Arial" w:hAnsi="Arial" w:eastAsia="黑体" w:cs="Arial"/>
      <w:snapToGrid w:val="0"/>
      <w:color w:val="000000"/>
      <w:kern w:val="0"/>
      <w:sz w:val="18"/>
      <w:szCs w:val="18"/>
      <w:u w:val="none"/>
    </w:rPr>
  </w:style>
  <w:style w:type="character" w:styleId="69">
    <w:name w:val="HTML Code"/>
    <w:qFormat/>
    <w:uiPriority w:val="0"/>
    <w:rPr>
      <w:rFonts w:ascii="黑体" w:hAnsi="Courier New" w:eastAsia="黑体" w:cs="楷体_GB2312"/>
      <w:sz w:val="20"/>
      <w:szCs w:val="20"/>
    </w:rPr>
  </w:style>
  <w:style w:type="character" w:styleId="70">
    <w:name w:val="annotation reference"/>
    <w:qFormat/>
    <w:uiPriority w:val="99"/>
    <w:rPr>
      <w:sz w:val="21"/>
      <w:szCs w:val="21"/>
    </w:rPr>
  </w:style>
  <w:style w:type="paragraph" w:customStyle="1" w:styleId="71">
    <w:name w:val="Default"/>
    <w:next w:val="72"/>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72">
    <w:name w:val="TOC 71"/>
    <w:next w:val="1"/>
    <w:qFormat/>
    <w:uiPriority w:val="0"/>
    <w:pPr>
      <w:wordWrap w:val="0"/>
      <w:ind w:left="2550"/>
      <w:jc w:val="both"/>
    </w:pPr>
    <w:rPr>
      <w:rFonts w:ascii="Calibri" w:hAnsi="Calibri" w:eastAsia="宋体" w:cs="Times New Roman"/>
      <w:sz w:val="21"/>
      <w:szCs w:val="22"/>
      <w:lang w:val="en-US" w:eastAsia="zh-CN" w:bidi="ar-SA"/>
    </w:rPr>
  </w:style>
  <w:style w:type="paragraph" w:customStyle="1" w:styleId="73">
    <w:name w:val="正文文本首行缩进 21"/>
    <w:basedOn w:val="24"/>
    <w:qFormat/>
    <w:uiPriority w:val="99"/>
    <w:pPr>
      <w:spacing w:line="200" w:lineRule="atLeast"/>
      <w:ind w:firstLine="420"/>
    </w:pPr>
    <w:rPr>
      <w:rFonts w:hAnsi="Courier New"/>
      <w:spacing w:val="-4"/>
      <w:sz w:val="18"/>
    </w:rPr>
  </w:style>
  <w:style w:type="character" w:customStyle="1" w:styleId="74">
    <w:name w:val="solutionfonts"/>
    <w:qFormat/>
    <w:uiPriority w:val="0"/>
  </w:style>
  <w:style w:type="character" w:customStyle="1" w:styleId="75">
    <w:name w:val="Font Style82"/>
    <w:qFormat/>
    <w:uiPriority w:val="99"/>
    <w:rPr>
      <w:rFonts w:ascii="宋体" w:eastAsia="宋体" w:cs="宋体"/>
      <w:color w:val="000000"/>
      <w:sz w:val="14"/>
      <w:szCs w:val="14"/>
    </w:rPr>
  </w:style>
  <w:style w:type="character" w:customStyle="1" w:styleId="76">
    <w:name w:val="此正文 Char"/>
    <w:link w:val="77"/>
    <w:qFormat/>
    <w:uiPriority w:val="0"/>
    <w:rPr>
      <w:kern w:val="2"/>
      <w:sz w:val="24"/>
      <w:szCs w:val="24"/>
    </w:rPr>
  </w:style>
  <w:style w:type="paragraph" w:customStyle="1" w:styleId="77">
    <w:name w:val="此正文"/>
    <w:basedOn w:val="1"/>
    <w:link w:val="76"/>
    <w:qFormat/>
    <w:uiPriority w:val="0"/>
    <w:pPr>
      <w:adjustRightInd/>
      <w:spacing w:line="360" w:lineRule="auto"/>
      <w:ind w:firstLine="200" w:firstLineChars="200"/>
    </w:pPr>
    <w:rPr>
      <w:sz w:val="24"/>
    </w:rPr>
  </w:style>
  <w:style w:type="character" w:customStyle="1" w:styleId="78">
    <w:name w:val="Char Char10"/>
    <w:semiHidden/>
    <w:qFormat/>
    <w:uiPriority w:val="0"/>
    <w:rPr>
      <w:rFonts w:ascii="宋体" w:hAnsi="宋体"/>
      <w:kern w:val="2"/>
      <w:sz w:val="21"/>
      <w:szCs w:val="24"/>
      <w:lang w:val="en-US" w:eastAsia="zh-CN"/>
    </w:rPr>
  </w:style>
  <w:style w:type="character" w:customStyle="1" w:styleId="79">
    <w:name w:val="h Char Char"/>
    <w:qFormat/>
    <w:uiPriority w:val="0"/>
    <w:rPr>
      <w:rFonts w:eastAsia="宋体"/>
      <w:kern w:val="2"/>
      <w:sz w:val="18"/>
      <w:lang w:val="en-US" w:eastAsia="zh-CN" w:bidi="ar-SA"/>
    </w:rPr>
  </w:style>
  <w:style w:type="character" w:customStyle="1" w:styleId="80">
    <w:name w:val="Bold"/>
    <w:qFormat/>
    <w:uiPriority w:val="0"/>
    <w:rPr>
      <w:rFonts w:ascii="Arial" w:hAnsi="Arial" w:eastAsia="黑体" w:cs="Times New Roman"/>
      <w:b/>
      <w:kern w:val="2"/>
      <w:sz w:val="32"/>
      <w:szCs w:val="32"/>
      <w:lang w:val="en-US" w:eastAsia="zh-CN" w:bidi="ar-SA"/>
    </w:rPr>
  </w:style>
  <w:style w:type="character" w:customStyle="1" w:styleId="81">
    <w:name w:val="Ò³Ã¼ Char Char"/>
    <w:qFormat/>
    <w:uiPriority w:val="0"/>
    <w:rPr>
      <w:rFonts w:eastAsia="宋体"/>
      <w:kern w:val="2"/>
      <w:sz w:val="18"/>
      <w:lang w:val="en-US" w:eastAsia="zh-CN" w:bidi="ar-SA"/>
    </w:rPr>
  </w:style>
  <w:style w:type="character" w:customStyle="1" w:styleId="82">
    <w:name w:val="标准正文格式 Char"/>
    <w:qFormat/>
    <w:uiPriority w:val="0"/>
    <w:rPr>
      <w:rFonts w:ascii="宋体" w:eastAsia="仿宋_GB2312" w:cs="宋体"/>
      <w:color w:val="000000"/>
      <w:sz w:val="24"/>
      <w:lang w:val="en-US" w:eastAsia="zh-CN" w:bidi="ar-SA"/>
    </w:rPr>
  </w:style>
  <w:style w:type="character" w:customStyle="1" w:styleId="83">
    <w:name w:val="正文文本缩进 2 Char"/>
    <w:link w:val="36"/>
    <w:qFormat/>
    <w:uiPriority w:val="0"/>
    <w:rPr>
      <w:rFonts w:ascii="宋体"/>
      <w:sz w:val="28"/>
    </w:rPr>
  </w:style>
  <w:style w:type="character" w:customStyle="1" w:styleId="84">
    <w:name w:val="Char Char8"/>
    <w:qFormat/>
    <w:uiPriority w:val="0"/>
    <w:rPr>
      <w:rFonts w:eastAsia="宋体"/>
      <w:b/>
      <w:sz w:val="24"/>
      <w:lang w:val="en-GB" w:eastAsia="zh-CN"/>
    </w:rPr>
  </w:style>
  <w:style w:type="character" w:customStyle="1" w:styleId="85">
    <w:name w:val="No Spacing Char"/>
    <w:link w:val="86"/>
    <w:qFormat/>
    <w:uiPriority w:val="1"/>
    <w:rPr>
      <w:rFonts w:ascii="Calibri" w:hAnsi="Calibri"/>
      <w:sz w:val="22"/>
      <w:szCs w:val="22"/>
      <w:lang w:val="en-US" w:eastAsia="zh-CN" w:bidi="ar-SA"/>
    </w:rPr>
  </w:style>
  <w:style w:type="paragraph" w:customStyle="1" w:styleId="86">
    <w:name w:val="无间隔1"/>
    <w:link w:val="85"/>
    <w:qFormat/>
    <w:uiPriority w:val="1"/>
    <w:rPr>
      <w:rFonts w:ascii="Calibri" w:hAnsi="Calibri" w:eastAsia="宋体" w:cs="Times New Roman"/>
      <w:sz w:val="22"/>
      <w:szCs w:val="22"/>
      <w:lang w:val="en-US" w:eastAsia="zh-CN" w:bidi="ar-SA"/>
    </w:rPr>
  </w:style>
  <w:style w:type="character" w:customStyle="1" w:styleId="87">
    <w:name w:val="blue1"/>
    <w:basedOn w:val="62"/>
    <w:qFormat/>
    <w:uiPriority w:val="0"/>
    <w:rPr>
      <w:rFonts w:ascii="Arial" w:hAnsi="Arial" w:eastAsia="黑体" w:cs="Arial"/>
      <w:snapToGrid w:val="0"/>
      <w:kern w:val="0"/>
      <w:szCs w:val="21"/>
    </w:rPr>
  </w:style>
  <w:style w:type="character" w:customStyle="1" w:styleId="88">
    <w:name w:val="highlight1"/>
    <w:qFormat/>
    <w:uiPriority w:val="0"/>
    <w:rPr>
      <w:rFonts w:ascii="仿宋_GB2312" w:eastAsia="微软雅黑"/>
      <w:b/>
      <w:kern w:val="2"/>
      <w:sz w:val="23"/>
      <w:szCs w:val="23"/>
      <w:lang w:val="en-US" w:eastAsia="zh-CN" w:bidi="ar-SA"/>
    </w:rPr>
  </w:style>
  <w:style w:type="character" w:customStyle="1" w:styleId="89">
    <w:name w:val="ca-131"/>
    <w:qFormat/>
    <w:uiPriority w:val="0"/>
    <w:rPr>
      <w:rFonts w:hint="eastAsia" w:ascii="仿宋_GB2312" w:eastAsia="仿宋_GB2312"/>
      <w:b/>
      <w:bCs/>
      <w:color w:val="000000"/>
      <w:spacing w:val="-20"/>
      <w:sz w:val="24"/>
      <w:szCs w:val="24"/>
    </w:rPr>
  </w:style>
  <w:style w:type="character" w:customStyle="1" w:styleId="90">
    <w:name w:val="h3 Char"/>
    <w:qFormat/>
    <w:uiPriority w:val="0"/>
    <w:rPr>
      <w:rFonts w:eastAsia="宋体"/>
      <w:b/>
      <w:kern w:val="2"/>
      <w:sz w:val="32"/>
      <w:lang w:val="en-US" w:eastAsia="zh-CN" w:bidi="ar-SA"/>
    </w:rPr>
  </w:style>
  <w:style w:type="character" w:customStyle="1" w:styleId="91">
    <w:name w:val="Char Char12"/>
    <w:qFormat/>
    <w:uiPriority w:val="0"/>
    <w:rPr>
      <w:rFonts w:ascii="仿宋_GB2312" w:eastAsia="仿宋_GB2312"/>
      <w:b/>
      <w:bCs/>
      <w:kern w:val="2"/>
      <w:sz w:val="24"/>
      <w:szCs w:val="24"/>
      <w:lang w:val="zh-CN" w:eastAsia="zh-CN" w:bidi="ar-SA"/>
    </w:rPr>
  </w:style>
  <w:style w:type="character" w:customStyle="1" w:styleId="92">
    <w:name w:val="Comment Text Char"/>
    <w:semiHidden/>
    <w:qFormat/>
    <w:locked/>
    <w:uiPriority w:val="0"/>
    <w:rPr>
      <w:rFonts w:ascii="宋体" w:hAnsi="宋体" w:eastAsia="宋体"/>
      <w:kern w:val="2"/>
      <w:sz w:val="24"/>
      <w:lang w:val="en-US" w:eastAsia="zh-CN" w:bidi="ar-SA"/>
    </w:rPr>
  </w:style>
  <w:style w:type="character" w:customStyle="1" w:styleId="93">
    <w:name w:val="批注文字 Char"/>
    <w:qFormat/>
    <w:uiPriority w:val="99"/>
    <w:rPr>
      <w:kern w:val="2"/>
      <w:sz w:val="21"/>
      <w:szCs w:val="24"/>
    </w:rPr>
  </w:style>
  <w:style w:type="character" w:customStyle="1" w:styleId="94">
    <w:name w:val="仿宋正文 Char"/>
    <w:link w:val="95"/>
    <w:qFormat/>
    <w:uiPriority w:val="0"/>
    <w:rPr>
      <w:rFonts w:ascii="仿宋_GB2312" w:eastAsia="仿宋_GB2312"/>
      <w:kern w:val="2"/>
      <w:sz w:val="24"/>
      <w:lang w:val="en-US" w:eastAsia="zh-CN" w:bidi="ar-SA"/>
    </w:rPr>
  </w:style>
  <w:style w:type="paragraph" w:customStyle="1" w:styleId="95">
    <w:name w:val="仿宋正文"/>
    <w:basedOn w:val="1"/>
    <w:link w:val="94"/>
    <w:qFormat/>
    <w:uiPriority w:val="0"/>
    <w:pPr>
      <w:adjustRightInd/>
      <w:spacing w:line="360" w:lineRule="auto"/>
      <w:ind w:firstLine="480" w:firstLineChars="200"/>
    </w:pPr>
    <w:rPr>
      <w:rFonts w:ascii="仿宋_GB2312" w:eastAsia="仿宋_GB2312"/>
      <w:sz w:val="24"/>
      <w:szCs w:val="20"/>
    </w:rPr>
  </w:style>
  <w:style w:type="character" w:customStyle="1" w:styleId="96">
    <w:name w:val="style91"/>
    <w:qFormat/>
    <w:uiPriority w:val="0"/>
    <w:rPr>
      <w:color w:val="333333"/>
    </w:rPr>
  </w:style>
  <w:style w:type="character" w:customStyle="1" w:styleId="97">
    <w:name w:val="Char Char4"/>
    <w:qFormat/>
    <w:uiPriority w:val="0"/>
    <w:rPr>
      <w:rFonts w:eastAsia="宋体"/>
      <w:b/>
      <w:sz w:val="24"/>
      <w:lang w:val="en-GB" w:eastAsia="zh-CN" w:bidi="ar-SA"/>
    </w:rPr>
  </w:style>
  <w:style w:type="character" w:customStyle="1" w:styleId="98">
    <w:name w:val="Char Char2"/>
    <w:qFormat/>
    <w:uiPriority w:val="0"/>
    <w:rPr>
      <w:rFonts w:eastAsia="宋体"/>
      <w:b/>
      <w:bCs/>
      <w:kern w:val="2"/>
      <w:sz w:val="21"/>
      <w:szCs w:val="24"/>
      <w:lang w:val="en-US" w:eastAsia="zh-CN" w:bidi="ar-SA"/>
    </w:rPr>
  </w:style>
  <w:style w:type="character" w:customStyle="1" w:styleId="99">
    <w:name w:val="正文 项目2 Char"/>
    <w:basedOn w:val="100"/>
    <w:qFormat/>
    <w:uiPriority w:val="0"/>
    <w:rPr>
      <w:rFonts w:ascii="仿宋_GB2312" w:hAnsi="仿宋_GB2312" w:eastAsia="仿宋_GB2312"/>
      <w:kern w:val="2"/>
      <w:sz w:val="24"/>
      <w:lang w:bidi="ar-SA"/>
    </w:rPr>
  </w:style>
  <w:style w:type="character" w:customStyle="1" w:styleId="100">
    <w:name w:val="正文 项目 Char"/>
    <w:qFormat/>
    <w:uiPriority w:val="0"/>
    <w:rPr>
      <w:rFonts w:ascii="仿宋_GB2312" w:hAnsi="仿宋_GB2312" w:eastAsia="仿宋_GB2312"/>
      <w:kern w:val="2"/>
      <w:sz w:val="24"/>
      <w:lang w:bidi="ar-SA"/>
    </w:rPr>
  </w:style>
  <w:style w:type="character" w:customStyle="1" w:styleId="101">
    <w:name w:val="页眉 Char1"/>
    <w:qFormat/>
    <w:uiPriority w:val="0"/>
    <w:rPr>
      <w:rFonts w:eastAsia="宋体"/>
      <w:kern w:val="2"/>
      <w:sz w:val="18"/>
      <w:szCs w:val="18"/>
      <w:lang w:val="en-US" w:eastAsia="zh-CN" w:bidi="ar-SA"/>
    </w:rPr>
  </w:style>
  <w:style w:type="character" w:customStyle="1" w:styleId="102">
    <w:name w:val="副标题 Char"/>
    <w:link w:val="45"/>
    <w:qFormat/>
    <w:uiPriority w:val="0"/>
    <w:rPr>
      <w:rFonts w:ascii="Arial" w:hAnsi="Arial" w:eastAsia="隶书"/>
      <w:b/>
      <w:bCs/>
      <w:kern w:val="28"/>
      <w:sz w:val="44"/>
      <w:szCs w:val="32"/>
      <w:lang w:val="en-US" w:eastAsia="zh-CN" w:bidi="ar-SA"/>
    </w:rPr>
  </w:style>
  <w:style w:type="character" w:customStyle="1" w:styleId="103">
    <w:name w:val="正文文本缩进 Char1"/>
    <w:link w:val="24"/>
    <w:qFormat/>
    <w:uiPriority w:val="0"/>
    <w:rPr>
      <w:rFonts w:ascii="宋体" w:hAnsi="宋体"/>
      <w:kern w:val="2"/>
      <w:sz w:val="24"/>
      <w:szCs w:val="24"/>
    </w:rPr>
  </w:style>
  <w:style w:type="character" w:customStyle="1" w:styleId="104">
    <w:name w:val="big1"/>
    <w:qFormat/>
    <w:uiPriority w:val="0"/>
    <w:rPr>
      <w:rFonts w:hint="eastAsia" w:ascii="宋体" w:hAnsi="宋体" w:eastAsia="宋体"/>
      <w:color w:val="333333"/>
      <w:sz w:val="22"/>
      <w:szCs w:val="22"/>
    </w:rPr>
  </w:style>
  <w:style w:type="character" w:customStyle="1" w:styleId="105">
    <w:name w:val="h Char Char1"/>
    <w:qFormat/>
    <w:uiPriority w:val="0"/>
    <w:rPr>
      <w:rFonts w:eastAsia="宋体"/>
      <w:kern w:val="2"/>
      <w:sz w:val="18"/>
      <w:szCs w:val="18"/>
      <w:lang w:val="en-US" w:eastAsia="zh-CN" w:bidi="ar-SA"/>
    </w:rPr>
  </w:style>
  <w:style w:type="character" w:customStyle="1" w:styleId="106">
    <w:name w:val="样式8 Char"/>
    <w:qFormat/>
    <w:uiPriority w:val="0"/>
    <w:rPr>
      <w:rFonts w:ascii="仿宋_GB2312" w:hAnsi="宋体" w:eastAsia="仿宋_GB2312"/>
      <w:b/>
      <w:bCs/>
      <w:kern w:val="2"/>
      <w:sz w:val="24"/>
      <w:szCs w:val="24"/>
    </w:rPr>
  </w:style>
  <w:style w:type="character" w:customStyle="1" w:styleId="107">
    <w:name w:val="HTML 预设格式 Char"/>
    <w:link w:val="55"/>
    <w:qFormat/>
    <w:uiPriority w:val="0"/>
    <w:rPr>
      <w:rFonts w:ascii="黑体" w:hAnsi="Courier New" w:eastAsia="黑体"/>
    </w:rPr>
  </w:style>
  <w:style w:type="character" w:customStyle="1" w:styleId="108">
    <w:name w:val="页脚 Char1"/>
    <w:qFormat/>
    <w:uiPriority w:val="0"/>
    <w:rPr>
      <w:rFonts w:eastAsia="宋体"/>
      <w:kern w:val="2"/>
      <w:sz w:val="18"/>
      <w:szCs w:val="18"/>
      <w:lang w:val="en-US" w:eastAsia="zh-CN" w:bidi="ar-SA"/>
    </w:rPr>
  </w:style>
  <w:style w:type="character" w:customStyle="1" w:styleId="109">
    <w:name w:val="myp11"/>
    <w:qFormat/>
    <w:uiPriority w:val="0"/>
    <w:rPr>
      <w:rFonts w:ascii="仿宋_GB2312" w:eastAsia="微软雅黑"/>
      <w:b/>
      <w:kern w:val="2"/>
      <w:sz w:val="32"/>
      <w:szCs w:val="32"/>
      <w:lang w:val="en-US" w:eastAsia="zh-CN" w:bidi="ar-SA"/>
    </w:rPr>
  </w:style>
  <w:style w:type="character" w:customStyle="1" w:styleId="110">
    <w:name w:val="正文文本 2 Char"/>
    <w:qFormat/>
    <w:uiPriority w:val="0"/>
    <w:rPr>
      <w:rFonts w:eastAsia="宋体"/>
      <w:kern w:val="2"/>
      <w:sz w:val="21"/>
      <w:szCs w:val="24"/>
      <w:lang w:val="en-US" w:eastAsia="zh-CN" w:bidi="ar-SA"/>
    </w:rPr>
  </w:style>
  <w:style w:type="character" w:customStyle="1" w:styleId="111">
    <w:name w:val="tw4winTerm"/>
    <w:qFormat/>
    <w:uiPriority w:val="0"/>
    <w:rPr>
      <w:color w:val="0000FF"/>
    </w:rPr>
  </w:style>
  <w:style w:type="character" w:customStyle="1" w:styleId="112">
    <w:name w:val="标题 8 Char"/>
    <w:link w:val="9"/>
    <w:qFormat/>
    <w:uiPriority w:val="0"/>
    <w:rPr>
      <w:rFonts w:ascii="Arial" w:hAnsi="Arial" w:eastAsia="黑体"/>
      <w:kern w:val="2"/>
      <w:sz w:val="24"/>
      <w:szCs w:val="24"/>
    </w:rPr>
  </w:style>
  <w:style w:type="character" w:customStyle="1" w:styleId="113">
    <w:name w:val="标题 2 Char Char"/>
    <w:qFormat/>
    <w:uiPriority w:val="0"/>
    <w:rPr>
      <w:rFonts w:ascii="楷体_GB2312" w:hAnsi="Arial" w:eastAsia="楷体_GB2312"/>
      <w:b/>
      <w:bCs/>
      <w:kern w:val="2"/>
      <w:sz w:val="24"/>
      <w:szCs w:val="32"/>
      <w:lang w:val="en-US" w:eastAsia="zh-CN" w:bidi="ar-SA"/>
    </w:rPr>
  </w:style>
  <w:style w:type="character" w:customStyle="1" w:styleId="114">
    <w:name w:val="hei16b1"/>
    <w:qFormat/>
    <w:uiPriority w:val="0"/>
    <w:rPr>
      <w:rFonts w:hint="default" w:ascii="Arial" w:hAnsi="Arial" w:cs="Arial"/>
      <w:b/>
      <w:bCs/>
      <w:color w:val="000000"/>
      <w:sz w:val="24"/>
      <w:szCs w:val="24"/>
    </w:rPr>
  </w:style>
  <w:style w:type="character" w:customStyle="1" w:styleId="115">
    <w:name w:val="Heading 7 Char"/>
    <w:qFormat/>
    <w:locked/>
    <w:uiPriority w:val="0"/>
    <w:rPr>
      <w:rFonts w:ascii="宋体" w:hAnsi="宋体" w:eastAsia="宋体"/>
      <w:b/>
      <w:bCs/>
      <w:kern w:val="2"/>
      <w:sz w:val="24"/>
      <w:szCs w:val="24"/>
      <w:lang w:val="en-US" w:eastAsia="zh-CN" w:bidi="ar-SA"/>
    </w:rPr>
  </w:style>
  <w:style w:type="character" w:customStyle="1" w:styleId="116">
    <w:name w:val="Char Char6"/>
    <w:qFormat/>
    <w:uiPriority w:val="0"/>
    <w:rPr>
      <w:rFonts w:eastAsia="宋体"/>
      <w:kern w:val="2"/>
      <w:sz w:val="21"/>
      <w:szCs w:val="24"/>
      <w:lang w:val="en-US" w:eastAsia="zh-CN" w:bidi="ar-SA"/>
    </w:rPr>
  </w:style>
  <w:style w:type="character" w:customStyle="1" w:styleId="117">
    <w:name w:val="哈哈正文 Char"/>
    <w:link w:val="118"/>
    <w:qFormat/>
    <w:uiPriority w:val="0"/>
    <w:rPr>
      <w:rFonts w:ascii="宋体" w:hAnsi="宋体" w:eastAsia="宋体"/>
      <w:kern w:val="2"/>
      <w:sz w:val="24"/>
      <w:lang w:bidi="ar-SA"/>
    </w:rPr>
  </w:style>
  <w:style w:type="paragraph" w:customStyle="1" w:styleId="118">
    <w:name w:val="哈哈正文"/>
    <w:basedOn w:val="1"/>
    <w:link w:val="117"/>
    <w:qFormat/>
    <w:uiPriority w:val="0"/>
    <w:pPr>
      <w:adjustRightInd/>
      <w:spacing w:line="360" w:lineRule="auto"/>
      <w:ind w:firstLine="200" w:firstLineChars="200"/>
    </w:pPr>
    <w:rPr>
      <w:rFonts w:ascii="宋体" w:hAnsi="宋体"/>
      <w:sz w:val="24"/>
      <w:szCs w:val="20"/>
    </w:rPr>
  </w:style>
  <w:style w:type="character" w:customStyle="1" w:styleId="119">
    <w:name w:val="pt141"/>
    <w:qFormat/>
    <w:uiPriority w:val="0"/>
    <w:rPr>
      <w:color w:val="330066"/>
      <w:sz w:val="22"/>
      <w:szCs w:val="22"/>
    </w:rPr>
  </w:style>
  <w:style w:type="character" w:customStyle="1" w:styleId="120">
    <w:name w:val="普通文字 Char3"/>
    <w:qFormat/>
    <w:uiPriority w:val="0"/>
    <w:rPr>
      <w:rFonts w:ascii="宋体" w:hAnsi="Courier New" w:eastAsia="宋体"/>
      <w:kern w:val="2"/>
      <w:sz w:val="21"/>
      <w:lang w:val="en-US" w:eastAsia="zh-CN" w:bidi="ar-SA"/>
    </w:rPr>
  </w:style>
  <w:style w:type="character" w:customStyle="1" w:styleId="121">
    <w:name w:val="Char Char9"/>
    <w:qFormat/>
    <w:uiPriority w:val="0"/>
    <w:rPr>
      <w:rFonts w:ascii="Times New Roman" w:hAnsi="Times New Roman" w:eastAsia="宋体" w:cs="Times New Roman"/>
      <w:b/>
      <w:bCs/>
      <w:kern w:val="2"/>
      <w:sz w:val="32"/>
      <w:szCs w:val="32"/>
      <w:lang w:val="en-US" w:eastAsia="zh-CN" w:bidi="ar-SA"/>
    </w:rPr>
  </w:style>
  <w:style w:type="character" w:customStyle="1" w:styleId="122">
    <w:name w:val="正文文本 Char1"/>
    <w:link w:val="22"/>
    <w:semiHidden/>
    <w:qFormat/>
    <w:uiPriority w:val="0"/>
    <w:rPr>
      <w:rFonts w:ascii="宋体" w:hAnsi="Arial" w:eastAsia="宋体" w:cs="Arial"/>
      <w:snapToGrid w:val="0"/>
      <w:kern w:val="2"/>
      <w:sz w:val="24"/>
      <w:szCs w:val="21"/>
      <w:lang w:val="zh-CN" w:eastAsia="zh-CN" w:bidi="ar-SA"/>
    </w:rPr>
  </w:style>
  <w:style w:type="character" w:customStyle="1" w:styleId="123">
    <w:name w:val="正文2 Char"/>
    <w:qFormat/>
    <w:uiPriority w:val="0"/>
    <w:rPr>
      <w:rFonts w:eastAsia="宋体"/>
      <w:kern w:val="2"/>
      <w:sz w:val="24"/>
      <w:lang w:val="en-US" w:eastAsia="zh-CN" w:bidi="ar-SA"/>
    </w:rPr>
  </w:style>
  <w:style w:type="character" w:customStyle="1" w:styleId="124">
    <w:name w:val="普通文字 Char1"/>
    <w:qFormat/>
    <w:uiPriority w:val="0"/>
    <w:rPr>
      <w:rFonts w:ascii="宋体" w:hAnsi="Courier New" w:eastAsia="宋体"/>
      <w:kern w:val="2"/>
      <w:sz w:val="21"/>
      <w:lang w:val="en-US" w:eastAsia="zh-CN"/>
    </w:rPr>
  </w:style>
  <w:style w:type="character" w:customStyle="1" w:styleId="125">
    <w:name w:val="标题 9 Char"/>
    <w:link w:val="10"/>
    <w:qFormat/>
    <w:uiPriority w:val="0"/>
    <w:rPr>
      <w:rFonts w:ascii="Arial" w:hAnsi="Arial" w:eastAsia="黑体"/>
      <w:kern w:val="2"/>
      <w:sz w:val="21"/>
      <w:szCs w:val="21"/>
    </w:rPr>
  </w:style>
  <w:style w:type="character" w:customStyle="1" w:styleId="126">
    <w:name w:val="Header Char"/>
    <w:semiHidden/>
    <w:qFormat/>
    <w:locked/>
    <w:uiPriority w:val="0"/>
    <w:rPr>
      <w:rFonts w:eastAsia="宋体"/>
      <w:kern w:val="2"/>
      <w:sz w:val="18"/>
      <w:szCs w:val="18"/>
      <w:lang w:val="en-US" w:eastAsia="zh-CN" w:bidi="ar-SA"/>
    </w:rPr>
  </w:style>
  <w:style w:type="character" w:customStyle="1" w:styleId="127">
    <w:name w:val="Footer-Even Char1"/>
    <w:qFormat/>
    <w:uiPriority w:val="0"/>
    <w:rPr>
      <w:rFonts w:eastAsia="宋体"/>
      <w:kern w:val="2"/>
      <w:sz w:val="18"/>
      <w:szCs w:val="18"/>
      <w:lang w:val="en-US" w:eastAsia="zh-CN" w:bidi="ar-SA"/>
    </w:rPr>
  </w:style>
  <w:style w:type="character" w:customStyle="1" w:styleId="128">
    <w:name w:val="unnamed31"/>
    <w:qFormat/>
    <w:uiPriority w:val="0"/>
    <w:rPr>
      <w:rFonts w:ascii="Tahoma" w:hAnsi="Tahoma" w:eastAsia="宋体"/>
      <w:b/>
      <w:kern w:val="2"/>
      <w:sz w:val="24"/>
      <w:szCs w:val="32"/>
      <w:u w:val="none"/>
      <w:lang w:val="en-US" w:eastAsia="zh-CN" w:bidi="ar-SA"/>
    </w:rPr>
  </w:style>
  <w:style w:type="character" w:customStyle="1" w:styleId="129">
    <w:name w:val="纯文本 Char Char Char"/>
    <w:qFormat/>
    <w:uiPriority w:val="0"/>
    <w:rPr>
      <w:rFonts w:ascii="宋体" w:hAnsi="Courier New" w:eastAsia="宋体"/>
      <w:kern w:val="2"/>
      <w:sz w:val="21"/>
      <w:lang w:val="en-US" w:eastAsia="zh-CN" w:bidi="ar-SA"/>
    </w:rPr>
  </w:style>
  <w:style w:type="character" w:customStyle="1" w:styleId="130">
    <w:name w:val="Body Text(ch) Char Char"/>
    <w:qFormat/>
    <w:uiPriority w:val="0"/>
    <w:rPr>
      <w:rFonts w:ascii="宋体"/>
      <w:kern w:val="2"/>
      <w:sz w:val="24"/>
      <w:szCs w:val="21"/>
      <w:lang w:val="zh-CN"/>
    </w:rPr>
  </w:style>
  <w:style w:type="character" w:customStyle="1" w:styleId="131">
    <w:name w:val="插图说明 Char"/>
    <w:qFormat/>
    <w:uiPriority w:val="0"/>
    <w:rPr>
      <w:rFonts w:eastAsia="黑体"/>
      <w:sz w:val="24"/>
      <w:lang w:val="en-US" w:eastAsia="zh-CN"/>
    </w:rPr>
  </w:style>
  <w:style w:type="character" w:customStyle="1" w:styleId="132">
    <w:name w:val="tw4winExternal"/>
    <w:qFormat/>
    <w:uiPriority w:val="0"/>
    <w:rPr>
      <w:rFonts w:ascii="Courier New" w:hAnsi="Courier New" w:cs="Courier New"/>
      <w:color w:val="808080"/>
      <w:lang w:val="en-US" w:eastAsia="zh-CN"/>
    </w:rPr>
  </w:style>
  <w:style w:type="character" w:customStyle="1" w:styleId="133">
    <w:name w:val="font21"/>
    <w:qFormat/>
    <w:uiPriority w:val="0"/>
    <w:rPr>
      <w:rFonts w:hint="eastAsia" w:ascii="宋体" w:hAnsi="宋体" w:eastAsia="宋体"/>
      <w:kern w:val="2"/>
      <w:sz w:val="28"/>
      <w:szCs w:val="28"/>
      <w:lang w:val="en-US" w:eastAsia="zh-CN" w:bidi="ar-SA"/>
    </w:rPr>
  </w:style>
  <w:style w:type="character" w:customStyle="1" w:styleId="134">
    <w:name w:val="标书正文格式 Char"/>
    <w:qFormat/>
    <w:uiPriority w:val="0"/>
    <w:rPr>
      <w:rFonts w:eastAsia="楷体_GB2312"/>
      <w:kern w:val="2"/>
      <w:sz w:val="24"/>
      <w:szCs w:val="24"/>
      <w:lang w:bidi="ar-SA"/>
    </w:rPr>
  </w:style>
  <w:style w:type="character" w:customStyle="1" w:styleId="135">
    <w:name w:val="正文首行缩进 Char"/>
    <w:link w:val="23"/>
    <w:qFormat/>
    <w:uiPriority w:val="0"/>
    <w:rPr>
      <w:rFonts w:ascii="宋体"/>
      <w:kern w:val="2"/>
      <w:sz w:val="24"/>
      <w:lang w:val="zh-CN"/>
    </w:rPr>
  </w:style>
  <w:style w:type="character" w:customStyle="1" w:styleId="136">
    <w:name w:val="javascript"/>
    <w:qFormat/>
    <w:uiPriority w:val="0"/>
  </w:style>
  <w:style w:type="character" w:customStyle="1" w:styleId="137">
    <w:name w:val="Balloon Text Char"/>
    <w:semiHidden/>
    <w:qFormat/>
    <w:locked/>
    <w:uiPriority w:val="0"/>
    <w:rPr>
      <w:rFonts w:eastAsia="宋体"/>
      <w:kern w:val="2"/>
      <w:sz w:val="18"/>
      <w:szCs w:val="18"/>
      <w:lang w:val="en-US" w:eastAsia="zh-CN" w:bidi="ar-SA"/>
    </w:rPr>
  </w:style>
  <w:style w:type="character" w:customStyle="1" w:styleId="138">
    <w:name w:val="Char Char5"/>
    <w:qFormat/>
    <w:uiPriority w:val="0"/>
    <w:rPr>
      <w:rFonts w:ascii="宋体" w:hAnsi="Courier New" w:eastAsia="宋体"/>
      <w:kern w:val="2"/>
      <w:sz w:val="21"/>
      <w:lang w:val="en-US" w:eastAsia="zh-CN"/>
    </w:rPr>
  </w:style>
  <w:style w:type="character" w:customStyle="1" w:styleId="139">
    <w:name w:val="Char Char"/>
    <w:qFormat/>
    <w:uiPriority w:val="0"/>
    <w:rPr>
      <w:rFonts w:ascii="宋体" w:hAnsi="Courier New" w:eastAsia="宋体"/>
      <w:kern w:val="2"/>
      <w:sz w:val="21"/>
      <w:lang w:val="en-US" w:eastAsia="zh-CN" w:bidi="ar-SA"/>
    </w:rPr>
  </w:style>
  <w:style w:type="character" w:customStyle="1" w:styleId="140">
    <w:name w:val="mdeck"/>
    <w:qFormat/>
    <w:uiPriority w:val="0"/>
    <w:rPr>
      <w:rFonts w:ascii="仿宋_GB2312" w:eastAsia="微软雅黑"/>
      <w:b/>
      <w:kern w:val="2"/>
      <w:sz w:val="32"/>
      <w:szCs w:val="32"/>
      <w:lang w:val="en-US" w:eastAsia="zh-CN" w:bidi="ar-SA"/>
    </w:rPr>
  </w:style>
  <w:style w:type="character" w:customStyle="1" w:styleId="141">
    <w:name w:val="content"/>
    <w:qFormat/>
    <w:uiPriority w:val="0"/>
  </w:style>
  <w:style w:type="character" w:customStyle="1" w:styleId="142">
    <w:name w:val="Char Char3"/>
    <w:qFormat/>
    <w:uiPriority w:val="0"/>
    <w:rPr>
      <w:rFonts w:eastAsia="宋体"/>
      <w:kern w:val="2"/>
      <w:sz w:val="21"/>
      <w:szCs w:val="24"/>
      <w:lang w:val="en-US" w:eastAsia="zh-CN" w:bidi="ar-SA"/>
    </w:rPr>
  </w:style>
  <w:style w:type="character" w:customStyle="1" w:styleId="143">
    <w:name w:val="Char Char81"/>
    <w:qFormat/>
    <w:uiPriority w:val="0"/>
    <w:rPr>
      <w:rFonts w:eastAsia="宋体"/>
      <w:b/>
      <w:sz w:val="24"/>
      <w:lang w:val="en-GB" w:eastAsia="zh-CN"/>
    </w:rPr>
  </w:style>
  <w:style w:type="character" w:customStyle="1" w:styleId="144">
    <w:name w:val="标题 1 Char"/>
    <w:link w:val="3"/>
    <w:qFormat/>
    <w:uiPriority w:val="0"/>
    <w:rPr>
      <w:rFonts w:ascii="仿宋" w:hAnsi="仿宋" w:eastAsia="仿宋" w:cs="仿宋_GB2312"/>
      <w:b/>
      <w:color w:val="000000"/>
      <w:kern w:val="2"/>
      <w:sz w:val="36"/>
      <w:szCs w:val="36"/>
    </w:rPr>
  </w:style>
  <w:style w:type="character" w:customStyle="1" w:styleId="145">
    <w:name w:val="页眉 Char"/>
    <w:qFormat/>
    <w:uiPriority w:val="99"/>
    <w:rPr>
      <w:rFonts w:eastAsia="仿宋_GB2312"/>
      <w:kern w:val="2"/>
      <w:sz w:val="18"/>
      <w:lang w:val="en-US" w:eastAsia="zh-CN"/>
    </w:rPr>
  </w:style>
  <w:style w:type="character" w:customStyle="1" w:styleId="146">
    <w:name w:val="b11_01b Char"/>
    <w:link w:val="147"/>
    <w:qFormat/>
    <w:uiPriority w:val="0"/>
    <w:rPr>
      <w:rFonts w:ascii="Verdana" w:hAnsi="Verdana"/>
      <w:b/>
      <w:bCs/>
      <w:color w:val="4A82CA"/>
      <w:sz w:val="17"/>
      <w:szCs w:val="17"/>
    </w:rPr>
  </w:style>
  <w:style w:type="paragraph" w:customStyle="1" w:styleId="147">
    <w:name w:val="b11_01b"/>
    <w:basedOn w:val="1"/>
    <w:next w:val="1"/>
    <w:link w:val="14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148">
    <w:name w:val="标题4-dyf Char"/>
    <w:link w:val="149"/>
    <w:qFormat/>
    <w:uiPriority w:val="0"/>
    <w:rPr>
      <w:rFonts w:ascii="Cambria" w:hAnsi="Cambria"/>
      <w:b/>
      <w:bCs/>
      <w:color w:val="000000"/>
      <w:kern w:val="2"/>
      <w:sz w:val="21"/>
      <w:szCs w:val="21"/>
    </w:rPr>
  </w:style>
  <w:style w:type="paragraph" w:customStyle="1" w:styleId="149">
    <w:name w:val="标题4-dyf"/>
    <w:basedOn w:val="5"/>
    <w:link w:val="148"/>
    <w:qFormat/>
    <w:uiPriority w:val="0"/>
    <w:pPr>
      <w:numPr>
        <w:numId w:val="0"/>
      </w:numPr>
      <w:tabs>
        <w:tab w:val="left" w:pos="851"/>
      </w:tabs>
      <w:adjustRightInd/>
      <w:spacing w:line="376" w:lineRule="atLeast"/>
      <w:ind w:left="851" w:hanging="851"/>
    </w:pPr>
    <w:rPr>
      <w:rFonts w:ascii="Cambria" w:hAnsi="Cambria" w:eastAsia="宋体"/>
      <w:color w:val="000000"/>
      <w:sz w:val="21"/>
      <w:szCs w:val="21"/>
    </w:rPr>
  </w:style>
  <w:style w:type="character" w:customStyle="1" w:styleId="150">
    <w:name w:val="批注主题 Char"/>
    <w:qFormat/>
    <w:uiPriority w:val="0"/>
    <w:rPr>
      <w:rFonts w:eastAsia="宋体"/>
      <w:b/>
      <w:bCs/>
      <w:kern w:val="2"/>
      <w:sz w:val="21"/>
      <w:szCs w:val="24"/>
      <w:lang w:val="en-US" w:eastAsia="zh-CN" w:bidi="ar-SA"/>
    </w:rPr>
  </w:style>
  <w:style w:type="character" w:customStyle="1" w:styleId="151">
    <w:name w:val="标题 3 Char1"/>
    <w:qFormat/>
    <w:uiPriority w:val="0"/>
    <w:rPr>
      <w:rFonts w:hint="eastAsia" w:ascii="华文中宋" w:hAnsi="华文中宋" w:eastAsia="华文中宋"/>
      <w:b/>
      <w:bCs/>
      <w:kern w:val="2"/>
      <w:sz w:val="32"/>
      <w:szCs w:val="32"/>
      <w:lang w:val="en-US" w:eastAsia="zh-CN" w:bidi="ar-SA"/>
    </w:rPr>
  </w:style>
  <w:style w:type="character" w:customStyle="1" w:styleId="152">
    <w:name w:val="标题 3 Char2"/>
    <w:qFormat/>
    <w:uiPriority w:val="0"/>
    <w:rPr>
      <w:rFonts w:eastAsia="宋体"/>
      <w:b/>
      <w:bCs/>
      <w:kern w:val="2"/>
      <w:sz w:val="32"/>
      <w:szCs w:val="32"/>
      <w:lang w:val="en-US" w:eastAsia="zh-CN" w:bidi="ar-SA"/>
    </w:rPr>
  </w:style>
  <w:style w:type="character" w:customStyle="1" w:styleId="153">
    <w:name w:val="gray6"/>
    <w:basedOn w:val="62"/>
    <w:qFormat/>
    <w:uiPriority w:val="0"/>
    <w:rPr>
      <w:rFonts w:ascii="Arial" w:hAnsi="Arial" w:eastAsia="黑体" w:cs="Arial"/>
      <w:snapToGrid w:val="0"/>
      <w:kern w:val="0"/>
      <w:szCs w:val="21"/>
    </w:rPr>
  </w:style>
  <w:style w:type="character" w:customStyle="1" w:styleId="154">
    <w:name w:val="正文首行缩进两字 Char"/>
    <w:qFormat/>
    <w:uiPriority w:val="0"/>
    <w:rPr>
      <w:sz w:val="24"/>
      <w:szCs w:val="24"/>
      <w:lang w:val="en-US" w:eastAsia="zh-CN" w:bidi="ar-SA"/>
    </w:rPr>
  </w:style>
  <w:style w:type="character" w:customStyle="1" w:styleId="155">
    <w:name w:val="Char Char51"/>
    <w:qFormat/>
    <w:uiPriority w:val="0"/>
    <w:rPr>
      <w:rFonts w:ascii="宋体" w:hAnsi="Courier New" w:eastAsia="宋体"/>
      <w:kern w:val="2"/>
      <w:sz w:val="21"/>
      <w:lang w:val="en-US" w:eastAsia="zh-CN"/>
    </w:rPr>
  </w:style>
  <w:style w:type="character" w:customStyle="1" w:styleId="156">
    <w:name w:val="带编号样式 Char"/>
    <w:qFormat/>
    <w:uiPriority w:val="0"/>
    <w:rPr>
      <w:rFonts w:ascii="仿宋_GB2312" w:eastAsia="仿宋_GB2312"/>
      <w:color w:val="000000"/>
      <w:sz w:val="24"/>
      <w:lang w:bidi="ar-SA"/>
    </w:rPr>
  </w:style>
  <w:style w:type="character" w:customStyle="1" w:styleId="157">
    <w:name w:val="Footer-Even Char"/>
    <w:qFormat/>
    <w:uiPriority w:val="0"/>
    <w:rPr>
      <w:rFonts w:eastAsia="宋体"/>
      <w:kern w:val="2"/>
      <w:sz w:val="18"/>
      <w:lang w:val="en-US" w:eastAsia="zh-CN" w:bidi="ar-SA"/>
    </w:rPr>
  </w:style>
  <w:style w:type="character" w:customStyle="1" w:styleId="158">
    <w:name w:val="样式4 Char"/>
    <w:qFormat/>
    <w:uiPriority w:val="0"/>
    <w:rPr>
      <w:rFonts w:ascii="仿宋_GB2312" w:hAnsi="仿宋" w:eastAsia="仿宋_GB2312"/>
      <w:b/>
      <w:kern w:val="2"/>
      <w:sz w:val="32"/>
      <w:szCs w:val="32"/>
      <w:lang w:bidi="ar-SA"/>
    </w:rPr>
  </w:style>
  <w:style w:type="character" w:customStyle="1" w:styleId="159">
    <w:name w:val="样式 标题 4h4H4Fab-4T5Ref Heading 1rh1Heading sqlsect 1.2.3.... Char"/>
    <w:link w:val="160"/>
    <w:qFormat/>
    <w:uiPriority w:val="0"/>
    <w:rPr>
      <w:rFonts w:ascii="微软雅黑" w:hAnsi="微软雅黑" w:eastAsia="微软雅黑"/>
      <w:b/>
      <w:bCs/>
      <w:kern w:val="2"/>
      <w:sz w:val="24"/>
      <w:szCs w:val="28"/>
    </w:rPr>
  </w:style>
  <w:style w:type="paragraph" w:customStyle="1" w:styleId="160">
    <w:name w:val="样式 标题 4h4H4Fab-4T5Ref Heading 1rh1Heading sqlsect 1.2.3...."/>
    <w:basedOn w:val="5"/>
    <w:link w:val="159"/>
    <w:qFormat/>
    <w:uiPriority w:val="0"/>
    <w:pPr>
      <w:numPr>
        <w:numId w:val="0"/>
      </w:numPr>
      <w:tabs>
        <w:tab w:val="left" w:pos="2356"/>
      </w:tabs>
      <w:adjustRightInd/>
      <w:spacing w:line="360" w:lineRule="auto"/>
      <w:ind w:left="1984" w:leftChars="75" w:hanging="708" w:firstLineChars="200"/>
    </w:pPr>
    <w:rPr>
      <w:rFonts w:ascii="微软雅黑" w:hAnsi="微软雅黑" w:eastAsia="微软雅黑"/>
      <w:sz w:val="24"/>
    </w:rPr>
  </w:style>
  <w:style w:type="character" w:customStyle="1" w:styleId="161">
    <w:name w:val="dandyren_title1"/>
    <w:qFormat/>
    <w:uiPriority w:val="0"/>
    <w:rPr>
      <w:b/>
      <w:bCs/>
      <w:color w:val="FF6633"/>
      <w:sz w:val="18"/>
      <w:szCs w:val="18"/>
    </w:rPr>
  </w:style>
  <w:style w:type="character" w:customStyle="1" w:styleId="162">
    <w:name w:val="普通文字 Char Char1"/>
    <w:qFormat/>
    <w:uiPriority w:val="0"/>
    <w:rPr>
      <w:rFonts w:ascii="宋体" w:hAnsi="Courier New"/>
      <w:kern w:val="2"/>
      <w:sz w:val="21"/>
    </w:rPr>
  </w:style>
  <w:style w:type="character" w:customStyle="1" w:styleId="163">
    <w:name w:val="PI Char"/>
    <w:qFormat/>
    <w:uiPriority w:val="0"/>
    <w:rPr>
      <w:rFonts w:ascii="宋体" w:hAnsi="宋体" w:eastAsia="宋体"/>
      <w:kern w:val="2"/>
      <w:sz w:val="24"/>
      <w:szCs w:val="24"/>
      <w:lang w:val="en-US" w:eastAsia="zh-CN" w:bidi="ar-SA"/>
    </w:rPr>
  </w:style>
  <w:style w:type="character" w:customStyle="1" w:styleId="164">
    <w:name w:val="Char Char11"/>
    <w:qFormat/>
    <w:locked/>
    <w:uiPriority w:val="0"/>
    <w:rPr>
      <w:rFonts w:ascii="宋体" w:hAnsi="宋体" w:eastAsia="宋体"/>
      <w:b/>
      <w:kern w:val="2"/>
      <w:sz w:val="24"/>
      <w:szCs w:val="24"/>
      <w:lang w:val="en-US" w:eastAsia="zh-CN" w:bidi="ar-SA"/>
    </w:rPr>
  </w:style>
  <w:style w:type="character" w:customStyle="1" w:styleId="165">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166">
    <w:name w:val="Document Map Char"/>
    <w:semiHidden/>
    <w:qFormat/>
    <w:locked/>
    <w:uiPriority w:val="0"/>
    <w:rPr>
      <w:rFonts w:eastAsia="宋体"/>
      <w:kern w:val="2"/>
      <w:sz w:val="21"/>
      <w:szCs w:val="24"/>
      <w:lang w:val="en-US" w:eastAsia="zh-CN" w:bidi="ar-SA"/>
    </w:rPr>
  </w:style>
  <w:style w:type="character" w:customStyle="1" w:styleId="167">
    <w:name w:val="正文文本缩进 Char"/>
    <w:qFormat/>
    <w:uiPriority w:val="0"/>
    <w:rPr>
      <w:rFonts w:ascii="宋体" w:hAnsi="宋体"/>
      <w:kern w:val="2"/>
      <w:sz w:val="24"/>
      <w:szCs w:val="24"/>
    </w:rPr>
  </w:style>
  <w:style w:type="character" w:customStyle="1" w:styleId="168">
    <w:name w:val="文本正文 Char Char"/>
    <w:qFormat/>
    <w:locked/>
    <w:uiPriority w:val="0"/>
    <w:rPr>
      <w:sz w:val="24"/>
      <w:lang w:bidi="ar-SA"/>
    </w:rPr>
  </w:style>
  <w:style w:type="character" w:customStyle="1" w:styleId="169">
    <w:name w:val="样式7 Char"/>
    <w:qFormat/>
    <w:uiPriority w:val="0"/>
    <w:rPr>
      <w:rFonts w:ascii="仿宋_GB2312" w:hAnsi="仿宋" w:eastAsia="仿宋_GB2312"/>
      <w:b/>
      <w:kern w:val="2"/>
      <w:sz w:val="24"/>
      <w:szCs w:val="24"/>
    </w:rPr>
  </w:style>
  <w:style w:type="character" w:customStyle="1" w:styleId="170">
    <w:name w:val="样式3 Char"/>
    <w:basedOn w:val="171"/>
    <w:qFormat/>
    <w:uiPriority w:val="0"/>
    <w:rPr>
      <w:rFonts w:ascii="仿宋_GB2312" w:hAnsi="仿宋" w:eastAsia="仿宋_GB2312" w:cs="仿宋_GB2312"/>
      <w:sz w:val="32"/>
      <w:szCs w:val="30"/>
      <w:lang w:val="zh-CN"/>
    </w:rPr>
  </w:style>
  <w:style w:type="character" w:customStyle="1" w:styleId="171">
    <w:name w:val="样式2 Char"/>
    <w:qFormat/>
    <w:uiPriority w:val="0"/>
    <w:rPr>
      <w:rFonts w:ascii="仿宋_GB2312" w:hAnsi="仿宋" w:eastAsia="仿宋_GB2312" w:cs="仿宋_GB2312"/>
      <w:b/>
      <w:bCs/>
      <w:sz w:val="32"/>
      <w:szCs w:val="30"/>
      <w:lang w:val="zh-CN"/>
    </w:rPr>
  </w:style>
  <w:style w:type="character" w:customStyle="1" w:styleId="172">
    <w:name w:val="二级标题 Char Char"/>
    <w:qFormat/>
    <w:uiPriority w:val="0"/>
    <w:rPr>
      <w:rFonts w:ascii="宋体" w:hAnsi="宋体" w:eastAsia="宋体"/>
      <w:b/>
      <w:snapToGrid w:val="0"/>
      <w:kern w:val="2"/>
      <w:sz w:val="24"/>
      <w:szCs w:val="24"/>
      <w:lang w:val="en-US" w:eastAsia="zh-CN" w:bidi="ar-SA"/>
    </w:rPr>
  </w:style>
  <w:style w:type="character" w:customStyle="1" w:styleId="173">
    <w:name w:val="Table Text Char1"/>
    <w:qFormat/>
    <w:uiPriority w:val="0"/>
    <w:rPr>
      <w:rFonts w:eastAsia="宋体"/>
      <w:sz w:val="24"/>
      <w:szCs w:val="24"/>
      <w:lang w:val="en-US" w:eastAsia="zh-CN" w:bidi="ar-SA"/>
    </w:rPr>
  </w:style>
  <w:style w:type="character" w:customStyle="1" w:styleId="174">
    <w:name w:val="shadow11"/>
    <w:qFormat/>
    <w:uiPriority w:val="0"/>
    <w:rPr>
      <w:color w:val="000000"/>
      <w:sz w:val="21"/>
    </w:rPr>
  </w:style>
  <w:style w:type="character" w:customStyle="1" w:styleId="175">
    <w:name w:val="HTML 地址 Char"/>
    <w:link w:val="29"/>
    <w:qFormat/>
    <w:uiPriority w:val="0"/>
    <w:rPr>
      <w:rFonts w:ascii="宋体" w:hAnsi="宋体"/>
      <w:i/>
      <w:iCs/>
      <w:sz w:val="24"/>
      <w:szCs w:val="24"/>
    </w:rPr>
  </w:style>
  <w:style w:type="character" w:customStyle="1" w:styleId="176">
    <w:name w:val="Char Char21"/>
    <w:qFormat/>
    <w:uiPriority w:val="0"/>
    <w:rPr>
      <w:rFonts w:eastAsia="宋体"/>
      <w:b/>
      <w:bCs/>
      <w:kern w:val="2"/>
      <w:sz w:val="21"/>
      <w:szCs w:val="24"/>
      <w:lang w:val="en-US" w:eastAsia="zh-CN" w:bidi="ar-SA"/>
    </w:rPr>
  </w:style>
  <w:style w:type="character" w:customStyle="1" w:styleId="177">
    <w:name w:val="标题 5 Char"/>
    <w:link w:val="6"/>
    <w:qFormat/>
    <w:uiPriority w:val="0"/>
    <w:rPr>
      <w:b/>
      <w:bCs/>
      <w:kern w:val="2"/>
      <w:sz w:val="28"/>
      <w:szCs w:val="28"/>
    </w:rPr>
  </w:style>
  <w:style w:type="character" w:customStyle="1" w:styleId="178">
    <w:name w:val="h3 Char1"/>
    <w:qFormat/>
    <w:uiPriority w:val="0"/>
    <w:rPr>
      <w:rFonts w:eastAsia="宋体"/>
      <w:b/>
      <w:bCs/>
      <w:kern w:val="2"/>
      <w:sz w:val="32"/>
      <w:szCs w:val="32"/>
      <w:lang w:bidi="ar-SA"/>
    </w:rPr>
  </w:style>
  <w:style w:type="character" w:customStyle="1" w:styleId="179">
    <w:name w:val="FA正文 Char Char"/>
    <w:qFormat/>
    <w:uiPriority w:val="0"/>
    <w:rPr>
      <w:rFonts w:hAnsi="宋体"/>
      <w:kern w:val="2"/>
      <w:sz w:val="24"/>
      <w:lang w:bidi="ar-SA"/>
    </w:rPr>
  </w:style>
  <w:style w:type="character" w:customStyle="1" w:styleId="180">
    <w:name w:val="首行缩进 Char"/>
    <w:qFormat/>
    <w:uiPriority w:val="0"/>
    <w:rPr>
      <w:rFonts w:ascii="宋体" w:eastAsia="宋体"/>
      <w:kern w:val="2"/>
      <w:sz w:val="24"/>
      <w:lang w:val="en-US" w:eastAsia="zh-CN" w:bidi="ar-SA"/>
    </w:rPr>
  </w:style>
  <w:style w:type="character" w:customStyle="1" w:styleId="181">
    <w:name w:val="Char Char7"/>
    <w:semiHidden/>
    <w:qFormat/>
    <w:uiPriority w:val="0"/>
    <w:rPr>
      <w:rFonts w:eastAsia="宋体"/>
      <w:kern w:val="2"/>
      <w:sz w:val="21"/>
      <w:szCs w:val="24"/>
      <w:lang w:val="en-US" w:eastAsia="zh-CN" w:bidi="ar-SA"/>
    </w:rPr>
  </w:style>
  <w:style w:type="character" w:customStyle="1" w:styleId="182">
    <w:name w:val="hui"/>
    <w:basedOn w:val="62"/>
    <w:qFormat/>
    <w:uiPriority w:val="0"/>
    <w:rPr>
      <w:rFonts w:ascii="Arial" w:hAnsi="Arial" w:eastAsia="黑体" w:cs="Arial"/>
      <w:snapToGrid w:val="0"/>
      <w:kern w:val="0"/>
      <w:szCs w:val="21"/>
    </w:rPr>
  </w:style>
  <w:style w:type="character" w:customStyle="1" w:styleId="183">
    <w:name w:val="正文缩进 Char"/>
    <w:qFormat/>
    <w:uiPriority w:val="0"/>
    <w:rPr>
      <w:rFonts w:eastAsia="宋体"/>
      <w:kern w:val="2"/>
      <w:sz w:val="21"/>
      <w:lang w:val="en-US" w:eastAsia="zh-CN"/>
    </w:rPr>
  </w:style>
  <w:style w:type="character" w:customStyle="1" w:styleId="184">
    <w:name w:val="正文1 Char"/>
    <w:qFormat/>
    <w:uiPriority w:val="0"/>
    <w:rPr>
      <w:rFonts w:ascii="宋体" w:eastAsia="宋体"/>
      <w:snapToGrid w:val="0"/>
      <w:color w:val="000000"/>
      <w:kern w:val="28"/>
      <w:sz w:val="28"/>
      <w:lang w:val="en-US" w:eastAsia="zh-CN" w:bidi="ar-SA"/>
    </w:rPr>
  </w:style>
  <w:style w:type="character" w:customStyle="1" w:styleId="185">
    <w:name w:val="Char Char61"/>
    <w:qFormat/>
    <w:uiPriority w:val="0"/>
    <w:rPr>
      <w:rFonts w:eastAsia="宋体"/>
      <w:kern w:val="2"/>
      <w:sz w:val="21"/>
      <w:szCs w:val="24"/>
      <w:lang w:val="en-US" w:eastAsia="zh-CN" w:bidi="ar-SA"/>
    </w:rPr>
  </w:style>
  <w:style w:type="character" w:customStyle="1" w:styleId="186">
    <w:name w:val="正文文本 3 Char"/>
    <w:link w:val="21"/>
    <w:qFormat/>
    <w:uiPriority w:val="0"/>
    <w:rPr>
      <w:kern w:val="2"/>
      <w:sz w:val="21"/>
    </w:rPr>
  </w:style>
  <w:style w:type="character" w:customStyle="1" w:styleId="187">
    <w:name w:val="message1"/>
    <w:qFormat/>
    <w:uiPriority w:val="0"/>
    <w:rPr>
      <w:rFonts w:hint="default" w:ascii="Tahoma" w:hAnsi="Tahoma" w:cs="Tahoma"/>
      <w:sz w:val="18"/>
      <w:szCs w:val="18"/>
    </w:rPr>
  </w:style>
  <w:style w:type="character" w:customStyle="1" w:styleId="188">
    <w:name w:val="Heading 2 Hidden Char"/>
    <w:qFormat/>
    <w:uiPriority w:val="0"/>
    <w:rPr>
      <w:rFonts w:ascii="仿宋_GB2312" w:eastAsia="仿宋_GB2312"/>
      <w:b/>
      <w:bCs/>
      <w:kern w:val="2"/>
      <w:sz w:val="24"/>
      <w:szCs w:val="24"/>
      <w:lang w:val="zh-CN" w:eastAsia="zh-CN" w:bidi="ar-SA"/>
    </w:rPr>
  </w:style>
  <w:style w:type="character" w:customStyle="1" w:styleId="189">
    <w:name w:val="DO_NOT_TRANSLATE"/>
    <w:qFormat/>
    <w:uiPriority w:val="0"/>
    <w:rPr>
      <w:rFonts w:ascii="Courier New" w:hAnsi="Courier New" w:cs="Courier New"/>
      <w:color w:val="800000"/>
      <w:lang w:val="en-US" w:eastAsia="zh-CN"/>
    </w:rPr>
  </w:style>
  <w:style w:type="character" w:customStyle="1" w:styleId="190">
    <w:name w:val="unnamed11"/>
    <w:qFormat/>
    <w:uiPriority w:val="0"/>
    <w:rPr>
      <w:sz w:val="20"/>
      <w:szCs w:val="20"/>
    </w:rPr>
  </w:style>
  <w:style w:type="character" w:customStyle="1" w:styleId="191">
    <w:name w:val="tw4winInternal"/>
    <w:qFormat/>
    <w:uiPriority w:val="0"/>
    <w:rPr>
      <w:rFonts w:ascii="Courier New" w:hAnsi="Courier New" w:cs="Courier New"/>
      <w:color w:val="FF0000"/>
      <w:lang w:val="en-US" w:eastAsia="zh-CN"/>
    </w:rPr>
  </w:style>
  <w:style w:type="character" w:customStyle="1" w:styleId="192">
    <w:name w:val="正文（缩进2汉字） Char"/>
    <w:link w:val="193"/>
    <w:qFormat/>
    <w:uiPriority w:val="0"/>
    <w:rPr>
      <w:rFonts w:ascii="宋体"/>
    </w:rPr>
  </w:style>
  <w:style w:type="paragraph" w:customStyle="1" w:styleId="193">
    <w:name w:val="正文（缩进2汉字）"/>
    <w:basedOn w:val="1"/>
    <w:link w:val="192"/>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194">
    <w:name w:val="页脚 Char"/>
    <w:qFormat/>
    <w:uiPriority w:val="99"/>
    <w:rPr>
      <w:rFonts w:eastAsia="仿宋_GB2312"/>
      <w:kern w:val="2"/>
      <w:sz w:val="18"/>
      <w:lang w:val="en-US" w:eastAsia="zh-CN"/>
    </w:rPr>
  </w:style>
  <w:style w:type="character" w:customStyle="1" w:styleId="195">
    <w:name w:val="正文文本缩进 3 Char"/>
    <w:link w:val="51"/>
    <w:qFormat/>
    <w:uiPriority w:val="0"/>
    <w:rPr>
      <w:kern w:val="2"/>
      <w:sz w:val="24"/>
    </w:rPr>
  </w:style>
  <w:style w:type="character" w:customStyle="1" w:styleId="196">
    <w:name w:val="正文缩进 Char1"/>
    <w:qFormat/>
    <w:uiPriority w:val="0"/>
    <w:rPr>
      <w:rFonts w:ascii="宋体" w:eastAsia="宋体"/>
      <w:snapToGrid w:val="0"/>
      <w:color w:val="000000"/>
      <w:kern w:val="28"/>
      <w:sz w:val="28"/>
      <w:lang w:val="en-US" w:eastAsia="zh-CN" w:bidi="ar-SA"/>
    </w:rPr>
  </w:style>
  <w:style w:type="character" w:customStyle="1" w:styleId="197">
    <w:name w:val="正文文本 Char"/>
    <w:qFormat/>
    <w:uiPriority w:val="0"/>
    <w:rPr>
      <w:rFonts w:eastAsia="宋体"/>
      <w:kern w:val="2"/>
      <w:sz w:val="24"/>
      <w:szCs w:val="24"/>
      <w:lang w:val="en-US" w:eastAsia="zh-CN" w:bidi="ar-SA"/>
    </w:rPr>
  </w:style>
  <w:style w:type="character" w:customStyle="1" w:styleId="198">
    <w:name w:val="style36"/>
    <w:basedOn w:val="62"/>
    <w:qFormat/>
    <w:uiPriority w:val="0"/>
    <w:rPr>
      <w:rFonts w:ascii="Arial" w:hAnsi="Arial" w:eastAsia="黑体" w:cs="Arial"/>
      <w:snapToGrid w:val="0"/>
      <w:kern w:val="0"/>
      <w:szCs w:val="21"/>
    </w:rPr>
  </w:style>
  <w:style w:type="character" w:customStyle="1" w:styleId="199">
    <w:name w:val="hui3"/>
    <w:qFormat/>
    <w:uiPriority w:val="0"/>
    <w:rPr>
      <w:color w:val="333333"/>
    </w:rPr>
  </w:style>
  <w:style w:type="character" w:customStyle="1" w:styleId="200">
    <w:name w:val="方案正文 Char"/>
    <w:qFormat/>
    <w:uiPriority w:val="0"/>
    <w:rPr>
      <w:rFonts w:ascii="仿宋_GB2312" w:eastAsia="仿宋_GB2312"/>
      <w:b/>
      <w:color w:val="000000"/>
      <w:kern w:val="2"/>
      <w:sz w:val="24"/>
      <w:lang w:val="en-US" w:eastAsia="zh-CN" w:bidi="ar-SA"/>
    </w:rPr>
  </w:style>
  <w:style w:type="character" w:customStyle="1" w:styleId="201">
    <w:name w:val="apple-converted-space"/>
    <w:qFormat/>
    <w:uiPriority w:val="0"/>
  </w:style>
  <w:style w:type="character" w:customStyle="1" w:styleId="202">
    <w:name w:val="文档结构图 Char"/>
    <w:qFormat/>
    <w:uiPriority w:val="0"/>
    <w:rPr>
      <w:rFonts w:eastAsia="宋体"/>
      <w:kern w:val="2"/>
      <w:sz w:val="21"/>
      <w:szCs w:val="24"/>
      <w:lang w:val="en-US" w:eastAsia="zh-CN" w:bidi="ar-SA"/>
    </w:rPr>
  </w:style>
  <w:style w:type="character" w:customStyle="1" w:styleId="203">
    <w:name w:val="正文非缩进 Char3"/>
    <w:qFormat/>
    <w:uiPriority w:val="0"/>
    <w:rPr>
      <w:rFonts w:ascii="宋体" w:eastAsia="宋体"/>
      <w:snapToGrid w:val="0"/>
      <w:color w:val="000000"/>
      <w:kern w:val="28"/>
      <w:sz w:val="28"/>
      <w:lang w:val="en-US" w:eastAsia="zh-CN" w:bidi="ar-SA"/>
    </w:rPr>
  </w:style>
  <w:style w:type="character" w:customStyle="1" w:styleId="204">
    <w:name w:val="dectext1"/>
    <w:qFormat/>
    <w:uiPriority w:val="0"/>
    <w:rPr>
      <w:rFonts w:ascii="宋体" w:hAnsi="宋体" w:eastAsia="宋体"/>
      <w:color w:val="333333"/>
      <w:sz w:val="21"/>
      <w:szCs w:val="21"/>
      <w:u w:val="none"/>
    </w:rPr>
  </w:style>
  <w:style w:type="character" w:customStyle="1" w:styleId="205">
    <w:name w:val="t21"/>
    <w:qFormat/>
    <w:uiPriority w:val="0"/>
    <w:rPr>
      <w:rFonts w:ascii="仿宋_GB2312" w:eastAsia="微软雅黑"/>
      <w:b/>
      <w:kern w:val="2"/>
      <w:sz w:val="23"/>
      <w:szCs w:val="23"/>
      <w:lang w:val="en-US" w:eastAsia="zh-CN" w:bidi="ar-SA"/>
    </w:rPr>
  </w:style>
  <w:style w:type="character" w:customStyle="1" w:styleId="206">
    <w:name w:val="副标题 Char1"/>
    <w:qFormat/>
    <w:uiPriority w:val="0"/>
    <w:rPr>
      <w:rFonts w:ascii="Cambria" w:hAnsi="Cambria" w:eastAsia="宋体" w:cs="Times New Roman"/>
      <w:b/>
      <w:bCs/>
      <w:snapToGrid w:val="0"/>
      <w:kern w:val="28"/>
      <w:sz w:val="32"/>
      <w:szCs w:val="32"/>
    </w:rPr>
  </w:style>
  <w:style w:type="character" w:customStyle="1" w:styleId="207">
    <w:name w:val="px14"/>
    <w:qFormat/>
    <w:uiPriority w:val="0"/>
    <w:rPr>
      <w:rFonts w:ascii="仿宋_GB2312" w:eastAsia="微软雅黑" w:cs="Times New Roman"/>
      <w:b/>
      <w:kern w:val="2"/>
      <w:sz w:val="32"/>
      <w:szCs w:val="32"/>
      <w:lang w:val="en-US" w:eastAsia="zh-CN" w:bidi="ar-SA"/>
    </w:rPr>
  </w:style>
  <w:style w:type="character" w:customStyle="1" w:styleId="208">
    <w:name w:val="标题 7 Char"/>
    <w:link w:val="8"/>
    <w:qFormat/>
    <w:uiPriority w:val="0"/>
    <w:rPr>
      <w:b/>
      <w:bCs/>
      <w:kern w:val="2"/>
      <w:sz w:val="24"/>
      <w:szCs w:val="24"/>
    </w:rPr>
  </w:style>
  <w:style w:type="character" w:customStyle="1" w:styleId="209">
    <w:name w:val="Normal Indent Char Char"/>
    <w:qFormat/>
    <w:uiPriority w:val="0"/>
    <w:rPr>
      <w:rFonts w:eastAsia="宋体"/>
      <w:kern w:val="2"/>
      <w:sz w:val="21"/>
      <w:lang w:val="en-US" w:eastAsia="zh-CN" w:bidi="ar-SA"/>
    </w:rPr>
  </w:style>
  <w:style w:type="character" w:customStyle="1" w:styleId="210">
    <w:name w:val="f141"/>
    <w:qFormat/>
    <w:uiPriority w:val="0"/>
    <w:rPr>
      <w:rFonts w:ascii="Tahoma" w:hAnsi="Tahoma" w:eastAsia="宋体"/>
      <w:b/>
      <w:kern w:val="2"/>
      <w:sz w:val="21"/>
      <w:szCs w:val="21"/>
      <w:lang w:val="en-US" w:eastAsia="zh-CN" w:bidi="ar-SA"/>
    </w:rPr>
  </w:style>
  <w:style w:type="character" w:customStyle="1" w:styleId="211">
    <w:name w:val="日期 Char"/>
    <w:link w:val="35"/>
    <w:qFormat/>
    <w:uiPriority w:val="0"/>
    <w:rPr>
      <w:rFonts w:ascii="宋体"/>
      <w:kern w:val="2"/>
      <w:sz w:val="24"/>
      <w:szCs w:val="21"/>
      <w:lang w:val="zh-CN"/>
    </w:rPr>
  </w:style>
  <w:style w:type="character" w:customStyle="1" w:styleId="212">
    <w:name w:val="myp1111"/>
    <w:qFormat/>
    <w:uiPriority w:val="0"/>
    <w:rPr>
      <w:rFonts w:hint="default" w:ascii="ˎ̥" w:hAnsi="ˎ̥"/>
      <w:color w:val="000000"/>
      <w:sz w:val="20"/>
      <w:szCs w:val="20"/>
      <w:u w:val="none"/>
    </w:rPr>
  </w:style>
  <w:style w:type="character" w:customStyle="1" w:styleId="213">
    <w:name w:val="称呼 Char"/>
    <w:link w:val="20"/>
    <w:qFormat/>
    <w:uiPriority w:val="0"/>
    <w:rPr>
      <w:rFonts w:ascii="仿宋_GB2312" w:eastAsia="仿宋_GB2312"/>
      <w:kern w:val="2"/>
      <w:sz w:val="28"/>
    </w:rPr>
  </w:style>
  <w:style w:type="character" w:customStyle="1" w:styleId="214">
    <w:name w:val="标题 4 Char"/>
    <w:link w:val="5"/>
    <w:qFormat/>
    <w:uiPriority w:val="0"/>
    <w:rPr>
      <w:rFonts w:ascii="Arial" w:hAnsi="Arial" w:eastAsia="黑体"/>
      <w:b/>
      <w:bCs/>
      <w:kern w:val="2"/>
      <w:sz w:val="28"/>
      <w:szCs w:val="28"/>
      <w:lang w:val="zh-CN"/>
    </w:rPr>
  </w:style>
  <w:style w:type="character" w:customStyle="1" w:styleId="215">
    <w:name w:val="标书1 Char"/>
    <w:qFormat/>
    <w:uiPriority w:val="0"/>
    <w:rPr>
      <w:rFonts w:eastAsia="宋体"/>
      <w:b/>
      <w:bCs/>
      <w:kern w:val="44"/>
      <w:sz w:val="44"/>
      <w:szCs w:val="44"/>
      <w:lang w:val="en-US" w:eastAsia="zh-CN" w:bidi="ar-SA"/>
    </w:rPr>
  </w:style>
  <w:style w:type="character" w:customStyle="1" w:styleId="216">
    <w:name w:val="链接"/>
    <w:qFormat/>
    <w:uiPriority w:val="0"/>
    <w:rPr>
      <w:color w:val="0000FF"/>
      <w:sz w:val="21"/>
      <w:szCs w:val="21"/>
      <w:u w:val="single"/>
    </w:rPr>
  </w:style>
  <w:style w:type="character" w:customStyle="1" w:styleId="217">
    <w:name w:val="正文首行缩进 Char Char Char Char Char Char"/>
    <w:qFormat/>
    <w:uiPriority w:val="0"/>
    <w:rPr>
      <w:rFonts w:ascii="宋体" w:eastAsia="宋体"/>
      <w:kern w:val="2"/>
      <w:sz w:val="24"/>
      <w:lang w:val="zh-CN" w:bidi="ar-SA"/>
    </w:rPr>
  </w:style>
  <w:style w:type="character" w:customStyle="1" w:styleId="218">
    <w:name w:val="正文2 Char Char"/>
    <w:link w:val="219"/>
    <w:qFormat/>
    <w:uiPriority w:val="0"/>
    <w:rPr>
      <w:rFonts w:eastAsia="宋体"/>
      <w:kern w:val="2"/>
      <w:sz w:val="24"/>
      <w:lang w:val="en-US" w:eastAsia="zh-CN" w:bidi="ar-SA"/>
    </w:rPr>
  </w:style>
  <w:style w:type="paragraph" w:customStyle="1" w:styleId="219">
    <w:name w:val="正文2"/>
    <w:basedOn w:val="1"/>
    <w:link w:val="218"/>
    <w:qFormat/>
    <w:uiPriority w:val="0"/>
    <w:pPr>
      <w:spacing w:before="156" w:line="360" w:lineRule="auto"/>
      <w:ind w:firstLine="510" w:firstLineChars="200"/>
    </w:pPr>
    <w:rPr>
      <w:sz w:val="24"/>
      <w:szCs w:val="20"/>
    </w:rPr>
  </w:style>
  <w:style w:type="character" w:customStyle="1" w:styleId="220">
    <w:name w:val="tw4winError"/>
    <w:qFormat/>
    <w:uiPriority w:val="0"/>
    <w:rPr>
      <w:rFonts w:ascii="Courier New" w:hAnsi="Courier New" w:cs="Courier New"/>
      <w:color w:val="00FF00"/>
      <w:sz w:val="40"/>
      <w:szCs w:val="40"/>
    </w:rPr>
  </w:style>
  <w:style w:type="character" w:customStyle="1" w:styleId="221">
    <w:name w:val="正文1 Char1"/>
    <w:qFormat/>
    <w:uiPriority w:val="0"/>
    <w:rPr>
      <w:rFonts w:ascii="仿宋_GB2312" w:hAnsi="Courier New" w:eastAsia="仿宋_GB2312"/>
      <w:kern w:val="28"/>
      <w:sz w:val="24"/>
      <w:szCs w:val="24"/>
      <w:lang w:val="en-US" w:eastAsia="zh-CN"/>
    </w:rPr>
  </w:style>
  <w:style w:type="character" w:customStyle="1" w:styleId="222">
    <w:name w:val="Used by Word for text of Help footnotes Char Char"/>
    <w:semiHidden/>
    <w:qFormat/>
    <w:uiPriority w:val="0"/>
    <w:rPr>
      <w:rFonts w:ascii="Times New Roman" w:hAnsi="Times New Roman" w:eastAsia="宋体" w:cs="Times New Roman"/>
      <w:sz w:val="20"/>
      <w:szCs w:val="20"/>
    </w:rPr>
  </w:style>
  <w:style w:type="character" w:customStyle="1" w:styleId="223">
    <w:name w:val="c7 style3"/>
    <w:qFormat/>
    <w:uiPriority w:val="0"/>
  </w:style>
  <w:style w:type="character" w:customStyle="1" w:styleId="224">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225">
    <w:name w:val="Char Char31"/>
    <w:semiHidden/>
    <w:qFormat/>
    <w:uiPriority w:val="0"/>
    <w:rPr>
      <w:rFonts w:ascii="Times New Roman" w:hAnsi="Times New Roman" w:eastAsia="宋体" w:cs="Times New Roman"/>
      <w:b/>
      <w:kern w:val="2"/>
      <w:sz w:val="32"/>
      <w:szCs w:val="24"/>
      <w:lang w:val="en-US" w:eastAsia="zh-CN" w:bidi="ar-SA"/>
    </w:rPr>
  </w:style>
  <w:style w:type="character" w:customStyle="1" w:styleId="226">
    <w:name w:val="表正文 Char"/>
    <w:qFormat/>
    <w:uiPriority w:val="0"/>
    <w:rPr>
      <w:rFonts w:ascii="宋体" w:eastAsia="宋体"/>
      <w:snapToGrid w:val="0"/>
      <w:color w:val="000000"/>
      <w:kern w:val="28"/>
      <w:sz w:val="28"/>
      <w:lang w:val="en-US" w:eastAsia="zh-CN" w:bidi="ar-SA"/>
    </w:rPr>
  </w:style>
  <w:style w:type="character" w:customStyle="1" w:styleId="227">
    <w:name w:val="普通文字 Char1 Char"/>
    <w:qFormat/>
    <w:uiPriority w:val="0"/>
    <w:rPr>
      <w:rFonts w:ascii="宋体" w:hAnsi="Courier New" w:eastAsia="宋体"/>
      <w:kern w:val="2"/>
      <w:sz w:val="21"/>
      <w:szCs w:val="24"/>
      <w:lang w:val="en-US" w:eastAsia="zh-CN" w:bidi="ar-SA"/>
    </w:rPr>
  </w:style>
  <w:style w:type="character" w:customStyle="1" w:styleId="228">
    <w:name w:val="pt9"/>
    <w:qFormat/>
    <w:uiPriority w:val="0"/>
    <w:rPr>
      <w:rFonts w:ascii="仿宋_GB2312" w:eastAsia="微软雅黑"/>
      <w:b/>
      <w:kern w:val="2"/>
      <w:sz w:val="32"/>
      <w:szCs w:val="32"/>
      <w:lang w:val="en-US" w:eastAsia="zh-CN" w:bidi="ar-SA"/>
    </w:rPr>
  </w:style>
  <w:style w:type="character" w:customStyle="1" w:styleId="229">
    <w:name w:val="表正文 Char1"/>
    <w:qFormat/>
    <w:uiPriority w:val="0"/>
    <w:rPr>
      <w:rFonts w:ascii="宋体" w:eastAsia="宋体"/>
      <w:snapToGrid w:val="0"/>
      <w:color w:val="000000"/>
      <w:kern w:val="28"/>
      <w:sz w:val="28"/>
    </w:rPr>
  </w:style>
  <w:style w:type="character" w:customStyle="1" w:styleId="230">
    <w:name w:val="正文非缩进 Char"/>
    <w:qFormat/>
    <w:uiPriority w:val="0"/>
    <w:rPr>
      <w:rFonts w:ascii="宋体" w:eastAsia="宋体"/>
      <w:snapToGrid w:val="0"/>
      <w:color w:val="000000"/>
      <w:kern w:val="28"/>
      <w:sz w:val="28"/>
      <w:lang w:val="en-US" w:eastAsia="zh-CN" w:bidi="ar-SA"/>
    </w:rPr>
  </w:style>
  <w:style w:type="character" w:customStyle="1" w:styleId="231">
    <w:name w:val="冯广丽 Char"/>
    <w:link w:val="232"/>
    <w:qFormat/>
    <w:uiPriority w:val="0"/>
    <w:rPr>
      <w:rFonts w:ascii="宋体" w:hAnsi="宋体"/>
      <w:kern w:val="2"/>
      <w:sz w:val="24"/>
      <w:szCs w:val="22"/>
    </w:rPr>
  </w:style>
  <w:style w:type="paragraph" w:customStyle="1" w:styleId="232">
    <w:name w:val="冯广丽"/>
    <w:basedOn w:val="1"/>
    <w:link w:val="231"/>
    <w:qFormat/>
    <w:uiPriority w:val="0"/>
    <w:pPr>
      <w:adjustRightInd/>
      <w:spacing w:line="360" w:lineRule="auto"/>
      <w:ind w:firstLine="480" w:firstLineChars="200"/>
    </w:pPr>
    <w:rPr>
      <w:rFonts w:ascii="宋体" w:hAnsi="宋体"/>
      <w:sz w:val="24"/>
      <w:szCs w:val="22"/>
    </w:rPr>
  </w:style>
  <w:style w:type="character" w:customStyle="1" w:styleId="233">
    <w:name w:val="large1"/>
    <w:qFormat/>
    <w:uiPriority w:val="0"/>
    <w:rPr>
      <w:rFonts w:hint="eastAsia" w:ascii="宋体" w:hAnsi="宋体" w:eastAsia="宋体"/>
      <w:sz w:val="21"/>
      <w:szCs w:val="21"/>
    </w:rPr>
  </w:style>
  <w:style w:type="character" w:customStyle="1" w:styleId="234">
    <w:name w:val="样式 样式 标题 4h4H4Fab-4T5Ref Heading 1rh1Heading sqlsect 1.2.3.... +... Char"/>
    <w:link w:val="235"/>
    <w:qFormat/>
    <w:uiPriority w:val="0"/>
    <w:rPr>
      <w:rFonts w:ascii="微软雅黑" w:hAnsi="微软雅黑" w:eastAsia="微软雅黑"/>
      <w:b/>
      <w:bCs/>
      <w:kern w:val="2"/>
      <w:sz w:val="24"/>
      <w:szCs w:val="28"/>
    </w:rPr>
  </w:style>
  <w:style w:type="paragraph" w:customStyle="1" w:styleId="235">
    <w:name w:val="样式 样式 标题 4h4H4Fab-4T5Ref Heading 1rh1Heading sqlsect 1.2.3.... +..."/>
    <w:basedOn w:val="160"/>
    <w:link w:val="234"/>
    <w:qFormat/>
    <w:uiPriority w:val="0"/>
  </w:style>
  <w:style w:type="character" w:customStyle="1" w:styleId="236">
    <w:name w:val="标题 1 Char Char"/>
    <w:qFormat/>
    <w:uiPriority w:val="0"/>
    <w:rPr>
      <w:rFonts w:hint="eastAsia" w:ascii="宋体" w:hAnsi="宋体" w:eastAsia="宋体"/>
      <w:b/>
      <w:spacing w:val="-2"/>
      <w:sz w:val="24"/>
      <w:lang w:val="en-US" w:eastAsia="zh-CN" w:bidi="ar-SA"/>
    </w:rPr>
  </w:style>
  <w:style w:type="character" w:customStyle="1" w:styleId="237">
    <w:name w:val="标题 4 Char1"/>
    <w:semiHidden/>
    <w:qFormat/>
    <w:uiPriority w:val="9"/>
    <w:rPr>
      <w:rFonts w:ascii="Cambria" w:hAnsi="Cambria" w:eastAsia="宋体" w:cs="Times New Roman"/>
      <w:b/>
      <w:bCs/>
      <w:kern w:val="2"/>
      <w:sz w:val="28"/>
      <w:szCs w:val="28"/>
    </w:rPr>
  </w:style>
  <w:style w:type="character" w:customStyle="1" w:styleId="238">
    <w:name w:val="脚注文本 Char"/>
    <w:link w:val="48"/>
    <w:qFormat/>
    <w:uiPriority w:val="0"/>
    <w:rPr>
      <w:color w:val="0000FF"/>
      <w:sz w:val="21"/>
    </w:rPr>
  </w:style>
  <w:style w:type="character" w:customStyle="1" w:styleId="239">
    <w:name w:val="zbggmain style9"/>
    <w:qFormat/>
    <w:uiPriority w:val="0"/>
  </w:style>
  <w:style w:type="character" w:customStyle="1" w:styleId="240">
    <w:name w:val="tw4winMark"/>
    <w:qFormat/>
    <w:uiPriority w:val="0"/>
    <w:rPr>
      <w:rFonts w:ascii="Courier New" w:hAnsi="Courier New" w:cs="Courier New"/>
      <w:vanish/>
      <w:color w:val="800080"/>
      <w:sz w:val="24"/>
      <w:szCs w:val="24"/>
      <w:vertAlign w:val="subscript"/>
    </w:rPr>
  </w:style>
  <w:style w:type="character" w:customStyle="1" w:styleId="241">
    <w:name w:val="tw4winPopup"/>
    <w:qFormat/>
    <w:uiPriority w:val="0"/>
    <w:rPr>
      <w:rFonts w:ascii="Courier New" w:hAnsi="Courier New" w:cs="Courier New"/>
      <w:color w:val="008000"/>
      <w:lang w:val="en-US" w:eastAsia="zh-CN"/>
    </w:rPr>
  </w:style>
  <w:style w:type="character" w:customStyle="1" w:styleId="242">
    <w:name w:val="标题 6 Char"/>
    <w:link w:val="7"/>
    <w:qFormat/>
    <w:uiPriority w:val="0"/>
    <w:rPr>
      <w:rFonts w:ascii="Arial" w:hAnsi="Arial" w:eastAsia="黑体"/>
      <w:b/>
      <w:bCs/>
      <w:kern w:val="2"/>
      <w:sz w:val="24"/>
      <w:szCs w:val="24"/>
    </w:rPr>
  </w:style>
  <w:style w:type="character" w:customStyle="1" w:styleId="243">
    <w:name w:val="样式 宋体"/>
    <w:qFormat/>
    <w:uiPriority w:val="0"/>
    <w:rPr>
      <w:rFonts w:ascii="宋体" w:hAnsi="宋体"/>
      <w:sz w:val="24"/>
    </w:rPr>
  </w:style>
  <w:style w:type="character" w:customStyle="1" w:styleId="244">
    <w:name w:val="正文缩进 Char2"/>
    <w:link w:val="15"/>
    <w:qFormat/>
    <w:uiPriority w:val="0"/>
    <w:rPr>
      <w:rFonts w:ascii="宋体" w:eastAsia="宋体"/>
      <w:snapToGrid w:val="0"/>
      <w:color w:val="000000"/>
      <w:kern w:val="28"/>
      <w:sz w:val="28"/>
      <w:lang w:val="en-US" w:eastAsia="zh-CN" w:bidi="ar-SA"/>
    </w:rPr>
  </w:style>
  <w:style w:type="character" w:customStyle="1" w:styleId="245">
    <w:name w:val="标题 Char"/>
    <w:qFormat/>
    <w:uiPriority w:val="0"/>
    <w:rPr>
      <w:rFonts w:eastAsia="宋体"/>
      <w:b/>
      <w:sz w:val="24"/>
      <w:lang w:val="en-GB" w:eastAsia="zh-CN" w:bidi="ar-SA"/>
    </w:rPr>
  </w:style>
  <w:style w:type="character" w:customStyle="1" w:styleId="246">
    <w:name w:val="正文首行缩进 2 Char"/>
    <w:link w:val="59"/>
    <w:qFormat/>
    <w:uiPriority w:val="0"/>
    <w:rPr>
      <w:rFonts w:ascii="宋体" w:hAnsi="宋体"/>
      <w:kern w:val="2"/>
      <w:sz w:val="21"/>
      <w:szCs w:val="24"/>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批注文字 Char1"/>
    <w:link w:val="19"/>
    <w:qFormat/>
    <w:uiPriority w:val="0"/>
    <w:rPr>
      <w:kern w:val="2"/>
      <w:sz w:val="21"/>
      <w:szCs w:val="24"/>
    </w:rPr>
  </w:style>
  <w:style w:type="character" w:customStyle="1" w:styleId="249">
    <w:name w:val="批注框文本 Char"/>
    <w:link w:val="37"/>
    <w:semiHidden/>
    <w:qFormat/>
    <w:uiPriority w:val="0"/>
    <w:rPr>
      <w:kern w:val="2"/>
      <w:sz w:val="18"/>
      <w:szCs w:val="18"/>
    </w:rPr>
  </w:style>
  <w:style w:type="character" w:customStyle="1" w:styleId="250">
    <w:name w:val="公文正文 Char"/>
    <w:qFormat/>
    <w:uiPriority w:val="0"/>
    <w:rPr>
      <w:rFonts w:ascii="仿宋_GB2312" w:eastAsia="仿宋_GB2312"/>
      <w:kern w:val="2"/>
      <w:sz w:val="24"/>
      <w:szCs w:val="24"/>
      <w:lang w:val="en-US" w:eastAsia="zh-CN" w:bidi="ar-SA"/>
    </w:rPr>
  </w:style>
  <w:style w:type="character" w:customStyle="1" w:styleId="251">
    <w:name w:val="Footer Char"/>
    <w:qFormat/>
    <w:locked/>
    <w:uiPriority w:val="0"/>
    <w:rPr>
      <w:rFonts w:eastAsia="宋体"/>
      <w:kern w:val="2"/>
      <w:sz w:val="18"/>
      <w:lang w:val="en-US" w:eastAsia="zh-CN" w:bidi="ar-SA"/>
    </w:rPr>
  </w:style>
  <w:style w:type="character" w:customStyle="1" w:styleId="252">
    <w:name w:val="标题 2 Char"/>
    <w:qFormat/>
    <w:uiPriority w:val="0"/>
    <w:rPr>
      <w:rFonts w:ascii="Arial" w:hAnsi="Arial" w:eastAsia="黑体"/>
      <w:b/>
      <w:kern w:val="2"/>
      <w:sz w:val="32"/>
      <w:lang w:val="en-US" w:eastAsia="zh-CN"/>
    </w:rPr>
  </w:style>
  <w:style w:type="character" w:customStyle="1" w:styleId="253">
    <w:name w:val="Char Char41"/>
    <w:qFormat/>
    <w:uiPriority w:val="0"/>
    <w:rPr>
      <w:rFonts w:eastAsia="宋体"/>
      <w:b/>
      <w:sz w:val="24"/>
      <w:lang w:val="en-GB" w:eastAsia="zh-CN" w:bidi="ar-SA"/>
    </w:rPr>
  </w:style>
  <w:style w:type="character" w:customStyle="1" w:styleId="254">
    <w:name w:val="Char Char91"/>
    <w:qFormat/>
    <w:uiPriority w:val="0"/>
    <w:rPr>
      <w:rFonts w:eastAsia="宋体"/>
      <w:kern w:val="2"/>
      <w:sz w:val="18"/>
      <w:szCs w:val="18"/>
      <w:lang w:val="en-US" w:eastAsia="zh-CN" w:bidi="ar-SA"/>
    </w:rPr>
  </w:style>
  <w:style w:type="character" w:customStyle="1" w:styleId="255">
    <w:name w:val="列出段落 Char"/>
    <w:qFormat/>
    <w:uiPriority w:val="34"/>
    <w:rPr>
      <w:rFonts w:eastAsia="楷体_GB2312" w:cs="Lucida Sans"/>
      <w:kern w:val="2"/>
      <w:sz w:val="24"/>
      <w:szCs w:val="24"/>
      <w:lang w:val="en-US" w:eastAsia="zh-CN" w:bidi="ar-SA"/>
    </w:rPr>
  </w:style>
  <w:style w:type="character" w:customStyle="1" w:styleId="256">
    <w:name w:val="gf正文1 Char"/>
    <w:qFormat/>
    <w:uiPriority w:val="0"/>
    <w:rPr>
      <w:rFonts w:ascii="宋体" w:hAnsi="宋体" w:eastAsia="宋体" w:cs="宋体"/>
      <w:kern w:val="2"/>
      <w:sz w:val="24"/>
      <w:szCs w:val="24"/>
      <w:lang w:val="en-US" w:eastAsia="zh-CN" w:bidi="ar-SA"/>
    </w:rPr>
  </w:style>
  <w:style w:type="character" w:customStyle="1" w:styleId="257">
    <w:name w:val="标书表格字体格式 Char"/>
    <w:qFormat/>
    <w:uiPriority w:val="0"/>
    <w:rPr>
      <w:kern w:val="2"/>
      <w:sz w:val="21"/>
      <w:szCs w:val="24"/>
      <w:lang w:bidi="ar-SA"/>
    </w:rPr>
  </w:style>
  <w:style w:type="character" w:customStyle="1" w:styleId="258">
    <w:name w:val="样式6 Char"/>
    <w:qFormat/>
    <w:uiPriority w:val="0"/>
    <w:rPr>
      <w:rFonts w:ascii="仿宋_GB2312" w:hAnsi="宋体" w:eastAsia="仿宋_GB2312"/>
      <w:b/>
      <w:bCs/>
      <w:kern w:val="2"/>
      <w:sz w:val="24"/>
      <w:szCs w:val="24"/>
      <w:lang w:val="en-US" w:eastAsia="zh-CN" w:bidi="ar-SA"/>
    </w:rPr>
  </w:style>
  <w:style w:type="character" w:customStyle="1" w:styleId="259">
    <w:name w:val="签名 Char"/>
    <w:link w:val="40"/>
    <w:qFormat/>
    <w:uiPriority w:val="0"/>
    <w:rPr>
      <w:rFonts w:eastAsia="仿宋_GB2312"/>
      <w:sz w:val="24"/>
    </w:rPr>
  </w:style>
  <w:style w:type="character" w:customStyle="1" w:styleId="260">
    <w:name w:val="冯 Char"/>
    <w:link w:val="261"/>
    <w:qFormat/>
    <w:uiPriority w:val="0"/>
    <w:rPr>
      <w:rFonts w:ascii="宋体" w:hAnsi="宋体"/>
      <w:color w:val="000000"/>
      <w:sz w:val="24"/>
      <w:szCs w:val="24"/>
    </w:rPr>
  </w:style>
  <w:style w:type="paragraph" w:customStyle="1" w:styleId="261">
    <w:name w:val="冯"/>
    <w:basedOn w:val="1"/>
    <w:link w:val="260"/>
    <w:qFormat/>
    <w:uiPriority w:val="0"/>
    <w:pPr>
      <w:widowControl/>
      <w:adjustRightInd/>
      <w:spacing w:line="360" w:lineRule="auto"/>
      <w:ind w:firstLine="480" w:firstLineChars="200"/>
    </w:pPr>
    <w:rPr>
      <w:rFonts w:ascii="宋体" w:hAnsi="宋体"/>
      <w:color w:val="000000"/>
      <w:kern w:val="0"/>
      <w:sz w:val="24"/>
    </w:rPr>
  </w:style>
  <w:style w:type="character" w:customStyle="1" w:styleId="262">
    <w:name w:val="Ò³Ã¼ Char Char1"/>
    <w:qFormat/>
    <w:uiPriority w:val="0"/>
    <w:rPr>
      <w:rFonts w:eastAsia="宋体"/>
      <w:kern w:val="2"/>
      <w:sz w:val="18"/>
      <w:szCs w:val="18"/>
      <w:lang w:val="en-US" w:eastAsia="zh-CN" w:bidi="ar-SA"/>
    </w:rPr>
  </w:style>
  <w:style w:type="character" w:customStyle="1" w:styleId="263">
    <w:name w:val="md"/>
    <w:basedOn w:val="62"/>
    <w:qFormat/>
    <w:uiPriority w:val="0"/>
    <w:rPr>
      <w:rFonts w:ascii="Arial" w:hAnsi="Arial" w:eastAsia="黑体" w:cs="Arial"/>
      <w:snapToGrid w:val="0"/>
      <w:kern w:val="0"/>
      <w:szCs w:val="21"/>
    </w:rPr>
  </w:style>
  <w:style w:type="character" w:customStyle="1" w:styleId="264">
    <w:name w:val="样式5 Char"/>
    <w:qFormat/>
    <w:uiPriority w:val="0"/>
    <w:rPr>
      <w:rFonts w:ascii="仿宋_GB2312" w:hAnsi="仿宋" w:eastAsia="仿宋_GB2312"/>
      <w:kern w:val="2"/>
      <w:sz w:val="24"/>
      <w:szCs w:val="24"/>
    </w:rPr>
  </w:style>
  <w:style w:type="character" w:customStyle="1" w:styleId="265">
    <w:name w:val="表格 Char Char"/>
    <w:qFormat/>
    <w:uiPriority w:val="0"/>
    <w:rPr>
      <w:rFonts w:ascii="宋体" w:hAnsi="宋体" w:eastAsia="宋体"/>
      <w:lang w:bidi="ar-SA"/>
    </w:rPr>
  </w:style>
  <w:style w:type="character" w:customStyle="1" w:styleId="266">
    <w:name w:val="font12gray1"/>
    <w:qFormat/>
    <w:uiPriority w:val="0"/>
    <w:rPr>
      <w:rFonts w:ascii="仿宋_GB2312" w:eastAsia="微软雅黑"/>
      <w:b/>
      <w:spacing w:val="300"/>
      <w:kern w:val="2"/>
      <w:sz w:val="18"/>
      <w:szCs w:val="18"/>
      <w:lang w:val="en-US" w:eastAsia="zh-CN" w:bidi="ar-SA"/>
    </w:rPr>
  </w:style>
  <w:style w:type="character" w:customStyle="1" w:styleId="267">
    <w:name w:val="txt"/>
    <w:qFormat/>
    <w:uiPriority w:val="0"/>
    <w:rPr>
      <w:rFonts w:ascii="仿宋_GB2312" w:eastAsia="微软雅黑"/>
      <w:b/>
      <w:kern w:val="2"/>
      <w:sz w:val="32"/>
      <w:szCs w:val="32"/>
      <w:lang w:val="en-US" w:eastAsia="zh-CN" w:bidi="ar-SA"/>
    </w:rPr>
  </w:style>
  <w:style w:type="character" w:customStyle="1" w:styleId="268">
    <w:name w:val="tw4winJump"/>
    <w:qFormat/>
    <w:uiPriority w:val="0"/>
    <w:rPr>
      <w:rFonts w:ascii="Courier New" w:hAnsi="Courier New" w:cs="Courier New"/>
      <w:color w:val="008080"/>
      <w:lang w:val="en-US" w:eastAsia="zh-CN"/>
    </w:rPr>
  </w:style>
  <w:style w:type="character" w:customStyle="1" w:styleId="269">
    <w:name w:val="Item List Char"/>
    <w:link w:val="270"/>
    <w:qFormat/>
    <w:uiPriority w:val="0"/>
    <w:rPr>
      <w:rFonts w:ascii="Arial"/>
      <w:bCs/>
      <w:sz w:val="21"/>
      <w:szCs w:val="21"/>
      <w:lang w:val="en-US" w:eastAsia="zh-CN" w:bidi="ar-SA"/>
    </w:rPr>
  </w:style>
  <w:style w:type="paragraph" w:customStyle="1" w:styleId="270">
    <w:name w:val="Item List"/>
    <w:link w:val="269"/>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271">
    <w:name w:val="Char Char121"/>
    <w:qFormat/>
    <w:uiPriority w:val="0"/>
    <w:rPr>
      <w:rFonts w:ascii="仿宋_GB2312" w:eastAsia="仿宋_GB2312"/>
      <w:b/>
      <w:bCs/>
      <w:kern w:val="2"/>
      <w:sz w:val="24"/>
      <w:szCs w:val="24"/>
      <w:lang w:val="zh-CN" w:eastAsia="zh-CN" w:bidi="ar-SA"/>
    </w:rPr>
  </w:style>
  <w:style w:type="paragraph" w:customStyle="1" w:styleId="272">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273">
    <w:name w:val="正文文字缩进2字"/>
    <w:basedOn w:val="22"/>
    <w:qFormat/>
    <w:uiPriority w:val="0"/>
    <w:pPr>
      <w:autoSpaceDE/>
      <w:autoSpaceDN/>
      <w:adjustRightInd/>
      <w:spacing w:before="60" w:after="60"/>
      <w:ind w:firstLine="200" w:firstLineChars="200"/>
    </w:pPr>
    <w:rPr>
      <w:rFonts w:ascii="Times New Roman"/>
      <w:szCs w:val="20"/>
      <w:lang w:val="en-US"/>
    </w:rPr>
  </w:style>
  <w:style w:type="paragraph" w:customStyle="1" w:styleId="274">
    <w:name w:val="4"/>
    <w:basedOn w:val="1"/>
    <w:next w:val="36"/>
    <w:qFormat/>
    <w:uiPriority w:val="0"/>
    <w:pPr>
      <w:spacing w:after="120" w:line="480" w:lineRule="auto"/>
      <w:ind w:left="420" w:leftChars="200"/>
    </w:pPr>
    <w:rPr>
      <w:sz w:val="24"/>
      <w:szCs w:val="20"/>
    </w:rPr>
  </w:style>
  <w:style w:type="paragraph" w:customStyle="1" w:styleId="275">
    <w:name w:val="Char Char1"/>
    <w:basedOn w:val="1"/>
    <w:qFormat/>
    <w:uiPriority w:val="0"/>
    <w:pPr>
      <w:widowControl/>
      <w:spacing w:after="160" w:line="240" w:lineRule="exact"/>
      <w:jc w:val="left"/>
    </w:pPr>
    <w:rPr>
      <w:rFonts w:eastAsia="仿宋_GB2312"/>
      <w:sz w:val="28"/>
    </w:rPr>
  </w:style>
  <w:style w:type="paragraph" w:customStyle="1" w:styleId="27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277">
    <w:name w:val="标准有序列表（L1）"/>
    <w:basedOn w:val="1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278">
    <w:name w:val="默认段落样式"/>
    <w:basedOn w:val="219"/>
    <w:qFormat/>
    <w:uiPriority w:val="0"/>
    <w:pPr>
      <w:spacing w:before="0"/>
      <w:ind w:firstLine="480"/>
      <w:outlineLvl w:val="2"/>
    </w:pPr>
    <w:rPr>
      <w:rFonts w:ascii="仿宋_GB2312" w:hAnsi="宋体" w:eastAsia="仿宋_GB2312"/>
      <w:color w:val="000000"/>
      <w:szCs w:val="24"/>
    </w:rPr>
  </w:style>
  <w:style w:type="paragraph" w:customStyle="1" w:styleId="279">
    <w:name w:val="Char Char1 Char Char Char Char Char Char"/>
    <w:basedOn w:val="1"/>
    <w:qFormat/>
    <w:uiPriority w:val="0"/>
    <w:rPr>
      <w:rFonts w:ascii="仿宋_GB2312" w:eastAsia="仿宋_GB2312"/>
      <w:b/>
      <w:sz w:val="32"/>
      <w:szCs w:val="20"/>
    </w:rPr>
  </w:style>
  <w:style w:type="paragraph" w:customStyle="1" w:styleId="280">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281">
    <w:name w:val="正文首行缩进1"/>
    <w:basedOn w:val="2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282">
    <w:name w:val="文本正文 Char"/>
    <w:basedOn w:val="1"/>
    <w:qFormat/>
    <w:uiPriority w:val="0"/>
    <w:pPr>
      <w:spacing w:line="360" w:lineRule="auto"/>
      <w:ind w:firstLine="200" w:firstLineChars="200"/>
    </w:pPr>
    <w:rPr>
      <w:kern w:val="0"/>
      <w:sz w:val="24"/>
      <w:szCs w:val="20"/>
    </w:rPr>
  </w:style>
  <w:style w:type="paragraph" w:customStyle="1" w:styleId="283">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28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5">
    <w:name w:val="文章标题"/>
    <w:next w:val="286"/>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286">
    <w:name w:val="封面公司名"/>
    <w:qFormat/>
    <w:uiPriority w:val="0"/>
    <w:pPr>
      <w:jc w:val="center"/>
    </w:pPr>
    <w:rPr>
      <w:rFonts w:ascii="Arial" w:hAnsi="Arial" w:eastAsia="楷体_GB2312" w:cs="宋体"/>
      <w:bCs/>
      <w:kern w:val="2"/>
      <w:sz w:val="28"/>
      <w:lang w:val="en-US" w:eastAsia="zh-CN" w:bidi="ar-SA"/>
    </w:rPr>
  </w:style>
  <w:style w:type="paragraph" w:customStyle="1" w:styleId="287">
    <w:name w:val="Bulleting First Indent 1"/>
    <w:basedOn w:val="23"/>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288">
    <w:name w:val="默认段落字体 Para Char Char Char Char Char Char Char"/>
    <w:basedOn w:val="1"/>
    <w:qFormat/>
    <w:uiPriority w:val="0"/>
    <w:rPr>
      <w:rFonts w:eastAsia="仿宋_GB2312"/>
      <w:sz w:val="28"/>
      <w:szCs w:val="20"/>
    </w:rPr>
  </w:style>
  <w:style w:type="paragraph" w:customStyle="1" w:styleId="289">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290">
    <w:name w:val="模板普通正文"/>
    <w:basedOn w:val="24"/>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291">
    <w:name w:val="trademark"/>
    <w:qFormat/>
    <w:uiPriority w:val="0"/>
    <w:pPr>
      <w:spacing w:after="60"/>
    </w:pPr>
    <w:rPr>
      <w:rFonts w:ascii="Futura Bk" w:hAnsi="Futura Bk" w:eastAsia="宋体" w:cs="Times New Roman"/>
      <w:sz w:val="15"/>
      <w:lang w:val="en-US" w:eastAsia="en-US" w:bidi="ar-SA"/>
    </w:rPr>
  </w:style>
  <w:style w:type="paragraph" w:customStyle="1" w:styleId="292">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293">
    <w:name w:val="Char3"/>
    <w:basedOn w:val="1"/>
    <w:qFormat/>
    <w:uiPriority w:val="0"/>
    <w:pPr>
      <w:adjustRightInd/>
    </w:pPr>
    <w:rPr>
      <w:rFonts w:ascii="仿宋_GB2312" w:eastAsia="仿宋_GB2312"/>
      <w:b/>
      <w:sz w:val="32"/>
      <w:szCs w:val="32"/>
    </w:rPr>
  </w:style>
  <w:style w:type="paragraph" w:customStyle="1" w:styleId="294">
    <w:name w:val="默认段落字体 Para Char"/>
    <w:basedOn w:val="1"/>
    <w:qFormat/>
    <w:uiPriority w:val="0"/>
    <w:rPr>
      <w:rFonts w:ascii="Tahoma" w:hAnsi="Tahoma"/>
      <w:sz w:val="24"/>
      <w:szCs w:val="20"/>
    </w:rPr>
  </w:style>
  <w:style w:type="paragraph" w:customStyle="1" w:styleId="295">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96">
    <w:name w:val="Char Char Char Char Char Char Char Char Char Char Char Char1 Char"/>
    <w:basedOn w:val="1"/>
    <w:qFormat/>
    <w:uiPriority w:val="0"/>
    <w:rPr>
      <w:rFonts w:ascii="Tahoma" w:hAnsi="Tahoma" w:cs="仿宋_GB2312"/>
      <w:sz w:val="24"/>
      <w:szCs w:val="20"/>
    </w:rPr>
  </w:style>
  <w:style w:type="paragraph" w:customStyle="1" w:styleId="297">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98">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299">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300">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01">
    <w:name w:val="Char Char11 Char Char Char Char Char Char Char Char Char"/>
    <w:basedOn w:val="1"/>
    <w:qFormat/>
    <w:uiPriority w:val="0"/>
    <w:pPr>
      <w:spacing w:line="360" w:lineRule="auto"/>
    </w:pPr>
    <w:rPr>
      <w:szCs w:val="20"/>
    </w:rPr>
  </w:style>
  <w:style w:type="paragraph" w:customStyle="1" w:styleId="30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303">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04">
    <w:name w:val="左对齐表格文字"/>
    <w:basedOn w:val="1"/>
    <w:qFormat/>
    <w:uiPriority w:val="0"/>
    <w:pPr>
      <w:adjustRightInd/>
      <w:ind w:firstLine="200" w:firstLineChars="200"/>
      <w:jc w:val="right"/>
    </w:pPr>
  </w:style>
  <w:style w:type="paragraph" w:customStyle="1" w:styleId="305">
    <w:name w:val="Char31"/>
    <w:basedOn w:val="1"/>
    <w:qFormat/>
    <w:uiPriority w:val="0"/>
    <w:pPr>
      <w:adjustRightInd/>
      <w:ind w:firstLine="200" w:firstLineChars="200"/>
    </w:pPr>
    <w:rPr>
      <w:rFonts w:ascii="Tahoma" w:hAnsi="Tahoma"/>
      <w:sz w:val="24"/>
      <w:szCs w:val="20"/>
    </w:rPr>
  </w:style>
  <w:style w:type="paragraph" w:customStyle="1" w:styleId="30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307">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30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309">
    <w:name w:val="彩色列表 - 强调文字颜色 11"/>
    <w:basedOn w:val="1"/>
    <w:qFormat/>
    <w:uiPriority w:val="0"/>
    <w:pPr>
      <w:adjustRightInd/>
      <w:ind w:firstLine="420" w:firstLineChars="200"/>
    </w:pPr>
    <w:rPr>
      <w:rFonts w:ascii="Calibri" w:hAnsi="Calibri"/>
      <w:szCs w:val="22"/>
    </w:rPr>
  </w:style>
  <w:style w:type="paragraph" w:customStyle="1" w:styleId="310">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311">
    <w:name w:val="MM Topic 3"/>
    <w:basedOn w:val="2"/>
    <w:qFormat/>
    <w:uiPriority w:val="0"/>
    <w:pPr>
      <w:numPr>
        <w:numId w:val="4"/>
      </w:numPr>
      <w:tabs>
        <w:tab w:val="left" w:pos="840"/>
        <w:tab w:val="left" w:pos="1680"/>
      </w:tabs>
      <w:adjustRightInd/>
    </w:pPr>
  </w:style>
  <w:style w:type="paragraph" w:customStyle="1" w:styleId="312">
    <w:name w:val="Normal0"/>
    <w:qFormat/>
    <w:uiPriority w:val="0"/>
    <w:rPr>
      <w:rFonts w:ascii="Times New Roman" w:hAnsi="Times New Roman" w:eastAsia="宋体" w:cs="Times New Roman"/>
      <w:lang w:val="en-US" w:eastAsia="en-US" w:bidi="ar-SA"/>
    </w:rPr>
  </w:style>
  <w:style w:type="paragraph" w:customStyle="1" w:styleId="313">
    <w:name w:val="Char Char Char Char Char Char Char"/>
    <w:basedOn w:val="1"/>
    <w:qFormat/>
    <w:uiPriority w:val="0"/>
    <w:rPr>
      <w:rFonts w:ascii="仿宋_GB2312" w:eastAsia="仿宋_GB2312"/>
      <w:b/>
      <w:sz w:val="32"/>
      <w:szCs w:val="32"/>
    </w:rPr>
  </w:style>
  <w:style w:type="paragraph" w:customStyle="1" w:styleId="314">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315">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316">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17">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318">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19">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20">
    <w:name w:val="Char2"/>
    <w:basedOn w:val="1"/>
    <w:qFormat/>
    <w:uiPriority w:val="0"/>
    <w:rPr>
      <w:rFonts w:ascii="仿宋_GB2312" w:eastAsia="仿宋_GB2312"/>
      <w:b/>
      <w:sz w:val="32"/>
      <w:szCs w:val="32"/>
    </w:rPr>
  </w:style>
  <w:style w:type="paragraph" w:customStyle="1" w:styleId="321">
    <w:name w:val="Char1 Char Char Char Char Char Char Char Char Char"/>
    <w:basedOn w:val="1"/>
    <w:semiHidden/>
    <w:qFormat/>
    <w:uiPriority w:val="0"/>
    <w:pPr>
      <w:adjustRightInd/>
      <w:spacing w:before="240" w:after="120" w:line="288" w:lineRule="auto"/>
      <w:ind w:firstLine="200" w:firstLineChars="200"/>
      <w:jc w:val="left"/>
    </w:pPr>
    <w:rPr>
      <w:rFonts w:ascii="Tahoma" w:hAnsi="Tahoma"/>
      <w:sz w:val="24"/>
    </w:rPr>
  </w:style>
  <w:style w:type="paragraph" w:customStyle="1" w:styleId="32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323">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32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25">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326">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327">
    <w:name w:val="Char Char Char"/>
    <w:basedOn w:val="1"/>
    <w:qFormat/>
    <w:uiPriority w:val="0"/>
    <w:rPr>
      <w:rFonts w:ascii="Tahoma" w:hAnsi="Tahoma"/>
      <w:sz w:val="24"/>
      <w:szCs w:val="20"/>
    </w:rPr>
  </w:style>
  <w:style w:type="paragraph" w:customStyle="1" w:styleId="328">
    <w:name w:val="MM Topic 4"/>
    <w:basedOn w:val="5"/>
    <w:qFormat/>
    <w:uiPriority w:val="0"/>
    <w:pPr>
      <w:numPr>
        <w:numId w:val="4"/>
      </w:numPr>
      <w:tabs>
        <w:tab w:val="left" w:pos="840"/>
        <w:tab w:val="left" w:pos="2100"/>
      </w:tabs>
      <w:adjustRightInd/>
    </w:pPr>
    <w:rPr>
      <w:lang w:val="en-US"/>
    </w:rPr>
  </w:style>
  <w:style w:type="paragraph" w:customStyle="1" w:styleId="329">
    <w:name w:val="标准小四"/>
    <w:basedOn w:val="1"/>
    <w:qFormat/>
    <w:uiPriority w:val="0"/>
    <w:pPr>
      <w:spacing w:line="360" w:lineRule="auto"/>
      <w:ind w:firstLine="480" w:firstLineChars="200"/>
    </w:pPr>
    <w:rPr>
      <w:rFonts w:ascii="Arial" w:hAnsi="Arial"/>
      <w:sz w:val="24"/>
      <w:szCs w:val="21"/>
    </w:rPr>
  </w:style>
  <w:style w:type="paragraph" w:customStyle="1" w:styleId="330">
    <w:name w:val="MM Topic 2"/>
    <w:basedOn w:val="4"/>
    <w:qFormat/>
    <w:uiPriority w:val="0"/>
    <w:pPr>
      <w:numPr>
        <w:ilvl w:val="1"/>
        <w:numId w:val="4"/>
      </w:numPr>
    </w:pPr>
    <w:rPr>
      <w:rFonts w:ascii="Arial" w:hAnsi="Arial" w:eastAsia="黑体"/>
      <w:lang w:val="en-US"/>
    </w:rPr>
  </w:style>
  <w:style w:type="paragraph" w:customStyle="1" w:styleId="331">
    <w:name w:val="表格标题2"/>
    <w:basedOn w:val="332"/>
    <w:qFormat/>
    <w:uiPriority w:val="0"/>
    <w:rPr>
      <w:b/>
    </w:rPr>
  </w:style>
  <w:style w:type="paragraph" w:customStyle="1" w:styleId="332">
    <w:name w:val="表格内文"/>
    <w:basedOn w:val="1"/>
    <w:qFormat/>
    <w:uiPriority w:val="0"/>
    <w:pPr>
      <w:adjustRightInd/>
      <w:spacing w:line="360" w:lineRule="auto"/>
    </w:pPr>
    <w:rPr>
      <w:rFonts w:ascii="宋体" w:hAnsi="宋体" w:cs="宋体"/>
      <w:color w:val="000000"/>
      <w:szCs w:val="20"/>
    </w:rPr>
  </w:style>
  <w:style w:type="paragraph" w:customStyle="1" w:styleId="333">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34">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335">
    <w:name w:val="Char Char11 Char Char Char Char Char Char Char Char Char1"/>
    <w:basedOn w:val="1"/>
    <w:qFormat/>
    <w:uiPriority w:val="0"/>
    <w:pPr>
      <w:spacing w:line="360" w:lineRule="auto"/>
    </w:pPr>
    <w:rPr>
      <w:szCs w:val="20"/>
    </w:rPr>
  </w:style>
  <w:style w:type="paragraph" w:customStyle="1" w:styleId="336">
    <w:name w:val="Char Char Char Char Char Char Char Char Char Char Char1 Char"/>
    <w:basedOn w:val="1"/>
    <w:qFormat/>
    <w:uiPriority w:val="0"/>
    <w:pPr>
      <w:adjustRightInd/>
    </w:pPr>
    <w:rPr>
      <w:rFonts w:ascii="Tahoma" w:hAnsi="Tahoma"/>
      <w:sz w:val="24"/>
    </w:rPr>
  </w:style>
  <w:style w:type="paragraph" w:customStyle="1" w:styleId="337">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38">
    <w:name w:val="a1"/>
    <w:basedOn w:val="1"/>
    <w:qFormat/>
    <w:uiPriority w:val="0"/>
    <w:pPr>
      <w:widowControl/>
      <w:spacing w:line="300" w:lineRule="atLeast"/>
      <w:jc w:val="left"/>
    </w:pPr>
    <w:rPr>
      <w:rFonts w:ascii="宋体" w:hAnsi="宋体"/>
      <w:kern w:val="0"/>
      <w:sz w:val="18"/>
      <w:szCs w:val="20"/>
    </w:rPr>
  </w:style>
  <w:style w:type="paragraph" w:customStyle="1" w:styleId="339">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340">
    <w:name w:val="Char"/>
    <w:basedOn w:val="1"/>
    <w:qFormat/>
    <w:uiPriority w:val="0"/>
    <w:rPr>
      <w:rFonts w:ascii="仿宋_GB2312" w:eastAsia="仿宋_GB2312"/>
      <w:b/>
      <w:sz w:val="32"/>
      <w:szCs w:val="32"/>
    </w:rPr>
  </w:style>
  <w:style w:type="paragraph" w:customStyle="1" w:styleId="341">
    <w:name w:val="!大节"/>
    <w:basedOn w:val="4"/>
    <w:qFormat/>
    <w:uiPriority w:val="0"/>
    <w:pPr>
      <w:numPr>
        <w:numId w:val="0"/>
      </w:numPr>
      <w:spacing w:before="260" w:after="260" w:line="415" w:lineRule="auto"/>
      <w:ind w:left="420" w:hanging="420"/>
    </w:pPr>
    <w:rPr>
      <w:rFonts w:ascii="Arial" w:hAnsi="Arial" w:eastAsia="微软雅黑"/>
      <w:lang w:val="en-US"/>
    </w:rPr>
  </w:style>
  <w:style w:type="paragraph" w:customStyle="1" w:styleId="342">
    <w:name w:val="正文（首行缩进）"/>
    <w:basedOn w:val="24"/>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343">
    <w:name w:val="TOC 标题1"/>
    <w:basedOn w:val="3"/>
    <w:next w:val="1"/>
    <w:unhideWhenUsed/>
    <w:qFormat/>
    <w:uiPriority w:val="39"/>
    <w:pPr>
      <w:widowControl/>
      <w:tabs>
        <w:tab w:val="left" w:pos="432"/>
      </w:tabs>
      <w:spacing w:before="480" w:line="276" w:lineRule="auto"/>
      <w:jc w:val="left"/>
      <w:outlineLvl w:val="9"/>
    </w:pPr>
    <w:rPr>
      <w:rFonts w:ascii="Cambria" w:hAnsi="Cambria"/>
      <w:color w:val="365F91"/>
      <w:kern w:val="0"/>
      <w:sz w:val="28"/>
      <w:szCs w:val="28"/>
    </w:rPr>
  </w:style>
  <w:style w:type="paragraph" w:customStyle="1" w:styleId="344">
    <w:name w:val="Char Char11 Char Char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345">
    <w:name w:val="Char3 Char Char Char"/>
    <w:basedOn w:val="1"/>
    <w:qFormat/>
    <w:uiPriority w:val="0"/>
    <w:pPr>
      <w:widowControl/>
      <w:adjustRightInd/>
      <w:spacing w:after="160" w:line="240" w:lineRule="exact"/>
      <w:jc w:val="left"/>
    </w:pPr>
    <w:rPr>
      <w:szCs w:val="20"/>
    </w:rPr>
  </w:style>
  <w:style w:type="paragraph" w:customStyle="1" w:styleId="346">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7">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348">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4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50">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51">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352">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35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354">
    <w:name w:val="Char Char1 Char Char1 Char Char1"/>
    <w:basedOn w:val="1"/>
    <w:qFormat/>
    <w:uiPriority w:val="0"/>
    <w:pPr>
      <w:tabs>
        <w:tab w:val="left" w:pos="840"/>
      </w:tabs>
      <w:ind w:left="840" w:hanging="420"/>
    </w:pPr>
    <w:rPr>
      <w:rFonts w:ascii="Tahoma" w:hAnsi="Tahoma"/>
      <w:sz w:val="24"/>
    </w:rPr>
  </w:style>
  <w:style w:type="paragraph" w:customStyle="1" w:styleId="355">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56">
    <w:name w:val="样式 标题 2H2h2Underrubrik1prop2l2Chapter Titlesect 1.2DO NO..."/>
    <w:basedOn w:val="4"/>
    <w:qFormat/>
    <w:uiPriority w:val="0"/>
    <w:pPr>
      <w:numPr>
        <w:numId w:val="0"/>
      </w:numPr>
      <w:spacing w:before="120" w:after="120"/>
      <w:ind w:left="425" w:hanging="425"/>
    </w:pPr>
    <w:rPr>
      <w:rFonts w:ascii="微软雅黑" w:hAnsi="微软雅黑" w:eastAsia="微软雅黑" w:cs="宋体"/>
      <w:szCs w:val="20"/>
      <w:lang w:val="en-US"/>
    </w:rPr>
  </w:style>
  <w:style w:type="paragraph" w:customStyle="1" w:styleId="357">
    <w:name w:val="默认段落字体 Para Char Char Char Char"/>
    <w:basedOn w:val="1"/>
    <w:qFormat/>
    <w:uiPriority w:val="0"/>
    <w:pPr>
      <w:spacing w:line="360" w:lineRule="auto"/>
    </w:pPr>
    <w:rPr>
      <w:szCs w:val="20"/>
    </w:rPr>
  </w:style>
  <w:style w:type="paragraph" w:customStyle="1" w:styleId="358">
    <w:name w:val="公文正文"/>
    <w:basedOn w:val="1"/>
    <w:qFormat/>
    <w:uiPriority w:val="0"/>
    <w:pPr>
      <w:adjustRightInd/>
      <w:spacing w:before="156" w:line="360" w:lineRule="auto"/>
      <w:ind w:firstLine="360" w:firstLineChars="200"/>
    </w:pPr>
    <w:rPr>
      <w:rFonts w:ascii="仿宋_GB2312" w:eastAsia="仿宋_GB2312"/>
      <w:sz w:val="24"/>
    </w:rPr>
  </w:style>
  <w:style w:type="paragraph" w:customStyle="1" w:styleId="359">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360">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361">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2">
    <w:name w:val="正文21"/>
    <w:basedOn w:val="1"/>
    <w:qFormat/>
    <w:uiPriority w:val="0"/>
    <w:pPr>
      <w:adjustRightInd/>
      <w:spacing w:before="156" w:line="360" w:lineRule="auto"/>
      <w:ind w:firstLine="510" w:firstLineChars="200"/>
    </w:pPr>
    <w:rPr>
      <w:sz w:val="24"/>
      <w:szCs w:val="20"/>
    </w:rPr>
  </w:style>
  <w:style w:type="paragraph" w:customStyle="1" w:styleId="363">
    <w:name w:val="列出段落2"/>
    <w:basedOn w:val="1"/>
    <w:qFormat/>
    <w:uiPriority w:val="0"/>
    <w:pPr>
      <w:adjustRightInd/>
      <w:ind w:firstLine="420" w:firstLineChars="200"/>
    </w:pPr>
    <w:rPr>
      <w:rFonts w:ascii="宋体" w:hAnsi="宋体"/>
      <w:sz w:val="24"/>
    </w:rPr>
  </w:style>
  <w:style w:type="paragraph" w:customStyle="1" w:styleId="364">
    <w:name w:val="封面"/>
    <w:basedOn w:val="1"/>
    <w:qFormat/>
    <w:uiPriority w:val="0"/>
    <w:pPr>
      <w:spacing w:line="360" w:lineRule="atLeast"/>
      <w:jc w:val="right"/>
      <w:textAlignment w:val="baseline"/>
    </w:pPr>
    <w:rPr>
      <w:rFonts w:ascii="Symbol" w:hAnsi="Symbol"/>
      <w:kern w:val="0"/>
      <w:szCs w:val="20"/>
    </w:rPr>
  </w:style>
  <w:style w:type="paragraph" w:customStyle="1" w:styleId="365">
    <w:name w:val="Char Char1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66">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367">
    <w:name w:val="浅色底纹 - 强调文字颜色 51"/>
    <w:semiHidden/>
    <w:qFormat/>
    <w:uiPriority w:val="0"/>
    <w:rPr>
      <w:rFonts w:ascii="Times New Roman" w:hAnsi="Times New Roman" w:eastAsia="宋体" w:cs="Times New Roman"/>
      <w:kern w:val="2"/>
      <w:sz w:val="21"/>
      <w:szCs w:val="24"/>
      <w:lang w:val="en-US" w:eastAsia="zh-CN" w:bidi="ar-SA"/>
    </w:rPr>
  </w:style>
  <w:style w:type="paragraph" w:customStyle="1" w:styleId="368">
    <w:name w:val="Char Char1 Char Char Char Char Char Char1"/>
    <w:basedOn w:val="1"/>
    <w:qFormat/>
    <w:uiPriority w:val="0"/>
    <w:rPr>
      <w:rFonts w:ascii="仿宋_GB2312" w:eastAsia="仿宋_GB2312"/>
      <w:b/>
      <w:sz w:val="32"/>
      <w:szCs w:val="20"/>
    </w:rPr>
  </w:style>
  <w:style w:type="paragraph" w:customStyle="1" w:styleId="36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370">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371">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72">
    <w:name w:val="正文（首行缩进2字符）"/>
    <w:basedOn w:val="1"/>
    <w:qFormat/>
    <w:uiPriority w:val="0"/>
    <w:pPr>
      <w:adjustRightInd/>
      <w:spacing w:line="360" w:lineRule="auto"/>
      <w:ind w:firstLine="480" w:firstLineChars="200"/>
    </w:pPr>
    <w:rPr>
      <w:sz w:val="24"/>
      <w:szCs w:val="20"/>
    </w:rPr>
  </w:style>
  <w:style w:type="paragraph" w:customStyle="1" w:styleId="373">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374">
    <w:name w:val="表文字"/>
    <w:qFormat/>
    <w:uiPriority w:val="0"/>
    <w:rPr>
      <w:rFonts w:ascii="宋体" w:hAnsi="Times New Roman" w:eastAsia="宋体" w:cs="Times New Roman"/>
      <w:kern w:val="2"/>
      <w:lang w:val="en-US" w:eastAsia="zh-CN" w:bidi="ar-SA"/>
    </w:rPr>
  </w:style>
  <w:style w:type="paragraph" w:customStyle="1" w:styleId="375">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76">
    <w:name w:val="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77">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378">
    <w:name w:val="有符号正文"/>
    <w:basedOn w:val="1"/>
    <w:qFormat/>
    <w:uiPriority w:val="0"/>
    <w:pPr>
      <w:adjustRightInd/>
      <w:spacing w:line="400" w:lineRule="exact"/>
      <w:ind w:firstLine="200" w:firstLineChars="200"/>
    </w:pPr>
    <w:rPr>
      <w:rFonts w:ascii="Arial" w:hAnsi="Arial"/>
    </w:rPr>
  </w:style>
  <w:style w:type="paragraph" w:customStyle="1" w:styleId="379">
    <w:name w:val="数字标题5"/>
    <w:basedOn w:val="6"/>
    <w:next w:val="1"/>
    <w:qFormat/>
    <w:uiPriority w:val="0"/>
    <w:pPr>
      <w:numPr>
        <w:numId w:val="5"/>
      </w:numPr>
      <w:tabs>
        <w:tab w:val="left" w:pos="480"/>
        <w:tab w:val="left" w:pos="1080"/>
      </w:tabs>
    </w:pPr>
  </w:style>
  <w:style w:type="paragraph" w:customStyle="1" w:styleId="380">
    <w:name w:val="Char12"/>
    <w:basedOn w:val="1"/>
    <w:qFormat/>
    <w:uiPriority w:val="0"/>
    <w:rPr>
      <w:rFonts w:ascii="仿宋_GB2312" w:eastAsia="仿宋_GB2312"/>
      <w:b/>
      <w:sz w:val="32"/>
      <w:szCs w:val="32"/>
    </w:rPr>
  </w:style>
  <w:style w:type="paragraph" w:customStyle="1" w:styleId="381">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382">
    <w:name w:val="样式 标题 3h33rd level3Heading 3 - oldH3l3CTheading 3Headin..."/>
    <w:basedOn w:val="2"/>
    <w:qFormat/>
    <w:uiPriority w:val="0"/>
    <w:pPr>
      <w:snapToGrid w:val="0"/>
      <w:ind w:left="0" w:firstLine="0"/>
      <w:jc w:val="left"/>
    </w:pPr>
    <w:rPr>
      <w:rFonts w:eastAsia="黑体" w:cs="宋体"/>
      <w:sz w:val="28"/>
      <w:szCs w:val="20"/>
    </w:rPr>
  </w:style>
  <w:style w:type="paragraph" w:customStyle="1" w:styleId="38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384">
    <w:name w:val="Char Char11 Char Char Char"/>
    <w:basedOn w:val="1"/>
    <w:qFormat/>
    <w:uiPriority w:val="0"/>
    <w:pPr>
      <w:spacing w:line="360" w:lineRule="auto"/>
    </w:pPr>
    <w:rPr>
      <w:szCs w:val="20"/>
    </w:rPr>
  </w:style>
  <w:style w:type="paragraph" w:customStyle="1" w:styleId="385">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386">
    <w:name w:val="Char Char111"/>
    <w:basedOn w:val="1"/>
    <w:qFormat/>
    <w:uiPriority w:val="0"/>
    <w:pPr>
      <w:spacing w:line="360" w:lineRule="auto"/>
    </w:pPr>
    <w:rPr>
      <w:szCs w:val="20"/>
    </w:rPr>
  </w:style>
  <w:style w:type="paragraph" w:customStyle="1" w:styleId="387">
    <w:name w:val="文档正文"/>
    <w:basedOn w:val="1"/>
    <w:qFormat/>
    <w:uiPriority w:val="0"/>
    <w:pPr>
      <w:spacing w:line="480" w:lineRule="atLeast"/>
      <w:ind w:firstLine="567"/>
      <w:textAlignment w:val="baseline"/>
    </w:pPr>
    <w:rPr>
      <w:kern w:val="0"/>
      <w:sz w:val="24"/>
      <w:szCs w:val="20"/>
    </w:rPr>
  </w:style>
  <w:style w:type="paragraph" w:customStyle="1" w:styleId="388">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389">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90">
    <w:name w:val="Char1 Char Char Char3"/>
    <w:basedOn w:val="1"/>
    <w:qFormat/>
    <w:uiPriority w:val="0"/>
    <w:pPr>
      <w:adjustRightInd/>
      <w:ind w:firstLine="200" w:firstLineChars="200"/>
    </w:pPr>
    <w:rPr>
      <w:rFonts w:ascii="Tahoma" w:hAnsi="Tahoma"/>
      <w:sz w:val="24"/>
      <w:szCs w:val="20"/>
    </w:rPr>
  </w:style>
  <w:style w:type="paragraph" w:customStyle="1" w:styleId="391">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92">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393">
    <w:name w:val="Char2 Char Char Char"/>
    <w:basedOn w:val="1"/>
    <w:qFormat/>
    <w:uiPriority w:val="0"/>
    <w:rPr>
      <w:rFonts w:ascii="仿宋_GB2312" w:eastAsia="仿宋_GB2312"/>
      <w:b/>
      <w:sz w:val="32"/>
      <w:szCs w:val="32"/>
    </w:rPr>
  </w:style>
  <w:style w:type="paragraph" w:customStyle="1" w:styleId="394">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395">
    <w:name w:val="MM Topic 5"/>
    <w:basedOn w:val="6"/>
    <w:qFormat/>
    <w:uiPriority w:val="0"/>
    <w:pPr>
      <w:numPr>
        <w:numId w:val="4"/>
      </w:numPr>
      <w:tabs>
        <w:tab w:val="left" w:pos="840"/>
        <w:tab w:val="left" w:pos="2520"/>
      </w:tabs>
      <w:adjustRightInd/>
    </w:pPr>
  </w:style>
  <w:style w:type="paragraph" w:customStyle="1" w:styleId="396">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97">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3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399">
    <w:name w:val="Char1 Char Char Char2"/>
    <w:basedOn w:val="1"/>
    <w:qFormat/>
    <w:uiPriority w:val="0"/>
    <w:pPr>
      <w:adjustRightInd/>
      <w:ind w:firstLine="200" w:firstLineChars="200"/>
    </w:pPr>
    <w:rPr>
      <w:rFonts w:ascii="Tahoma" w:hAnsi="Tahoma"/>
      <w:sz w:val="24"/>
      <w:szCs w:val="20"/>
    </w:rPr>
  </w:style>
  <w:style w:type="paragraph" w:customStyle="1" w:styleId="400">
    <w:name w:val="列出段落1"/>
    <w:basedOn w:val="1"/>
    <w:qFormat/>
    <w:uiPriority w:val="34"/>
    <w:pPr>
      <w:adjustRightInd/>
      <w:spacing w:line="360" w:lineRule="auto"/>
      <w:ind w:firstLine="420" w:firstLineChars="200"/>
    </w:pPr>
    <w:rPr>
      <w:rFonts w:ascii="Calibri" w:hAnsi="Calibri"/>
      <w:sz w:val="24"/>
      <w:szCs w:val="22"/>
    </w:rPr>
  </w:style>
  <w:style w:type="paragraph" w:customStyle="1" w:styleId="401">
    <w:name w:val="Char1 Char Char Char"/>
    <w:basedOn w:val="1"/>
    <w:qFormat/>
    <w:uiPriority w:val="0"/>
    <w:rPr>
      <w:rFonts w:ascii="Tahoma" w:hAnsi="Tahoma"/>
      <w:sz w:val="24"/>
      <w:szCs w:val="20"/>
    </w:rPr>
  </w:style>
  <w:style w:type="paragraph" w:customStyle="1" w:styleId="402">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03">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404">
    <w:name w:val="Char Char Char Char Char Char Char1"/>
    <w:basedOn w:val="1"/>
    <w:qFormat/>
    <w:uiPriority w:val="0"/>
    <w:rPr>
      <w:rFonts w:ascii="仿宋_GB2312" w:eastAsia="仿宋_GB2312"/>
      <w:b/>
      <w:sz w:val="32"/>
      <w:szCs w:val="32"/>
    </w:rPr>
  </w:style>
  <w:style w:type="paragraph" w:customStyle="1" w:styleId="405">
    <w:name w:val="Char2 Char Char Char1"/>
    <w:basedOn w:val="1"/>
    <w:qFormat/>
    <w:uiPriority w:val="0"/>
    <w:rPr>
      <w:rFonts w:ascii="仿宋_GB2312" w:eastAsia="仿宋_GB2312"/>
      <w:b/>
      <w:sz w:val="32"/>
      <w:szCs w:val="32"/>
    </w:rPr>
  </w:style>
  <w:style w:type="paragraph" w:customStyle="1" w:styleId="406">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407">
    <w:name w:val="0"/>
    <w:basedOn w:val="1"/>
    <w:qFormat/>
    <w:uiPriority w:val="0"/>
    <w:pPr>
      <w:widowControl/>
    </w:pPr>
    <w:rPr>
      <w:kern w:val="0"/>
      <w:sz w:val="24"/>
      <w:szCs w:val="20"/>
    </w:rPr>
  </w:style>
  <w:style w:type="paragraph" w:customStyle="1" w:styleId="408">
    <w:name w:val="body text bold"/>
    <w:basedOn w:val="2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409">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410">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11">
    <w:name w:val="默认段落字体 Para Char Char Char1 Char"/>
    <w:basedOn w:val="1"/>
    <w:qFormat/>
    <w:uiPriority w:val="0"/>
    <w:pPr>
      <w:spacing w:line="240" w:lineRule="atLeast"/>
      <w:ind w:left="420" w:firstLine="420"/>
    </w:pPr>
    <w:rPr>
      <w:sz w:val="24"/>
    </w:rPr>
  </w:style>
  <w:style w:type="paragraph" w:customStyle="1" w:styleId="412">
    <w:name w:val="样式 正文文本缩进 + 段前: 2 字符"/>
    <w:basedOn w:val="1"/>
    <w:qFormat/>
    <w:uiPriority w:val="0"/>
    <w:pPr>
      <w:adjustRightInd/>
      <w:ind w:left="420" w:leftChars="200"/>
      <w:jc w:val="left"/>
    </w:pPr>
    <w:rPr>
      <w:sz w:val="28"/>
      <w:szCs w:val="20"/>
      <w:lang w:eastAsia="zh-TW"/>
    </w:rPr>
  </w:style>
  <w:style w:type="paragraph" w:customStyle="1" w:styleId="413">
    <w:name w:val="标书标题2"/>
    <w:basedOn w:val="4"/>
    <w:qFormat/>
    <w:uiPriority w:val="0"/>
    <w:pPr>
      <w:keepLines w:val="0"/>
      <w:widowControl/>
      <w:numPr>
        <w:numId w:val="0"/>
      </w:numPr>
      <w:tabs>
        <w:tab w:val="left" w:pos="840"/>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14">
    <w:name w:val="表格"/>
    <w:basedOn w:val="1"/>
    <w:qFormat/>
    <w:uiPriority w:val="0"/>
    <w:pPr>
      <w:snapToGrid w:val="0"/>
      <w:ind w:firstLine="42" w:firstLineChars="21"/>
    </w:pPr>
    <w:rPr>
      <w:rFonts w:ascii="宋体" w:hAnsi="宋体"/>
      <w:kern w:val="0"/>
      <w:sz w:val="20"/>
      <w:szCs w:val="20"/>
    </w:rPr>
  </w:style>
  <w:style w:type="paragraph" w:customStyle="1" w:styleId="415">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416">
    <w:name w:val="样式 标题 3标题 3 Char第二层条h33Bold Headbh章标题1小标题level_3PIM 3..."/>
    <w:basedOn w:val="2"/>
    <w:qFormat/>
    <w:uiPriority w:val="0"/>
    <w:pPr>
      <w:numPr>
        <w:numId w:val="0"/>
      </w:numPr>
      <w:snapToGrid w:val="0"/>
      <w:spacing w:before="0" w:after="0" w:line="360" w:lineRule="auto"/>
    </w:pPr>
    <w:rPr>
      <w:rFonts w:ascii="黑体" w:hAnsi="宋体" w:eastAsia="黑体" w:cs="宋体"/>
      <w:b w:val="0"/>
      <w:bCs w:val="0"/>
      <w:color w:val="000000"/>
      <w:kern w:val="0"/>
      <w:sz w:val="28"/>
      <w:szCs w:val="20"/>
    </w:rPr>
  </w:style>
  <w:style w:type="paragraph" w:customStyle="1" w:styleId="417">
    <w:name w:val="数字标题6"/>
    <w:basedOn w:val="7"/>
    <w:next w:val="1"/>
    <w:qFormat/>
    <w:uiPriority w:val="0"/>
    <w:pPr>
      <w:numPr>
        <w:numId w:val="5"/>
      </w:numPr>
      <w:tabs>
        <w:tab w:val="left" w:pos="480"/>
        <w:tab w:val="left" w:pos="1080"/>
      </w:tabs>
    </w:pPr>
    <w:rPr>
      <w:rFonts w:ascii="Times New Roman" w:hAnsi="Times New Roman" w:eastAsia="宋体"/>
      <w:i/>
    </w:rPr>
  </w:style>
  <w:style w:type="paragraph" w:customStyle="1" w:styleId="41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419">
    <w:name w:val="P1"/>
    <w:basedOn w:val="1"/>
    <w:qFormat/>
    <w:uiPriority w:val="0"/>
    <w:pPr>
      <w:adjustRightInd/>
      <w:spacing w:line="288" w:lineRule="auto"/>
      <w:ind w:firstLine="425" w:firstLineChars="200"/>
    </w:pPr>
  </w:style>
  <w:style w:type="paragraph" w:customStyle="1" w:styleId="420">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21">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22">
    <w:name w:val="正文文字 2"/>
    <w:basedOn w:val="71"/>
    <w:next w:val="71"/>
    <w:qFormat/>
    <w:uiPriority w:val="0"/>
    <w:rPr>
      <w:rFonts w:ascii="宋体" w:eastAsia="宋体" w:cs="Times New Roman"/>
      <w:color w:val="auto"/>
    </w:rPr>
  </w:style>
  <w:style w:type="paragraph" w:customStyle="1" w:styleId="423">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424">
    <w:name w:val="Char Char4 Char Char"/>
    <w:basedOn w:val="1"/>
    <w:qFormat/>
    <w:uiPriority w:val="0"/>
    <w:pPr>
      <w:widowControl/>
      <w:adjustRightInd/>
      <w:spacing w:after="160" w:line="240" w:lineRule="exact"/>
      <w:jc w:val="left"/>
    </w:pPr>
  </w:style>
  <w:style w:type="paragraph" w:customStyle="1" w:styleId="425">
    <w:name w:val="Char3 Char Char1"/>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426">
    <w:name w:val="_Style 12"/>
    <w:basedOn w:val="18"/>
    <w:qFormat/>
    <w:uiPriority w:val="0"/>
    <w:pPr>
      <w:snapToGrid w:val="0"/>
      <w:spacing w:line="360" w:lineRule="auto"/>
    </w:pPr>
  </w:style>
  <w:style w:type="paragraph" w:customStyle="1" w:styleId="427">
    <w:name w:val="MM Title"/>
    <w:basedOn w:val="57"/>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428">
    <w:name w:val="Char Char1 Char1"/>
    <w:basedOn w:val="1"/>
    <w:qFormat/>
    <w:uiPriority w:val="0"/>
    <w:rPr>
      <w:rFonts w:ascii="仿宋_GB2312" w:eastAsia="仿宋_GB2312"/>
      <w:b/>
      <w:sz w:val="32"/>
      <w:szCs w:val="32"/>
    </w:rPr>
  </w:style>
  <w:style w:type="paragraph" w:customStyle="1" w:styleId="429">
    <w:name w:val="Char2 Char Char"/>
    <w:basedOn w:val="1"/>
    <w:qFormat/>
    <w:uiPriority w:val="0"/>
    <w:pPr>
      <w:adjustRightInd/>
    </w:pPr>
    <w:rPr>
      <w:rFonts w:ascii="Tahoma" w:hAnsi="Tahoma"/>
      <w:sz w:val="24"/>
      <w:szCs w:val="20"/>
    </w:rPr>
  </w:style>
  <w:style w:type="paragraph" w:customStyle="1" w:styleId="430">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31">
    <w:name w:val="MM Empty"/>
    <w:basedOn w:val="1"/>
    <w:qFormat/>
    <w:uiPriority w:val="0"/>
    <w:pPr>
      <w:adjustRightInd/>
    </w:pPr>
  </w:style>
  <w:style w:type="paragraph" w:customStyle="1" w:styleId="432">
    <w:name w:val="正文表标题"/>
    <w:next w:val="349"/>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433">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34">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35">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36">
    <w:name w:val="Char2 Char Char1"/>
    <w:basedOn w:val="1"/>
    <w:qFormat/>
    <w:uiPriority w:val="0"/>
    <w:pPr>
      <w:adjustRightInd/>
    </w:pPr>
    <w:rPr>
      <w:rFonts w:ascii="Tahoma" w:hAnsi="Tahoma"/>
      <w:sz w:val="24"/>
      <w:szCs w:val="20"/>
    </w:rPr>
  </w:style>
  <w:style w:type="paragraph" w:customStyle="1" w:styleId="437">
    <w:name w:val="数字标题3"/>
    <w:basedOn w:val="2"/>
    <w:next w:val="1"/>
    <w:qFormat/>
    <w:uiPriority w:val="0"/>
    <w:pPr>
      <w:numPr>
        <w:numId w:val="0"/>
      </w:numPr>
      <w:spacing w:line="240" w:lineRule="auto"/>
    </w:pPr>
    <w:rPr>
      <w:sz w:val="28"/>
      <w:szCs w:val="28"/>
    </w:rPr>
  </w:style>
  <w:style w:type="paragraph" w:customStyle="1" w:styleId="438">
    <w:name w:val="彩色列表 - 强调文字颜色 12"/>
    <w:basedOn w:val="1"/>
    <w:qFormat/>
    <w:uiPriority w:val="0"/>
    <w:pPr>
      <w:adjustRightInd/>
      <w:ind w:firstLine="420" w:firstLineChars="200"/>
    </w:pPr>
    <w:rPr>
      <w:rFonts w:ascii="Calibri" w:hAnsi="Calibri"/>
      <w:szCs w:val="22"/>
    </w:rPr>
  </w:style>
  <w:style w:type="paragraph" w:customStyle="1" w:styleId="439">
    <w:name w:val="正文－恩普"/>
    <w:basedOn w:val="1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440">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441">
    <w:name w:val="正文（标题三）"/>
    <w:basedOn w:val="1"/>
    <w:qFormat/>
    <w:uiPriority w:val="0"/>
    <w:pPr>
      <w:spacing w:line="360" w:lineRule="auto"/>
      <w:ind w:firstLine="200" w:firstLineChars="200"/>
    </w:pPr>
    <w:rPr>
      <w:sz w:val="24"/>
    </w:rPr>
  </w:style>
  <w:style w:type="paragraph" w:customStyle="1" w:styleId="442">
    <w:name w:val="Char Char Char1 Char"/>
    <w:basedOn w:val="1"/>
    <w:qFormat/>
    <w:uiPriority w:val="0"/>
    <w:rPr>
      <w:szCs w:val="20"/>
    </w:rPr>
  </w:style>
  <w:style w:type="paragraph" w:customStyle="1" w:styleId="443">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444">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445">
    <w:name w:val="标题五"/>
    <w:basedOn w:val="1"/>
    <w:qFormat/>
    <w:uiPriority w:val="0"/>
    <w:pPr>
      <w:adjustRightInd/>
      <w:spacing w:before="156" w:beforeLines="50" w:line="360" w:lineRule="auto"/>
    </w:pPr>
    <w:rPr>
      <w:b/>
      <w:sz w:val="24"/>
    </w:rPr>
  </w:style>
  <w:style w:type="paragraph" w:customStyle="1" w:styleId="446">
    <w:name w:val="Char Char Char Char Char Char Char Char Char Char Char Char1 Char1"/>
    <w:basedOn w:val="1"/>
    <w:qFormat/>
    <w:uiPriority w:val="0"/>
    <w:rPr>
      <w:rFonts w:ascii="Tahoma" w:hAnsi="Tahoma" w:cs="仿宋_GB2312"/>
      <w:sz w:val="24"/>
      <w:szCs w:val="20"/>
    </w:rPr>
  </w:style>
  <w:style w:type="paragraph" w:customStyle="1" w:styleId="447">
    <w:name w:val="Bulleted List"/>
    <w:basedOn w:val="1"/>
    <w:qFormat/>
    <w:uiPriority w:val="0"/>
    <w:pPr>
      <w:tabs>
        <w:tab w:val="left" w:pos="1260"/>
      </w:tabs>
      <w:adjustRightInd/>
      <w:ind w:left="1260" w:hanging="420"/>
    </w:pPr>
  </w:style>
  <w:style w:type="paragraph" w:customStyle="1" w:styleId="448">
    <w:name w:val="Char Char1 Char Char Char"/>
    <w:basedOn w:val="1"/>
    <w:qFormat/>
    <w:uiPriority w:val="0"/>
    <w:rPr>
      <w:rFonts w:ascii="仿宋_GB2312" w:eastAsia="仿宋_GB2312"/>
      <w:b/>
      <w:sz w:val="32"/>
      <w:szCs w:val="20"/>
    </w:rPr>
  </w:style>
  <w:style w:type="paragraph" w:customStyle="1" w:styleId="449">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0">
    <w:name w:val="数字标题2"/>
    <w:basedOn w:val="4"/>
    <w:next w:val="1"/>
    <w:qFormat/>
    <w:uiPriority w:val="0"/>
    <w:pPr>
      <w:numPr>
        <w:ilvl w:val="1"/>
        <w:numId w:val="5"/>
      </w:numPr>
    </w:pPr>
    <w:rPr>
      <w:rFonts w:ascii="Times New Roman" w:eastAsia="宋体"/>
      <w:i/>
      <w:sz w:val="36"/>
      <w:szCs w:val="36"/>
      <w:lang w:val="en-US"/>
    </w:rPr>
  </w:style>
  <w:style w:type="paragraph" w:customStyle="1" w:styleId="451">
    <w:name w:val="小节"/>
    <w:basedOn w:val="2"/>
    <w:qFormat/>
    <w:uiPriority w:val="0"/>
    <w:pPr>
      <w:numPr>
        <w:numId w:val="0"/>
      </w:numPr>
      <w:adjustRightInd/>
      <w:spacing w:before="200" w:after="200" w:line="560" w:lineRule="exact"/>
      <w:jc w:val="left"/>
    </w:pPr>
    <w:rPr>
      <w:rFonts w:ascii="宋体" w:hAnsi="宋体"/>
      <w:bCs w:val="0"/>
      <w:color w:val="000000"/>
      <w:spacing w:val="10"/>
      <w:kern w:val="24"/>
      <w:sz w:val="28"/>
    </w:rPr>
  </w:style>
  <w:style w:type="paragraph" w:customStyle="1" w:styleId="452">
    <w:name w:val="Char21"/>
    <w:basedOn w:val="1"/>
    <w:qFormat/>
    <w:uiPriority w:val="0"/>
    <w:pPr>
      <w:adjustRightInd/>
      <w:ind w:firstLine="200" w:firstLineChars="200"/>
    </w:pPr>
    <w:rPr>
      <w:rFonts w:ascii="仿宋_GB2312" w:eastAsia="仿宋_GB2312"/>
      <w:b/>
      <w:sz w:val="32"/>
      <w:szCs w:val="32"/>
    </w:rPr>
  </w:style>
  <w:style w:type="paragraph" w:customStyle="1" w:styleId="453">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styleId="454">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455">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456">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57">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458">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59">
    <w:name w:val="标书表格字体格式"/>
    <w:next w:val="308"/>
    <w:qFormat/>
    <w:uiPriority w:val="0"/>
    <w:rPr>
      <w:rFonts w:ascii="Times New Roman" w:hAnsi="Times New Roman" w:eastAsia="宋体" w:cs="Times New Roman"/>
      <w:kern w:val="2"/>
      <w:sz w:val="21"/>
      <w:szCs w:val="24"/>
      <w:lang w:val="en-US" w:eastAsia="zh-CN" w:bidi="ar-SA"/>
    </w:rPr>
  </w:style>
  <w:style w:type="paragraph" w:customStyle="1" w:styleId="460">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461">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462">
    <w:name w:val="五级条标题"/>
    <w:basedOn w:val="463"/>
    <w:next w:val="349"/>
    <w:qFormat/>
    <w:uiPriority w:val="0"/>
    <w:pPr>
      <w:numPr>
        <w:ilvl w:val="6"/>
      </w:numPr>
      <w:tabs>
        <w:tab w:val="left" w:pos="1260"/>
        <w:tab w:val="left" w:pos="1680"/>
        <w:tab w:val="left" w:pos="2100"/>
        <w:tab w:val="left" w:pos="2520"/>
        <w:tab w:val="left" w:pos="2940"/>
        <w:tab w:val="left" w:pos="3360"/>
      </w:tabs>
      <w:outlineLvl w:val="6"/>
    </w:pPr>
  </w:style>
  <w:style w:type="paragraph" w:customStyle="1" w:styleId="463">
    <w:name w:val="四级条标题"/>
    <w:basedOn w:val="464"/>
    <w:next w:val="349"/>
    <w:qFormat/>
    <w:uiPriority w:val="0"/>
    <w:pPr>
      <w:numPr>
        <w:ilvl w:val="5"/>
        <w:numId w:val="4"/>
      </w:numPr>
      <w:tabs>
        <w:tab w:val="left" w:pos="1260"/>
        <w:tab w:val="left" w:pos="1680"/>
        <w:tab w:val="left" w:pos="2100"/>
        <w:tab w:val="left" w:pos="2520"/>
      </w:tabs>
      <w:outlineLvl w:val="5"/>
    </w:pPr>
  </w:style>
  <w:style w:type="paragraph" w:customStyle="1" w:styleId="464">
    <w:name w:val="三级条标题"/>
    <w:basedOn w:val="465"/>
    <w:next w:val="349"/>
    <w:qFormat/>
    <w:uiPriority w:val="0"/>
    <w:pPr>
      <w:tabs>
        <w:tab w:val="left" w:pos="1260"/>
        <w:tab w:val="left" w:pos="1680"/>
        <w:tab w:val="left" w:pos="2100"/>
        <w:tab w:val="left" w:pos="2520"/>
      </w:tabs>
      <w:ind w:left="2520"/>
      <w:outlineLvl w:val="4"/>
    </w:pPr>
  </w:style>
  <w:style w:type="paragraph" w:customStyle="1" w:styleId="465">
    <w:name w:val="二级条标题"/>
    <w:basedOn w:val="466"/>
    <w:next w:val="349"/>
    <w:qFormat/>
    <w:uiPriority w:val="0"/>
    <w:pPr>
      <w:tabs>
        <w:tab w:val="left" w:pos="1260"/>
        <w:tab w:val="left" w:pos="1680"/>
        <w:tab w:val="left" w:pos="2100"/>
      </w:tabs>
      <w:ind w:left="0"/>
      <w:outlineLvl w:val="3"/>
    </w:pPr>
  </w:style>
  <w:style w:type="paragraph" w:customStyle="1" w:styleId="466">
    <w:name w:val="一级条标题"/>
    <w:basedOn w:val="467"/>
    <w:next w:val="349"/>
    <w:qFormat/>
    <w:uiPriority w:val="0"/>
    <w:pPr>
      <w:tabs>
        <w:tab w:val="left" w:pos="1260"/>
        <w:tab w:val="left" w:pos="1680"/>
      </w:tabs>
      <w:spacing w:before="0" w:beforeLines="0" w:after="0" w:afterLines="0"/>
      <w:ind w:left="1680"/>
      <w:outlineLvl w:val="2"/>
    </w:pPr>
  </w:style>
  <w:style w:type="paragraph" w:customStyle="1" w:styleId="467">
    <w:name w:val="章标题"/>
    <w:next w:val="349"/>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468">
    <w:name w:val="数字标题4"/>
    <w:basedOn w:val="5"/>
    <w:qFormat/>
    <w:uiPriority w:val="0"/>
    <w:pPr>
      <w:numPr>
        <w:numId w:val="0"/>
      </w:numPr>
      <w:tabs>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469">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470">
    <w:name w:val="样式 标题 22h2L1 Heading 2H2sect 1.2H21sect 1.21H22sect 1.2..."/>
    <w:basedOn w:val="4"/>
    <w:next w:val="1"/>
    <w:qFormat/>
    <w:uiPriority w:val="0"/>
    <w:pPr>
      <w:numPr>
        <w:numId w:val="0"/>
      </w:numPr>
      <w:tabs>
        <w:tab w:val="left" w:pos="425"/>
      </w:tabs>
      <w:spacing w:before="260" w:after="260" w:line="415" w:lineRule="auto"/>
      <w:ind w:left="425" w:hanging="425"/>
    </w:pPr>
    <w:rPr>
      <w:rFonts w:ascii="微软雅黑" w:hAnsi="微软雅黑" w:eastAsia="微软雅黑"/>
      <w:lang w:val="en-US"/>
    </w:rPr>
  </w:style>
  <w:style w:type="paragraph" w:customStyle="1" w:styleId="47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47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73">
    <w:name w:val="数字标题1"/>
    <w:basedOn w:val="3"/>
    <w:next w:val="1"/>
    <w:qFormat/>
    <w:uiPriority w:val="0"/>
    <w:pPr>
      <w:numPr>
        <w:ilvl w:val="0"/>
        <w:numId w:val="5"/>
      </w:numPr>
      <w:tabs>
        <w:tab w:val="left" w:pos="432"/>
      </w:tabs>
    </w:pPr>
  </w:style>
  <w:style w:type="paragraph" w:customStyle="1" w:styleId="474">
    <w:name w:val="正文 项目2"/>
    <w:basedOn w:val="375"/>
    <w:qFormat/>
    <w:uiPriority w:val="0"/>
    <w:pPr>
      <w:numPr>
        <w:ilvl w:val="0"/>
        <w:numId w:val="6"/>
      </w:numPr>
      <w:tabs>
        <w:tab w:val="clear" w:pos="840"/>
      </w:tabs>
      <w:spacing w:after="0"/>
    </w:pPr>
  </w:style>
  <w:style w:type="paragraph" w:customStyle="1" w:styleId="475">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7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47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478">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79">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0">
    <w:name w:val="Char Char Char1 Char1"/>
    <w:basedOn w:val="1"/>
    <w:qFormat/>
    <w:uiPriority w:val="0"/>
    <w:rPr>
      <w:szCs w:val="20"/>
    </w:rPr>
  </w:style>
  <w:style w:type="paragraph" w:customStyle="1" w:styleId="481">
    <w:name w:val="Char1 Char Char Char4"/>
    <w:basedOn w:val="1"/>
    <w:qFormat/>
    <w:uiPriority w:val="0"/>
    <w:pPr>
      <w:adjustRightInd/>
      <w:ind w:firstLine="200" w:firstLineChars="200"/>
    </w:pPr>
    <w:rPr>
      <w:rFonts w:ascii="Tahoma" w:hAnsi="Tahoma"/>
      <w:sz w:val="24"/>
      <w:szCs w:val="20"/>
    </w:rPr>
  </w:style>
  <w:style w:type="paragraph" w:customStyle="1" w:styleId="482">
    <w:name w:val="TOC Heading"/>
    <w:basedOn w:val="3"/>
    <w:next w:val="1"/>
    <w:qFormat/>
    <w:uiPriority w:val="39"/>
    <w:pPr>
      <w:widowControl/>
      <w:tabs>
        <w:tab w:val="left" w:pos="432"/>
      </w:tabs>
      <w:spacing w:before="480" w:line="276" w:lineRule="auto"/>
      <w:jc w:val="left"/>
      <w:outlineLvl w:val="9"/>
    </w:pPr>
    <w:rPr>
      <w:rFonts w:ascii="Cambria" w:hAnsi="Cambria"/>
      <w:color w:val="365F91"/>
      <w:kern w:val="0"/>
      <w:sz w:val="28"/>
      <w:szCs w:val="28"/>
    </w:rPr>
  </w:style>
  <w:style w:type="paragraph" w:customStyle="1" w:styleId="483">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484">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485">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86">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87">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488">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489">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90">
    <w:name w:val="Char Char11 Char Char Char1"/>
    <w:basedOn w:val="1"/>
    <w:qFormat/>
    <w:uiPriority w:val="0"/>
    <w:pPr>
      <w:spacing w:line="360" w:lineRule="auto"/>
    </w:pPr>
    <w:rPr>
      <w:szCs w:val="20"/>
    </w:rPr>
  </w:style>
  <w:style w:type="paragraph" w:customStyle="1" w:styleId="49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492">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3">
    <w:name w:val="Char Char Char Char Char Char Char Char"/>
    <w:basedOn w:val="1"/>
    <w:qFormat/>
    <w:uiPriority w:val="0"/>
    <w:pPr>
      <w:tabs>
        <w:tab w:val="left" w:pos="360"/>
      </w:tabs>
    </w:pPr>
    <w:rPr>
      <w:sz w:val="24"/>
      <w:szCs w:val="20"/>
    </w:rPr>
  </w:style>
  <w:style w:type="paragraph" w:customStyle="1" w:styleId="494">
    <w:name w:val="表格（小）"/>
    <w:basedOn w:val="1"/>
    <w:qFormat/>
    <w:uiPriority w:val="0"/>
    <w:pPr>
      <w:adjustRightInd/>
      <w:snapToGrid w:val="0"/>
      <w:spacing w:line="300" w:lineRule="auto"/>
    </w:pPr>
    <w:rPr>
      <w:rFonts w:eastAsia="仿宋"/>
      <w:szCs w:val="21"/>
    </w:rPr>
  </w:style>
  <w:style w:type="paragraph" w:customStyle="1" w:styleId="495">
    <w:name w:val="列出段落3"/>
    <w:basedOn w:val="1"/>
    <w:qFormat/>
    <w:uiPriority w:val="0"/>
    <w:pPr>
      <w:adjustRightInd/>
      <w:spacing w:line="360" w:lineRule="auto"/>
      <w:ind w:firstLine="420" w:firstLineChars="200"/>
    </w:pPr>
    <w:rPr>
      <w:rFonts w:ascii="Calibri" w:hAnsi="Calibri"/>
      <w:sz w:val="24"/>
      <w:szCs w:val="22"/>
    </w:rPr>
  </w:style>
  <w:style w:type="paragraph" w:customStyle="1" w:styleId="496">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497">
    <w:name w:val="List Paragraph1"/>
    <w:basedOn w:val="1"/>
    <w:qFormat/>
    <w:uiPriority w:val="34"/>
    <w:pPr>
      <w:spacing w:line="360" w:lineRule="auto"/>
      <w:ind w:firstLine="200" w:firstLineChars="200"/>
    </w:pPr>
    <w:rPr>
      <w:rFonts w:eastAsia="楷体_GB2312" w:cs="Lucida Sans"/>
      <w:sz w:val="24"/>
    </w:rPr>
  </w:style>
  <w:style w:type="paragraph" w:customStyle="1" w:styleId="498">
    <w:name w:val="Char3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9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00">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501">
    <w:name w:val="Table Text"/>
    <w:basedOn w:val="1"/>
    <w:qFormat/>
    <w:uiPriority w:val="0"/>
    <w:pPr>
      <w:widowControl/>
      <w:spacing w:before="60" w:after="60"/>
      <w:jc w:val="left"/>
    </w:pPr>
    <w:rPr>
      <w:kern w:val="0"/>
      <w:sz w:val="24"/>
    </w:rPr>
  </w:style>
  <w:style w:type="paragraph" w:customStyle="1" w:styleId="502">
    <w:name w:val="标书标题3"/>
    <w:basedOn w:val="2"/>
    <w:qFormat/>
    <w:uiPriority w:val="0"/>
    <w:pPr>
      <w:keepLines w:val="0"/>
      <w:widowControl/>
      <w:numPr>
        <w:numId w:val="0"/>
      </w:numPr>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03">
    <w:name w:val="Char23"/>
    <w:basedOn w:val="1"/>
    <w:qFormat/>
    <w:uiPriority w:val="0"/>
    <w:rPr>
      <w:rFonts w:ascii="仿宋_GB2312" w:eastAsia="仿宋_GB2312"/>
      <w:b/>
      <w:sz w:val="32"/>
      <w:szCs w:val="32"/>
    </w:rPr>
  </w:style>
  <w:style w:type="paragraph" w:styleId="504">
    <w:name w:val="List Paragraph"/>
    <w:basedOn w:val="1"/>
    <w:qFormat/>
    <w:uiPriority w:val="34"/>
    <w:pPr>
      <w:spacing w:line="360" w:lineRule="auto"/>
      <w:ind w:firstLine="200" w:firstLineChars="200"/>
    </w:pPr>
    <w:rPr>
      <w:rFonts w:eastAsia="楷体_GB2312" w:cs="Lucida Sans"/>
      <w:sz w:val="24"/>
    </w:rPr>
  </w:style>
  <w:style w:type="paragraph" w:customStyle="1" w:styleId="505">
    <w:name w:val="Char Char Char Char Char Char Char Char1"/>
    <w:basedOn w:val="1"/>
    <w:qFormat/>
    <w:uiPriority w:val="0"/>
    <w:pPr>
      <w:tabs>
        <w:tab w:val="left" w:pos="360"/>
      </w:tabs>
    </w:pPr>
    <w:rPr>
      <w:sz w:val="24"/>
      <w:szCs w:val="20"/>
    </w:rPr>
  </w:style>
  <w:style w:type="paragraph" w:customStyle="1" w:styleId="506">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507">
    <w:name w:val="Char Char11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08">
    <w:name w:val="样式 标题 1Level 1 HeadPIM 1Section Headh1l11Heading 0Datash..."/>
    <w:basedOn w:val="3"/>
    <w:qFormat/>
    <w:uiPriority w:val="0"/>
    <w:pPr>
      <w:widowControl/>
      <w:tabs>
        <w:tab w:val="left" w:pos="432"/>
      </w:tabs>
      <w:overflowPunct w:val="0"/>
      <w:autoSpaceDE w:val="0"/>
      <w:autoSpaceDN w:val="0"/>
      <w:spacing w:after="100"/>
      <w:jc w:val="left"/>
      <w:textAlignment w:val="baseline"/>
    </w:pPr>
    <w:rPr>
      <w:rFonts w:ascii="宋体" w:hAnsi="宋体"/>
      <w:sz w:val="24"/>
      <w:szCs w:val="20"/>
    </w:rPr>
  </w:style>
  <w:style w:type="paragraph" w:customStyle="1" w:styleId="509">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510">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tabs>
        <w:tab w:val="left" w:pos="432"/>
      </w:tabs>
      <w:spacing w:line="640" w:lineRule="exact"/>
      <w:ind w:left="431" w:hanging="431"/>
    </w:pPr>
    <w:rPr>
      <w:rFonts w:ascii="黑体" w:hAnsi="黑体" w:eastAsia="黑体" w:cs="Arial"/>
      <w:caps/>
      <w:color w:val="FFFFFF"/>
      <w:sz w:val="30"/>
      <w:szCs w:val="20"/>
    </w:rPr>
  </w:style>
  <w:style w:type="paragraph" w:customStyle="1" w:styleId="511">
    <w:name w:val="WW-正文文字缩进 2"/>
    <w:basedOn w:val="1"/>
    <w:qFormat/>
    <w:uiPriority w:val="0"/>
    <w:pPr>
      <w:suppressAutoHyphens/>
      <w:adjustRightInd/>
      <w:ind w:firstLine="420"/>
    </w:pPr>
    <w:rPr>
      <w:kern w:val="1"/>
      <w:szCs w:val="20"/>
    </w:rPr>
  </w:style>
  <w:style w:type="paragraph" w:customStyle="1" w:styleId="512">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513">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514">
    <w:name w:val="标书标题4"/>
    <w:basedOn w:val="5"/>
    <w:qFormat/>
    <w:uiPriority w:val="0"/>
    <w:pPr>
      <w:keepLines w:val="0"/>
      <w:numPr>
        <w:numId w:val="0"/>
      </w:numPr>
      <w:snapToGrid w:val="0"/>
      <w:spacing w:before="0" w:after="0" w:line="300" w:lineRule="auto"/>
    </w:pPr>
    <w:rPr>
      <w:rFonts w:ascii="Arial Narrow" w:hAnsi="Arial Narrow" w:eastAsia="仿宋_GB2312"/>
      <w:bCs w:val="0"/>
      <w:color w:val="000000"/>
      <w:kern w:val="0"/>
      <w:szCs w:val="32"/>
      <w:lang w:val="en-US"/>
    </w:rPr>
  </w:style>
  <w:style w:type="paragraph" w:customStyle="1" w:styleId="515">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16">
    <w:name w:val="四号　首行缩进"/>
    <w:basedOn w:val="1"/>
    <w:qFormat/>
    <w:uiPriority w:val="0"/>
    <w:pPr>
      <w:adjustRightInd/>
      <w:spacing w:line="360" w:lineRule="auto"/>
    </w:pPr>
    <w:rPr>
      <w:rFonts w:ascii="宋体" w:hAnsi="宋体"/>
      <w:szCs w:val="20"/>
    </w:rPr>
  </w:style>
  <w:style w:type="paragraph" w:customStyle="1" w:styleId="517">
    <w:name w:val="样式 标题 3H3 + 两端对齐"/>
    <w:basedOn w:val="2"/>
    <w:qFormat/>
    <w:uiPriority w:val="0"/>
    <w:pPr>
      <w:keepLines w:val="0"/>
      <w:numPr>
        <w:numId w:val="0"/>
      </w:numPr>
      <w:spacing w:before="0" w:after="0" w:line="240" w:lineRule="auto"/>
      <w:jc w:val="left"/>
    </w:pPr>
    <w:rPr>
      <w:rFonts w:cs="宋体"/>
      <w:sz w:val="21"/>
      <w:szCs w:val="20"/>
    </w:rPr>
  </w:style>
  <w:style w:type="paragraph" w:customStyle="1" w:styleId="518">
    <w:name w:val="bullet"/>
    <w:basedOn w:val="1"/>
    <w:qFormat/>
    <w:uiPriority w:val="0"/>
    <w:pPr>
      <w:tabs>
        <w:tab w:val="left" w:pos="840"/>
      </w:tabs>
      <w:adjustRightInd/>
      <w:ind w:left="840" w:hanging="420"/>
    </w:pPr>
  </w:style>
  <w:style w:type="paragraph" w:customStyle="1" w:styleId="519">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20">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21">
    <w:name w:val="单元格居中"/>
    <w:basedOn w:val="1"/>
    <w:qFormat/>
    <w:uiPriority w:val="0"/>
    <w:pPr>
      <w:adjustRightInd/>
      <w:spacing w:line="360" w:lineRule="auto"/>
      <w:jc w:val="center"/>
    </w:pPr>
    <w:rPr>
      <w:sz w:val="24"/>
    </w:rPr>
  </w:style>
  <w:style w:type="paragraph" w:customStyle="1" w:styleId="522">
    <w:name w:val="Char Char Char Char Char Char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523">
    <w:name w:val="Char Char14"/>
    <w:basedOn w:val="1"/>
    <w:qFormat/>
    <w:uiPriority w:val="0"/>
    <w:pPr>
      <w:spacing w:line="360" w:lineRule="auto"/>
    </w:pPr>
    <w:rPr>
      <w:rFonts w:ascii="Tahoma" w:hAnsi="Tahoma"/>
      <w:sz w:val="24"/>
      <w:szCs w:val="20"/>
    </w:rPr>
  </w:style>
  <w:style w:type="paragraph" w:customStyle="1" w:styleId="524">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525">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526">
    <w:name w:val="Char3 Char Char Char1"/>
    <w:basedOn w:val="1"/>
    <w:qFormat/>
    <w:uiPriority w:val="0"/>
    <w:pPr>
      <w:widowControl/>
      <w:adjustRightInd/>
      <w:spacing w:after="160" w:line="240" w:lineRule="exact"/>
      <w:jc w:val="left"/>
    </w:pPr>
    <w:rPr>
      <w:szCs w:val="20"/>
    </w:rPr>
  </w:style>
  <w:style w:type="paragraph" w:customStyle="1" w:styleId="527">
    <w:name w:val="Char Char Char Char Char Char Char Char Char Char"/>
    <w:basedOn w:val="1"/>
    <w:qFormat/>
    <w:uiPriority w:val="0"/>
    <w:rPr>
      <w:rFonts w:ascii="仿宋_GB2312" w:eastAsia="仿宋_GB2312"/>
      <w:b/>
      <w:sz w:val="32"/>
      <w:szCs w:val="32"/>
    </w:rPr>
  </w:style>
  <w:style w:type="paragraph" w:customStyle="1" w:styleId="528">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29">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530">
    <w:name w:val="EB_表格"/>
    <w:basedOn w:val="1"/>
    <w:qFormat/>
    <w:uiPriority w:val="0"/>
    <w:pPr>
      <w:adjustRightInd/>
      <w:spacing w:line="300" w:lineRule="auto"/>
      <w:jc w:val="center"/>
    </w:pPr>
  </w:style>
  <w:style w:type="paragraph" w:customStyle="1" w:styleId="531">
    <w:name w:val="Char5"/>
    <w:basedOn w:val="1"/>
    <w:qFormat/>
    <w:uiPriority w:val="0"/>
    <w:rPr>
      <w:rFonts w:ascii="仿宋_GB2312" w:eastAsia="仿宋_GB2312"/>
      <w:b/>
      <w:sz w:val="32"/>
      <w:szCs w:val="32"/>
    </w:rPr>
  </w:style>
  <w:style w:type="paragraph" w:customStyle="1" w:styleId="532">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33">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534">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535">
    <w:name w:val="表格题注"/>
    <w:next w:val="1"/>
    <w:qFormat/>
    <w:uiPriority w:val="0"/>
    <w:pPr>
      <w:keepLines/>
      <w:numPr>
        <w:ilvl w:val="8"/>
        <w:numId w:val="4"/>
      </w:numPr>
      <w:spacing w:before="312" w:beforeLines="100"/>
      <w:ind w:left="1089" w:hanging="369"/>
      <w:jc w:val="center"/>
    </w:pPr>
    <w:rPr>
      <w:rFonts w:ascii="Arial" w:hAnsi="Arial" w:eastAsia="宋体" w:cs="Times New Roman"/>
      <w:sz w:val="18"/>
      <w:szCs w:val="18"/>
      <w:lang w:val="en-US" w:eastAsia="zh-CN" w:bidi="ar-SA"/>
    </w:rPr>
  </w:style>
  <w:style w:type="paragraph" w:customStyle="1" w:styleId="5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537">
    <w:name w:val="MM Topic 1"/>
    <w:basedOn w:val="3"/>
    <w:qFormat/>
    <w:uiPriority w:val="0"/>
    <w:pPr>
      <w:tabs>
        <w:tab w:val="left" w:pos="432"/>
        <w:tab w:val="left" w:pos="840"/>
      </w:tabs>
      <w:ind w:left="840" w:hanging="420"/>
    </w:pPr>
  </w:style>
  <w:style w:type="paragraph" w:customStyle="1" w:styleId="538">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539">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540">
    <w:name w:val="插图题注"/>
    <w:next w:val="1"/>
    <w:qFormat/>
    <w:uiPriority w:val="0"/>
    <w:pPr>
      <w:numPr>
        <w:ilvl w:val="7"/>
        <w:numId w:val="4"/>
      </w:numPr>
      <w:spacing w:after="312" w:afterLines="100"/>
      <w:ind w:left="1089" w:hanging="369"/>
      <w:jc w:val="center"/>
    </w:pPr>
    <w:rPr>
      <w:rFonts w:ascii="Arial" w:hAnsi="Arial" w:eastAsia="宋体" w:cs="Times New Roman"/>
      <w:sz w:val="18"/>
      <w:szCs w:val="18"/>
      <w:lang w:val="en-US" w:eastAsia="zh-CN" w:bidi="ar-SA"/>
    </w:rPr>
  </w:style>
  <w:style w:type="paragraph" w:customStyle="1" w:styleId="541">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542">
    <w:name w:val="列表内容"/>
    <w:basedOn w:val="1"/>
    <w:next w:val="1"/>
    <w:qFormat/>
    <w:uiPriority w:val="0"/>
    <w:pPr>
      <w:widowControl/>
      <w:tabs>
        <w:tab w:val="left" w:pos="840"/>
      </w:tabs>
      <w:ind w:left="840" w:hanging="420"/>
      <w:jc w:val="left"/>
    </w:pPr>
    <w:rPr>
      <w:kern w:val="0"/>
      <w:sz w:val="18"/>
    </w:rPr>
  </w:style>
  <w:style w:type="paragraph" w:customStyle="1" w:styleId="543">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544">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545">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546">
    <w:name w:val="Char1 Char Char Char1"/>
    <w:basedOn w:val="1"/>
    <w:qFormat/>
    <w:uiPriority w:val="0"/>
    <w:pPr>
      <w:adjustRightInd/>
      <w:ind w:firstLine="200" w:firstLineChars="200"/>
    </w:pPr>
    <w:rPr>
      <w:rFonts w:ascii="Tahoma" w:hAnsi="Tahoma"/>
      <w:sz w:val="24"/>
      <w:szCs w:val="20"/>
    </w:rPr>
  </w:style>
  <w:style w:type="paragraph" w:customStyle="1" w:styleId="547">
    <w:name w:val="图中文字"/>
    <w:basedOn w:val="1"/>
    <w:qFormat/>
    <w:uiPriority w:val="0"/>
    <w:pPr>
      <w:snapToGrid w:val="0"/>
      <w:spacing w:line="0" w:lineRule="atLeast"/>
      <w:ind w:firstLine="200" w:firstLineChars="200"/>
      <w:jc w:val="center"/>
    </w:pPr>
    <w:rPr>
      <w:sz w:val="24"/>
      <w:szCs w:val="20"/>
    </w:rPr>
  </w:style>
  <w:style w:type="paragraph" w:customStyle="1" w:styleId="548">
    <w:name w:val="正文段"/>
    <w:basedOn w:val="1"/>
    <w:qFormat/>
    <w:uiPriority w:val="0"/>
    <w:pPr>
      <w:widowControl/>
      <w:snapToGrid w:val="0"/>
      <w:spacing w:after="156" w:afterLines="50"/>
      <w:ind w:firstLine="200" w:firstLineChars="200"/>
    </w:pPr>
    <w:rPr>
      <w:kern w:val="0"/>
      <w:sz w:val="24"/>
      <w:szCs w:val="20"/>
    </w:rPr>
  </w:style>
  <w:style w:type="paragraph" w:customStyle="1" w:styleId="549">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550">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51">
    <w:name w:val="样式 样式2 + 左侧:  1 字符 右侧:  1 字符"/>
    <w:basedOn w:val="486"/>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552">
    <w:name w:val="CSS1级正文 Char"/>
    <w:basedOn w:val="22"/>
    <w:qFormat/>
    <w:uiPriority w:val="0"/>
    <w:pPr>
      <w:autoSpaceDE/>
      <w:autoSpaceDN/>
      <w:snapToGrid w:val="0"/>
      <w:ind w:firstLine="480" w:firstLineChars="200"/>
    </w:pPr>
    <w:rPr>
      <w:rFonts w:ascii="Times New Roman"/>
      <w:szCs w:val="24"/>
      <w:lang w:val="en-US"/>
    </w:rPr>
  </w:style>
  <w:style w:type="paragraph" w:customStyle="1" w:styleId="553">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4">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555">
    <w:name w:val="Char Char Char Char Char Char Char Char Char Char1"/>
    <w:basedOn w:val="1"/>
    <w:qFormat/>
    <w:uiPriority w:val="0"/>
    <w:rPr>
      <w:rFonts w:ascii="仿宋_GB2312" w:eastAsia="仿宋_GB2312"/>
      <w:b/>
      <w:sz w:val="32"/>
      <w:szCs w:val="32"/>
    </w:rPr>
  </w:style>
  <w:style w:type="paragraph" w:customStyle="1" w:styleId="556">
    <w:name w:val="注释"/>
    <w:basedOn w:val="1"/>
    <w:qFormat/>
    <w:uiPriority w:val="0"/>
    <w:pPr>
      <w:adjustRightInd/>
      <w:spacing w:line="360" w:lineRule="auto"/>
      <w:ind w:firstLine="480"/>
    </w:pPr>
    <w:rPr>
      <w:sz w:val="24"/>
    </w:rPr>
  </w:style>
  <w:style w:type="paragraph" w:customStyle="1" w:styleId="557">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5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59">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60">
    <w:name w:val="正文 首行缩进:  2 字符 Char"/>
    <w:basedOn w:val="1"/>
    <w:qFormat/>
    <w:uiPriority w:val="0"/>
    <w:pPr>
      <w:adjustRightInd/>
      <w:spacing w:line="360" w:lineRule="auto"/>
      <w:ind w:firstLine="480"/>
    </w:pPr>
    <w:rPr>
      <w:rFonts w:cs="宋体"/>
      <w:sz w:val="24"/>
      <w:szCs w:val="20"/>
    </w:rPr>
  </w:style>
  <w:style w:type="paragraph" w:customStyle="1" w:styleId="561">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62">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563">
    <w:name w:val="标题4_自定义"/>
    <w:basedOn w:val="5"/>
    <w:qFormat/>
    <w:uiPriority w:val="0"/>
    <w:pPr>
      <w:numPr>
        <w:numId w:val="0"/>
      </w:numPr>
      <w:adjustRightInd/>
      <w:spacing w:before="0" w:after="0" w:line="360" w:lineRule="auto"/>
    </w:pPr>
    <w:rPr>
      <w:rFonts w:ascii="Verdana" w:eastAsia="Verdana"/>
      <w:sz w:val="21"/>
      <w:lang w:val="en-US"/>
    </w:rPr>
  </w:style>
  <w:style w:type="paragraph" w:customStyle="1" w:styleId="564">
    <w:name w:val="样式7"/>
    <w:basedOn w:val="371"/>
    <w:next w:val="1"/>
    <w:qFormat/>
    <w:uiPriority w:val="0"/>
    <w:pPr>
      <w:spacing w:after="156" w:afterLines="50"/>
      <w:jc w:val="left"/>
      <w:outlineLvl w:val="3"/>
    </w:pPr>
    <w:rPr>
      <w:sz w:val="24"/>
      <w:szCs w:val="24"/>
    </w:rPr>
  </w:style>
  <w:style w:type="paragraph" w:customStyle="1" w:styleId="565">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66">
    <w:name w:val="单元格左对齐"/>
    <w:basedOn w:val="1"/>
    <w:qFormat/>
    <w:uiPriority w:val="0"/>
    <w:pPr>
      <w:adjustRightInd/>
      <w:spacing w:line="360" w:lineRule="auto"/>
    </w:pPr>
    <w:rPr>
      <w:sz w:val="24"/>
    </w:rPr>
  </w:style>
  <w:style w:type="paragraph" w:customStyle="1" w:styleId="567">
    <w:name w:val="Char Char1 Char Char Char1"/>
    <w:basedOn w:val="1"/>
    <w:qFormat/>
    <w:uiPriority w:val="0"/>
    <w:rPr>
      <w:rFonts w:ascii="仿宋_GB2312" w:eastAsia="仿宋_GB2312"/>
      <w:b/>
      <w:sz w:val="32"/>
      <w:szCs w:val="32"/>
    </w:rPr>
  </w:style>
  <w:style w:type="paragraph" w:customStyle="1" w:styleId="56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69">
    <w:name w:val="样式 标题 1章节第一层h1H"/>
    <w:basedOn w:val="3"/>
    <w:qFormat/>
    <w:uiPriority w:val="0"/>
    <w:pPr>
      <w:tabs>
        <w:tab w:val="left" w:pos="432"/>
      </w:tabs>
      <w:autoSpaceDE w:val="0"/>
      <w:autoSpaceDN w:val="0"/>
      <w:spacing w:line="240" w:lineRule="auto"/>
      <w:jc w:val="left"/>
      <w:outlineLvl w:val="9"/>
    </w:pPr>
    <w:rPr>
      <w:kern w:val="0"/>
      <w:sz w:val="52"/>
      <w:szCs w:val="52"/>
      <w:lang w:val="zh-CN"/>
    </w:rPr>
  </w:style>
  <w:style w:type="paragraph" w:customStyle="1" w:styleId="570">
    <w:name w:val="正文文字表格居中"/>
    <w:basedOn w:val="1"/>
    <w:next w:val="54"/>
    <w:qFormat/>
    <w:uiPriority w:val="0"/>
    <w:pPr>
      <w:snapToGrid w:val="0"/>
      <w:spacing w:line="360" w:lineRule="auto"/>
    </w:pPr>
    <w:rPr>
      <w:rFonts w:ascii="宋体"/>
      <w:b/>
      <w:sz w:val="24"/>
      <w:szCs w:val="20"/>
    </w:rPr>
  </w:style>
  <w:style w:type="paragraph" w:customStyle="1" w:styleId="571">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572">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57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574">
    <w:name w:val="Thf"/>
    <w:basedOn w:val="515"/>
    <w:qFormat/>
    <w:uiPriority w:val="0"/>
    <w:pPr>
      <w:ind w:left="0"/>
    </w:pPr>
  </w:style>
  <w:style w:type="paragraph" w:customStyle="1" w:styleId="575">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76">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77">
    <w:name w:val="Char19"/>
    <w:basedOn w:val="1"/>
    <w:qFormat/>
    <w:uiPriority w:val="0"/>
    <w:pPr>
      <w:adjustRightInd/>
    </w:pPr>
    <w:rPr>
      <w:szCs w:val="20"/>
    </w:rPr>
  </w:style>
  <w:style w:type="paragraph" w:customStyle="1" w:styleId="578">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579">
    <w:name w:val="样式3"/>
    <w:basedOn w:val="486"/>
    <w:qFormat/>
    <w:uiPriority w:val="0"/>
    <w:pPr>
      <w:spacing w:before="312" w:beforeLines="100"/>
      <w:jc w:val="left"/>
    </w:pPr>
  </w:style>
  <w:style w:type="paragraph" w:customStyle="1" w:styleId="580">
    <w:name w:val="首行缩进"/>
    <w:basedOn w:val="1"/>
    <w:qFormat/>
    <w:uiPriority w:val="0"/>
    <w:pPr>
      <w:spacing w:line="360" w:lineRule="auto"/>
      <w:ind w:firstLine="480" w:firstLineChars="200"/>
    </w:pPr>
    <w:rPr>
      <w:rFonts w:ascii="宋体"/>
      <w:sz w:val="24"/>
      <w:szCs w:val="20"/>
    </w:rPr>
  </w:style>
  <w:style w:type="paragraph" w:customStyle="1" w:styleId="581">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8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83">
    <w:name w:val="样式 标题 4PIM 4H4h4bulletblbbH41H42H43H44H45H46H47H48...1"/>
    <w:basedOn w:val="5"/>
    <w:qFormat/>
    <w:uiPriority w:val="0"/>
    <w:pPr>
      <w:widowControl/>
      <w:jc w:val="left"/>
    </w:pPr>
    <w:rPr>
      <w:rFonts w:cs="宋体"/>
      <w:sz w:val="24"/>
      <w:szCs w:val="20"/>
    </w:rPr>
  </w:style>
  <w:style w:type="paragraph" w:customStyle="1" w:styleId="584">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585">
    <w:name w:val="样式 正文缩进 + 首行缩进:  2 字符"/>
    <w:basedOn w:val="15"/>
    <w:qFormat/>
    <w:uiPriority w:val="0"/>
    <w:pPr>
      <w:widowControl w:val="0"/>
      <w:adjustRightInd/>
      <w:snapToGrid/>
      <w:spacing w:line="360" w:lineRule="auto"/>
      <w:ind w:firstLine="200" w:firstLineChars="200"/>
    </w:pPr>
    <w:rPr>
      <w:rFonts w:ascii="Times New Roman" w:cs="宋体"/>
      <w:snapToGrid/>
      <w:color w:val="auto"/>
      <w:kern w:val="2"/>
      <w:sz w:val="24"/>
    </w:rPr>
  </w:style>
  <w:style w:type="paragraph" w:customStyle="1" w:styleId="58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8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588">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589">
    <w:name w:val="正文文本 21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590">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59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59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93">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594">
    <w:name w:val="p0"/>
    <w:basedOn w:val="1"/>
    <w:qFormat/>
    <w:uiPriority w:val="0"/>
    <w:pPr>
      <w:widowControl/>
      <w:adjustRightInd/>
    </w:pPr>
    <w:rPr>
      <w:kern w:val="0"/>
      <w:szCs w:val="21"/>
    </w:rPr>
  </w:style>
  <w:style w:type="paragraph" w:customStyle="1" w:styleId="595">
    <w:name w:val="Revision"/>
    <w:qFormat/>
    <w:uiPriority w:val="0"/>
    <w:rPr>
      <w:rFonts w:ascii="Times New Roman" w:hAnsi="Times New Roman" w:eastAsia="宋体" w:cs="Times New Roman"/>
      <w:kern w:val="2"/>
      <w:sz w:val="21"/>
      <w:lang w:val="en-US" w:eastAsia="zh-CN" w:bidi="ar-SA"/>
    </w:rPr>
  </w:style>
  <w:style w:type="paragraph" w:customStyle="1" w:styleId="596">
    <w:name w:val="gf正文1"/>
    <w:basedOn w:val="1"/>
    <w:qFormat/>
    <w:uiPriority w:val="0"/>
    <w:pPr>
      <w:tabs>
        <w:tab w:val="left" w:pos="3240"/>
        <w:tab w:val="left" w:pos="3960"/>
      </w:tabs>
      <w:snapToGrid w:val="0"/>
      <w:spacing w:line="360" w:lineRule="auto"/>
      <w:ind w:firstLine="480" w:firstLineChars="200"/>
    </w:pPr>
    <w:rPr>
      <w:rFonts w:ascii="宋体" w:hAnsi="宋体" w:cs="宋体"/>
      <w:sz w:val="24"/>
    </w:rPr>
  </w:style>
  <w:style w:type="paragraph" w:customStyle="1" w:styleId="597">
    <w:name w:val="表格文字"/>
    <w:basedOn w:val="1"/>
    <w:next w:val="15"/>
    <w:qFormat/>
    <w:uiPriority w:val="0"/>
    <w:pPr>
      <w:adjustRightInd/>
      <w:ind w:firstLine="200" w:firstLineChars="200"/>
    </w:pPr>
    <w:rPr>
      <w:rFonts w:ascii="Arial" w:hAnsi="Arial"/>
      <w:spacing w:val="-5"/>
      <w:kern w:val="0"/>
      <w:sz w:val="24"/>
      <w:szCs w:val="20"/>
    </w:rPr>
  </w:style>
  <w:style w:type="paragraph" w:customStyle="1" w:styleId="598">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599">
    <w:name w:val="Char Char13"/>
    <w:basedOn w:val="1"/>
    <w:qFormat/>
    <w:uiPriority w:val="0"/>
    <w:pPr>
      <w:widowControl/>
      <w:spacing w:after="160" w:line="240" w:lineRule="exact"/>
      <w:jc w:val="left"/>
    </w:pPr>
    <w:rPr>
      <w:rFonts w:eastAsia="仿宋_GB2312"/>
      <w:sz w:val="28"/>
    </w:rPr>
  </w:style>
  <w:style w:type="paragraph" w:customStyle="1" w:styleId="600">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1">
    <w:name w:val="FA正文"/>
    <w:basedOn w:val="1"/>
    <w:qFormat/>
    <w:uiPriority w:val="0"/>
    <w:pPr>
      <w:spacing w:line="360" w:lineRule="auto"/>
      <w:ind w:firstLine="480" w:firstLineChars="200"/>
    </w:pPr>
    <w:rPr>
      <w:rFonts w:hAnsi="宋体"/>
      <w:sz w:val="24"/>
      <w:szCs w:val="20"/>
    </w:rPr>
  </w:style>
  <w:style w:type="paragraph" w:customStyle="1" w:styleId="602">
    <w:name w:val="CM14"/>
    <w:basedOn w:val="71"/>
    <w:next w:val="71"/>
    <w:qFormat/>
    <w:uiPriority w:val="0"/>
    <w:pPr>
      <w:spacing w:after="68"/>
    </w:pPr>
    <w:rPr>
      <w:rFonts w:ascii="FHLHE E+ Futura Bk" w:eastAsia="FHLHE E+ Futura Bk" w:cs="Times New Roman"/>
      <w:color w:val="auto"/>
    </w:rPr>
  </w:style>
  <w:style w:type="paragraph" w:customStyle="1" w:styleId="603">
    <w:name w:val="Char Char Char Char2"/>
    <w:basedOn w:val="1"/>
    <w:qFormat/>
    <w:uiPriority w:val="0"/>
    <w:rPr>
      <w:rFonts w:ascii="Tahoma" w:hAnsi="Tahoma"/>
      <w:sz w:val="24"/>
      <w:szCs w:val="20"/>
    </w:rPr>
  </w:style>
  <w:style w:type="paragraph" w:customStyle="1" w:styleId="60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05">
    <w:name w:val="样式1 + (中宋体"/>
    <w:basedOn w:val="485"/>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606">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607">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608">
    <w:name w:val="带编号样式"/>
    <w:basedOn w:val="282"/>
    <w:qFormat/>
    <w:uiPriority w:val="0"/>
    <w:pPr>
      <w:tabs>
        <w:tab w:val="left" w:pos="840"/>
      </w:tabs>
      <w:snapToGrid w:val="0"/>
      <w:ind w:left="840" w:hanging="420" w:firstLineChars="0"/>
    </w:pPr>
    <w:rPr>
      <w:rFonts w:ascii="仿宋_GB2312" w:eastAsia="仿宋_GB2312"/>
      <w:color w:val="000000"/>
    </w:rPr>
  </w:style>
  <w:style w:type="paragraph" w:customStyle="1" w:styleId="609">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610">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611">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12">
    <w:name w:val="Char1 Char Char Char6"/>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13">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614">
    <w:name w:val="Char1 Char Char Char5"/>
    <w:basedOn w:val="1"/>
    <w:qFormat/>
    <w:uiPriority w:val="0"/>
    <w:pPr>
      <w:adjustRightInd/>
      <w:ind w:firstLine="200" w:firstLineChars="200"/>
    </w:pPr>
    <w:rPr>
      <w:rFonts w:ascii="Tahoma" w:hAnsi="Tahoma"/>
      <w:sz w:val="24"/>
      <w:szCs w:val="20"/>
    </w:rPr>
  </w:style>
  <w:style w:type="paragraph" w:customStyle="1" w:styleId="615">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61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617">
    <w:name w:val="Char Char28"/>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61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19">
    <w:name w:val="纯文本_0_0"/>
    <w:basedOn w:val="618"/>
    <w:link w:val="620"/>
    <w:qFormat/>
    <w:uiPriority w:val="0"/>
    <w:rPr>
      <w:rFonts w:ascii="宋体" w:hAnsi="Courier New"/>
      <w:szCs w:val="21"/>
    </w:rPr>
  </w:style>
  <w:style w:type="character" w:customStyle="1" w:styleId="620">
    <w:name w:val="纯文本 Char_0"/>
    <w:link w:val="619"/>
    <w:qFormat/>
    <w:uiPriority w:val="0"/>
    <w:rPr>
      <w:rFonts w:ascii="宋体" w:hAnsi="Courier New"/>
      <w:kern w:val="2"/>
      <w:sz w:val="21"/>
      <w:szCs w:val="21"/>
      <w:lang w:val="en-US" w:eastAsia="zh-CN"/>
    </w:rPr>
  </w:style>
  <w:style w:type="character" w:customStyle="1" w:styleId="621">
    <w:name w:val="纯文本 Char1"/>
    <w:link w:val="622"/>
    <w:qFormat/>
    <w:uiPriority w:val="0"/>
    <w:rPr>
      <w:rFonts w:ascii="宋体" w:hAnsi="Courier New"/>
    </w:rPr>
  </w:style>
  <w:style w:type="paragraph" w:customStyle="1" w:styleId="622">
    <w:name w:val="纯文本1"/>
    <w:basedOn w:val="1"/>
    <w:link w:val="621"/>
    <w:qFormat/>
    <w:uiPriority w:val="0"/>
    <w:pPr>
      <w:adjustRightInd/>
    </w:pPr>
    <w:rPr>
      <w:rFonts w:ascii="宋体" w:hAnsi="Courier New"/>
      <w:kern w:val="0"/>
      <w:sz w:val="20"/>
      <w:szCs w:val="20"/>
    </w:rPr>
  </w:style>
  <w:style w:type="paragraph" w:customStyle="1" w:styleId="623">
    <w:name w:val="索引 11"/>
    <w:basedOn w:val="1"/>
    <w:next w:val="1"/>
    <w:qFormat/>
    <w:uiPriority w:val="0"/>
    <w:pPr>
      <w:adjustRightInd/>
      <w:spacing w:line="360" w:lineRule="auto"/>
    </w:pPr>
    <w:rPr>
      <w:rFonts w:ascii="仿宋_GB2312" w:eastAsia="仿宋_GB2312"/>
      <w:sz w:val="24"/>
      <w:szCs w:val="20"/>
    </w:rPr>
  </w:style>
  <w:style w:type="character" w:customStyle="1" w:styleId="624">
    <w:name w:val="正文缩进 字符"/>
    <w:qFormat/>
    <w:uiPriority w:val="0"/>
    <w:rPr>
      <w:rFonts w:ascii="宋体" w:eastAsia="宋体"/>
      <w:snapToGrid w:val="0"/>
      <w:color w:val="000000"/>
      <w:kern w:val="28"/>
      <w:sz w:val="28"/>
      <w:lang w:val="en-US" w:eastAsia="zh-CN" w:bidi="ar-SA"/>
    </w:rPr>
  </w:style>
  <w:style w:type="character" w:customStyle="1" w:styleId="625">
    <w:name w:val="纯文本 字符"/>
    <w:qFormat/>
    <w:uiPriority w:val="0"/>
    <w:rPr>
      <w:rFonts w:ascii="宋体" w:hAnsi="Courier New" w:eastAsia="宋体" w:cs="Arial"/>
      <w:snapToGrid w:val="0"/>
      <w:kern w:val="2"/>
      <w:sz w:val="21"/>
      <w:szCs w:val="21"/>
      <w:lang w:val="en-US" w:eastAsia="zh-CN" w:bidi="ar-SA"/>
    </w:rPr>
  </w:style>
  <w:style w:type="character" w:customStyle="1" w:styleId="626">
    <w:name w:val="正文文本缩进 字符"/>
    <w:qFormat/>
    <w:uiPriority w:val="0"/>
    <w:rPr>
      <w:rFonts w:ascii="宋体" w:hAnsi="宋体"/>
      <w:kern w:val="2"/>
      <w:sz w:val="24"/>
      <w:szCs w:val="24"/>
    </w:rPr>
  </w:style>
  <w:style w:type="character" w:customStyle="1" w:styleId="627">
    <w:name w:val="bookmark-item"/>
    <w:qFormat/>
    <w:uiPriority w:val="0"/>
    <w:rPr>
      <w:rFonts w:ascii="Arial" w:hAnsi="Arial" w:eastAsia="黑体" w:cs="Arial"/>
      <w:snapToGrid/>
      <w:kern w:val="0"/>
      <w:szCs w:val="21"/>
    </w:rPr>
  </w:style>
  <w:style w:type="character" w:customStyle="1" w:styleId="628">
    <w:name w:val="fontstyle01"/>
    <w:qFormat/>
    <w:uiPriority w:val="0"/>
    <w:rPr>
      <w:rFonts w:hint="eastAsia" w:ascii="宋体" w:hAnsi="宋体" w:eastAsia="宋体" w:cs="Arial"/>
      <w:snapToGrid/>
      <w:color w:val="000000"/>
      <w:kern w:val="0"/>
      <w:sz w:val="36"/>
      <w:szCs w:val="36"/>
    </w:rPr>
  </w:style>
  <w:style w:type="paragraph" w:customStyle="1" w:styleId="629">
    <w:name w:val="[Normal]"/>
    <w:qFormat/>
    <w:uiPriority w:val="0"/>
    <w:rPr>
      <w:rFonts w:ascii="宋体" w:hAnsi="宋体" w:eastAsia="宋体" w:cs="Times New Roman"/>
      <w:sz w:val="24"/>
      <w:szCs w:val="22"/>
      <w:lang w:val="zh-CN" w:eastAsia="zh-CN" w:bidi="ar-SA"/>
    </w:rPr>
  </w:style>
  <w:style w:type="character" w:customStyle="1" w:styleId="630">
    <w:name w:val="NormalCharacter"/>
    <w:semiHidden/>
    <w:qFormat/>
    <w:uiPriority w:val="0"/>
    <w:rPr>
      <w:rFonts w:ascii="Times New Roman" w:hAnsi="Times New Roman" w:eastAsia="宋体" w:cs="Times New Roman"/>
      <w:kern w:val="2"/>
      <w:sz w:val="21"/>
      <w:szCs w:val="24"/>
      <w:lang w:val="en-US" w:eastAsia="zh-CN" w:bidi="ar-SA"/>
    </w:rPr>
  </w:style>
  <w:style w:type="character" w:customStyle="1" w:styleId="631">
    <w:name w:val="font61"/>
    <w:basedOn w:val="62"/>
    <w:qFormat/>
    <w:uiPriority w:val="0"/>
    <w:rPr>
      <w:rFonts w:hint="eastAsia" w:ascii="宋体" w:hAnsi="宋体" w:eastAsia="宋体" w:cs="宋体"/>
      <w:color w:val="000000"/>
      <w:sz w:val="20"/>
      <w:szCs w:val="20"/>
      <w:u w:val="none"/>
    </w:rPr>
  </w:style>
  <w:style w:type="character" w:customStyle="1" w:styleId="632">
    <w:name w:val="font01"/>
    <w:basedOn w:val="62"/>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AA865F-3214-49BC-BD61-4E175B536310}">
  <ds:schemaRefs/>
</ds:datastoreItem>
</file>

<file path=docProps/app.xml><?xml version="1.0" encoding="utf-8"?>
<Properties xmlns="http://schemas.openxmlformats.org/officeDocument/2006/extended-properties" xmlns:vt="http://schemas.openxmlformats.org/officeDocument/2006/docPropsVTypes">
  <Template>Normal</Template>
  <Pages>73</Pages>
  <Words>32523</Words>
  <Characters>9927</Characters>
  <Lines>82</Lines>
  <Paragraphs>84</Paragraphs>
  <TotalTime>2</TotalTime>
  <ScaleCrop>false</ScaleCrop>
  <LinksUpToDate>false</LinksUpToDate>
  <CharactersWithSpaces>42366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2021-01-18T05:30:00Z</dcterms:created>
  <dc:creator>玥</dc:creator>
  <cp:lastModifiedBy>Miss.大白兔</cp:lastModifiedBy>
  <cp:lastPrinted>2021-04-01T06:48:00Z</cp:lastPrinted>
  <dcterms:modified xsi:type="dcterms:W3CDTF">2021-12-08T02:40:57Z</dcterms:modified>
  <dc:title>杭州市市民卡扩大发卡工程</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DAECD970A518437D93D6EBFC59F21D59</vt:lpwstr>
  </property>
</Properties>
</file>