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themeColor="text1"/>
          <w:sz w:val="24"/>
          <w:lang w:eastAsia="zh-CN"/>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hint="eastAsia" w:ascii="仿宋" w:hAnsi="仿宋" w:eastAsia="仿宋" w:cs="仿宋_GB2312"/>
          <w:b/>
          <w:color w:val="000000" w:themeColor="text1"/>
          <w:sz w:val="52"/>
          <w:szCs w:val="52"/>
          <w:lang w:eastAsia="zh-CN"/>
          <w14:textFill>
            <w14:solidFill>
              <w14:schemeClr w14:val="tx1"/>
            </w14:solidFill>
          </w14:textFill>
        </w:rPr>
      </w:pPr>
      <w:r>
        <w:rPr>
          <w:rFonts w:hint="eastAsia" w:ascii="仿宋" w:hAnsi="仿宋" w:eastAsia="仿宋" w:cs="仿宋_GB2312"/>
          <w:b/>
          <w:color w:val="000000" w:themeColor="text1"/>
          <w:sz w:val="52"/>
          <w:szCs w:val="52"/>
          <w:lang w:eastAsia="zh-CN"/>
          <w14:textFill>
            <w14:solidFill>
              <w14:schemeClr w14:val="tx1"/>
            </w14:solidFill>
          </w14:textFill>
        </w:rPr>
        <w:t>桥南综合服务中心一体化及河道保洁政府采购服务项目</w:t>
      </w:r>
    </w:p>
    <w:p>
      <w:pPr>
        <w:pStyle w:val="71"/>
        <w:rPr>
          <w:rFonts w:hint="eastAsia" w:ascii="仿宋" w:hAnsi="仿宋" w:eastAsia="仿宋" w:cs="仿宋_GB2312"/>
          <w:b/>
          <w:color w:val="000000" w:themeColor="text1"/>
          <w:sz w:val="52"/>
          <w:szCs w:val="52"/>
          <w:lang w:eastAsia="zh-CN"/>
          <w14:textFill>
            <w14:solidFill>
              <w14:schemeClr w14:val="tx1"/>
            </w14:solidFill>
          </w14:textFill>
        </w:rPr>
      </w:pPr>
    </w:p>
    <w:p>
      <w:pPr>
        <w:pStyle w:val="72"/>
        <w:rPr>
          <w:color w:val="000000" w:themeColor="text1"/>
          <w14:textFill>
            <w14:solidFill>
              <w14:schemeClr w14:val="tx1"/>
            </w14:solidFill>
          </w14:textFill>
        </w:rPr>
      </w:pPr>
    </w:p>
    <w:p>
      <w:pPr>
        <w:adjustRightInd/>
        <w:spacing w:line="360" w:lineRule="auto"/>
        <w:jc w:val="center"/>
        <w:rPr>
          <w:rFonts w:ascii="仿宋" w:hAnsi="仿宋" w:eastAsia="仿宋" w:cs="仿宋_GB2312"/>
          <w:b/>
          <w:color w:val="000000" w:themeColor="text1"/>
          <w:sz w:val="56"/>
          <w:szCs w:val="72"/>
          <w14:textFill>
            <w14:solidFill>
              <w14:schemeClr w14:val="tx1"/>
            </w14:solidFill>
          </w14:textFill>
        </w:rPr>
      </w:pPr>
      <w:r>
        <w:rPr>
          <w:rFonts w:ascii="仿宋" w:hAnsi="仿宋" w:eastAsia="仿宋" w:cs="仿宋_GB2312"/>
          <w:b/>
          <w:color w:val="000000" w:themeColor="text1"/>
          <w:sz w:val="72"/>
          <w:szCs w:val="72"/>
          <w14:textFill>
            <w14:solidFill>
              <w14:schemeClr w14:val="tx1"/>
            </w14:solidFill>
          </w14:textFill>
        </w:rPr>
        <w:t>招标文件</w:t>
      </w:r>
    </w:p>
    <w:p>
      <w:pPr>
        <w:adjustRightInd/>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56"/>
          <w:szCs w:val="72"/>
          <w14:textFill>
            <w14:solidFill>
              <w14:schemeClr w14:val="tx1"/>
            </w14:solidFill>
          </w14:textFill>
        </w:rPr>
        <w:t>（</w:t>
      </w:r>
      <w:r>
        <w:rPr>
          <w:rFonts w:ascii="仿宋" w:hAnsi="仿宋" w:eastAsia="仿宋" w:cs="仿宋_GB2312"/>
          <w:b/>
          <w:color w:val="000000" w:themeColor="text1"/>
          <w:sz w:val="56"/>
          <w:szCs w:val="72"/>
          <w14:textFill>
            <w14:solidFill>
              <w14:schemeClr w14:val="tx1"/>
            </w14:solidFill>
          </w14:textFill>
        </w:rPr>
        <w:t>电子招投标</w:t>
      </w:r>
      <w:r>
        <w:rPr>
          <w:rFonts w:hint="eastAsia" w:ascii="仿宋" w:hAnsi="仿宋" w:eastAsia="仿宋" w:cs="仿宋_GB2312"/>
          <w:b/>
          <w:color w:val="000000" w:themeColor="text1"/>
          <w:sz w:val="56"/>
          <w:szCs w:val="72"/>
          <w14:textFill>
            <w14:solidFill>
              <w14:schemeClr w14:val="tx1"/>
            </w14:solidFill>
          </w14:textFill>
        </w:rPr>
        <w:t>）</w:t>
      </w:r>
    </w:p>
    <w:p>
      <w:pPr>
        <w:snapToGrid w:val="0"/>
        <w:spacing w:line="360" w:lineRule="auto"/>
        <w:jc w:val="center"/>
        <w:rPr>
          <w:rFonts w:hint="default" w:ascii="仿宋" w:hAnsi="仿宋" w:eastAsia="仿宋" w:cs="仿宋_GB2312"/>
          <w:color w:val="000000" w:themeColor="text1"/>
          <w:sz w:val="30"/>
          <w:szCs w:val="30"/>
          <w:lang w:val="en-US"/>
          <w14:textFill>
            <w14:solidFill>
              <w14:schemeClr w14:val="tx1"/>
            </w14:solidFill>
          </w14:textFill>
        </w:rPr>
      </w:pPr>
      <w:r>
        <w:rPr>
          <w:rFonts w:hint="eastAsia" w:ascii="仿宋" w:hAnsi="仿宋" w:eastAsia="仿宋" w:cs="仿宋_GB2312"/>
          <w:color w:val="000000" w:themeColor="text1"/>
          <w:sz w:val="30"/>
          <w:szCs w:val="30"/>
          <w14:textFill>
            <w14:solidFill>
              <w14:schemeClr w14:val="tx1"/>
            </w14:solidFill>
          </w14:textFill>
        </w:rPr>
        <w:t>编号:</w:t>
      </w:r>
      <w:r>
        <w:rPr>
          <w:rFonts w:hint="eastAsia" w:ascii="仿宋" w:hAnsi="仿宋" w:eastAsia="仿宋" w:cs="仿宋"/>
          <w:color w:val="000000" w:themeColor="text1"/>
          <w:sz w:val="30"/>
          <w:szCs w:val="30"/>
          <w:highlight w:val="none"/>
          <w:lang w:val="en-US" w:eastAsia="zh-CN"/>
          <w14:textFill>
            <w14:solidFill>
              <w14:schemeClr w14:val="tx1"/>
            </w14:solidFill>
          </w14:textFill>
        </w:rPr>
        <w:t>XZCGDL2021-GK-ZCY029</w:t>
      </w:r>
    </w:p>
    <w:p>
      <w:pPr>
        <w:adjustRightInd/>
        <w:spacing w:line="360" w:lineRule="auto"/>
        <w:jc w:val="center"/>
        <w:rPr>
          <w:rFonts w:hint="eastAsia" w:ascii="仿宋" w:hAnsi="仿宋" w:eastAsia="仿宋" w:cs="仿宋"/>
          <w:b/>
          <w:bCs/>
          <w:color w:val="000000" w:themeColor="text1"/>
          <w:sz w:val="36"/>
          <w:szCs w:val="36"/>
          <w14:textFill>
            <w14:solidFill>
              <w14:schemeClr w14:val="tx1"/>
            </w14:solidFill>
          </w14:textFill>
        </w:rPr>
      </w:pPr>
    </w:p>
    <w:p>
      <w:pPr>
        <w:pStyle w:val="3"/>
        <w:rPr>
          <w:rFonts w:hint="eastAsia"/>
          <w:color w:val="000000" w:themeColor="text1"/>
          <w14:textFill>
            <w14:solidFill>
              <w14:schemeClr w14:val="tx1"/>
            </w14:solidFill>
          </w14:textFill>
        </w:rPr>
      </w:pPr>
    </w:p>
    <w:p>
      <w:pPr>
        <w:adjustRightInd/>
        <w:spacing w:line="360" w:lineRule="auto"/>
        <w:rPr>
          <w:rFonts w:ascii="仿宋" w:hAnsi="仿宋" w:eastAsia="仿宋" w:cs="仿宋_GB2312"/>
          <w:color w:val="000000" w:themeColor="text1"/>
          <w:sz w:val="28"/>
          <w:szCs w:val="20"/>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both"/>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pStyle w:val="71"/>
        <w:rPr>
          <w:color w:val="000000" w:themeColor="text1"/>
          <w14:textFill>
            <w14:solidFill>
              <w14:schemeClr w14:val="tx1"/>
            </w14:solidFill>
          </w14:textFill>
        </w:rPr>
      </w:pPr>
    </w:p>
    <w:p>
      <w:pPr>
        <w:snapToGrid w:val="0"/>
        <w:spacing w:line="360" w:lineRule="auto"/>
        <w:jc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萧山经济技术开发区桥南综合服务中心</w:t>
      </w:r>
    </w:p>
    <w:p>
      <w:pPr>
        <w:snapToGrid w:val="0"/>
        <w:spacing w:line="360" w:lineRule="auto"/>
        <w:jc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eastAsia="zh-CN"/>
          <w14:textFill>
            <w14:solidFill>
              <w14:schemeClr w14:val="tx1"/>
            </w14:solidFill>
          </w14:textFill>
        </w:rPr>
        <w:t>杭州博望建设工程招标投标代理有限公司</w:t>
      </w:r>
    </w:p>
    <w:p>
      <w:pPr>
        <w:snapToGrid w:val="0"/>
        <w:spacing w:line="360" w:lineRule="auto"/>
        <w:jc w:val="center"/>
        <w:rPr>
          <w:rFonts w:hint="eastAsia" w:ascii="仿宋_GB2312" w:hAnsi="仿宋_GB2312" w:eastAsia="仿宋_GB2312" w:cs="仿宋_GB2312"/>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年</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12月08</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日</w:t>
      </w:r>
    </w:p>
    <w:p>
      <w:pPr>
        <w:spacing w:line="360" w:lineRule="auto"/>
        <w:jc w:val="center"/>
        <w:rPr>
          <w:rFonts w:ascii="仿宋" w:hAnsi="仿宋" w:eastAsia="仿宋" w:cs="仿宋_GB2312"/>
          <w:bCs/>
          <w:color w:val="000000" w:themeColor="text1"/>
          <w:sz w:val="32"/>
          <w:szCs w:val="32"/>
          <w14:textFill>
            <w14:solidFill>
              <w14:schemeClr w14:val="tx1"/>
            </w14:solidFill>
          </w14:textFill>
        </w:rPr>
      </w:pP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  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      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      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      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      评标方法及评分标准</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      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      应提交的有关格式范例</w:t>
      </w: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pStyle w:val="3"/>
        <w:rPr>
          <w:color w:val="000000" w:themeColor="text1"/>
          <w14:textFill>
            <w14:solidFill>
              <w14:schemeClr w14:val="tx1"/>
            </w14:solidFill>
          </w14:textFill>
        </w:rPr>
      </w:pPr>
      <w:bookmarkStart w:id="3" w:name="第一部分"/>
      <w:r>
        <w:rPr>
          <w:rFonts w:hint="eastAsia"/>
          <w:color w:val="000000" w:themeColor="text1"/>
          <w14:textFill>
            <w14:solidFill>
              <w14:schemeClr w14:val="tx1"/>
            </w14:solidFill>
          </w14:textFill>
        </w:rPr>
        <w:br w:type="page"/>
      </w:r>
      <w:bookmarkEnd w:id="2"/>
      <w:bookmarkEnd w:id="3"/>
      <w:bookmarkStart w:id="4" w:name="_Hlt74729822"/>
      <w:bookmarkEnd w:id="4"/>
      <w:bookmarkStart w:id="5" w:name="_Hlt74707423"/>
      <w:bookmarkEnd w:id="5"/>
      <w:bookmarkStart w:id="6" w:name="_Hlt74649545"/>
      <w:bookmarkEnd w:id="6"/>
      <w:bookmarkStart w:id="7" w:name="_Hlt74728647"/>
      <w:bookmarkEnd w:id="7"/>
      <w:bookmarkStart w:id="8" w:name="第二部分"/>
      <w:bookmarkStart w:id="9" w:name="_Toc91899870"/>
      <w:bookmarkStart w:id="10" w:name="_Toc91899871"/>
      <w:r>
        <w:rPr>
          <w:rFonts w:hint="eastAsia"/>
          <w:color w:val="000000" w:themeColor="text1"/>
          <w14:textFill>
            <w14:solidFill>
              <w14:schemeClr w14:val="tx1"/>
            </w14:solidFill>
          </w14:textFill>
        </w:rPr>
        <w:t>第一部分 招标公告</w:t>
      </w:r>
    </w:p>
    <w:p>
      <w:pPr>
        <w:pBdr>
          <w:top w:val="single" w:color="auto" w:sz="4" w:space="1"/>
          <w:left w:val="single" w:color="auto" w:sz="4" w:space="4"/>
          <w:bottom w:val="single" w:color="auto" w:sz="4" w:space="1"/>
          <w:right w:val="single" w:color="auto" w:sz="4" w:space="4"/>
        </w:pBdr>
        <w:ind w:left="84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ind w:left="840" w:firstLine="480" w:firstLineChars="200"/>
        <w:rPr>
          <w:rFonts w:hint="eastAsia" w:ascii="仿宋" w:hAnsi="仿宋" w:eastAsia="仿宋" w:cs="仿宋"/>
          <w:color w:val="000000" w:themeColor="text1"/>
          <w:sz w:val="24"/>
          <w:szCs w:val="28"/>
          <w14:textFill>
            <w14:solidFill>
              <w14:schemeClr w14:val="tx1"/>
            </w14:solidFill>
          </w14:textFill>
        </w:rPr>
      </w:pPr>
      <w:r>
        <w:rPr>
          <w:rFonts w:hint="eastAsia" w:ascii="仿宋" w:hAnsi="仿宋" w:eastAsia="仿宋" w:cs="仿宋"/>
          <w:color w:val="000000" w:themeColor="text1"/>
          <w:sz w:val="24"/>
          <w:szCs w:val="28"/>
          <w:u w:val="single"/>
          <w:lang w:eastAsia="zh-CN"/>
          <w14:textFill>
            <w14:solidFill>
              <w14:schemeClr w14:val="tx1"/>
            </w14:solidFill>
          </w14:textFill>
        </w:rPr>
        <w:t>桥南综合服务中心一体化及河道保洁政府采购服务项目</w:t>
      </w:r>
      <w:r>
        <w:rPr>
          <w:rFonts w:hint="eastAsia" w:ascii="仿宋" w:hAnsi="仿宋" w:eastAsia="仿宋" w:cs="仿宋"/>
          <w:color w:val="000000" w:themeColor="text1"/>
          <w:sz w:val="24"/>
          <w:szCs w:val="28"/>
          <w14:textFill>
            <w14:solidFill>
              <w14:schemeClr w14:val="tx1"/>
            </w14:solidFill>
          </w14:textFill>
        </w:rPr>
        <w:t>招标项目的潜在投标人应在浙江省政府采购网、杭州市公共资源交易网获取（下载）招标文件，并于</w:t>
      </w:r>
      <w:r>
        <w:rPr>
          <w:rFonts w:hint="eastAsia" w:ascii="仿宋" w:hAnsi="仿宋" w:eastAsia="仿宋" w:cs="仿宋"/>
          <w:color w:val="000000" w:themeColor="text1"/>
          <w:sz w:val="24"/>
          <w:szCs w:val="28"/>
          <w:u w:val="single"/>
          <w:lang w:val="en-US" w:eastAsia="zh-CN"/>
          <w14:textFill>
            <w14:solidFill>
              <w14:schemeClr w14:val="tx1"/>
            </w14:solidFill>
          </w14:textFill>
        </w:rPr>
        <w:t>2021</w:t>
      </w:r>
      <w:r>
        <w:rPr>
          <w:rFonts w:hint="eastAsia" w:ascii="仿宋" w:hAnsi="仿宋" w:eastAsia="仿宋" w:cs="仿宋"/>
          <w:bCs/>
          <w:color w:val="000000" w:themeColor="text1"/>
          <w:sz w:val="24"/>
          <w:szCs w:val="28"/>
          <w:u w:val="single"/>
          <w14:textFill>
            <w14:solidFill>
              <w14:schemeClr w14:val="tx1"/>
            </w14:solidFill>
          </w14:textFill>
        </w:rPr>
        <w:t>年</w:t>
      </w:r>
      <w:r>
        <w:rPr>
          <w:rFonts w:hint="eastAsia" w:ascii="仿宋" w:hAnsi="仿宋" w:eastAsia="仿宋" w:cs="仿宋"/>
          <w:bCs/>
          <w:color w:val="000000" w:themeColor="text1"/>
          <w:sz w:val="24"/>
          <w:szCs w:val="28"/>
          <w:u w:val="single"/>
          <w:lang w:val="en-US" w:eastAsia="zh-CN"/>
          <w14:textFill>
            <w14:solidFill>
              <w14:schemeClr w14:val="tx1"/>
            </w14:solidFill>
          </w14:textFill>
        </w:rPr>
        <w:t>12</w:t>
      </w:r>
      <w:r>
        <w:rPr>
          <w:rFonts w:hint="eastAsia" w:ascii="仿宋" w:hAnsi="仿宋" w:eastAsia="仿宋" w:cs="仿宋"/>
          <w:bCs/>
          <w:color w:val="000000" w:themeColor="text1"/>
          <w:sz w:val="24"/>
          <w:szCs w:val="28"/>
          <w:highlight w:val="none"/>
          <w:u w:val="single"/>
          <w14:textFill>
            <w14:solidFill>
              <w14:schemeClr w14:val="tx1"/>
            </w14:solidFill>
          </w14:textFill>
        </w:rPr>
        <w:t>月</w:t>
      </w:r>
      <w:r>
        <w:rPr>
          <w:rFonts w:hint="eastAsia" w:ascii="仿宋" w:hAnsi="仿宋" w:eastAsia="仿宋" w:cs="仿宋"/>
          <w:bCs/>
          <w:color w:val="000000" w:themeColor="text1"/>
          <w:sz w:val="24"/>
          <w:szCs w:val="28"/>
          <w:highlight w:val="none"/>
          <w:u w:val="single"/>
          <w:lang w:val="en-US" w:eastAsia="zh-CN"/>
          <w14:textFill>
            <w14:solidFill>
              <w14:schemeClr w14:val="tx1"/>
            </w14:solidFill>
          </w14:textFill>
        </w:rPr>
        <w:t>29</w:t>
      </w:r>
      <w:r>
        <w:rPr>
          <w:rFonts w:hint="eastAsia" w:ascii="仿宋" w:hAnsi="仿宋" w:eastAsia="仿宋" w:cs="仿宋"/>
          <w:bCs/>
          <w:color w:val="000000" w:themeColor="text1"/>
          <w:sz w:val="24"/>
          <w:szCs w:val="28"/>
          <w:highlight w:val="none"/>
          <w:u w:val="single"/>
          <w14:textFill>
            <w14:solidFill>
              <w14:schemeClr w14:val="tx1"/>
            </w14:solidFill>
          </w14:textFill>
        </w:rPr>
        <w:t>日</w:t>
      </w:r>
      <w:r>
        <w:rPr>
          <w:rFonts w:hint="eastAsia" w:ascii="仿宋" w:hAnsi="仿宋" w:eastAsia="仿宋" w:cs="仿宋"/>
          <w:bCs/>
          <w:color w:val="000000" w:themeColor="text1"/>
          <w:sz w:val="24"/>
          <w:szCs w:val="28"/>
          <w:highlight w:val="none"/>
          <w:u w:val="single"/>
          <w:lang w:val="en-US" w:eastAsia="zh-CN"/>
          <w14:textFill>
            <w14:solidFill>
              <w14:schemeClr w14:val="tx1"/>
            </w14:solidFill>
          </w14:textFill>
        </w:rPr>
        <w:t>09</w:t>
      </w:r>
      <w:r>
        <w:rPr>
          <w:rFonts w:hint="eastAsia" w:ascii="仿宋" w:hAnsi="仿宋" w:eastAsia="仿宋" w:cs="仿宋"/>
          <w:bCs/>
          <w:color w:val="000000" w:themeColor="text1"/>
          <w:sz w:val="24"/>
          <w:szCs w:val="28"/>
          <w:highlight w:val="none"/>
          <w:u w:val="single"/>
          <w14:textFill>
            <w14:solidFill>
              <w14:schemeClr w14:val="tx1"/>
            </w14:solidFill>
          </w14:textFill>
        </w:rPr>
        <w:t>点</w:t>
      </w:r>
      <w:r>
        <w:rPr>
          <w:rFonts w:hint="eastAsia" w:ascii="仿宋" w:hAnsi="仿宋" w:eastAsia="仿宋" w:cs="仿宋"/>
          <w:bCs/>
          <w:color w:val="000000" w:themeColor="text1"/>
          <w:sz w:val="24"/>
          <w:szCs w:val="28"/>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4"/>
          <w:szCs w:val="28"/>
          <w:highlight w:val="none"/>
          <w:u w:val="single"/>
          <w14:textFill>
            <w14:solidFill>
              <w14:schemeClr w14:val="tx1"/>
            </w14:solidFill>
          </w14:textFill>
        </w:rPr>
        <w:t>分</w:t>
      </w:r>
      <w:r>
        <w:rPr>
          <w:rFonts w:hint="eastAsia" w:ascii="仿宋" w:hAnsi="仿宋" w:eastAsia="仿宋" w:cs="仿宋"/>
          <w:bCs/>
          <w:color w:val="000000" w:themeColor="text1"/>
          <w:sz w:val="24"/>
          <w:szCs w:val="28"/>
          <w:u w:val="single"/>
          <w14:textFill>
            <w14:solidFill>
              <w14:schemeClr w14:val="tx1"/>
            </w14:solidFill>
          </w14:textFill>
        </w:rPr>
        <w:t>（</w:t>
      </w:r>
      <w:r>
        <w:rPr>
          <w:rFonts w:hint="eastAsia" w:ascii="仿宋" w:hAnsi="仿宋" w:eastAsia="仿宋" w:cs="仿宋"/>
          <w:bCs/>
          <w:color w:val="000000" w:themeColor="text1"/>
          <w:sz w:val="24"/>
          <w:szCs w:val="28"/>
          <w14:textFill>
            <w14:solidFill>
              <w14:schemeClr w14:val="tx1"/>
            </w14:solidFill>
          </w14:textFill>
        </w:rPr>
        <w:t>北京时间）前递交投标文件</w:t>
      </w:r>
      <w:r>
        <w:rPr>
          <w:rFonts w:hint="eastAsia" w:ascii="仿宋" w:hAnsi="仿宋" w:eastAsia="仿宋" w:cs="仿宋"/>
          <w:color w:val="000000" w:themeColor="text1"/>
          <w:sz w:val="24"/>
          <w:szCs w:val="28"/>
          <w14:textFill>
            <w14:solidFill>
              <w14:schemeClr w14:val="tx1"/>
            </w14:solidFill>
          </w14:textFill>
        </w:rPr>
        <w:t>。</w:t>
      </w:r>
    </w:p>
    <w:p>
      <w:pPr>
        <w:rPr>
          <w:rFonts w:hint="eastAsia" w:ascii="仿宋" w:hAnsi="仿宋" w:eastAsia="仿宋" w:cs="仿宋"/>
          <w:color w:val="000000" w:themeColor="text1"/>
          <w:sz w:val="24"/>
          <w:szCs w:val="28"/>
          <w14:textFill>
            <w14:solidFill>
              <w14:schemeClr w14:val="tx1"/>
            </w14:solidFill>
          </w14:textFill>
        </w:rPr>
      </w:pPr>
    </w:p>
    <w:p>
      <w:pPr>
        <w:pStyle w:val="4"/>
        <w:numPr>
          <w:ilvl w:val="0"/>
          <w:numId w:val="0"/>
        </w:numPr>
        <w:rPr>
          <w:rFonts w:hint="eastAsia" w:ascii="仿宋" w:hAnsi="仿宋" w:eastAsia="仿宋" w:cs="仿宋"/>
          <w:color w:val="000000" w:themeColor="text1"/>
          <w:sz w:val="24"/>
          <w:szCs w:val="28"/>
          <w14:textFill>
            <w14:solidFill>
              <w14:schemeClr w14:val="tx1"/>
            </w14:solidFill>
          </w14:textFill>
        </w:rPr>
      </w:pPr>
      <w:bookmarkStart w:id="11" w:name="_Toc28359079"/>
      <w:bookmarkStart w:id="12" w:name="_Toc28359002"/>
      <w:bookmarkStart w:id="13" w:name="_Toc35393790"/>
      <w:bookmarkStart w:id="14" w:name="_Toc35393621"/>
      <w:bookmarkStart w:id="15" w:name="_Hlk24379207"/>
      <w:r>
        <w:rPr>
          <w:rFonts w:hint="eastAsia" w:ascii="仿宋" w:hAnsi="仿宋" w:eastAsia="仿宋" w:cs="仿宋"/>
          <w:color w:val="000000" w:themeColor="text1"/>
          <w:sz w:val="24"/>
          <w:szCs w:val="28"/>
          <w14:textFill>
            <w14:solidFill>
              <w14:schemeClr w14:val="tx1"/>
            </w14:solidFill>
          </w14:textFill>
        </w:rPr>
        <w:t>一、项目基本情况</w:t>
      </w:r>
      <w:bookmarkEnd w:id="11"/>
      <w:bookmarkEnd w:id="12"/>
      <w:bookmarkEnd w:id="13"/>
      <w:bookmarkEnd w:id="14"/>
    </w:p>
    <w:p>
      <w:pPr>
        <w:spacing w:line="360" w:lineRule="auto"/>
        <w:ind w:left="420" w:leftChars="200"/>
        <w:jc w:val="left"/>
        <w:rPr>
          <w:rFonts w:hint="default" w:ascii="仿宋" w:hAnsi="仿宋" w:eastAsia="仿宋" w:cs="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lang w:val="en-US" w:eastAsia="zh-CN"/>
          <w14:textFill>
            <w14:solidFill>
              <w14:schemeClr w14:val="tx1"/>
            </w14:solidFill>
          </w14:textFill>
        </w:rPr>
        <w:t>XZCGDL2021-GK-ZCY029</w:t>
      </w:r>
    </w:p>
    <w:p>
      <w:pPr>
        <w:spacing w:line="360" w:lineRule="auto"/>
        <w:ind w:left="420" w:left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项目名称：</w:t>
      </w:r>
      <w:r>
        <w:rPr>
          <w:rFonts w:hint="eastAsia" w:ascii="仿宋" w:hAnsi="仿宋" w:eastAsia="仿宋" w:cs="仿宋"/>
          <w:color w:val="000000" w:themeColor="text1"/>
          <w:sz w:val="24"/>
          <w:szCs w:val="24"/>
          <w:lang w:eastAsia="zh-CN"/>
          <w14:textFill>
            <w14:solidFill>
              <w14:schemeClr w14:val="tx1"/>
            </w14:solidFill>
          </w14:textFill>
        </w:rPr>
        <w:t>桥南综合服务中心一体化及河道保洁政府采购服务项目</w:t>
      </w:r>
    </w:p>
    <w:bookmarkEnd w:id="15"/>
    <w:p>
      <w:pPr>
        <w:spacing w:line="360" w:lineRule="auto"/>
        <w:ind w:left="420" w:left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预算金额：</w:t>
      </w:r>
      <w:r>
        <w:rPr>
          <w:rFonts w:hint="eastAsia" w:ascii="仿宋" w:hAnsi="仿宋" w:eastAsia="仿宋" w:cs="仿宋"/>
          <w:i w:val="0"/>
          <w:iCs w:val="0"/>
          <w:caps w:val="0"/>
          <w:color w:val="000000" w:themeColor="text1"/>
          <w:spacing w:val="0"/>
          <w:sz w:val="24"/>
          <w:szCs w:val="24"/>
          <w:highlight w:val="none"/>
          <w:lang w:val="en-US" w:eastAsia="zh-CN"/>
          <w14:textFill>
            <w14:solidFill>
              <w14:schemeClr w14:val="tx1"/>
            </w14:solidFill>
          </w14:textFill>
        </w:rPr>
        <w:t>1055</w:t>
      </w:r>
      <w:r>
        <w:rPr>
          <w:rFonts w:hint="eastAsia" w:ascii="仿宋" w:hAnsi="仿宋" w:eastAsia="仿宋" w:cs="仿宋"/>
          <w:color w:val="000000" w:themeColor="text1"/>
          <w:sz w:val="24"/>
          <w:szCs w:val="24"/>
          <w:highlight w:val="none"/>
          <w14:textFill>
            <w14:solidFill>
              <w14:schemeClr w14:val="tx1"/>
            </w14:solidFill>
          </w14:textFill>
        </w:rPr>
        <w:t>万元</w:t>
      </w:r>
    </w:p>
    <w:p>
      <w:pPr>
        <w:spacing w:line="360" w:lineRule="auto"/>
        <w:ind w:left="420" w:left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r>
        <w:rPr>
          <w:rFonts w:hint="eastAsia" w:ascii="仿宋" w:hAnsi="仿宋" w:eastAsia="仿宋" w:cs="仿宋"/>
          <w:color w:val="000000" w:themeColor="text1"/>
          <w:sz w:val="24"/>
          <w:szCs w:val="24"/>
          <w:highlight w:val="none"/>
          <w:lang w:val="en-US" w:eastAsia="zh-CN"/>
          <w14:textFill>
            <w14:solidFill>
              <w14:schemeClr w14:val="tx1"/>
            </w14:solidFill>
          </w14:textFill>
        </w:rPr>
        <w:t>1055万</w:t>
      </w:r>
      <w:r>
        <w:rPr>
          <w:rFonts w:hint="eastAsia" w:ascii="仿宋" w:hAnsi="仿宋" w:eastAsia="仿宋" w:cs="仿宋"/>
          <w:color w:val="000000" w:themeColor="text1"/>
          <w:sz w:val="24"/>
          <w:szCs w:val="24"/>
          <w:highlight w:val="none"/>
          <w14:textFill>
            <w14:solidFill>
              <w14:schemeClr w14:val="tx1"/>
            </w14:solidFill>
          </w14:textFill>
        </w:rPr>
        <w:t>元</w:t>
      </w:r>
    </w:p>
    <w:p>
      <w:pPr>
        <w:spacing w:line="360" w:lineRule="auto"/>
        <w:ind w:left="420" w:leftChars="200"/>
        <w:jc w:val="left"/>
        <w:rPr>
          <w:rFonts w:hint="eastAsia" w:ascii="仿宋" w:hAnsi="仿宋" w:eastAsia="仿宋" w:cs="仿宋"/>
          <w:color w:val="000000" w:themeColor="text1"/>
          <w:sz w:val="24"/>
          <w:szCs w:val="28"/>
          <w:u w:val="single"/>
          <w14:textFill>
            <w14:solidFill>
              <w14:schemeClr w14:val="tx1"/>
            </w14:solidFill>
          </w14:textFill>
        </w:rPr>
      </w:pPr>
      <w:r>
        <w:rPr>
          <w:rFonts w:hint="eastAsia" w:ascii="仿宋" w:hAnsi="仿宋" w:eastAsia="仿宋" w:cs="仿宋"/>
          <w:color w:val="000000" w:themeColor="text1"/>
          <w:sz w:val="24"/>
          <w:szCs w:val="28"/>
          <w14:textFill>
            <w14:solidFill>
              <w14:schemeClr w14:val="tx1"/>
            </w14:solidFill>
          </w14:textFill>
        </w:rPr>
        <w:t>采购需求：详见招标文件</w:t>
      </w:r>
    </w:p>
    <w:p>
      <w:pPr>
        <w:spacing w:line="360" w:lineRule="auto"/>
        <w:ind w:left="420" w:leftChars="200"/>
        <w:jc w:val="left"/>
        <w:rPr>
          <w:rFonts w:ascii="仿宋" w:hAnsi="仿宋" w:eastAsia="仿宋"/>
          <w:color w:val="000000" w:themeColor="text1"/>
          <w:sz w:val="24"/>
          <w:szCs w:val="28"/>
          <w:u w:val="single"/>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合同履行期限：详见招标文件</w:t>
      </w:r>
    </w:p>
    <w:p>
      <w:pPr>
        <w:spacing w:line="360" w:lineRule="auto"/>
        <w:ind w:left="420" w:left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w:t>
      </w:r>
      <w:r>
        <w:rPr>
          <w:rFonts w:hint="eastAsia" w:ascii="仿宋" w:hAnsi="仿宋" w:eastAsia="仿宋"/>
          <w:color w:val="000000" w:themeColor="text1"/>
          <w:sz w:val="24"/>
          <w:szCs w:val="28"/>
          <w:highlight w:val="none"/>
          <w14:textFill>
            <w14:solidFill>
              <w14:schemeClr w14:val="tx1"/>
            </w14:solidFill>
          </w14:textFill>
        </w:rPr>
        <w:t>项目</w:t>
      </w:r>
      <w:r>
        <w:rPr>
          <w:rFonts w:hint="eastAsia" w:ascii="仿宋" w:hAnsi="仿宋" w:eastAsia="仿宋"/>
          <w:b/>
          <w:color w:val="000000" w:themeColor="text1"/>
          <w:sz w:val="24"/>
          <w:szCs w:val="28"/>
          <w:highlight w:val="none"/>
          <w14:textFill>
            <w14:solidFill>
              <w14:schemeClr w14:val="tx1"/>
            </w14:solidFill>
          </w14:textFill>
        </w:rPr>
        <w:t>（</w:t>
      </w:r>
      <w:r>
        <w:rPr>
          <w:rFonts w:ascii="仿宋" w:hAnsi="仿宋" w:eastAsia="仿宋"/>
          <w:b/>
          <w:i/>
          <w:color w:val="000000" w:themeColor="text1"/>
          <w:sz w:val="24"/>
          <w:szCs w:val="28"/>
          <w:highlight w:val="none"/>
          <w14:textFill>
            <w14:solidFill>
              <w14:schemeClr w14:val="tx1"/>
            </w14:solidFill>
          </w14:textFill>
        </w:rPr>
        <w:t>否</w:t>
      </w:r>
      <w:r>
        <w:rPr>
          <w:rFonts w:hint="eastAsia" w:ascii="仿宋" w:hAnsi="仿宋" w:eastAsia="仿宋"/>
          <w:b/>
          <w:color w:val="000000" w:themeColor="text1"/>
          <w:sz w:val="24"/>
          <w:szCs w:val="28"/>
          <w:highlight w:val="none"/>
          <w14:textFill>
            <w14:solidFill>
              <w14:schemeClr w14:val="tx1"/>
            </w14:solidFill>
          </w14:textFill>
        </w:rPr>
        <w:t>）</w:t>
      </w:r>
      <w:r>
        <w:rPr>
          <w:rFonts w:hint="eastAsia" w:ascii="仿宋" w:hAnsi="仿宋" w:eastAsia="仿宋"/>
          <w:color w:val="000000" w:themeColor="text1"/>
          <w:sz w:val="24"/>
          <w:szCs w:val="28"/>
          <w14:textFill>
            <w14:solidFill>
              <w14:schemeClr w14:val="tx1"/>
            </w14:solidFill>
          </w14:textFill>
        </w:rPr>
        <w:t>接受联合体投标。</w:t>
      </w:r>
    </w:p>
    <w:p>
      <w:pPr>
        <w:pStyle w:val="4"/>
        <w:numPr>
          <w:ilvl w:val="0"/>
          <w:numId w:val="0"/>
        </w:numPr>
        <w:rPr>
          <w:rFonts w:ascii="黑体" w:hAnsi="黑体" w:cs="宋体"/>
          <w:color w:val="000000" w:themeColor="text1"/>
          <w:sz w:val="24"/>
          <w:szCs w:val="28"/>
          <w14:textFill>
            <w14:solidFill>
              <w14:schemeClr w14:val="tx1"/>
            </w14:solidFill>
          </w14:textFill>
        </w:rPr>
      </w:pPr>
      <w:r>
        <w:rPr>
          <w:rFonts w:hint="eastAsia" w:ascii="黑体" w:hAnsi="黑体" w:cs="宋体"/>
          <w:color w:val="000000" w:themeColor="text1"/>
          <w:sz w:val="24"/>
          <w:szCs w:val="28"/>
          <w14:textFill>
            <w14:solidFill>
              <w14:schemeClr w14:val="tx1"/>
            </w14:solidFill>
          </w14:textFill>
        </w:rPr>
        <w:t>二、</w:t>
      </w:r>
      <w:bookmarkStart w:id="16" w:name="_Toc35393791"/>
      <w:bookmarkStart w:id="17" w:name="_Toc28359003"/>
      <w:bookmarkStart w:id="18" w:name="_Toc28359080"/>
      <w:bookmarkStart w:id="19" w:name="_Toc35393622"/>
      <w:r>
        <w:rPr>
          <w:rFonts w:hint="eastAsia" w:ascii="黑体" w:hAnsi="黑体" w:cs="宋体"/>
          <w:color w:val="000000" w:themeColor="text1"/>
          <w:sz w:val="24"/>
          <w:szCs w:val="28"/>
          <w14:textFill>
            <w14:solidFill>
              <w14:schemeClr w14:val="tx1"/>
            </w14:solidFill>
          </w14:textFill>
        </w:rPr>
        <w:t>申请人的资格要求：</w:t>
      </w:r>
      <w:bookmarkEnd w:id="16"/>
      <w:bookmarkEnd w:id="17"/>
      <w:bookmarkEnd w:id="18"/>
      <w:bookmarkEnd w:id="19"/>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满足《中华人民共和国政府采购法》第二十二条规定或符合浙财采监【2013】24号《关于规范政府采购供应商资格设定及资格审查的通知》第六条规定；</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未被 “信用中国”（www.creditchina.gov.cn）、中国政府采购网（www.ccgp.gov.cn）列入失信被执行人、重大税收违法案件当事人名单、政府采购严重违法失信行为记录名单。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bookmarkStart w:id="20" w:name="_Toc28359081"/>
      <w:bookmarkStart w:id="21" w:name="_Toc28359004"/>
      <w:r>
        <w:rPr>
          <w:rFonts w:hint="eastAsia" w:ascii="仿宋" w:hAnsi="仿宋" w:eastAsia="仿宋"/>
          <w:color w:val="000000" w:themeColor="text1"/>
          <w:sz w:val="24"/>
          <w:szCs w:val="28"/>
          <w14:textFill>
            <w14:solidFill>
              <w14:schemeClr w14:val="tx1"/>
            </w14:solidFill>
          </w14:textFill>
        </w:rPr>
        <w:t>落实政府采购政策需满足的资格要求：</w:t>
      </w:r>
      <w:r>
        <w:rPr>
          <w:rFonts w:hint="eastAsia" w:ascii="仿宋" w:hAnsi="仿宋" w:eastAsia="仿宋"/>
          <w:color w:val="000000" w:themeColor="text1"/>
          <w:sz w:val="24"/>
          <w:szCs w:val="28"/>
          <w:highlight w:val="none"/>
          <w:lang w:eastAsia="zh-CN"/>
          <w14:textFill>
            <w14:solidFill>
              <w14:schemeClr w14:val="tx1"/>
            </w14:solidFill>
          </w14:textFill>
        </w:rPr>
        <w:t>无。</w:t>
      </w:r>
    </w:p>
    <w:p>
      <w:pPr>
        <w:spacing w:line="360" w:lineRule="auto"/>
        <w:ind w:firstLine="480" w:firstLineChars="200"/>
        <w:jc w:val="left"/>
        <w:rPr>
          <w:rFonts w:hint="eastAsia" w:ascii="仿宋" w:hAnsi="仿宋" w:eastAsia="仿宋"/>
          <w:i/>
          <w:iCs/>
          <w:color w:val="000000" w:themeColor="text1"/>
          <w:sz w:val="24"/>
          <w:szCs w:val="28"/>
          <w:u w:val="single"/>
          <w:lang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本项目的特定资格要求：无</w:t>
      </w:r>
      <w:r>
        <w:rPr>
          <w:rFonts w:hint="eastAsia" w:ascii="仿宋" w:hAnsi="仿宋" w:eastAsia="仿宋"/>
          <w:color w:val="000000" w:themeColor="text1"/>
          <w:sz w:val="24"/>
          <w:szCs w:val="28"/>
          <w:lang w:eastAsia="zh-CN"/>
          <w14:textFill>
            <w14:solidFill>
              <w14:schemeClr w14:val="tx1"/>
            </w14:solidFill>
          </w14:textFill>
        </w:rPr>
        <w:t>。</w:t>
      </w:r>
    </w:p>
    <w:p>
      <w:pPr>
        <w:pStyle w:val="4"/>
        <w:numPr>
          <w:ilvl w:val="0"/>
          <w:numId w:val="0"/>
        </w:numPr>
        <w:rPr>
          <w:rFonts w:ascii="黑体" w:hAnsi="黑体" w:cs="宋体"/>
          <w:color w:val="000000" w:themeColor="text1"/>
          <w:sz w:val="24"/>
          <w:szCs w:val="28"/>
          <w14:textFill>
            <w14:solidFill>
              <w14:schemeClr w14:val="tx1"/>
            </w14:solidFill>
          </w14:textFill>
        </w:rPr>
      </w:pPr>
      <w:bookmarkStart w:id="22" w:name="_Toc35393623"/>
      <w:bookmarkStart w:id="23" w:name="_Toc35393792"/>
      <w:r>
        <w:rPr>
          <w:rFonts w:hint="eastAsia" w:ascii="黑体" w:hAnsi="黑体" w:cs="宋体"/>
          <w:color w:val="000000" w:themeColor="text1"/>
          <w:sz w:val="24"/>
          <w:szCs w:val="28"/>
          <w14:textFill>
            <w14:solidFill>
              <w14:schemeClr w14:val="tx1"/>
            </w14:solidFill>
          </w14:textFill>
        </w:rPr>
        <w:t>三、获取招标文件</w:t>
      </w:r>
      <w:bookmarkEnd w:id="20"/>
      <w:bookmarkEnd w:id="21"/>
      <w:bookmarkEnd w:id="22"/>
      <w:bookmarkEnd w:id="23"/>
    </w:p>
    <w:p>
      <w:pPr>
        <w:spacing w:line="360" w:lineRule="auto"/>
        <w:ind w:firstLine="480" w:firstLineChars="200"/>
        <w:jc w:val="left"/>
        <w:rPr>
          <w:rFonts w:ascii="仿宋" w:hAnsi="仿宋" w:eastAsia="仿宋" w:cs="宋体"/>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时间：</w:t>
      </w:r>
      <w:r>
        <w:rPr>
          <w:rFonts w:ascii="仿宋" w:hAnsi="仿宋" w:eastAsia="仿宋" w:cs="宋体"/>
          <w:i w:val="0"/>
          <w:iCs/>
          <w:color w:val="000000" w:themeColor="text1"/>
          <w:sz w:val="24"/>
          <w:szCs w:val="28"/>
          <w14:textFill>
            <w14:solidFill>
              <w14:schemeClr w14:val="tx1"/>
            </w14:solidFill>
          </w14:textFill>
        </w:rPr>
        <w:t>公告</w:t>
      </w:r>
      <w:r>
        <w:rPr>
          <w:rFonts w:hint="eastAsia" w:ascii="仿宋" w:hAnsi="仿宋" w:eastAsia="仿宋" w:cs="宋体"/>
          <w:i w:val="0"/>
          <w:iCs/>
          <w:color w:val="000000" w:themeColor="text1"/>
          <w:sz w:val="24"/>
          <w:szCs w:val="28"/>
          <w14:textFill>
            <w14:solidFill>
              <w14:schemeClr w14:val="tx1"/>
            </w14:solidFill>
          </w14:textFill>
        </w:rPr>
        <w:t>发布之日起到投标截止时间；</w:t>
      </w:r>
    </w:p>
    <w:p>
      <w:pPr>
        <w:spacing w:line="360" w:lineRule="auto"/>
        <w:ind w:firstLine="480" w:firstLineChars="200"/>
        <w:jc w:val="left"/>
        <w:rPr>
          <w:rFonts w:ascii="仿宋" w:hAnsi="仿宋" w:eastAsia="仿宋" w:cs="宋体"/>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地点（网址）：政采云平台（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 </w:instrText>
      </w:r>
      <w:r>
        <w:rPr>
          <w:color w:val="000000" w:themeColor="text1"/>
          <w14:textFill>
            <w14:solidFill>
              <w14:schemeClr w14:val="tx1"/>
            </w14:solidFill>
          </w14:textFill>
        </w:rPr>
        <w:fldChar w:fldCharType="separate"/>
      </w:r>
      <w:r>
        <w:rPr>
          <w:rFonts w:hint="eastAsia" w:ascii="仿宋" w:hAnsi="仿宋" w:eastAsia="仿宋" w:cs="宋体"/>
          <w:color w:val="000000" w:themeColor="text1"/>
          <w:szCs w:val="28"/>
          <w14:textFill>
            <w14:solidFill>
              <w14:schemeClr w14:val="tx1"/>
            </w14:solidFill>
          </w14:textFill>
        </w:rPr>
        <w:t>https://www.zcygov.cn/</w:t>
      </w:r>
      <w:r>
        <w:rPr>
          <w:rFonts w:hint="eastAsia" w:ascii="仿宋" w:hAnsi="仿宋" w:eastAsia="仿宋" w:cs="宋体"/>
          <w:color w:val="000000" w:themeColor="text1"/>
          <w:szCs w:val="28"/>
          <w14:textFill>
            <w14:solidFill>
              <w14:schemeClr w14:val="tx1"/>
            </w14:solidFill>
          </w14:textFill>
        </w:rPr>
        <w:fldChar w:fldCharType="end"/>
      </w:r>
      <w:r>
        <w:rPr>
          <w:rFonts w:hint="eastAsia" w:ascii="仿宋" w:hAnsi="仿宋" w:eastAsia="仿宋" w:cs="宋体"/>
          <w:color w:val="000000" w:themeColor="text1"/>
          <w:sz w:val="24"/>
          <w:szCs w:val="28"/>
          <w14:textFill>
            <w14:solidFill>
              <w14:schemeClr w14:val="tx1"/>
            </w14:solidFill>
          </w14:textFill>
        </w:rPr>
        <w:t>）</w:t>
      </w:r>
    </w:p>
    <w:p>
      <w:pPr>
        <w:spacing w:line="360" w:lineRule="auto"/>
        <w:ind w:firstLine="480" w:firstLineChars="200"/>
        <w:jc w:val="left"/>
        <w:rPr>
          <w:rFonts w:ascii="仿宋" w:hAnsi="仿宋" w:eastAsia="仿宋" w:cs="宋体"/>
          <w:color w:val="000000" w:themeColor="text1"/>
          <w:sz w:val="24"/>
          <w:szCs w:val="28"/>
          <w:u w:val="single"/>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方式：使用账号登录或者使用CA登录政采云平台；进入“项目采购”应用，在获取采购文件菜单中选择项目，获取采购文件。（注册账号--点击“商家入驻”，进行政府采购供应商资料填写；申领CA数字证书--申领流程详见“浙江政府采购网-下载专区-电子交易客户端-CA驱动和申领流程”。）首次使用的供应商需要在“系统管理”-“权限管理”中打开对应功能权限。公告页面附件招标文件可以下载，仅供浏览使用；</w:t>
      </w:r>
    </w:p>
    <w:p>
      <w:pPr>
        <w:spacing w:line="360" w:lineRule="auto"/>
        <w:jc w:val="left"/>
        <w:rPr>
          <w:rFonts w:ascii="仿宋" w:hAnsi="仿宋" w:eastAsia="仿宋" w:cs="宋体"/>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售价：免费。</w:t>
      </w:r>
    </w:p>
    <w:p>
      <w:pPr>
        <w:pStyle w:val="4"/>
        <w:numPr>
          <w:ilvl w:val="0"/>
          <w:numId w:val="0"/>
        </w:numPr>
        <w:rPr>
          <w:rFonts w:ascii="黑体" w:hAnsi="黑体" w:cs="宋体"/>
          <w:color w:val="000000" w:themeColor="text1"/>
          <w:sz w:val="24"/>
          <w:szCs w:val="28"/>
          <w14:textFill>
            <w14:solidFill>
              <w14:schemeClr w14:val="tx1"/>
            </w14:solidFill>
          </w14:textFill>
        </w:rPr>
      </w:pPr>
      <w:bookmarkStart w:id="24" w:name="_Toc28359082"/>
      <w:bookmarkStart w:id="25" w:name="_Toc28359005"/>
      <w:bookmarkStart w:id="26" w:name="_Toc35393624"/>
      <w:bookmarkStart w:id="27" w:name="_Toc35393793"/>
      <w:r>
        <w:rPr>
          <w:rFonts w:hint="eastAsia" w:ascii="黑体" w:hAnsi="黑体" w:cs="宋体"/>
          <w:color w:val="000000" w:themeColor="text1"/>
          <w:sz w:val="24"/>
          <w:szCs w:val="28"/>
          <w14:textFill>
            <w14:solidFill>
              <w14:schemeClr w14:val="tx1"/>
            </w14:solidFill>
          </w14:textFill>
        </w:rPr>
        <w:t>四、提交投标文件</w:t>
      </w:r>
      <w:bookmarkEnd w:id="24"/>
      <w:bookmarkEnd w:id="25"/>
      <w:r>
        <w:rPr>
          <w:rFonts w:hint="eastAsia" w:ascii="黑体" w:hAnsi="黑体" w:cs="宋体"/>
          <w:color w:val="000000" w:themeColor="text1"/>
          <w:sz w:val="24"/>
          <w:szCs w:val="28"/>
          <w14:textFill>
            <w14:solidFill>
              <w14:schemeClr w14:val="tx1"/>
            </w14:solidFill>
          </w14:textFill>
        </w:rPr>
        <w:t>截止时间、开标时间和地点</w:t>
      </w:r>
      <w:bookmarkEnd w:id="26"/>
      <w:bookmarkEnd w:id="27"/>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hint="eastAsia" w:ascii="仿宋_GB2312" w:hAnsi="仿宋" w:eastAsia="仿宋_GB2312"/>
          <w:color w:val="000000" w:themeColor="text1"/>
          <w:sz w:val="24"/>
          <w:highlight w:val="none"/>
          <w:u w:val="single"/>
          <w14:textFill>
            <w14:solidFill>
              <w14:schemeClr w14:val="tx1"/>
            </w14:solidFill>
          </w14:textFill>
        </w:rPr>
        <w:t>2021年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29</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00</w:t>
      </w:r>
      <w:r>
        <w:rPr>
          <w:rFonts w:hint="eastAsia" w:ascii="仿宋_GB2312" w:hAnsi="仿宋" w:eastAsia="仿宋_GB2312"/>
          <w:color w:val="000000" w:themeColor="text1"/>
          <w:sz w:val="24"/>
          <w:highlight w:val="none"/>
          <w:u w:val="single"/>
          <w14:textFill>
            <w14:solidFill>
              <w14:schemeClr w14:val="tx1"/>
            </w14:solidFill>
          </w14:textFill>
        </w:rPr>
        <w:t>秒</w:t>
      </w:r>
      <w:r>
        <w:rPr>
          <w:rFonts w:hint="eastAsia" w:ascii="仿宋_GB2312" w:hAnsi="仿宋" w:eastAsia="仿宋_GB2312"/>
          <w:color w:val="000000" w:themeColor="text1"/>
          <w:sz w:val="24"/>
          <w:highlight w:val="none"/>
          <w14:textFill>
            <w14:solidFill>
              <w14:schemeClr w14:val="tx1"/>
            </w14:solidFill>
          </w14:textFill>
        </w:rPr>
        <w:t>（北京时间）</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highlight w:val="none"/>
          <w:u w:val="single"/>
          <w14:textFill>
            <w14:solidFill>
              <w14:schemeClr w14:val="tx1"/>
            </w14:solidFill>
          </w14:textFill>
        </w:rPr>
        <w:t>2021年</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12</w:t>
      </w:r>
      <w:r>
        <w:rPr>
          <w:rFonts w:hint="eastAsia" w:ascii="仿宋_GB2312" w:hAnsi="仿宋" w:eastAsia="仿宋_GB2312"/>
          <w:color w:val="000000" w:themeColor="text1"/>
          <w:sz w:val="24"/>
          <w:highlight w:val="none"/>
          <w:u w:val="single"/>
          <w14:textFill>
            <w14:solidFill>
              <w14:schemeClr w14:val="tx1"/>
            </w14:solidFill>
          </w14:textFill>
        </w:rPr>
        <w:t>月</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29</w:t>
      </w:r>
      <w:r>
        <w:rPr>
          <w:rFonts w:hint="eastAsia" w:ascii="仿宋_GB2312" w:hAnsi="仿宋" w:eastAsia="仿宋_GB2312"/>
          <w:color w:val="000000" w:themeColor="text1"/>
          <w:sz w:val="24"/>
          <w:highlight w:val="none"/>
          <w:u w:val="single"/>
          <w14:textFill>
            <w14:solidFill>
              <w14:schemeClr w14:val="tx1"/>
            </w14:solidFill>
          </w14:textFill>
        </w:rPr>
        <w:t>日</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09</w:t>
      </w:r>
      <w:r>
        <w:rPr>
          <w:rFonts w:hint="eastAsia" w:ascii="仿宋_GB2312" w:hAnsi="仿宋" w:eastAsia="仿宋_GB2312"/>
          <w:color w:val="000000" w:themeColor="text1"/>
          <w:sz w:val="24"/>
          <w:highlight w:val="none"/>
          <w:u w:val="single"/>
          <w14:textFill>
            <w14:solidFill>
              <w14:schemeClr w14:val="tx1"/>
            </w14:solidFill>
          </w14:textFill>
        </w:rPr>
        <w:t>点</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00</w:t>
      </w:r>
      <w:r>
        <w:rPr>
          <w:rFonts w:hint="eastAsia" w:ascii="仿宋_GB2312" w:hAnsi="仿宋" w:eastAsia="仿宋_GB2312"/>
          <w:color w:val="000000" w:themeColor="text1"/>
          <w:sz w:val="24"/>
          <w:highlight w:val="none"/>
          <w:u w:val="single"/>
          <w14:textFill>
            <w14:solidFill>
              <w14:schemeClr w14:val="tx1"/>
            </w14:solidFill>
          </w14:textFill>
        </w:rPr>
        <w:t>分</w:t>
      </w:r>
      <w:r>
        <w:rPr>
          <w:rFonts w:hint="eastAsia" w:ascii="仿宋_GB2312" w:hAnsi="仿宋" w:eastAsia="仿宋_GB2312"/>
          <w:color w:val="000000" w:themeColor="text1"/>
          <w:sz w:val="24"/>
          <w:highlight w:val="none"/>
          <w:u w:val="single"/>
          <w:lang w:val="en-US" w:eastAsia="zh-CN"/>
          <w14:textFill>
            <w14:solidFill>
              <w14:schemeClr w14:val="tx1"/>
            </w14:solidFill>
          </w14:textFill>
        </w:rPr>
        <w:t>00</w:t>
      </w:r>
      <w:r>
        <w:rPr>
          <w:rFonts w:hint="eastAsia" w:ascii="仿宋_GB2312" w:hAnsi="仿宋" w:eastAsia="仿宋_GB2312"/>
          <w:color w:val="000000" w:themeColor="text1"/>
          <w:sz w:val="24"/>
          <w:highlight w:val="none"/>
          <w:u w:val="single"/>
          <w14:textFill>
            <w14:solidFill>
              <w14:schemeClr w14:val="tx1"/>
            </w14:solidFill>
          </w14:textFill>
        </w:rPr>
        <w:t>秒</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w:t>
      </w:r>
      <w:r>
        <w:rPr>
          <w:rFonts w:hint="eastAsia" w:ascii="仿宋" w:hAnsi="仿宋" w:eastAsia="仿宋"/>
          <w:color w:val="000000" w:themeColor="text1"/>
          <w:sz w:val="24"/>
          <w:szCs w:val="28"/>
          <w14:textFill>
            <w14:solidFill>
              <w14:schemeClr w14:val="tx1"/>
            </w14:solidFill>
          </w14:textFill>
        </w:rPr>
        <w:t>政采云平台网上递交。</w:t>
      </w:r>
    </w:p>
    <w:p>
      <w:pPr>
        <w:pStyle w:val="4"/>
        <w:numPr>
          <w:ilvl w:val="0"/>
          <w:numId w:val="0"/>
        </w:numPr>
        <w:rPr>
          <w:rFonts w:ascii="黑体" w:hAnsi="黑体" w:cs="宋体"/>
          <w:color w:val="000000" w:themeColor="text1"/>
          <w:sz w:val="24"/>
          <w:szCs w:val="28"/>
          <w14:textFill>
            <w14:solidFill>
              <w14:schemeClr w14:val="tx1"/>
            </w14:solidFill>
          </w14:textFill>
        </w:rPr>
      </w:pPr>
      <w:bookmarkStart w:id="28" w:name="_Toc28359007"/>
      <w:bookmarkStart w:id="29" w:name="_Toc35393794"/>
      <w:bookmarkStart w:id="30" w:name="_Toc35393625"/>
      <w:bookmarkStart w:id="31" w:name="_Toc28359084"/>
      <w:r>
        <w:rPr>
          <w:rFonts w:hint="eastAsia" w:ascii="黑体" w:hAnsi="黑体" w:cs="宋体"/>
          <w:color w:val="000000" w:themeColor="text1"/>
          <w:sz w:val="24"/>
          <w:szCs w:val="28"/>
          <w14:textFill>
            <w14:solidFill>
              <w14:schemeClr w14:val="tx1"/>
            </w14:solidFill>
          </w14:textFill>
        </w:rPr>
        <w:t>五、公告期限</w:t>
      </w:r>
      <w:bookmarkEnd w:id="28"/>
      <w:bookmarkEnd w:id="29"/>
      <w:bookmarkEnd w:id="30"/>
      <w:bookmarkEnd w:id="31"/>
      <w:bookmarkStart w:id="446" w:name="_GoBack"/>
      <w:bookmarkEnd w:id="446"/>
    </w:p>
    <w:p>
      <w:pPr>
        <w:spacing w:line="360" w:lineRule="auto"/>
        <w:ind w:firstLine="480" w:firstLineChars="200"/>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自本公告发布之日起5个工作日。</w:t>
      </w:r>
    </w:p>
    <w:p>
      <w:pPr>
        <w:pStyle w:val="4"/>
        <w:numPr>
          <w:ilvl w:val="0"/>
          <w:numId w:val="0"/>
        </w:numPr>
        <w:rPr>
          <w:rFonts w:ascii="黑体" w:hAnsi="黑体" w:cs="宋体"/>
          <w:color w:val="000000" w:themeColor="text1"/>
          <w:sz w:val="24"/>
          <w:szCs w:val="28"/>
          <w14:textFill>
            <w14:solidFill>
              <w14:schemeClr w14:val="tx1"/>
            </w14:solidFill>
          </w14:textFill>
        </w:rPr>
      </w:pPr>
      <w:bookmarkStart w:id="32" w:name="_Toc35393626"/>
      <w:bookmarkStart w:id="33" w:name="_Toc35393795"/>
      <w:r>
        <w:rPr>
          <w:rFonts w:hint="eastAsia" w:ascii="黑体" w:hAnsi="黑体" w:cs="宋体"/>
          <w:color w:val="000000" w:themeColor="text1"/>
          <w:sz w:val="24"/>
          <w:szCs w:val="28"/>
          <w14:textFill>
            <w14:solidFill>
              <w14:schemeClr w14:val="tx1"/>
            </w14:solidFill>
          </w14:textFill>
        </w:rPr>
        <w:t>六、其他补充事宜</w:t>
      </w:r>
      <w:bookmarkEnd w:id="32"/>
      <w:bookmarkEnd w:id="33"/>
    </w:p>
    <w:p>
      <w:pPr>
        <w:spacing w:line="360" w:lineRule="auto"/>
        <w:ind w:firstLine="480" w:firstLineChars="200"/>
        <w:jc w:val="left"/>
        <w:rPr>
          <w:rFonts w:ascii="仿宋" w:hAnsi="仿宋" w:eastAsia="仿宋" w:cs="宋体"/>
          <w:color w:val="000000" w:themeColor="text1"/>
          <w:kern w:val="0"/>
          <w:sz w:val="24"/>
          <w:szCs w:val="28"/>
          <w14:textFill>
            <w14:solidFill>
              <w14:schemeClr w14:val="tx1"/>
            </w14:solidFill>
          </w14:textFill>
        </w:rPr>
      </w:pPr>
      <w:r>
        <w:rPr>
          <w:rFonts w:ascii="仿宋" w:hAnsi="仿宋" w:eastAsia="仿宋" w:cs="宋体"/>
          <w:color w:val="000000" w:themeColor="text1"/>
          <w:kern w:val="0"/>
          <w:sz w:val="24"/>
          <w:szCs w:val="28"/>
          <w14:textFill>
            <w14:solidFill>
              <w14:schemeClr w14:val="tx1"/>
            </w14:solidFill>
          </w14:textFill>
        </w:rPr>
        <w:t>1、</w:t>
      </w:r>
      <w:r>
        <w:rPr>
          <w:rFonts w:hint="eastAsia" w:ascii="仿宋" w:hAnsi="仿宋" w:eastAsia="仿宋" w:cs="Arial"/>
          <w:bCs/>
          <w:snapToGrid w:val="0"/>
          <w:color w:val="000000" w:themeColor="text1"/>
          <w:kern w:val="0"/>
          <w:sz w:val="24"/>
          <w:szCs w:val="21"/>
          <w14:textFill>
            <w14:solidFill>
              <w14:schemeClr w14:val="tx1"/>
            </w14:solidFill>
          </w14:textFill>
        </w:rPr>
        <w:t>电子招投标说明：</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（4）投标文件的制作：在“政采云电子交易客户端”中完成“填写基本信息”、“导入投标文件”、“标书关联”、“标书检查”、“电子签章”、“生成电子标书”等操作。</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（5）投标文件的传输递交：投标人在投标截止时间前将加密的投标文件上传至政府采购云平台。</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（6）投标文件的解密：投标人按照平台提示和招标文件的规定在开始解密后半小时内完成在线解密。</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（8）政府采购云平台技术咨询电话：400-881-7190。</w:t>
      </w:r>
    </w:p>
    <w:p>
      <w:pPr>
        <w:spacing w:line="360" w:lineRule="auto"/>
        <w:ind w:firstLine="480" w:firstLineChars="200"/>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color w:val="000000" w:themeColor="text1"/>
          <w:kern w:val="0"/>
          <w:sz w:val="24"/>
          <w:szCs w:val="28"/>
          <w14:textFill>
            <w14:solidFill>
              <w14:schemeClr w14:val="tx1"/>
            </w14:solidFill>
          </w14:textFill>
        </w:rPr>
        <w:t>2、疫情防控期间，如有样品递送等需到现场的情况，人员进出均按照杭州市公共资源交易中心萧山分中心防控预案操作进行疫情防控。请投标人佩戴口罩进入中心，因疫情防控形势变化较快，如有政策更新，以最新政策及操作方式为准。</w:t>
      </w:r>
    </w:p>
    <w:p>
      <w:pPr>
        <w:pStyle w:val="4"/>
        <w:numPr>
          <w:ilvl w:val="0"/>
          <w:numId w:val="0"/>
        </w:numPr>
        <w:rPr>
          <w:rFonts w:ascii="黑体" w:hAnsi="黑体" w:cs="宋体"/>
          <w:color w:val="000000" w:themeColor="text1"/>
          <w:sz w:val="24"/>
          <w:szCs w:val="28"/>
          <w14:textFill>
            <w14:solidFill>
              <w14:schemeClr w14:val="tx1"/>
            </w14:solidFill>
          </w14:textFill>
        </w:rPr>
      </w:pPr>
      <w:bookmarkStart w:id="34" w:name="_Toc28359008"/>
      <w:bookmarkStart w:id="35" w:name="_Toc35393627"/>
      <w:bookmarkStart w:id="36" w:name="_Toc35393796"/>
      <w:bookmarkStart w:id="37" w:name="_Toc28359085"/>
      <w:r>
        <w:rPr>
          <w:rFonts w:hint="eastAsia" w:ascii="黑体" w:hAnsi="黑体" w:cs="宋体"/>
          <w:color w:val="000000" w:themeColor="text1"/>
          <w:sz w:val="24"/>
          <w:szCs w:val="28"/>
          <w14:textFill>
            <w14:solidFill>
              <w14:schemeClr w14:val="tx1"/>
            </w14:solidFill>
          </w14:textFill>
        </w:rPr>
        <w:t>七、对本次招标提出询问，请按</w:t>
      </w:r>
      <w:r>
        <w:rPr>
          <w:rFonts w:ascii="黑体" w:hAnsi="黑体" w:cs="宋体"/>
          <w:color w:val="000000" w:themeColor="text1"/>
          <w:sz w:val="24"/>
          <w:szCs w:val="28"/>
          <w14:textFill>
            <w14:solidFill>
              <w14:schemeClr w14:val="tx1"/>
            </w14:solidFill>
          </w14:textFill>
        </w:rPr>
        <w:t>以下方式</w:t>
      </w:r>
      <w:r>
        <w:rPr>
          <w:rFonts w:hint="eastAsia" w:ascii="黑体" w:hAnsi="黑体" w:cs="宋体"/>
          <w:color w:val="000000" w:themeColor="text1"/>
          <w:sz w:val="24"/>
          <w:szCs w:val="28"/>
          <w14:textFill>
            <w14:solidFill>
              <w14:schemeClr w14:val="tx1"/>
            </w14:solidFill>
          </w14:textFill>
        </w:rPr>
        <w:t>联系。</w:t>
      </w:r>
      <w:bookmarkEnd w:id="34"/>
      <w:bookmarkEnd w:id="35"/>
      <w:bookmarkEnd w:id="36"/>
      <w:bookmarkEnd w:id="37"/>
    </w:p>
    <w:p>
      <w:pPr>
        <w:spacing w:line="360" w:lineRule="auto"/>
        <w:jc w:val="left"/>
        <w:rPr>
          <w:rFonts w:hint="eastAsia" w:ascii="仿宋" w:hAnsi="仿宋" w:eastAsia="仿宋"/>
          <w:color w:val="000000" w:themeColor="text1"/>
          <w:sz w:val="24"/>
          <w:szCs w:val="28"/>
          <w:lang w:val="en-US" w:eastAsia="zh-CN"/>
          <w14:textFill>
            <w14:solidFill>
              <w14:schemeClr w14:val="tx1"/>
            </w14:solidFill>
          </w14:textFill>
        </w:rPr>
      </w:pPr>
      <w:r>
        <w:rPr>
          <w:rFonts w:hint="eastAsia" w:ascii="仿宋" w:hAnsi="仿宋" w:eastAsia="仿宋"/>
          <w:color w:val="000000" w:themeColor="text1"/>
          <w:sz w:val="24"/>
          <w:szCs w:val="28"/>
          <w:lang w:val="en-US" w:eastAsia="zh-CN"/>
          <w14:textFill>
            <w14:solidFill>
              <w14:schemeClr w14:val="tx1"/>
            </w14:solidFill>
          </w14:textFill>
        </w:rPr>
        <w:t>1.采购人信息</w:t>
      </w:r>
    </w:p>
    <w:p>
      <w:pPr>
        <w:spacing w:line="360" w:lineRule="auto"/>
        <w:jc w:val="left"/>
        <w:rPr>
          <w:rFonts w:hint="eastAsia" w:ascii="仿宋" w:hAnsi="仿宋" w:eastAsia="仿宋" w:cs="Times New Roman"/>
          <w:color w:val="000000" w:themeColor="text1"/>
          <w:sz w:val="24"/>
          <w:szCs w:val="28"/>
          <w:lang w:eastAsia="zh-CN"/>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名</w:t>
      </w:r>
      <w:r>
        <w:rPr>
          <w:rFonts w:hint="eastAsia" w:ascii="仿宋" w:hAnsi="仿宋" w:eastAsia="仿宋" w:cs="Times New Roman"/>
          <w:color w:val="000000" w:themeColor="text1"/>
          <w:sz w:val="24"/>
          <w:szCs w:val="28"/>
          <w14:textFill>
            <w14:solidFill>
              <w14:schemeClr w14:val="tx1"/>
            </w14:solidFill>
          </w14:textFill>
        </w:rPr>
        <w:t>称：</w:t>
      </w:r>
      <w:r>
        <w:rPr>
          <w:rFonts w:hint="eastAsia" w:ascii="仿宋" w:hAnsi="仿宋" w:eastAsia="仿宋" w:cs="Times New Roman"/>
          <w:color w:val="000000" w:themeColor="text1"/>
          <w:sz w:val="24"/>
          <w:szCs w:val="28"/>
          <w:lang w:eastAsia="zh-CN"/>
          <w14:textFill>
            <w14:solidFill>
              <w14:schemeClr w14:val="tx1"/>
            </w14:solidFill>
          </w14:textFill>
        </w:rPr>
        <w:t>萧山经济技术开发区桥南综合服务中心</w:t>
      </w:r>
    </w:p>
    <w:p>
      <w:pPr>
        <w:spacing w:line="360" w:lineRule="auto"/>
        <w:jc w:val="left"/>
        <w:rPr>
          <w:rFonts w:hint="default" w:ascii="仿宋" w:hAnsi="仿宋" w:eastAsia="仿宋" w:cs="宋体"/>
          <w:color w:val="000000" w:themeColor="text1"/>
          <w:sz w:val="24"/>
          <w:szCs w:val="28"/>
          <w:lang w:val="en-US" w:eastAsia="zh-CN"/>
          <w14:textFill>
            <w14:solidFill>
              <w14:schemeClr w14:val="tx1"/>
            </w14:solidFill>
          </w14:textFill>
        </w:rPr>
      </w:pPr>
      <w:r>
        <w:rPr>
          <w:rFonts w:hint="eastAsia" w:ascii="仿宋" w:hAnsi="仿宋" w:eastAsia="仿宋" w:cs="Times New Roman"/>
          <w:color w:val="000000" w:themeColor="text1"/>
          <w:sz w:val="24"/>
          <w:szCs w:val="28"/>
          <w14:textFill>
            <w14:solidFill>
              <w14:schemeClr w14:val="tx1"/>
            </w14:solidFill>
          </w14:textFill>
        </w:rPr>
        <w:t>地址：杭州市萧山区鸿达路71号</w:t>
      </w:r>
    </w:p>
    <w:p>
      <w:pPr>
        <w:spacing w:line="360" w:lineRule="auto"/>
        <w:jc w:val="left"/>
        <w:rPr>
          <w:rFonts w:hint="eastAsia" w:ascii="仿宋" w:hAnsi="仿宋" w:eastAsia="仿宋" w:cs="Times New Roman"/>
          <w:color w:val="000000" w:themeColor="text1"/>
          <w:sz w:val="24"/>
          <w:szCs w:val="28"/>
          <w:lang w:eastAsia="zh-CN"/>
          <w14:textFill>
            <w14:solidFill>
              <w14:schemeClr w14:val="tx1"/>
            </w14:solidFill>
          </w14:textFill>
        </w:rPr>
      </w:pPr>
      <w:r>
        <w:rPr>
          <w:rFonts w:hint="eastAsia" w:ascii="仿宋" w:hAnsi="仿宋" w:eastAsia="仿宋" w:cs="Times New Roman"/>
          <w:color w:val="000000" w:themeColor="text1"/>
          <w:sz w:val="24"/>
          <w:szCs w:val="28"/>
          <w14:textFill>
            <w14:solidFill>
              <w14:schemeClr w14:val="tx1"/>
            </w14:solidFill>
          </w14:textFill>
        </w:rPr>
        <w:t>项目联系人（询问）：</w:t>
      </w:r>
      <w:r>
        <w:rPr>
          <w:rFonts w:hint="eastAsia" w:ascii="仿宋" w:hAnsi="仿宋" w:eastAsia="仿宋" w:cs="Times New Roman"/>
          <w:color w:val="000000" w:themeColor="text1"/>
          <w:sz w:val="24"/>
          <w:szCs w:val="28"/>
          <w:lang w:eastAsia="zh-CN"/>
          <w14:textFill>
            <w14:solidFill>
              <w14:schemeClr w14:val="tx1"/>
            </w14:solidFill>
          </w14:textFill>
        </w:rPr>
        <w:t>王斌</w:t>
      </w:r>
    </w:p>
    <w:p>
      <w:pPr>
        <w:spacing w:line="360" w:lineRule="auto"/>
        <w:jc w:val="left"/>
        <w:rPr>
          <w:rFonts w:hint="default" w:ascii="仿宋" w:hAnsi="仿宋" w:eastAsia="仿宋"/>
          <w:color w:val="000000" w:themeColor="text1"/>
          <w:sz w:val="24"/>
          <w:szCs w:val="28"/>
          <w:lang w:val="en-US" w:eastAsia="zh-CN"/>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项目联系方式</w:t>
      </w:r>
      <w:r>
        <w:rPr>
          <w:rFonts w:hint="eastAsia" w:ascii="仿宋" w:hAnsi="仿宋" w:eastAsia="仿宋"/>
          <w:color w:val="000000" w:themeColor="text1"/>
          <w:sz w:val="24"/>
          <w:szCs w:val="28"/>
          <w14:textFill>
            <w14:solidFill>
              <w14:schemeClr w14:val="tx1"/>
            </w14:solidFill>
          </w14:textFill>
        </w:rPr>
        <w:t>（询问）：</w:t>
      </w:r>
      <w:r>
        <w:rPr>
          <w:rFonts w:hint="eastAsia" w:ascii="仿宋" w:hAnsi="仿宋" w:eastAsia="仿宋" w:cs="Arial"/>
          <w:bCs/>
          <w:snapToGrid w:val="0"/>
          <w:color w:val="000000" w:themeColor="text1"/>
          <w:kern w:val="28"/>
          <w:sz w:val="24"/>
          <w:lang w:val="en-US" w:eastAsia="zh-CN"/>
          <w14:textFill>
            <w14:solidFill>
              <w14:schemeClr w14:val="tx1"/>
            </w14:solidFill>
          </w14:textFill>
        </w:rPr>
        <w:t>0571-82696009</w:t>
      </w:r>
    </w:p>
    <w:p>
      <w:pPr>
        <w:spacing w:line="360" w:lineRule="auto"/>
        <w:jc w:val="left"/>
        <w:rPr>
          <w:rFonts w:hint="eastAsia"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联系邮箱：</w:t>
      </w:r>
      <w:r>
        <w:rPr>
          <w:rFonts w:hint="eastAsia" w:ascii="仿宋" w:hAnsi="仿宋" w:eastAsia="仿宋" w:cs="Times New Roman"/>
          <w:color w:val="000000" w:themeColor="text1"/>
          <w:sz w:val="24"/>
          <w:szCs w:val="28"/>
          <w:highlight w:val="none"/>
          <w14:textFill>
            <w14:solidFill>
              <w14:schemeClr w14:val="tx1"/>
            </w14:solidFill>
          </w14:textFill>
        </w:rPr>
        <w:fldChar w:fldCharType="begin"/>
      </w:r>
      <w:r>
        <w:rPr>
          <w:rFonts w:hint="eastAsia" w:ascii="仿宋" w:hAnsi="仿宋" w:eastAsia="仿宋" w:cs="Times New Roman"/>
          <w:color w:val="000000" w:themeColor="text1"/>
          <w:sz w:val="24"/>
          <w:szCs w:val="28"/>
          <w:highlight w:val="none"/>
          <w14:textFill>
            <w14:solidFill>
              <w14:schemeClr w14:val="tx1"/>
            </w14:solidFill>
          </w14:textFill>
        </w:rPr>
        <w:instrText xml:space="preserve"> HYPERLINK "mailto:158530081@qq.com" </w:instrText>
      </w:r>
      <w:r>
        <w:rPr>
          <w:rFonts w:hint="eastAsia" w:ascii="仿宋" w:hAnsi="仿宋" w:eastAsia="仿宋" w:cs="Times New Roman"/>
          <w:color w:val="000000" w:themeColor="text1"/>
          <w:sz w:val="24"/>
          <w:szCs w:val="28"/>
          <w:highlight w:val="none"/>
          <w14:textFill>
            <w14:solidFill>
              <w14:schemeClr w14:val="tx1"/>
            </w14:solidFill>
          </w14:textFill>
        </w:rPr>
        <w:fldChar w:fldCharType="separate"/>
      </w:r>
      <w:r>
        <w:rPr>
          <w:rStyle w:val="68"/>
          <w:rFonts w:hint="eastAsia" w:ascii="仿宋" w:hAnsi="仿宋" w:eastAsia="仿宋" w:cs="Times New Roman"/>
          <w:color w:val="000000" w:themeColor="text1"/>
          <w:sz w:val="24"/>
          <w:szCs w:val="28"/>
          <w:highlight w:val="none"/>
          <w14:textFill>
            <w14:solidFill>
              <w14:schemeClr w14:val="tx1"/>
            </w14:solidFill>
          </w14:textFill>
        </w:rPr>
        <w:t>158530081@qq.com</w:t>
      </w:r>
      <w:r>
        <w:rPr>
          <w:rFonts w:hint="eastAsia" w:ascii="仿宋" w:hAnsi="仿宋" w:eastAsia="仿宋" w:cs="Times New Roman"/>
          <w:color w:val="000000" w:themeColor="text1"/>
          <w:sz w:val="24"/>
          <w:szCs w:val="28"/>
          <w:highlight w:val="none"/>
          <w14:textFill>
            <w14:solidFill>
              <w14:schemeClr w14:val="tx1"/>
            </w14:solidFill>
          </w14:textFill>
        </w:rPr>
        <w:fldChar w:fldCharType="end"/>
      </w:r>
    </w:p>
    <w:p>
      <w:pPr>
        <w:spacing w:line="360" w:lineRule="auto"/>
        <w:jc w:val="left"/>
        <w:rPr>
          <w:rFonts w:hint="eastAsia" w:ascii="仿宋" w:hAnsi="仿宋" w:eastAsia="仿宋" w:cs="Times New Roman"/>
          <w:color w:val="000000" w:themeColor="text1"/>
          <w:sz w:val="24"/>
          <w:szCs w:val="28"/>
          <w:highlight w:val="none"/>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质疑联系人：张灿华</w:t>
      </w:r>
    </w:p>
    <w:p>
      <w:pPr>
        <w:spacing w:line="360" w:lineRule="auto"/>
        <w:jc w:val="left"/>
        <w:rPr>
          <w:rFonts w:hint="default" w:ascii="仿宋" w:hAnsi="仿宋" w:eastAsia="仿宋" w:cs="Times New Roman"/>
          <w:color w:val="000000" w:themeColor="text1"/>
          <w:sz w:val="24"/>
          <w:szCs w:val="28"/>
          <w:highlight w:val="green"/>
          <w:lang w:val="en-US" w:eastAsia="zh-CN"/>
          <w14:textFill>
            <w14:solidFill>
              <w14:schemeClr w14:val="tx1"/>
            </w14:solidFill>
          </w14:textFill>
        </w:rPr>
      </w:pPr>
      <w:r>
        <w:rPr>
          <w:rFonts w:hint="eastAsia" w:ascii="仿宋" w:hAnsi="仿宋" w:eastAsia="仿宋" w:cs="Times New Roman"/>
          <w:color w:val="000000" w:themeColor="text1"/>
          <w:sz w:val="24"/>
          <w:szCs w:val="28"/>
          <w:highlight w:val="none"/>
          <w14:textFill>
            <w14:solidFill>
              <w14:schemeClr w14:val="tx1"/>
            </w14:solidFill>
          </w14:textFill>
        </w:rPr>
        <w:t>质疑联系方式：</w:t>
      </w:r>
      <w:bookmarkStart w:id="38" w:name="_Toc28359086"/>
      <w:bookmarkStart w:id="39" w:name="_Toc28359009"/>
      <w:r>
        <w:rPr>
          <w:rFonts w:hint="eastAsia" w:ascii="仿宋" w:hAnsi="仿宋" w:eastAsia="仿宋" w:cs="Times New Roman"/>
          <w:color w:val="000000" w:themeColor="text1"/>
          <w:sz w:val="24"/>
          <w:szCs w:val="28"/>
          <w:highlight w:val="none"/>
          <w14:textFill>
            <w14:solidFill>
              <w14:schemeClr w14:val="tx1"/>
            </w14:solidFill>
          </w14:textFill>
        </w:rPr>
        <w:t>13588890465</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s="宋体"/>
          <w:color w:val="000000" w:themeColor="text1"/>
          <w:sz w:val="24"/>
          <w:szCs w:val="28"/>
          <w14:textFill>
            <w14:solidFill>
              <w14:schemeClr w14:val="tx1"/>
            </w14:solidFill>
          </w14:textFill>
        </w:rPr>
        <w:t>2</w:t>
      </w:r>
      <w:r>
        <w:rPr>
          <w:rFonts w:ascii="仿宋" w:hAnsi="仿宋" w:eastAsia="仿宋" w:cs="宋体"/>
          <w:color w:val="000000" w:themeColor="text1"/>
          <w:sz w:val="24"/>
          <w:szCs w:val="28"/>
          <w14:textFill>
            <w14:solidFill>
              <w14:schemeClr w14:val="tx1"/>
            </w14:solidFill>
          </w14:textFill>
        </w:rPr>
        <w:t>.</w:t>
      </w:r>
      <w:r>
        <w:rPr>
          <w:rFonts w:hint="eastAsia" w:ascii="仿宋" w:hAnsi="仿宋" w:eastAsia="仿宋" w:cs="宋体"/>
          <w:color w:val="000000" w:themeColor="text1"/>
          <w:sz w:val="24"/>
          <w:szCs w:val="28"/>
          <w14:textFill>
            <w14:solidFill>
              <w14:schemeClr w14:val="tx1"/>
            </w14:solidFill>
          </w14:textFill>
        </w:rPr>
        <w:t>采购代理机构信息</w:t>
      </w:r>
      <w:bookmarkEnd w:id="38"/>
      <w:bookmarkEnd w:id="39"/>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名称：</w:t>
      </w:r>
      <w:r>
        <w:rPr>
          <w:rFonts w:hint="eastAsia" w:ascii="仿宋" w:hAnsi="仿宋" w:eastAsia="仿宋" w:cs="仿宋"/>
          <w:color w:val="000000" w:themeColor="text1"/>
          <w:sz w:val="24"/>
          <w14:textFill>
            <w14:solidFill>
              <w14:schemeClr w14:val="tx1"/>
            </w14:solidFill>
          </w14:textFill>
        </w:rPr>
        <w:t>杭州博望建设工程招标投标代理有限公司</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地址：</w:t>
      </w:r>
      <w:r>
        <w:rPr>
          <w:rFonts w:hint="eastAsia" w:ascii="仿宋" w:hAnsi="仿宋" w:eastAsia="仿宋" w:cs="仿宋"/>
          <w:color w:val="000000" w:themeColor="text1"/>
          <w:sz w:val="24"/>
          <w14:textFill>
            <w14:solidFill>
              <w14:schemeClr w14:val="tx1"/>
            </w14:solidFill>
          </w14:textFill>
        </w:rPr>
        <w:t>杭州市萧山区金城路433号天汇园一幢A座5楼</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传真</w:t>
      </w: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0571-83881208</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项目联系人</w:t>
      </w:r>
      <w:r>
        <w:rPr>
          <w:rFonts w:hint="eastAsia" w:ascii="仿宋" w:hAnsi="仿宋" w:eastAsia="仿宋"/>
          <w:color w:val="000000" w:themeColor="text1"/>
          <w:sz w:val="24"/>
          <w:szCs w:val="28"/>
          <w14:textFill>
            <w14:solidFill>
              <w14:schemeClr w14:val="tx1"/>
            </w14:solidFill>
          </w14:textFill>
        </w:rPr>
        <w:t>（询问）：范梦迪</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项目联系方式</w:t>
      </w:r>
      <w:r>
        <w:rPr>
          <w:rFonts w:hint="eastAsia" w:ascii="仿宋" w:hAnsi="仿宋" w:eastAsia="仿宋"/>
          <w:color w:val="000000" w:themeColor="text1"/>
          <w:sz w:val="24"/>
          <w:szCs w:val="28"/>
          <w14:textFill>
            <w14:solidFill>
              <w14:schemeClr w14:val="tx1"/>
            </w14:solidFill>
          </w14:textFill>
        </w:rPr>
        <w:t>（询问）：</w:t>
      </w:r>
      <w:r>
        <w:rPr>
          <w:rFonts w:hint="eastAsia" w:ascii="仿宋" w:hAnsi="仿宋" w:eastAsia="仿宋" w:cs="仿宋"/>
          <w:color w:val="000000" w:themeColor="text1"/>
          <w:sz w:val="24"/>
          <w14:textFill>
            <w14:solidFill>
              <w14:schemeClr w14:val="tx1"/>
            </w14:solidFill>
          </w14:textFill>
        </w:rPr>
        <w:t>0571-83881208</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质疑联系人：高华萍</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质疑联系方式</w:t>
      </w:r>
      <w:r>
        <w:rPr>
          <w:rFonts w:hint="eastAsia" w:ascii="仿宋" w:hAnsi="仿宋" w:eastAsia="仿宋"/>
          <w:color w:val="000000" w:themeColor="text1"/>
          <w:sz w:val="24"/>
          <w:szCs w:val="28"/>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0571-83881208</w:t>
      </w:r>
    </w:p>
    <w:p>
      <w:pPr>
        <w:spacing w:line="360" w:lineRule="auto"/>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szCs w:val="28"/>
          <w14:textFill>
            <w14:solidFill>
              <w14:schemeClr w14:val="tx1"/>
            </w14:solidFill>
          </w14:textFill>
        </w:rPr>
        <w:t>3</w:t>
      </w:r>
      <w:r>
        <w:rPr>
          <w:rFonts w:ascii="仿宋" w:hAnsi="仿宋" w:eastAsia="仿宋"/>
          <w:color w:val="000000" w:themeColor="text1"/>
          <w:sz w:val="24"/>
          <w:szCs w:val="28"/>
          <w14:textFill>
            <w14:solidFill>
              <w14:schemeClr w14:val="tx1"/>
            </w14:solidFill>
          </w14:textFill>
        </w:rPr>
        <w:t>.同级政府采购监督管理部门</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名称：萧山区财政局</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地址：萧山区人民路318号</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传真：0571-82752687</w:t>
      </w:r>
    </w:p>
    <w:p>
      <w:pPr>
        <w:spacing w:line="360" w:lineRule="auto"/>
        <w:jc w:val="left"/>
        <w:rPr>
          <w:rFonts w:ascii="仿宋" w:hAnsi="仿宋" w:eastAsia="仿宋"/>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联系人：陈先生</w:t>
      </w:r>
    </w:p>
    <w:p>
      <w:pPr>
        <w:spacing w:line="360" w:lineRule="auto"/>
        <w:jc w:val="left"/>
        <w:rPr>
          <w:rFonts w:ascii="Calibri" w:hAnsi="Calibri" w:eastAsia="仿宋" w:cs="Calibri"/>
          <w:color w:val="000000" w:themeColor="text1"/>
          <w:sz w:val="24"/>
          <w:szCs w:val="28"/>
          <w14:textFill>
            <w14:solidFill>
              <w14:schemeClr w14:val="tx1"/>
            </w14:solidFill>
          </w14:textFill>
        </w:rPr>
      </w:pPr>
      <w:r>
        <w:rPr>
          <w:rFonts w:ascii="仿宋" w:hAnsi="仿宋" w:eastAsia="仿宋"/>
          <w:color w:val="000000" w:themeColor="text1"/>
          <w:sz w:val="24"/>
          <w:szCs w:val="28"/>
          <w14:textFill>
            <w14:solidFill>
              <w14:schemeClr w14:val="tx1"/>
            </w14:solidFill>
          </w14:textFill>
        </w:rPr>
        <w:t>监督投诉电话：0571-82752687</w:t>
      </w:r>
    </w:p>
    <w:p>
      <w:pPr>
        <w:wordWrap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若对项目采购电子交易系统操作有疑问，可登录政采云（https://www.zcygov.cn/），点击右侧咨询小采，获取采小蜜智能服务管家帮助，或拨打政采云服务热线400-881-7190获取热线服务帮助。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CA问题联系电话（人工）：汇信CA 400-888-4636；天谷CA 400-087-8198。</w:t>
      </w:r>
    </w:p>
    <w:p>
      <w:pPr>
        <w:pStyle w:val="57"/>
        <w:jc w:val="both"/>
        <w:rPr>
          <w:color w:val="000000" w:themeColor="text1"/>
          <w:lang w:val="en-US"/>
          <w14:textFill>
            <w14:solidFill>
              <w14:schemeClr w14:val="tx1"/>
            </w14:solidFill>
          </w14:textFill>
        </w:rPr>
      </w:pPr>
    </w:p>
    <w:p>
      <w:pPr>
        <w:pStyle w:val="3"/>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第二部分</w:t>
      </w:r>
      <w:bookmarkEnd w:id="8"/>
      <w:r>
        <w:rPr>
          <w:rFonts w:hint="eastAsia"/>
          <w:color w:val="000000" w:themeColor="text1"/>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118"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p>
        </w:tc>
        <w:tc>
          <w:tcPr>
            <w:tcW w:w="15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olor w:val="000000" w:themeColor="text1"/>
                <w:kern w:val="0"/>
                <w:sz w:val="24"/>
                <w:lang w:val="zh-CN"/>
                <w14:textFill>
                  <w14:solidFill>
                    <w14:schemeClr w14:val="tx1"/>
                  </w14:solidFill>
                </w14:textFill>
              </w:rPr>
              <w:t>有关本项目开展所需的</w:t>
            </w:r>
            <w:r>
              <w:rPr>
                <w:rFonts w:hint="eastAsia" w:ascii="仿宋" w:hAnsi="仿宋" w:eastAsia="仿宋"/>
                <w:color w:val="000000" w:themeColor="text1"/>
                <w:sz w:val="24"/>
                <w14:textFill>
                  <w14:solidFill>
                    <w14:schemeClr w14:val="tx1"/>
                  </w14:solidFill>
                </w14:textFill>
              </w:rPr>
              <w:t>一切</w:t>
            </w:r>
            <w:r>
              <w:rPr>
                <w:rFonts w:hint="eastAsia" w:ascii="仿宋" w:hAnsi="仿宋" w:eastAsia="仿宋"/>
                <w:color w:val="000000" w:themeColor="text1"/>
                <w:kern w:val="0"/>
                <w:sz w:val="24"/>
                <w:lang w:val="zh-CN"/>
                <w14:textFill>
                  <w14:solidFill>
                    <w14:schemeClr w14:val="tx1"/>
                  </w14:solidFill>
                </w14:textFill>
              </w:rPr>
              <w:t>费用均计入报价。</w:t>
            </w:r>
            <w:r>
              <w:rPr>
                <w:rFonts w:hint="eastAsia" w:ascii="仿宋" w:hAnsi="仿宋" w:eastAsia="仿宋"/>
                <w:color w:val="000000" w:themeColor="text1"/>
                <w:sz w:val="24"/>
                <w14:textFill>
                  <w14:solidFill>
                    <w14:schemeClr w14:val="tx1"/>
                  </w14:solidFill>
                </w14:textFill>
              </w:rPr>
              <w:t>《投标（开标）一览表》是报价的唯一载体</w:t>
            </w:r>
            <w:r>
              <w:rPr>
                <w:rFonts w:hint="eastAsia" w:ascii="仿宋" w:hAnsi="仿宋" w:eastAsia="仿宋" w:cs="仿宋_GB2312"/>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投标报价出现下列情形的，投标无效：</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s="仿宋_GB2312"/>
                <w:b/>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kern w:val="0"/>
                <w:sz w:val="24"/>
                <w:lang w:val="zh-CN"/>
                <w14:textFill>
                  <w14:solidFill>
                    <w14:schemeClr w14:val="tx1"/>
                  </w14:solidFill>
                </w14:textFill>
              </w:rPr>
              <w:t>投标文件出现不是唯一的、有选择性投标报价的；</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投标报价高于本项目采购预算或者最高限价的;</w:t>
            </w:r>
          </w:p>
          <w:p>
            <w:pPr>
              <w:keepNext w:val="0"/>
              <w:keepLines w:val="0"/>
              <w:pageBreakBefore w:val="0"/>
              <w:kinsoku/>
              <w:wordWrap/>
              <w:overflowPunct/>
              <w:topLinePunct w:val="0"/>
              <w:bidi w:val="0"/>
              <w:adjustRightInd w:val="0"/>
              <w:spacing w:line="480" w:lineRule="exact"/>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Arial"/>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color w:val="000000" w:themeColor="text1"/>
                <w:sz w:val="24"/>
                <w:szCs w:val="21"/>
                <w14:textFill>
                  <w14:solidFill>
                    <w14:schemeClr w14:val="tx1"/>
                  </w14:solidFill>
                </w14:textFill>
              </w:rPr>
              <w:t>;</w:t>
            </w:r>
          </w:p>
          <w:p>
            <w:pPr>
              <w:keepNext w:val="0"/>
              <w:keepLines w:val="0"/>
              <w:pageBreakBefore w:val="0"/>
              <w:kinsoku/>
              <w:wordWrap/>
              <w:overflowPunct/>
              <w:topLinePunct w:val="0"/>
              <w:bidi w:val="0"/>
              <w:adjustRightInd w:val="0"/>
              <w:spacing w:line="480" w:lineRule="exact"/>
              <w:textAlignment w:val="auto"/>
              <w:rPr>
                <w:rFonts w:ascii="仿宋" w:hAnsi="仿宋" w:eastAsia="仿宋" w:cs="仿宋_GB2312"/>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▲《投标（开标）一览表》填写不完整或字迹不能辨认或有漏项的；</w:t>
            </w:r>
          </w:p>
          <w:p>
            <w:pPr>
              <w:keepNext w:val="0"/>
              <w:keepLines w:val="0"/>
              <w:pageBreakBefore w:val="0"/>
              <w:kinsoku/>
              <w:wordWrap/>
              <w:overflowPunct/>
              <w:topLinePunct w:val="0"/>
              <w:bidi w:val="0"/>
              <w:adjustRightInd w:val="0"/>
              <w:spacing w:line="480" w:lineRule="exac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b/>
                <w:color w:val="000000" w:themeColor="text1"/>
                <w:sz w:val="24"/>
                <w14:textFill>
                  <w14:solidFill>
                    <w14:schemeClr w14:val="tx1"/>
                  </w14:solidFill>
                </w14:textFill>
              </w:rPr>
              <w:t>。</w:t>
            </w:r>
          </w:p>
          <w:p>
            <w:pPr>
              <w:keepNext w:val="0"/>
              <w:keepLines w:val="0"/>
              <w:pageBreakBefore w:val="0"/>
              <w:kinsoku/>
              <w:wordWrap/>
              <w:overflowPunct/>
              <w:topLinePunct w:val="0"/>
              <w:bidi w:val="0"/>
              <w:adjustRightInd w:val="0"/>
              <w:spacing w:line="480" w:lineRule="exac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▲商务技术文件与报价文件</w:t>
            </w:r>
            <w:r>
              <w:rPr>
                <w:rFonts w:hint="eastAsia" w:ascii="仿宋" w:hAnsi="仿宋" w:eastAsia="仿宋" w:cs="Arial"/>
                <w:b/>
                <w:color w:val="000000" w:themeColor="text1"/>
                <w:kern w:val="0"/>
                <w:sz w:val="24"/>
                <w:lang w:eastAsia="zh-CN"/>
                <w14:textFill>
                  <w14:solidFill>
                    <w14:schemeClr w14:val="tx1"/>
                  </w14:solidFill>
                </w14:textFill>
              </w:rPr>
              <w:t>未</w:t>
            </w:r>
            <w:r>
              <w:rPr>
                <w:rFonts w:hint="eastAsia" w:ascii="仿宋" w:hAnsi="仿宋" w:eastAsia="仿宋" w:cs="Arial"/>
                <w:b/>
                <w:color w:val="000000" w:themeColor="text1"/>
                <w:kern w:val="0"/>
                <w:sz w:val="24"/>
                <w14:textFill>
                  <w14:solidFill>
                    <w14:schemeClr w14:val="tx1"/>
                  </w14:solidFill>
                </w14:textFill>
              </w:rPr>
              <w:t>分开制作。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42"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p>
        </w:tc>
        <w:tc>
          <w:tcPr>
            <w:tcW w:w="15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（1）采购人</w:t>
            </w:r>
            <w:r>
              <w:rPr>
                <w:rFonts w:hint="eastAsia" w:ascii="仿宋" w:hAnsi="仿宋" w:eastAsia="仿宋" w:cs="仿宋_GB2312"/>
                <w:b/>
                <w:color w:val="000000" w:themeColor="text1"/>
                <w:sz w:val="24"/>
                <w14:textFill>
                  <w14:solidFill>
                    <w14:schemeClr w14:val="tx1"/>
                  </w14:solidFill>
                </w14:textFill>
              </w:rPr>
              <w:t>不同意</w:t>
            </w:r>
            <w:r>
              <w:rPr>
                <w:rFonts w:hint="eastAsia" w:ascii="仿宋" w:hAnsi="仿宋" w:eastAsia="仿宋" w:cs="仿宋_GB2312"/>
                <w:color w:val="000000" w:themeColor="text1"/>
                <w:sz w:val="24"/>
                <w14:textFill>
                  <w14:solidFill>
                    <w14:schemeClr w14:val="tx1"/>
                  </w14:solidFill>
                </w14:textFill>
              </w:rPr>
              <w:t>分包</w:t>
            </w:r>
          </w:p>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215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w:t>
            </w:r>
          </w:p>
        </w:tc>
        <w:tc>
          <w:tcPr>
            <w:tcW w:w="15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numPr>
                <w:ilvl w:val="0"/>
                <w:numId w:val="7"/>
              </w:numPr>
              <w:kinsoku/>
              <w:wordWrap/>
              <w:overflowPunct/>
              <w:topLinePunct w:val="0"/>
              <w:bidi w:val="0"/>
              <w:adjustRightInd w:val="0"/>
              <w:spacing w:line="480" w:lineRule="exact"/>
              <w:jc w:val="left"/>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资格证明文件：</w:t>
            </w:r>
            <w:r>
              <w:rPr>
                <w:rFonts w:hint="eastAsia" w:ascii="仿宋_GB2312" w:hAnsi="仿宋" w:eastAsia="仿宋_GB2312"/>
                <w:color w:val="000000" w:themeColor="text1"/>
                <w:kern w:val="0"/>
                <w:sz w:val="24"/>
                <w14:textFill>
                  <w14:solidFill>
                    <w14:schemeClr w14:val="tx1"/>
                  </w14:solidFill>
                </w14:textFill>
              </w:rPr>
              <w:t>见招标文件第二部分</w:t>
            </w:r>
            <w:r>
              <w:rPr>
                <w:rFonts w:hint="eastAsia" w:ascii="仿宋_GB2312" w:hAnsi="仿宋" w:eastAsia="仿宋_GB2312" w:cs="仿宋_GB2312"/>
                <w:color w:val="000000" w:themeColor="text1"/>
                <w:kern w:val="0"/>
                <w:sz w:val="24"/>
                <w14:textFill>
                  <w14:solidFill>
                    <w14:schemeClr w14:val="tx1"/>
                  </w14:solidFill>
                </w14:textFill>
              </w:rPr>
              <w:t>11.1。</w:t>
            </w:r>
          </w:p>
          <w:p>
            <w:pPr>
              <w:keepNext w:val="0"/>
              <w:keepLines w:val="0"/>
              <w:pageBreakBefore w:val="0"/>
              <w:numPr>
                <w:ilvl w:val="0"/>
                <w:numId w:val="7"/>
              </w:numPr>
              <w:kinsoku/>
              <w:wordWrap/>
              <w:overflowPunct/>
              <w:topLinePunct w:val="0"/>
              <w:bidi w:val="0"/>
              <w:adjustRightInd w:val="0"/>
              <w:spacing w:line="480" w:lineRule="exac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资信证明文件：按照招标文件要求提供。</w:t>
            </w:r>
          </w:p>
          <w:p>
            <w:pPr>
              <w:keepNext w:val="0"/>
              <w:keepLines w:val="0"/>
              <w:pageBreakBefore w:val="0"/>
              <w:kinsoku/>
              <w:wordWrap/>
              <w:overflowPunct/>
              <w:topLinePunct w:val="0"/>
              <w:bidi w:val="0"/>
              <w:adjustRightInd w:val="0"/>
              <w:spacing w:line="480" w:lineRule="exact"/>
              <w:textAlignment w:val="auto"/>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投标人未提供（1）的有效的资格证明文件的，视为投标人不具备招标文件中规定的资格要求，投标无效。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4404"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w:t>
            </w: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tc>
        <w:tc>
          <w:tcPr>
            <w:tcW w:w="1559" w:type="dxa"/>
            <w:tcBorders>
              <w:top w:val="single" w:color="000000" w:sz="8" w:space="0"/>
              <w:left w:val="single" w:color="auto" w:sz="4" w:space="0"/>
              <w:bottom w:val="single" w:color="auto" w:sz="4"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投标文件的份数</w:t>
            </w:r>
          </w:p>
        </w:tc>
        <w:tc>
          <w:tcPr>
            <w:tcW w:w="6562" w:type="dxa"/>
            <w:tcBorders>
              <w:top w:val="single" w:color="000000" w:sz="8" w:space="0"/>
              <w:left w:val="single" w:color="000000" w:sz="2" w:space="0"/>
              <w:bottom w:val="single" w:color="auto" w:sz="4" w:space="0"/>
              <w:right w:val="single" w:color="000000" w:sz="8" w:space="0"/>
            </w:tcBorders>
            <w:vAlign w:val="center"/>
          </w:tcPr>
          <w:p>
            <w:pPr>
              <w:keepNext w:val="0"/>
              <w:keepLines w:val="0"/>
              <w:pageBreakBefore w:val="0"/>
              <w:numPr>
                <w:ilvl w:val="0"/>
                <w:numId w:val="0"/>
              </w:numPr>
              <w:kinsoku/>
              <w:wordWrap/>
              <w:overflowPunct/>
              <w:topLinePunct w:val="0"/>
              <w:bidi w:val="0"/>
              <w:adjustRightInd w:val="0"/>
              <w:snapToGrid w:val="0"/>
              <w:spacing w:line="480" w:lineRule="exact"/>
              <w:textAlignment w:val="auto"/>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pPr>
            <w:r>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t>本项目实行电子投标。</w:t>
            </w:r>
          </w:p>
          <w:p>
            <w:pPr>
              <w:keepNext w:val="0"/>
              <w:keepLines w:val="0"/>
              <w:pageBreakBefore w:val="0"/>
              <w:numPr>
                <w:ilvl w:val="0"/>
                <w:numId w:val="0"/>
              </w:numPr>
              <w:kinsoku/>
              <w:wordWrap/>
              <w:overflowPunct/>
              <w:topLinePunct w:val="0"/>
              <w:bidi w:val="0"/>
              <w:adjustRightInd w:val="0"/>
              <w:snapToGrid w:val="0"/>
              <w:spacing w:line="480" w:lineRule="exact"/>
              <w:ind w:firstLine="480" w:firstLineChars="200"/>
              <w:textAlignment w:val="auto"/>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pPr>
            <w:r>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t>供应商应准备电子投标文件参与投标：</w:t>
            </w:r>
          </w:p>
          <w:p>
            <w:pPr>
              <w:keepNext w:val="0"/>
              <w:keepLines w:val="0"/>
              <w:pageBreakBefore w:val="0"/>
              <w:numPr>
                <w:ilvl w:val="0"/>
                <w:numId w:val="0"/>
              </w:numPr>
              <w:kinsoku/>
              <w:wordWrap/>
              <w:overflowPunct/>
              <w:topLinePunct w:val="0"/>
              <w:bidi w:val="0"/>
              <w:adjustRightInd w:val="0"/>
              <w:snapToGrid w:val="0"/>
              <w:spacing w:line="480" w:lineRule="exact"/>
              <w:ind w:firstLine="480" w:firstLineChars="200"/>
              <w:textAlignment w:val="auto"/>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pPr>
            <w:r>
              <w:rPr>
                <w:rFonts w:hint="eastAsia" w:ascii="仿宋" w:hAnsi="仿宋" w:eastAsia="仿宋" w:cs="仿宋_GB2312"/>
                <w:b w:val="0"/>
                <w:bCs/>
                <w:color w:val="000000" w:themeColor="text1"/>
                <w:kern w:val="0"/>
                <w:sz w:val="24"/>
                <w:highlight w:val="none"/>
                <w:lang w:val="en-US" w:eastAsia="zh-CN"/>
                <w14:textFill>
                  <w14:solidFill>
                    <w14:schemeClr w14:val="tx1"/>
                  </w14:solidFill>
                </w14:textFill>
              </w:rPr>
              <w:t>(1)</w:t>
            </w:r>
            <w:r>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t>电子投标文件，按政采云平台项目采购-电子招投</w:t>
            </w:r>
          </w:p>
          <w:p>
            <w:pPr>
              <w:keepNext w:val="0"/>
              <w:keepLines w:val="0"/>
              <w:pageBreakBefore w:val="0"/>
              <w:numPr>
                <w:ilvl w:val="0"/>
                <w:numId w:val="0"/>
              </w:numPr>
              <w:kinsoku/>
              <w:wordWrap/>
              <w:overflowPunct/>
              <w:topLinePunct w:val="0"/>
              <w:bidi w:val="0"/>
              <w:adjustRightInd w:val="0"/>
              <w:snapToGrid w:val="0"/>
              <w:spacing w:line="480" w:lineRule="exact"/>
              <w:textAlignment w:val="auto"/>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pPr>
            <w:r>
              <w:rPr>
                <w:rFonts w:hint="eastAsia" w:ascii="仿宋" w:hAnsi="仿宋" w:eastAsia="仿宋" w:cs="仿宋_GB2312"/>
                <w:b w:val="0"/>
                <w:bCs/>
                <w:color w:val="000000" w:themeColor="text1"/>
                <w:kern w:val="0"/>
                <w:sz w:val="24"/>
                <w:highlight w:val="none"/>
                <w:lang w:val="zh-CN" w:eastAsia="zh-CN"/>
                <w14:textFill>
                  <w14:solidFill>
                    <w14:schemeClr w14:val="tx1"/>
                  </w14:solidFill>
                </w14:textFill>
              </w:rPr>
              <w:t>标操作指南及本招标文件要求递交。</w:t>
            </w:r>
          </w:p>
          <w:p>
            <w:pPr>
              <w:keepNext w:val="0"/>
              <w:keepLines w:val="0"/>
              <w:pageBreakBefore w:val="0"/>
              <w:kinsoku/>
              <w:wordWrap/>
              <w:overflowPunct/>
              <w:topLinePunct w:val="0"/>
              <w:bidi w:val="0"/>
              <w:adjustRightInd w:val="0"/>
              <w:spacing w:line="480" w:lineRule="exac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▲未传输递交电子投标文件的，投标无效。</w:t>
            </w:r>
          </w:p>
          <w:p>
            <w:pPr>
              <w:keepNext w:val="0"/>
              <w:keepLines w:val="0"/>
              <w:pageBreakBefore w:val="0"/>
              <w:kinsoku/>
              <w:wordWrap/>
              <w:overflowPunct/>
              <w:topLinePunct w:val="0"/>
              <w:bidi w:val="0"/>
              <w:adjustRightInd w:val="0"/>
              <w:spacing w:line="480" w:lineRule="exac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▲未在系统解密时间内完成解密的，视为投标人自行放弃投标，投标无效。</w:t>
            </w:r>
          </w:p>
          <w:p>
            <w:pPr>
              <w:keepNext w:val="0"/>
              <w:keepLines w:val="0"/>
              <w:pageBreakBefore w:val="0"/>
              <w:kinsoku/>
              <w:wordWrap/>
              <w:overflowPunct/>
              <w:topLinePunct w:val="0"/>
              <w:bidi w:val="0"/>
              <w:adjustRightInd w:val="0"/>
              <w:spacing w:line="480" w:lineRule="exac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本项目备份投标文件：不提供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w:t>
            </w:r>
          </w:p>
        </w:tc>
        <w:tc>
          <w:tcPr>
            <w:tcW w:w="1559" w:type="dxa"/>
            <w:tcBorders>
              <w:top w:val="single" w:color="auto" w:sz="4"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开标前答疑会或现场考察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pPr>
              <w:pStyle w:val="32"/>
              <w:keepNext w:val="0"/>
              <w:keepLines w:val="0"/>
              <w:pageBreakBefore w:val="0"/>
              <w:kinsoku/>
              <w:wordWrap/>
              <w:overflowPunct/>
              <w:topLinePunct w:val="0"/>
              <w:bidi w:val="0"/>
              <w:adjustRightInd w:val="0"/>
              <w:spacing w:line="480" w:lineRule="exac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6" w:hRule="atLeast"/>
        </w:trPr>
        <w:tc>
          <w:tcPr>
            <w:tcW w:w="6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kinsoku/>
              <w:wordWrap/>
              <w:overflowPunct/>
              <w:topLinePunct w:val="0"/>
              <w:bidi w:val="0"/>
              <w:adjustRightInd w:val="0"/>
              <w:spacing w:before="100" w:beforeAutospacing="1" w:after="240" w:line="480" w:lineRule="exact"/>
              <w:jc w:val="lef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85"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hint="eastAsia" w:ascii="仿宋" w:hAnsi="仿宋" w:eastAsia="仿宋" w:cs="仿宋_GB2312"/>
                <w:color w:val="000000" w:themeColor="text1"/>
                <w:sz w:val="24"/>
                <w:highlight w:val="none"/>
                <w:lang w:val="en-US" w:eastAsia="zh-CN"/>
                <w14:textFill>
                  <w14:solidFill>
                    <w14:schemeClr w14:val="tx1"/>
                  </w14:solidFill>
                </w14:textFill>
              </w:rPr>
            </w:pPr>
            <w:r>
              <w:rPr>
                <w:rFonts w:hint="eastAsia" w:ascii="仿宋" w:hAnsi="仿宋" w:eastAsia="仿宋" w:cs="仿宋_GB2312"/>
                <w:color w:val="000000" w:themeColor="text1"/>
                <w:sz w:val="24"/>
                <w:highlight w:val="none"/>
                <w:lang w:val="en-US" w:eastAsia="zh-CN"/>
                <w14:textFill>
                  <w14:solidFill>
                    <w14:schemeClr w14:val="tx1"/>
                  </w14:solidFill>
                </w14:textFill>
              </w:rPr>
              <w:t>7</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Cs/>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s="仿宋_GB2312"/>
                <w:b/>
                <w:color w:val="000000" w:themeColor="text1"/>
                <w:sz w:val="24"/>
                <w:highlight w:val="green"/>
                <w14:textFill>
                  <w14:solidFill>
                    <w14:schemeClr w14:val="tx1"/>
                  </w14:solidFill>
                </w14:textFill>
              </w:rPr>
            </w:pPr>
            <w:r>
              <w:rPr>
                <w:rFonts w:hint="eastAsia" w:ascii="仿宋" w:hAnsi="仿宋" w:eastAsia="仿宋" w:cs="仿宋_GB2312"/>
                <w:b w:val="0"/>
                <w:bCs/>
                <w:color w:val="000000" w:themeColor="text1"/>
                <w:kern w:val="0"/>
                <w:sz w:val="24"/>
                <w:highlight w:val="none"/>
                <w:lang w:val="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39"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采购机构代理费用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numPr>
                <w:ilvl w:val="0"/>
                <w:numId w:val="0"/>
              </w:numPr>
              <w:kinsoku/>
              <w:wordWrap/>
              <w:overflowPunct/>
              <w:topLinePunct w:val="0"/>
              <w:bidi w:val="0"/>
              <w:adjustRightInd w:val="0"/>
              <w:snapToGrid w:val="0"/>
              <w:spacing w:line="480" w:lineRule="exact"/>
              <w:textAlignment w:val="auto"/>
              <w:rPr>
                <w:rFonts w:hint="eastAsia" w:ascii="仿宋" w:hAnsi="仿宋" w:eastAsia="仿宋" w:cs="仿宋_GB2312"/>
                <w:b w:val="0"/>
                <w:bCs/>
                <w:color w:val="000000" w:themeColor="text1"/>
                <w:kern w:val="0"/>
                <w:sz w:val="24"/>
                <w:highlight w:val="none"/>
                <w:lang w:val="en-US" w:eastAsia="zh-CN"/>
                <w14:textFill>
                  <w14:solidFill>
                    <w14:schemeClr w14:val="tx1"/>
                  </w14:solidFill>
                </w14:textFill>
              </w:rPr>
            </w:pPr>
            <w:r>
              <w:rPr>
                <w:rFonts w:hint="eastAsia" w:ascii="仿宋" w:hAnsi="仿宋" w:eastAsia="仿宋" w:cs="仿宋_GB2312"/>
                <w:b w:val="0"/>
                <w:bCs/>
                <w:color w:val="000000" w:themeColor="text1"/>
                <w:kern w:val="0"/>
                <w:sz w:val="24"/>
                <w:highlight w:val="none"/>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9</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投标</w:t>
            </w:r>
            <w:r>
              <w:rPr>
                <w:rFonts w:ascii="仿宋" w:hAnsi="仿宋" w:eastAsia="仿宋" w:cs="仿宋_GB2312"/>
                <w:b/>
                <w:color w:val="000000" w:themeColor="text1"/>
                <w:sz w:val="24"/>
                <w14:textFill>
                  <w14:solidFill>
                    <w14:schemeClr w14:val="tx1"/>
                  </w14:solidFill>
                </w14:textFill>
              </w:rPr>
              <w:t>保证金</w:t>
            </w: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bidi w:val="0"/>
              <w:adjustRightInd w:val="0"/>
              <w:spacing w:line="480" w:lineRule="exact"/>
              <w:ind w:firstLine="434" w:firstLineChars="181"/>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投标保证金：</w:t>
            </w:r>
            <w:r>
              <w:rPr>
                <w:rFonts w:hint="eastAsia" w:ascii="仿宋" w:hAnsi="仿宋" w:eastAsia="仿宋" w:cs="仿宋_GB2312"/>
                <w:b w:val="0"/>
                <w:bCs/>
                <w:snapToGrid/>
                <w:color w:val="000000" w:themeColor="text1"/>
                <w:kern w:val="0"/>
                <w:sz w:val="24"/>
                <w:szCs w:val="24"/>
                <w:highlight w:val="none"/>
                <w:u w:val="single"/>
                <w:lang w:val="en-US" w:eastAsia="zh-CN" w:bidi="ar-SA"/>
                <w14:textFill>
                  <w14:solidFill>
                    <w14:schemeClr w14:val="tx1"/>
                  </w14:solidFill>
                </w14:textFill>
              </w:rPr>
              <w:t>不收取</w:t>
            </w: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w:t>
            </w:r>
          </w:p>
          <w:p>
            <w:pPr>
              <w:pStyle w:val="15"/>
              <w:keepNext w:val="0"/>
              <w:keepLines w:val="0"/>
              <w:pageBreakBefore w:val="0"/>
              <w:kinsoku/>
              <w:wordWrap/>
              <w:overflowPunct/>
              <w:topLinePunct w:val="0"/>
              <w:bidi w:val="0"/>
              <w:adjustRightInd w:val="0"/>
              <w:spacing w:line="480" w:lineRule="exact"/>
              <w:ind w:firstLine="434" w:firstLineChars="181"/>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履约保证金：</w:t>
            </w:r>
            <w:r>
              <w:rPr>
                <w:rFonts w:hint="eastAsia" w:ascii="仿宋" w:hAnsi="仿宋" w:eastAsia="仿宋" w:cs="仿宋_GB2312"/>
                <w:b w:val="0"/>
                <w:bCs/>
                <w:snapToGrid/>
                <w:color w:val="000000" w:themeColor="text1"/>
                <w:kern w:val="0"/>
                <w:sz w:val="24"/>
                <w:szCs w:val="24"/>
                <w:highlight w:val="none"/>
                <w:u w:val="single"/>
                <w:lang w:val="en-US" w:eastAsia="zh-CN" w:bidi="ar-SA"/>
                <w14:textFill>
                  <w14:solidFill>
                    <w14:schemeClr w14:val="tx1"/>
                  </w14:solidFill>
                </w14:textFill>
              </w:rPr>
              <w:t>收取年度金额的2%。</w:t>
            </w:r>
          </w:p>
          <w:p>
            <w:pPr>
              <w:pStyle w:val="15"/>
              <w:keepNext w:val="0"/>
              <w:keepLines w:val="0"/>
              <w:pageBreakBefore w:val="0"/>
              <w:kinsoku/>
              <w:wordWrap/>
              <w:overflowPunct/>
              <w:topLinePunct w:val="0"/>
              <w:bidi w:val="0"/>
              <w:adjustRightInd w:val="0"/>
              <w:spacing w:line="480" w:lineRule="exact"/>
              <w:ind w:firstLine="434" w:firstLineChars="181"/>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01"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10</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资格</w:t>
            </w:r>
            <w:r>
              <w:rPr>
                <w:rFonts w:ascii="仿宋" w:hAnsi="仿宋" w:eastAsia="仿宋" w:cs="仿宋_GB2312"/>
                <w:b/>
                <w:color w:val="000000" w:themeColor="text1"/>
                <w:sz w:val="24"/>
                <w14:textFill>
                  <w14:solidFill>
                    <w14:schemeClr w14:val="tx1"/>
                  </w14:solidFill>
                </w14:textFill>
              </w:rPr>
              <w:t>审查</w:t>
            </w:r>
            <w:r>
              <w:rPr>
                <w:rFonts w:hint="eastAsia" w:ascii="仿宋" w:hAnsi="仿宋" w:eastAsia="仿宋" w:cs="仿宋_GB2312"/>
                <w:b/>
                <w:color w:val="000000" w:themeColor="text1"/>
                <w:sz w:val="24"/>
                <w14:textFill>
                  <w14:solidFill>
                    <w14:schemeClr w14:val="tx1"/>
                  </w14:solidFill>
                </w14:textFill>
              </w:rPr>
              <w:t>及</w:t>
            </w:r>
            <w:r>
              <w:rPr>
                <w:rFonts w:ascii="仿宋" w:hAnsi="仿宋" w:eastAsia="仿宋" w:cs="仿宋_GB2312"/>
                <w:b/>
                <w:color w:val="000000" w:themeColor="text1"/>
                <w:sz w:val="24"/>
                <w14:textFill>
                  <w14:solidFill>
                    <w14:schemeClr w14:val="tx1"/>
                  </w14:solidFill>
                </w14:textFill>
              </w:rPr>
              <w:t>信用信息</w:t>
            </w:r>
            <w:r>
              <w:rPr>
                <w:rFonts w:hint="eastAsia" w:ascii="仿宋" w:hAnsi="仿宋" w:eastAsia="仿宋" w:cs="仿宋_GB2312"/>
                <w:b/>
                <w:color w:val="000000" w:themeColor="text1"/>
                <w:sz w:val="24"/>
                <w14:textFill>
                  <w14:solidFill>
                    <w14:schemeClr w14:val="tx1"/>
                  </w14:solidFill>
                </w14:textFill>
              </w:rPr>
              <w:t>查询</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bidi w:val="0"/>
              <w:adjustRightInd w:val="0"/>
              <w:spacing w:line="480" w:lineRule="exact"/>
              <w:ind w:firstLine="434" w:firstLineChars="181"/>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1</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中小企业划分标准所属行业</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bidi w:val="0"/>
              <w:adjustRightInd w:val="0"/>
              <w:spacing w:line="480" w:lineRule="exact"/>
              <w:ind w:firstLine="434" w:firstLineChars="181"/>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采购标的：</w:t>
            </w:r>
            <w:r>
              <w:rPr>
                <w:rFonts w:hint="eastAsia" w:ascii="仿宋" w:hAnsi="仿宋" w:eastAsia="仿宋" w:cs="仿宋"/>
                <w:color w:val="000000" w:themeColor="text1"/>
                <w:sz w:val="24"/>
                <w:szCs w:val="24"/>
                <w:u w:val="single"/>
                <w:lang w:eastAsia="zh-CN"/>
                <w14:textFill>
                  <w14:solidFill>
                    <w14:schemeClr w14:val="tx1"/>
                  </w14:solidFill>
                </w14:textFill>
              </w:rPr>
              <w:t>桥南综合服务中心一体化及河道保洁</w:t>
            </w: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，所属行业:</w:t>
            </w:r>
            <w:r>
              <w:rPr>
                <w:rFonts w:hint="eastAsia" w:ascii="仿宋" w:hAnsi="仿宋" w:eastAsia="仿宋" w:cs="仿宋_GB2312"/>
                <w:b w:val="0"/>
                <w:bCs/>
                <w:snapToGrid/>
                <w:color w:val="000000" w:themeColor="text1"/>
                <w:kern w:val="0"/>
                <w:sz w:val="24"/>
                <w:szCs w:val="24"/>
                <w:highlight w:val="none"/>
                <w:u w:val="single"/>
                <w:lang w:val="en-US" w:eastAsia="zh-CN" w:bidi="ar-SA"/>
                <w14:textFill>
                  <w14:solidFill>
                    <w14:schemeClr w14:val="tx1"/>
                  </w14:solidFill>
                </w14:textFill>
              </w:rPr>
              <w:t>租赁和商业服务业</w:t>
            </w: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51"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2</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24"/>
                <w14:textFill>
                  <w14:solidFill>
                    <w14:schemeClr w14:val="tx1"/>
                  </w14:solidFill>
                </w14:textFill>
              </w:rPr>
              <w:t>中小企业预留份额情况</w:t>
            </w:r>
          </w:p>
        </w:tc>
        <w:tc>
          <w:tcPr>
            <w:tcW w:w="6562" w:type="dxa"/>
            <w:tcBorders>
              <w:top w:val="single" w:color="000000" w:sz="8" w:space="0"/>
              <w:left w:val="single" w:color="000000" w:sz="2" w:space="0"/>
              <w:bottom w:val="single" w:color="000000" w:sz="8" w:space="0"/>
              <w:right w:val="single" w:color="000000" w:sz="8" w:space="0"/>
            </w:tcBorders>
            <w:vAlign w:val="center"/>
          </w:tcPr>
          <w:p>
            <w:pPr>
              <w:pStyle w:val="15"/>
              <w:keepNext w:val="0"/>
              <w:keepLines w:val="0"/>
              <w:pageBreakBefore w:val="0"/>
              <w:kinsoku/>
              <w:wordWrap/>
              <w:overflowPunct/>
              <w:topLinePunct w:val="0"/>
              <w:bidi w:val="0"/>
              <w:adjustRightInd w:val="0"/>
              <w:spacing w:line="480" w:lineRule="exact"/>
              <w:ind w:left="0" w:leftChars="0" w:firstLine="0" w:firstLineChars="0"/>
              <w:textAlignment w:val="auto"/>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_GB2312"/>
                <w:b w:val="0"/>
                <w:bCs/>
                <w:snapToGrid/>
                <w:color w:val="000000" w:themeColor="text1"/>
                <w:kern w:val="0"/>
                <w:sz w:val="24"/>
                <w:szCs w:val="24"/>
                <w:highlight w:val="none"/>
                <w:u w:val="single"/>
                <w:lang w:val="en-US" w:eastAsia="zh-CN" w:bidi="ar-SA"/>
                <w14:textFill>
                  <w14:solidFill>
                    <w14:schemeClr w14:val="tx1"/>
                  </w14:solidFill>
                </w14:textFill>
              </w:rPr>
              <w:t>本项目不预留份额专门面向中小企业采购</w:t>
            </w:r>
            <w:r>
              <w:rPr>
                <w:rFonts w:hint="eastAsia" w:ascii="仿宋" w:hAnsi="仿宋" w:eastAsia="仿宋" w:cs="仿宋_GB2312"/>
                <w:b w:val="0"/>
                <w:bCs/>
                <w:snapToGrid/>
                <w:color w:val="000000" w:themeColor="text1"/>
                <w:kern w:val="0"/>
                <w:sz w:val="24"/>
                <w:szCs w:val="24"/>
                <w:highlight w:val="none"/>
                <w:lang w:val="en-US" w:eastAsia="zh-CN" w:bidi="ar-SA"/>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p>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13</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质疑</w:t>
            </w:r>
            <w:r>
              <w:rPr>
                <w:rFonts w:ascii="仿宋" w:hAnsi="仿宋" w:eastAsia="仿宋" w:cs="仿宋_GB2312"/>
                <w:b/>
                <w:color w:val="000000" w:themeColor="text1"/>
                <w:sz w:val="24"/>
                <w14:textFill>
                  <w14:solidFill>
                    <w14:schemeClr w14:val="tx1"/>
                  </w14:solidFill>
                </w14:textFill>
              </w:rPr>
              <w:t>接收人及答复</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val="0"/>
              <w:snapToGrid w:val="0"/>
              <w:spacing w:line="480" w:lineRule="exact"/>
              <w:textAlignment w:val="auto"/>
              <w:rPr>
                <w:rFonts w:hint="default" w:ascii="仿宋" w:hAnsi="仿宋" w:eastAsia="仿宋"/>
                <w:color w:val="000000" w:themeColor="text1"/>
                <w:sz w:val="24"/>
                <w:u w:val="single"/>
                <w:lang w:val="en-US" w:eastAsia="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w:t>
            </w:r>
            <w:r>
              <w:rPr>
                <w:rFonts w:ascii="仿宋" w:hAnsi="仿宋" w:eastAsia="仿宋"/>
                <w:color w:val="000000" w:themeColor="text1"/>
                <w:sz w:val="24"/>
                <w14:textFill>
                  <w14:solidFill>
                    <w14:schemeClr w14:val="tx1"/>
                  </w14:solidFill>
                </w14:textFill>
              </w:rPr>
              <w:t>人质疑接收人：</w:t>
            </w:r>
            <w:r>
              <w:rPr>
                <w:rFonts w:hint="eastAsia" w:ascii="仿宋" w:hAnsi="仿宋" w:eastAsia="仿宋"/>
                <w:color w:val="000000" w:themeColor="text1"/>
                <w:sz w:val="24"/>
                <w:u w:val="single"/>
                <w14:textFill>
                  <w14:solidFill>
                    <w14:schemeClr w14:val="tx1"/>
                  </w14:solidFill>
                </w14:textFill>
              </w:rPr>
              <w:t>张灿华</w:t>
            </w:r>
            <w:r>
              <w:rPr>
                <w:rFonts w:hint="eastAsia" w:ascii="仿宋" w:hAnsi="仿宋" w:eastAsia="仿宋"/>
                <w:color w:val="000000" w:themeColor="text1"/>
                <w:sz w:val="24"/>
                <w:u w:val="single"/>
                <w:lang w:val="en-US" w:eastAsia="zh-CN"/>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联系方式</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13588890465</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杭州市萧山区鸿达路71号</w:t>
            </w:r>
          </w:p>
          <w:p>
            <w:pPr>
              <w:keepNext w:val="0"/>
              <w:keepLines w:val="0"/>
              <w:pageBreakBefore w:val="0"/>
              <w:kinsoku/>
              <w:wordWrap/>
              <w:overflowPunct/>
              <w:topLinePunct w:val="0"/>
              <w:autoSpaceDE/>
              <w:autoSpaceDN/>
              <w:bidi w:val="0"/>
              <w:adjustRightInd w:val="0"/>
              <w:snapToGrid w:val="0"/>
              <w:spacing w:line="480" w:lineRule="exact"/>
              <w:textAlignment w:val="auto"/>
              <w:rPr>
                <w:rFonts w:hint="eastAsia"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邮箱：158530081@qq.com</w:t>
            </w:r>
          </w:p>
          <w:p>
            <w:pPr>
              <w:keepNext w:val="0"/>
              <w:keepLines w:val="0"/>
              <w:pageBreakBefore w:val="0"/>
              <w:kinsoku/>
              <w:wordWrap/>
              <w:overflowPunct/>
              <w:topLinePunct w:val="0"/>
              <w:autoSpaceDE/>
              <w:autoSpaceDN/>
              <w:bidi w:val="0"/>
              <w:adjustRightInd w:val="0"/>
              <w:snapToGrid w:val="0"/>
              <w:spacing w:line="480" w:lineRule="exact"/>
              <w:textAlignment w:val="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w:t>
            </w:r>
            <w:r>
              <w:rPr>
                <w:rFonts w:ascii="仿宋" w:hAnsi="仿宋" w:eastAsia="仿宋"/>
                <w:color w:val="000000" w:themeColor="text1"/>
                <w:sz w:val="24"/>
                <w14:textFill>
                  <w14:solidFill>
                    <w14:schemeClr w14:val="tx1"/>
                  </w14:solidFill>
                </w14:textFill>
              </w:rPr>
              <w:t>机构质疑接收人</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高华萍  </w:t>
            </w:r>
            <w:r>
              <w:rPr>
                <w:rFonts w:hint="eastAsia" w:ascii="仿宋" w:hAnsi="仿宋" w:eastAsia="仿宋"/>
                <w:color w:val="000000" w:themeColor="text1"/>
                <w:sz w:val="24"/>
                <w14:textFill>
                  <w14:solidFill>
                    <w14:schemeClr w14:val="tx1"/>
                  </w14:solidFill>
                </w14:textFill>
              </w:rPr>
              <w:t>联系方式</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  0571-83881208    </w:t>
            </w:r>
            <w:r>
              <w:rPr>
                <w:rFonts w:ascii="仿宋" w:hAnsi="仿宋" w:eastAsia="仿宋"/>
                <w:color w:val="000000" w:themeColor="text1"/>
                <w:sz w:val="24"/>
                <w:u w:val="single"/>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val="0"/>
              <w:spacing w:line="480" w:lineRule="exact"/>
              <w:jc w:val="left"/>
              <w:textAlignment w:val="auto"/>
              <w:rPr>
                <w:rFonts w:ascii="仿宋" w:hAnsi="仿宋" w:eastAsia="仿宋"/>
                <w:color w:val="000000" w:themeColor="text1"/>
                <w:sz w:val="24"/>
                <w:szCs w:val="28"/>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地址</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s="仿宋"/>
                <w:color w:val="000000" w:themeColor="text1"/>
                <w:sz w:val="24"/>
                <w:u w:val="single"/>
                <w14:textFill>
                  <w14:solidFill>
                    <w14:schemeClr w14:val="tx1"/>
                  </w14:solidFill>
                </w14:textFill>
              </w:rPr>
              <w:t>杭州市萧山区金城路433号天汇园一幢A座5楼</w:t>
            </w:r>
          </w:p>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邮箱</w:t>
            </w:r>
            <w:r>
              <w:rPr>
                <w:rFonts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14:textFill>
                  <w14:solidFill>
                    <w14:schemeClr w14:val="tx1"/>
                  </w14:solidFill>
                </w14:textFill>
              </w:rPr>
              <w:t xml:space="preserve">751200605@qq.com </w:t>
            </w:r>
          </w:p>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如通过</w:t>
            </w:r>
            <w:r>
              <w:rPr>
                <w:rFonts w:ascii="仿宋" w:hAnsi="仿宋" w:eastAsia="仿宋"/>
                <w:b/>
                <w:color w:val="000000" w:themeColor="text1"/>
                <w:sz w:val="24"/>
                <w14:textFill>
                  <w14:solidFill>
                    <w14:schemeClr w14:val="tx1"/>
                  </w14:solidFill>
                </w14:textFill>
              </w:rPr>
              <w:t>邮箱方式发送质疑，须提交符合法规</w:t>
            </w:r>
            <w:r>
              <w:rPr>
                <w:rFonts w:hint="eastAsia" w:ascii="仿宋" w:hAnsi="仿宋" w:eastAsia="仿宋"/>
                <w:b/>
                <w:color w:val="000000" w:themeColor="text1"/>
                <w:sz w:val="24"/>
                <w14:textFill>
                  <w14:solidFill>
                    <w14:schemeClr w14:val="tx1"/>
                  </w14:solidFill>
                </w14:textFill>
              </w:rPr>
              <w:t>及</w:t>
            </w:r>
            <w:r>
              <w:rPr>
                <w:rFonts w:ascii="仿宋" w:hAnsi="仿宋" w:eastAsia="仿宋"/>
                <w:b/>
                <w:color w:val="000000" w:themeColor="text1"/>
                <w:sz w:val="24"/>
                <w14:textFill>
                  <w14:solidFill>
                    <w14:schemeClr w14:val="tx1"/>
                  </w14:solidFill>
                </w14:textFill>
              </w:rPr>
              <w:t>招标文件要求的质疑文件（</w:t>
            </w:r>
            <w:r>
              <w:rPr>
                <w:rFonts w:hint="eastAsia" w:ascii="仿宋" w:hAnsi="仿宋" w:eastAsia="仿宋"/>
                <w:b/>
                <w:color w:val="000000" w:themeColor="text1"/>
                <w:sz w:val="24"/>
                <w14:textFill>
                  <w14:solidFill>
                    <w14:schemeClr w14:val="tx1"/>
                  </w14:solidFill>
                </w14:textFill>
              </w:rPr>
              <w:t>参考附件2）</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盖章扫描</w:t>
            </w:r>
            <w:r>
              <w:rPr>
                <w:rFonts w:ascii="仿宋" w:hAnsi="仿宋" w:eastAsia="仿宋"/>
                <w:b/>
                <w:color w:val="000000" w:themeColor="text1"/>
                <w:sz w:val="24"/>
                <w14:textFill>
                  <w14:solidFill>
                    <w14:schemeClr w14:val="tx1"/>
                  </w14:solidFill>
                </w14:textFill>
              </w:rPr>
              <w:t>后</w:t>
            </w:r>
            <w:r>
              <w:rPr>
                <w:rFonts w:hint="eastAsia" w:ascii="仿宋" w:hAnsi="仿宋" w:eastAsia="仿宋"/>
                <w:b/>
                <w:color w:val="000000" w:themeColor="text1"/>
                <w:sz w:val="24"/>
                <w14:textFill>
                  <w14:solidFill>
                    <w14:schemeClr w14:val="tx1"/>
                  </w14:solidFill>
                </w14:textFill>
              </w:rPr>
              <w:t>发送</w:t>
            </w:r>
            <w:r>
              <w:rPr>
                <w:rFonts w:ascii="仿宋" w:hAnsi="仿宋" w:eastAsia="仿宋"/>
                <w:b/>
                <w:color w:val="000000" w:themeColor="text1"/>
                <w:sz w:val="24"/>
                <w14:textFill>
                  <w14:solidFill>
                    <w14:schemeClr w14:val="tx1"/>
                  </w14:solidFill>
                </w14:textFill>
              </w:rPr>
              <w:t>，质疑的</w:t>
            </w:r>
            <w:r>
              <w:rPr>
                <w:rFonts w:hint="eastAsia" w:ascii="仿宋" w:hAnsi="仿宋" w:eastAsia="仿宋"/>
                <w:b/>
                <w:color w:val="000000" w:themeColor="text1"/>
                <w:sz w:val="24"/>
                <w14:textFill>
                  <w14:solidFill>
                    <w14:schemeClr w14:val="tx1"/>
                  </w14:solidFill>
                </w14:textFill>
              </w:rPr>
              <w:t>受理按答</w:t>
            </w:r>
            <w:r>
              <w:rPr>
                <w:rFonts w:ascii="仿宋" w:hAnsi="仿宋" w:eastAsia="仿宋"/>
                <w:b/>
                <w:color w:val="000000" w:themeColor="text1"/>
                <w:sz w:val="24"/>
                <w14:textFill>
                  <w14:solidFill>
                    <w14:schemeClr w14:val="tx1"/>
                  </w14:solidFill>
                </w14:textFill>
              </w:rPr>
              <w:t>复</w:t>
            </w:r>
            <w:r>
              <w:rPr>
                <w:rFonts w:hint="eastAsia" w:ascii="仿宋" w:hAnsi="仿宋" w:eastAsia="仿宋"/>
                <w:b/>
                <w:color w:val="000000" w:themeColor="text1"/>
                <w:sz w:val="24"/>
                <w14:textFill>
                  <w14:solidFill>
                    <w14:schemeClr w14:val="tx1"/>
                  </w14:solidFill>
                </w14:textFill>
              </w:rPr>
              <w:t>主体</w:t>
            </w:r>
            <w:r>
              <w:rPr>
                <w:rFonts w:ascii="仿宋" w:hAnsi="仿宋" w:eastAsia="仿宋"/>
                <w:b/>
                <w:color w:val="000000" w:themeColor="text1"/>
                <w:sz w:val="24"/>
                <w14:textFill>
                  <w14:solidFill>
                    <w14:schemeClr w14:val="tx1"/>
                  </w14:solidFill>
                </w14:textFill>
              </w:rPr>
              <w:t>划分以</w:t>
            </w:r>
            <w:r>
              <w:rPr>
                <w:rFonts w:hint="eastAsia" w:ascii="仿宋" w:hAnsi="仿宋" w:eastAsia="仿宋"/>
                <w:b/>
                <w:color w:val="000000" w:themeColor="text1"/>
                <w:sz w:val="24"/>
                <w14:textFill>
                  <w14:solidFill>
                    <w14:schemeClr w14:val="tx1"/>
                  </w14:solidFill>
                </w14:textFill>
              </w:rPr>
              <w:t>采购人</w:t>
            </w:r>
            <w:r>
              <w:rPr>
                <w:rFonts w:ascii="仿宋" w:hAnsi="仿宋" w:eastAsia="仿宋"/>
                <w:b/>
                <w:color w:val="000000" w:themeColor="text1"/>
                <w:sz w:val="24"/>
                <w14:textFill>
                  <w14:solidFill>
                    <w14:schemeClr w14:val="tx1"/>
                  </w14:solidFill>
                </w14:textFill>
              </w:rPr>
              <w:t>或采购机构</w:t>
            </w:r>
            <w:r>
              <w:rPr>
                <w:rFonts w:hint="eastAsia" w:ascii="仿宋" w:hAnsi="仿宋" w:eastAsia="仿宋"/>
                <w:b/>
                <w:color w:val="000000" w:themeColor="text1"/>
                <w:sz w:val="24"/>
                <w14:textFill>
                  <w14:solidFill>
                    <w14:schemeClr w14:val="tx1"/>
                  </w14:solidFill>
                </w14:textFill>
              </w:rPr>
              <w:t>邮箱回复确认受理</w:t>
            </w:r>
            <w:r>
              <w:rPr>
                <w:rFonts w:ascii="仿宋" w:hAnsi="仿宋" w:eastAsia="仿宋"/>
                <w:b/>
                <w:color w:val="000000" w:themeColor="text1"/>
                <w:sz w:val="24"/>
                <w14:textFill>
                  <w14:solidFill>
                    <w14:schemeClr w14:val="tx1"/>
                  </w14:solidFill>
                </w14:textFill>
              </w:rPr>
              <w:t>为准。</w:t>
            </w:r>
          </w:p>
          <w:p>
            <w:pPr>
              <w:keepNext w:val="0"/>
              <w:keepLines w:val="0"/>
              <w:pageBreakBefore w:val="0"/>
              <w:kinsoku/>
              <w:wordWrap/>
              <w:overflowPunct/>
              <w:topLinePunct w:val="0"/>
              <w:bidi w:val="0"/>
              <w:adjustRightInd w:val="0"/>
              <w:snapToGrid w:val="0"/>
              <w:spacing w:line="480" w:lineRule="exact"/>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本项目涉及资格条件、采购需求、评分办法及采购过程中有关现场考察或开标前答疑会事项由采购人进行答复。</w:t>
            </w:r>
          </w:p>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4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ind w:firstLine="240" w:firstLineChars="100"/>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4</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本项目为</w:t>
            </w:r>
            <w:r>
              <w:rPr>
                <w:rFonts w:hint="eastAsia" w:ascii="仿宋" w:hAnsi="仿宋" w:eastAsia="仿宋"/>
                <w:color w:val="000000" w:themeColor="text1"/>
                <w:sz w:val="24"/>
                <w:u w:val="single"/>
                <w:lang w:eastAsia="zh-CN"/>
                <w14:textFill>
                  <w14:solidFill>
                    <w14:schemeClr w14:val="tx1"/>
                  </w14:solidFill>
                </w14:textFill>
              </w:rPr>
              <w:t>服务</w:t>
            </w:r>
            <w:r>
              <w:rPr>
                <w:rFonts w:hint="eastAsia" w:ascii="仿宋" w:hAnsi="仿宋" w:eastAsia="仿宋"/>
                <w:color w:val="000000" w:themeColor="text1"/>
                <w:sz w:val="24"/>
                <w:u w:val="single"/>
                <w14:textFill>
                  <w14:solidFill>
                    <w14:schemeClr w14:val="tx1"/>
                  </w14:solidFill>
                </w14:textFill>
              </w:rPr>
              <w:t>类</w:t>
            </w:r>
            <w:r>
              <w:rPr>
                <w:rFonts w:hint="eastAsia" w:ascii="仿宋" w:hAnsi="仿宋" w:eastAsia="仿宋"/>
                <w:color w:val="000000" w:themeColor="text1"/>
                <w:sz w:val="24"/>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82"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5</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highlight w:val="none"/>
                <w14:textFill>
                  <w14:solidFill>
                    <w14:schemeClr w14:val="tx1"/>
                  </w14:solidFill>
                </w14:textFill>
              </w:rPr>
            </w:pPr>
            <w:r>
              <w:rPr>
                <w:rFonts w:hint="eastAsia" w:ascii="仿宋" w:hAnsi="仿宋" w:eastAsia="仿宋" w:cs="仿宋_GB2312"/>
                <w:b/>
                <w:color w:val="000000" w:themeColor="text1"/>
                <w:sz w:val="24"/>
                <w:highlight w:val="none"/>
                <w14:textFill>
                  <w14:solidFill>
                    <w14:schemeClr w14:val="tx1"/>
                  </w14:solidFill>
                </w14:textFill>
              </w:rPr>
              <w:t>评标方法</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textAlignment w:val="auto"/>
              <w:rPr>
                <w:rFonts w:ascii="仿宋" w:hAnsi="仿宋" w:eastAsia="仿宋"/>
                <w:color w:val="000000" w:themeColor="text1"/>
                <w:sz w:val="24"/>
                <w:highlight w:val="none"/>
                <w14:textFill>
                  <w14:solidFill>
                    <w14:schemeClr w14:val="tx1"/>
                  </w14:solidFill>
                </w14:textFill>
              </w:rPr>
            </w:pPr>
            <w:r>
              <w:rPr>
                <w:rFonts w:hint="eastAsia" w:ascii="仿宋" w:hAnsi="仿宋" w:eastAsia="仿宋"/>
                <w:color w:val="000000" w:themeColor="text1"/>
                <w:sz w:val="24"/>
                <w:highlight w:val="none"/>
                <w:u w:val="single"/>
                <w14:textFill>
                  <w14:solidFill>
                    <w14:schemeClr w14:val="tx1"/>
                  </w14:solidFill>
                </w14:textFill>
              </w:rPr>
              <w:t>标项</w:t>
            </w:r>
            <w:r>
              <w:rPr>
                <w:rFonts w:hint="eastAsia" w:ascii="仿宋" w:hAnsi="仿宋" w:eastAsia="仿宋"/>
                <w:color w:val="000000" w:themeColor="text1"/>
                <w:sz w:val="24"/>
                <w:highlight w:val="none"/>
                <w:u w:val="single"/>
                <w:lang w:val="en-US" w:eastAsia="zh-CN"/>
                <w14:textFill>
                  <w14:solidFill>
                    <w14:schemeClr w14:val="tx1"/>
                  </w14:solidFill>
                </w14:textFill>
              </w:rPr>
              <w:t>1</w:t>
            </w:r>
            <w:r>
              <w:rPr>
                <w:rFonts w:hint="eastAsia" w:ascii="仿宋" w:hAnsi="仿宋" w:eastAsia="仿宋"/>
                <w:color w:val="000000" w:themeColor="text1"/>
                <w:sz w:val="24"/>
                <w:highlight w:val="none"/>
                <w14:textFill>
                  <w14:solidFill>
                    <w14:schemeClr w14:val="tx1"/>
                  </w14:solidFill>
                </w14:textFill>
              </w:rPr>
              <w:t>为</w:t>
            </w:r>
            <w:r>
              <w:rPr>
                <w:rFonts w:hint="eastAsia" w:ascii="仿宋" w:hAnsi="仿宋" w:eastAsia="仿宋"/>
                <w:color w:val="000000" w:themeColor="text1"/>
                <w:sz w:val="24"/>
                <w:highlight w:val="none"/>
                <w:u w:val="single"/>
                <w14:textFill>
                  <w14:solidFill>
                    <w14:schemeClr w14:val="tx1"/>
                  </w14:solidFill>
                </w14:textFill>
              </w:rPr>
              <w:t>综合评分法</w:t>
            </w:r>
            <w:r>
              <w:rPr>
                <w:rFonts w:hint="eastAsia" w:ascii="仿宋" w:hAnsi="仿宋" w:eastAsia="仿宋"/>
                <w:color w:val="000000" w:themeColor="text1"/>
                <w:sz w:val="24"/>
                <w:highlight w:val="none"/>
                <w14:textFill>
                  <w14:solidFill>
                    <w14:schemeClr w14:val="tx1"/>
                  </w14:solidFill>
                </w14:textFill>
              </w:rPr>
              <w:t>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w:t>
            </w:r>
            <w:r>
              <w:rPr>
                <w:rFonts w:ascii="仿宋" w:hAnsi="仿宋" w:eastAsia="仿宋" w:cs="仿宋_GB2312"/>
                <w:color w:val="000000" w:themeColor="text1"/>
                <w:sz w:val="24"/>
                <w14:textFill>
                  <w14:solidFill>
                    <w14:schemeClr w14:val="tx1"/>
                  </w14:solidFill>
                </w14:textFill>
              </w:rPr>
              <w:t>6</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中小</w:t>
            </w:r>
            <w:r>
              <w:rPr>
                <w:rFonts w:ascii="仿宋" w:hAnsi="仿宋" w:eastAsia="仿宋" w:cs="仿宋_GB2312"/>
                <w:b/>
                <w:color w:val="000000" w:themeColor="text1"/>
                <w:sz w:val="24"/>
                <w14:textFill>
                  <w14:solidFill>
                    <w14:schemeClr w14:val="tx1"/>
                  </w14:solidFill>
                </w14:textFill>
              </w:rPr>
              <w:t>企业支持</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left"/>
              <w:textAlignment w:val="auto"/>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w:t>
            </w:r>
            <w:r>
              <w:rPr>
                <w:rFonts w:ascii="仿宋" w:hAnsi="仿宋" w:eastAsia="仿宋"/>
                <w:color w:val="000000" w:themeColor="text1"/>
                <w:sz w:val="24"/>
                <w14:textFill>
                  <w14:solidFill>
                    <w14:schemeClr w14:val="tx1"/>
                  </w14:solidFill>
                </w14:textFill>
              </w:rPr>
              <w:t>支持</w:t>
            </w:r>
            <w:r>
              <w:rPr>
                <w:rFonts w:hint="eastAsia" w:ascii="仿宋" w:hAnsi="仿宋" w:eastAsia="仿宋"/>
                <w:color w:val="000000" w:themeColor="text1"/>
                <w:sz w:val="24"/>
                <w14:textFill>
                  <w14:solidFill>
                    <w14:schemeClr w14:val="tx1"/>
                  </w14:solidFill>
                </w14:textFill>
              </w:rPr>
              <w:t>《杭州市萧山区政府采购支持中小企业信用融资暂行办法》。</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有</w:t>
            </w:r>
            <w:r>
              <w:rPr>
                <w:rFonts w:ascii="仿宋" w:hAnsi="仿宋" w:eastAsia="仿宋"/>
                <w:color w:val="000000" w:themeColor="text1"/>
                <w:sz w:val="24"/>
                <w14:textFill>
                  <w14:solidFill>
                    <w14:schemeClr w14:val="tx1"/>
                  </w14:solidFill>
                </w14:textFill>
              </w:rPr>
              <w:t>融资需求的中标供应商可参照相关规定及银行方案</w:t>
            </w:r>
            <w:r>
              <w:rPr>
                <w:rFonts w:hint="eastAsia" w:ascii="仿宋" w:hAnsi="仿宋" w:eastAsia="仿宋"/>
                <w:color w:val="000000" w:themeColor="text1"/>
                <w:sz w:val="24"/>
                <w14:textFill>
                  <w14:solidFill>
                    <w14:schemeClr w14:val="tx1"/>
                  </w14:solidFill>
                </w14:textFill>
              </w:rPr>
              <w:t>凭政府采购合同向相关合作银行提出信用融资（贷款）申请。详见</w:t>
            </w:r>
            <w:r>
              <w:rPr>
                <w:color w:val="000000" w:themeColor="text1"/>
                <w14:textFill>
                  <w14:solidFill>
                    <w14:schemeClr w14:val="tx1"/>
                  </w14:solidFill>
                </w14:textFill>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626" w:hRule="atLeast"/>
        </w:trPr>
        <w:tc>
          <w:tcPr>
            <w:tcW w:w="629" w:type="dxa"/>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17</w:t>
            </w:r>
          </w:p>
        </w:tc>
        <w:tc>
          <w:tcPr>
            <w:tcW w:w="1559"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center"/>
              <w:textAlignment w:val="auto"/>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同级采购监督管理部门</w:t>
            </w:r>
          </w:p>
        </w:tc>
        <w:tc>
          <w:tcPr>
            <w:tcW w:w="6562"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杭州市萧山区财政局；</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地址：杭州市萧山区人民路318号；</w:t>
            </w:r>
          </w:p>
          <w:p>
            <w:pPr>
              <w:keepNext w:val="0"/>
              <w:keepLines w:val="0"/>
              <w:pageBreakBefore w:val="0"/>
              <w:kinsoku/>
              <w:wordWrap/>
              <w:overflowPunct/>
              <w:topLinePunct w:val="0"/>
              <w:bidi w:val="0"/>
              <w:adjustRightInd w:val="0"/>
              <w:snapToGrid w:val="0"/>
              <w:spacing w:line="480" w:lineRule="exact"/>
              <w:jc w:val="left"/>
              <w:textAlignment w:val="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联系方式：0571-82752687</w:t>
            </w:r>
          </w:p>
        </w:tc>
      </w:tr>
    </w:tbl>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本项目</w:t>
      </w:r>
      <w:r>
        <w:rPr>
          <w:rFonts w:ascii="仿宋" w:hAnsi="仿宋" w:eastAsia="仿宋"/>
          <w:b/>
          <w:color w:val="000000" w:themeColor="text1"/>
          <w:sz w:val="24"/>
          <w14:textFill>
            <w14:solidFill>
              <w14:schemeClr w14:val="tx1"/>
            </w14:solidFill>
          </w14:textFill>
        </w:rPr>
        <w:t>通用</w:t>
      </w:r>
      <w:r>
        <w:rPr>
          <w:rFonts w:hint="eastAsia" w:ascii="仿宋" w:hAnsi="仿宋" w:eastAsia="仿宋"/>
          <w:b/>
          <w:color w:val="000000" w:themeColor="text1"/>
          <w:sz w:val="24"/>
          <w14:textFill>
            <w14:solidFill>
              <w14:schemeClr w14:val="tx1"/>
            </w14:solidFill>
          </w14:textFill>
        </w:rPr>
        <w:t>总则</w:t>
      </w:r>
      <w:r>
        <w:rPr>
          <w:rFonts w:ascii="仿宋" w:hAnsi="仿宋" w:eastAsia="仿宋"/>
          <w:b/>
          <w:color w:val="000000" w:themeColor="text1"/>
          <w:sz w:val="24"/>
          <w14:textFill>
            <w14:solidFill>
              <w14:schemeClr w14:val="tx1"/>
            </w14:solidFill>
          </w14:textFill>
        </w:rPr>
        <w:t>条款与前附表等专</w:t>
      </w:r>
      <w:r>
        <w:rPr>
          <w:rFonts w:hint="eastAsia" w:ascii="仿宋" w:hAnsi="仿宋" w:eastAsia="仿宋"/>
          <w:b/>
          <w:color w:val="000000" w:themeColor="text1"/>
          <w:sz w:val="24"/>
          <w14:textFill>
            <w14:solidFill>
              <w14:schemeClr w14:val="tx1"/>
            </w14:solidFill>
          </w14:textFill>
        </w:rPr>
        <w:t>用</w:t>
      </w:r>
      <w:r>
        <w:rPr>
          <w:rFonts w:ascii="仿宋" w:hAnsi="仿宋" w:eastAsia="仿宋"/>
          <w:b/>
          <w:color w:val="000000" w:themeColor="text1"/>
          <w:sz w:val="24"/>
          <w14:textFill>
            <w14:solidFill>
              <w14:schemeClr w14:val="tx1"/>
            </w14:solidFill>
          </w14:textFill>
        </w:rPr>
        <w:t>特别规定有冲突之处，以专用条款（</w:t>
      </w:r>
      <w:r>
        <w:rPr>
          <w:rFonts w:hint="eastAsia" w:ascii="仿宋" w:hAnsi="仿宋" w:eastAsia="仿宋"/>
          <w:b/>
          <w:color w:val="000000" w:themeColor="text1"/>
          <w:sz w:val="24"/>
          <w14:textFill>
            <w14:solidFill>
              <w14:schemeClr w14:val="tx1"/>
            </w14:solidFill>
          </w14:textFill>
        </w:rPr>
        <w:t>特别规定</w:t>
      </w:r>
      <w:r>
        <w:rPr>
          <w:rFonts w:ascii="仿宋" w:hAnsi="仿宋" w:eastAsia="仿宋"/>
          <w:b/>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为准</w:t>
      </w:r>
    </w:p>
    <w:bookmarkEnd w:id="10"/>
    <w:p>
      <w:pPr>
        <w:rPr>
          <w:rFonts w:hint="eastAsia" w:ascii="仿宋" w:hAnsi="仿宋" w:eastAsia="仿宋" w:cs="仿宋_GB2312"/>
          <w:b/>
          <w:color w:val="000000" w:themeColor="text1"/>
          <w:sz w:val="32"/>
          <w:szCs w:val="20"/>
          <w14:textFill>
            <w14:solidFill>
              <w14:schemeClr w14:val="tx1"/>
            </w14:solidFill>
          </w14:textFill>
        </w:rPr>
      </w:pPr>
      <w:bookmarkStart w:id="40" w:name="第三部分"/>
      <w:bookmarkStart w:id="41" w:name="_Toc164416483"/>
      <w:r>
        <w:rPr>
          <w:rFonts w:hint="eastAsia" w:ascii="仿宋" w:hAnsi="仿宋" w:eastAsia="仿宋" w:cs="仿宋_GB2312"/>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一、总则</w:t>
      </w:r>
    </w:p>
    <w:p>
      <w:pPr>
        <w:snapToGrid w:val="0"/>
        <w:spacing w:line="360" w:lineRule="auto"/>
        <w:ind w:firstLine="361" w:firstLineChars="150"/>
        <w:jc w:val="left"/>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1.</w:t>
      </w:r>
      <w:r>
        <w:rPr>
          <w:rFonts w:ascii="仿宋" w:hAnsi="仿宋" w:eastAsia="仿宋"/>
          <w:b/>
          <w:color w:val="000000" w:themeColor="text1"/>
          <w:sz w:val="24"/>
          <w14:textFill>
            <w14:solidFill>
              <w14:schemeClr w14:val="tx1"/>
            </w14:solidFill>
          </w14:textFill>
        </w:rPr>
        <w:t xml:space="preserve"> 适用范围</w:t>
      </w:r>
    </w:p>
    <w:p>
      <w:pPr>
        <w:snapToGrid w:val="0"/>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 xml:space="preserve">   2.定义</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 xml:space="preserve">2.1 </w:t>
      </w:r>
      <w:r>
        <w:rPr>
          <w:rFonts w:hint="eastAsia" w:ascii="仿宋" w:hAnsi="仿宋" w:eastAsia="仿宋"/>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“采购机构”系指招标公告中载明的本项目的采购机构。</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“负责人”系指法人企业的法定负责人，或其他组织为</w:t>
      </w:r>
      <w:r>
        <w:rPr>
          <w:rFonts w:ascii="仿宋" w:hAnsi="仿宋" w:eastAsia="仿宋"/>
          <w:color w:val="000000" w:themeColor="text1"/>
          <w:sz w:val="24"/>
          <w14:textFill>
            <w14:solidFill>
              <w14:schemeClr w14:val="tx1"/>
            </w14:solidFill>
          </w14:textFill>
        </w:rPr>
        <w:t>法律、行政法规规定代表单位行使职权的主要负责人</w:t>
      </w:r>
      <w:r>
        <w:rPr>
          <w:rFonts w:hint="eastAsia" w:ascii="仿宋" w:hAnsi="仿宋" w:eastAsia="仿宋"/>
          <w:color w:val="000000" w:themeColor="text1"/>
          <w:sz w:val="24"/>
          <w14:textFill>
            <w14:solidFill>
              <w14:schemeClr w14:val="tx1"/>
            </w14:solidFill>
          </w14:textFill>
        </w:rPr>
        <w:t>，或自然人本人。</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系指实质性要求条款，“★”系产品采购项目中单一产品或核心产品。</w:t>
      </w:r>
    </w:p>
    <w:p>
      <w:pPr>
        <w:spacing w:line="360" w:lineRule="auto"/>
        <w:ind w:firstLine="241" w:firstLineChars="1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color w:val="000000" w:themeColor="text1"/>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采购项目需要落实的政府采购政策</w:t>
      </w:r>
    </w:p>
    <w:p>
      <w:pPr>
        <w:spacing w:line="360" w:lineRule="auto"/>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 节能环保要求</w:t>
      </w:r>
    </w:p>
    <w:p>
      <w:pPr>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3.2.1根据财政部 发展改革委、生态环境部、市场监管总局《关于调整优化节能产品、环境标志产品政府采购执行机制的通知》财库〔2019〕9号，政府采购节能产品、环境标志产品实施品目清单管理。本项目如需采购节能清单中的政府强制采购的节能产品，投标人所投的相应产品须为列入最新一期《关于印发节能产品政府采购品目清单的通知》财库〔2019〕19号的产品，并且提供该产品所在的节能产品政府采购清单页及所</w:t>
      </w:r>
      <w:r>
        <w:rPr>
          <w:rFonts w:ascii="仿宋" w:hAnsi="仿宋" w:eastAsia="仿宋"/>
          <w:b/>
          <w:color w:val="000000" w:themeColor="text1"/>
          <w:sz w:val="24"/>
          <w14:textFill>
            <w14:solidFill>
              <w14:schemeClr w14:val="tx1"/>
            </w14:solidFill>
          </w14:textFill>
        </w:rPr>
        <w:t>投产品</w:t>
      </w:r>
      <w:r>
        <w:rPr>
          <w:rFonts w:hint="eastAsia" w:ascii="仿宋" w:hAnsi="仿宋" w:eastAsia="仿宋"/>
          <w:b/>
          <w:color w:val="000000" w:themeColor="text1"/>
          <w:sz w:val="24"/>
          <w14:textFill>
            <w14:solidFill>
              <w14:schemeClr w14:val="tx1"/>
            </w14:solidFill>
          </w14:textFill>
        </w:rPr>
        <w:t>国家确定的认证机构出具的、处于有效期之内的节能产品、环境标志产品认证证书，否则投标无效。</w:t>
      </w:r>
      <w:r>
        <w:rPr>
          <w:rFonts w:hint="eastAsia" w:ascii="仿宋" w:hAnsi="仿宋" w:eastAsia="仿宋"/>
          <w:color w:val="000000" w:themeColor="text1"/>
          <w:sz w:val="24"/>
          <w14:textFill>
            <w14:solidFill>
              <w14:schemeClr w14:val="tx1"/>
            </w14:solidFill>
          </w14:textFill>
        </w:rPr>
        <w:t>（注：在最新一期节能产品品目</w:t>
      </w:r>
      <w:r>
        <w:rPr>
          <w:rFonts w:ascii="仿宋" w:hAnsi="仿宋" w:eastAsia="仿宋"/>
          <w:color w:val="000000" w:themeColor="text1"/>
          <w:sz w:val="24"/>
          <w14:textFill>
            <w14:solidFill>
              <w14:schemeClr w14:val="tx1"/>
            </w14:solidFill>
          </w14:textFill>
        </w:rPr>
        <w:t>清单</w:t>
      </w:r>
      <w:r>
        <w:rPr>
          <w:rFonts w:hint="eastAsia" w:ascii="仿宋" w:hAnsi="仿宋" w:eastAsia="仿宋"/>
          <w:color w:val="000000" w:themeColor="text1"/>
          <w:sz w:val="24"/>
          <w14:textFill>
            <w14:solidFill>
              <w14:schemeClr w14:val="tx1"/>
            </w14:solidFill>
          </w14:textFill>
        </w:rPr>
        <w:t>发布之后开展的政府采购活动，执行最新一期节能清单。在此之前已经开展但尚未进入评审环节的政府采购活动，执行上期或最最新</w:t>
      </w:r>
      <w:r>
        <w:rPr>
          <w:rFonts w:ascii="仿宋" w:hAnsi="仿宋" w:eastAsia="仿宋"/>
          <w:color w:val="000000" w:themeColor="text1"/>
          <w:sz w:val="24"/>
          <w14:textFill>
            <w14:solidFill>
              <w14:schemeClr w14:val="tx1"/>
            </w14:solidFill>
          </w14:textFill>
        </w:rPr>
        <w:t>一期品目清单</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szCs w:val="21"/>
          <w14:textFill>
            <w14:solidFill>
              <w14:schemeClr w14:val="tx1"/>
            </w14:solidFill>
          </w14:textFill>
        </w:rPr>
        <w:t>本项目如需采购节能品目清单中的政府强制采购的节能产品的，必须</w:t>
      </w:r>
      <w:r>
        <w:rPr>
          <w:rFonts w:ascii="仿宋" w:hAnsi="仿宋" w:eastAsia="仿宋" w:cs="仿宋_GB2312"/>
          <w:b/>
          <w:color w:val="000000" w:themeColor="text1"/>
          <w:sz w:val="24"/>
          <w:szCs w:val="21"/>
          <w14:textFill>
            <w14:solidFill>
              <w14:schemeClr w14:val="tx1"/>
            </w14:solidFill>
          </w14:textFill>
        </w:rPr>
        <w:t>以强制采购的品目清单内产品投标，</w:t>
      </w:r>
      <w:r>
        <w:rPr>
          <w:rFonts w:hint="eastAsia" w:ascii="仿宋" w:hAnsi="仿宋" w:eastAsia="仿宋" w:cs="仿宋_GB2312"/>
          <w:b/>
          <w:color w:val="000000" w:themeColor="text1"/>
          <w:sz w:val="24"/>
          <w:szCs w:val="21"/>
          <w14:textFill>
            <w14:solidFill>
              <w14:schemeClr w14:val="tx1"/>
            </w14:solidFill>
          </w14:textFill>
        </w:rPr>
        <w:t>投标人未按</w:t>
      </w:r>
      <w:r>
        <w:rPr>
          <w:rFonts w:ascii="仿宋" w:hAnsi="仿宋" w:eastAsia="仿宋" w:cs="仿宋_GB2312"/>
          <w:b/>
          <w:color w:val="000000" w:themeColor="text1"/>
          <w:sz w:val="24"/>
          <w:szCs w:val="21"/>
          <w14:textFill>
            <w14:solidFill>
              <w14:schemeClr w14:val="tx1"/>
            </w14:solidFill>
          </w14:textFill>
        </w:rPr>
        <w:t>要求</w:t>
      </w:r>
      <w:r>
        <w:rPr>
          <w:rFonts w:hint="eastAsia" w:ascii="仿宋" w:hAnsi="仿宋" w:eastAsia="仿宋" w:cs="仿宋_GB2312"/>
          <w:b/>
          <w:color w:val="000000" w:themeColor="text1"/>
          <w:sz w:val="24"/>
          <w:szCs w:val="21"/>
          <w14:textFill>
            <w14:solidFill>
              <w14:schemeClr w14:val="tx1"/>
            </w14:solidFill>
          </w14:textFill>
        </w:rPr>
        <w:t>提供品目</w:t>
      </w:r>
      <w:r>
        <w:rPr>
          <w:rFonts w:ascii="仿宋" w:hAnsi="仿宋" w:eastAsia="仿宋" w:cs="仿宋_GB2312"/>
          <w:b/>
          <w:color w:val="000000" w:themeColor="text1"/>
          <w:sz w:val="24"/>
          <w:szCs w:val="21"/>
          <w14:textFill>
            <w14:solidFill>
              <w14:schemeClr w14:val="tx1"/>
            </w14:solidFill>
          </w14:textFill>
        </w:rPr>
        <w:t>清单内的节能产品</w:t>
      </w:r>
      <w:r>
        <w:rPr>
          <w:rFonts w:hint="eastAsia" w:ascii="仿宋" w:hAnsi="仿宋" w:eastAsia="仿宋" w:cs="仿宋_GB2312"/>
          <w:b/>
          <w:color w:val="000000" w:themeColor="text1"/>
          <w:sz w:val="24"/>
          <w:szCs w:val="21"/>
          <w14:textFill>
            <w14:solidFill>
              <w14:schemeClr w14:val="tx1"/>
            </w14:solidFill>
          </w14:textFill>
        </w:rPr>
        <w:t>或</w:t>
      </w:r>
      <w:r>
        <w:rPr>
          <w:rFonts w:ascii="仿宋" w:hAnsi="仿宋" w:eastAsia="仿宋" w:cs="仿宋_GB2312"/>
          <w:b/>
          <w:color w:val="000000" w:themeColor="text1"/>
          <w:sz w:val="24"/>
          <w:szCs w:val="21"/>
          <w14:textFill>
            <w14:solidFill>
              <w14:schemeClr w14:val="tx1"/>
            </w14:solidFill>
          </w14:textFill>
        </w:rPr>
        <w:t>相关证明</w:t>
      </w:r>
      <w:r>
        <w:rPr>
          <w:rFonts w:hint="eastAsia" w:ascii="仿宋" w:hAnsi="仿宋" w:eastAsia="仿宋" w:cs="仿宋_GB2312"/>
          <w:b/>
          <w:color w:val="000000" w:themeColor="text1"/>
          <w:sz w:val="24"/>
          <w:szCs w:val="21"/>
          <w14:textFill>
            <w14:solidFill>
              <w14:schemeClr w14:val="tx1"/>
            </w14:solidFill>
          </w14:textFill>
        </w:rPr>
        <w:t>，投标无效。</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3.2.2投标人提供产品如是环境标志产品，应当优先</w:t>
      </w:r>
      <w:r>
        <w:rPr>
          <w:rFonts w:ascii="仿宋" w:hAnsi="仿宋" w:eastAsia="仿宋"/>
          <w:color w:val="000000" w:themeColor="text1"/>
          <w:sz w:val="24"/>
          <w14:textFill>
            <w14:solidFill>
              <w14:schemeClr w14:val="tx1"/>
            </w14:solidFill>
          </w14:textFill>
        </w:rPr>
        <w:t>提供《</w:t>
      </w:r>
      <w:r>
        <w:rPr>
          <w:rFonts w:hint="eastAsia" w:ascii="仿宋" w:hAnsi="仿宋" w:eastAsia="仿宋"/>
          <w:color w:val="000000" w:themeColor="text1"/>
          <w:sz w:val="24"/>
          <w14:textFill>
            <w14:solidFill>
              <w14:schemeClr w14:val="tx1"/>
            </w14:solidFill>
          </w14:textFill>
        </w:rPr>
        <w:t>关于印发环境标志产品政府采购品目清单的通知</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财库〔2019〕</w:t>
      </w:r>
      <w:r>
        <w:rPr>
          <w:rFonts w:ascii="仿宋" w:hAnsi="仿宋" w:eastAsia="仿宋"/>
          <w:color w:val="000000" w:themeColor="text1"/>
          <w:sz w:val="24"/>
          <w14:textFill>
            <w14:solidFill>
              <w14:schemeClr w14:val="tx1"/>
            </w14:solidFill>
          </w14:textFill>
        </w:rPr>
        <w:t>18</w:t>
      </w:r>
      <w:r>
        <w:rPr>
          <w:rFonts w:hint="eastAsia" w:ascii="仿宋" w:hAnsi="仿宋" w:eastAsia="仿宋"/>
          <w:color w:val="000000" w:themeColor="text1"/>
          <w:sz w:val="24"/>
          <w14:textFill>
            <w14:solidFill>
              <w14:schemeClr w14:val="tx1"/>
            </w14:solidFill>
          </w14:textFill>
        </w:rPr>
        <w:t>号内</w:t>
      </w:r>
      <w:r>
        <w:rPr>
          <w:rFonts w:ascii="仿宋" w:hAnsi="仿宋" w:eastAsia="仿宋"/>
          <w:color w:val="000000" w:themeColor="text1"/>
          <w:sz w:val="24"/>
          <w14:textFill>
            <w14:solidFill>
              <w14:schemeClr w14:val="tx1"/>
            </w14:solidFill>
          </w14:textFill>
        </w:rPr>
        <w:t>产品，</w:t>
      </w:r>
      <w:r>
        <w:rPr>
          <w:rFonts w:hint="eastAsia" w:ascii="仿宋" w:hAnsi="仿宋" w:eastAsia="仿宋"/>
          <w:color w:val="000000" w:themeColor="text1"/>
          <w:sz w:val="24"/>
          <w14:textFill>
            <w14:solidFill>
              <w14:schemeClr w14:val="tx1"/>
            </w14:solidFill>
          </w14:textFill>
        </w:rPr>
        <w:t>涉及项目</w:t>
      </w:r>
      <w:r>
        <w:rPr>
          <w:rFonts w:ascii="仿宋" w:hAnsi="仿宋" w:eastAsia="仿宋"/>
          <w:color w:val="000000" w:themeColor="text1"/>
          <w:sz w:val="24"/>
          <w14:textFill>
            <w14:solidFill>
              <w14:schemeClr w14:val="tx1"/>
            </w14:solidFill>
          </w14:textFill>
        </w:rPr>
        <w:t>评分条款加分</w:t>
      </w:r>
      <w:r>
        <w:rPr>
          <w:rFonts w:hint="eastAsia" w:ascii="仿宋" w:hAnsi="仿宋" w:eastAsia="仿宋"/>
          <w:color w:val="000000" w:themeColor="text1"/>
          <w:sz w:val="24"/>
          <w14:textFill>
            <w14:solidFill>
              <w14:schemeClr w14:val="tx1"/>
            </w14:solidFill>
          </w14:textFill>
        </w:rPr>
        <w:t>项</w:t>
      </w:r>
      <w:r>
        <w:rPr>
          <w:rFonts w:ascii="仿宋" w:hAnsi="仿宋" w:eastAsia="仿宋"/>
          <w:color w:val="000000" w:themeColor="text1"/>
          <w:sz w:val="24"/>
          <w14:textFill>
            <w14:solidFill>
              <w14:schemeClr w14:val="tx1"/>
            </w14:solidFill>
          </w14:textFill>
        </w:rPr>
        <w:t>时，</w:t>
      </w:r>
      <w:r>
        <w:rPr>
          <w:rFonts w:hint="eastAsia" w:ascii="仿宋" w:hAnsi="仿宋" w:eastAsia="仿宋"/>
          <w:color w:val="000000" w:themeColor="text1"/>
          <w:sz w:val="24"/>
          <w14:textFill>
            <w14:solidFill>
              <w14:schemeClr w14:val="tx1"/>
            </w14:solidFill>
          </w14:textFill>
        </w:rPr>
        <w:t>应当</w:t>
      </w:r>
      <w:r>
        <w:rPr>
          <w:rFonts w:ascii="仿宋" w:hAnsi="仿宋" w:eastAsia="仿宋"/>
          <w:color w:val="000000" w:themeColor="text1"/>
          <w:sz w:val="24"/>
          <w14:textFill>
            <w14:solidFill>
              <w14:schemeClr w14:val="tx1"/>
            </w14:solidFill>
          </w14:textFill>
        </w:rPr>
        <w:t>提</w:t>
      </w:r>
      <w:r>
        <w:rPr>
          <w:rFonts w:hint="eastAsia" w:ascii="仿宋" w:hAnsi="仿宋" w:eastAsia="仿宋"/>
          <w:color w:val="000000" w:themeColor="text1"/>
          <w:sz w:val="24"/>
          <w14:textFill>
            <w14:solidFill>
              <w14:schemeClr w14:val="tx1"/>
            </w14:solidFill>
          </w14:textFill>
        </w:rPr>
        <w:t>供财库〔2019〕1</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号文件清单</w:t>
      </w:r>
      <w:r>
        <w:rPr>
          <w:rFonts w:ascii="仿宋" w:hAnsi="仿宋" w:eastAsia="仿宋"/>
          <w:color w:val="000000" w:themeColor="text1"/>
          <w:sz w:val="24"/>
          <w14:textFill>
            <w14:solidFill>
              <w14:schemeClr w14:val="tx1"/>
            </w14:solidFill>
          </w14:textFill>
        </w:rPr>
        <w:t>，并提供</w:t>
      </w:r>
      <w:r>
        <w:rPr>
          <w:rFonts w:hint="eastAsia" w:ascii="仿宋" w:hAnsi="仿宋" w:eastAsia="仿宋"/>
          <w:color w:val="000000" w:themeColor="text1"/>
          <w:sz w:val="24"/>
          <w14:textFill>
            <w14:solidFill>
              <w14:schemeClr w14:val="tx1"/>
            </w14:solidFill>
          </w14:textFill>
        </w:rPr>
        <w:t>国家确定的认证机构出具的、处于有效期之内的环境标志产品认证证书。</w:t>
      </w:r>
    </w:p>
    <w:p>
      <w:pPr>
        <w:spacing w:line="360" w:lineRule="auto"/>
        <w:ind w:firstLine="120" w:firstLineChars="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3.3</w:t>
      </w:r>
      <w:r>
        <w:rPr>
          <w:rFonts w:hint="eastAsia" w:ascii="仿宋_GB2312" w:hAnsi="仿宋" w:eastAsia="仿宋_GB2312"/>
          <w:bCs/>
          <w:color w:val="000000" w:themeColor="text1"/>
          <w:sz w:val="24"/>
          <w14:textFill>
            <w14:solidFill>
              <w14:schemeClr w14:val="tx1"/>
            </w14:solidFill>
          </w14:textFill>
        </w:rPr>
        <w:t>支持中小企业发展</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3.3.2</w:t>
      </w:r>
      <w:r>
        <w:rPr>
          <w:rFonts w:hint="eastAsia" w:ascii="仿宋_GB2312" w:hAnsi="宋体" w:eastAsia="仿宋_GB2312"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widowControl/>
        <w:spacing w:line="360" w:lineRule="auto"/>
        <w:ind w:firstLine="480" w:firstLineChars="200"/>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3.3.3对于未预留份额专门面向中小企业的政府采购货物或服务项目，以及预留份额政府采购货物或服务项目中的非预留部分标项，对小型和微型企业的投标报价给予10 %的扣除，用扣除后的价格参与评审。</w:t>
      </w:r>
    </w:p>
    <w:p>
      <w:pPr>
        <w:widowControl/>
        <w:spacing w:line="360" w:lineRule="auto"/>
        <w:ind w:firstLine="480" w:firstLineChars="200"/>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3.3.4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widowControl/>
        <w:spacing w:line="360" w:lineRule="auto"/>
        <w:ind w:firstLine="480" w:firstLineChars="200"/>
        <w:jc w:val="left"/>
        <w:rPr>
          <w:rFonts w:hint="eastAsia" w:ascii="仿宋_GB2312" w:hAnsi="仿宋" w:eastAsia="仿宋_GB2312"/>
          <w:color w:val="000000" w:themeColor="text1"/>
          <w:sz w:val="24"/>
          <w:lang w:eastAsia="zh-CN"/>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3.3.5符合《关于促进残疾人</w:t>
      </w:r>
      <w:r>
        <w:rPr>
          <w:rFonts w:hint="eastAsia" w:ascii="仿宋_GB2312" w:hAnsi="仿宋" w:eastAsia="仿宋_GB2312"/>
          <w:color w:val="000000" w:themeColor="text1"/>
          <w:sz w:val="24"/>
          <w14:textFill>
            <w14:solidFill>
              <w14:schemeClr w14:val="tx1"/>
            </w14:solidFill>
          </w14:textFill>
        </w:rPr>
        <w:t>就业政府采购政策的通知》（财库〔</w:t>
      </w:r>
      <w:r>
        <w:rPr>
          <w:rFonts w:ascii="仿宋_GB2312" w:hAnsi="仿宋" w:eastAsia="仿宋_GB2312"/>
          <w:color w:val="000000" w:themeColor="text1"/>
          <w:sz w:val="24"/>
          <w14:textFill>
            <w14:solidFill>
              <w14:schemeClr w14:val="tx1"/>
            </w14:solidFill>
          </w14:textFill>
        </w:rPr>
        <w:t>2017〕141号）规定的条件并提供《残疾人福利性单位声明函》（附件1）的残疾人福利性单位视同小型、微型企业</w:t>
      </w:r>
      <w:r>
        <w:rPr>
          <w:rFonts w:hint="eastAsia" w:ascii="仿宋_GB2312" w:hAnsi="仿宋" w:eastAsia="仿宋_GB2312"/>
          <w:color w:val="000000" w:themeColor="text1"/>
          <w:sz w:val="24"/>
          <w:lang w:eastAsia="zh-CN"/>
          <w14:textFill>
            <w14:solidFill>
              <w14:schemeClr w14:val="tx1"/>
            </w14:solidFill>
          </w14:textFill>
        </w:rPr>
        <w:t>。</w:t>
      </w:r>
    </w:p>
    <w:p>
      <w:pPr>
        <w:widowControl/>
        <w:spacing w:line="360" w:lineRule="auto"/>
        <w:ind w:firstLine="480" w:firstLineChars="200"/>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spacing w:line="360" w:lineRule="auto"/>
        <w:ind w:firstLine="480" w:firstLineChars="200"/>
        <w:jc w:val="left"/>
        <w:rPr>
          <w:rFonts w:hint="eastAsia"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3.3.7可享受中小企业扶持政策的投标人应按照招标文件格式要求提供《中小企业声明函》。</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3.3.8中小企业享受扶持政策获得政府采购合同的，小微企业不得将合同分包给大中型企业，中型</w:t>
      </w:r>
      <w:r>
        <w:rPr>
          <w:rFonts w:ascii="仿宋_GB2312" w:hAnsi="仿宋" w:eastAsia="仿宋_GB2312"/>
          <w:color w:val="000000" w:themeColor="text1"/>
          <w:sz w:val="24"/>
          <w14:textFill>
            <w14:solidFill>
              <w14:schemeClr w14:val="tx1"/>
            </w14:solidFill>
          </w14:textFill>
        </w:rPr>
        <w:t>企业不得将合同分包给大型企业</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241" w:firstLineChars="1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4. 询问、质疑、投诉</w:t>
      </w:r>
    </w:p>
    <w:p>
      <w:pPr>
        <w:autoSpaceDE w:val="0"/>
        <w:autoSpaceDN w:val="0"/>
        <w:spacing w:line="360" w:lineRule="auto"/>
        <w:ind w:firstLine="240" w:firstLineChars="100"/>
        <w:jc w:val="left"/>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4.1供应商询问</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供应商可以就采购文件中特定资格条件、采购需求、评分办法及采购过程中有关现场考察或开标前答疑会事项向采购人提出询问，采购人将对此作出答复；供应商可以就采购活动     中的其它事项向采购机构提出询问，采购机构将对此作出答复。答复的内容不得涉及商业秘密。</w:t>
      </w:r>
    </w:p>
    <w:p>
      <w:pPr>
        <w:autoSpaceDE w:val="0"/>
        <w:autoSpaceDN w:val="0"/>
        <w:spacing w:line="360" w:lineRule="auto"/>
        <w:ind w:firstLine="240" w:firstLineChars="100"/>
        <w:jc w:val="left"/>
        <w:rPr>
          <w:rFonts w:ascii="仿宋" w:hAnsi="仿宋" w:eastAsia="仿宋" w:cs="微软雅黑"/>
          <w:color w:val="000000" w:themeColor="text1"/>
          <w:kern w:val="0"/>
          <w:sz w:val="24"/>
          <w:lang w:val="zh-CN"/>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4.2供应商质疑</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olor w:val="000000" w:themeColor="text1"/>
          <w:sz w:val="24"/>
          <w14:textFill>
            <w14:solidFill>
              <w14:schemeClr w14:val="tx1"/>
            </w14:solidFill>
          </w14:textFill>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olor w:val="000000" w:themeColor="text1"/>
          <w:sz w:val="24"/>
          <w14:textFill>
            <w14:solidFill>
              <w14:schemeClr w14:val="tx1"/>
            </w14:solidFill>
          </w14:textFill>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34" w:firstLineChars="181"/>
        <w:rPr>
          <w:rFonts w:ascii="仿宋" w:hAnsi="仿宋" w:eastAsia="仿宋"/>
          <w:snapToGrid/>
          <w:color w:val="000000" w:themeColor="text1"/>
          <w:kern w:val="2"/>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.1</w:t>
      </w:r>
      <w:r>
        <w:rPr>
          <w:rFonts w:hint="eastAsia" w:ascii="仿宋" w:hAnsi="仿宋" w:eastAsia="仿宋"/>
          <w:snapToGrid/>
          <w:color w:val="000000" w:themeColor="text1"/>
          <w:kern w:val="2"/>
          <w:sz w:val="24"/>
          <w14:textFill>
            <w14:solidFill>
              <w14:schemeClr w14:val="tx1"/>
            </w14:solidFill>
          </w14:textFill>
        </w:rPr>
        <w:t>对采购文件提出质疑的，质疑期限为供应商获得采购文件之日或者采购文件公告期限届满之日起计算。采购文件在获取截止之日后获得的，应当自采购文件公告期限届满之日起计算，且应当在采购响应截止时间之前提出。对采购文件中特定资格条件、采购需求、评分办法提出的质疑，由采购人负责答复；对采购文件中其他内容提出的质疑，由采购机构负责答复。</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对采购过程提出质疑的，质疑期限为各采购程序环节结束之日起计算。对同一采购程序环节的质疑，供应商须一次性提出。对采购过程中有关现场考察或开标前答疑会事项提出的质疑，由采购人负责答复；对采购过程中其它事项提出的质疑，由采购机构负责答复。</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w:t>
      </w: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对采购结果提出质疑的，质疑期限自采购结果公告期限届满之日起计算。对采购结果提出质疑的，采购人或采购机构负责答复。（详见前附表相关规定）</w:t>
      </w:r>
    </w:p>
    <w:p>
      <w:pPr>
        <w:pStyle w:val="32"/>
        <w:snapToGrid w:val="0"/>
        <w:spacing w:line="360" w:lineRule="auto"/>
        <w:ind w:right="-512" w:firstLine="240" w:firstLineChars="100"/>
        <w:contextualSpacing/>
        <w:rPr>
          <w:rFonts w:ascii="仿宋" w:hAnsi="仿宋" w:eastAsia="仿宋"/>
          <w:color w:val="000000" w:themeColor="text1"/>
          <w:sz w:val="24"/>
          <w14:textFill>
            <w14:solidFill>
              <w14:schemeClr w14:val="tx1"/>
            </w14:solidFill>
          </w14:textFill>
        </w:rPr>
      </w:pPr>
      <w:r>
        <w:rPr>
          <w:rFonts w:hint="eastAsia" w:ascii="仿宋" w:hAnsi="仿宋" w:eastAsia="仿宋" w:cs="微软雅黑"/>
          <w:color w:val="000000" w:themeColor="text1"/>
          <w:kern w:val="0"/>
          <w:sz w:val="24"/>
          <w:lang w:val="zh-CN"/>
          <w14:textFill>
            <w14:solidFill>
              <w14:schemeClr w14:val="tx1"/>
            </w14:solidFill>
          </w14:textFill>
        </w:rPr>
        <w:t>4.2.3</w:t>
      </w:r>
      <w:r>
        <w:rPr>
          <w:rFonts w:ascii="仿宋" w:hAnsi="仿宋" w:eastAsia="仿宋"/>
          <w:color w:val="000000" w:themeColor="text1"/>
          <w:sz w:val="24"/>
          <w14:textFill>
            <w14:solidFill>
              <w14:schemeClr w14:val="tx1"/>
            </w14:solidFill>
          </w14:textFill>
        </w:rPr>
        <w:t>供应商提出质疑应当提交质疑函和必要的证明材料。质疑函应当包括下列内容：</w:t>
      </w:r>
    </w:p>
    <w:p>
      <w:pPr>
        <w:pStyle w:val="616"/>
        <w:shd w:val="clear" w:color="auto" w:fill="FFFFFF"/>
        <w:snapToGrid w:val="0"/>
        <w:spacing w:after="240" w:afterAutospacing="0" w:line="360" w:lineRule="auto"/>
        <w:contextualSpacing/>
        <w:rPr>
          <w:rFonts w:ascii="仿宋" w:hAnsi="仿宋" w:eastAsia="仿宋" w:cs="Arial"/>
          <w:snapToGrid w:val="0"/>
          <w:color w:val="000000" w:themeColor="text1"/>
          <w:kern w:val="2"/>
          <w:szCs w:val="21"/>
          <w14:textFill>
            <w14:solidFill>
              <w14:schemeClr w14:val="tx1"/>
            </w14:solidFill>
          </w14:textFill>
        </w:rPr>
      </w:pPr>
      <w:r>
        <w:rPr>
          <w:rFonts w:ascii="仿宋" w:hAnsi="仿宋" w:eastAsia="仿宋" w:cs="Arial"/>
          <w:snapToGrid w:val="0"/>
          <w:color w:val="000000" w:themeColor="text1"/>
          <w:kern w:val="2"/>
          <w:szCs w:val="21"/>
          <w14:textFill>
            <w14:solidFill>
              <w14:schemeClr w14:val="tx1"/>
            </w14:solidFill>
          </w14:textFill>
        </w:rPr>
        <w:t>　　</w:t>
      </w:r>
      <w:r>
        <w:rPr>
          <w:rFonts w:hint="eastAsia" w:ascii="仿宋" w:hAnsi="仿宋" w:eastAsia="仿宋" w:cs="微软雅黑"/>
          <w:color w:val="000000" w:themeColor="text1"/>
          <w:lang w:val="zh-CN"/>
          <w14:textFill>
            <w14:solidFill>
              <w14:schemeClr w14:val="tx1"/>
            </w14:solidFill>
          </w14:textFill>
        </w:rPr>
        <w:t>4.2.3.1</w:t>
      </w:r>
      <w:r>
        <w:rPr>
          <w:rFonts w:ascii="仿宋" w:hAnsi="仿宋" w:eastAsia="仿宋" w:cs="Arial"/>
          <w:snapToGrid w:val="0"/>
          <w:color w:val="000000" w:themeColor="text1"/>
          <w:kern w:val="2"/>
          <w:szCs w:val="21"/>
          <w14:textFill>
            <w14:solidFill>
              <w14:schemeClr w14:val="tx1"/>
            </w14:solidFill>
          </w14:textFill>
        </w:rPr>
        <w:t>供应商的姓名或者名称、地址、邮编、联系人及联系电话；</w:t>
      </w:r>
    </w:p>
    <w:p>
      <w:pPr>
        <w:pStyle w:val="616"/>
        <w:shd w:val="clear" w:color="auto" w:fill="FFFFFF"/>
        <w:snapToGrid w:val="0"/>
        <w:spacing w:after="240" w:afterAutospacing="0" w:line="360" w:lineRule="auto"/>
        <w:contextualSpacing/>
        <w:rPr>
          <w:rFonts w:ascii="仿宋" w:hAnsi="仿宋" w:eastAsia="仿宋" w:cs="Arial"/>
          <w:snapToGrid w:val="0"/>
          <w:color w:val="000000" w:themeColor="text1"/>
          <w:kern w:val="2"/>
          <w:szCs w:val="21"/>
          <w14:textFill>
            <w14:solidFill>
              <w14:schemeClr w14:val="tx1"/>
            </w14:solidFill>
          </w14:textFill>
        </w:rPr>
      </w:pPr>
      <w:r>
        <w:rPr>
          <w:rFonts w:ascii="仿宋" w:hAnsi="仿宋" w:eastAsia="仿宋" w:cs="Arial"/>
          <w:snapToGrid w:val="0"/>
          <w:color w:val="000000" w:themeColor="text1"/>
          <w:kern w:val="2"/>
          <w:szCs w:val="21"/>
          <w14:textFill>
            <w14:solidFill>
              <w14:schemeClr w14:val="tx1"/>
            </w14:solidFill>
          </w14:textFill>
        </w:rPr>
        <w:t>　　</w:t>
      </w:r>
      <w:r>
        <w:rPr>
          <w:rFonts w:hint="eastAsia" w:ascii="仿宋" w:hAnsi="仿宋" w:eastAsia="仿宋" w:cs="微软雅黑"/>
          <w:color w:val="000000" w:themeColor="text1"/>
          <w:lang w:val="zh-CN"/>
          <w14:textFill>
            <w14:solidFill>
              <w14:schemeClr w14:val="tx1"/>
            </w14:solidFill>
          </w14:textFill>
        </w:rPr>
        <w:t>4.2.3.2</w:t>
      </w:r>
      <w:r>
        <w:rPr>
          <w:rFonts w:ascii="仿宋" w:hAnsi="仿宋" w:eastAsia="仿宋" w:cs="Arial"/>
          <w:snapToGrid w:val="0"/>
          <w:color w:val="000000" w:themeColor="text1"/>
          <w:kern w:val="2"/>
          <w:szCs w:val="21"/>
          <w14:textFill>
            <w14:solidFill>
              <w14:schemeClr w14:val="tx1"/>
            </w14:solidFill>
          </w14:textFill>
        </w:rPr>
        <w:t>质疑项目的名称、编号；</w:t>
      </w:r>
    </w:p>
    <w:p>
      <w:pPr>
        <w:pStyle w:val="616"/>
        <w:shd w:val="clear" w:color="auto" w:fill="FFFFFF"/>
        <w:snapToGrid w:val="0"/>
        <w:spacing w:after="240" w:afterAutospacing="0" w:line="360" w:lineRule="auto"/>
        <w:contextualSpacing/>
        <w:rPr>
          <w:rFonts w:ascii="仿宋" w:hAnsi="仿宋" w:eastAsia="仿宋" w:cs="Arial"/>
          <w:snapToGrid w:val="0"/>
          <w:color w:val="000000" w:themeColor="text1"/>
          <w:kern w:val="2"/>
          <w:szCs w:val="21"/>
          <w14:textFill>
            <w14:solidFill>
              <w14:schemeClr w14:val="tx1"/>
            </w14:solidFill>
          </w14:textFill>
        </w:rPr>
      </w:pPr>
      <w:r>
        <w:rPr>
          <w:rFonts w:ascii="仿宋" w:hAnsi="仿宋" w:eastAsia="仿宋" w:cs="Arial"/>
          <w:snapToGrid w:val="0"/>
          <w:color w:val="000000" w:themeColor="text1"/>
          <w:kern w:val="2"/>
          <w:szCs w:val="21"/>
          <w14:textFill>
            <w14:solidFill>
              <w14:schemeClr w14:val="tx1"/>
            </w14:solidFill>
          </w14:textFill>
        </w:rPr>
        <w:t>　　</w:t>
      </w:r>
      <w:r>
        <w:rPr>
          <w:rFonts w:hint="eastAsia" w:ascii="仿宋" w:hAnsi="仿宋" w:eastAsia="仿宋" w:cs="微软雅黑"/>
          <w:color w:val="000000" w:themeColor="text1"/>
          <w:lang w:val="zh-CN"/>
          <w14:textFill>
            <w14:solidFill>
              <w14:schemeClr w14:val="tx1"/>
            </w14:solidFill>
          </w14:textFill>
        </w:rPr>
        <w:t>4.2.3.3</w:t>
      </w:r>
      <w:r>
        <w:rPr>
          <w:rFonts w:ascii="仿宋" w:hAnsi="仿宋" w:eastAsia="仿宋" w:cs="Arial"/>
          <w:snapToGrid w:val="0"/>
          <w:color w:val="000000" w:themeColor="text1"/>
          <w:kern w:val="2"/>
          <w:szCs w:val="21"/>
          <w14:textFill>
            <w14:solidFill>
              <w14:schemeClr w14:val="tx1"/>
            </w14:solidFill>
          </w14:textFill>
        </w:rPr>
        <w:t>具体、明确的质疑事项和与质疑事项相关的请求；</w:t>
      </w:r>
    </w:p>
    <w:p>
      <w:pPr>
        <w:pStyle w:val="616"/>
        <w:shd w:val="clear" w:color="auto" w:fill="FFFFFF"/>
        <w:snapToGrid w:val="0"/>
        <w:spacing w:after="240" w:afterAutospacing="0" w:line="360" w:lineRule="auto"/>
        <w:contextualSpacing/>
        <w:rPr>
          <w:rFonts w:ascii="仿宋" w:hAnsi="仿宋" w:eastAsia="仿宋" w:cs="Arial"/>
          <w:snapToGrid w:val="0"/>
          <w:color w:val="000000" w:themeColor="text1"/>
          <w:kern w:val="2"/>
          <w:szCs w:val="21"/>
          <w14:textFill>
            <w14:solidFill>
              <w14:schemeClr w14:val="tx1"/>
            </w14:solidFill>
          </w14:textFill>
        </w:rPr>
      </w:pPr>
      <w:r>
        <w:rPr>
          <w:rFonts w:ascii="仿宋" w:hAnsi="仿宋" w:eastAsia="仿宋" w:cs="Arial"/>
          <w:snapToGrid w:val="0"/>
          <w:color w:val="000000" w:themeColor="text1"/>
          <w:kern w:val="2"/>
          <w:szCs w:val="21"/>
          <w14:textFill>
            <w14:solidFill>
              <w14:schemeClr w14:val="tx1"/>
            </w14:solidFill>
          </w14:textFill>
        </w:rPr>
        <w:t>　　</w:t>
      </w:r>
      <w:r>
        <w:rPr>
          <w:rFonts w:hint="eastAsia" w:ascii="仿宋" w:hAnsi="仿宋" w:eastAsia="仿宋" w:cs="微软雅黑"/>
          <w:color w:val="000000" w:themeColor="text1"/>
          <w:lang w:val="zh-CN"/>
          <w14:textFill>
            <w14:solidFill>
              <w14:schemeClr w14:val="tx1"/>
            </w14:solidFill>
          </w14:textFill>
        </w:rPr>
        <w:t>4.2.3.4</w:t>
      </w:r>
      <w:r>
        <w:rPr>
          <w:rFonts w:ascii="仿宋" w:hAnsi="仿宋" w:eastAsia="仿宋" w:cs="Arial"/>
          <w:snapToGrid w:val="0"/>
          <w:color w:val="000000" w:themeColor="text1"/>
          <w:kern w:val="2"/>
          <w:szCs w:val="21"/>
          <w14:textFill>
            <w14:solidFill>
              <w14:schemeClr w14:val="tx1"/>
            </w14:solidFill>
          </w14:textFill>
        </w:rPr>
        <w:t>事实依据；</w:t>
      </w:r>
    </w:p>
    <w:p>
      <w:pPr>
        <w:pStyle w:val="616"/>
        <w:shd w:val="clear" w:color="auto" w:fill="FFFFFF"/>
        <w:snapToGrid w:val="0"/>
        <w:spacing w:after="240" w:afterAutospacing="0" w:line="360" w:lineRule="auto"/>
        <w:contextualSpacing/>
        <w:rPr>
          <w:rFonts w:ascii="仿宋" w:hAnsi="仿宋" w:eastAsia="仿宋" w:cs="Arial"/>
          <w:snapToGrid w:val="0"/>
          <w:color w:val="000000" w:themeColor="text1"/>
          <w:kern w:val="2"/>
          <w:szCs w:val="21"/>
          <w14:textFill>
            <w14:solidFill>
              <w14:schemeClr w14:val="tx1"/>
            </w14:solidFill>
          </w14:textFill>
        </w:rPr>
      </w:pPr>
      <w:r>
        <w:rPr>
          <w:rFonts w:ascii="仿宋" w:hAnsi="仿宋" w:eastAsia="仿宋" w:cs="Arial"/>
          <w:snapToGrid w:val="0"/>
          <w:color w:val="000000" w:themeColor="text1"/>
          <w:kern w:val="2"/>
          <w:szCs w:val="21"/>
          <w14:textFill>
            <w14:solidFill>
              <w14:schemeClr w14:val="tx1"/>
            </w14:solidFill>
          </w14:textFill>
        </w:rPr>
        <w:t>　　</w:t>
      </w:r>
      <w:r>
        <w:rPr>
          <w:rFonts w:hint="eastAsia" w:ascii="仿宋" w:hAnsi="仿宋" w:eastAsia="仿宋" w:cs="微软雅黑"/>
          <w:color w:val="000000" w:themeColor="text1"/>
          <w:lang w:val="zh-CN"/>
          <w14:textFill>
            <w14:solidFill>
              <w14:schemeClr w14:val="tx1"/>
            </w14:solidFill>
          </w14:textFill>
        </w:rPr>
        <w:t>4.2.3.5</w:t>
      </w:r>
      <w:r>
        <w:rPr>
          <w:rFonts w:ascii="仿宋" w:hAnsi="仿宋" w:eastAsia="仿宋" w:cs="Arial"/>
          <w:snapToGrid w:val="0"/>
          <w:color w:val="000000" w:themeColor="text1"/>
          <w:kern w:val="2"/>
          <w:szCs w:val="21"/>
          <w14:textFill>
            <w14:solidFill>
              <w14:schemeClr w14:val="tx1"/>
            </w14:solidFill>
          </w14:textFill>
        </w:rPr>
        <w:t>必要的法律依据；</w:t>
      </w:r>
    </w:p>
    <w:p>
      <w:pPr>
        <w:pStyle w:val="616"/>
        <w:shd w:val="clear" w:color="auto" w:fill="FFFFFF"/>
        <w:snapToGrid w:val="0"/>
        <w:spacing w:after="240" w:afterAutospacing="0" w:line="360" w:lineRule="auto"/>
        <w:ind w:firstLine="480"/>
        <w:contextualSpacing/>
        <w:rPr>
          <w:rFonts w:ascii="仿宋" w:hAnsi="仿宋" w:eastAsia="仿宋" w:cs="Arial"/>
          <w:snapToGrid w:val="0"/>
          <w:color w:val="000000" w:themeColor="text1"/>
          <w:kern w:val="2"/>
          <w:szCs w:val="21"/>
          <w14:textFill>
            <w14:solidFill>
              <w14:schemeClr w14:val="tx1"/>
            </w14:solidFill>
          </w14:textFill>
        </w:rPr>
      </w:pPr>
      <w:r>
        <w:rPr>
          <w:rFonts w:hint="eastAsia" w:ascii="仿宋" w:hAnsi="仿宋" w:eastAsia="仿宋" w:cs="微软雅黑"/>
          <w:color w:val="000000" w:themeColor="text1"/>
          <w:lang w:val="zh-CN"/>
          <w14:textFill>
            <w14:solidFill>
              <w14:schemeClr w14:val="tx1"/>
            </w14:solidFill>
          </w14:textFill>
        </w:rPr>
        <w:t>4.2.3.6</w:t>
      </w:r>
      <w:r>
        <w:rPr>
          <w:rFonts w:ascii="仿宋" w:hAnsi="仿宋" w:eastAsia="仿宋" w:cs="Arial"/>
          <w:snapToGrid w:val="0"/>
          <w:color w:val="000000" w:themeColor="text1"/>
          <w:kern w:val="2"/>
          <w:szCs w:val="21"/>
          <w14:textFill>
            <w14:solidFill>
              <w14:schemeClr w14:val="tx1"/>
            </w14:solidFill>
          </w14:textFill>
        </w:rPr>
        <w:t>提出质疑的日期。</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供应商提交的质疑函需一式三份。</w:t>
      </w:r>
      <w:r>
        <w:rPr>
          <w:rFonts w:ascii="仿宋" w:hAnsi="仿宋" w:eastAsia="仿宋"/>
          <w:color w:val="000000" w:themeColor="text1"/>
          <w14:textFill>
            <w14:solidFill>
              <w14:schemeClr w14:val="tx1"/>
            </w14:solidFill>
          </w14:textFill>
        </w:rPr>
        <w:t>供应商为自然人的，应当由本人签字；供应商为法人或者其他组织的，应当由法定代表人、主要负责人，或者其授权代表签字或者盖章，并加盖公章。</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质疑函范本及制作说明详见附件2。</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hint="eastAsia" w:ascii="仿宋" w:hAnsi="仿宋" w:eastAsia="仿宋" w:cs="微软雅黑"/>
          <w:color w:val="000000" w:themeColor="text1"/>
          <w:lang w:val="zh-CN"/>
          <w14:textFill>
            <w14:solidFill>
              <w14:schemeClr w14:val="tx1"/>
            </w14:solidFill>
          </w14:textFill>
        </w:rPr>
        <w:t>4.2</w:t>
      </w:r>
      <w:r>
        <w:rPr>
          <w:rFonts w:hint="eastAsia" w:ascii="仿宋" w:hAnsi="仿宋" w:eastAsia="仿宋"/>
          <w:color w:val="000000" w:themeColor="text1"/>
          <w14:textFill>
            <w14:solidFill>
              <w14:schemeClr w14:val="tx1"/>
            </w14:solidFill>
          </w14:textFill>
        </w:rPr>
        <w:t>.4采购人或者采购机构应当在收到供应商的书面质疑后七个工作日内作出答复，并以书面形式通知质疑供应商和其他与质疑处理结果有利害关系的政府采购当事人，但答复的内容不得涉及商业秘密。</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hint="eastAsia" w:ascii="仿宋" w:hAnsi="仿宋" w:eastAsia="仿宋" w:cs="微软雅黑"/>
          <w:color w:val="000000" w:themeColor="text1"/>
          <w:lang w:val="zh-CN"/>
          <w14:textFill>
            <w14:solidFill>
              <w14:schemeClr w14:val="tx1"/>
            </w14:solidFill>
          </w14:textFill>
        </w:rPr>
        <w:t>4.2</w:t>
      </w:r>
      <w:r>
        <w:rPr>
          <w:rFonts w:hint="eastAsia" w:ascii="仿宋" w:hAnsi="仿宋" w:eastAsia="仿宋"/>
          <w:color w:val="000000" w:themeColor="text1"/>
          <w14:textFill>
            <w14:solidFill>
              <w14:schemeClr w14:val="tx1"/>
            </w14:solidFill>
          </w14:textFill>
        </w:rPr>
        <w:t>.5询问或者质疑事项可能影响采购结果的，采购人应当暂停签订合同，已经签订合同的，应当中止履行合同。</w:t>
      </w:r>
    </w:p>
    <w:p>
      <w:pPr>
        <w:pStyle w:val="616"/>
        <w:shd w:val="clear" w:color="auto" w:fill="FFFFFF"/>
        <w:snapToGrid w:val="0"/>
        <w:spacing w:after="240" w:afterAutospacing="0" w:line="360" w:lineRule="auto"/>
        <w:ind w:firstLine="480"/>
        <w:contextualSpacing/>
        <w:rPr>
          <w:rFonts w:ascii="仿宋" w:hAnsi="仿宋" w:eastAsia="仿宋"/>
          <w:color w:val="000000" w:themeColor="text1"/>
          <w:kern w:val="2"/>
          <w14:textFill>
            <w14:solidFill>
              <w14:schemeClr w14:val="tx1"/>
            </w14:solidFill>
          </w14:textFill>
        </w:rPr>
      </w:pPr>
      <w:r>
        <w:rPr>
          <w:rFonts w:hint="eastAsia" w:ascii="仿宋" w:hAnsi="仿宋" w:eastAsia="仿宋"/>
          <w:color w:val="000000" w:themeColor="text1"/>
          <w:kern w:val="2"/>
          <w14:textFill>
            <w14:solidFill>
              <w14:schemeClr w14:val="tx1"/>
            </w14:solidFill>
          </w14:textFill>
        </w:rPr>
        <w:t>4.2.6质疑接收人：详见前附表</w:t>
      </w:r>
    </w:p>
    <w:p>
      <w:pPr>
        <w:pStyle w:val="616"/>
        <w:shd w:val="clear" w:color="auto" w:fill="FFFFFF"/>
        <w:snapToGrid w:val="0"/>
        <w:spacing w:after="240" w:afterAutospacing="0" w:line="360" w:lineRule="auto"/>
        <w:ind w:firstLine="480"/>
        <w:contextualSpacing/>
        <w:rPr>
          <w:rFonts w:ascii="仿宋" w:hAnsi="仿宋" w:eastAsia="仿宋" w:cs="微软雅黑"/>
          <w:color w:val="000000" w:themeColor="text1"/>
          <w:lang w:val="zh-CN"/>
          <w14:textFill>
            <w14:solidFill>
              <w14:schemeClr w14:val="tx1"/>
            </w14:solidFill>
          </w14:textFill>
        </w:rPr>
      </w:pPr>
      <w:r>
        <w:rPr>
          <w:rFonts w:hint="eastAsia" w:ascii="仿宋" w:hAnsi="仿宋" w:eastAsia="仿宋" w:cs="微软雅黑"/>
          <w:color w:val="000000" w:themeColor="text1"/>
          <w:lang w:val="zh-CN"/>
          <w14:textFill>
            <w14:solidFill>
              <w14:schemeClr w14:val="tx1"/>
            </w14:solidFill>
          </w14:textFill>
        </w:rPr>
        <w:t>4.3供应商投诉</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w:t>
      </w:r>
      <w:r>
        <w:rPr>
          <w:rFonts w:hint="eastAsia" w:ascii="仿宋" w:hAnsi="仿宋" w:eastAsia="仿宋"/>
          <w:color w:val="000000" w:themeColor="text1"/>
          <w14:textFill>
            <w14:solidFill>
              <w14:schemeClr w14:val="tx1"/>
            </w14:solidFill>
          </w14:textFill>
        </w:rPr>
        <w:t>.1质疑供应商对采购人、采购机构的答复不满意或者采购人、采购机构未在规定的时间内作出答复的，可以在答复期满后十五个工作日内向同级政府采购监督管理部门提出投诉。</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w:t>
      </w:r>
      <w:r>
        <w:rPr>
          <w:rFonts w:hint="eastAsia" w:ascii="仿宋" w:hAnsi="仿宋" w:eastAsia="仿宋"/>
          <w:color w:val="000000" w:themeColor="text1"/>
          <w14:textFill>
            <w14:solidFill>
              <w14:schemeClr w14:val="tx1"/>
            </w14:solidFill>
          </w14:textFill>
        </w:rPr>
        <w:t>.</w:t>
      </w:r>
      <w:r>
        <w:rPr>
          <w:rFonts w:hint="eastAsia" w:ascii="仿宋" w:hAnsi="仿宋" w:eastAsia="仿宋" w:cs="微软雅黑"/>
          <w:color w:val="000000" w:themeColor="text1"/>
          <w:lang w:val="zh-CN"/>
          <w14:textFill>
            <w14:solidFill>
              <w14:schemeClr w14:val="tx1"/>
            </w14:solidFill>
          </w14:textFill>
        </w:rPr>
        <w:t>2</w:t>
      </w:r>
      <w:r>
        <w:rPr>
          <w:rFonts w:hint="eastAsia" w:ascii="仿宋" w:hAnsi="仿宋" w:eastAsia="仿宋"/>
          <w:color w:val="000000" w:themeColor="text1"/>
          <w14:textFill>
            <w14:solidFill>
              <w14:schemeClr w14:val="tx1"/>
            </w14:solidFill>
          </w14:textFill>
        </w:rPr>
        <w:t>供应商投诉的事项不得超出已质疑事项的范围，基于质疑答复内容提出的投诉事项除外。</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w:t>
      </w:r>
      <w:r>
        <w:rPr>
          <w:rFonts w:hint="eastAsia" w:ascii="仿宋" w:hAnsi="仿宋" w:eastAsia="仿宋"/>
          <w:color w:val="000000" w:themeColor="text1"/>
          <w14:textFill>
            <w14:solidFill>
              <w14:schemeClr w14:val="tx1"/>
            </w14:solidFill>
          </w14:textFill>
        </w:rPr>
        <w:t>.3供应商投诉应当有明确的请求和必要的证明材料。</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w:t>
      </w:r>
      <w:r>
        <w:rPr>
          <w:rFonts w:hint="eastAsia" w:ascii="仿宋" w:hAnsi="仿宋" w:eastAsia="仿宋"/>
          <w:color w:val="000000" w:themeColor="text1"/>
          <w14:textFill>
            <w14:solidFill>
              <w14:schemeClr w14:val="tx1"/>
            </w14:solidFill>
          </w14:textFill>
        </w:rPr>
        <w:t>.</w:t>
      </w:r>
      <w:r>
        <w:rPr>
          <w:rFonts w:hint="eastAsia" w:ascii="仿宋" w:hAnsi="仿宋" w:eastAsia="仿宋"/>
          <w:color w:val="000000" w:themeColor="text1"/>
          <w:lang w:val="en-US" w:eastAsia="zh-CN"/>
          <w14:textFill>
            <w14:solidFill>
              <w14:schemeClr w14:val="tx1"/>
            </w14:solidFill>
          </w14:textFill>
        </w:rPr>
        <w:t>4</w:t>
      </w:r>
      <w:r>
        <w:rPr>
          <w:rFonts w:hint="eastAsia" w:ascii="仿宋" w:hAnsi="仿宋" w:eastAsia="仿宋"/>
          <w:color w:val="000000" w:themeColor="text1"/>
          <w14:textFill>
            <w14:solidFill>
              <w14:schemeClr w14:val="tx1"/>
            </w14:solidFill>
          </w14:textFill>
        </w:rPr>
        <w:t xml:space="preserve"> 以联合体形式参加政府采购活动的，其投诉应当由组成联合体的所有供应商共同提出。</w:t>
      </w:r>
    </w:p>
    <w:p>
      <w:pPr>
        <w:pStyle w:val="616"/>
        <w:shd w:val="clear" w:color="auto" w:fill="FFFFFF"/>
        <w:snapToGrid w:val="0"/>
        <w:spacing w:after="240" w:afterAutospacing="0" w:line="360" w:lineRule="auto"/>
        <w:ind w:firstLine="480"/>
        <w:contextualSpacing/>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投诉书范本及制作说明详见附件3。</w:t>
      </w:r>
    </w:p>
    <w:p>
      <w:pPr>
        <w:pStyle w:val="219"/>
        <w:snapToGrid w:val="0"/>
        <w:spacing w:before="0"/>
        <w:ind w:firstLine="360"/>
        <w:rPr>
          <w:rFonts w:ascii="仿宋" w:hAnsi="仿宋" w:eastAsia="仿宋" w:cs="仿宋_GB2312"/>
          <w:color w:val="000000" w:themeColor="text1"/>
          <w:sz w:val="18"/>
          <w:szCs w:val="18"/>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2"/>
          <w:szCs w:val="20"/>
          <w14:textFill>
            <w14:solidFill>
              <w14:schemeClr w14:val="tx1"/>
            </w14:solidFill>
          </w14:textFill>
        </w:rPr>
      </w:pPr>
      <w:bookmarkStart w:id="42" w:name="_Hlt74714665"/>
      <w:bookmarkEnd w:id="42"/>
      <w:bookmarkStart w:id="43" w:name="_Hlt74707468"/>
      <w:bookmarkEnd w:id="43"/>
      <w:bookmarkStart w:id="44" w:name="_Hlt68072990"/>
      <w:bookmarkEnd w:id="44"/>
      <w:bookmarkStart w:id="45" w:name="_Hlt74729768"/>
      <w:bookmarkEnd w:id="45"/>
      <w:bookmarkStart w:id="46" w:name="_Hlt68057669"/>
      <w:bookmarkEnd w:id="46"/>
      <w:bookmarkStart w:id="47" w:name="_Hlt74730295"/>
      <w:bookmarkEnd w:id="47"/>
      <w:bookmarkStart w:id="48" w:name="_Hlt75236290"/>
      <w:bookmarkEnd w:id="48"/>
      <w:bookmarkStart w:id="49" w:name="_Toc91899879"/>
      <w:r>
        <w:rPr>
          <w:rFonts w:hint="eastAsia" w:ascii="仿宋" w:hAnsi="仿宋" w:eastAsia="仿宋" w:cs="仿宋_GB2312"/>
          <w:b/>
          <w:color w:val="000000" w:themeColor="text1"/>
          <w:sz w:val="32"/>
          <w:szCs w:val="20"/>
          <w14:textFill>
            <w14:solidFill>
              <w14:schemeClr w14:val="tx1"/>
            </w14:solidFill>
          </w14:textFill>
        </w:rPr>
        <w:t>二、招标文件</w:t>
      </w:r>
      <w:bookmarkEnd w:id="49"/>
      <w:r>
        <w:rPr>
          <w:rFonts w:hint="eastAsia" w:ascii="仿宋" w:hAnsi="仿宋" w:eastAsia="仿宋" w:cs="仿宋_GB2312"/>
          <w:b/>
          <w:color w:val="000000" w:themeColor="text1"/>
          <w:sz w:val="32"/>
          <w:szCs w:val="20"/>
          <w14:textFill>
            <w14:solidFill>
              <w14:schemeClr w14:val="tx1"/>
            </w14:solidFill>
          </w14:textFill>
        </w:rPr>
        <w:t>的构成、澄清、修改</w:t>
      </w:r>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bookmarkStart w:id="50" w:name="_Toc91899880"/>
      <w:bookmarkStart w:id="51" w:name="_Hlt74730307"/>
      <w:r>
        <w:rPr>
          <w:rFonts w:hint="eastAsia" w:ascii="仿宋" w:hAnsi="仿宋" w:eastAsia="仿宋" w:cs="仿宋_GB2312"/>
          <w:b/>
          <w:color w:val="000000" w:themeColor="text1"/>
          <w:sz w:val="24"/>
          <w:szCs w:val="24"/>
          <w14:textFill>
            <w14:solidFill>
              <w14:schemeClr w14:val="tx1"/>
            </w14:solidFill>
          </w14:textFill>
        </w:rPr>
        <w:t>5．招标文件的构成</w:t>
      </w:r>
      <w:bookmarkEnd w:id="50"/>
    </w:p>
    <w:bookmarkEnd w:id="51"/>
    <w:p>
      <w:pPr>
        <w:pStyle w:val="32"/>
        <w:spacing w:line="360" w:lineRule="auto"/>
        <w:ind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5.1 招标文件包括下列文件及附件</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第一部分 招标公告</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第二部分 投标人须知</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第三部分 采购需求</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第四部分 评标方法及评分标准</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第五部分 拟签订的合同文本</w:t>
      </w:r>
    </w:p>
    <w:p>
      <w:pPr>
        <w:pStyle w:val="32"/>
        <w:numPr>
          <w:ilvl w:val="0"/>
          <w:numId w:val="4"/>
        </w:numPr>
        <w:spacing w:line="360" w:lineRule="auto"/>
        <w:ind w:left="-359"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第六部分 应提交的有关格式范例</w:t>
      </w:r>
    </w:p>
    <w:p>
      <w:pPr>
        <w:wordWrap w:val="0"/>
        <w:spacing w:line="360" w:lineRule="auto"/>
        <w:ind w:firstLine="480"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5.2与本项目有关的</w:t>
      </w:r>
      <w:r>
        <w:rPr>
          <w:rFonts w:hint="eastAsia" w:ascii="仿宋" w:hAnsi="仿宋" w:eastAsia="仿宋"/>
          <w:bCs/>
          <w:color w:val="000000" w:themeColor="text1"/>
          <w:sz w:val="24"/>
          <w14:textFill>
            <w14:solidFill>
              <w14:schemeClr w14:val="tx1"/>
            </w14:solidFill>
          </w14:textFill>
        </w:rPr>
        <w:t>澄清或者修改等公告</w:t>
      </w:r>
      <w:r>
        <w:rPr>
          <w:rFonts w:ascii="仿宋" w:hAnsi="仿宋" w:eastAsia="仿宋"/>
          <w:bCs/>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内容亦为招标文件的组成部分，</w:t>
      </w:r>
      <w:r>
        <w:rPr>
          <w:rFonts w:ascii="仿宋" w:hAnsi="仿宋" w:eastAsia="仿宋"/>
          <w:bCs/>
          <w:color w:val="000000" w:themeColor="text1"/>
          <w:sz w:val="24"/>
          <w14:textFill>
            <w14:solidFill>
              <w14:schemeClr w14:val="tx1"/>
            </w14:solidFill>
          </w14:textFill>
        </w:rPr>
        <w:t>投标人</w:t>
      </w:r>
      <w:r>
        <w:rPr>
          <w:rFonts w:hint="eastAsia" w:ascii="仿宋" w:hAnsi="仿宋" w:eastAsia="仿宋"/>
          <w:bCs/>
          <w:color w:val="000000" w:themeColor="text1"/>
          <w:sz w:val="24"/>
          <w14:textFill>
            <w14:solidFill>
              <w14:schemeClr w14:val="tx1"/>
            </w14:solidFill>
          </w14:textFill>
        </w:rPr>
        <w:t>须自行</w:t>
      </w:r>
      <w:r>
        <w:rPr>
          <w:rFonts w:ascii="仿宋" w:hAnsi="仿宋" w:eastAsia="仿宋"/>
          <w:bCs/>
          <w:color w:val="000000" w:themeColor="text1"/>
          <w:sz w:val="24"/>
          <w14:textFill>
            <w14:solidFill>
              <w14:schemeClr w14:val="tx1"/>
            </w14:solidFill>
          </w14:textFill>
        </w:rPr>
        <w:t>于</w:t>
      </w:r>
      <w:r>
        <w:rPr>
          <w:rFonts w:hint="eastAsia" w:ascii="仿宋" w:hAnsi="仿宋" w:eastAsia="仿宋"/>
          <w:bCs/>
          <w:color w:val="000000" w:themeColor="text1"/>
          <w:sz w:val="24"/>
          <w14:textFill>
            <w14:solidFill>
              <w14:schemeClr w14:val="tx1"/>
            </w14:solidFill>
          </w14:textFill>
        </w:rPr>
        <w:t>招标公告所</w:t>
      </w:r>
      <w:r>
        <w:rPr>
          <w:rFonts w:ascii="仿宋" w:hAnsi="仿宋" w:eastAsia="仿宋"/>
          <w:bCs/>
          <w:color w:val="000000" w:themeColor="text1"/>
          <w:sz w:val="24"/>
          <w14:textFill>
            <w14:solidFill>
              <w14:schemeClr w14:val="tx1"/>
            </w14:solidFill>
          </w14:textFill>
        </w:rPr>
        <w:t>在网站</w:t>
      </w:r>
      <w:r>
        <w:rPr>
          <w:rFonts w:hint="eastAsia" w:ascii="仿宋" w:hAnsi="仿宋" w:eastAsia="仿宋"/>
          <w:bCs/>
          <w:color w:val="000000" w:themeColor="text1"/>
          <w:sz w:val="24"/>
          <w14:textFill>
            <w14:solidFill>
              <w14:schemeClr w14:val="tx1"/>
            </w14:solidFill>
          </w14:textFill>
        </w:rPr>
        <w:t>获取</w:t>
      </w:r>
      <w:r>
        <w:rPr>
          <w:rFonts w:ascii="仿宋" w:hAnsi="仿宋" w:eastAsia="仿宋"/>
          <w:bCs/>
          <w:color w:val="000000" w:themeColor="text1"/>
          <w:sz w:val="24"/>
          <w14:textFill>
            <w14:solidFill>
              <w14:schemeClr w14:val="tx1"/>
            </w14:solidFill>
          </w14:textFill>
        </w:rPr>
        <w:t>相关信息（</w:t>
      </w:r>
      <w:r>
        <w:rPr>
          <w:rFonts w:hint="eastAsia" w:ascii="仿宋" w:hAnsi="仿宋" w:eastAsia="仿宋"/>
          <w:bCs/>
          <w:color w:val="000000" w:themeColor="text1"/>
          <w:sz w:val="24"/>
          <w14:textFill>
            <w14:solidFill>
              <w14:schemeClr w14:val="tx1"/>
            </w14:solidFill>
          </w14:textFill>
        </w:rPr>
        <w:t>浙江政府采购网网址</w:t>
      </w:r>
      <w:r>
        <w:rPr>
          <w:rFonts w:ascii="仿宋" w:hAnsi="仿宋" w:eastAsia="仿宋"/>
          <w:bCs/>
          <w:color w:val="000000" w:themeColor="text1"/>
          <w:sz w:val="24"/>
          <w14:textFill>
            <w14:solidFill>
              <w14:schemeClr w14:val="tx1"/>
            </w14:solidFill>
          </w14:textFill>
        </w:rPr>
        <w:t>http://zfcg.czt.zj.gov.cn/）</w:t>
      </w:r>
      <w:r>
        <w:rPr>
          <w:rFonts w:hint="eastAsia" w:ascii="仿宋" w:hAnsi="仿宋" w:eastAsia="仿宋" w:cs="仿宋_GB2312"/>
          <w:color w:val="000000" w:themeColor="text1"/>
          <w:sz w:val="24"/>
          <w14:textFill>
            <w14:solidFill>
              <w14:schemeClr w14:val="tx1"/>
            </w14:solidFill>
          </w14:textFill>
        </w:rPr>
        <w:t>。</w:t>
      </w:r>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6. 招标文件的澄清、修改</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6.1已获取招标文件的潜在投标人，若有问题需要澄清，应于投标截止时间前，以书面形式向采购机构提出，采购机构与采购人研究后，对认为有必要回答的问题，将以公告</w:t>
      </w:r>
      <w:r>
        <w:rPr>
          <w:rFonts w:ascii="仿宋" w:hAnsi="仿宋" w:eastAsia="仿宋" w:cs="仿宋_GB2312"/>
          <w:color w:val="000000" w:themeColor="text1"/>
          <w14:textFill>
            <w14:solidFill>
              <w14:schemeClr w14:val="tx1"/>
            </w14:solidFill>
          </w14:textFill>
        </w:rPr>
        <w:t>形式</w:t>
      </w:r>
      <w:r>
        <w:rPr>
          <w:rFonts w:hint="eastAsia" w:ascii="仿宋" w:hAnsi="仿宋" w:eastAsia="仿宋" w:cs="仿宋_GB2312"/>
          <w:color w:val="000000" w:themeColor="text1"/>
          <w14:textFill>
            <w14:solidFill>
              <w14:schemeClr w14:val="tx1"/>
            </w14:solidFill>
          </w14:textFill>
        </w:rPr>
        <w:t>通知所有招标文件收受人。</w:t>
      </w:r>
    </w:p>
    <w:p>
      <w:pPr>
        <w:pStyle w:val="219"/>
        <w:snapToGrid w:val="0"/>
        <w:spacing w:before="0"/>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6.2采购机构如对已发出的招标文件进行必要澄清或者修改的，将在发布招标公告的网站上发布更正、</w:t>
      </w:r>
      <w:r>
        <w:rPr>
          <w:rFonts w:ascii="仿宋" w:hAnsi="仿宋" w:eastAsia="仿宋"/>
          <w:color w:val="000000" w:themeColor="text1"/>
          <w14:textFill>
            <w14:solidFill>
              <w14:schemeClr w14:val="tx1"/>
            </w14:solidFill>
          </w14:textFill>
        </w:rPr>
        <w:t>补遗</w:t>
      </w:r>
      <w:r>
        <w:rPr>
          <w:rFonts w:hint="eastAsia" w:ascii="仿宋" w:hAnsi="仿宋" w:eastAsia="仿宋"/>
          <w:color w:val="000000" w:themeColor="text1"/>
          <w14:textFill>
            <w14:solidFill>
              <w14:schemeClr w14:val="tx1"/>
            </w14:solidFill>
          </w14:textFill>
        </w:rPr>
        <w:t>公告，同时视情况延长投标截止时间和开标时间。该公告澄清或者修改的内容为招标文件的组成部分。</w:t>
      </w:r>
    </w:p>
    <w:p>
      <w:pPr>
        <w:spacing w:line="360" w:lineRule="auto"/>
        <w:ind w:firstLine="482"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szCs w:val="21"/>
          <w14:textFill>
            <w14:solidFill>
              <w14:schemeClr w14:val="tx1"/>
            </w14:solidFill>
          </w14:textFill>
        </w:rPr>
        <w:t>投标文件未按招标文件更正、</w:t>
      </w:r>
      <w:r>
        <w:rPr>
          <w:rFonts w:ascii="仿宋" w:hAnsi="仿宋" w:eastAsia="仿宋" w:cs="仿宋_GB2312"/>
          <w:b/>
          <w:color w:val="000000" w:themeColor="text1"/>
          <w:sz w:val="24"/>
          <w:szCs w:val="21"/>
          <w14:textFill>
            <w14:solidFill>
              <w14:schemeClr w14:val="tx1"/>
            </w14:solidFill>
          </w14:textFill>
        </w:rPr>
        <w:t>补遗公告</w:t>
      </w:r>
      <w:r>
        <w:rPr>
          <w:rFonts w:hint="eastAsia" w:ascii="仿宋" w:hAnsi="仿宋" w:eastAsia="仿宋" w:cs="仿宋_GB2312"/>
          <w:b/>
          <w:color w:val="000000" w:themeColor="text1"/>
          <w:sz w:val="24"/>
          <w:szCs w:val="21"/>
          <w14:textFill>
            <w14:solidFill>
              <w14:schemeClr w14:val="tx1"/>
            </w14:solidFill>
          </w14:textFill>
        </w:rPr>
        <w:t>的澄清、修改的内容编制，又不符合实质性要求的，投标无效。</w:t>
      </w:r>
    </w:p>
    <w:p>
      <w:pPr>
        <w:pStyle w:val="22"/>
        <w:rPr>
          <w:rFonts w:ascii="仿宋" w:hAnsi="仿宋" w:eastAsia="仿宋" w:cs="仿宋_GB2312"/>
          <w:color w:val="000000" w:themeColor="text1"/>
          <w:sz w:val="18"/>
          <w:szCs w:val="18"/>
          <w:lang w:val="en-US"/>
          <w14:textFill>
            <w14:solidFill>
              <w14:schemeClr w14:val="tx1"/>
            </w14:solidFill>
          </w14:textFill>
        </w:rPr>
      </w:pPr>
      <w:r>
        <w:rPr>
          <w:rFonts w:hint="eastAsia" w:ascii="仿宋" w:hAnsi="仿宋" w:eastAsia="仿宋"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 w:hAnsi="仿宋" w:eastAsia="仿宋" w:cs="仿宋_GB2312"/>
          <w:b/>
          <w:color w:val="000000" w:themeColor="text1"/>
          <w:sz w:val="30"/>
          <w:szCs w:val="20"/>
          <w14:textFill>
            <w14:solidFill>
              <w14:schemeClr w14:val="tx1"/>
            </w14:solidFill>
          </w14:textFill>
        </w:rPr>
      </w:pPr>
      <w:bookmarkStart w:id="52" w:name="_Hlt75236011"/>
      <w:bookmarkEnd w:id="52"/>
      <w:bookmarkStart w:id="53" w:name="_Toc91899884"/>
      <w:r>
        <w:rPr>
          <w:rFonts w:hint="eastAsia" w:ascii="仿宋" w:hAnsi="仿宋" w:eastAsia="仿宋" w:cs="仿宋_GB2312"/>
          <w:b/>
          <w:color w:val="000000" w:themeColor="text1"/>
          <w:sz w:val="30"/>
          <w:szCs w:val="20"/>
          <w14:textFill>
            <w14:solidFill>
              <w14:schemeClr w14:val="tx1"/>
            </w14:solidFill>
          </w14:textFill>
        </w:rPr>
        <w:t>三、投标</w:t>
      </w:r>
      <w:bookmarkEnd w:id="53"/>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bookmarkStart w:id="54" w:name="_Toc86216991"/>
      <w:bookmarkStart w:id="55" w:name="_Toc91899892"/>
      <w:r>
        <w:rPr>
          <w:rFonts w:hint="eastAsia" w:ascii="仿宋" w:hAnsi="仿宋" w:eastAsia="仿宋" w:cs="仿宋_GB2312"/>
          <w:b/>
          <w:color w:val="000000" w:themeColor="text1"/>
          <w:sz w:val="24"/>
          <w:szCs w:val="24"/>
          <w14:textFill>
            <w14:solidFill>
              <w14:schemeClr w14:val="tx1"/>
            </w14:solidFill>
          </w14:textFill>
        </w:rPr>
        <w:t>7.招标文件的获取</w:t>
      </w:r>
    </w:p>
    <w:p>
      <w:pPr>
        <w:spacing w:line="360" w:lineRule="auto"/>
        <w:rPr>
          <w:rFonts w:ascii="仿宋" w:hAnsi="仿宋" w:eastAsia="仿宋" w:cs="仿宋_GB2312"/>
          <w:snapToGrid w:val="0"/>
          <w:color w:val="000000" w:themeColor="text1"/>
          <w:kern w:val="28"/>
          <w:sz w:val="24"/>
          <w14:textFill>
            <w14:solidFill>
              <w14:schemeClr w14:val="tx1"/>
            </w14:solidFill>
          </w14:textFill>
        </w:rPr>
      </w:pPr>
      <w:r>
        <w:rPr>
          <w:rFonts w:hint="eastAsia" w:ascii="仿宋" w:hAnsi="仿宋" w:eastAsia="仿宋" w:cs="仿宋_GB2312"/>
          <w:snapToGrid w:val="0"/>
          <w:color w:val="000000" w:themeColor="text1"/>
          <w:kern w:val="28"/>
          <w:sz w:val="24"/>
          <w14:textFill>
            <w14:solidFill>
              <w14:schemeClr w14:val="tx1"/>
            </w14:solidFill>
          </w14:textFill>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szCs w:val="21"/>
          <w14:textFill>
            <w14:solidFill>
              <w14:schemeClr w14:val="tx1"/>
            </w14:solidFill>
          </w14:textFill>
        </w:rPr>
        <w:t>未按照公告</w:t>
      </w:r>
      <w:r>
        <w:rPr>
          <w:rFonts w:ascii="仿宋" w:hAnsi="仿宋" w:eastAsia="仿宋" w:cs="仿宋_GB2312"/>
          <w:b/>
          <w:color w:val="000000" w:themeColor="text1"/>
          <w:sz w:val="24"/>
          <w:szCs w:val="21"/>
          <w14:textFill>
            <w14:solidFill>
              <w14:schemeClr w14:val="tx1"/>
            </w14:solidFill>
          </w14:textFill>
        </w:rPr>
        <w:t>要求完成</w:t>
      </w:r>
      <w:r>
        <w:rPr>
          <w:rFonts w:hint="eastAsia" w:ascii="仿宋" w:hAnsi="仿宋" w:eastAsia="仿宋" w:cs="仿宋_GB2312"/>
          <w:b/>
          <w:color w:val="000000" w:themeColor="text1"/>
          <w:sz w:val="24"/>
          <w:szCs w:val="21"/>
          <w14:textFill>
            <w14:solidFill>
              <w14:schemeClr w14:val="tx1"/>
            </w14:solidFill>
          </w14:textFill>
        </w:rPr>
        <w:t>采购文件</w:t>
      </w:r>
      <w:r>
        <w:rPr>
          <w:rFonts w:ascii="仿宋" w:hAnsi="仿宋" w:eastAsia="仿宋" w:cs="仿宋_GB2312"/>
          <w:b/>
          <w:color w:val="000000" w:themeColor="text1"/>
          <w:sz w:val="24"/>
          <w:szCs w:val="21"/>
          <w14:textFill>
            <w14:solidFill>
              <w14:schemeClr w14:val="tx1"/>
            </w14:solidFill>
          </w14:textFill>
        </w:rPr>
        <w:t>获取的</w:t>
      </w:r>
      <w:r>
        <w:rPr>
          <w:rFonts w:hint="eastAsia" w:ascii="仿宋" w:hAnsi="仿宋" w:eastAsia="仿宋" w:cs="仿宋_GB2312"/>
          <w:b/>
          <w:color w:val="000000" w:themeColor="text1"/>
          <w:sz w:val="24"/>
          <w:szCs w:val="21"/>
          <w14:textFill>
            <w14:solidFill>
              <w14:schemeClr w14:val="tx1"/>
            </w14:solidFill>
          </w14:textFill>
        </w:rPr>
        <w:t>，投标无效。</w:t>
      </w:r>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8.开标前答疑会或现场考察</w:t>
      </w:r>
    </w:p>
    <w:p>
      <w:pPr>
        <w:pStyle w:val="32"/>
        <w:spacing w:line="360" w:lineRule="auto"/>
        <w:ind w:right="-512" w:firstLine="240" w:firstLineChars="1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采购人视采购项目的具体情况，如果采购人组织潜在投标人现场考察或者召开开标前答疑会的，潜在投标人按前附表的规定参加现场考察或者开标前答疑会。</w:t>
      </w:r>
      <w:r>
        <w:rPr>
          <w:rFonts w:hint="eastAsia" w:ascii="仿宋" w:hAnsi="仿宋" w:eastAsia="仿宋"/>
          <w:b/>
          <w:color w:val="000000" w:themeColor="text1"/>
          <w:sz w:val="24"/>
          <w:szCs w:val="24"/>
          <w14:textFill>
            <w14:solidFill>
              <w14:schemeClr w14:val="tx1"/>
            </w14:solidFill>
          </w14:textFill>
        </w:rPr>
        <w:t>采购人不单独或分别组织只有一个供应商参加的现场考察和答疑会。</w:t>
      </w:r>
    </w:p>
    <w:p>
      <w:pPr>
        <w:pStyle w:val="32"/>
        <w:spacing w:line="360" w:lineRule="auto"/>
        <w:ind w:right="-512" w:firstLine="576"/>
        <w:rPr>
          <w:rFonts w:ascii="仿宋" w:hAnsi="仿宋" w:eastAsia="仿宋" w:cs="仿宋_GB2312"/>
          <w:b/>
          <w:color w:val="000000" w:themeColor="text1"/>
          <w:szCs w:val="24"/>
          <w14:textFill>
            <w14:solidFill>
              <w14:schemeClr w14:val="tx1"/>
            </w14:solidFill>
          </w14:textFill>
        </w:rPr>
      </w:pPr>
      <w:r>
        <w:rPr>
          <w:rFonts w:hint="eastAsia" w:ascii="仿宋" w:hAnsi="仿宋" w:eastAsia="仿宋"/>
          <w:b/>
          <w:color w:val="000000" w:themeColor="text1"/>
          <w:kern w:val="28"/>
          <w:sz w:val="24"/>
          <w:szCs w:val="24"/>
          <w14:textFill>
            <w14:solidFill>
              <w14:schemeClr w14:val="tx1"/>
            </w14:solidFill>
          </w14:textFill>
        </w:rPr>
        <w:t>9.投标保证金</w:t>
      </w:r>
    </w:p>
    <w:p>
      <w:pPr>
        <w:pStyle w:val="219"/>
        <w:snapToGrid w:val="0"/>
        <w:spacing w:before="0"/>
        <w:ind w:firstLine="480"/>
        <w:rPr>
          <w:rFonts w:ascii="仿宋" w:hAnsi="仿宋" w:eastAsia="仿宋" w:cs="仿宋_GB2312"/>
          <w:color w:val="000000" w:themeColor="text1"/>
          <w:lang w:val="zh-CN"/>
          <w14:textFill>
            <w14:solidFill>
              <w14:schemeClr w14:val="tx1"/>
            </w14:solidFill>
          </w14:textFill>
        </w:rPr>
      </w:pPr>
      <w:r>
        <w:rPr>
          <w:rFonts w:hint="eastAsia" w:ascii="仿宋" w:hAnsi="仿宋" w:eastAsia="仿宋"/>
          <w:color w:val="000000" w:themeColor="text1"/>
          <w14:textFill>
            <w14:solidFill>
              <w14:schemeClr w14:val="tx1"/>
            </w14:solidFill>
          </w14:textFill>
        </w:rPr>
        <w:t>本项目不收取投标保证金。</w:t>
      </w:r>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10. 投标文件的语言</w:t>
      </w:r>
    </w:p>
    <w:p>
      <w:pPr>
        <w:autoSpaceDE w:val="0"/>
        <w:autoSpaceDN w:val="0"/>
        <w:spacing w:line="360" w:lineRule="auto"/>
        <w:ind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投标文件及投标人与采购有关的来往通知、函件和文件均应使用中文。</w:t>
      </w:r>
    </w:p>
    <w:p>
      <w:pPr>
        <w:pStyle w:val="32"/>
        <w:spacing w:line="360" w:lineRule="auto"/>
        <w:ind w:right="-512" w:firstLine="576"/>
        <w:rPr>
          <w:rFonts w:ascii="仿宋" w:hAnsi="仿宋" w:eastAsia="仿宋" w:cs="仿宋_GB2312"/>
          <w:b/>
          <w:color w:val="000000" w:themeColor="text1"/>
          <w:sz w:val="24"/>
          <w:szCs w:val="24"/>
          <w14:textFill>
            <w14:solidFill>
              <w14:schemeClr w14:val="tx1"/>
            </w14:solidFill>
          </w14:textFill>
        </w:rPr>
      </w:pPr>
      <w:r>
        <w:rPr>
          <w:rFonts w:hint="eastAsia" w:ascii="仿宋" w:hAnsi="仿宋" w:eastAsia="仿宋" w:cs="仿宋_GB2312"/>
          <w:b/>
          <w:color w:val="000000" w:themeColor="text1"/>
          <w:sz w:val="24"/>
          <w:szCs w:val="24"/>
          <w14:textFill>
            <w14:solidFill>
              <w14:schemeClr w14:val="tx1"/>
            </w14:solidFill>
          </w14:textFill>
        </w:rPr>
        <w:t>11. 投标文件的组成</w:t>
      </w:r>
    </w:p>
    <w:p>
      <w:pPr>
        <w:pStyle w:val="32"/>
        <w:snapToGrid w:val="0"/>
        <w:spacing w:line="360" w:lineRule="auto"/>
        <w:ind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kern w:val="0"/>
          <w:sz w:val="24"/>
          <w:szCs w:val="24"/>
          <w14:textFill>
            <w14:solidFill>
              <w14:schemeClr w14:val="tx1"/>
            </w14:solidFill>
          </w14:textFill>
        </w:rPr>
        <w:t>投标文件应当包括以下主要内容：</w:t>
      </w:r>
      <w:r>
        <w:rPr>
          <w:rFonts w:hint="eastAsia" w:ascii="仿宋" w:hAnsi="仿宋" w:eastAsia="仿宋" w:cs="仿宋_GB2312"/>
          <w:b/>
          <w:color w:val="000000" w:themeColor="text1"/>
          <w:sz w:val="24"/>
          <w:szCs w:val="24"/>
          <w14:textFill>
            <w14:solidFill>
              <w14:schemeClr w14:val="tx1"/>
            </w14:solidFill>
          </w14:textFill>
        </w:rPr>
        <w:t>资格文件、报价文件、商务技术文件</w:t>
      </w:r>
      <w:r>
        <w:rPr>
          <w:rFonts w:hint="eastAsia" w:ascii="仿宋" w:hAnsi="仿宋" w:eastAsia="仿宋" w:cs="仿宋_GB2312"/>
          <w:color w:val="000000" w:themeColor="text1"/>
          <w:sz w:val="24"/>
          <w:szCs w:val="24"/>
          <w14:textFill>
            <w14:solidFill>
              <w14:schemeClr w14:val="tx1"/>
            </w14:solidFill>
          </w14:textFill>
        </w:rPr>
        <w:t>。投标文件应当对招标文件提出的要求和条件作出明确响应。</w:t>
      </w:r>
    </w:p>
    <w:p>
      <w:pPr>
        <w:snapToGrid w:val="0"/>
        <w:spacing w:line="360" w:lineRule="auto"/>
        <w:ind w:firstLine="480" w:firstLineChars="200"/>
        <w:rPr>
          <w:rFonts w:ascii="仿宋" w:hAnsi="仿宋" w:eastAsia="仿宋" w:cs="仿宋_GB2312"/>
          <w:b/>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w:t>
      </w:r>
      <w:r>
        <w:rPr>
          <w:rFonts w:hint="eastAsia" w:ascii="仿宋" w:hAnsi="仿宋" w:eastAsia="仿宋" w:cs="仿宋_GB2312"/>
          <w:b/>
          <w:color w:val="000000" w:themeColor="text1"/>
          <w:sz w:val="24"/>
          <w14:textFill>
            <w14:solidFill>
              <w14:schemeClr w14:val="tx1"/>
            </w14:solidFill>
          </w14:textFill>
        </w:rPr>
        <w:t>资格文件</w:t>
      </w:r>
      <w:r>
        <w:rPr>
          <w:rFonts w:hint="eastAsia" w:ascii="仿宋" w:hAnsi="仿宋" w:eastAsia="仿宋" w:cs="仿宋_GB2312"/>
          <w:color w:val="000000" w:themeColor="text1"/>
          <w:sz w:val="24"/>
          <w14:textFill>
            <w14:solidFill>
              <w14:schemeClr w14:val="tx1"/>
            </w14:solidFill>
          </w14:textFill>
        </w:rPr>
        <w:t>应包括以下内容（均需使用电子签章）：</w:t>
      </w:r>
      <w:r>
        <w:rPr>
          <w:rFonts w:hint="eastAsia" w:ascii="仿宋" w:hAnsi="仿宋" w:eastAsia="仿宋" w:cs="仿宋_GB2312"/>
          <w:color w:val="000000" w:themeColor="text1"/>
          <w:kern w:val="0"/>
          <w:sz w:val="24"/>
          <w14:textFill>
            <w14:solidFill>
              <w14:schemeClr w14:val="tx1"/>
            </w14:solidFill>
          </w14:textFill>
        </w:rPr>
        <w:t>证明其符合《中华人民共和国政府采购法》</w:t>
      </w:r>
      <w:r>
        <w:rPr>
          <w:rFonts w:hint="eastAsia" w:ascii="仿宋" w:hAnsi="仿宋" w:eastAsia="仿宋" w:cs="Arial"/>
          <w:color w:val="000000" w:themeColor="text1"/>
          <w:kern w:val="0"/>
          <w:sz w:val="24"/>
          <w14:textFill>
            <w14:solidFill>
              <w14:schemeClr w14:val="tx1"/>
            </w14:solidFill>
          </w14:textFill>
        </w:rPr>
        <w:t>规定的供应商基本条件和采购项目对供应商的特定条件</w:t>
      </w:r>
      <w:r>
        <w:rPr>
          <w:rFonts w:hint="eastAsia" w:ascii="仿宋" w:hAnsi="仿宋" w:eastAsia="仿宋" w:cs="仿宋_GB2312"/>
          <w:color w:val="000000" w:themeColor="text1"/>
          <w:sz w:val="24"/>
          <w14:textFill>
            <w14:solidFill>
              <w14:schemeClr w14:val="tx1"/>
            </w14:solidFill>
          </w14:textFill>
        </w:rPr>
        <w:t>（如果项目要求）</w:t>
      </w:r>
      <w:r>
        <w:rPr>
          <w:rFonts w:hint="eastAsia" w:ascii="仿宋" w:hAnsi="仿宋" w:eastAsia="仿宋" w:cs="仿宋_GB2312"/>
          <w:color w:val="000000" w:themeColor="text1"/>
          <w:kern w:val="0"/>
          <w:sz w:val="24"/>
          <w14:textFill>
            <w14:solidFill>
              <w14:schemeClr w14:val="tx1"/>
            </w14:solidFill>
          </w14:textFill>
        </w:rPr>
        <w:t>的有关资格证明文件。</w:t>
      </w:r>
      <w:r>
        <w:rPr>
          <w:rFonts w:hint="eastAsia" w:ascii="仿宋" w:hAnsi="仿宋" w:eastAsia="仿宋" w:cs="仿宋_GB2312"/>
          <w:b/>
          <w:color w:val="000000" w:themeColor="text1"/>
          <w:kern w:val="0"/>
          <w:sz w:val="24"/>
          <w14:textFill>
            <w14:solidFill>
              <w14:schemeClr w14:val="tx1"/>
            </w14:solidFill>
          </w14:textFill>
        </w:rPr>
        <w:t>（以联合体形式进行政府采购的，参加联合体的供应商均应当提供）</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bookmarkStart w:id="56" w:name="_Hlt68073093"/>
      <w:bookmarkEnd w:id="56"/>
      <w:bookmarkStart w:id="57" w:name="_Hlt68072998"/>
      <w:bookmarkEnd w:id="57"/>
      <w:bookmarkStart w:id="58" w:name="_Hlt68403820"/>
      <w:bookmarkEnd w:id="58"/>
      <w:r>
        <w:rPr>
          <w:rFonts w:hint="eastAsia" w:ascii="仿宋" w:hAnsi="仿宋" w:eastAsia="仿宋" w:cs="仿宋_GB2312"/>
          <w:color w:val="000000" w:themeColor="text1"/>
          <w:sz w:val="24"/>
          <w14:textFill>
            <w14:solidFill>
              <w14:schemeClr w14:val="tx1"/>
            </w14:solidFill>
          </w14:textFill>
        </w:rPr>
        <w:t>11.1.1</w:t>
      </w:r>
      <w:r>
        <w:rPr>
          <w:rFonts w:hint="eastAsia" w:ascii="仿宋" w:hAnsi="仿宋" w:eastAsia="仿宋"/>
          <w:color w:val="000000" w:themeColor="text1"/>
          <w:sz w:val="24"/>
          <w14:textFill>
            <w14:solidFill>
              <w14:schemeClr w14:val="tx1"/>
            </w14:solidFill>
          </w14:textFill>
        </w:rPr>
        <w:t>营业执照(或事业法人登记证或其他工商等登记证明材料)复印件（投标人为自然人的，提供</w:t>
      </w:r>
      <w:r>
        <w:rPr>
          <w:rFonts w:hint="eastAsia" w:ascii="仿宋_GB2312" w:hAnsi="Helvetica" w:eastAsia="仿宋_GB2312" w:cs="Helvetica"/>
          <w:color w:val="000000" w:themeColor="text1"/>
          <w:kern w:val="0"/>
          <w:sz w:val="24"/>
          <w14:textFill>
            <w14:solidFill>
              <w14:schemeClr w14:val="tx1"/>
            </w14:solidFill>
          </w14:textFill>
        </w:rPr>
        <w:t>自然人的身份证明</w:t>
      </w:r>
      <w:r>
        <w:rPr>
          <w:rFonts w:hint="eastAsia" w:ascii="仿宋" w:hAnsi="仿宋" w:eastAsia="仿宋"/>
          <w:color w:val="000000" w:themeColor="text1"/>
          <w:sz w:val="24"/>
          <w14:textFill>
            <w14:solidFill>
              <w14:schemeClr w14:val="tx1"/>
            </w14:solidFill>
          </w14:textFill>
        </w:rPr>
        <w:t>）、税务登记证(</w:t>
      </w:r>
      <w:r>
        <w:rPr>
          <w:rFonts w:hint="eastAsia" w:ascii="仿宋_GB2312" w:hAnsi="Helvetica" w:eastAsia="仿宋_GB2312" w:cs="Helvetica"/>
          <w:color w:val="000000" w:themeColor="text1"/>
          <w:kern w:val="0"/>
          <w:sz w:val="24"/>
          <w14:textFill>
            <w14:solidFill>
              <w14:schemeClr w14:val="tx1"/>
            </w14:solidFill>
          </w14:textFill>
        </w:rPr>
        <w:t>或其它依法缴纳税收的相关材料</w:t>
      </w:r>
      <w:r>
        <w:rPr>
          <w:rFonts w:hint="eastAsia" w:ascii="仿宋" w:hAnsi="仿宋" w:eastAsia="仿宋"/>
          <w:color w:val="000000" w:themeColor="text1"/>
          <w:sz w:val="24"/>
          <w14:textFill>
            <w14:solidFill>
              <w14:schemeClr w14:val="tx1"/>
            </w14:solidFill>
          </w14:textFill>
        </w:rPr>
        <w:t>)复印件、社保登记证（</w:t>
      </w:r>
      <w:r>
        <w:rPr>
          <w:rFonts w:hint="eastAsia" w:ascii="仿宋_GB2312" w:hAnsi="Helvetica" w:eastAsia="仿宋_GB2312" w:cs="Helvetica"/>
          <w:color w:val="000000" w:themeColor="text1"/>
          <w:kern w:val="0"/>
          <w:sz w:val="24"/>
          <w14:textFill>
            <w14:solidFill>
              <w14:schemeClr w14:val="tx1"/>
            </w14:solidFill>
          </w14:textFill>
        </w:rPr>
        <w:t>或其它依法缴纳社会保障资金的相关材料</w:t>
      </w:r>
      <w:r>
        <w:rPr>
          <w:rFonts w:hint="eastAsia" w:ascii="仿宋" w:hAnsi="仿宋" w:eastAsia="仿宋"/>
          <w:color w:val="000000" w:themeColor="text1"/>
          <w:sz w:val="24"/>
          <w14:textFill>
            <w14:solidFill>
              <w14:schemeClr w14:val="tx1"/>
            </w14:solidFill>
          </w14:textFill>
        </w:rPr>
        <w:t>）复印件；实施“多证合一、一照一码”登记制度改革的，只需提供改革后取得的营业执照复印件；</w:t>
      </w:r>
    </w:p>
    <w:p>
      <w:pPr>
        <w:pStyle w:val="32"/>
        <w:spacing w:line="360" w:lineRule="auto"/>
        <w:ind w:right="-512"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11.1.2 最近一年度资产负债表或审计报告等财务报表资料文件 (新成立的公司，必须提供情况说明)；</w:t>
      </w:r>
    </w:p>
    <w:p>
      <w:pPr>
        <w:pStyle w:val="32"/>
        <w:spacing w:line="360" w:lineRule="auto"/>
        <w:ind w:right="-512"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11.1.3具有履行合同所必需的设备和专业技术能力的承诺函；</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11.1.4参加政府采购活动前三年内，在经营活动中没有重大违法记录的声明；</w:t>
      </w:r>
    </w:p>
    <w:p>
      <w:pPr>
        <w:spacing w:line="360" w:lineRule="auto"/>
        <w:ind w:firstLine="480" w:firstLineChars="200"/>
        <w:rPr>
          <w:rFonts w:ascii="仿宋" w:hAnsi="仿宋" w:eastAsia="仿宋" w:cs="仿宋_GB2312"/>
          <w:color w:val="000000" w:themeColor="text1"/>
          <w:sz w:val="24"/>
          <w:szCs w:val="20"/>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11.1.5</w:t>
      </w:r>
      <w:r>
        <w:rPr>
          <w:rFonts w:hint="eastAsia" w:ascii="仿宋" w:hAnsi="仿宋" w:eastAsia="仿宋" w:cs="仿宋_GB2312"/>
          <w:color w:val="000000" w:themeColor="text1"/>
          <w:sz w:val="24"/>
          <w:szCs w:val="20"/>
          <w14:textFill>
            <w14:solidFill>
              <w14:schemeClr w14:val="tx1"/>
            </w14:solidFill>
          </w14:textFill>
        </w:rPr>
        <w:t xml:space="preserve">具有良好商业信誉的特别声明；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11.1.6授权书</w:t>
      </w:r>
      <w:r>
        <w:rPr>
          <w:rFonts w:hint="eastAsia" w:ascii="仿宋" w:hAnsi="仿宋" w:eastAsia="仿宋" w:cs="仿宋_GB2312"/>
          <w:color w:val="000000" w:themeColor="text1"/>
          <w:sz w:val="24"/>
          <w:lang w:eastAsia="zh-CN"/>
          <w14:textFill>
            <w14:solidFill>
              <w14:schemeClr w14:val="tx1"/>
            </w14:solidFill>
          </w14:textFill>
        </w:rPr>
        <w:t>及</w:t>
      </w:r>
      <w:r>
        <w:rPr>
          <w:rFonts w:hint="eastAsia" w:ascii="仿宋_GB2312" w:hAnsi="仿宋" w:eastAsia="仿宋_GB2312"/>
          <w:color w:val="000000" w:themeColor="text1"/>
          <w:sz w:val="24"/>
          <w14:textFill>
            <w14:solidFill>
              <w14:schemeClr w14:val="tx1"/>
            </w14:solidFill>
          </w14:textFill>
        </w:rPr>
        <w:t>授权代表的身份证复印件</w:t>
      </w:r>
      <w:r>
        <w:rPr>
          <w:rFonts w:hint="eastAsia" w:ascii="仿宋" w:hAnsi="仿宋" w:eastAsia="仿宋" w:cs="仿宋_GB2312"/>
          <w:color w:val="000000" w:themeColor="text1"/>
          <w:sz w:val="24"/>
          <w14:textFill>
            <w14:solidFill>
              <w14:schemeClr w14:val="tx1"/>
            </w14:solidFill>
          </w14:textFill>
        </w:rPr>
        <w:t>（如法定代表人直接参加投标并对相应文件签字的，只需提供其身份证复印件正反面；</w:t>
      </w:r>
      <w:r>
        <w:rPr>
          <w:rFonts w:hint="eastAsia" w:ascii="仿宋" w:hAnsi="仿宋" w:eastAsia="仿宋"/>
          <w:color w:val="000000" w:themeColor="text1"/>
          <w:sz w:val="24"/>
          <w14:textFill>
            <w14:solidFill>
              <w14:schemeClr w14:val="tx1"/>
            </w14:solidFill>
          </w14:textFill>
        </w:rPr>
        <w:t>如以联合体形式参加政府采购活动的，按招标文件有关格式范例提供联合体投标授权书）。</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11.1.7符合特定资格条件（如果项目要求）的有关证明材料（复印件）；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highlight w:val="yellow"/>
          <w14:textFill>
            <w14:solidFill>
              <w14:schemeClr w14:val="tx1"/>
            </w14:solidFill>
          </w14:textFill>
        </w:rPr>
        <w:t>1</w:t>
      </w:r>
      <w:r>
        <w:rPr>
          <w:rFonts w:ascii="仿宋" w:hAnsi="仿宋" w:eastAsia="仿宋" w:cs="仿宋_GB2312"/>
          <w:color w:val="000000" w:themeColor="text1"/>
          <w:sz w:val="24"/>
          <w:highlight w:val="yellow"/>
          <w14:textFill>
            <w14:solidFill>
              <w14:schemeClr w14:val="tx1"/>
            </w14:solidFill>
          </w14:textFill>
        </w:rPr>
        <w:t>1.1.8落实政府采购需满足的资格要求</w:t>
      </w:r>
      <w:r>
        <w:rPr>
          <w:rFonts w:hint="eastAsia" w:ascii="仿宋" w:hAnsi="仿宋" w:eastAsia="仿宋" w:cs="仿宋_GB2312"/>
          <w:color w:val="000000" w:themeColor="text1"/>
          <w:sz w:val="24"/>
          <w:highlight w:val="yellow"/>
          <w14:textFill>
            <w14:solidFill>
              <w14:schemeClr w14:val="tx1"/>
            </w14:solidFill>
          </w14:textFill>
        </w:rPr>
        <w:t>（如果项目要求供应商应为中小微企业、监狱企业、残疾人福利性单位企业）的有关证明材料：中小企业声明函</w:t>
      </w:r>
    </w:p>
    <w:p>
      <w:pPr>
        <w:snapToGrid w:val="0"/>
        <w:spacing w:line="360" w:lineRule="auto"/>
        <w:ind w:firstLine="480" w:firstLineChars="200"/>
        <w:rPr>
          <w:rFonts w:ascii="仿宋" w:hAnsi="仿宋" w:eastAsia="仿宋" w:cs="仿宋_GB2312"/>
          <w:color w:val="000000" w:themeColor="text1"/>
          <w:sz w:val="24"/>
          <w:u w:val="single"/>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11.2 </w:t>
      </w:r>
      <w:r>
        <w:rPr>
          <w:rFonts w:hint="eastAsia" w:ascii="仿宋" w:hAnsi="仿宋" w:eastAsia="仿宋" w:cs="仿宋_GB2312"/>
          <w:color w:val="000000" w:themeColor="text1"/>
          <w:sz w:val="24"/>
          <w14:textFill>
            <w14:solidFill>
              <w14:schemeClr w14:val="tx1"/>
            </w14:solidFill>
          </w14:textFill>
        </w:rPr>
        <w:t>投标人的</w:t>
      </w:r>
      <w:r>
        <w:rPr>
          <w:rFonts w:hint="eastAsia" w:ascii="仿宋" w:hAnsi="仿宋" w:eastAsia="仿宋" w:cs="仿宋_GB2312"/>
          <w:b/>
          <w:color w:val="000000" w:themeColor="text1"/>
          <w:sz w:val="24"/>
          <w14:textFill>
            <w14:solidFill>
              <w14:schemeClr w14:val="tx1"/>
            </w14:solidFill>
          </w14:textFill>
        </w:rPr>
        <w:t>报价文件</w:t>
      </w:r>
      <w:r>
        <w:rPr>
          <w:rFonts w:hint="eastAsia" w:ascii="仿宋" w:hAnsi="仿宋" w:eastAsia="仿宋" w:cs="仿宋_GB2312"/>
          <w:color w:val="000000" w:themeColor="text1"/>
          <w:sz w:val="24"/>
          <w14:textFill>
            <w14:solidFill>
              <w14:schemeClr w14:val="tx1"/>
            </w14:solidFill>
          </w14:textFill>
        </w:rPr>
        <w:t>应包括以下内容（均需使用电子签章）：</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11.2.1</w:t>
      </w:r>
      <w:r>
        <w:rPr>
          <w:rFonts w:hint="eastAsia" w:ascii="仿宋" w:hAnsi="仿宋" w:eastAsia="仿宋" w:cs="仿宋_GB2312"/>
          <w:color w:val="000000" w:themeColor="text1"/>
          <w:kern w:val="0"/>
          <w:sz w:val="24"/>
          <w14:textFill>
            <w14:solidFill>
              <w14:schemeClr w14:val="tx1"/>
            </w14:solidFill>
          </w14:textFill>
        </w:rPr>
        <w:t>投标响应函</w:t>
      </w:r>
      <w:r>
        <w:rPr>
          <w:rFonts w:hint="eastAsia" w:ascii="仿宋" w:hAnsi="仿宋" w:eastAsia="仿宋" w:cs="仿宋_GB2312"/>
          <w:color w:val="000000" w:themeColor="text1"/>
          <w:sz w:val="24"/>
          <w14:textFill>
            <w14:solidFill>
              <w14:schemeClr w14:val="tx1"/>
            </w14:solidFill>
          </w14:textFill>
        </w:rPr>
        <w:t>；</w:t>
      </w:r>
    </w:p>
    <w:p>
      <w:pPr>
        <w:pStyle w:val="32"/>
        <w:snapToGrid w:val="0"/>
        <w:spacing w:line="360" w:lineRule="auto"/>
        <w:ind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11.2.2投标(开标)一览表；</w:t>
      </w:r>
    </w:p>
    <w:p>
      <w:pPr>
        <w:pStyle w:val="32"/>
        <w:snapToGrid w:val="0"/>
        <w:spacing w:line="360" w:lineRule="auto"/>
        <w:ind w:right="-512" w:firstLine="480" w:firstLineChars="200"/>
        <w:rPr>
          <w:rFonts w:ascii="仿宋" w:hAnsi="仿宋" w:eastAsia="仿宋" w:cs="仿宋_GB2312"/>
          <w:color w:val="000000" w:themeColor="text1"/>
          <w:sz w:val="24"/>
          <w:szCs w:val="24"/>
          <w14:textFill>
            <w14:solidFill>
              <w14:schemeClr w14:val="tx1"/>
            </w14:solidFill>
          </w14:textFill>
        </w:rPr>
      </w:pPr>
      <w:r>
        <w:rPr>
          <w:rFonts w:hint="eastAsia" w:ascii="仿宋" w:hAnsi="仿宋" w:eastAsia="仿宋" w:cs="仿宋_GB2312"/>
          <w:color w:val="000000" w:themeColor="text1"/>
          <w:sz w:val="24"/>
          <w:szCs w:val="24"/>
          <w14:textFill>
            <w14:solidFill>
              <w14:schemeClr w14:val="tx1"/>
            </w14:solidFill>
          </w14:textFill>
        </w:rPr>
        <w:t>11.2.3中小企业声明函。</w:t>
      </w:r>
    </w:p>
    <w:p>
      <w:pPr>
        <w:pStyle w:val="32"/>
        <w:spacing w:line="360" w:lineRule="auto"/>
        <w:ind w:right="-512" w:firstLine="480" w:firstLineChars="200"/>
        <w:rPr>
          <w:rFonts w:ascii="仿宋" w:hAnsi="仿宋" w:eastAsia="仿宋" w:cs="仿宋_GB2312"/>
          <w:color w:val="000000" w:themeColor="text1"/>
          <w:sz w:val="24"/>
          <w:szCs w:val="24"/>
          <w:lang w:val="zh-CN"/>
          <w14:textFill>
            <w14:solidFill>
              <w14:schemeClr w14:val="tx1"/>
            </w14:solidFill>
          </w14:textFill>
        </w:rPr>
      </w:pPr>
      <w:r>
        <w:rPr>
          <w:rFonts w:hint="eastAsia" w:ascii="仿宋" w:hAnsi="仿宋" w:eastAsia="仿宋" w:cs="仿宋_GB2312"/>
          <w:color w:val="000000" w:themeColor="text1"/>
          <w:kern w:val="0"/>
          <w:sz w:val="24"/>
          <w:szCs w:val="24"/>
          <w:lang w:val="zh-CN"/>
          <w14:textFill>
            <w14:solidFill>
              <w14:schemeClr w14:val="tx1"/>
            </w14:solidFill>
          </w14:textFill>
        </w:rPr>
        <w:t>11.3  投标人的</w:t>
      </w:r>
      <w:r>
        <w:rPr>
          <w:rFonts w:hint="eastAsia" w:ascii="仿宋" w:hAnsi="仿宋" w:eastAsia="仿宋" w:cs="仿宋_GB2312"/>
          <w:b/>
          <w:color w:val="000000" w:themeColor="text1"/>
          <w:sz w:val="24"/>
          <w:szCs w:val="24"/>
          <w14:textFill>
            <w14:solidFill>
              <w14:schemeClr w14:val="tx1"/>
            </w14:solidFill>
          </w14:textFill>
        </w:rPr>
        <w:t>商务技术</w:t>
      </w:r>
      <w:r>
        <w:rPr>
          <w:rFonts w:hint="eastAsia" w:ascii="仿宋" w:hAnsi="仿宋" w:eastAsia="仿宋" w:cs="仿宋_GB2312"/>
          <w:b/>
          <w:color w:val="000000" w:themeColor="text1"/>
          <w:kern w:val="0"/>
          <w:sz w:val="24"/>
          <w:szCs w:val="24"/>
          <w:lang w:val="zh-CN"/>
          <w14:textFill>
            <w14:solidFill>
              <w14:schemeClr w14:val="tx1"/>
            </w14:solidFill>
          </w14:textFill>
        </w:rPr>
        <w:t>文件应</w:t>
      </w:r>
      <w:r>
        <w:rPr>
          <w:rFonts w:hint="eastAsia" w:ascii="仿宋" w:hAnsi="仿宋" w:eastAsia="仿宋" w:cs="仿宋_GB2312"/>
          <w:color w:val="000000" w:themeColor="text1"/>
          <w:kern w:val="0"/>
          <w:sz w:val="24"/>
          <w:szCs w:val="24"/>
          <w:lang w:val="zh-CN"/>
          <w14:textFill>
            <w14:solidFill>
              <w14:schemeClr w14:val="tx1"/>
            </w14:solidFill>
          </w14:textFill>
        </w:rPr>
        <w:t>包括以下内容</w:t>
      </w:r>
      <w:r>
        <w:rPr>
          <w:rFonts w:hint="eastAsia" w:ascii="仿宋" w:hAnsi="仿宋" w:eastAsia="仿宋" w:cs="仿宋_GB2312"/>
          <w:color w:val="000000" w:themeColor="text1"/>
          <w:sz w:val="24"/>
          <w:szCs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均需使用电子签章</w:t>
      </w:r>
      <w:r>
        <w:rPr>
          <w:rFonts w:hint="eastAsia" w:ascii="仿宋" w:hAnsi="仿宋" w:eastAsia="仿宋" w:cs="仿宋_GB2312"/>
          <w:color w:val="000000" w:themeColor="text1"/>
          <w:sz w:val="24"/>
          <w:szCs w:val="24"/>
          <w14:textFill>
            <w14:solidFill>
              <w14:schemeClr w14:val="tx1"/>
            </w14:solidFill>
          </w14:textFill>
        </w:rPr>
        <w:t>）</w:t>
      </w:r>
      <w:r>
        <w:rPr>
          <w:rFonts w:hint="eastAsia" w:ascii="仿宋" w:hAnsi="仿宋" w:eastAsia="仿宋" w:cs="仿宋_GB2312"/>
          <w:color w:val="000000" w:themeColor="text1"/>
          <w:kern w:val="0"/>
          <w:sz w:val="24"/>
          <w:szCs w:val="24"/>
          <w:lang w:val="zh-CN"/>
          <w14:textFill>
            <w14:solidFill>
              <w14:schemeClr w14:val="tx1"/>
            </w14:solidFill>
          </w14:textFill>
        </w:rPr>
        <w:t>：</w:t>
      </w:r>
      <w:r>
        <w:rPr>
          <w:rFonts w:hint="eastAsia" w:ascii="仿宋" w:hAnsi="仿宋" w:eastAsia="仿宋" w:cs="仿宋_GB2312"/>
          <w:color w:val="000000" w:themeColor="text1"/>
          <w:sz w:val="24"/>
          <w:szCs w:val="24"/>
          <w:lang w:val="zh-CN"/>
          <w14:textFill>
            <w14:solidFill>
              <w14:schemeClr w14:val="tx1"/>
            </w14:solidFill>
          </w14:textFill>
        </w:rPr>
        <w:t xml:space="preserve"> </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olor w:val="000000" w:themeColor="text1"/>
          <w:sz w:val="24"/>
          <w14:textFill>
            <w14:solidFill>
              <w14:schemeClr w14:val="tx1"/>
            </w14:solidFill>
          </w14:textFill>
        </w:rPr>
        <w:t>营业执照(或事业法人登记证或其他工商等登记证明材料)复印件（投标人为自然人的，须提供</w:t>
      </w:r>
      <w:r>
        <w:rPr>
          <w:rFonts w:hint="eastAsia" w:ascii="仿宋_GB2312" w:hAnsi="Helvetica" w:eastAsia="仿宋_GB2312" w:cs="Helvetica"/>
          <w:color w:val="000000" w:themeColor="text1"/>
          <w:kern w:val="0"/>
          <w:sz w:val="24"/>
          <w14:textFill>
            <w14:solidFill>
              <w14:schemeClr w14:val="tx1"/>
            </w14:solidFill>
          </w14:textFill>
        </w:rPr>
        <w:t>自然人的身份证明</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11.3.2</w:t>
      </w:r>
      <w:r>
        <w:rPr>
          <w:rFonts w:hint="eastAsia" w:ascii="仿宋" w:hAnsi="仿宋" w:eastAsia="仿宋" w:cs="仿宋_GB2312"/>
          <w:color w:val="000000" w:themeColor="text1"/>
          <w:sz w:val="24"/>
          <w14:textFill>
            <w14:solidFill>
              <w14:schemeClr w14:val="tx1"/>
            </w14:solidFill>
          </w14:textFill>
        </w:rPr>
        <w:t>法定代表人授权书，法定代表人及其授权代表的身份证复印件（正反面复印件）；如法定代表人直接参加投标并对相应文件签字的，只需提供其身份证复印件（正反面复印件）；</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投标文件中法定代表人授权书所载内容与本项目内容有异的，投标无效。</w:t>
      </w:r>
    </w:p>
    <w:p>
      <w:pPr>
        <w:pStyle w:val="32"/>
        <w:spacing w:line="360" w:lineRule="auto"/>
        <w:ind w:right="-512"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11.3.3</w:t>
      </w:r>
      <w:r>
        <w:rPr>
          <w:rFonts w:hint="eastAsia" w:ascii="仿宋" w:hAnsi="仿宋" w:eastAsia="仿宋"/>
          <w:color w:val="000000" w:themeColor="text1"/>
          <w:sz w:val="24"/>
          <w14:textFill>
            <w14:solidFill>
              <w14:schemeClr w14:val="tx1"/>
            </w14:solidFill>
          </w14:textFill>
        </w:rPr>
        <w:t>如以联合体形式参加政府采购活动的，</w:t>
      </w:r>
      <w:r>
        <w:rPr>
          <w:rFonts w:hint="eastAsia" w:ascii="仿宋" w:hAnsi="仿宋" w:eastAsia="仿宋"/>
          <w:color w:val="000000" w:themeColor="text1"/>
          <w:sz w:val="24"/>
          <w:szCs w:val="24"/>
          <w14:textFill>
            <w14:solidFill>
              <w14:schemeClr w14:val="tx1"/>
            </w14:solidFill>
          </w14:textFill>
        </w:rPr>
        <w:t>联合体各方应当指定牵头人，授权其代表所有联合体成员负责投标和合同实施阶段的主办、协调工作，并应当向采购机构提交由所有联合体成员各方法定代表人签署的授权书，同时</w:t>
      </w:r>
      <w:r>
        <w:rPr>
          <w:rFonts w:hint="eastAsia" w:ascii="仿宋" w:hAnsi="仿宋" w:eastAsia="仿宋"/>
          <w:color w:val="000000" w:themeColor="text1"/>
          <w:sz w:val="24"/>
          <w14:textFill>
            <w14:solidFill>
              <w14:schemeClr w14:val="tx1"/>
            </w14:solidFill>
          </w14:textFill>
        </w:rPr>
        <w:t>应当提交联合协议，载明联合体各方承担的工作和义务。联合体协议中应当注明由联合体各成员方共同与采购人签订合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w:t>
      </w:r>
      <w:r>
        <w:rPr>
          <w:rFonts w:hint="eastAsia" w:ascii="仿宋" w:hAnsi="仿宋" w:eastAsia="仿宋"/>
          <w:b/>
          <w:color w:val="000000" w:themeColor="text1"/>
          <w:sz w:val="24"/>
          <w14:textFill>
            <w14:solidFill>
              <w14:schemeClr w14:val="tx1"/>
            </w14:solidFill>
          </w14:textFill>
        </w:rPr>
        <w:t>▲如以联合体形式参加政府采购活动的，联合体协议不符合招标文件规定的联合体协议要求的，投标无效。</w:t>
      </w:r>
      <w:r>
        <w:rPr>
          <w:rFonts w:hint="eastAsia" w:ascii="仿宋" w:hAnsi="仿宋" w:eastAsia="仿宋"/>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11.3.4</w:t>
      </w:r>
      <w:r>
        <w:rPr>
          <w:rFonts w:hint="eastAsia" w:ascii="仿宋" w:hAnsi="仿宋" w:eastAsia="仿宋" w:cs="仿宋_GB2312"/>
          <w:color w:val="000000" w:themeColor="text1"/>
          <w:sz w:val="24"/>
          <w14:textFill>
            <w14:solidFill>
              <w14:schemeClr w14:val="tx1"/>
            </w14:solidFill>
          </w14:textFill>
        </w:rPr>
        <w:t>资信文件：</w:t>
      </w:r>
      <w:r>
        <w:rPr>
          <w:rFonts w:hint="eastAsia" w:ascii="仿宋" w:hAnsi="仿宋" w:eastAsia="仿宋" w:cs="仿宋_GB2312"/>
          <w:color w:val="000000" w:themeColor="text1"/>
          <w:kern w:val="0"/>
          <w:sz w:val="24"/>
          <w:szCs w:val="20"/>
          <w14:textFill>
            <w14:solidFill>
              <w14:schemeClr w14:val="tx1"/>
            </w14:solidFill>
          </w14:textFill>
        </w:rPr>
        <w:t>见投标须知前附表所述；</w:t>
      </w:r>
    </w:p>
    <w:p>
      <w:pPr>
        <w:pStyle w:val="219"/>
        <w:snapToGrid w:val="0"/>
        <w:spacing w:before="0"/>
        <w:ind w:firstLine="480"/>
        <w:rPr>
          <w:rFonts w:ascii="仿宋" w:hAnsi="仿宋" w:eastAsia="仿宋"/>
          <w:color w:val="000000" w:themeColor="text1"/>
          <w:kern w:val="0"/>
          <w:lang w:val="zh-CN"/>
          <w14:textFill>
            <w14:solidFill>
              <w14:schemeClr w14:val="tx1"/>
            </w14:solidFill>
          </w14:textFill>
        </w:rPr>
      </w:pPr>
      <w:r>
        <w:rPr>
          <w:rFonts w:hint="eastAsia" w:ascii="仿宋" w:hAnsi="仿宋" w:eastAsia="仿宋" w:cs="仿宋_GB2312"/>
          <w:color w:val="000000" w:themeColor="text1"/>
          <w:lang w:val="zh-CN"/>
          <w14:textFill>
            <w14:solidFill>
              <w14:schemeClr w14:val="tx1"/>
            </w14:solidFill>
          </w14:textFill>
        </w:rPr>
        <w:t>11.3.5</w:t>
      </w:r>
      <w:r>
        <w:rPr>
          <w:rFonts w:hint="eastAsia" w:ascii="仿宋" w:hAnsi="仿宋" w:eastAsia="仿宋" w:cs="宋体"/>
          <w:color w:val="000000" w:themeColor="text1"/>
          <w:kern w:val="0"/>
          <w14:textFill>
            <w14:solidFill>
              <w14:schemeClr w14:val="tx1"/>
            </w14:solidFill>
          </w14:textFill>
        </w:rPr>
        <w:t>投标截止时间前三年投标人的主要业绩证明材料即</w:t>
      </w:r>
      <w:r>
        <w:rPr>
          <w:rFonts w:hint="eastAsia" w:ascii="仿宋" w:hAnsi="仿宋" w:eastAsia="仿宋"/>
          <w:color w:val="000000" w:themeColor="text1"/>
          <w:lang w:val="zh-CN"/>
          <w14:textFill>
            <w14:solidFill>
              <w14:schemeClr w14:val="tx1"/>
            </w14:solidFill>
          </w14:textFill>
        </w:rPr>
        <w:t>合同</w:t>
      </w:r>
      <w:r>
        <w:rPr>
          <w:rFonts w:hint="eastAsia" w:ascii="仿宋" w:hAnsi="仿宋" w:eastAsia="仿宋"/>
          <w:color w:val="000000" w:themeColor="text1"/>
          <w14:textFill>
            <w14:solidFill>
              <w14:schemeClr w14:val="tx1"/>
            </w14:solidFill>
          </w14:textFill>
        </w:rPr>
        <w:t>和用户验收报告</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s="Arial"/>
          <w:color w:val="000000" w:themeColor="text1"/>
          <w14:textFill>
            <w14:solidFill>
              <w14:schemeClr w14:val="tx1"/>
            </w14:solidFill>
          </w14:textFill>
        </w:rPr>
        <w:t>联合体投标的，联合体各方</w:t>
      </w:r>
      <w:r>
        <w:rPr>
          <w:rFonts w:hint="eastAsia" w:ascii="仿宋" w:hAnsi="仿宋" w:eastAsia="仿宋" w:cs="Helvetica"/>
          <w:color w:val="000000" w:themeColor="text1"/>
          <w:kern w:val="0"/>
          <w14:textFill>
            <w14:solidFill>
              <w14:schemeClr w14:val="tx1"/>
            </w14:solidFill>
          </w14:textFill>
        </w:rPr>
        <w:t>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以分包方式履行政府采购合同的，还需提供其项目采购人同意分包的证明材料</w:t>
      </w:r>
      <w:r>
        <w:rPr>
          <w:rFonts w:hint="eastAsia" w:ascii="仿宋" w:hAnsi="仿宋" w:eastAsia="仿宋"/>
          <w:color w:val="000000" w:themeColor="text1"/>
          <w:szCs w:val="24"/>
          <w14:textFill>
            <w14:solidFill>
              <w14:schemeClr w14:val="tx1"/>
            </w14:solidFill>
          </w14:textFill>
        </w:rPr>
        <w:t>)</w:t>
      </w:r>
      <w:r>
        <w:rPr>
          <w:rFonts w:hint="eastAsia" w:ascii="仿宋" w:hAnsi="仿宋" w:eastAsia="仿宋" w:cs="宋体"/>
          <w:color w:val="000000" w:themeColor="text1"/>
          <w:kern w:val="0"/>
          <w14:textFill>
            <w14:solidFill>
              <w14:schemeClr w14:val="tx1"/>
            </w14:solidFill>
          </w14:textFill>
        </w:rPr>
        <w:t>；</w:t>
      </w:r>
    </w:p>
    <w:p>
      <w:pPr>
        <w:snapToGrid w:val="0"/>
        <w:spacing w:line="360" w:lineRule="auto"/>
        <w:ind w:firstLine="540" w:firstLineChars="225"/>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11.3.6</w:t>
      </w:r>
      <w:r>
        <w:rPr>
          <w:rFonts w:hint="eastAsia" w:ascii="仿宋" w:hAnsi="仿宋" w:eastAsia="仿宋" w:cs="仿宋_GB2312"/>
          <w:color w:val="000000" w:themeColor="text1"/>
          <w:kern w:val="0"/>
          <w:sz w:val="24"/>
          <w:lang w:val="zh-CN"/>
          <w14:textFill>
            <w14:solidFill>
              <w14:schemeClr w14:val="tx1"/>
            </w14:solidFill>
          </w14:textFill>
        </w:rPr>
        <w:t>投标人认为需要的其他商务文件或说明；</w:t>
      </w:r>
      <w:r>
        <w:rPr>
          <w:rFonts w:hint="eastAsia" w:ascii="仿宋" w:hAnsi="仿宋" w:eastAsia="仿宋" w:cs="仿宋_GB2312"/>
          <w:color w:val="000000" w:themeColor="text1"/>
          <w:sz w:val="24"/>
          <w14:textFill>
            <w14:solidFill>
              <w14:schemeClr w14:val="tx1"/>
            </w14:solidFill>
          </w14:textFill>
        </w:rPr>
        <w:t xml:space="preserve"> </w:t>
      </w:r>
    </w:p>
    <w:p>
      <w:pPr>
        <w:pStyle w:val="32"/>
        <w:snapToGrid w:val="0"/>
        <w:spacing w:line="360" w:lineRule="auto"/>
        <w:ind w:right="-512" w:firstLine="480" w:firstLineChars="200"/>
        <w:rPr>
          <w:rFonts w:ascii="仿宋" w:hAnsi="仿宋" w:eastAsia="仿宋" w:cs="仿宋_GB2312"/>
          <w:color w:val="000000" w:themeColor="text1"/>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11.3.7投标人应提供针对项目的完整技术解决方案；</w:t>
      </w:r>
    </w:p>
    <w:p>
      <w:pPr>
        <w:snapToGrid w:val="0"/>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针对本项目的完整技术解决方案和实施方案；详细阐述项目方案的实现思路及关键技术；符合本项目对当前和未来发展的要求；以及对功能设计和实施计划的建议；</w:t>
      </w:r>
    </w:p>
    <w:p>
      <w:pPr>
        <w:pStyle w:val="32"/>
        <w:snapToGrid w:val="0"/>
        <w:spacing w:line="360" w:lineRule="auto"/>
        <w:ind w:right="-512" w:firstLine="482"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如果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。否则</w:t>
      </w:r>
      <w:r>
        <w:rPr>
          <w:rFonts w:hint="eastAsia" w:ascii="仿宋" w:hAnsi="仿宋" w:eastAsia="仿宋" w:cs="仿宋_GB2312"/>
          <w:b/>
          <w:color w:val="000000" w:themeColor="text1"/>
          <w:kern w:val="0"/>
          <w:sz w:val="24"/>
          <w:lang w:val="zh-CN"/>
          <w14:textFill>
            <w14:solidFill>
              <w14:schemeClr w14:val="tx1"/>
            </w14:solidFill>
          </w14:textFill>
        </w:rPr>
        <w:t>任何含糊不清的</w:t>
      </w:r>
      <w:r>
        <w:rPr>
          <w:rFonts w:hint="eastAsia" w:ascii="仿宋" w:hAnsi="仿宋" w:eastAsia="仿宋" w:cs="仿宋_GB2312"/>
          <w:b/>
          <w:color w:val="000000" w:themeColor="text1"/>
          <w:sz w:val="24"/>
          <w14:textFill>
            <w14:solidFill>
              <w14:schemeClr w14:val="tx1"/>
            </w14:solidFill>
          </w14:textFill>
        </w:rPr>
        <w:t>表述导致</w:t>
      </w:r>
      <w:r>
        <w:rPr>
          <w:rFonts w:hint="eastAsia" w:ascii="仿宋" w:hAnsi="仿宋" w:eastAsia="仿宋" w:cs="仿宋_GB2312"/>
          <w:b/>
          <w:color w:val="000000" w:themeColor="text1"/>
          <w:kern w:val="0"/>
          <w:sz w:val="24"/>
          <w:lang w:val="zh-CN"/>
          <w14:textFill>
            <w14:solidFill>
              <w14:schemeClr w14:val="tx1"/>
            </w14:solidFill>
          </w14:textFill>
        </w:rPr>
        <w:t>评标委员会技术扣分直至认定为投标无效都将是投标人的责任</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sz w:val="24"/>
          <w:lang w:val="zh-CN"/>
          <w14:textFill>
            <w14:solidFill>
              <w14:schemeClr w14:val="tx1"/>
            </w14:solidFill>
          </w14:textFill>
        </w:rPr>
        <w:t>11.3.</w:t>
      </w:r>
      <w:r>
        <w:rPr>
          <w:rFonts w:hint="eastAsia" w:ascii="仿宋" w:hAnsi="仿宋" w:eastAsia="仿宋" w:cs="仿宋_GB2312"/>
          <w:color w:val="000000" w:themeColor="text1"/>
          <w:sz w:val="24"/>
          <w:lang w:val="en-US" w:eastAsia="zh-CN"/>
          <w14:textFill>
            <w14:solidFill>
              <w14:schemeClr w14:val="tx1"/>
            </w14:solidFill>
          </w14:textFill>
        </w:rPr>
        <w:t>8</w:t>
      </w:r>
      <w:r>
        <w:rPr>
          <w:rFonts w:hint="eastAsia" w:ascii="仿宋" w:hAnsi="仿宋" w:eastAsia="仿宋" w:cs="仿宋_GB2312"/>
          <w:color w:val="000000" w:themeColor="text1"/>
          <w:sz w:val="24"/>
          <w14:textFill>
            <w14:solidFill>
              <w14:schemeClr w14:val="tx1"/>
            </w14:solidFill>
          </w14:textFill>
        </w:rPr>
        <w:t>投标人在投标文件技术偏离说明表中，</w:t>
      </w:r>
      <w:r>
        <w:rPr>
          <w:rFonts w:hint="eastAsia" w:ascii="仿宋" w:hAnsi="仿宋" w:eastAsia="仿宋" w:cs="仿宋_GB2312"/>
          <w:color w:val="000000" w:themeColor="text1"/>
          <w:kern w:val="0"/>
          <w:sz w:val="24"/>
          <w:lang w:val="zh-CN"/>
          <w14:textFill>
            <w14:solidFill>
              <w14:schemeClr w14:val="tx1"/>
            </w14:solidFill>
          </w14:textFill>
        </w:rPr>
        <w:t>应对</w:t>
      </w:r>
      <w:r>
        <w:rPr>
          <w:rFonts w:hint="eastAsia" w:ascii="仿宋" w:hAnsi="仿宋" w:eastAsia="仿宋" w:cs="仿宋_GB2312"/>
          <w:color w:val="000000" w:themeColor="text1"/>
          <w:sz w:val="24"/>
          <w14:textFill>
            <w14:solidFill>
              <w14:schemeClr w14:val="tx1"/>
            </w14:solidFill>
          </w14:textFill>
        </w:rPr>
        <w:t>采购需求</w:t>
      </w:r>
      <w:r>
        <w:rPr>
          <w:rFonts w:hint="eastAsia" w:ascii="仿宋" w:hAnsi="仿宋" w:eastAsia="仿宋" w:cs="仿宋_GB2312"/>
          <w:color w:val="000000" w:themeColor="text1"/>
          <w:kern w:val="0"/>
          <w:sz w:val="24"/>
          <w:lang w:val="zh-CN"/>
          <w14:textFill>
            <w14:solidFill>
              <w14:schemeClr w14:val="tx1"/>
            </w14:solidFill>
          </w14:textFill>
        </w:rPr>
        <w:t>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snapToGrid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w:t>
      </w:r>
      <w:r>
        <w:rPr>
          <w:rFonts w:hint="eastAsia" w:ascii="仿宋" w:hAnsi="仿宋" w:eastAsia="仿宋" w:cs="仿宋_GB2312"/>
          <w:color w:val="000000" w:themeColor="text1"/>
          <w:sz w:val="24"/>
          <w:lang w:val="en-US" w:eastAsia="zh-CN"/>
          <w14:textFill>
            <w14:solidFill>
              <w14:schemeClr w14:val="tx1"/>
            </w14:solidFill>
          </w14:textFill>
        </w:rPr>
        <w:t>9</w:t>
      </w:r>
      <w:r>
        <w:rPr>
          <w:rFonts w:hint="eastAsia" w:ascii="仿宋" w:hAnsi="仿宋" w:eastAsia="仿宋" w:cs="仿宋_GB2312"/>
          <w:color w:val="000000" w:themeColor="text1"/>
          <w:kern w:val="0"/>
          <w:sz w:val="24"/>
          <w:lang w:val="zh-CN"/>
          <w14:textFill>
            <w14:solidFill>
              <w14:schemeClr w14:val="tx1"/>
            </w14:solidFill>
          </w14:textFill>
        </w:rPr>
        <w:t>针对本项目建设的详细实施计划。本项目详细工作实施组织方案，包括(但不限于)以下内容：组织机构、工作时间进度表、工作程序和步骤、管理和协调方法、关键步骤的思路和要点；</w:t>
      </w:r>
    </w:p>
    <w:p>
      <w:pPr>
        <w:snapToGrid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0</w:t>
      </w:r>
      <w:r>
        <w:rPr>
          <w:rFonts w:hint="eastAsia" w:ascii="仿宋" w:hAnsi="仿宋" w:eastAsia="仿宋" w:cs="仿宋_GB2312"/>
          <w:color w:val="000000" w:themeColor="text1"/>
          <w:kern w:val="0"/>
          <w:sz w:val="24"/>
          <w:lang w:val="zh-CN"/>
          <w14:textFill>
            <w14:solidFill>
              <w14:schemeClr w14:val="tx1"/>
            </w14:solidFill>
          </w14:textFill>
        </w:rPr>
        <w:t>针对本项目的售后服务方案。项目验收之前、验收之后的维护方案；针对本项目的维护方案等。投标人应以书面形式完整准确地表述售后服务承诺(范围、标准及期限等)、投标人可能增加的服务承诺等。并明示服务承诺可能涉及的前提设定和费用，否则将被认为是无条件和免费的。承诺质保期内均提供免费上门服务；</w:t>
      </w:r>
    </w:p>
    <w:p>
      <w:pPr>
        <w:snapToGrid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1</w:t>
      </w:r>
      <w:r>
        <w:rPr>
          <w:rFonts w:hint="eastAsia" w:ascii="仿宋" w:hAnsi="仿宋" w:eastAsia="仿宋" w:cs="仿宋_GB2312"/>
          <w:color w:val="000000" w:themeColor="text1"/>
          <w:kern w:val="0"/>
          <w:sz w:val="24"/>
          <w:lang w:val="zh-CN"/>
          <w14:textFill>
            <w14:solidFill>
              <w14:schemeClr w14:val="tx1"/>
            </w14:solidFill>
          </w14:textFill>
        </w:rPr>
        <w:t>投标人为完成本项目组建的工作小组名单，每个专业人员的情况和人员数应该明确表示，明确各阶段投入人数，在提交的投标文件中安排的人员，须为公司的固定职员；每个参加项目人员的履历表应随投标文件一并提交，主要内容包括学历、技术职称、工作特长、经验与业绩(包括从事相关项目的经验，对每一个项目有一个简要的描述，该人员参与的时间以及在项目中的责任)，资质情况等；</w:t>
      </w:r>
    </w:p>
    <w:p>
      <w:pPr>
        <w:tabs>
          <w:tab w:val="left" w:pos="0"/>
          <w:tab w:val="left" w:pos="840"/>
        </w:tabs>
        <w:autoSpaceDE w:val="0"/>
        <w:autoSpaceDN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2</w:t>
      </w:r>
      <w:r>
        <w:rPr>
          <w:rFonts w:hint="eastAsia" w:ascii="仿宋" w:hAnsi="仿宋" w:eastAsia="仿宋" w:cs="仿宋_GB2312"/>
          <w:color w:val="000000" w:themeColor="text1"/>
          <w:kern w:val="0"/>
          <w:sz w:val="24"/>
          <w:lang w:val="zh-CN"/>
          <w14:textFill>
            <w14:solidFill>
              <w14:schemeClr w14:val="tx1"/>
            </w14:solidFill>
          </w14:textFill>
        </w:rPr>
        <w:t>优惠条件及特殊承诺；</w:t>
      </w:r>
    </w:p>
    <w:p>
      <w:pPr>
        <w:tabs>
          <w:tab w:val="left" w:pos="0"/>
          <w:tab w:val="left" w:pos="840"/>
        </w:tabs>
        <w:autoSpaceDE w:val="0"/>
        <w:autoSpaceDN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3</w:t>
      </w:r>
      <w:r>
        <w:rPr>
          <w:rFonts w:hint="eastAsia" w:ascii="仿宋" w:hAnsi="仿宋" w:eastAsia="仿宋" w:cs="仿宋_GB2312"/>
          <w:color w:val="000000" w:themeColor="text1"/>
          <w:kern w:val="0"/>
          <w:sz w:val="24"/>
          <w:lang w:val="zh-CN"/>
          <w14:textFill>
            <w14:solidFill>
              <w14:schemeClr w14:val="tx1"/>
            </w14:solidFill>
          </w14:textFill>
        </w:rPr>
        <w:t>备品备件清单（含随机自带的备品备件和质保期后供采购人选择的备品备件及配套零部件，明细备品备件及价格，且供货价格不高于中标价格；中标货物设备应提供易损部件的备件和整机备品）；（如果有）</w:t>
      </w:r>
    </w:p>
    <w:p>
      <w:pPr>
        <w:snapToGrid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4</w:t>
      </w:r>
      <w:r>
        <w:rPr>
          <w:rFonts w:hint="eastAsia" w:ascii="仿宋" w:hAnsi="仿宋" w:eastAsia="仿宋" w:cs="仿宋_GB2312"/>
          <w:color w:val="000000" w:themeColor="text1"/>
          <w:kern w:val="0"/>
          <w:sz w:val="24"/>
          <w:lang w:val="zh-CN"/>
          <w14:textFill>
            <w14:solidFill>
              <w14:schemeClr w14:val="tx1"/>
            </w14:solidFill>
          </w14:textFill>
        </w:rPr>
        <w:t>培训计划；（如果有）</w:t>
      </w:r>
    </w:p>
    <w:p>
      <w:pPr>
        <w:pStyle w:val="32"/>
        <w:spacing w:line="360" w:lineRule="auto"/>
        <w:ind w:right="-512" w:firstLine="360" w:firstLineChars="150"/>
        <w:rPr>
          <w:rFonts w:ascii="仿宋" w:hAnsi="仿宋" w:eastAsia="仿宋" w:cs="仿宋_GB2312"/>
          <w:color w:val="000000" w:themeColor="text1"/>
          <w:kern w:val="0"/>
          <w:sz w:val="24"/>
          <w:szCs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5</w:t>
      </w:r>
      <w:r>
        <w:rPr>
          <w:rFonts w:hint="eastAsia" w:ascii="仿宋" w:hAnsi="仿宋" w:eastAsia="仿宋" w:cs="仿宋_GB2312"/>
          <w:color w:val="000000" w:themeColor="text1"/>
          <w:kern w:val="0"/>
          <w:sz w:val="24"/>
          <w:szCs w:val="24"/>
          <w:lang w:val="zh-CN"/>
          <w14:textFill>
            <w14:solidFill>
              <w14:schemeClr w14:val="tx1"/>
            </w14:solidFill>
          </w14:textFill>
        </w:rPr>
        <w:t>投标人认为需要的其他技术文件或说明；</w:t>
      </w:r>
    </w:p>
    <w:p>
      <w:pPr>
        <w:tabs>
          <w:tab w:val="left" w:pos="0"/>
        </w:tabs>
        <w:autoSpaceDE w:val="0"/>
        <w:autoSpaceDN w:val="0"/>
        <w:spacing w:line="360" w:lineRule="auto"/>
        <w:ind w:firstLine="360" w:firstLineChars="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sz w:val="24"/>
          <w:lang w:val="zh-CN"/>
          <w14:textFill>
            <w14:solidFill>
              <w14:schemeClr w14:val="tx1"/>
            </w14:solidFill>
          </w14:textFill>
        </w:rPr>
        <w:t>11.3.1</w:t>
      </w:r>
      <w:r>
        <w:rPr>
          <w:rFonts w:hint="eastAsia" w:ascii="仿宋" w:hAnsi="仿宋" w:eastAsia="仿宋" w:cs="仿宋_GB2312"/>
          <w:color w:val="000000" w:themeColor="text1"/>
          <w:sz w:val="24"/>
          <w:lang w:val="en-US" w:eastAsia="zh-CN"/>
          <w14:textFill>
            <w14:solidFill>
              <w14:schemeClr w14:val="tx1"/>
            </w14:solidFill>
          </w14:textFill>
        </w:rPr>
        <w:t>6</w:t>
      </w:r>
      <w:r>
        <w:rPr>
          <w:rFonts w:hint="eastAsia" w:ascii="仿宋" w:hAnsi="仿宋" w:eastAsia="仿宋" w:cs="仿宋_GB2312"/>
          <w:color w:val="000000" w:themeColor="text1"/>
          <w:kern w:val="0"/>
          <w:sz w:val="24"/>
          <w:lang w:val="zh-CN"/>
          <w14:textFill>
            <w14:solidFill>
              <w14:schemeClr w14:val="tx1"/>
            </w14:solidFill>
          </w14:textFill>
        </w:rPr>
        <w:t>关于对招标文件商务、合同中有关条款的拒绝声明。（如果有）</w:t>
      </w:r>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投标文件组成漏项，内容不全或内容字迹模糊辨认不清的，投标无效；</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▲投标文件含有采购人不能接受的附加条件的，投标无效；</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▲投标人提供虚假材料投标的，投标无效。</w:t>
      </w:r>
    </w:p>
    <w:p>
      <w:pPr>
        <w:spacing w:line="360" w:lineRule="auto"/>
        <w:ind w:firstLine="482"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▲根据法律、法规或招标文件要求，评标委员会认为应当作无效投标的其他情况。</w:t>
      </w:r>
    </w:p>
    <w:p>
      <w:pPr>
        <w:pStyle w:val="219"/>
        <w:snapToGrid w:val="0"/>
        <w:spacing w:before="0"/>
        <w:ind w:firstLine="482" w:firstLineChars="200"/>
        <w:outlineLvl w:val="0"/>
        <w:rPr>
          <w:rFonts w:ascii="仿宋" w:hAnsi="仿宋" w:eastAsia="仿宋" w:cs="仿宋_GB2312"/>
          <w:b/>
          <w:color w:val="000000" w:themeColor="text1"/>
          <w:szCs w:val="24"/>
          <w14:textFill>
            <w14:solidFill>
              <w14:schemeClr w14:val="tx1"/>
            </w14:solidFill>
          </w14:textFill>
        </w:rPr>
      </w:pPr>
      <w:bookmarkStart w:id="59" w:name="_Toc91899887"/>
      <w:r>
        <w:rPr>
          <w:rFonts w:hint="eastAsia" w:ascii="仿宋" w:hAnsi="仿宋" w:eastAsia="仿宋" w:cs="仿宋_GB2312"/>
          <w:b/>
          <w:color w:val="000000" w:themeColor="text1"/>
          <w:szCs w:val="24"/>
          <w14:textFill>
            <w14:solidFill>
              <w14:schemeClr w14:val="tx1"/>
            </w14:solidFill>
          </w14:textFill>
        </w:rPr>
        <w:t>12</w:t>
      </w:r>
      <w:r>
        <w:rPr>
          <w:rFonts w:hint="eastAsia" w:ascii="仿宋" w:hAnsi="仿宋" w:eastAsia="仿宋" w:cs="仿宋_GB2312"/>
          <w:b/>
          <w:color w:val="000000" w:themeColor="text1"/>
          <w:kern w:val="0"/>
          <w:szCs w:val="24"/>
          <w:lang w:val="zh-CN"/>
          <w14:textFill>
            <w14:solidFill>
              <w14:schemeClr w14:val="tx1"/>
            </w14:solidFill>
          </w14:textFill>
        </w:rPr>
        <w:t>.</w:t>
      </w:r>
      <w:r>
        <w:rPr>
          <w:rFonts w:hint="eastAsia" w:ascii="仿宋" w:hAnsi="仿宋" w:eastAsia="仿宋" w:cs="仿宋_GB2312"/>
          <w:b/>
          <w:color w:val="000000" w:themeColor="text1"/>
          <w:szCs w:val="24"/>
          <w14:textFill>
            <w14:solidFill>
              <w14:schemeClr w14:val="tx1"/>
            </w14:solidFill>
          </w14:textFill>
        </w:rPr>
        <w:t>投标文件的编制</w:t>
      </w:r>
    </w:p>
    <w:p>
      <w:pPr>
        <w:spacing w:line="360" w:lineRule="auto"/>
        <w:ind w:firstLine="482"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投标文件未按本条规定的格式编制的，投标无效；</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12.2投标人进行电子投标应安装客户端软件</w:t>
      </w:r>
      <w:r>
        <w:rPr>
          <w:rFonts w:ascii="仿宋" w:hAnsi="仿宋" w:eastAsia="仿宋" w:cs="仿宋_GB2312"/>
          <w:color w:val="000000" w:themeColor="text1"/>
          <w:kern w:val="0"/>
          <w:sz w:val="24"/>
          <w:lang w:val="zh-CN"/>
          <w14:textFill>
            <w14:solidFill>
              <w14:schemeClr w14:val="tx1"/>
            </w14:solidFill>
          </w14:textFill>
        </w:rPr>
        <w:t>—</w:t>
      </w:r>
      <w:r>
        <w:rPr>
          <w:rFonts w:hint="eastAsia" w:ascii="仿宋" w:hAnsi="仿宋" w:eastAsia="仿宋" w:cs="仿宋_GB2312"/>
          <w:color w:val="000000" w:themeColor="text1"/>
          <w:kern w:val="0"/>
          <w:sz w:val="24"/>
          <w:lang w:val="zh-CN"/>
          <w14:textFill>
            <w14:solidFill>
              <w14:schemeClr w14:val="tx1"/>
            </w14:solidFill>
          </w14:textFill>
        </w:rPr>
        <w:t>“政采云电子交易客户端”，并按照招标文件和电子交易平台的要求编制并加密投标文件。投标人未按规定加密的投标文件，电子交易平台将拒收并提示。</w:t>
      </w:r>
    </w:p>
    <w:bookmarkEnd w:id="59"/>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pPr>
        <w:pStyle w:val="219"/>
        <w:snapToGrid w:val="0"/>
        <w:spacing w:before="0"/>
        <w:ind w:firstLine="482"/>
        <w:rPr>
          <w:rFonts w:ascii="仿宋" w:hAnsi="仿宋" w:eastAsia="仿宋" w:cs="仿宋_GB2312"/>
          <w:b/>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12.4纸质备份文件（如有）的制作要求：</w:t>
      </w:r>
    </w:p>
    <w:p>
      <w:pPr>
        <w:pStyle w:val="219"/>
        <w:snapToGrid w:val="0"/>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12.4.1</w:t>
      </w:r>
      <w:r>
        <w:rPr>
          <w:rFonts w:hint="eastAsia" w:ascii="仿宋" w:hAnsi="仿宋" w:eastAsia="仿宋" w:cs="仿宋_GB2312"/>
          <w:color w:val="000000" w:themeColor="text1"/>
          <w:szCs w:val="24"/>
          <w14:textFill>
            <w14:solidFill>
              <w14:schemeClr w14:val="tx1"/>
            </w14:solidFill>
          </w14:textFill>
        </w:rPr>
        <w:t>投标人制作纸质投标文件须在投标文件封面上标明“正本”与“副本”字样、项目名称与标项号，并加盖投标人公章。正本内容与副本不一致时，以正本为准。</w:t>
      </w:r>
    </w:p>
    <w:p>
      <w:pPr>
        <w:pStyle w:val="219"/>
        <w:snapToGrid w:val="0"/>
        <w:spacing w:before="0"/>
        <w:ind w:firstLine="480"/>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12.4.2投标文件正本应使用不能擦去的墨水打印或书写</w:t>
      </w:r>
      <w:r>
        <w:rPr>
          <w:rFonts w:hint="eastAsia" w:ascii="仿宋" w:hAnsi="仿宋" w:eastAsia="仿宋" w:cs="仿宋_GB2312"/>
          <w:color w:val="000000" w:themeColor="text1"/>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12.4.3全套投标文件应无涂改和行间插字，除非这些删改是根据采购机构要求进行，或者是投标人造成的必须修改的错误。所修改处应由法定代表人或其授权代表签字盖章予以确认。</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2.4.4 投标文件建议采用A4幅面，按顺序统一编目编码装订成册。</w:t>
      </w:r>
      <w:r>
        <w:rPr>
          <w:rFonts w:hint="eastAsia" w:ascii="仿宋" w:hAnsi="仿宋" w:eastAsia="仿宋" w:cs="仿宋_GB2312"/>
          <w:b/>
          <w:color w:val="000000" w:themeColor="text1"/>
          <w:sz w:val="24"/>
          <w14:textFill>
            <w14:solidFill>
              <w14:schemeClr w14:val="tx1"/>
            </w14:solidFill>
          </w14:textFill>
        </w:rPr>
        <w:t>提倡双面打印</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13.投标文件的装订、签署、盖章</w:t>
      </w:r>
    </w:p>
    <w:p>
      <w:pPr>
        <w:pStyle w:val="219"/>
        <w:snapToGrid w:val="0"/>
        <w:spacing w:before="0"/>
        <w:ind w:firstLine="480"/>
        <w:rPr>
          <w:rFonts w:ascii="仿宋" w:hAnsi="仿宋" w:eastAsia="仿宋" w:cs="仿宋_GB2312"/>
          <w:b/>
          <w:color w:val="000000" w:themeColor="text1"/>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13.1投标文件按照招标文件第六部分格式要</w:t>
      </w:r>
      <w:r>
        <w:rPr>
          <w:rFonts w:hint="eastAsia" w:ascii="仿宋" w:hAnsi="仿宋" w:eastAsia="仿宋" w:cs="仿宋_GB2312"/>
          <w:color w:val="000000" w:themeColor="text1"/>
          <w14:textFill>
            <w14:solidFill>
              <w14:schemeClr w14:val="tx1"/>
            </w14:solidFill>
          </w14:textFill>
        </w:rPr>
        <w:t>求进行签署、盖章。</w:t>
      </w:r>
      <w:r>
        <w:rPr>
          <w:rFonts w:hint="eastAsia" w:ascii="仿宋" w:hAnsi="仿宋" w:eastAsia="仿宋" w:cs="仿宋_GB2312"/>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_GB2312"/>
          <w:color w:val="000000" w:themeColor="text1"/>
          <w:szCs w:val="24"/>
          <w14:textFill>
            <w14:solidFill>
              <w14:schemeClr w14:val="tx1"/>
            </w14:solidFill>
          </w14:textFill>
        </w:rPr>
        <w:t>。</w:t>
      </w:r>
    </w:p>
    <w:p>
      <w:pPr>
        <w:pStyle w:val="219"/>
        <w:snapToGrid w:val="0"/>
        <w:spacing w:before="0"/>
        <w:ind w:firstLine="480"/>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13.2为确保网上操作合法、有效和安全，投标人应当在投标截止时间前完成在“政府采购云平台”的身份认证，确保在电子投标过程中能够对相关数据电文进行加密和使用电子签章。</w:t>
      </w:r>
    </w:p>
    <w:p>
      <w:pPr>
        <w:snapToGrid w:val="0"/>
        <w:spacing w:line="360" w:lineRule="auto"/>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纸质备份文件（如有）须将投标文件的资格文件、商务技术文件、报价文件</w:t>
      </w:r>
      <w:r>
        <w:rPr>
          <w:rFonts w:hint="eastAsia" w:ascii="仿宋" w:hAnsi="仿宋" w:eastAsia="仿宋"/>
          <w:b/>
          <w:color w:val="000000" w:themeColor="text1"/>
          <w:sz w:val="24"/>
          <w14:textFill>
            <w14:solidFill>
              <w14:schemeClr w14:val="tx1"/>
            </w14:solidFill>
          </w14:textFill>
        </w:rPr>
        <w:t>三</w:t>
      </w:r>
      <w:r>
        <w:rPr>
          <w:rFonts w:hint="eastAsia" w:ascii="仿宋" w:hAnsi="仿宋" w:eastAsia="仿宋"/>
          <w:color w:val="000000" w:themeColor="text1"/>
          <w:sz w:val="24"/>
          <w14:textFill>
            <w14:solidFill>
              <w14:schemeClr w14:val="tx1"/>
            </w14:solidFill>
          </w14:textFill>
        </w:rPr>
        <w:t>部分分别装订成册，投标文件的装订必须采用</w:t>
      </w:r>
      <w:r>
        <w:rPr>
          <w:rFonts w:hint="eastAsia" w:ascii="仿宋" w:hAnsi="仿宋" w:eastAsia="仿宋"/>
          <w:b/>
          <w:color w:val="000000" w:themeColor="text1"/>
          <w:sz w:val="24"/>
          <w14:textFill>
            <w14:solidFill>
              <w14:schemeClr w14:val="tx1"/>
            </w14:solidFill>
          </w14:textFill>
        </w:rPr>
        <w:t>胶订或线订</w:t>
      </w:r>
      <w:r>
        <w:rPr>
          <w:rFonts w:hint="eastAsia" w:ascii="仿宋" w:hAnsi="仿宋" w:eastAsia="仿宋"/>
          <w:color w:val="000000" w:themeColor="text1"/>
          <w:sz w:val="24"/>
          <w14:textFill>
            <w14:solidFill>
              <w14:schemeClr w14:val="tx1"/>
            </w14:solidFill>
          </w14:textFill>
        </w:rPr>
        <w:t>形式，不得采用活页装订方式（胶订或线订以外装订形式视为活页装订）。</w:t>
      </w:r>
      <w:r>
        <w:rPr>
          <w:rFonts w:hint="eastAsia" w:ascii="仿宋" w:hAnsi="仿宋" w:eastAsia="仿宋"/>
          <w:b/>
          <w:color w:val="000000" w:themeColor="text1"/>
          <w:sz w:val="24"/>
          <w14:textFill>
            <w14:solidFill>
              <w14:schemeClr w14:val="tx1"/>
            </w14:solidFill>
          </w14:textFill>
        </w:rPr>
        <w:t>▲对不符合装订要求的投标文件，按投标无效处理。</w:t>
      </w:r>
    </w:p>
    <w:p>
      <w:pPr>
        <w:pStyle w:val="219"/>
        <w:spacing w:before="0"/>
        <w:ind w:firstLine="482" w:firstLineChars="200"/>
        <w:rPr>
          <w:rFonts w:ascii="仿宋_GB2312" w:hAnsi="仿宋" w:eastAsia="仿宋_GB2312" w:cs="仿宋_GB2312"/>
          <w:b/>
          <w:color w:val="000000" w:themeColor="text1"/>
          <w:szCs w:val="24"/>
          <w14:textFill>
            <w14:solidFill>
              <w14:schemeClr w14:val="tx1"/>
            </w14:solidFill>
          </w14:textFill>
        </w:rPr>
      </w:pPr>
      <w:r>
        <w:rPr>
          <w:rFonts w:hint="eastAsia" w:ascii="仿宋" w:hAnsi="仿宋" w:eastAsia="仿宋"/>
          <w:b/>
          <w:color w:val="000000" w:themeColor="text1"/>
          <w14:textFill>
            <w14:solidFill>
              <w14:schemeClr w14:val="tx1"/>
            </w14:solidFill>
          </w14:textFill>
        </w:rPr>
        <w:t>14.</w:t>
      </w:r>
      <w:r>
        <w:rPr>
          <w:rFonts w:hint="eastAsia" w:ascii="仿宋_GB2312" w:hAnsi="仿宋" w:eastAsia="仿宋_GB2312" w:cs="仿宋_GB2312"/>
          <w:b/>
          <w:color w:val="000000" w:themeColor="text1"/>
          <w:szCs w:val="24"/>
          <w14:textFill>
            <w14:solidFill>
              <w14:schemeClr w14:val="tx1"/>
            </w14:solidFill>
          </w14:textFill>
        </w:rPr>
        <w:t>投标文件的提交、补充、修改、撤回</w:t>
      </w:r>
    </w:p>
    <w:p>
      <w:pPr>
        <w:pStyle w:val="219"/>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9"/>
        <w:spacing w:before="0"/>
        <w:ind w:firstLine="600" w:firstLineChars="25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.2电子交易平台收到投标文件，将妥善保存并即时向供应商发出确认回执通知。在投标截止时间前，除供应商补充、修改或者撤回投标文件外，任何单位和个人不得解密或提取投标文件。</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.3采购机构可以视情况延长投标文件提交的截止时间。在上述情况下，采购机构与投标人以前在投标截止期方面的全部权利、责任和义务，将适用于延长至新的投标截止期。</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4投标文件备份：投标人递交投标文件以后，在规定的投标截止时间之前，可以书面形式对投标文件进行补充、修改，补充、修改纸质文件须加盖单位公章，并由法定代表人或其授权代表签字或盖章，电子投标文件备份须书面撤回后按所有密封要求重新递交。在投标截止时间以后，不能补充、修改投标文件。</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.4.1 投标人的补充、修改文件，应按本须知规定编制、密封、标志和递交，如果一份投标文件有几份函件时，应注明哪一份有效，否则所作修改视为无效。</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.4.2投标人对投标文件的修改均要加以说明，否则其修改将被视为无效。</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4.3投标人在投标截止时间前，可以对所提交的投标文件进行补充、修改或者撤回，并书面通知采购人、采购机构。补充、修改的内容作为投标文件的组成部分。补充、修改的内容与投标文件不一致的，以补充、修改的内容为准。</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14</w:t>
      </w:r>
      <w:r>
        <w:rPr>
          <w:rFonts w:hint="eastAsia" w:ascii="仿宋" w:hAnsi="仿宋" w:eastAsia="仿宋" w:cs="仿宋_GB2312"/>
          <w:color w:val="000000" w:themeColor="text1"/>
          <w:szCs w:val="24"/>
          <w14:textFill>
            <w14:solidFill>
              <w14:schemeClr w14:val="tx1"/>
            </w14:solidFill>
          </w14:textFill>
        </w:rPr>
        <w:t>.4.4</w:t>
      </w:r>
      <w:r>
        <w:rPr>
          <w:rFonts w:hint="eastAsia" w:ascii="仿宋" w:hAnsi="仿宋" w:eastAsia="仿宋" w:cs="仿宋_GB2312"/>
          <w:color w:val="000000" w:themeColor="text1"/>
          <w14:textFill>
            <w14:solidFill>
              <w14:schemeClr w14:val="tx1"/>
            </w14:solidFill>
          </w14:textFill>
        </w:rPr>
        <w:t>在开标后规定的投标有效期内</w:t>
      </w:r>
      <w:r>
        <w:rPr>
          <w:rFonts w:hint="eastAsia" w:ascii="仿宋" w:hAnsi="仿宋" w:eastAsia="仿宋" w:cs="仿宋_GB2312"/>
          <w:color w:val="000000" w:themeColor="text1"/>
          <w:szCs w:val="24"/>
          <w14:textFill>
            <w14:solidFill>
              <w14:schemeClr w14:val="tx1"/>
            </w14:solidFill>
          </w14:textFill>
        </w:rPr>
        <w:t>，投标人不能撤销投标文件。</w:t>
      </w:r>
    </w:p>
    <w:p>
      <w:pPr>
        <w:snapToGrid w:val="0"/>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15.备份投标文件（如有）以及投标文件的递交</w:t>
      </w:r>
    </w:p>
    <w:p>
      <w:pPr>
        <w:pStyle w:val="219"/>
        <w:spacing w:before="0"/>
        <w:ind w:firstLine="480"/>
        <w:rPr>
          <w:rFonts w:ascii="仿宋" w:hAnsi="仿宋" w:eastAsia="仿宋"/>
          <w:b/>
          <w:color w:val="000000" w:themeColor="text1"/>
          <w:szCs w:val="24"/>
          <w14:textFill>
            <w14:solidFill>
              <w14:schemeClr w14:val="tx1"/>
            </w14:solidFill>
          </w14:textFill>
        </w:rPr>
      </w:pPr>
      <w:r>
        <w:rPr>
          <w:rFonts w:hint="eastAsia" w:ascii="仿宋" w:hAnsi="仿宋" w:eastAsia="仿宋"/>
          <w:color w:val="000000" w:themeColor="text1"/>
          <w:szCs w:val="24"/>
          <w14:textFill>
            <w14:solidFill>
              <w14:schemeClr w14:val="tx1"/>
            </w14:solidFill>
          </w14:textFill>
        </w:rPr>
        <w:t>15.1备份</w:t>
      </w:r>
      <w:r>
        <w:rPr>
          <w:rFonts w:hint="eastAsia" w:ascii="仿宋_GB2312" w:hAnsi="仿宋" w:eastAsia="仿宋_GB2312"/>
          <w:color w:val="000000" w:themeColor="text1"/>
          <w:szCs w:val="24"/>
          <w14:textFill>
            <w14:solidFill>
              <w14:schemeClr w14:val="tx1"/>
            </w14:solidFill>
          </w14:textFill>
        </w:rPr>
        <w:t>投标文件须</w:t>
      </w:r>
      <w:r>
        <w:rPr>
          <w:rFonts w:hint="eastAsia" w:ascii="仿宋_GB2312" w:hAnsi="仿宋" w:eastAsia="仿宋_GB2312"/>
          <w:b/>
          <w:color w:val="000000" w:themeColor="text1"/>
          <w:szCs w:val="24"/>
          <w14:textFill>
            <w14:solidFill>
              <w14:schemeClr w14:val="tx1"/>
            </w14:solidFill>
          </w14:textFill>
        </w:rPr>
        <w:t>密封包装</w:t>
      </w:r>
      <w:r>
        <w:rPr>
          <w:rFonts w:hint="eastAsia" w:ascii="仿宋_GB2312" w:hAnsi="仿宋" w:eastAsia="仿宋_GB2312"/>
          <w:color w:val="000000" w:themeColor="text1"/>
          <w:szCs w:val="24"/>
          <w14:textFill>
            <w14:solidFill>
              <w14:schemeClr w14:val="tx1"/>
            </w14:solidFill>
          </w14:textFill>
        </w:rPr>
        <w:t>，密封包装指：所有投标文件应密封包装，包含资格文件、商务技术文件、报价文件三部分。其中，报价文件必须单独密封，未单独密封的，在开标时发生报价泄露的，由投标人自行承担相关责任</w:t>
      </w:r>
      <w:r>
        <w:rPr>
          <w:rFonts w:hint="eastAsia" w:ascii="仿宋_GB2312" w:hAnsi="仿宋" w:eastAsia="仿宋_GB2312"/>
          <w:b/>
          <w:color w:val="000000" w:themeColor="text1"/>
          <w:szCs w:val="24"/>
          <w14:textFill>
            <w14:solidFill>
              <w14:schemeClr w14:val="tx1"/>
            </w14:solidFill>
          </w14:textFill>
        </w:rPr>
        <w:t>。没有密封包装的投标文件，将被拒收。</w:t>
      </w:r>
    </w:p>
    <w:p>
      <w:pPr>
        <w:snapToGrid w:val="0"/>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15.2所有备份投标文件包装封面物应写明项目名称、投标人名称(联合体投标的，包装物封面需注明联合体投标，并注明联合体成员各方的名称和联合体协议中约定的牵头人的名称)。</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15.3</w:t>
      </w:r>
      <w:r>
        <w:rPr>
          <w:rFonts w:hint="eastAsia" w:ascii="仿宋" w:hAnsi="仿宋" w:eastAsia="仿宋"/>
          <w:color w:val="000000" w:themeColor="text1"/>
          <w:sz w:val="24"/>
          <w14:textFill>
            <w14:solidFill>
              <w14:schemeClr w14:val="tx1"/>
            </w14:solidFill>
          </w14:textFill>
        </w:rPr>
        <w:t>电子</w:t>
      </w:r>
      <w:r>
        <w:rPr>
          <w:rFonts w:hint="eastAsia" w:ascii="仿宋" w:hAnsi="仿宋" w:eastAsia="仿宋" w:cs="仿宋_GB2312"/>
          <w:color w:val="000000" w:themeColor="text1"/>
          <w:sz w:val="24"/>
          <w14:textFill>
            <w14:solidFill>
              <w14:schemeClr w14:val="tx1"/>
            </w14:solidFill>
          </w14:textFill>
        </w:rPr>
        <w:t>备份投标文件须在“政采云投标客户端”制作生成，并储存在</w:t>
      </w:r>
      <w:r>
        <w:rPr>
          <w:rFonts w:hint="eastAsia" w:ascii="仿宋" w:hAnsi="仿宋" w:eastAsia="仿宋"/>
          <w:color w:val="000000" w:themeColor="text1"/>
          <w:sz w:val="24"/>
          <w14:textFill>
            <w14:solidFill>
              <w14:schemeClr w14:val="tx1"/>
            </w14:solidFill>
          </w14:textFill>
        </w:rPr>
        <w:t>DVD光盘</w:t>
      </w:r>
      <w:r>
        <w:rPr>
          <w:rFonts w:hint="eastAsia" w:ascii="仿宋" w:hAnsi="仿宋" w:eastAsia="仿宋" w:cs="仿宋_GB2312"/>
          <w:color w:val="000000" w:themeColor="text1"/>
          <w:sz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中。备份投标文件应当密封包装并在包装上加盖公章并注明投标项目名称，投标人名称(联合体投标的，包装物封面需注明联合体投标，并注明联合体成员各方的名称和联合体协议中约定的牵头人的名称)</w:t>
      </w:r>
    </w:p>
    <w:p>
      <w:pPr>
        <w:snapToGrid w:val="0"/>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▲不符合上述制作、</w:t>
      </w:r>
      <w:r>
        <w:rPr>
          <w:rFonts w:hint="eastAsia" w:ascii="仿宋" w:hAnsi="仿宋" w:eastAsia="仿宋" w:cs="仿宋_GB2312"/>
          <w:b/>
          <w:color w:val="000000" w:themeColor="text1"/>
          <w:sz w:val="24"/>
          <w14:textFill>
            <w14:solidFill>
              <w14:schemeClr w14:val="tx1"/>
            </w14:solidFill>
          </w14:textFill>
        </w:rPr>
        <w:t>存储、密封规定的备份投标文件将被视为无效或者被拒绝接收。</w:t>
      </w:r>
    </w:p>
    <w:p>
      <w:pPr>
        <w:snapToGrid w:val="0"/>
        <w:spacing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仿宋_GB2312"/>
          <w:b/>
          <w:color w:val="000000" w:themeColor="text1"/>
          <w:sz w:val="24"/>
          <w14:textFill>
            <w14:solidFill>
              <w14:schemeClr w14:val="tx1"/>
            </w14:solidFill>
          </w14:textFill>
        </w:rPr>
        <w:t>投标人仅提交备份投标文件，没有在电子交易平台传输递交投标文件的，投标无效。</w:t>
      </w:r>
    </w:p>
    <w:p>
      <w:pPr>
        <w:pStyle w:val="219"/>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15.4</w:t>
      </w:r>
      <w:r>
        <w:rPr>
          <w:rFonts w:hint="eastAsia" w:ascii="仿宋" w:hAnsi="仿宋" w:eastAsia="仿宋" w:cs="仿宋_GB2312"/>
          <w:color w:val="000000" w:themeColor="text1"/>
          <w:szCs w:val="24"/>
          <w14:textFill>
            <w14:solidFill>
              <w14:schemeClr w14:val="tx1"/>
            </w14:solidFill>
          </w14:textFill>
        </w:rPr>
        <w:t xml:space="preserve">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15.5</w:t>
      </w:r>
      <w:r>
        <w:rPr>
          <w:rFonts w:hint="eastAsia" w:ascii="仿宋" w:hAnsi="仿宋" w:eastAsia="仿宋" w:cs="仿宋_GB2312"/>
          <w:color w:val="000000" w:themeColor="text1"/>
          <w:szCs w:val="24"/>
          <w14:textFill>
            <w14:solidFill>
              <w14:schemeClr w14:val="tx1"/>
            </w14:solidFill>
          </w14:textFill>
        </w:rPr>
        <w:t>采购机构可以视情况延长投标文件提交的截止时间。在上述情况下，采购机构与投标人以前在投标截止期方面的全部权利、责任和义务，将适用于延长至新的投标截止期。</w:t>
      </w:r>
    </w:p>
    <w:p>
      <w:pPr>
        <w:pStyle w:val="219"/>
        <w:spacing w:before="0"/>
        <w:ind w:firstLine="480"/>
        <w:rPr>
          <w:rFonts w:ascii="仿宋" w:hAnsi="仿宋" w:eastAsia="仿宋" w:cs="仿宋_GB2312"/>
          <w:color w:val="000000" w:themeColor="text1"/>
          <w:szCs w:val="24"/>
          <w14:textFill>
            <w14:solidFill>
              <w14:schemeClr w14:val="tx1"/>
            </w14:solidFill>
          </w14:textFill>
        </w:rPr>
      </w:pPr>
      <w:r>
        <w:rPr>
          <w:rFonts w:ascii="仿宋" w:hAnsi="仿宋" w:eastAsia="仿宋" w:cs="仿宋_GB2312"/>
          <w:color w:val="000000" w:themeColor="text1"/>
          <w:szCs w:val="24"/>
          <w14:textFill>
            <w14:solidFill>
              <w14:schemeClr w14:val="tx1"/>
            </w14:solidFill>
          </w14:textFill>
        </w:rPr>
        <w:t>15.6</w:t>
      </w:r>
      <w:r>
        <w:rPr>
          <w:rFonts w:hint="eastAsia" w:ascii="仿宋" w:hAnsi="仿宋" w:eastAsia="仿宋" w:cs="仿宋_GB2312"/>
          <w:color w:val="000000" w:themeColor="text1"/>
          <w:szCs w:val="24"/>
          <w14:textFill>
            <w14:solidFill>
              <w14:schemeClr w14:val="tx1"/>
            </w14:solidFill>
          </w14:textFill>
        </w:rPr>
        <w:t>如项目须备份投标文件，</w:t>
      </w:r>
      <w:r>
        <w:rPr>
          <w:rFonts w:hint="eastAsia" w:ascii="仿宋" w:hAnsi="仿宋" w:eastAsia="仿宋" w:cs="仿宋_GB2312"/>
          <w:color w:val="000000" w:themeColor="text1"/>
          <w14:textFill>
            <w14:solidFill>
              <w14:schemeClr w14:val="tx1"/>
            </w14:solidFill>
          </w14:textFill>
        </w:rPr>
        <w:t>投标人应按“招标公告”及前附表规定的时间、地点完成采购文件</w:t>
      </w:r>
      <w:r>
        <w:rPr>
          <w:rFonts w:ascii="仿宋" w:hAnsi="仿宋" w:eastAsia="仿宋" w:cs="仿宋_GB2312"/>
          <w:color w:val="000000" w:themeColor="text1"/>
          <w14:textFill>
            <w14:solidFill>
              <w14:schemeClr w14:val="tx1"/>
            </w14:solidFill>
          </w14:textFill>
        </w:rPr>
        <w:t>获取手续并</w:t>
      </w:r>
      <w:r>
        <w:rPr>
          <w:rFonts w:hint="eastAsia" w:ascii="仿宋" w:hAnsi="仿宋" w:eastAsia="仿宋" w:cs="仿宋_GB2312"/>
          <w:color w:val="000000" w:themeColor="text1"/>
          <w14:textFill>
            <w14:solidFill>
              <w14:schemeClr w14:val="tx1"/>
            </w14:solidFill>
          </w14:textFill>
        </w:rPr>
        <w:t>将投标文件提交给</w:t>
      </w:r>
      <w:r>
        <w:rPr>
          <w:rFonts w:hint="eastAsia" w:ascii="仿宋" w:hAnsi="仿宋" w:eastAsia="仿宋" w:cs="仿宋_GB2312"/>
          <w:color w:val="000000" w:themeColor="text1"/>
          <w:szCs w:val="24"/>
          <w14:textFill>
            <w14:solidFill>
              <w14:schemeClr w14:val="tx1"/>
            </w14:solidFill>
          </w14:textFill>
        </w:rPr>
        <w:t>采购机构</w:t>
      </w:r>
      <w:r>
        <w:rPr>
          <w:rFonts w:hint="eastAsia"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szCs w:val="24"/>
          <w14:textFill>
            <w14:solidFill>
              <w14:schemeClr w14:val="tx1"/>
            </w14:solidFill>
          </w14:textFill>
        </w:rPr>
        <w:t>采购机构</w:t>
      </w:r>
      <w:r>
        <w:rPr>
          <w:rFonts w:hint="eastAsia" w:ascii="仿宋" w:hAnsi="仿宋" w:eastAsia="仿宋" w:cs="仿宋_GB2312"/>
          <w:color w:val="000000" w:themeColor="text1"/>
          <w14:textFill>
            <w14:solidFill>
              <w14:schemeClr w14:val="tx1"/>
            </w14:solidFill>
          </w14:textFill>
        </w:rPr>
        <w:t>将拒绝接受逾期送达的投标文件和</w:t>
      </w:r>
      <w:r>
        <w:rPr>
          <w:rFonts w:ascii="仿宋" w:hAnsi="仿宋" w:eastAsia="仿宋" w:cs="仿宋_GB2312"/>
          <w:color w:val="000000" w:themeColor="text1"/>
          <w14:textFill>
            <w14:solidFill>
              <w14:schemeClr w14:val="tx1"/>
            </w14:solidFill>
          </w14:textFill>
        </w:rPr>
        <w:t>未按公告要求</w:t>
      </w:r>
      <w:r>
        <w:rPr>
          <w:rFonts w:hint="eastAsia" w:ascii="仿宋" w:hAnsi="仿宋" w:eastAsia="仿宋" w:cs="仿宋_GB2312"/>
          <w:color w:val="000000" w:themeColor="text1"/>
          <w14:textFill>
            <w14:solidFill>
              <w14:schemeClr w14:val="tx1"/>
            </w14:solidFill>
          </w14:textFill>
        </w:rPr>
        <w:t>完成采购</w:t>
      </w:r>
      <w:r>
        <w:rPr>
          <w:rFonts w:ascii="仿宋" w:hAnsi="仿宋" w:eastAsia="仿宋" w:cs="仿宋_GB2312"/>
          <w:color w:val="000000" w:themeColor="text1"/>
          <w14:textFill>
            <w14:solidFill>
              <w14:schemeClr w14:val="tx1"/>
            </w14:solidFill>
          </w14:textFill>
        </w:rPr>
        <w:t>文件获取的</w:t>
      </w:r>
      <w:r>
        <w:rPr>
          <w:rFonts w:hint="eastAsia" w:ascii="仿宋" w:hAnsi="仿宋" w:eastAsia="仿宋" w:cs="仿宋_GB2312"/>
          <w:color w:val="000000" w:themeColor="text1"/>
          <w14:textFill>
            <w14:solidFill>
              <w14:schemeClr w14:val="tx1"/>
            </w14:solidFill>
          </w14:textFill>
        </w:rPr>
        <w:t>投标人</w:t>
      </w:r>
      <w:r>
        <w:rPr>
          <w:rFonts w:ascii="仿宋" w:hAnsi="仿宋" w:eastAsia="仿宋" w:cs="仿宋_GB2312"/>
          <w:color w:val="000000" w:themeColor="text1"/>
          <w14:textFill>
            <w14:solidFill>
              <w14:schemeClr w14:val="tx1"/>
            </w14:solidFill>
          </w14:textFill>
        </w:rPr>
        <w:t>递交的投标</w:t>
      </w:r>
      <w:r>
        <w:rPr>
          <w:rFonts w:hint="eastAsia" w:ascii="仿宋" w:hAnsi="仿宋" w:eastAsia="仿宋" w:cs="仿宋_GB2312"/>
          <w:color w:val="000000" w:themeColor="text1"/>
          <w14:textFill>
            <w14:solidFill>
              <w14:schemeClr w14:val="tx1"/>
            </w14:solidFill>
          </w14:textFill>
        </w:rPr>
        <w:t>文件。</w:t>
      </w:r>
    </w:p>
    <w:bookmarkEnd w:id="54"/>
    <w:bookmarkEnd w:id="55"/>
    <w:p>
      <w:pPr>
        <w:pStyle w:val="219"/>
        <w:spacing w:before="0"/>
        <w:ind w:firstLine="482" w:firstLineChars="200"/>
        <w:rPr>
          <w:rFonts w:ascii="仿宋" w:hAnsi="仿宋" w:eastAsia="仿宋" w:cs="仿宋_GB2312"/>
          <w:b/>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1</w:t>
      </w:r>
      <w:r>
        <w:rPr>
          <w:rFonts w:ascii="仿宋" w:hAnsi="仿宋" w:eastAsia="仿宋" w:cs="仿宋_GB2312"/>
          <w:b/>
          <w:color w:val="000000" w:themeColor="text1"/>
          <w:szCs w:val="24"/>
          <w14:textFill>
            <w14:solidFill>
              <w14:schemeClr w14:val="tx1"/>
            </w14:solidFill>
          </w14:textFill>
        </w:rPr>
        <w:t>6</w:t>
      </w:r>
      <w:r>
        <w:rPr>
          <w:rFonts w:hint="eastAsia" w:ascii="仿宋" w:hAnsi="仿宋" w:eastAsia="仿宋" w:cs="仿宋_GB2312"/>
          <w:b/>
          <w:color w:val="000000" w:themeColor="text1"/>
          <w:szCs w:val="24"/>
          <w14:textFill>
            <w14:solidFill>
              <w14:schemeClr w14:val="tx1"/>
            </w14:solidFill>
          </w14:textFill>
        </w:rPr>
        <w:t>.投标文件的无效处理</w:t>
      </w:r>
    </w:p>
    <w:p>
      <w:pPr>
        <w:pStyle w:val="24"/>
        <w:spacing w:line="360" w:lineRule="auto"/>
        <w:ind w:firstLine="360" w:firstLineChars="150"/>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有招标文件第四部分</w:t>
      </w:r>
      <w:r>
        <w:rPr>
          <w:rFonts w:hint="eastAsia" w:ascii="仿宋" w:hAnsi="仿宋" w:eastAsia="仿宋"/>
          <w:color w:val="000000" w:themeColor="text1"/>
          <w14:textFill>
            <w14:solidFill>
              <w14:schemeClr w14:val="tx1"/>
            </w14:solidFill>
          </w14:textFill>
        </w:rPr>
        <w:t>第13项规定</w:t>
      </w:r>
      <w:r>
        <w:rPr>
          <w:rFonts w:hint="eastAsia" w:ascii="仿宋" w:hAnsi="仿宋" w:eastAsia="仿宋" w:cs="仿宋_GB2312"/>
          <w:color w:val="000000" w:themeColor="text1"/>
          <w:szCs w:val="21"/>
          <w14:textFill>
            <w14:solidFill>
              <w14:schemeClr w14:val="tx1"/>
            </w14:solidFill>
          </w14:textFill>
        </w:rPr>
        <w:t>的情形之一的，投标无效：</w:t>
      </w:r>
    </w:p>
    <w:p>
      <w:pPr>
        <w:pStyle w:val="219"/>
        <w:spacing w:before="0"/>
        <w:ind w:firstLine="482" w:firstLineChars="200"/>
        <w:rPr>
          <w:rFonts w:ascii="仿宋" w:hAnsi="仿宋" w:eastAsia="仿宋" w:cs="仿宋_GB2312"/>
          <w:b/>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1</w:t>
      </w:r>
      <w:r>
        <w:rPr>
          <w:rFonts w:ascii="仿宋" w:hAnsi="仿宋" w:eastAsia="仿宋" w:cs="仿宋_GB2312"/>
          <w:b/>
          <w:color w:val="000000" w:themeColor="text1"/>
          <w:szCs w:val="24"/>
          <w14:textFill>
            <w14:solidFill>
              <w14:schemeClr w14:val="tx1"/>
            </w14:solidFill>
          </w14:textFill>
        </w:rPr>
        <w:t>7</w:t>
      </w:r>
      <w:r>
        <w:rPr>
          <w:rFonts w:hint="eastAsia" w:ascii="仿宋" w:hAnsi="仿宋" w:eastAsia="仿宋" w:cs="仿宋_GB2312"/>
          <w:b/>
          <w:color w:val="000000" w:themeColor="text1"/>
          <w:szCs w:val="24"/>
          <w14:textFill>
            <w14:solidFill>
              <w14:schemeClr w14:val="tx1"/>
            </w14:solidFill>
          </w14:textFill>
        </w:rPr>
        <w:t>.投标有效期</w:t>
      </w:r>
    </w:p>
    <w:p>
      <w:pPr>
        <w:spacing w:line="360" w:lineRule="auto"/>
        <w:ind w:firstLine="480" w:firstLineChars="200"/>
        <w:rPr>
          <w:rFonts w:ascii="仿宋" w:hAnsi="仿宋" w:eastAsia="仿宋" w:cs="仿宋_GB2312"/>
          <w:b/>
          <w:color w:val="000000" w:themeColor="text1"/>
          <w:sz w:val="24"/>
          <w:szCs w:val="21"/>
          <w14:textFill>
            <w14:solidFill>
              <w14:schemeClr w14:val="tx1"/>
            </w14:solidFill>
          </w14:textFill>
        </w:rPr>
      </w:pPr>
      <w:r>
        <w:rPr>
          <w:rFonts w:hint="eastAsia" w:ascii="仿宋" w:hAnsi="仿宋" w:eastAsia="仿宋" w:cs="仿宋_GB2312"/>
          <w:color w:val="000000" w:themeColor="text1"/>
          <w:sz w:val="24"/>
          <w:szCs w:val="20"/>
          <w14:textFill>
            <w14:solidFill>
              <w14:schemeClr w14:val="tx1"/>
            </w14:solidFill>
          </w14:textFill>
        </w:rPr>
        <w:t>1</w:t>
      </w:r>
      <w:r>
        <w:rPr>
          <w:rFonts w:ascii="仿宋" w:hAnsi="仿宋" w:eastAsia="仿宋" w:cs="仿宋_GB2312"/>
          <w:color w:val="000000" w:themeColor="text1"/>
          <w:sz w:val="24"/>
          <w:szCs w:val="20"/>
          <w14:textFill>
            <w14:solidFill>
              <w14:schemeClr w14:val="tx1"/>
            </w14:solidFill>
          </w14:textFill>
        </w:rPr>
        <w:t>7</w:t>
      </w:r>
      <w:r>
        <w:rPr>
          <w:rFonts w:hint="eastAsia" w:ascii="仿宋" w:hAnsi="仿宋" w:eastAsia="仿宋" w:cs="仿宋_GB2312"/>
          <w:color w:val="000000" w:themeColor="text1"/>
          <w:sz w:val="24"/>
          <w:szCs w:val="20"/>
          <w14:textFill>
            <w14:solidFill>
              <w14:schemeClr w14:val="tx1"/>
            </w14:solidFill>
          </w14:textFill>
        </w:rPr>
        <w:t>.1投标有效期为从提交投标文件的截止之日起90天。▲</w:t>
      </w:r>
      <w:r>
        <w:rPr>
          <w:rFonts w:hint="eastAsia" w:ascii="仿宋" w:hAnsi="仿宋" w:eastAsia="仿宋" w:cs="仿宋_GB2312"/>
          <w:b/>
          <w:color w:val="000000" w:themeColor="text1"/>
          <w:sz w:val="24"/>
          <w:szCs w:val="20"/>
          <w14:textFill>
            <w14:solidFill>
              <w14:schemeClr w14:val="tx1"/>
            </w14:solidFill>
          </w14:textFill>
        </w:rPr>
        <w:t>投标人的投标文件中承</w:t>
      </w:r>
      <w:r>
        <w:rPr>
          <w:rFonts w:hint="eastAsia" w:ascii="仿宋" w:hAnsi="仿宋" w:eastAsia="仿宋" w:cs="仿宋_GB2312"/>
          <w:b/>
          <w:color w:val="000000" w:themeColor="text1"/>
          <w:sz w:val="24"/>
          <w:szCs w:val="21"/>
          <w14:textFill>
            <w14:solidFill>
              <w14:schemeClr w14:val="tx1"/>
            </w14:solidFill>
          </w14:textFill>
        </w:rPr>
        <w:t>诺的投标有效期少于招标文件中载明的投标有效期的，投标无效。</w:t>
      </w:r>
    </w:p>
    <w:p>
      <w:pPr>
        <w:pStyle w:val="219"/>
        <w:spacing w:before="0"/>
        <w:ind w:firstLine="48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r>
        <w:rPr>
          <w:rFonts w:ascii="仿宋" w:hAnsi="仿宋" w:eastAsia="仿宋" w:cs="仿宋_GB2312"/>
          <w:color w:val="000000" w:themeColor="text1"/>
          <w14:textFill>
            <w14:solidFill>
              <w14:schemeClr w14:val="tx1"/>
            </w14:solidFill>
          </w14:textFill>
        </w:rPr>
        <w:t>7</w:t>
      </w:r>
      <w:r>
        <w:rPr>
          <w:rFonts w:hint="eastAsia" w:ascii="仿宋" w:hAnsi="仿宋" w:eastAsia="仿宋" w:cs="仿宋_GB2312"/>
          <w:color w:val="000000" w:themeColor="text1"/>
          <w14:textFill>
            <w14:solidFill>
              <w14:schemeClr w14:val="tx1"/>
            </w14:solidFill>
          </w14:textFill>
        </w:rPr>
        <w:t>.2投标文件合格投递后，自投标截止日期起，在投标有效期内有效。</w:t>
      </w:r>
    </w:p>
    <w:p>
      <w:pPr>
        <w:pStyle w:val="219"/>
        <w:spacing w:before="0"/>
        <w:ind w:firstLine="48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r>
        <w:rPr>
          <w:rFonts w:ascii="仿宋" w:hAnsi="仿宋" w:eastAsia="仿宋" w:cs="仿宋_GB2312"/>
          <w:color w:val="000000" w:themeColor="text1"/>
          <w14:textFill>
            <w14:solidFill>
              <w14:schemeClr w14:val="tx1"/>
            </w14:solidFill>
          </w14:textFill>
        </w:rPr>
        <w:t>7</w:t>
      </w:r>
      <w:r>
        <w:rPr>
          <w:rFonts w:hint="eastAsia" w:ascii="仿宋" w:hAnsi="仿宋" w:eastAsia="仿宋" w:cs="仿宋_GB2312"/>
          <w:color w:val="000000" w:themeColor="text1"/>
          <w14:textFill>
            <w14:solidFill>
              <w14:schemeClr w14:val="tx1"/>
            </w14:solidFill>
          </w14:textFill>
        </w:rPr>
        <w:t>.3在原定投标有效期满之前，如果出现特殊情况，采购机构可以以公告形式通知投标人延长投标有效期。投标人同意延长的，不得要求或被允许修改其投标文件，投标人拒绝延长的，其投标无效。</w:t>
      </w:r>
    </w:p>
    <w:p>
      <w:pPr>
        <w:pStyle w:val="219"/>
        <w:spacing w:before="0"/>
        <w:ind w:firstLine="643"/>
        <w:rPr>
          <w:rFonts w:ascii="仿宋" w:hAnsi="仿宋" w:eastAsia="仿宋" w:cs="仿宋_GB2312"/>
          <w:b/>
          <w:color w:val="000000" w:themeColor="text1"/>
          <w:sz w:val="32"/>
          <w14:textFill>
            <w14:solidFill>
              <w14:schemeClr w14:val="tx1"/>
            </w14:solidFill>
          </w14:textFill>
        </w:rPr>
      </w:pPr>
      <w:bookmarkStart w:id="60" w:name="_Toc91899897"/>
    </w:p>
    <w:p>
      <w:pPr>
        <w:pStyle w:val="219"/>
        <w:spacing w:before="0"/>
        <w:ind w:firstLine="1928" w:firstLineChars="600"/>
        <w:rPr>
          <w:rFonts w:ascii="仿宋" w:hAnsi="仿宋" w:eastAsia="仿宋" w:cs="仿宋_GB2312"/>
          <w:b/>
          <w:color w:val="000000" w:themeColor="text1"/>
          <w:sz w:val="32"/>
          <w14:textFill>
            <w14:solidFill>
              <w14:schemeClr w14:val="tx1"/>
            </w14:solidFill>
          </w14:textFill>
        </w:rPr>
      </w:pPr>
      <w:r>
        <w:rPr>
          <w:rFonts w:ascii="仿宋" w:hAnsi="仿宋" w:eastAsia="仿宋" w:cs="仿宋_GB2312"/>
          <w:b/>
          <w:color w:val="000000" w:themeColor="text1"/>
          <w:sz w:val="32"/>
          <w14:textFill>
            <w14:solidFill>
              <w14:schemeClr w14:val="tx1"/>
            </w14:solidFill>
          </w14:textFill>
        </w:rPr>
        <w:br w:type="page"/>
      </w:r>
      <w:r>
        <w:rPr>
          <w:rFonts w:hint="eastAsia" w:ascii="仿宋" w:hAnsi="仿宋" w:eastAsia="仿宋" w:cs="仿宋_GB2312"/>
          <w:b/>
          <w:color w:val="000000" w:themeColor="text1"/>
          <w:sz w:val="32"/>
          <w14:textFill>
            <w14:solidFill>
              <w14:schemeClr w14:val="tx1"/>
            </w14:solidFill>
          </w14:textFill>
        </w:rPr>
        <w:t>四、开标</w:t>
      </w:r>
      <w:bookmarkEnd w:id="60"/>
      <w:r>
        <w:rPr>
          <w:rFonts w:hint="eastAsia" w:ascii="仿宋" w:hAnsi="仿宋" w:eastAsia="仿宋" w:cs="仿宋_GB2312"/>
          <w:b/>
          <w:color w:val="000000" w:themeColor="text1"/>
          <w:sz w:val="32"/>
          <w14:textFill>
            <w14:solidFill>
              <w14:schemeClr w14:val="tx1"/>
            </w14:solidFill>
          </w14:textFill>
        </w:rPr>
        <w:t>、资格审查与信用信息查询</w:t>
      </w:r>
    </w:p>
    <w:p>
      <w:pPr>
        <w:pStyle w:val="499"/>
        <w:spacing w:before="0" w:line="360" w:lineRule="auto"/>
        <w:ind w:left="0" w:leftChars="0" w:firstLine="482" w:firstLineChars="200"/>
        <w:contextualSpacing/>
        <w:rPr>
          <w:rFonts w:ascii="仿宋_GB2312" w:eastAsia="仿宋_GB2312"/>
          <w:color w:val="000000" w:themeColor="text1"/>
          <w:sz w:val="24"/>
          <w14:textFill>
            <w14:solidFill>
              <w14:schemeClr w14:val="tx1"/>
            </w14:solidFill>
          </w14:textFill>
        </w:rPr>
      </w:pPr>
      <w:r>
        <w:rPr>
          <w:rFonts w:ascii="仿宋" w:hAnsi="仿宋" w:eastAsia="仿宋" w:cs="仿宋_GB2312"/>
          <w:b/>
          <w:color w:val="000000" w:themeColor="text1"/>
          <w:sz w:val="24"/>
          <w:szCs w:val="24"/>
          <w14:textFill>
            <w14:solidFill>
              <w14:schemeClr w14:val="tx1"/>
            </w14:solidFill>
          </w14:textFill>
        </w:rPr>
        <w:t>18</w:t>
      </w:r>
      <w:r>
        <w:rPr>
          <w:rFonts w:hint="eastAsia" w:ascii="仿宋" w:hAnsi="仿宋" w:eastAsia="仿宋" w:cs="仿宋_GB2312"/>
          <w:b/>
          <w:color w:val="000000" w:themeColor="text1"/>
          <w:sz w:val="24"/>
          <w:szCs w:val="24"/>
          <w14:textFill>
            <w14:solidFill>
              <w14:schemeClr w14:val="tx1"/>
            </w14:solidFill>
          </w14:textFill>
        </w:rPr>
        <w:t>.开标</w:t>
      </w:r>
      <w:r>
        <w:rPr>
          <w:rFonts w:hint="eastAsia" w:ascii="仿宋_GB2312" w:eastAsia="仿宋_GB2312"/>
          <w:color w:val="000000" w:themeColor="text1"/>
          <w:sz w:val="24"/>
          <w14:textFill>
            <w14:solidFill>
              <w14:schemeClr w14:val="tx1"/>
            </w14:solidFill>
          </w14:textFill>
        </w:rPr>
        <w:t xml:space="preserve"> </w:t>
      </w:r>
    </w:p>
    <w:p>
      <w:pPr>
        <w:pStyle w:val="499"/>
        <w:spacing w:before="0" w:line="360" w:lineRule="auto"/>
        <w:ind w:left="0" w:firstLine="480" w:firstLineChars="200"/>
        <w:contextualSpacing/>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18</w:t>
      </w:r>
      <w:r>
        <w:rPr>
          <w:rFonts w:hint="eastAsia" w:ascii="仿宋" w:hAnsi="仿宋" w:eastAsia="仿宋" w:cs="仿宋_GB2312"/>
          <w:color w:val="000000" w:themeColor="text1"/>
          <w:sz w:val="24"/>
          <w14:textFill>
            <w14:solidFill>
              <w14:schemeClr w14:val="tx1"/>
            </w14:solidFill>
          </w14:textFill>
        </w:rPr>
        <w:t>.1采购机构按照招标文件规定的时间通过电子交易平台组织开标，所有投标人均应当准时在线参加</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投标人不足3家的，不得开标。</w:t>
      </w:r>
    </w:p>
    <w:p>
      <w:pPr>
        <w:pStyle w:val="499"/>
        <w:spacing w:before="0" w:line="360" w:lineRule="auto"/>
        <w:ind w:left="0" w:firstLine="480" w:firstLineChars="200"/>
        <w:contextualSpacing/>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18</w:t>
      </w:r>
      <w:r>
        <w:rPr>
          <w:rFonts w:hint="eastAsia" w:ascii="仿宋" w:hAnsi="仿宋" w:eastAsia="仿宋" w:cs="仿宋_GB2312"/>
          <w:color w:val="000000" w:themeColor="text1"/>
          <w:sz w:val="24"/>
          <w14:textFill>
            <w14:solidFill>
              <w14:schemeClr w14:val="tx1"/>
            </w14:solidFill>
          </w14:textFill>
        </w:rPr>
        <w:t>.2开标时，电子交易平台按开标时间自动提取所有投标文件。采购机构依托电子交易平台发起开始解密指令，投标人按照平台提示和招标文件的规定在半小时内完成在线解密。</w:t>
      </w:r>
    </w:p>
    <w:p>
      <w:pPr>
        <w:pStyle w:val="499"/>
        <w:spacing w:before="0" w:line="360" w:lineRule="auto"/>
        <w:ind w:left="0" w:firstLine="480" w:firstLineChars="200"/>
        <w:contextualSpacing/>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18</w:t>
      </w:r>
      <w:r>
        <w:rPr>
          <w:rFonts w:hint="eastAsia" w:ascii="仿宋" w:hAnsi="仿宋" w:eastAsia="仿宋" w:cs="仿宋_GB2312"/>
          <w:color w:val="000000" w:themeColor="text1"/>
          <w:sz w:val="24"/>
          <w14:textFill>
            <w14:solidFill>
              <w14:schemeClr w14:val="tx1"/>
            </w14:solidFill>
          </w14:textFill>
        </w:rPr>
        <w:t>.3项目允许提供备份文件时，仅</w:t>
      </w:r>
      <w:r>
        <w:rPr>
          <w:rFonts w:hint="eastAsia" w:ascii="仿宋" w:hAnsi="仿宋" w:eastAsia="仿宋" w:cs="仿宋_GB2312"/>
          <w:color w:val="000000" w:themeColor="text1"/>
          <w:sz w:val="24"/>
          <w:highlight w:val="yellow"/>
          <w14:textFill>
            <w14:solidFill>
              <w14:schemeClr w14:val="tx1"/>
            </w14:solidFill>
          </w14:textFill>
        </w:rPr>
        <w:t>因政采云平台或CA原因无法读取或电子开评标无法正常进行，采购代理将按顺序启用备份文件完成开标。投标人因自身原因（不会使用、使用不当等）未按时完成解密的，投标无效，不启用备份文件。</w:t>
      </w:r>
      <w:r>
        <w:rPr>
          <w:rFonts w:hint="eastAsia" w:ascii="仿宋" w:hAnsi="仿宋" w:eastAsia="仿宋" w:cs="仿宋_GB2312"/>
          <w:b/>
          <w:color w:val="000000" w:themeColor="text1"/>
          <w:sz w:val="24"/>
          <w14:textFill>
            <w14:solidFill>
              <w14:schemeClr w14:val="tx1"/>
            </w14:solidFill>
          </w14:textFill>
        </w:rPr>
        <w:t>投标文件已按时解密的，备份投标文件自动失效。</w:t>
      </w:r>
    </w:p>
    <w:p>
      <w:pPr>
        <w:pStyle w:val="499"/>
        <w:spacing w:before="0" w:line="360" w:lineRule="auto"/>
        <w:ind w:left="0" w:firstLine="480" w:firstLineChars="200"/>
        <w:contextualSpacing/>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18</w:t>
      </w:r>
      <w:r>
        <w:rPr>
          <w:rFonts w:hint="eastAsia" w:ascii="仿宋" w:hAnsi="仿宋" w:eastAsia="仿宋" w:cs="仿宋_GB2312"/>
          <w:color w:val="000000" w:themeColor="text1"/>
          <w:sz w:val="24"/>
          <w14:textFill>
            <w14:solidFill>
              <w14:schemeClr w14:val="tx1"/>
            </w14:solidFill>
          </w14:textFill>
        </w:rPr>
        <w:t>.4</w:t>
      </w: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备份投标文件的接收</w:t>
      </w:r>
      <w:r>
        <w:rPr>
          <w:rFonts w:ascii="仿宋" w:hAnsi="仿宋" w:eastAsia="仿宋" w:cs="仿宋_GB2312"/>
          <w:color w:val="000000" w:themeColor="text1"/>
          <w:sz w:val="24"/>
          <w14:textFill>
            <w14:solidFill>
              <w14:schemeClr w14:val="tx1"/>
            </w14:solidFill>
          </w14:textFill>
        </w:rPr>
        <w:t>在招标文件确定的时间</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地点</w:t>
      </w:r>
      <w:r>
        <w:rPr>
          <w:rFonts w:hint="eastAsia" w:ascii="仿宋" w:hAnsi="仿宋" w:eastAsia="仿宋" w:cs="仿宋_GB2312"/>
          <w:color w:val="000000" w:themeColor="text1"/>
          <w:sz w:val="24"/>
          <w14:textFill>
            <w14:solidFill>
              <w14:schemeClr w14:val="tx1"/>
            </w14:solidFill>
          </w14:textFill>
        </w:rPr>
        <w:t>进行</w:t>
      </w:r>
      <w:r>
        <w:rPr>
          <w:rFonts w:ascii="仿宋" w:hAnsi="仿宋" w:eastAsia="仿宋" w:cs="仿宋_GB2312"/>
          <w:color w:val="000000" w:themeColor="text1"/>
          <w:sz w:val="24"/>
          <w14:textFill>
            <w14:solidFill>
              <w14:schemeClr w14:val="tx1"/>
            </w14:solidFill>
          </w14:textFill>
        </w:rPr>
        <w:t>。</w:t>
      </w:r>
    </w:p>
    <w:p>
      <w:pPr>
        <w:widowControl/>
        <w:spacing w:before="100" w:beforeAutospacing="1" w:after="240" w:line="360" w:lineRule="auto"/>
        <w:jc w:val="left"/>
        <w:rPr>
          <w:rFonts w:ascii="仿宋" w:hAnsi="仿宋" w:eastAsia="仿宋" w:cs="仿宋_GB2312"/>
          <w:b/>
          <w:color w:val="000000" w:themeColor="text1"/>
          <w:sz w:val="24"/>
          <w:szCs w:val="20"/>
          <w14:textFill>
            <w14:solidFill>
              <w14:schemeClr w14:val="tx1"/>
            </w14:solidFill>
          </w14:textFill>
        </w:rPr>
      </w:pPr>
      <w:r>
        <w:rPr>
          <w:rFonts w:ascii="仿宋" w:hAnsi="仿宋" w:eastAsia="仿宋" w:cs="仿宋_GB2312"/>
          <w:b/>
          <w:color w:val="000000" w:themeColor="text1"/>
          <w:sz w:val="24"/>
          <w:szCs w:val="20"/>
          <w14:textFill>
            <w14:solidFill>
              <w14:schemeClr w14:val="tx1"/>
            </w14:solidFill>
          </w14:textFill>
        </w:rPr>
        <w:t>　</w:t>
      </w:r>
      <w:r>
        <w:rPr>
          <w:rFonts w:hint="eastAsia" w:ascii="仿宋" w:hAnsi="仿宋" w:eastAsia="仿宋" w:cs="仿宋_GB2312"/>
          <w:b/>
          <w:color w:val="000000" w:themeColor="text1"/>
          <w:sz w:val="24"/>
          <w:szCs w:val="20"/>
          <w:lang w:val="en-US" w:eastAsia="zh-CN"/>
          <w14:textFill>
            <w14:solidFill>
              <w14:schemeClr w14:val="tx1"/>
            </w14:solidFill>
          </w14:textFill>
        </w:rPr>
        <w:t xml:space="preserve"> </w:t>
      </w:r>
      <w:r>
        <w:rPr>
          <w:rFonts w:ascii="仿宋" w:hAnsi="仿宋" w:eastAsia="仿宋" w:cs="仿宋_GB2312"/>
          <w:b/>
          <w:color w:val="000000" w:themeColor="text1"/>
          <w:sz w:val="24"/>
          <w:szCs w:val="20"/>
          <w14:textFill>
            <w14:solidFill>
              <w14:schemeClr w14:val="tx1"/>
            </w14:solidFill>
          </w14:textFill>
        </w:rPr>
        <w:t>19</w:t>
      </w:r>
      <w:r>
        <w:rPr>
          <w:rFonts w:hint="eastAsia" w:ascii="仿宋" w:hAnsi="仿宋" w:eastAsia="仿宋" w:cs="仿宋_GB2312"/>
          <w:b/>
          <w:color w:val="000000" w:themeColor="text1"/>
          <w:sz w:val="24"/>
          <w:szCs w:val="20"/>
          <w:lang w:val="en-US" w:eastAsia="zh-CN"/>
          <w14:textFill>
            <w14:solidFill>
              <w14:schemeClr w14:val="tx1"/>
            </w14:solidFill>
          </w14:textFill>
        </w:rPr>
        <w:t>.</w:t>
      </w:r>
      <w:r>
        <w:rPr>
          <w:rFonts w:hint="eastAsia" w:ascii="仿宋" w:hAnsi="仿宋" w:eastAsia="仿宋" w:cs="仿宋_GB2312"/>
          <w:b/>
          <w:color w:val="000000" w:themeColor="text1"/>
          <w:sz w:val="24"/>
          <w:szCs w:val="20"/>
          <w14:textFill>
            <w14:solidFill>
              <w14:schemeClr w14:val="tx1"/>
            </w14:solidFill>
          </w14:textFill>
        </w:rPr>
        <w:t>资格审查</w:t>
      </w:r>
    </w:p>
    <w:p>
      <w:pPr>
        <w:pStyle w:val="219"/>
        <w:spacing w:before="0"/>
        <w:ind w:firstLine="48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w:t>
      </w:r>
      <w:r>
        <w:rPr>
          <w:rFonts w:hint="eastAsia" w:ascii="仿宋" w:hAnsi="仿宋" w:eastAsia="仿宋" w:cs="Arial"/>
          <w:color w:val="000000" w:themeColor="text1"/>
          <w:kern w:val="0"/>
          <w:szCs w:val="24"/>
          <w14:textFill>
            <w14:solidFill>
              <w14:schemeClr w14:val="tx1"/>
            </w14:solidFill>
          </w14:textFill>
        </w:rPr>
        <w:t>.1开标后，采购人将依法对投标人的资格进行审查。</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Arial"/>
          <w:color w:val="000000" w:themeColor="text1"/>
          <w:kern w:val="0"/>
          <w:sz w:val="24"/>
          <w14:textFill>
            <w14:solidFill>
              <w14:schemeClr w14:val="tx1"/>
            </w14:solidFill>
          </w14:textFill>
        </w:rPr>
        <w:t>19</w:t>
      </w:r>
      <w:r>
        <w:rPr>
          <w:rFonts w:hint="eastAsia" w:ascii="仿宋" w:hAnsi="仿宋" w:eastAsia="仿宋" w:cs="Arial"/>
          <w:color w:val="000000" w:themeColor="text1"/>
          <w:kern w:val="0"/>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采购人或采购机构依据法律法规和招标文件的规定，对投标人的基本资格条件、特定资格条件进行审查。</w:t>
      </w:r>
    </w:p>
    <w:p>
      <w:pPr>
        <w:pStyle w:val="21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19</w:t>
      </w:r>
      <w:r>
        <w:rPr>
          <w:rFonts w:hint="eastAsia" w:ascii="仿宋" w:hAnsi="仿宋" w:eastAsia="仿宋" w:cs="Arial"/>
          <w:color w:val="000000" w:themeColor="text1"/>
          <w:kern w:val="0"/>
          <w:szCs w:val="24"/>
          <w14:textFill>
            <w14:solidFill>
              <w14:schemeClr w14:val="tx1"/>
            </w14:solidFill>
          </w14:textFill>
        </w:rPr>
        <w:t>.3投标人未按照招标文件要求提供与</w:t>
      </w:r>
      <w:r>
        <w:rPr>
          <w:rFonts w:hint="eastAsia" w:ascii="仿宋" w:hAnsi="仿宋" w:eastAsia="仿宋" w:cs="仿宋_GB2312"/>
          <w:color w:val="000000" w:themeColor="text1"/>
          <w14:textFill>
            <w14:solidFill>
              <w14:schemeClr w14:val="tx1"/>
            </w14:solidFill>
          </w14:textFill>
        </w:rPr>
        <w:t>基本资格条件、特定资格条件相应的</w:t>
      </w:r>
      <w:r>
        <w:rPr>
          <w:rFonts w:hint="eastAsia" w:ascii="仿宋" w:hAnsi="仿宋" w:eastAsia="仿宋" w:cs="Arial"/>
          <w:color w:val="000000" w:themeColor="text1"/>
          <w:kern w:val="0"/>
          <w:szCs w:val="24"/>
          <w14:textFill>
            <w14:solidFill>
              <w14:schemeClr w14:val="tx1"/>
            </w14:solidFill>
          </w14:textFill>
        </w:rPr>
        <w:t>有效资格证明材料的，视为</w:t>
      </w:r>
      <w:r>
        <w:rPr>
          <w:rFonts w:hint="eastAsia" w:ascii="仿宋" w:hAnsi="仿宋" w:eastAsia="仿宋" w:cs="仿宋_GB2312"/>
          <w:color w:val="000000" w:themeColor="text1"/>
          <w14:textFill>
            <w14:solidFill>
              <w14:schemeClr w14:val="tx1"/>
            </w14:solidFill>
          </w14:textFill>
        </w:rPr>
        <w:t>投标人不具备招标文件中规定的资格要求，其投标无效。</w:t>
      </w:r>
    </w:p>
    <w:p>
      <w:pPr>
        <w:pStyle w:val="21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19</w:t>
      </w:r>
      <w:r>
        <w:rPr>
          <w:rFonts w:hint="eastAsia" w:ascii="仿宋" w:hAnsi="仿宋" w:eastAsia="仿宋" w:cs="仿宋_GB2312"/>
          <w:color w:val="000000" w:themeColor="text1"/>
          <w14:textFill>
            <w14:solidFill>
              <w14:schemeClr w14:val="tx1"/>
            </w14:solidFill>
          </w14:textFill>
        </w:rPr>
        <w:t>.4对未通过资格审查的投标人，采购人或采购机构告知其未通过的原因。</w:t>
      </w:r>
    </w:p>
    <w:p>
      <w:pPr>
        <w:pStyle w:val="219"/>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19</w:t>
      </w:r>
      <w:r>
        <w:rPr>
          <w:rFonts w:hint="eastAsia" w:ascii="仿宋" w:hAnsi="仿宋" w:eastAsia="仿宋" w:cs="仿宋_GB2312"/>
          <w:color w:val="000000" w:themeColor="text1"/>
          <w14:textFill>
            <w14:solidFill>
              <w14:schemeClr w14:val="tx1"/>
            </w14:solidFill>
          </w14:textFill>
        </w:rPr>
        <w:t>.5合格投标人不足3家的，不再评标。</w:t>
      </w:r>
    </w:p>
    <w:p>
      <w:pPr>
        <w:pStyle w:val="219"/>
        <w:spacing w:before="0"/>
        <w:ind w:firstLine="482" w:firstLineChars="200"/>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20</w:t>
      </w:r>
      <w:r>
        <w:rPr>
          <w:rFonts w:hint="eastAsia" w:ascii="仿宋" w:hAnsi="仿宋" w:eastAsia="仿宋" w:cs="仿宋_GB2312"/>
          <w:b/>
          <w:color w:val="000000" w:themeColor="text1"/>
          <w:szCs w:val="24"/>
          <w:lang w:val="en-US" w:eastAsia="zh-CN"/>
          <w14:textFill>
            <w14:solidFill>
              <w14:schemeClr w14:val="tx1"/>
            </w14:solidFill>
          </w14:textFill>
        </w:rPr>
        <w:t>.</w:t>
      </w:r>
      <w:r>
        <w:rPr>
          <w:rFonts w:hint="eastAsia" w:ascii="仿宋" w:hAnsi="仿宋" w:eastAsia="仿宋" w:cs="仿宋_GB2312"/>
          <w:b/>
          <w:color w:val="000000" w:themeColor="text1"/>
          <w:szCs w:val="24"/>
          <w14:textFill>
            <w14:solidFill>
              <w14:schemeClr w14:val="tx1"/>
            </w14:solidFill>
          </w14:textFill>
        </w:rPr>
        <w:t>信用信息查询</w:t>
      </w:r>
    </w:p>
    <w:p>
      <w:pPr>
        <w:pStyle w:val="21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w:t>
      </w:r>
      <w:r>
        <w:rPr>
          <w:rFonts w:hint="eastAsia" w:ascii="仿宋" w:hAnsi="仿宋" w:eastAsia="仿宋" w:cs="Arial"/>
          <w:color w:val="000000" w:themeColor="text1"/>
          <w:kern w:val="0"/>
          <w:szCs w:val="24"/>
          <w14:textFill>
            <w14:solidFill>
              <w14:schemeClr w14:val="tx1"/>
            </w14:solidFill>
          </w14:textFill>
        </w:rPr>
        <w:t>.1信用信息查询渠道及截止时间：采购人或</w:t>
      </w:r>
      <w:r>
        <w:rPr>
          <w:rFonts w:ascii="仿宋" w:hAnsi="仿宋" w:eastAsia="仿宋" w:cs="Arial"/>
          <w:color w:val="000000" w:themeColor="text1"/>
          <w:kern w:val="0"/>
          <w:szCs w:val="24"/>
          <w14:textFill>
            <w14:solidFill>
              <w14:schemeClr w14:val="tx1"/>
            </w14:solidFill>
          </w14:textFill>
        </w:rPr>
        <w:t>采购机构</w:t>
      </w:r>
      <w:r>
        <w:rPr>
          <w:rFonts w:hint="eastAsia" w:ascii="仿宋" w:hAnsi="仿宋" w:eastAsia="仿宋" w:cs="Arial"/>
          <w:color w:val="000000" w:themeColor="text1"/>
          <w:kern w:val="0"/>
          <w:szCs w:val="24"/>
          <w14:textFill>
            <w14:solidFill>
              <w14:schemeClr w14:val="tx1"/>
            </w14:solidFill>
          </w14:textFill>
        </w:rPr>
        <w:t>将通过“信用中国”网站(www.creditchina.gov.cn)、中国政府采购网(www.ccgp.gov.cn)渠道查询投标人投标截止时间前的信用记录。</w:t>
      </w:r>
    </w:p>
    <w:p>
      <w:pPr>
        <w:pStyle w:val="21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w:t>
      </w:r>
      <w:r>
        <w:rPr>
          <w:rFonts w:hint="eastAsia" w:ascii="仿宋" w:hAnsi="仿宋" w:eastAsia="仿宋" w:cs="Arial"/>
          <w:color w:val="000000" w:themeColor="text1"/>
          <w:kern w:val="0"/>
          <w:szCs w:val="24"/>
          <w14:textFill>
            <w14:solidFill>
              <w14:schemeClr w14:val="tx1"/>
            </w14:solidFill>
          </w14:textFill>
        </w:rPr>
        <w:t>.2信用信息查询记录和证据留存的具体方式：现场查询的投标人的信用记录、查询结果经确认后将与采购文件一起存档。</w:t>
      </w:r>
    </w:p>
    <w:p>
      <w:pPr>
        <w:pStyle w:val="219"/>
        <w:spacing w:before="0"/>
        <w:ind w:firstLine="495" w:firstLineChars="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w:t>
      </w:r>
      <w:r>
        <w:rPr>
          <w:rFonts w:hint="eastAsia" w:ascii="仿宋" w:hAnsi="仿宋" w:eastAsia="仿宋" w:cs="Arial"/>
          <w:color w:val="000000" w:themeColor="text1"/>
          <w:kern w:val="0"/>
          <w:szCs w:val="24"/>
          <w14:textFill>
            <w14:solidFill>
              <w14:schemeClr w14:val="tx1"/>
            </w14:solidFill>
          </w14:textFill>
        </w:rPr>
        <w:t>.3信用信息的使用规则：经查询列入失信被执行人名单、重大税收违法案件当事人名单、政府采购严重违法失信行为记录名单的投标人将被拒绝参与政府采购活动。</w:t>
      </w:r>
    </w:p>
    <w:p>
      <w:pPr>
        <w:pStyle w:val="219"/>
        <w:spacing w:before="0"/>
        <w:ind w:firstLine="480"/>
        <w:rPr>
          <w:rFonts w:ascii="仿宋" w:hAnsi="仿宋" w:eastAsia="仿宋" w:cs="Arial"/>
          <w:color w:val="000000" w:themeColor="text1"/>
          <w:kern w:val="0"/>
          <w:szCs w:val="24"/>
          <w14:textFill>
            <w14:solidFill>
              <w14:schemeClr w14:val="tx1"/>
            </w14:solidFill>
          </w14:textFill>
        </w:rPr>
      </w:pPr>
      <w:r>
        <w:rPr>
          <w:rFonts w:ascii="仿宋" w:hAnsi="仿宋" w:eastAsia="仿宋" w:cs="Arial"/>
          <w:color w:val="000000" w:themeColor="text1"/>
          <w:kern w:val="0"/>
          <w:szCs w:val="24"/>
          <w14:textFill>
            <w14:solidFill>
              <w14:schemeClr w14:val="tx1"/>
            </w14:solidFill>
          </w14:textFill>
        </w:rPr>
        <w:t>20</w:t>
      </w:r>
      <w:r>
        <w:rPr>
          <w:rFonts w:hint="eastAsia" w:ascii="仿宋" w:hAnsi="仿宋" w:eastAsia="仿宋" w:cs="Arial"/>
          <w:color w:val="000000" w:themeColor="text1"/>
          <w:kern w:val="0"/>
          <w:szCs w:val="24"/>
          <w14:textFill>
            <w14:solidFill>
              <w14:schemeClr w14:val="tx1"/>
            </w14:solidFill>
          </w14:textFill>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themeColor="text1"/>
          <w14:textFill>
            <w14:solidFill>
              <w14:schemeClr w14:val="tx1"/>
            </w14:solidFill>
          </w14:textFill>
        </w:rPr>
        <w:t>。</w:t>
      </w:r>
    </w:p>
    <w:p>
      <w:pPr>
        <w:snapToGrid w:val="0"/>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bookmarkStart w:id="61" w:name="_Hlt75236101"/>
      <w:bookmarkEnd w:id="61"/>
      <w:bookmarkStart w:id="62" w:name="_Toc91899902"/>
      <w:r>
        <w:rPr>
          <w:rFonts w:hint="eastAsia" w:ascii="仿宋" w:hAnsi="仿宋" w:eastAsia="仿宋" w:cs="仿宋_GB2312"/>
          <w:b/>
          <w:color w:val="000000" w:themeColor="text1"/>
          <w:sz w:val="36"/>
          <w:szCs w:val="36"/>
          <w14:textFill>
            <w14:solidFill>
              <w14:schemeClr w14:val="tx1"/>
            </w14:solidFill>
          </w14:textFill>
        </w:rPr>
        <w:t>五、评标</w:t>
      </w:r>
      <w:bookmarkEnd w:id="62"/>
    </w:p>
    <w:p>
      <w:pPr>
        <w:spacing w:line="360" w:lineRule="auto"/>
        <w:ind w:firstLine="482" w:firstLineChars="200"/>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t>21</w:t>
      </w:r>
      <w:r>
        <w:rPr>
          <w:rFonts w:hint="eastAsia" w:ascii="仿宋" w:hAnsi="仿宋" w:eastAsia="仿宋" w:cs="仿宋_GB2312"/>
          <w:b/>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本项目原则上采用电子评审方法，若因政采云平台原因（或CA软件系统）无法读取或电子开评标无法正常进行，采购代理机构将开启所有投标人递交的纸质备份投标文件，以完成开、评标，电子投标文件及以介质存储的数据电文形式的备份投标文件自动失效。评标方法及评分标准等。详见招标文件第四部分“评标方法及评分标准”</w:t>
      </w:r>
    </w:p>
    <w:p>
      <w:pPr>
        <w:snapToGrid w:val="0"/>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六、定 标</w:t>
      </w:r>
    </w:p>
    <w:p>
      <w:pPr>
        <w:pStyle w:val="24"/>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22</w:t>
      </w:r>
      <w:r>
        <w:rPr>
          <w:rFonts w:hint="eastAsia" w:ascii="仿宋" w:hAnsi="仿宋" w:eastAsia="仿宋" w:cs="仿宋_GB2312"/>
          <w:b/>
          <w:color w:val="000000" w:themeColor="text1"/>
          <w14:textFill>
            <w14:solidFill>
              <w14:schemeClr w14:val="tx1"/>
            </w14:solidFill>
          </w14:textFill>
        </w:rPr>
        <w:t>.确定中标供应商</w:t>
      </w:r>
    </w:p>
    <w:p>
      <w:pPr>
        <w:pStyle w:val="219"/>
        <w:snapToGrid w:val="0"/>
        <w:spacing w:before="0"/>
        <w:ind w:firstLine="480"/>
        <w:rPr>
          <w:rFonts w:ascii="仿宋" w:hAnsi="仿宋" w:eastAsia="仿宋" w:cs="仿宋_GB2312"/>
          <w:b/>
          <w:color w:val="000000" w:themeColor="text1"/>
          <w:szCs w:val="24"/>
          <w14:textFill>
            <w14:solidFill>
              <w14:schemeClr w14:val="tx1"/>
            </w14:solidFill>
          </w14:textFill>
        </w:rPr>
      </w:pPr>
      <w:r>
        <w:rPr>
          <w:rFonts w:hint="eastAsia" w:ascii="仿宋" w:hAnsi="仿宋" w:eastAsia="仿宋" w:cs="仿宋_GB2312"/>
          <w:color w:val="000000" w:themeColor="text1"/>
          <w:szCs w:val="24"/>
          <w14:textFill>
            <w14:solidFill>
              <w14:schemeClr w14:val="tx1"/>
            </w14:solidFill>
          </w14:textFill>
        </w:rPr>
        <w:t>采购机构将自评审结束之日起2个工作日内将评审报告送交采购人。采购人将自收到评审报告之日起5个工作日内在评审报告推荐的中标候选人中按顺序确定中标供应商。</w:t>
      </w:r>
    </w:p>
    <w:p>
      <w:pPr>
        <w:pStyle w:val="219"/>
        <w:snapToGrid w:val="0"/>
        <w:spacing w:before="0"/>
        <w:ind w:firstLine="482" w:firstLineChars="200"/>
        <w:rPr>
          <w:rFonts w:ascii="仿宋" w:hAnsi="仿宋" w:eastAsia="仿宋" w:cs="仿宋_GB2312"/>
          <w:b/>
          <w:color w:val="000000" w:themeColor="text1"/>
          <w:szCs w:val="24"/>
          <w14:textFill>
            <w14:solidFill>
              <w14:schemeClr w14:val="tx1"/>
            </w14:solidFill>
          </w14:textFill>
        </w:rPr>
      </w:pPr>
      <w:r>
        <w:rPr>
          <w:rFonts w:ascii="仿宋" w:hAnsi="仿宋" w:eastAsia="仿宋" w:cs="仿宋_GB2312"/>
          <w:b/>
          <w:color w:val="000000" w:themeColor="text1"/>
          <w:szCs w:val="24"/>
          <w14:textFill>
            <w14:solidFill>
              <w14:schemeClr w14:val="tx1"/>
            </w14:solidFill>
          </w14:textFill>
        </w:rPr>
        <w:t>23</w:t>
      </w:r>
      <w:r>
        <w:rPr>
          <w:rFonts w:hint="eastAsia" w:ascii="仿宋" w:hAnsi="仿宋" w:eastAsia="仿宋"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w:t>
      </w:r>
      <w:r>
        <w:rPr>
          <w:rFonts w:hint="eastAsia" w:ascii="仿宋" w:hAnsi="仿宋" w:eastAsia="仿宋" w:cs="仿宋_GB2312"/>
          <w:color w:val="000000" w:themeColor="text1"/>
          <w:sz w:val="24"/>
          <w14:textFill>
            <w14:solidFill>
              <w14:schemeClr w14:val="tx1"/>
            </w14:solidFill>
          </w14:textFill>
        </w:rPr>
        <w:t>.1采购机构将在自中标人确定之日起2个工作日内，发布招标公告的网站上公告中标结果，同时发出中标通知书。</w:t>
      </w:r>
    </w:p>
    <w:p>
      <w:pPr>
        <w:widowControl/>
        <w:shd w:val="clear" w:color="auto" w:fill="FFFFFF"/>
        <w:spacing w:line="360" w:lineRule="auto"/>
        <w:ind w:firstLine="480"/>
        <w:jc w:val="left"/>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w:t>
      </w: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中标结果公告内容包括采购人及其委托的采购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jc w:val="left"/>
        <w:rPr>
          <w:rFonts w:ascii="仿宋" w:hAnsi="仿宋" w:eastAsia="仿宋" w:cs="仿宋_GB2312"/>
          <w:b/>
          <w:color w:val="000000" w:themeColor="text1"/>
          <w:sz w:val="32"/>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w:t>
      </w:r>
      <w:r>
        <w:rPr>
          <w:rFonts w:hint="eastAsia" w:ascii="仿宋" w:hAnsi="仿宋" w:eastAsia="仿宋" w:cs="仿宋_GB2312"/>
          <w:color w:val="000000" w:themeColor="text1"/>
          <w:sz w:val="24"/>
          <w14:textFill>
            <w14:solidFill>
              <w14:schemeClr w14:val="tx1"/>
            </w14:solidFill>
          </w14:textFill>
        </w:rPr>
        <w:t>.3</w:t>
      </w:r>
      <w:r>
        <w:rPr>
          <w:rFonts w:ascii="仿宋" w:hAnsi="仿宋" w:eastAsia="仿宋" w:cs="仿宋_GB2312"/>
          <w:color w:val="000000" w:themeColor="text1"/>
          <w:sz w:val="24"/>
          <w14:textFill>
            <w14:solidFill>
              <w14:schemeClr w14:val="tx1"/>
            </w14:solidFill>
          </w14:textFill>
        </w:rPr>
        <w:t>公告期限为1个工作日。</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七、合同授予</w:t>
      </w:r>
    </w:p>
    <w:p>
      <w:pPr>
        <w:pStyle w:val="24"/>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24</w:t>
      </w:r>
      <w:r>
        <w:rPr>
          <w:rFonts w:hint="eastAsia" w:ascii="仿宋" w:hAnsi="仿宋" w:eastAsia="仿宋" w:cs="仿宋_GB2312"/>
          <w:b/>
          <w:color w:val="000000" w:themeColor="text1"/>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合同主要条款详见第五部分拟签订的合同文本。</w:t>
      </w:r>
    </w:p>
    <w:p>
      <w:pPr>
        <w:pStyle w:val="24"/>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25</w:t>
      </w:r>
      <w:r>
        <w:rPr>
          <w:rFonts w:hint="eastAsia" w:ascii="仿宋" w:hAnsi="仿宋" w:eastAsia="仿宋" w:cs="仿宋_GB2312"/>
          <w:b/>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仿宋" w:hAnsi="仿宋" w:eastAsia="仿宋" w:cs="Arial"/>
          <w:color w:val="000000" w:themeColor="text1"/>
          <w:kern w:val="0"/>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25</w:t>
      </w:r>
      <w:r>
        <w:rPr>
          <w:rFonts w:hint="eastAsia" w:ascii="仿宋" w:hAnsi="仿宋" w:eastAsia="仿宋" w:cs="仿宋_GB2312"/>
          <w:color w:val="000000" w:themeColor="text1"/>
          <w:sz w:val="24"/>
          <w14:textFill>
            <w14:solidFill>
              <w14:schemeClr w14:val="tx1"/>
            </w14:solidFill>
          </w14:textFill>
        </w:rPr>
        <w:t>.1</w:t>
      </w:r>
      <w:r>
        <w:rPr>
          <w:rFonts w:hint="eastAsia" w:ascii="仿宋" w:hAnsi="仿宋" w:eastAsia="仿宋" w:cs="Arial"/>
          <w:color w:val="000000" w:themeColor="text1"/>
          <w:kern w:val="0"/>
          <w:sz w:val="24"/>
          <w14:textFill>
            <w14:solidFill>
              <w14:schemeClr w14:val="tx1"/>
            </w14:solidFill>
          </w14:textFill>
        </w:rPr>
        <w:t xml:space="preserve"> 采购人与中标人应当在中标通知书发出之日起三十日内，按照招标文件确定的事项签订政府采购合同。</w:t>
      </w:r>
    </w:p>
    <w:p>
      <w:pPr>
        <w:pStyle w:val="219"/>
        <w:snapToGrid w:val="0"/>
        <w:spacing w:before="0"/>
        <w:ind w:firstLine="480"/>
        <w:rPr>
          <w:rFonts w:ascii="仿宋" w:hAnsi="仿宋" w:eastAsia="仿宋"/>
          <w:color w:val="000000" w:themeColor="text1"/>
          <w:kern w:val="0"/>
          <w14:textFill>
            <w14:solidFill>
              <w14:schemeClr w14:val="tx1"/>
            </w14:solidFill>
          </w14:textFill>
        </w:rPr>
      </w:pPr>
      <w:r>
        <w:rPr>
          <w:rFonts w:ascii="仿宋" w:hAnsi="仿宋" w:eastAsia="仿宋" w:cs="仿宋_GB2312"/>
          <w:color w:val="000000" w:themeColor="text1"/>
          <w:kern w:val="0"/>
          <w:lang w:val="zh-CN"/>
          <w14:textFill>
            <w14:solidFill>
              <w14:schemeClr w14:val="tx1"/>
            </w14:solidFill>
          </w14:textFill>
        </w:rPr>
        <w:t>25</w:t>
      </w:r>
      <w:r>
        <w:rPr>
          <w:rFonts w:hint="eastAsia" w:ascii="仿宋" w:hAnsi="仿宋" w:eastAsia="仿宋" w:cs="仿宋_GB2312"/>
          <w:color w:val="000000" w:themeColor="text1"/>
          <w:kern w:val="0"/>
          <w:lang w:val="zh-CN"/>
          <w14:textFill>
            <w14:solidFill>
              <w14:schemeClr w14:val="tx1"/>
            </w14:solidFill>
          </w14:textFill>
        </w:rPr>
        <w:t>.2</w:t>
      </w:r>
      <w:r>
        <w:rPr>
          <w:rFonts w:hint="eastAsia" w:ascii="仿宋" w:hAnsi="仿宋" w:eastAsia="仿宋"/>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25</w:t>
      </w:r>
      <w:r>
        <w:rPr>
          <w:rFonts w:hint="eastAsia" w:ascii="仿宋" w:hAnsi="仿宋" w:eastAsia="仿宋" w:cs="仿宋_GB2312"/>
          <w:color w:val="000000" w:themeColor="text1"/>
          <w14:textFill>
            <w14:solidFill>
              <w14:schemeClr w14:val="tx1"/>
            </w14:solidFill>
          </w14:textFill>
        </w:rPr>
        <w:t>.3如签订合同并生效后，供应商无故拒绝或延期，除按照合同条款处理外，列入不良行为记录一次，并给予通报。</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25</w:t>
      </w:r>
      <w:r>
        <w:rPr>
          <w:rFonts w:hint="eastAsia" w:ascii="仿宋" w:hAnsi="仿宋" w:eastAsia="仿宋" w:cs="仿宋_GB2312"/>
          <w:color w:val="000000" w:themeColor="text1"/>
          <w14:textFill>
            <w14:solidFill>
              <w14:schemeClr w14:val="tx1"/>
            </w14:solidFill>
          </w14:textFill>
        </w:rPr>
        <w:t>.4中标供应商拒绝与采购人签订合同的，采购人可以按照评审报告推荐的中标或者成交候选人名单排序，确定下一候选人为中标供应商，也可以重新开展政府采购活动。</w:t>
      </w:r>
    </w:p>
    <w:p>
      <w:pPr>
        <w:pStyle w:val="24"/>
        <w:spacing w:line="360" w:lineRule="auto"/>
        <w:ind w:left="479" w:leftChars="228" w:firstLine="0" w:firstLineChars="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26</w:t>
      </w:r>
      <w:r>
        <w:rPr>
          <w:rFonts w:hint="eastAsia" w:ascii="仿宋" w:hAnsi="仿宋" w:eastAsia="仿宋" w:cs="仿宋_GB2312"/>
          <w:b/>
          <w:color w:val="000000" w:themeColor="text1"/>
          <w14:textFill>
            <w14:solidFill>
              <w14:schemeClr w14:val="tx1"/>
            </w14:solidFill>
          </w14:textFill>
        </w:rPr>
        <w:t>.履约保证金</w:t>
      </w:r>
    </w:p>
    <w:p>
      <w:pPr>
        <w:tabs>
          <w:tab w:val="left" w:pos="0"/>
        </w:tabs>
        <w:spacing w:line="360" w:lineRule="auto"/>
        <w:ind w:firstLine="480"/>
        <w:rPr>
          <w:rFonts w:ascii="仿宋" w:hAnsi="仿宋" w:eastAsia="仿宋"/>
          <w:color w:val="000000" w:themeColor="text1"/>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olor w:val="000000" w:themeColor="text1"/>
          <w:sz w:val="24"/>
          <w14:textFill>
            <w14:solidFill>
              <w14:schemeClr w14:val="tx1"/>
            </w14:solidFill>
          </w14:textFill>
        </w:rPr>
        <w:t>。履约保证金的数额不得超过政府采购合同金额的</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 xml:space="preserve">%。 </w:t>
      </w:r>
    </w:p>
    <w:p>
      <w:pPr>
        <w:snapToGrid w:val="0"/>
        <w:spacing w:line="360" w:lineRule="auto"/>
        <w:ind w:firstLine="3357" w:firstLineChars="1045"/>
        <w:rPr>
          <w:rFonts w:ascii="仿宋" w:hAnsi="仿宋" w:eastAsia="仿宋"/>
          <w:b/>
          <w:color w:val="000000" w:themeColor="text1"/>
          <w:sz w:val="24"/>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八、</w:t>
      </w:r>
      <w:r>
        <w:rPr>
          <w:rFonts w:ascii="仿宋" w:hAnsi="仿宋" w:eastAsia="仿宋" w:cs="仿宋_GB2312"/>
          <w:b/>
          <w:color w:val="000000" w:themeColor="text1"/>
          <w:sz w:val="32"/>
          <w14:textFill>
            <w14:solidFill>
              <w14:schemeClr w14:val="tx1"/>
            </w14:solidFill>
          </w14:textFill>
        </w:rPr>
        <w:t>电子</w:t>
      </w:r>
      <w:r>
        <w:rPr>
          <w:rFonts w:hint="eastAsia" w:ascii="仿宋" w:hAnsi="仿宋" w:eastAsia="仿宋" w:cs="仿宋_GB2312"/>
          <w:b/>
          <w:color w:val="000000" w:themeColor="text1"/>
          <w:sz w:val="32"/>
          <w14:textFill>
            <w14:solidFill>
              <w14:schemeClr w14:val="tx1"/>
            </w14:solidFill>
          </w14:textFill>
        </w:rPr>
        <w:t>交易活动的中止</w:t>
      </w:r>
    </w:p>
    <w:p>
      <w:pPr>
        <w:pStyle w:val="219"/>
        <w:snapToGrid w:val="0"/>
        <w:spacing w:before="0"/>
        <w:ind w:firstLine="482" w:firstLineChars="200"/>
        <w:rPr>
          <w:rFonts w:ascii="仿宋" w:hAnsi="仿宋" w:eastAsia="仿宋" w:cs="仿宋_GB2312"/>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27</w:t>
      </w:r>
      <w:r>
        <w:rPr>
          <w:rFonts w:hint="eastAsia" w:ascii="仿宋" w:hAnsi="仿宋" w:eastAsia="仿宋" w:cs="仿宋_GB2312"/>
          <w:b/>
          <w:color w:val="000000" w:themeColor="text1"/>
          <w:szCs w:val="24"/>
          <w14:textFill>
            <w14:solidFill>
              <w14:schemeClr w14:val="tx1"/>
            </w14:solidFill>
          </w14:textFill>
        </w:rPr>
        <w:t>.电子交易活动的中止。</w:t>
      </w:r>
      <w:r>
        <w:rPr>
          <w:rFonts w:hint="eastAsia" w:ascii="仿宋" w:hAnsi="仿宋" w:eastAsia="仿宋" w:cs="仿宋_GB2312"/>
          <w:color w:val="000000" w:themeColor="text1"/>
          <w14:textFill>
            <w14:solidFill>
              <w14:schemeClr w14:val="tx1"/>
            </w14:solidFill>
          </w14:textFill>
        </w:rPr>
        <w:t>采购过程中出现以下情形，</w:t>
      </w:r>
      <w:r>
        <w:rPr>
          <w:rFonts w:ascii="仿宋" w:hAnsi="仿宋" w:eastAsia="仿宋" w:cs="仿宋_GB2312"/>
          <w:color w:val="000000" w:themeColor="text1"/>
          <w14:textFill>
            <w14:solidFill>
              <w14:schemeClr w14:val="tx1"/>
            </w14:solidFill>
          </w14:textFill>
        </w:rPr>
        <w:t>导致</w:t>
      </w:r>
      <w:r>
        <w:rPr>
          <w:rFonts w:hint="eastAsia" w:ascii="仿宋" w:hAnsi="仿宋" w:eastAsia="仿宋" w:cs="仿宋_GB2312"/>
          <w:color w:val="000000" w:themeColor="text1"/>
          <w14:textFill>
            <w14:solidFill>
              <w14:schemeClr w14:val="tx1"/>
            </w14:solidFill>
          </w14:textFill>
        </w:rPr>
        <w:t>电子交易平台</w:t>
      </w:r>
      <w:r>
        <w:rPr>
          <w:rFonts w:ascii="仿宋" w:hAnsi="仿宋" w:eastAsia="仿宋" w:cs="仿宋_GB2312"/>
          <w:color w:val="000000" w:themeColor="text1"/>
          <w14:textFill>
            <w14:solidFill>
              <w14:schemeClr w14:val="tx1"/>
            </w14:solidFill>
          </w14:textFill>
        </w:rPr>
        <w:t>无法正常运行，或者无法保证电子</w:t>
      </w:r>
      <w:r>
        <w:rPr>
          <w:rFonts w:hint="eastAsia" w:ascii="仿宋" w:hAnsi="仿宋" w:eastAsia="仿宋" w:cs="仿宋_GB2312"/>
          <w:color w:val="000000" w:themeColor="text1"/>
          <w14:textFill>
            <w14:solidFill>
              <w14:schemeClr w14:val="tx1"/>
            </w14:solidFill>
          </w14:textFill>
        </w:rPr>
        <w:t>交易</w:t>
      </w:r>
      <w:r>
        <w:rPr>
          <w:rFonts w:ascii="仿宋" w:hAnsi="仿宋" w:eastAsia="仿宋" w:cs="仿宋_GB2312"/>
          <w:color w:val="000000" w:themeColor="text1"/>
          <w14:textFill>
            <w14:solidFill>
              <w14:schemeClr w14:val="tx1"/>
            </w14:solidFill>
          </w14:textFill>
        </w:rPr>
        <w:t>的公平、公正和安全时，</w:t>
      </w:r>
      <w:r>
        <w:rPr>
          <w:rFonts w:hint="eastAsia" w:ascii="仿宋" w:hAnsi="仿宋" w:eastAsia="仿宋" w:cs="仿宋_GB2312"/>
          <w:color w:val="000000" w:themeColor="text1"/>
          <w14:textFill>
            <w14:solidFill>
              <w14:schemeClr w14:val="tx1"/>
            </w14:solidFill>
          </w14:textFill>
        </w:rPr>
        <w:t>采购机构可</w:t>
      </w:r>
      <w:r>
        <w:rPr>
          <w:rFonts w:ascii="仿宋" w:hAnsi="仿宋" w:eastAsia="仿宋" w:cs="仿宋_GB2312"/>
          <w:color w:val="000000" w:themeColor="text1"/>
          <w14:textFill>
            <w14:solidFill>
              <w14:schemeClr w14:val="tx1"/>
            </w14:solidFill>
          </w14:textFill>
        </w:rPr>
        <w:t>中止电子</w:t>
      </w:r>
      <w:r>
        <w:rPr>
          <w:rFonts w:hint="eastAsia" w:ascii="仿宋" w:hAnsi="仿宋" w:eastAsia="仿宋" w:cs="仿宋_GB2312"/>
          <w:color w:val="000000" w:themeColor="text1"/>
          <w14:textFill>
            <w14:solidFill>
              <w14:schemeClr w14:val="tx1"/>
            </w14:solidFill>
          </w14:textFill>
        </w:rPr>
        <w:t>交易活动</w:t>
      </w:r>
      <w:r>
        <w:rPr>
          <w:rFonts w:ascii="仿宋" w:hAnsi="仿宋" w:eastAsia="仿宋" w:cs="仿宋_GB2312"/>
          <w:color w:val="000000" w:themeColor="text1"/>
          <w14:textFill>
            <w14:solidFill>
              <w14:schemeClr w14:val="tx1"/>
            </w14:solidFill>
          </w14:textFill>
        </w:rPr>
        <w:t>：</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w:t>
      </w:r>
      <w:r>
        <w:rPr>
          <w:rFonts w:hint="eastAsia" w:ascii="仿宋" w:hAnsi="仿宋" w:eastAsia="仿宋" w:cs="仿宋_GB2312"/>
          <w:color w:val="000000" w:themeColor="text1"/>
          <w14:textFill>
            <w14:solidFill>
              <w14:schemeClr w14:val="tx1"/>
            </w14:solidFill>
          </w14:textFill>
        </w:rPr>
        <w:t>.1电子交易</w:t>
      </w:r>
      <w:r>
        <w:rPr>
          <w:rFonts w:ascii="仿宋" w:hAnsi="仿宋" w:eastAsia="仿宋" w:cs="仿宋_GB2312"/>
          <w:color w:val="000000" w:themeColor="text1"/>
          <w14:textFill>
            <w14:solidFill>
              <w14:schemeClr w14:val="tx1"/>
            </w14:solidFill>
          </w14:textFill>
        </w:rPr>
        <w:t>平台发生故障而无法</w:t>
      </w:r>
      <w:r>
        <w:rPr>
          <w:rFonts w:hint="eastAsia" w:ascii="仿宋" w:hAnsi="仿宋" w:eastAsia="仿宋" w:cs="仿宋_GB2312"/>
          <w:color w:val="000000" w:themeColor="text1"/>
          <w14:textFill>
            <w14:solidFill>
              <w14:schemeClr w14:val="tx1"/>
            </w14:solidFill>
          </w14:textFill>
        </w:rPr>
        <w:t>登录</w:t>
      </w:r>
      <w:r>
        <w:rPr>
          <w:rFonts w:ascii="仿宋" w:hAnsi="仿宋" w:eastAsia="仿宋" w:cs="仿宋_GB2312"/>
          <w:color w:val="000000" w:themeColor="text1"/>
          <w14:textFill>
            <w14:solidFill>
              <w14:schemeClr w14:val="tx1"/>
            </w14:solidFill>
          </w14:textFill>
        </w:rPr>
        <w:t xml:space="preserve">访问的； </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w:t>
      </w:r>
      <w:r>
        <w:rPr>
          <w:rFonts w:hint="eastAsia" w:ascii="仿宋" w:hAnsi="仿宋" w:eastAsia="仿宋" w:cs="仿宋_GB2312"/>
          <w:color w:val="000000" w:themeColor="text1"/>
          <w14:textFill>
            <w14:solidFill>
              <w14:schemeClr w14:val="tx1"/>
            </w14:solidFill>
          </w14:textFill>
        </w:rPr>
        <w:t>.2电子交易</w:t>
      </w:r>
      <w:r>
        <w:rPr>
          <w:rFonts w:ascii="仿宋" w:hAnsi="仿宋" w:eastAsia="仿宋" w:cs="仿宋_GB2312"/>
          <w:color w:val="000000" w:themeColor="text1"/>
          <w14:textFill>
            <w14:solidFill>
              <w14:schemeClr w14:val="tx1"/>
            </w14:solidFill>
          </w14:textFill>
        </w:rPr>
        <w:t>平台应用或数据库出现错误，不能进行正常操作</w:t>
      </w:r>
      <w:r>
        <w:rPr>
          <w:rFonts w:hint="eastAsia" w:ascii="仿宋" w:hAnsi="仿宋" w:eastAsia="仿宋" w:cs="仿宋_GB2312"/>
          <w:color w:val="000000" w:themeColor="text1"/>
          <w14:textFill>
            <w14:solidFill>
              <w14:schemeClr w14:val="tx1"/>
            </w14:solidFill>
          </w14:textFill>
        </w:rPr>
        <w:t>的</w:t>
      </w:r>
      <w:r>
        <w:rPr>
          <w:rFonts w:ascii="仿宋" w:hAnsi="仿宋" w:eastAsia="仿宋" w:cs="仿宋_GB2312"/>
          <w:color w:val="000000" w:themeColor="text1"/>
          <w14:textFill>
            <w14:solidFill>
              <w14:schemeClr w14:val="tx1"/>
            </w14:solidFill>
          </w14:textFill>
        </w:rPr>
        <w:t>；</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w:t>
      </w:r>
      <w:r>
        <w:rPr>
          <w:rFonts w:hint="eastAsia" w:ascii="仿宋" w:hAnsi="仿宋" w:eastAsia="仿宋" w:cs="仿宋_GB2312"/>
          <w:color w:val="000000" w:themeColor="text1"/>
          <w14:textFill>
            <w14:solidFill>
              <w14:schemeClr w14:val="tx1"/>
            </w14:solidFill>
          </w14:textFill>
        </w:rPr>
        <w:t>.3电子交易</w:t>
      </w:r>
      <w:r>
        <w:rPr>
          <w:rFonts w:ascii="仿宋" w:hAnsi="仿宋" w:eastAsia="仿宋" w:cs="仿宋_GB2312"/>
          <w:color w:val="000000" w:themeColor="text1"/>
          <w14:textFill>
            <w14:solidFill>
              <w14:schemeClr w14:val="tx1"/>
            </w14:solidFill>
          </w14:textFill>
        </w:rPr>
        <w:t>平台发现</w:t>
      </w:r>
      <w:r>
        <w:rPr>
          <w:rFonts w:hint="eastAsia" w:ascii="仿宋" w:hAnsi="仿宋" w:eastAsia="仿宋" w:cs="仿宋_GB2312"/>
          <w:color w:val="000000" w:themeColor="text1"/>
          <w14:textFill>
            <w14:solidFill>
              <w14:schemeClr w14:val="tx1"/>
            </w14:solidFill>
          </w14:textFill>
        </w:rPr>
        <w:t>严重</w:t>
      </w:r>
      <w:r>
        <w:rPr>
          <w:rFonts w:ascii="仿宋" w:hAnsi="仿宋" w:eastAsia="仿宋" w:cs="仿宋_GB2312"/>
          <w:color w:val="000000" w:themeColor="text1"/>
          <w14:textFill>
            <w14:solidFill>
              <w14:schemeClr w14:val="tx1"/>
            </w14:solidFill>
          </w14:textFill>
        </w:rPr>
        <w:t>安全漏洞，有潜在泄密危险的</w:t>
      </w:r>
      <w:r>
        <w:rPr>
          <w:rFonts w:hint="eastAsia" w:ascii="仿宋" w:hAnsi="仿宋" w:eastAsia="仿宋" w:cs="仿宋_GB2312"/>
          <w:color w:val="000000" w:themeColor="text1"/>
          <w14:textFill>
            <w14:solidFill>
              <w14:schemeClr w14:val="tx1"/>
            </w14:solidFill>
          </w14:textFill>
        </w:rPr>
        <w:t>；</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w:t>
      </w:r>
      <w:r>
        <w:rPr>
          <w:rFonts w:hint="eastAsia" w:ascii="仿宋" w:hAnsi="仿宋" w:eastAsia="仿宋" w:cs="仿宋_GB2312"/>
          <w:color w:val="000000" w:themeColor="text1"/>
          <w14:textFill>
            <w14:solidFill>
              <w14:schemeClr w14:val="tx1"/>
            </w14:solidFill>
          </w14:textFill>
        </w:rPr>
        <w:t>.4</w:t>
      </w:r>
      <w:r>
        <w:rPr>
          <w:rFonts w:ascii="仿宋" w:hAnsi="仿宋" w:eastAsia="仿宋" w:cs="仿宋_GB2312"/>
          <w:color w:val="000000" w:themeColor="text1"/>
          <w14:textFill>
            <w14:solidFill>
              <w14:schemeClr w14:val="tx1"/>
            </w14:solidFill>
          </w14:textFill>
        </w:rPr>
        <w:t>病毒发作</w:t>
      </w:r>
      <w:r>
        <w:rPr>
          <w:rFonts w:hint="eastAsia" w:ascii="仿宋" w:hAnsi="仿宋" w:eastAsia="仿宋" w:cs="仿宋_GB2312"/>
          <w:color w:val="000000" w:themeColor="text1"/>
          <w14:textFill>
            <w14:solidFill>
              <w14:schemeClr w14:val="tx1"/>
            </w14:solidFill>
          </w14:textFill>
        </w:rPr>
        <w:t>导致不能进行</w:t>
      </w:r>
      <w:r>
        <w:rPr>
          <w:rFonts w:ascii="仿宋" w:hAnsi="仿宋" w:eastAsia="仿宋" w:cs="仿宋_GB2312"/>
          <w:color w:val="000000" w:themeColor="text1"/>
          <w14:textFill>
            <w14:solidFill>
              <w14:schemeClr w14:val="tx1"/>
            </w14:solidFill>
          </w14:textFill>
        </w:rPr>
        <w:t xml:space="preserve">正常操作的； </w:t>
      </w:r>
    </w:p>
    <w:p>
      <w:pPr>
        <w:pStyle w:val="219"/>
        <w:snapToGrid w:val="0"/>
        <w:spacing w:before="0"/>
        <w:ind w:firstLine="480"/>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27</w:t>
      </w:r>
      <w:r>
        <w:rPr>
          <w:rFonts w:hint="eastAsia" w:ascii="仿宋" w:hAnsi="仿宋" w:eastAsia="仿宋" w:cs="仿宋_GB2312"/>
          <w:color w:val="000000" w:themeColor="text1"/>
          <w14:textFill>
            <w14:solidFill>
              <w14:schemeClr w14:val="tx1"/>
            </w14:solidFill>
          </w14:textFill>
        </w:rPr>
        <w:t>.5其他</w:t>
      </w:r>
      <w:r>
        <w:rPr>
          <w:rFonts w:ascii="仿宋" w:hAnsi="仿宋" w:eastAsia="仿宋" w:cs="仿宋_GB2312"/>
          <w:color w:val="000000" w:themeColor="text1"/>
          <w14:textFill>
            <w14:solidFill>
              <w14:schemeClr w14:val="tx1"/>
            </w14:solidFill>
          </w14:textFill>
        </w:rPr>
        <w:t>无法保证</w:t>
      </w:r>
      <w:r>
        <w:rPr>
          <w:rFonts w:hint="eastAsia" w:ascii="仿宋" w:hAnsi="仿宋" w:eastAsia="仿宋" w:cs="仿宋_GB2312"/>
          <w:color w:val="000000" w:themeColor="text1"/>
          <w14:textFill>
            <w14:solidFill>
              <w14:schemeClr w14:val="tx1"/>
            </w14:solidFill>
          </w14:textFill>
        </w:rPr>
        <w:t>电子交易</w:t>
      </w:r>
      <w:r>
        <w:rPr>
          <w:rFonts w:ascii="仿宋" w:hAnsi="仿宋" w:eastAsia="仿宋" w:cs="仿宋_GB2312"/>
          <w:color w:val="000000" w:themeColor="text1"/>
          <w14:textFill>
            <w14:solidFill>
              <w14:schemeClr w14:val="tx1"/>
            </w14:solidFill>
          </w14:textFill>
        </w:rPr>
        <w:t>的公平、公正和安全的情况。</w:t>
      </w:r>
    </w:p>
    <w:p>
      <w:pPr>
        <w:pStyle w:val="219"/>
        <w:snapToGrid w:val="0"/>
        <w:spacing w:before="0"/>
        <w:ind w:firstLine="480"/>
        <w:rPr>
          <w:rFonts w:ascii="仿宋" w:hAnsi="仿宋" w:eastAsia="仿宋"/>
          <w:color w:val="000000" w:themeColor="text1"/>
          <w:sz w:val="24"/>
          <w14:textFill>
            <w14:solidFill>
              <w14:schemeClr w14:val="tx1"/>
            </w14:solidFill>
          </w14:textFill>
        </w:rPr>
      </w:pPr>
      <w:r>
        <w:rPr>
          <w:rFonts w:ascii="仿宋" w:hAnsi="仿宋" w:eastAsia="仿宋" w:cs="仿宋_GB2312"/>
          <w:color w:val="000000" w:themeColor="text1"/>
          <w14:textFill>
            <w14:solidFill>
              <w14:schemeClr w14:val="tx1"/>
            </w14:solidFill>
          </w14:textFill>
        </w:rPr>
        <w:t>出现</w:t>
      </w:r>
      <w:r>
        <w:rPr>
          <w:rFonts w:hint="eastAsia" w:ascii="仿宋" w:hAnsi="仿宋" w:eastAsia="仿宋" w:cs="仿宋_GB2312"/>
          <w:color w:val="000000" w:themeColor="text1"/>
          <w14:textFill>
            <w14:solidFill>
              <w14:schemeClr w14:val="tx1"/>
            </w14:solidFill>
          </w14:textFill>
        </w:rPr>
        <w:t>以上情形</w:t>
      </w:r>
      <w:r>
        <w:rPr>
          <w:rFonts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不影响采购公平、公正性的，采购组织机构可以</w:t>
      </w:r>
      <w:r>
        <w:rPr>
          <w:rFonts w:ascii="仿宋" w:hAnsi="仿宋" w:eastAsia="仿宋" w:cs="仿宋_GB2312"/>
          <w:color w:val="000000" w:themeColor="text1"/>
          <w14:textFill>
            <w14:solidFill>
              <w14:schemeClr w14:val="tx1"/>
            </w14:solidFill>
          </w14:textFill>
        </w:rPr>
        <w:t>待上述情形消除后继续</w:t>
      </w:r>
      <w:r>
        <w:rPr>
          <w:rFonts w:hint="eastAsia" w:ascii="仿宋" w:hAnsi="仿宋" w:eastAsia="仿宋" w:cs="仿宋_GB2312"/>
          <w:color w:val="000000" w:themeColor="text1"/>
          <w14:textFill>
            <w14:solidFill>
              <w14:schemeClr w14:val="tx1"/>
            </w14:solidFill>
          </w14:textFill>
        </w:rPr>
        <w:t>组织电子交易</w:t>
      </w:r>
      <w:r>
        <w:rPr>
          <w:rFonts w:ascii="仿宋" w:hAnsi="仿宋" w:eastAsia="仿宋" w:cs="仿宋_GB2312"/>
          <w:color w:val="000000" w:themeColor="text1"/>
          <w14:textFill>
            <w14:solidFill>
              <w14:schemeClr w14:val="tx1"/>
            </w14:solidFill>
          </w14:textFill>
        </w:rPr>
        <w:t>活动</w:t>
      </w:r>
      <w:r>
        <w:rPr>
          <w:rFonts w:hint="eastAsia" w:ascii="仿宋" w:hAnsi="仿宋" w:eastAsia="仿宋" w:cs="仿宋_GB2312"/>
          <w:color w:val="000000" w:themeColor="text1"/>
          <w14:textFill>
            <w14:solidFill>
              <w14:schemeClr w14:val="tx1"/>
            </w14:solidFill>
          </w14:textFill>
        </w:rPr>
        <w:t>，也可以决定某些环节以纸质形式进行；影响或可能影响</w:t>
      </w:r>
      <w:r>
        <w:rPr>
          <w:rFonts w:ascii="仿宋" w:hAnsi="仿宋" w:eastAsia="仿宋" w:cs="仿宋_GB2312"/>
          <w:color w:val="000000" w:themeColor="text1"/>
          <w14:textFill>
            <w14:solidFill>
              <w14:schemeClr w14:val="tx1"/>
            </w14:solidFill>
          </w14:textFill>
        </w:rPr>
        <w:t>采购公平、公正</w:t>
      </w:r>
      <w:r>
        <w:rPr>
          <w:rFonts w:hint="eastAsia" w:ascii="仿宋" w:hAnsi="仿宋" w:eastAsia="仿宋" w:cs="仿宋_GB2312"/>
          <w:color w:val="000000" w:themeColor="text1"/>
          <w14:textFill>
            <w14:solidFill>
              <w14:schemeClr w14:val="tx1"/>
            </w14:solidFill>
          </w14:textFill>
        </w:rPr>
        <w:t>性</w:t>
      </w:r>
      <w:r>
        <w:rPr>
          <w:rFonts w:ascii="仿宋" w:hAnsi="仿宋" w:eastAsia="仿宋" w:cs="仿宋_GB2312"/>
          <w:color w:val="000000" w:themeColor="text1"/>
          <w14:textFill>
            <w14:solidFill>
              <w14:schemeClr w14:val="tx1"/>
            </w14:solidFill>
          </w14:textFill>
        </w:rPr>
        <w:t>的，</w:t>
      </w:r>
      <w:r>
        <w:rPr>
          <w:rFonts w:hint="eastAsia" w:ascii="仿宋" w:hAnsi="仿宋" w:eastAsia="仿宋" w:cs="仿宋_GB2312"/>
          <w:color w:val="000000" w:themeColor="text1"/>
          <w14:textFill>
            <w14:solidFill>
              <w14:schemeClr w14:val="tx1"/>
            </w14:solidFill>
          </w14:textFill>
        </w:rPr>
        <w:t>应当重新采购</w:t>
      </w:r>
      <w:r>
        <w:rPr>
          <w:rFonts w:ascii="仿宋" w:hAnsi="仿宋" w:eastAsia="仿宋" w:cs="仿宋_GB2312"/>
          <w:color w:val="000000" w:themeColor="text1"/>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 xml:space="preserve"> </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九、验收</w:t>
      </w:r>
    </w:p>
    <w:p>
      <w:pPr>
        <w:pStyle w:val="24"/>
        <w:spacing w:line="360" w:lineRule="auto"/>
        <w:ind w:firstLine="482" w:firstLineChars="200"/>
        <w:rPr>
          <w:rFonts w:ascii="仿宋" w:hAnsi="仿宋" w:eastAsia="仿宋" w:cs="仿宋_GB2312"/>
          <w:b/>
          <w:color w:val="000000" w:themeColor="text1"/>
          <w14:textFill>
            <w14:solidFill>
              <w14:schemeClr w14:val="tx1"/>
            </w14:solidFill>
          </w14:textFill>
        </w:rPr>
      </w:pPr>
      <w:r>
        <w:rPr>
          <w:rFonts w:ascii="仿宋" w:hAnsi="仿宋" w:eastAsia="仿宋" w:cs="仿宋_GB2312"/>
          <w:b/>
          <w:color w:val="000000" w:themeColor="text1"/>
          <w14:textFill>
            <w14:solidFill>
              <w14:schemeClr w14:val="tx1"/>
            </w14:solidFill>
          </w14:textFill>
        </w:rPr>
        <w:t>28</w:t>
      </w:r>
      <w:r>
        <w:rPr>
          <w:rFonts w:hint="eastAsia" w:ascii="仿宋" w:hAnsi="仿宋" w:eastAsia="仿宋" w:cs="仿宋_GB2312"/>
          <w:b/>
          <w:color w:val="000000" w:themeColor="text1"/>
          <w14:textFill>
            <w14:solidFill>
              <w14:schemeClr w14:val="tx1"/>
            </w14:solidFill>
          </w14:textFill>
        </w:rPr>
        <w:t>.验收</w:t>
      </w:r>
    </w:p>
    <w:p>
      <w:pPr>
        <w:tabs>
          <w:tab w:val="left" w:pos="0"/>
        </w:tabs>
        <w:spacing w:line="360" w:lineRule="auto"/>
        <w:ind w:firstLine="480"/>
        <w:jc w:val="left"/>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28</w:t>
      </w:r>
      <w:r>
        <w:rPr>
          <w:rFonts w:hint="eastAsia" w:ascii="仿宋" w:hAnsi="仿宋" w:eastAsia="仿宋" w:cs="Helvetica"/>
          <w:color w:val="000000" w:themeColor="text1"/>
          <w:kern w:val="0"/>
          <w:sz w:val="24"/>
          <w14:textFill>
            <w14:solidFill>
              <w14:schemeClr w14:val="tx1"/>
            </w14:solidFill>
          </w14:textFill>
        </w:rPr>
        <w:t>.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w:t>
      </w:r>
      <w:r>
        <w:rPr>
          <w:rFonts w:ascii="仿宋" w:hAnsi="仿宋" w:eastAsia="仿宋" w:cs="Helvetica"/>
          <w:color w:val="000000" w:themeColor="text1"/>
          <w:kern w:val="0"/>
          <w:sz w:val="24"/>
          <w14:textFill>
            <w14:solidFill>
              <w14:schemeClr w14:val="tx1"/>
            </w14:solidFill>
          </w14:textFill>
        </w:rPr>
        <w:t>20</w:t>
      </w:r>
      <w:r>
        <w:rPr>
          <w:rFonts w:hint="eastAsia" w:ascii="仿宋" w:hAnsi="仿宋" w:eastAsia="仿宋" w:cs="Helvetica"/>
          <w:color w:val="000000" w:themeColor="text1"/>
          <w:kern w:val="0"/>
          <w:sz w:val="24"/>
          <w14:textFill>
            <w14:solidFill>
              <w14:schemeClr w14:val="tx1"/>
            </w14:solidFill>
          </w14:textFill>
        </w:rPr>
        <w:t>万元（含）以上的或使用镇（街道平台）财政性资金采购且合同金额在</w:t>
      </w:r>
      <w:r>
        <w:rPr>
          <w:rFonts w:ascii="仿宋" w:hAnsi="仿宋" w:eastAsia="仿宋" w:cs="Helvetica"/>
          <w:color w:val="000000" w:themeColor="text1"/>
          <w:kern w:val="0"/>
          <w:sz w:val="24"/>
          <w14:textFill>
            <w14:solidFill>
              <w14:schemeClr w14:val="tx1"/>
            </w14:solidFill>
          </w14:textFill>
        </w:rPr>
        <w:t>50</w:t>
      </w:r>
      <w:r>
        <w:rPr>
          <w:rFonts w:hint="eastAsia" w:ascii="仿宋" w:hAnsi="仿宋" w:eastAsia="仿宋" w:cs="Helvetica"/>
          <w:color w:val="000000" w:themeColor="text1"/>
          <w:kern w:val="0"/>
          <w:sz w:val="24"/>
          <w14:textFill>
            <w14:solidFill>
              <w14:schemeClr w14:val="tx1"/>
            </w14:solidFill>
          </w14:textFill>
        </w:rPr>
        <w:t>万元（含）以上的货物类政府采购项目的验收，按萧市监【</w:t>
      </w:r>
      <w:r>
        <w:rPr>
          <w:rFonts w:ascii="仿宋" w:hAnsi="仿宋" w:eastAsia="仿宋" w:cs="Helvetica"/>
          <w:color w:val="000000" w:themeColor="text1"/>
          <w:kern w:val="0"/>
          <w:sz w:val="24"/>
          <w14:textFill>
            <w14:solidFill>
              <w14:schemeClr w14:val="tx1"/>
            </w14:solidFill>
          </w14:textFill>
        </w:rPr>
        <w:t>2015</w:t>
      </w:r>
      <w:r>
        <w:rPr>
          <w:rFonts w:hint="eastAsia" w:ascii="仿宋" w:hAnsi="仿宋" w:eastAsia="仿宋" w:cs="Helvetica"/>
          <w:color w:val="000000" w:themeColor="text1"/>
          <w:kern w:val="0"/>
          <w:sz w:val="24"/>
          <w14:textFill>
            <w14:solidFill>
              <w14:schemeClr w14:val="tx1"/>
            </w14:solidFill>
          </w14:textFill>
        </w:rPr>
        <w:t>】</w:t>
      </w:r>
      <w:r>
        <w:rPr>
          <w:rFonts w:ascii="仿宋" w:hAnsi="仿宋" w:eastAsia="仿宋" w:cs="Helvetica"/>
          <w:color w:val="000000" w:themeColor="text1"/>
          <w:kern w:val="0"/>
          <w:sz w:val="24"/>
          <w14:textFill>
            <w14:solidFill>
              <w14:schemeClr w14:val="tx1"/>
            </w14:solidFill>
          </w14:textFill>
        </w:rPr>
        <w:t>127</w:t>
      </w:r>
      <w:r>
        <w:rPr>
          <w:rFonts w:hint="eastAsia" w:ascii="仿宋" w:hAnsi="仿宋" w:eastAsia="仿宋" w:cs="Helvetica"/>
          <w:color w:val="000000" w:themeColor="text1"/>
          <w:kern w:val="0"/>
          <w:sz w:val="24"/>
          <w14:textFill>
            <w14:solidFill>
              <w14:schemeClr w14:val="tx1"/>
            </w14:solidFill>
          </w14:textFill>
        </w:rPr>
        <w:t>号、萧市监【</w:t>
      </w:r>
      <w:r>
        <w:rPr>
          <w:rFonts w:ascii="仿宋" w:hAnsi="仿宋" w:eastAsia="仿宋" w:cs="Helvetica"/>
          <w:color w:val="000000" w:themeColor="text1"/>
          <w:kern w:val="0"/>
          <w:sz w:val="24"/>
          <w14:textFill>
            <w14:solidFill>
              <w14:schemeClr w14:val="tx1"/>
            </w14:solidFill>
          </w14:textFill>
        </w:rPr>
        <w:t>2019</w:t>
      </w:r>
      <w:r>
        <w:rPr>
          <w:rFonts w:hint="eastAsia" w:ascii="仿宋" w:hAnsi="仿宋" w:eastAsia="仿宋" w:cs="Helvetica"/>
          <w:color w:val="000000" w:themeColor="text1"/>
          <w:kern w:val="0"/>
          <w:sz w:val="24"/>
          <w14:textFill>
            <w14:solidFill>
              <w14:schemeClr w14:val="tx1"/>
            </w14:solidFill>
          </w14:textFill>
        </w:rPr>
        <w:t>】</w:t>
      </w:r>
      <w:r>
        <w:rPr>
          <w:rFonts w:ascii="仿宋" w:hAnsi="仿宋" w:eastAsia="仿宋" w:cs="Helvetica"/>
          <w:color w:val="000000" w:themeColor="text1"/>
          <w:kern w:val="0"/>
          <w:sz w:val="24"/>
          <w14:textFill>
            <w14:solidFill>
              <w14:schemeClr w14:val="tx1"/>
            </w14:solidFill>
          </w14:textFill>
        </w:rPr>
        <w:t>16</w:t>
      </w:r>
      <w:r>
        <w:rPr>
          <w:rFonts w:hint="eastAsia" w:ascii="仿宋" w:hAnsi="仿宋" w:eastAsia="仿宋" w:cs="Helvetica"/>
          <w:color w:val="000000" w:themeColor="text1"/>
          <w:kern w:val="0"/>
          <w:sz w:val="24"/>
          <w14:textFill>
            <w14:solidFill>
              <w14:schemeClr w14:val="tx1"/>
            </w14:solidFill>
          </w14:textFill>
        </w:rPr>
        <w:t>号等</w:t>
      </w:r>
      <w:r>
        <w:rPr>
          <w:rFonts w:ascii="仿宋" w:hAnsi="仿宋" w:eastAsia="仿宋" w:cs="Helvetica"/>
          <w:color w:val="000000" w:themeColor="text1"/>
          <w:kern w:val="0"/>
          <w:sz w:val="24"/>
          <w14:textFill>
            <w14:solidFill>
              <w14:schemeClr w14:val="tx1"/>
            </w14:solidFill>
          </w14:textFill>
        </w:rPr>
        <w:t>相关</w:t>
      </w:r>
      <w:r>
        <w:rPr>
          <w:rFonts w:hint="eastAsia" w:ascii="仿宋" w:hAnsi="仿宋" w:eastAsia="仿宋" w:cs="Helvetica"/>
          <w:color w:val="000000" w:themeColor="text1"/>
          <w:kern w:val="0"/>
          <w:sz w:val="24"/>
          <w14:textFill>
            <w14:solidFill>
              <w14:schemeClr w14:val="tx1"/>
            </w14:solidFill>
          </w14:textFill>
        </w:rPr>
        <w:t>文件执行（如</w:t>
      </w:r>
      <w:r>
        <w:rPr>
          <w:rFonts w:ascii="仿宋" w:hAnsi="仿宋" w:eastAsia="仿宋" w:cs="Helvetica"/>
          <w:color w:val="000000" w:themeColor="text1"/>
          <w:kern w:val="0"/>
          <w:sz w:val="24"/>
          <w14:textFill>
            <w14:solidFill>
              <w14:schemeClr w14:val="tx1"/>
            </w14:solidFill>
          </w14:textFill>
        </w:rPr>
        <w:t>项目发布之时已有新</w:t>
      </w:r>
      <w:r>
        <w:rPr>
          <w:rFonts w:hint="eastAsia" w:ascii="仿宋" w:hAnsi="仿宋" w:eastAsia="仿宋" w:cs="Helvetica"/>
          <w:color w:val="000000" w:themeColor="text1"/>
          <w:kern w:val="0"/>
          <w:sz w:val="24"/>
          <w14:textFill>
            <w14:solidFill>
              <w14:schemeClr w14:val="tx1"/>
            </w14:solidFill>
          </w14:textFill>
        </w:rPr>
        <w:t>文件</w:t>
      </w:r>
      <w:r>
        <w:rPr>
          <w:rFonts w:ascii="仿宋" w:hAnsi="仿宋" w:eastAsia="仿宋" w:cs="Helvetica"/>
          <w:color w:val="000000" w:themeColor="text1"/>
          <w:kern w:val="0"/>
          <w:sz w:val="24"/>
          <w14:textFill>
            <w14:solidFill>
              <w14:schemeClr w14:val="tx1"/>
            </w14:solidFill>
          </w14:textFill>
        </w:rPr>
        <w:t>，按照最新文件执行</w:t>
      </w:r>
      <w:r>
        <w:rPr>
          <w:rFonts w:hint="eastAsia" w:ascii="仿宋" w:hAnsi="仿宋" w:eastAsia="仿宋" w:cs="Helvetica"/>
          <w:color w:val="000000" w:themeColor="text1"/>
          <w:kern w:val="0"/>
          <w:sz w:val="24"/>
          <w14:textFill>
            <w14:solidFill>
              <w14:schemeClr w14:val="tx1"/>
            </w14:solidFill>
          </w14:textFill>
        </w:rPr>
        <w:t>）。存在隐蔽工程的项目，采购单位及供应商应在货物到货并将实施安装前，申请进行初验收。</w:t>
      </w:r>
    </w:p>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pPr>
      <w:r>
        <w:rPr>
          <w:rFonts w:hint="eastAsia" w:ascii="仿宋" w:hAnsi="仿宋" w:eastAsia="仿宋" w:cs="Helvetica"/>
          <w:color w:val="000000" w:themeColor="text1"/>
          <w:kern w:val="0"/>
          <w:sz w:val="24"/>
          <w14:textFill>
            <w14:solidFill>
              <w14:schemeClr w14:val="tx1"/>
            </w14:solidFill>
          </w14:textFill>
        </w:rPr>
        <w:t>联系电话: 0571-83587785/0571-82816012  联系地址: 萧山区通惠北路2-1号302室</w:t>
      </w:r>
    </w:p>
    <w:p>
      <w:pPr>
        <w:tabs>
          <w:tab w:val="left" w:pos="0"/>
        </w:tabs>
        <w:spacing w:line="360" w:lineRule="auto"/>
        <w:ind w:firstLine="480"/>
        <w:rPr>
          <w:rFonts w:ascii="仿宋" w:hAnsi="仿宋" w:eastAsia="仿宋" w:cs="Helvetica"/>
          <w:color w:val="000000" w:themeColor="text1"/>
          <w:kern w:val="0"/>
          <w:sz w:val="24"/>
          <w14:textFill>
            <w14:solidFill>
              <w14:schemeClr w14:val="tx1"/>
            </w14:solidFill>
          </w14:textFill>
        </w:rPr>
      </w:pPr>
      <w:r>
        <w:rPr>
          <w:rFonts w:ascii="仿宋" w:hAnsi="仿宋" w:eastAsia="仿宋" w:cs="Helvetica"/>
          <w:color w:val="000000" w:themeColor="text1"/>
          <w:kern w:val="0"/>
          <w:sz w:val="24"/>
          <w14:textFill>
            <w14:solidFill>
              <w14:schemeClr w14:val="tx1"/>
            </w14:solidFill>
          </w14:textFill>
        </w:rPr>
        <w:t>28</w:t>
      </w:r>
      <w:r>
        <w:rPr>
          <w:rFonts w:hint="eastAsia" w:ascii="仿宋" w:hAnsi="仿宋" w:eastAsia="仿宋" w:cs="Helvetica"/>
          <w:color w:val="000000" w:themeColor="text1"/>
          <w:kern w:val="0"/>
          <w:sz w:val="24"/>
          <w14:textFill>
            <w14:solidFill>
              <w14:schemeClr w14:val="tx1"/>
            </w14:solidFill>
          </w14:textFill>
        </w:rPr>
        <w:t>.2除</w:t>
      </w:r>
      <w:r>
        <w:rPr>
          <w:rFonts w:ascii="仿宋" w:hAnsi="仿宋" w:eastAsia="仿宋" w:cs="Helvetica"/>
          <w:color w:val="000000" w:themeColor="text1"/>
          <w:kern w:val="0"/>
          <w:sz w:val="24"/>
          <w14:textFill>
            <w14:solidFill>
              <w14:schemeClr w14:val="tx1"/>
            </w14:solidFill>
          </w14:textFill>
        </w:rPr>
        <w:t>28</w:t>
      </w:r>
      <w:r>
        <w:rPr>
          <w:rFonts w:hint="eastAsia" w:ascii="仿宋" w:hAnsi="仿宋" w:eastAsia="仿宋" w:cs="Helvetica"/>
          <w:color w:val="000000" w:themeColor="text1"/>
          <w:kern w:val="0"/>
          <w:sz w:val="24"/>
          <w14:textFill>
            <w14:solidFill>
              <w14:schemeClr w14:val="tx1"/>
            </w14:solidFill>
          </w14:textFill>
        </w:rPr>
        <w:t>.1规定情形外，采购人可以自行验收或邀请参加本项目的其他投标人或者第三方机构参与验收。</w:t>
      </w:r>
    </w:p>
    <w:p>
      <w:pPr>
        <w:adjustRightInd/>
        <w:spacing w:line="360" w:lineRule="auto"/>
        <w:ind w:firstLine="3845" w:firstLineChars="1197"/>
        <w:outlineLvl w:val="0"/>
        <w:rPr>
          <w:rFonts w:ascii="仿宋" w:hAnsi="仿宋" w:eastAsia="仿宋" w:cs="仿宋_GB2312"/>
          <w:b/>
          <w:color w:val="000000" w:themeColor="text1"/>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40"/>
    <w:bookmarkEnd w:id="41"/>
    <w:p>
      <w:pPr>
        <w:pStyle w:val="3"/>
        <w:rPr>
          <w:color w:val="000000" w:themeColor="text1"/>
          <w14:textFill>
            <w14:solidFill>
              <w14:schemeClr w14:val="tx1"/>
            </w14:solidFill>
          </w14:textFill>
        </w:rPr>
      </w:pPr>
      <w:bookmarkStart w:id="63" w:name="第四部分"/>
      <w:r>
        <w:rPr>
          <w:rFonts w:hint="eastAsia"/>
          <w:color w:val="000000" w:themeColor="text1"/>
          <w14:textFill>
            <w14:solidFill>
              <w14:schemeClr w14:val="tx1"/>
            </w14:solidFill>
          </w14:textFill>
        </w:rPr>
        <w:t>第三部分   采购需求</w:t>
      </w:r>
    </w:p>
    <w:p>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属于实质性要求条款的，请用符号“▲”标明，否则属于非实质性要求。</w:t>
      </w:r>
    </w:p>
    <w:p>
      <w:pPr>
        <w:snapToGrid w:val="0"/>
        <w:spacing w:line="360" w:lineRule="auto"/>
        <w:jc w:val="center"/>
        <w:rPr>
          <w:rFonts w:hint="eastAsia"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“★”系产品采购项目中单一产品或核心产品。</w:t>
      </w:r>
    </w:p>
    <w:p>
      <w:pPr>
        <w:snapToGrid w:val="0"/>
        <w:spacing w:beforeLines="50" w:afterLines="50" w:line="500" w:lineRule="exact"/>
        <w:jc w:val="center"/>
        <w:rPr>
          <w:rFonts w:hint="eastAsia" w:eastAsia="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、招标</w:t>
      </w:r>
      <w:r>
        <w:rPr>
          <w:rFonts w:hint="eastAsia" w:ascii="仿宋" w:hAnsi="仿宋" w:eastAsia="仿宋" w:cs="仿宋"/>
          <w:b/>
          <w:bCs/>
          <w:color w:val="000000" w:themeColor="text1"/>
          <w:sz w:val="28"/>
          <w:szCs w:val="28"/>
          <w:lang w:eastAsia="zh-CN"/>
          <w14:textFill>
            <w14:solidFill>
              <w14:schemeClr w14:val="tx1"/>
            </w14:solidFill>
          </w14:textFill>
        </w:rPr>
        <w:t>一览表</w:t>
      </w:r>
    </w:p>
    <w:p>
      <w:pPr>
        <w:pStyle w:val="629"/>
        <w:ind w:firstLine="240" w:firstLineChars="100"/>
        <w:rPr>
          <w:rFonts w:hint="default" w:eastAsia="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eastAsia="zh-CN"/>
          <w14:textFill>
            <w14:solidFill>
              <w14:schemeClr w14:val="tx1"/>
            </w14:solidFill>
          </w14:textFill>
        </w:rPr>
        <w:t>标项：</w:t>
      </w:r>
      <w:r>
        <w:rPr>
          <w:rFonts w:hint="eastAsia" w:ascii="仿宋" w:hAnsi="仿宋" w:eastAsia="仿宋" w:cs="仿宋"/>
          <w:b w:val="0"/>
          <w:bCs w:val="0"/>
          <w:color w:val="000000" w:themeColor="text1"/>
          <w:sz w:val="24"/>
          <w:szCs w:val="24"/>
          <w:lang w:val="en-US" w:eastAsia="zh-CN"/>
          <w14:textFill>
            <w14:solidFill>
              <w14:schemeClr w14:val="tx1"/>
            </w14:solidFill>
          </w14:textFill>
        </w:rPr>
        <w:t>1</w:t>
      </w:r>
    </w:p>
    <w:tbl>
      <w:tblPr>
        <w:tblStyle w:val="60"/>
        <w:tblW w:w="11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5"/>
        <w:gridCol w:w="5987"/>
        <w:gridCol w:w="2043"/>
        <w:gridCol w:w="831"/>
        <w:gridCol w:w="788"/>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7" w:hRule="atLeast"/>
          <w:jc w:val="center"/>
        </w:trPr>
        <w:tc>
          <w:tcPr>
            <w:tcW w:w="945" w:type="dxa"/>
            <w:noWrap/>
            <w:tcMar>
              <w:top w:w="15" w:type="dxa"/>
              <w:left w:w="15" w:type="dxa"/>
              <w:bottom w:w="0" w:type="dxa"/>
              <w:right w:w="15" w:type="dxa"/>
            </w:tcMar>
            <w:vAlign w:val="center"/>
          </w:tcPr>
          <w:p>
            <w:pPr>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序号</w:t>
            </w:r>
          </w:p>
        </w:tc>
        <w:tc>
          <w:tcPr>
            <w:tcW w:w="5987" w:type="dxa"/>
            <w:noWrap/>
            <w:tcMar>
              <w:top w:w="15" w:type="dxa"/>
              <w:left w:w="15" w:type="dxa"/>
              <w:bottom w:w="0" w:type="dxa"/>
              <w:right w:w="15" w:type="dxa"/>
            </w:tcMar>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名称</w:t>
            </w:r>
          </w:p>
        </w:tc>
        <w:tc>
          <w:tcPr>
            <w:tcW w:w="2043" w:type="dxa"/>
            <w:noWrap/>
            <w:tcMar>
              <w:top w:w="15" w:type="dxa"/>
              <w:left w:w="15" w:type="dxa"/>
              <w:bottom w:w="0" w:type="dxa"/>
              <w:right w:w="15" w:type="dxa"/>
            </w:tcMar>
            <w:vAlign w:val="center"/>
          </w:tcPr>
          <w:p>
            <w:pPr>
              <w:jc w:val="center"/>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具体服务要求</w:t>
            </w:r>
          </w:p>
        </w:tc>
        <w:tc>
          <w:tcPr>
            <w:tcW w:w="831" w:type="dxa"/>
            <w:noWrap/>
            <w:tcMar>
              <w:top w:w="15" w:type="dxa"/>
              <w:left w:w="15" w:type="dxa"/>
              <w:bottom w:w="0" w:type="dxa"/>
              <w:right w:w="15" w:type="dxa"/>
            </w:tcMar>
            <w:vAlign w:val="center"/>
          </w:tcPr>
          <w:p>
            <w:pPr>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w:t>
            </w:r>
          </w:p>
        </w:tc>
        <w:tc>
          <w:tcPr>
            <w:tcW w:w="788" w:type="dxa"/>
            <w:noWrap/>
            <w:tcMar>
              <w:top w:w="15" w:type="dxa"/>
              <w:left w:w="15" w:type="dxa"/>
              <w:bottom w:w="0" w:type="dxa"/>
              <w:right w:w="15" w:type="dxa"/>
            </w:tcMar>
            <w:vAlign w:val="center"/>
          </w:tcPr>
          <w:p>
            <w:pPr>
              <w:spacing w:line="240" w:lineRule="atLeast"/>
              <w:jc w:val="center"/>
              <w:rPr>
                <w:rFonts w:ascii="仿宋" w:hAnsi="仿宋" w:eastAsia="仿宋" w:cs="仿宋"/>
                <w:color w:val="000000" w:themeColor="text1"/>
                <w:position w:val="-6"/>
                <w:sz w:val="24"/>
                <w14:textFill>
                  <w14:solidFill>
                    <w14:schemeClr w14:val="tx1"/>
                  </w14:solidFill>
                </w14:textFill>
              </w:rPr>
            </w:pPr>
            <w:r>
              <w:rPr>
                <w:rFonts w:hint="eastAsia" w:ascii="仿宋" w:hAnsi="仿宋" w:eastAsia="仿宋" w:cs="仿宋"/>
                <w:color w:val="000000" w:themeColor="text1"/>
                <w:position w:val="-6"/>
                <w:sz w:val="24"/>
                <w14:textFill>
                  <w14:solidFill>
                    <w14:schemeClr w14:val="tx1"/>
                  </w14:solidFill>
                </w14:textFill>
              </w:rPr>
              <w:t>数量</w:t>
            </w:r>
          </w:p>
        </w:tc>
        <w:tc>
          <w:tcPr>
            <w:tcW w:w="823" w:type="dxa"/>
            <w:noWrap/>
            <w:vAlign w:val="center"/>
          </w:tcPr>
          <w:p>
            <w:pPr>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2" w:hRule="atLeast"/>
          <w:jc w:val="center"/>
        </w:trPr>
        <w:tc>
          <w:tcPr>
            <w:tcW w:w="945" w:type="dxa"/>
            <w:noWrap/>
            <w:tcMar>
              <w:top w:w="15" w:type="dxa"/>
              <w:left w:w="15" w:type="dxa"/>
              <w:bottom w:w="0" w:type="dxa"/>
              <w:right w:w="15" w:type="dxa"/>
            </w:tcMar>
            <w:vAlign w:val="center"/>
          </w:tcPr>
          <w:p>
            <w:pPr>
              <w:jc w:val="center"/>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w:t>
            </w:r>
          </w:p>
        </w:tc>
        <w:tc>
          <w:tcPr>
            <w:tcW w:w="5987" w:type="dxa"/>
            <w:noWrap/>
            <w:tcMar>
              <w:top w:w="15" w:type="dxa"/>
              <w:left w:w="15" w:type="dxa"/>
              <w:bottom w:w="0" w:type="dxa"/>
              <w:right w:w="15" w:type="dxa"/>
            </w:tcMar>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桥南综合服务中心一体化及河道保洁政府采购</w:t>
            </w:r>
            <w:r>
              <w:rPr>
                <w:rFonts w:hint="eastAsia" w:ascii="仿宋" w:hAnsi="仿宋" w:eastAsia="仿宋" w:cs="仿宋"/>
                <w:color w:val="000000" w:themeColor="text1"/>
                <w:sz w:val="24"/>
                <w:lang w:eastAsia="zh-CN"/>
                <w14:textFill>
                  <w14:solidFill>
                    <w14:schemeClr w14:val="tx1"/>
                  </w14:solidFill>
                </w14:textFill>
              </w:rPr>
              <w:t>服务</w:t>
            </w:r>
            <w:r>
              <w:rPr>
                <w:rFonts w:hint="eastAsia" w:ascii="仿宋" w:hAnsi="仿宋" w:eastAsia="仿宋" w:cs="仿宋"/>
                <w:color w:val="000000" w:themeColor="text1"/>
                <w:sz w:val="24"/>
                <w14:textFill>
                  <w14:solidFill>
                    <w14:schemeClr w14:val="tx1"/>
                  </w14:solidFill>
                </w14:textFill>
              </w:rPr>
              <w:t>项目</w:t>
            </w:r>
          </w:p>
        </w:tc>
        <w:tc>
          <w:tcPr>
            <w:tcW w:w="2043" w:type="dxa"/>
            <w:noWrap/>
            <w:tcMar>
              <w:top w:w="15" w:type="dxa"/>
              <w:left w:w="15" w:type="dxa"/>
              <w:bottom w:w="0" w:type="dxa"/>
              <w:right w:w="15" w:type="dxa"/>
            </w:tcMar>
            <w:vAlign w:val="center"/>
          </w:tcPr>
          <w:p>
            <w:pPr>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详见招标需求</w:t>
            </w:r>
          </w:p>
        </w:tc>
        <w:tc>
          <w:tcPr>
            <w:tcW w:w="831" w:type="dxa"/>
            <w:noWrap/>
            <w:tcMar>
              <w:top w:w="15" w:type="dxa"/>
              <w:left w:w="15" w:type="dxa"/>
              <w:bottom w:w="0" w:type="dxa"/>
              <w:right w:w="15" w:type="dxa"/>
            </w:tcMar>
            <w:vAlign w:val="center"/>
          </w:tcPr>
          <w:p>
            <w:pPr>
              <w:jc w:val="center"/>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年</w:t>
            </w:r>
          </w:p>
        </w:tc>
        <w:tc>
          <w:tcPr>
            <w:tcW w:w="788" w:type="dxa"/>
            <w:noWrap/>
            <w:tcMar>
              <w:top w:w="15" w:type="dxa"/>
              <w:left w:w="15" w:type="dxa"/>
              <w:bottom w:w="0" w:type="dxa"/>
              <w:right w:w="15" w:type="dxa"/>
            </w:tcMar>
            <w:vAlign w:val="center"/>
          </w:tcPr>
          <w:p>
            <w:pPr>
              <w:spacing w:line="240" w:lineRule="atLeast"/>
              <w:jc w:val="center"/>
              <w:rPr>
                <w:rFonts w:hint="eastAsia" w:ascii="仿宋" w:hAnsi="仿宋" w:eastAsia="仿宋" w:cs="仿宋"/>
                <w:color w:val="000000" w:themeColor="text1"/>
                <w:position w:val="-6"/>
                <w:sz w:val="24"/>
                <w:lang w:eastAsia="zh-CN"/>
                <w14:textFill>
                  <w14:solidFill>
                    <w14:schemeClr w14:val="tx1"/>
                  </w14:solidFill>
                </w14:textFill>
              </w:rPr>
            </w:pPr>
            <w:r>
              <w:rPr>
                <w:rFonts w:hint="eastAsia" w:ascii="仿宋" w:hAnsi="仿宋" w:eastAsia="仿宋" w:cs="仿宋"/>
                <w:color w:val="000000" w:themeColor="text1"/>
                <w:position w:val="-6"/>
                <w:sz w:val="24"/>
                <w:lang w:val="en-US" w:eastAsia="zh-CN"/>
                <w14:textFill>
                  <w14:solidFill>
                    <w14:schemeClr w14:val="tx1"/>
                  </w14:solidFill>
                </w14:textFill>
              </w:rPr>
              <w:t>2</w:t>
            </w:r>
          </w:p>
        </w:tc>
        <w:tc>
          <w:tcPr>
            <w:tcW w:w="823" w:type="dxa"/>
            <w:noWrap/>
            <w:vAlign w:val="center"/>
          </w:tcPr>
          <w:p>
            <w:pPr>
              <w:spacing w:line="240" w:lineRule="atLeast"/>
              <w:jc w:val="center"/>
              <w:rPr>
                <w:rFonts w:ascii="仿宋" w:hAnsi="仿宋" w:eastAsia="仿宋" w:cs="仿宋"/>
                <w:color w:val="000000" w:themeColor="text1"/>
                <w:sz w:val="24"/>
                <w14:textFill>
                  <w14:solidFill>
                    <w14:schemeClr w14:val="tx1"/>
                  </w14:solidFill>
                </w14:textFill>
              </w:rPr>
            </w:pPr>
          </w:p>
        </w:tc>
      </w:tr>
    </w:tbl>
    <w:p>
      <w:pPr>
        <w:snapToGrid w:val="0"/>
        <w:spacing w:beforeLines="50" w:afterLines="50" w:line="500" w:lineRule="exact"/>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二、招标需求</w:t>
      </w:r>
    </w:p>
    <w:p>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（一）桥南综合服务中心一体化环卫保洁明细表</w:t>
      </w:r>
    </w:p>
    <w:tbl>
      <w:tblPr>
        <w:tblStyle w:val="60"/>
        <w:tblW w:w="13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929"/>
        <w:gridCol w:w="3260"/>
        <w:gridCol w:w="1134"/>
        <w:gridCol w:w="992"/>
        <w:gridCol w:w="992"/>
        <w:gridCol w:w="141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192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道路名称</w:t>
            </w:r>
          </w:p>
        </w:tc>
        <w:tc>
          <w:tcPr>
            <w:tcW w:w="3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起止点</w:t>
            </w:r>
          </w:p>
        </w:tc>
        <w:tc>
          <w:tcPr>
            <w:tcW w:w="11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道路长度</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宽度</w:t>
            </w:r>
          </w:p>
        </w:tc>
        <w:tc>
          <w:tcPr>
            <w:tcW w:w="99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道路清扫面积</w:t>
            </w:r>
          </w:p>
        </w:tc>
        <w:tc>
          <w:tcPr>
            <w:tcW w:w="14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其中非机动车道面积</w:t>
            </w:r>
          </w:p>
        </w:tc>
        <w:tc>
          <w:tcPr>
            <w:tcW w:w="311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萧清大道</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耕文路至科技城</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3100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20-32</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83646</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暂不分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萧钱线</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利群河桥至浙赣铁路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2312</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16184</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暂不分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旅学路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长山直河至弘慧路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1917</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18-24</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33798</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9000</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包括同济门口至池杉路段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学知路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耕文路至长山直河</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540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16200</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4860</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支十路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先锋二桥至滨江二路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491</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5892</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工业园区道路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钱农一路、二路、三路、五路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2182</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6-16</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21338</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钱鸿线</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鸿达路至先锋河</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555</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5550</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钱鸿线对岸道路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通文路至萧清大道</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360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1800</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不分</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9</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池杉路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先锋河至滨江二路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42</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29400</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4900</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新城路</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先锋河至滨江二路</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480</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41</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19680</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2880</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p>
        </w:tc>
        <w:tc>
          <w:tcPr>
            <w:tcW w:w="1929"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3260"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134"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12637</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992"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233488</w:t>
            </w:r>
          </w:p>
        </w:tc>
        <w:tc>
          <w:tcPr>
            <w:tcW w:w="14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21640</w:t>
            </w:r>
          </w:p>
        </w:tc>
        <w:tc>
          <w:tcPr>
            <w:tcW w:w="3118" w:type="dxa"/>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bl>
    <w:p>
      <w:pPr>
        <w:keepNext w:val="0"/>
        <w:keepLines w:val="0"/>
        <w:pageBreakBefore w:val="0"/>
        <w:widowControl w:val="0"/>
        <w:kinsoku/>
        <w:wordWrap/>
        <w:overflowPunct/>
        <w:topLinePunct w:val="0"/>
        <w:autoSpaceDE/>
        <w:autoSpaceDN/>
        <w:bidi w:val="0"/>
        <w:adjustRightInd w:val="0"/>
        <w:snapToGrid/>
        <w:spacing w:line="400" w:lineRule="exact"/>
        <w:ind w:left="0" w:leftChars="0" w:right="254" w:rightChars="121" w:firstLine="638" w:firstLineChars="26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 一、保洁质量应达到路面、人行道、广场“五无”、“五净”。即“五无”：道路无垃圾、无杂物、无积泥、无积水、无污迹；“五净”：路边近企业围墙无牛皮癣、路面及沿街店铺墙面（做到门前三包，无垃圾堆放）干净、花箱、绿地和树圈干净、边角侧石干净、雨水井沟眼畅通干净、果壳箱等环卫设施、公共自行车、公交站台及弱电箱、道路指示牌、交通隔离栏（墩）、各类灯杆和信号杆（2.2米以下部分）等一切设施干净，无牛皮癣、小广告等。</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254" w:rightChars="121" w:firstLine="638" w:firstLineChars="26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二、道路面积与实际情况存在细微偏差，不作为今后价格调整依据；因道路改造等原因导致保洁面积减少的，价格根据实际量进行核减。</w:t>
      </w:r>
    </w:p>
    <w:p>
      <w:pPr>
        <w:keepNext w:val="0"/>
        <w:keepLines w:val="0"/>
        <w:pageBreakBefore w:val="0"/>
        <w:widowControl w:val="0"/>
        <w:kinsoku/>
        <w:wordWrap/>
        <w:overflowPunct/>
        <w:topLinePunct w:val="0"/>
        <w:autoSpaceDE/>
        <w:autoSpaceDN/>
        <w:bidi w:val="0"/>
        <w:adjustRightInd w:val="0"/>
        <w:snapToGrid/>
        <w:spacing w:line="400" w:lineRule="exact"/>
        <w:ind w:left="0" w:leftChars="0" w:right="254" w:rightChars="121" w:firstLine="638" w:firstLineChars="26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三、单项预算为12.378元/㎡。</w:t>
      </w:r>
    </w:p>
    <w:p>
      <w:pPr>
        <w:spacing w:line="360" w:lineRule="auto"/>
        <w:jc w:val="left"/>
        <w:rPr>
          <w:rFonts w:hint="eastAsia" w:ascii="仿宋" w:hAnsi="仿宋" w:eastAsia="仿宋" w:cs="仿宋"/>
          <w:b/>
          <w:bCs/>
          <w:color w:val="000000" w:themeColor="text1"/>
          <w:sz w:val="24"/>
          <w:szCs w:val="24"/>
          <w14:textFill>
            <w14:solidFill>
              <w14:schemeClr w14:val="tx1"/>
            </w14:solidFill>
          </w14:textFill>
        </w:rPr>
      </w:pPr>
    </w:p>
    <w:p>
      <w:pPr>
        <w:spacing w:line="360" w:lineRule="auto"/>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（二）桥南综合服务中心一体化绿化养护面积明细表</w:t>
      </w:r>
    </w:p>
    <w:tbl>
      <w:tblPr>
        <w:tblStyle w:val="60"/>
        <w:tblW w:w="12437" w:type="dxa"/>
        <w:jc w:val="center"/>
        <w:tblLayout w:type="autofit"/>
        <w:tblCellMar>
          <w:top w:w="0" w:type="dxa"/>
          <w:left w:w="108" w:type="dxa"/>
          <w:bottom w:w="0" w:type="dxa"/>
          <w:right w:w="108" w:type="dxa"/>
        </w:tblCellMar>
      </w:tblPr>
      <w:tblGrid>
        <w:gridCol w:w="1080"/>
        <w:gridCol w:w="5120"/>
        <w:gridCol w:w="1792"/>
        <w:gridCol w:w="4445"/>
      </w:tblGrid>
      <w:tr>
        <w:tblPrEx>
          <w:tblCellMar>
            <w:top w:w="0" w:type="dxa"/>
            <w:left w:w="108" w:type="dxa"/>
            <w:bottom w:w="0" w:type="dxa"/>
            <w:right w:w="108"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5120" w:type="dxa"/>
            <w:tcBorders>
              <w:top w:val="single" w:color="auto" w:sz="4" w:space="0"/>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位置</w:t>
            </w:r>
          </w:p>
        </w:tc>
        <w:tc>
          <w:tcPr>
            <w:tcW w:w="1792" w:type="dxa"/>
            <w:tcBorders>
              <w:top w:val="single" w:color="auto" w:sz="4" w:space="0"/>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面积</w:t>
            </w:r>
          </w:p>
        </w:tc>
        <w:tc>
          <w:tcPr>
            <w:tcW w:w="4445" w:type="dxa"/>
            <w:tcBorders>
              <w:top w:val="single" w:color="auto" w:sz="4" w:space="0"/>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场部</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21884</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含道路及园路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场部西侧</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8212</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含路边至东侧建筑物之间的绿化和空地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工业园区</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6208</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萧钱线（康庄至永磁厂区）</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20768</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含南侧11米范围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5120" w:type="dxa"/>
            <w:tcBorders>
              <w:top w:val="nil"/>
              <w:left w:val="nil"/>
              <w:bottom w:val="single" w:color="auto" w:sz="4" w:space="0"/>
              <w:right w:val="single" w:color="auto" w:sz="4" w:space="0"/>
            </w:tcBorders>
            <w:shd w:val="clear" w:color="auto" w:fill="auto"/>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萧清大道（耕文路-高新八路）</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7935</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含道路花坛及行道树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5120" w:type="dxa"/>
            <w:tcBorders>
              <w:top w:val="nil"/>
              <w:left w:val="nil"/>
              <w:bottom w:val="single" w:color="auto" w:sz="4" w:space="0"/>
              <w:right w:val="single" w:color="auto" w:sz="4" w:space="0"/>
            </w:tcBorders>
            <w:shd w:val="clear" w:color="auto" w:fill="auto"/>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学知路（耕文路至长山直河）</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7000</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含道路南5米北7米及行道树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兴场路（部队桥洞）周边</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5987</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含永磁宿舍及小商铺前道路、花坛　</w:t>
            </w:r>
          </w:p>
        </w:tc>
      </w:tr>
      <w:tr>
        <w:tblPrEx>
          <w:tblCellMar>
            <w:top w:w="0" w:type="dxa"/>
            <w:left w:w="108" w:type="dxa"/>
            <w:bottom w:w="0" w:type="dxa"/>
            <w:right w:w="108" w:type="dxa"/>
          </w:tblCellMar>
        </w:tblPrEx>
        <w:trPr>
          <w:trHeight w:val="375" w:hRule="atLeast"/>
          <w:jc w:val="center"/>
        </w:trPr>
        <w:tc>
          <w:tcPr>
            <w:tcW w:w="1080" w:type="dxa"/>
            <w:tcBorders>
              <w:top w:val="nil"/>
              <w:left w:val="single" w:color="auto" w:sz="4" w:space="0"/>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p>
        </w:tc>
        <w:tc>
          <w:tcPr>
            <w:tcW w:w="5120"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792"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77994</w:t>
            </w:r>
          </w:p>
        </w:tc>
        <w:tc>
          <w:tcPr>
            <w:tcW w:w="4445" w:type="dxa"/>
            <w:tcBorders>
              <w:top w:val="nil"/>
              <w:left w:val="nil"/>
              <w:bottom w:val="single" w:color="auto" w:sz="4" w:space="0"/>
              <w:right w:val="single" w:color="auto" w:sz="4" w:space="0"/>
            </w:tcBorders>
            <w:shd w:val="clear" w:color="auto" w:fill="auto"/>
            <w:noWrap/>
            <w:vAlign w:val="bottom"/>
          </w:tcPr>
          <w:p>
            <w:pPr>
              <w:widowControl/>
              <w:adjustRightInd/>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bl>
    <w:p>
      <w:pPr>
        <w:spacing w:line="400" w:lineRule="exact"/>
        <w:ind w:firstLine="120" w:firstLineChars="50"/>
        <w:rPr>
          <w:rFonts w:hint="eastAsia" w:ascii="仿宋" w:hAnsi="仿宋" w:eastAsia="仿宋" w:cs="仿宋"/>
          <w:b/>
          <w:bCs/>
          <w:color w:val="000000" w:themeColor="text1"/>
          <w:kern w:val="1"/>
          <w:sz w:val="24"/>
          <w:szCs w:val="24"/>
          <w14:textFill>
            <w14:solidFill>
              <w14:schemeClr w14:val="tx1"/>
            </w14:solidFill>
          </w14:textFill>
        </w:rPr>
      </w:pPr>
      <w:r>
        <w:rPr>
          <w:rFonts w:hint="eastAsia" w:ascii="仿宋" w:hAnsi="仿宋" w:eastAsia="仿宋" w:cs="仿宋"/>
          <w:b/>
          <w:bCs/>
          <w:color w:val="000000" w:themeColor="text1"/>
          <w:kern w:val="1"/>
          <w:sz w:val="24"/>
          <w:szCs w:val="24"/>
          <w14:textFill>
            <w14:solidFill>
              <w14:schemeClr w14:val="tx1"/>
            </w14:solidFill>
          </w14:textFill>
        </w:rPr>
        <w:t>注：以上1-7</w:t>
      </w:r>
      <w:r>
        <w:rPr>
          <w:rFonts w:hint="eastAsia" w:ascii="仿宋" w:hAnsi="仿宋" w:eastAsia="仿宋" w:cs="仿宋"/>
          <w:b/>
          <w:bCs/>
          <w:color w:val="000000" w:themeColor="text1"/>
          <w:sz w:val="24"/>
          <w:szCs w:val="24"/>
          <w14:textFill>
            <w14:solidFill>
              <w14:schemeClr w14:val="tx1"/>
            </w14:solidFill>
          </w14:textFill>
        </w:rPr>
        <w:t>绿化养护面积</w:t>
      </w:r>
      <w:r>
        <w:rPr>
          <w:rFonts w:hint="eastAsia" w:ascii="仿宋" w:hAnsi="仿宋" w:eastAsia="仿宋" w:cs="仿宋"/>
          <w:b/>
          <w:bCs/>
          <w:color w:val="000000" w:themeColor="text1"/>
          <w:kern w:val="1"/>
          <w:sz w:val="24"/>
          <w:szCs w:val="24"/>
          <w14:textFill>
            <w14:solidFill>
              <w14:schemeClr w14:val="tx1"/>
            </w14:solidFill>
          </w14:textFill>
        </w:rPr>
        <w:t>单项预算为12.378元/</w:t>
      </w:r>
      <w:r>
        <w:rPr>
          <w:rFonts w:hint="eastAsia" w:ascii="仿宋" w:hAnsi="仿宋" w:eastAsia="仿宋" w:cs="仿宋"/>
          <w:b/>
          <w:bCs/>
          <w:color w:val="000000" w:themeColor="text1"/>
          <w:kern w:val="0"/>
          <w:sz w:val="24"/>
          <w:szCs w:val="24"/>
          <w14:textFill>
            <w14:solidFill>
              <w14:schemeClr w14:val="tx1"/>
            </w14:solidFill>
          </w14:textFill>
        </w:rPr>
        <w:t>㎡</w:t>
      </w:r>
      <w:r>
        <w:rPr>
          <w:rFonts w:hint="eastAsia" w:ascii="仿宋" w:hAnsi="仿宋" w:eastAsia="仿宋" w:cs="仿宋"/>
          <w:b/>
          <w:bCs/>
          <w:color w:val="000000" w:themeColor="text1"/>
          <w:kern w:val="1"/>
          <w:sz w:val="24"/>
          <w:szCs w:val="24"/>
          <w14:textFill>
            <w14:solidFill>
              <w14:schemeClr w14:val="tx1"/>
            </w14:solidFill>
          </w14:textFill>
        </w:rPr>
        <w:t>。</w:t>
      </w:r>
    </w:p>
    <w:p>
      <w:pPr>
        <w:spacing w:line="500" w:lineRule="exact"/>
        <w:jc w:val="lef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（三）桥南综合服务中心绿化养护面积明细表</w:t>
      </w:r>
    </w:p>
    <w:tbl>
      <w:tblPr>
        <w:tblStyle w:val="60"/>
        <w:tblW w:w="12241" w:type="dxa"/>
        <w:jc w:val="center"/>
        <w:tblLayout w:type="autofit"/>
        <w:tblCellMar>
          <w:top w:w="0" w:type="dxa"/>
          <w:left w:w="108" w:type="dxa"/>
          <w:bottom w:w="0" w:type="dxa"/>
          <w:right w:w="108" w:type="dxa"/>
        </w:tblCellMar>
      </w:tblPr>
      <w:tblGrid>
        <w:gridCol w:w="948"/>
        <w:gridCol w:w="5103"/>
        <w:gridCol w:w="1843"/>
        <w:gridCol w:w="4347"/>
      </w:tblGrid>
      <w:tr>
        <w:trPr>
          <w:trHeight w:val="285" w:hRule="atLeast"/>
          <w:jc w:val="center"/>
        </w:trPr>
        <w:tc>
          <w:tcPr>
            <w:tcW w:w="94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序号</w:t>
            </w:r>
          </w:p>
        </w:tc>
        <w:tc>
          <w:tcPr>
            <w:tcW w:w="5103" w:type="dxa"/>
            <w:tcBorders>
              <w:top w:val="single" w:color="auto" w:sz="4" w:space="0"/>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位置</w:t>
            </w:r>
          </w:p>
        </w:tc>
        <w:tc>
          <w:tcPr>
            <w:tcW w:w="1843" w:type="dxa"/>
            <w:tcBorders>
              <w:top w:val="single" w:color="auto" w:sz="4" w:space="0"/>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面积</w:t>
            </w:r>
          </w:p>
        </w:tc>
        <w:tc>
          <w:tcPr>
            <w:tcW w:w="4347" w:type="dxa"/>
            <w:tcBorders>
              <w:top w:val="single" w:color="auto" w:sz="4" w:space="0"/>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备注</w:t>
            </w:r>
          </w:p>
        </w:tc>
      </w:tr>
      <w:tr>
        <w:trPr>
          <w:trHeight w:val="375" w:hRule="atLeast"/>
          <w:jc w:val="center"/>
        </w:trPr>
        <w:tc>
          <w:tcPr>
            <w:tcW w:w="948"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510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先锋河（弘慧路-高新八路）沿河景观带</w:t>
            </w:r>
          </w:p>
        </w:tc>
        <w:tc>
          <w:tcPr>
            <w:tcW w:w="184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144497</w:t>
            </w:r>
          </w:p>
        </w:tc>
        <w:tc>
          <w:tcPr>
            <w:tcW w:w="4347"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包括景观带内广场、园路、停车场等　</w:t>
            </w:r>
          </w:p>
        </w:tc>
      </w:tr>
      <w:tr>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510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长山直河（鸿达路至先锋河）沿河绿化带</w:t>
            </w:r>
          </w:p>
        </w:tc>
        <w:tc>
          <w:tcPr>
            <w:tcW w:w="184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7728</w:t>
            </w:r>
          </w:p>
        </w:tc>
        <w:tc>
          <w:tcPr>
            <w:tcW w:w="4347"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包括绿化带内广场、园路、停车场等</w:t>
            </w:r>
          </w:p>
        </w:tc>
      </w:tr>
      <w:tr>
        <w:tblPrEx>
          <w:tblCellMar>
            <w:top w:w="0" w:type="dxa"/>
            <w:left w:w="108" w:type="dxa"/>
            <w:bottom w:w="0" w:type="dxa"/>
            <w:right w:w="108" w:type="dxa"/>
          </w:tblCellMar>
        </w:tblPrEx>
        <w:trPr>
          <w:trHeight w:val="375" w:hRule="atLeast"/>
          <w:jc w:val="center"/>
        </w:trPr>
        <w:tc>
          <w:tcPr>
            <w:tcW w:w="948" w:type="dxa"/>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合计</w:t>
            </w:r>
          </w:p>
        </w:tc>
        <w:tc>
          <w:tcPr>
            <w:tcW w:w="510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c>
          <w:tcPr>
            <w:tcW w:w="1843"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152225</w:t>
            </w:r>
          </w:p>
        </w:tc>
        <w:tc>
          <w:tcPr>
            <w:tcW w:w="4347" w:type="dxa"/>
            <w:tcBorders>
              <w:top w:val="nil"/>
              <w:left w:val="nil"/>
              <w:bottom w:val="single" w:color="auto" w:sz="4" w:space="0"/>
              <w:right w:val="single" w:color="auto" w:sz="4" w:space="0"/>
            </w:tcBorders>
            <w:shd w:val="clear" w:color="auto" w:fill="auto"/>
            <w:noWrap/>
            <w:vAlign w:val="bottom"/>
          </w:tcPr>
          <w:p>
            <w:pPr>
              <w:widowControl/>
              <w:adjustRightInd/>
              <w:spacing w:line="500" w:lineRule="exact"/>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　</w:t>
            </w:r>
          </w:p>
        </w:tc>
      </w:tr>
    </w:tbl>
    <w:p>
      <w:pPr>
        <w:spacing w:line="500" w:lineRule="exact"/>
        <w:ind w:firstLine="480" w:firstLineChars="200"/>
        <w:rPr>
          <w:rFonts w:hint="eastAsia" w:ascii="仿宋" w:hAnsi="仿宋" w:eastAsia="仿宋" w:cs="仿宋"/>
          <w:color w:val="000000" w:themeColor="text1"/>
          <w:kern w:val="1"/>
          <w:sz w:val="24"/>
          <w:szCs w:val="24"/>
          <w14:textFill>
            <w14:solidFill>
              <w14:schemeClr w14:val="tx1"/>
            </w14:solidFill>
          </w14:textFill>
        </w:rPr>
      </w:pPr>
      <w:r>
        <w:rPr>
          <w:rFonts w:hint="eastAsia" w:ascii="仿宋" w:hAnsi="仿宋" w:eastAsia="仿宋" w:cs="仿宋"/>
          <w:color w:val="000000" w:themeColor="text1"/>
          <w:kern w:val="1"/>
          <w:sz w:val="24"/>
          <w:szCs w:val="24"/>
          <w14:textFill>
            <w14:solidFill>
              <w14:schemeClr w14:val="tx1"/>
            </w14:solidFill>
          </w14:textFill>
        </w:rPr>
        <w:t>注：以上1-2</w:t>
      </w:r>
      <w:r>
        <w:rPr>
          <w:rFonts w:hint="eastAsia" w:ascii="仿宋" w:hAnsi="仿宋" w:eastAsia="仿宋" w:cs="仿宋"/>
          <w:b/>
          <w:color w:val="000000" w:themeColor="text1"/>
          <w:sz w:val="24"/>
          <w:szCs w:val="24"/>
          <w14:textFill>
            <w14:solidFill>
              <w14:schemeClr w14:val="tx1"/>
            </w14:solidFill>
          </w14:textFill>
        </w:rPr>
        <w:t>绿化养护面积</w:t>
      </w:r>
      <w:r>
        <w:rPr>
          <w:rFonts w:hint="eastAsia" w:ascii="仿宋" w:hAnsi="仿宋" w:eastAsia="仿宋" w:cs="仿宋"/>
          <w:color w:val="000000" w:themeColor="text1"/>
          <w:kern w:val="1"/>
          <w:sz w:val="24"/>
          <w:szCs w:val="24"/>
          <w14:textFill>
            <w14:solidFill>
              <w14:schemeClr w14:val="tx1"/>
            </w14:solidFill>
          </w14:textFill>
        </w:rPr>
        <w:t>单项预算为7元/</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1"/>
          <w:sz w:val="24"/>
          <w:szCs w:val="24"/>
          <w14:textFill>
            <w14:solidFill>
              <w14:schemeClr w14:val="tx1"/>
            </w14:solidFill>
          </w14:textFill>
        </w:rPr>
        <w:t>。</w:t>
      </w:r>
    </w:p>
    <w:p>
      <w:pPr>
        <w:spacing w:line="500" w:lineRule="exact"/>
        <w:ind w:firstLine="480" w:firstLineChars="200"/>
        <w:rPr>
          <w:rFonts w:hint="eastAsia" w:ascii="仿宋" w:hAnsi="仿宋" w:eastAsia="仿宋" w:cs="仿宋"/>
          <w:color w:val="000000" w:themeColor="text1"/>
          <w:kern w:val="1"/>
          <w:sz w:val="24"/>
          <w:szCs w:val="24"/>
          <w14:textFill>
            <w14:solidFill>
              <w14:schemeClr w14:val="tx1"/>
            </w14:solidFill>
          </w14:textFill>
        </w:rPr>
        <w:sectPr>
          <w:pgSz w:w="16838" w:h="11906" w:orient="landscape"/>
          <w:pgMar w:top="1417" w:right="1247" w:bottom="1417" w:left="1276" w:header="851" w:footer="992" w:gutter="0"/>
          <w:cols w:space="0" w:num="1"/>
          <w:titlePg/>
          <w:docGrid w:linePitch="312" w:charSpace="0"/>
        </w:sectPr>
      </w:pPr>
      <w:r>
        <w:rPr>
          <w:rFonts w:hint="eastAsia" w:ascii="仿宋" w:hAnsi="仿宋" w:eastAsia="仿宋" w:cs="仿宋"/>
          <w:color w:val="000000" w:themeColor="text1"/>
          <w:kern w:val="1"/>
          <w:sz w:val="24"/>
          <w:szCs w:val="24"/>
          <w14:textFill>
            <w14:solidFill>
              <w14:schemeClr w14:val="tx1"/>
            </w14:solidFill>
          </w14:textFill>
        </w:rPr>
        <w:t>绿化管养面积与实际情况存在细微偏差，不作为今后价格调整依据；因道路改造等原因导致绿化养护面积减少的，价格根据实际量进行核减。</w:t>
      </w:r>
    </w:p>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（四）桥南综合服务中心河道保洁面积明细表</w:t>
      </w:r>
    </w:p>
    <w:p>
      <w:pPr>
        <w:pStyle w:val="504"/>
        <w:keepNext w:val="0"/>
        <w:keepLines w:val="0"/>
        <w:pageBreakBefore w:val="0"/>
        <w:widowControl w:val="0"/>
        <w:kinsoku/>
        <w:wordWrap/>
        <w:overflowPunct/>
        <w:topLinePunct w:val="0"/>
        <w:autoSpaceDE/>
        <w:autoSpaceDN/>
        <w:bidi w:val="0"/>
        <w:snapToGrid/>
        <w:spacing w:line="48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河道保洁为以下</w:t>
      </w:r>
      <w:r>
        <w:rPr>
          <w:rFonts w:hint="eastAsia" w:ascii="仿宋" w:hAnsi="仿宋" w:eastAsia="仿宋" w:cs="仿宋"/>
          <w:color w:val="000000" w:themeColor="text1"/>
          <w:sz w:val="24"/>
          <w:szCs w:val="24"/>
          <w:lang w:val="en-US" w:eastAsia="zh-CN"/>
          <w14:textFill>
            <w14:solidFill>
              <w14:schemeClr w14:val="tx1"/>
            </w14:solidFill>
          </w14:textFill>
        </w:rPr>
        <w:t>5928</w:t>
      </w:r>
      <w:r>
        <w:rPr>
          <w:rFonts w:hint="eastAsia" w:ascii="仿宋" w:hAnsi="仿宋" w:eastAsia="仿宋" w:cs="仿宋"/>
          <w:color w:val="000000" w:themeColor="text1"/>
          <w:sz w:val="24"/>
          <w:szCs w:val="24"/>
          <w14:textFill>
            <w14:solidFill>
              <w14:schemeClr w14:val="tx1"/>
            </w14:solidFill>
          </w14:textFill>
        </w:rPr>
        <w:t>米河段的河面和河岸。</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（1）先锋河：部队界——污水厂，4560米。（区级）</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（2）长山直河：鸿达路桥——抢险一号闸桥，1368米。（区级）</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kern w:val="1"/>
          <w:sz w:val="24"/>
          <w:szCs w:val="24"/>
          <w14:textFill>
            <w14:solidFill>
              <w14:schemeClr w14:val="tx1"/>
            </w14:solidFill>
          </w14:textFill>
        </w:rPr>
      </w:pPr>
      <w:r>
        <w:rPr>
          <w:rFonts w:hint="eastAsia" w:ascii="仿宋" w:hAnsi="仿宋" w:eastAsia="仿宋" w:cs="仿宋"/>
          <w:color w:val="000000" w:themeColor="text1"/>
          <w:kern w:val="1"/>
          <w:sz w:val="24"/>
          <w:szCs w:val="24"/>
          <w14:textFill>
            <w14:solidFill>
              <w14:schemeClr w14:val="tx1"/>
            </w14:solidFill>
          </w14:textFill>
        </w:rPr>
        <w:t>注：河道保洁按</w:t>
      </w:r>
      <w:r>
        <w:rPr>
          <w:rFonts w:hint="eastAsia" w:ascii="仿宋" w:hAnsi="仿宋" w:eastAsia="仿宋" w:cs="仿宋"/>
          <w:b/>
          <w:color w:val="000000" w:themeColor="text1"/>
          <w:sz w:val="24"/>
          <w:szCs w:val="24"/>
          <w14:textFill>
            <w14:solidFill>
              <w14:schemeClr w14:val="tx1"/>
            </w14:solidFill>
          </w14:textFill>
        </w:rPr>
        <w:t>长度</w:t>
      </w:r>
      <w:r>
        <w:rPr>
          <w:rFonts w:hint="eastAsia" w:ascii="仿宋" w:hAnsi="仿宋" w:eastAsia="仿宋" w:cs="仿宋"/>
          <w:color w:val="000000" w:themeColor="text1"/>
          <w:kern w:val="1"/>
          <w:sz w:val="24"/>
          <w:szCs w:val="24"/>
          <w14:textFill>
            <w14:solidFill>
              <w14:schemeClr w14:val="tx1"/>
            </w14:solidFill>
          </w14:textFill>
        </w:rPr>
        <w:t>单项预算为48元/</w:t>
      </w:r>
      <w:r>
        <w:rPr>
          <w:rFonts w:hint="eastAsia" w:ascii="仿宋" w:hAnsi="仿宋" w:eastAsia="仿宋" w:cs="仿宋"/>
          <w:color w:val="000000" w:themeColor="text1"/>
          <w:kern w:val="0"/>
          <w:sz w:val="24"/>
          <w:szCs w:val="24"/>
          <w14:textFill>
            <w14:solidFill>
              <w14:schemeClr w14:val="tx1"/>
            </w14:solidFill>
          </w14:textFill>
        </w:rPr>
        <w:t>米</w:t>
      </w:r>
      <w:r>
        <w:rPr>
          <w:rFonts w:hint="eastAsia" w:ascii="仿宋" w:hAnsi="仿宋" w:eastAsia="仿宋" w:cs="仿宋"/>
          <w:color w:val="000000" w:themeColor="text1"/>
          <w:kern w:val="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（五）其它保洁明细：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75"/>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（1）临时停车场保洁：景观带、路面等停车场</w:t>
      </w:r>
      <w:r>
        <w:rPr>
          <w:rFonts w:hint="eastAsia" w:ascii="仿宋" w:hAnsi="仿宋" w:eastAsia="仿宋" w:cs="仿宋"/>
          <w:color w:val="000000" w:themeColor="text1"/>
          <w:sz w:val="24"/>
          <w:szCs w:val="24"/>
          <w14:textFill>
            <w14:solidFill>
              <w14:schemeClr w14:val="tx1"/>
            </w14:solidFill>
          </w14:textFill>
        </w:rPr>
        <w:t>按一体化要求做好卫生保洁、洒水措施（一天二次）等相关措施。</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75"/>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（2）萧清大道、旅学路和兴场路含公厕各一座，需各安排1名专职保洁人员按规定做好公厕卫生保洁。</w:t>
      </w:r>
    </w:p>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 w:hAnsi="仿宋" w:eastAsia="仿宋" w:cs="仿宋"/>
          <w:b/>
          <w:color w:val="000000" w:themeColor="text1"/>
          <w:sz w:val="24"/>
          <w:szCs w:val="24"/>
          <w:lang w:val="zh-CN"/>
          <w14:textFill>
            <w14:solidFill>
              <w14:schemeClr w14:val="tx1"/>
            </w14:solidFill>
          </w14:textFill>
        </w:rPr>
      </w:pPr>
      <w:r>
        <w:rPr>
          <w:rFonts w:hint="eastAsia" w:ascii="仿宋" w:hAnsi="仿宋" w:eastAsia="仿宋" w:cs="仿宋"/>
          <w:b/>
          <w:color w:val="000000" w:themeColor="text1"/>
          <w:sz w:val="24"/>
          <w:szCs w:val="24"/>
          <w:lang w:val="zh-CN"/>
          <w14:textFill>
            <w14:solidFill>
              <w14:schemeClr w14:val="tx1"/>
            </w14:solidFill>
          </w14:textFill>
        </w:rPr>
        <w:t>（六）服务要求：</w:t>
      </w:r>
    </w:p>
    <w:p>
      <w:pPr>
        <w:keepNext w:val="0"/>
        <w:keepLines w:val="0"/>
        <w:pageBreakBefore w:val="0"/>
        <w:widowControl w:val="0"/>
        <w:kinsoku/>
        <w:wordWrap/>
        <w:overflowPunct/>
        <w:topLinePunct w:val="0"/>
        <w:autoSpaceDE/>
        <w:autoSpaceDN/>
        <w:bidi w:val="0"/>
        <w:snapToGrid/>
        <w:spacing w:line="480" w:lineRule="exact"/>
        <w:ind w:firstLine="482"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1、保洁人员要求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（1）三类道路保洁时间不少于14小时。</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（2）除专职保洁人员以外，供应商应根据项目保洁的实际需要配备项目负责人、管理人员、机械车辆驾驶人员等，所需费用应考虑在投标总价中。</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（3）人员用工必须符合《中华人民共和国劳动合同法》等法规的相关规定，如因违法、违规并造成不良后果的，其责任由供应商自行承担。</w:t>
      </w:r>
    </w:p>
    <w:p>
      <w:pPr>
        <w:keepNext w:val="0"/>
        <w:keepLines w:val="0"/>
        <w:pageBreakBefore w:val="0"/>
        <w:widowControl w:val="0"/>
        <w:kinsoku/>
        <w:wordWrap/>
        <w:overflowPunct/>
        <w:topLinePunct w:val="0"/>
        <w:autoSpaceDE/>
        <w:autoSpaceDN/>
        <w:bidi w:val="0"/>
        <w:snapToGrid/>
        <w:spacing w:line="480" w:lineRule="exact"/>
        <w:ind w:firstLine="569" w:firstLineChars="236"/>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2、保洁基本要求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（1）保洁时间要求：三类道路14小时(4:30-18:30，冬季可作相应调整)保洁作业。</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（2）应做到文明、清洁、安全和有序，最大限度地减少对环境的污染和对公众生活的影响。 </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合理安排作业计划。在清晨或深夜在居民住宅小区或周边道路进行环卫作业时，不得大声喧哗，并应注意控制机具噪音。组织机械化清扫、洒水、清洗作业应避开交通高峰时段（7：00—8：30，17：00—18：30）。</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（4）下雪及雪后应根据需要，及时进行路面除雪作业 ，消除路面积雪、结冰，为道路交通畅通创造良好通行条件。清雪作业以机械化清雪为主，人工清雪为辅。清理的积雪不得堆放在雨水井口，禁止向道路路面、绿化带、绿地抛撒积雪。</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（5）日常</w:t>
      </w:r>
      <w:r>
        <w:rPr>
          <w:rFonts w:hint="eastAsia" w:ascii="仿宋" w:hAnsi="仿宋" w:eastAsia="仿宋" w:cs="仿宋"/>
          <w:color w:val="000000" w:themeColor="text1"/>
          <w:sz w:val="24"/>
          <w:szCs w:val="24"/>
          <w14:textFill>
            <w14:solidFill>
              <w14:schemeClr w14:val="tx1"/>
            </w14:solidFill>
          </w14:textFill>
        </w:rPr>
        <w:t>保洁时间内</w:t>
      </w:r>
      <w:r>
        <w:rPr>
          <w:rFonts w:hint="eastAsia" w:ascii="仿宋" w:hAnsi="仿宋" w:eastAsia="仿宋" w:cs="仿宋"/>
          <w:bCs/>
          <w:color w:val="000000" w:themeColor="text1"/>
          <w:sz w:val="24"/>
          <w:szCs w:val="24"/>
          <w14:textFill>
            <w14:solidFill>
              <w14:schemeClr w14:val="tx1"/>
            </w14:solidFill>
          </w14:textFill>
        </w:rPr>
        <w:t>保洁单位需确保</w:t>
      </w:r>
      <w:r>
        <w:rPr>
          <w:rFonts w:hint="eastAsia" w:ascii="仿宋" w:hAnsi="仿宋" w:eastAsia="仿宋" w:cs="仿宋"/>
          <w:color w:val="000000" w:themeColor="text1"/>
          <w:sz w:val="24"/>
          <w:szCs w:val="24"/>
          <w14:textFill>
            <w14:solidFill>
              <w14:schemeClr w14:val="tx1"/>
            </w14:solidFill>
          </w14:textFill>
        </w:rPr>
        <w:t>保洁范围干净，如有无主垃圾或其它垃圾，应加强监管，及时劝导并清理干净。</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（6）人工辅助清扫、清洗机动车道、非机动车道或清洗机动车道交通隔离栏时，应在距清扫点来车方向100M处设置警示标识，使用荧光锥形筒等警示标积围护清扫保洁区域，面向来车方向清扫，注意车辆动态。</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洗扫车、扫路车、洒水车、清洗车车尾应设置荧光标宽标识（或警示灯）。夜间作业时或雨雾天气等能见度较低的天气，必须启用警示灯光。环卫电动作业车辆、保洁车等小型作业车辆车身设置荧光条，车后部或车顶设置警示灯。</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（8）本项目环卫作业车辆须有固定场所停放，严禁停放在消防通道、公交车站、盲道等影响车辆和行人通行的公共通道。</w:t>
      </w:r>
    </w:p>
    <w:p>
      <w:pPr>
        <w:keepNext w:val="0"/>
        <w:keepLines w:val="0"/>
        <w:pageBreakBefore w:val="0"/>
        <w:widowControl w:val="0"/>
        <w:kinsoku/>
        <w:wordWrap/>
        <w:overflowPunct/>
        <w:topLinePunct w:val="0"/>
        <w:autoSpaceDE/>
        <w:autoSpaceDN/>
        <w:bidi w:val="0"/>
        <w:snapToGrid/>
        <w:spacing w:line="480" w:lineRule="exact"/>
        <w:ind w:firstLine="569" w:firstLineChars="236"/>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 xml:space="preserve">3、保洁作业规范 </w:t>
      </w:r>
    </w:p>
    <w:p>
      <w:pPr>
        <w:keepNext w:val="0"/>
        <w:keepLines w:val="0"/>
        <w:pageBreakBefore w:val="0"/>
        <w:widowControl w:val="0"/>
        <w:kinsoku/>
        <w:wordWrap/>
        <w:overflowPunct/>
        <w:topLinePunct w:val="0"/>
        <w:autoSpaceDE/>
        <w:autoSpaceDN/>
        <w:bidi w:val="0"/>
        <w:snapToGrid/>
        <w:spacing w:line="480" w:lineRule="exact"/>
        <w:ind w:firstLine="569" w:firstLineChars="236"/>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道路普扫次数和时间</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（1）普扫作业每日不少于3次。夏季（6月—8月）第一次普扫应在6：30前完成，春、秋、冬季（9月—次年5月）在7：00前完成；第二次普扫在13：30前完成；第三次普扫在17：00前完成。</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（2）应根据重大活动保障、落叶旺季等因素适时增加每日普扫频次。 </w:t>
      </w:r>
    </w:p>
    <w:p>
      <w:pPr>
        <w:keepNext w:val="0"/>
        <w:keepLines w:val="0"/>
        <w:pageBreakBefore w:val="0"/>
        <w:widowControl w:val="0"/>
        <w:kinsoku/>
        <w:wordWrap/>
        <w:overflowPunct/>
        <w:topLinePunct w:val="0"/>
        <w:autoSpaceDE/>
        <w:autoSpaceDN/>
        <w:bidi w:val="0"/>
        <w:snapToGrid/>
        <w:spacing w:line="480" w:lineRule="exact"/>
        <w:ind w:firstLine="590" w:firstLineChars="245"/>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洒水（清洗）</w:t>
      </w:r>
    </w:p>
    <w:p>
      <w:pPr>
        <w:keepNext w:val="0"/>
        <w:keepLines w:val="0"/>
        <w:pageBreakBefore w:val="0"/>
        <w:widowControl w:val="0"/>
        <w:kinsoku/>
        <w:wordWrap/>
        <w:overflowPunct/>
        <w:topLinePunct w:val="0"/>
        <w:autoSpaceDE/>
        <w:autoSpaceDN/>
        <w:bidi w:val="0"/>
        <w:snapToGrid/>
        <w:spacing w:line="480" w:lineRule="exact"/>
        <w:ind w:firstLine="600" w:firstLineChars="25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（1）洒水时，洒水车车速不得超过25km/h；清洗时，高压清洗车车速不得超过10km/h；</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机械化清扫作业洒水时，应调整好洒水车水压和水幅，保持车行道全路段路面湿润。途经地铁站、公交站、公交站、人行横道等人流量集中的地点应注意放慢车速，避让行人，调整启闭装置，避免将水洒到行人身人。</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（3）中、高考等重要考试期间，洒水车途经考场周边道路时应及时关闭洒水提示音乐，夏季中午时间（12时-14时）适当降低洒水提示音量。</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（4）小雨及以下雨量时，按计划保持洒水作业；中雨及以上雨量或雷阵雨期间，暂停道路洒水和清洗作业。</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（5）日常每日道路洒水频次每日不低于4次，夏季为每日不低于6次。</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（6）气温低于2摄氏度时应停止清洗和洒水。</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（7）根据清雪作业应急保障需要，可使用洒水车、清洗车冲刷路面积雪，并使用清雪车、扫路车等专业车辆或人工辅助，及时清除路面积水、积雪。</w:t>
      </w:r>
    </w:p>
    <w:p>
      <w:pPr>
        <w:keepNext w:val="0"/>
        <w:keepLines w:val="0"/>
        <w:pageBreakBefore w:val="0"/>
        <w:widowControl w:val="0"/>
        <w:kinsoku/>
        <w:wordWrap/>
        <w:overflowPunct/>
        <w:topLinePunct w:val="0"/>
        <w:autoSpaceDE/>
        <w:autoSpaceDN/>
        <w:bidi w:val="0"/>
        <w:snapToGrid/>
        <w:spacing w:line="480" w:lineRule="exact"/>
        <w:ind w:firstLine="720" w:firstLineChars="3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在保洁时间段内，除去普扫时间，其他时间段不间段进行巡回保洁。</w:t>
      </w:r>
    </w:p>
    <w:p>
      <w:pPr>
        <w:keepNext w:val="0"/>
        <w:keepLines w:val="0"/>
        <w:pageBreakBefore w:val="0"/>
        <w:widowControl w:val="0"/>
        <w:kinsoku/>
        <w:wordWrap/>
        <w:overflowPunct/>
        <w:topLinePunct w:val="0"/>
        <w:autoSpaceDE/>
        <w:autoSpaceDN/>
        <w:bidi w:val="0"/>
        <w:snapToGrid/>
        <w:spacing w:line="480" w:lineRule="exact"/>
        <w:ind w:firstLine="602" w:firstLineChars="250"/>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机械化清扫</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（1）机械化清扫范围主要为机动车道，及便于使用机械化装备清洁机动车道的交通隔离栏。</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（2）湿扫车或洗扫车应加足水，根据路面状况调整好扫路车侧刷和吸口，喷雾洁扫无扬尘，在规定时间和路线进行机械化清扫作业。</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（3）机械化清扫作业时，扫路车或洗扫车车速不得超过10km/h。</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（4）日常每日道路机扫频次为3次，夏季为每日4次。</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（5）清扫时应注意观察路面清扫质量和路面障碍情况，对机械化清扫不能清除的大件垃圾或硬物，在确保作业安全的前提下，及时下车清除。</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（6）当日清扫结束后，应在指定地点卸空机械化清扫车辆中的垃圾。</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（7）机械化清扫车辆所用的扫把丝等消耗品应根据使用状况及时更换。</w:t>
      </w:r>
    </w:p>
    <w:p>
      <w:pPr>
        <w:keepNext w:val="0"/>
        <w:keepLines w:val="0"/>
        <w:pageBreakBefore w:val="0"/>
        <w:widowControl w:val="0"/>
        <w:kinsoku/>
        <w:wordWrap/>
        <w:overflowPunct/>
        <w:topLinePunct w:val="0"/>
        <w:autoSpaceDE/>
        <w:autoSpaceDN/>
        <w:bidi w:val="0"/>
        <w:snapToGrid/>
        <w:spacing w:line="480" w:lineRule="exact"/>
        <w:ind w:firstLine="713" w:firstLineChars="296"/>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人工普扫</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（1）清扫时，在距清扫点适当位置安全警示标识。</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道路两侧、路面等承包区域内乱涂写招贴，应使用铲刀或高压清洗机具予以清除，对粘附力强的要求用清洗剂刷洗，被清洗或清除后物体表面没有明显残留痕迹，不得采用涂料遮盖等方式简单处理，路面有污染或明显肮脏时要及时冲洗。</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（3）清扫的街面垃圾、沿街果皮箱中的垃圾应密闭化运至指定地点，运输过程不得抛洒滴漏。</w:t>
      </w:r>
    </w:p>
    <w:p>
      <w:pPr>
        <w:keepNext w:val="0"/>
        <w:keepLines w:val="0"/>
        <w:pageBreakBefore w:val="0"/>
        <w:widowControl w:val="0"/>
        <w:kinsoku/>
        <w:wordWrap/>
        <w:overflowPunct/>
        <w:topLinePunct w:val="0"/>
        <w:autoSpaceDE/>
        <w:autoSpaceDN/>
        <w:bidi w:val="0"/>
        <w:snapToGrid/>
        <w:spacing w:line="480" w:lineRule="exact"/>
        <w:ind w:firstLine="602" w:firstLineChars="250"/>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人工保洁</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（1）普扫结束后，应按照规定的责任保洁区域、保洁时间组织巡回保洁。落实责任保洁区域边界管理，保洁时应向保洁边界以外适当延伸，不留保洁盲区和空白点。</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（2）应定时清运沿街果皮箱中的垃圾，做到垃圾不落地、不积存，日产日清。</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（3）突发性环境卫生污染现场清理时，应严格按照应急处置方案进行保洁，及时消除污染物，恢复路面清洁。</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（4）环卫电动专用作业车辆应在非机动车道顺向行驶，不得超载，且行驶速度不得超过20Km/h。</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（5）保洁作业结束后，作业工具应在规定地点摆放，不得在道路路面、墙角、绿化带、绿地中存放。</w:t>
      </w:r>
    </w:p>
    <w:p>
      <w:pPr>
        <w:keepNext w:val="0"/>
        <w:keepLines w:val="0"/>
        <w:pageBreakBefore w:val="0"/>
        <w:widowControl w:val="0"/>
        <w:kinsoku/>
        <w:wordWrap/>
        <w:overflowPunct/>
        <w:topLinePunct w:val="0"/>
        <w:autoSpaceDE/>
        <w:autoSpaceDN/>
        <w:bidi w:val="0"/>
        <w:snapToGrid/>
        <w:spacing w:line="480" w:lineRule="exact"/>
        <w:ind w:firstLine="569" w:firstLineChars="236"/>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4、保洁作业质量要求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保洁质量应达到路面、人行道、广场“五无”、“五净”。即“五无”：道路无垃圾、无杂物、无积泥、无积水、无污迹；“五净”：路面及沿街店铺墙面（做到门前三包，无垃圾堆放）干净、绿地和树圈干净、边角侧石干净、雨水井沟眼畅通干净、果壳箱等环卫设施、公共自行车、公交站台及弱电箱、道路指示牌、交通隔离栏（墩）、各类灯杆和信号杆（2.2米以下部分）等一切设施干净。人行道每月清洗不少于1次。</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河道保洁标准</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日常保洁：打捞河面垃圾、水草（含绿萍、绿藻）等漂浮物，清除河中障碍物、河坡（滩地）垃圾及杂草，制止河岸上的乱堆放、乱搭建、乱排放现象，清除河岸绿化带内的垃圾及杂草，制止侵占河岸绿化带现象。</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（2）河道保洁的打捞垃圾临时集中堆放至码头垃圾堆放点，杜绝二次污染。</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（3）发现河道范围内有违章建筑及乱排污水、倾倒垃圾的现象应及时制止并向农场河道管理人员报告。</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发现河道内有大量有害化学弃渣物或病死动物或突发水污染等事件，河道保洁单位应立即报告。台风、暴雨过后，在确保安全情况下，河道保洁单位应在3日内将河道中的垃圾、废弃漂浮物、杂草、障碍物等清理干净，确保河道畅通整洁。</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 乙方应当做好人员工具的日常登记工作，做好日常台帐登记工作，以备查。</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（6）其他要求：   </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6.1遇有窨井盖丢失、破损等，承包方必须及时上报甲方。  </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6.2遇有重大活动或突发事件，及时组织力量做好清扫保洁保障工作。   </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6.3遇有重大活动以及抗台、抗雪等突发事件，必须及时组织力量做好清扫保洁等</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应急保障工作，按照城市管理保障应急机制要求，保证人员及时到位，并根据应急指令服从统一调配。</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6.4服务期内产生的所有垃圾需按相关要求分类处置。</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6.5本次招标要求实际河道保洁人员不少于4人，船只不少于2只。</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6.6保洁人员年龄原则上要求在60周岁以下，身体健康，识水性，应安排经培训</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的专业河道保洁工作人员，配备必要的安全设施和保洁工具，确保河道保洁工作人员安全，每天工作时间不少于8小时，文明作业，清理出的垃圾统一堆放至垃圾堆放点。</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6.7保洁单位应给保洁员配备统一工作服。</w:t>
      </w:r>
    </w:p>
    <w:p>
      <w:pPr>
        <w:keepNext w:val="0"/>
        <w:keepLines w:val="0"/>
        <w:pageBreakBefore w:val="0"/>
        <w:widowControl w:val="0"/>
        <w:kinsoku/>
        <w:wordWrap/>
        <w:overflowPunct/>
        <w:topLinePunct w:val="0"/>
        <w:autoSpaceDE/>
        <w:autoSpaceDN/>
        <w:bidi w:val="0"/>
        <w:snapToGrid/>
        <w:spacing w:line="480" w:lineRule="exact"/>
        <w:ind w:left="885" w:leftChars="250" w:hanging="360" w:hangingChars="15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6.8水上作业的保洁人员每人配救生衣一件，每船备救生圈一只。</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w:t>
      </w:r>
      <w:r>
        <w:rPr>
          <w:rFonts w:hint="eastAsia" w:ascii="仿宋" w:hAnsi="仿宋" w:eastAsia="仿宋" w:cs="仿宋"/>
          <w:b/>
          <w:color w:val="000000" w:themeColor="text1"/>
          <w:sz w:val="24"/>
          <w:szCs w:val="24"/>
          <w14:textFill>
            <w14:solidFill>
              <w14:schemeClr w14:val="tx1"/>
            </w14:solidFill>
          </w14:textFill>
        </w:rPr>
        <w:t>绿化养护要求：</w:t>
      </w:r>
      <w:r>
        <w:rPr>
          <w:rFonts w:hint="eastAsia" w:ascii="仿宋" w:hAnsi="仿宋" w:eastAsia="仿宋" w:cs="仿宋"/>
          <w:color w:val="000000" w:themeColor="text1"/>
          <w:kern w:val="0"/>
          <w:sz w:val="24"/>
          <w:szCs w:val="24"/>
          <w14:textFill>
            <w14:solidFill>
              <w14:schemeClr w14:val="tx1"/>
            </w14:solidFill>
          </w14:textFill>
        </w:rPr>
        <w:t>做到无死株缺株、无泥土裸露、无绿化积尘、无绿地不洁、无占绿毁绿，园林植物生长良好、行道树整齐茂盛、病虫害控制到位、绿化设施完好美观、绿地建构物规范整洁、公园环境干净有序。具体如下：</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（1）直观标准要求：</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1.1叶片叶色正常、叶大而肥厚、不黄叶、不焦叶、不卷叶、不落叶、无明显虫屎、虫网、被虫咬食叶片数量、每株在10%以下。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1.2枝干树干挺直、倾斜度不超过10度，树干基部无蘖芽滋生、枝干粗壮、无明显枯枝、死桩、基本无蛀干害虫的活卵、活虫，介壳虫在主、侧枝上基本无活虫。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1.3绿地内各类地被植物覆盖完好（包括桥荫柱的垂直植物），覆盖率达到100%，植株缺损必须在两天内补种，苗木由乙方提供。如遇上级抄告单、新闻曝光等问题，需按采购人要求完成补种。</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1.4采用修剪等特殊手法，控制植物高度,植物高度不得影响交通视线。</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000000" w:themeColor="text1"/>
          <w:sz w:val="24"/>
          <w:szCs w:val="24"/>
          <w:lang w:eastAsia="zh-CN"/>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1.5特殊地段的景观应按设计精心养护,形成有特色的植物景观。整形植物必须及时修剪保持形态,悬垂植物生长健壮,整体效果好</w:t>
      </w:r>
      <w:r>
        <w:rPr>
          <w:rFonts w:hint="eastAsia" w:ascii="仿宋" w:hAnsi="仿宋" w:eastAsia="仿宋" w:cs="仿宋"/>
          <w:b w:val="0"/>
          <w:bCs w:val="0"/>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1.6绿带必须无裸地,可种植地被植物或草坪。</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1.7绿带内无枯枝残叶、无杂草。整洁无垃圾，植物叶面无陈旧积尘。</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1.8支撑物必须安全、完好整洁、美观。</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（2）养护的施工标准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2.1浇水排水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2.1.1原则浇水应根据不同植物生物学特性、树龄、季节、土壤干湿程度确定。做到适时、适量、不遗漏。每次浇水要浇足浇透。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2.1.2夏季高温季节应在早晨和傍晚进行、冬季宜午后进行。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2.1.3雨季应注意排涝、及时排出积水。</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2.2施肥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2.2.1原则为确保园林植物正常生长发育，要定期对树木、绿篱、灌木、色块等进行施肥。施肥应根据植物种类、树龄、立地条件、生长情况及肥料种类等具体情况而定。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2.2.2所有植物一年不少于两次施肥，肥料为复合肥或饼肥，施肥时间应定于行人稀少的时间段，并通知甲方，以甲方验收为准。</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2.3修剪</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2.3.1乔灌木的修剪按《杭州园林植物养护技术规程》进行操作,香樟等乔木或大型花灌木冬季必须刷白，及时防治病虫害；发现枯枝、死枝必须24小时内处理完毕；对花灌木应随时修剪，球形灌木应常年保持形态完整，色块灌木应控制高度及宽度，色块之间界限分明、线条清晰流畅，无缺株、无空洞。对枯死的树木应连同根部在24小时内挖除。如遇上级抄告单、新闻曝光等问题，需按采购人要求完成补种。</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2.3.2修剪应按技术操作规程的要求进行，须特别注意安全。</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2.4防虫治病</w:t>
      </w: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2.4.1病虫害防治应贯彻“预防为主，综合防治”的方针，要掌握园林植物病虫害发生规律，在预测、预报的指导下对可能发生的病虫害做好预防。已经发生的病虫害要及时治理、防止蔓延成灾。喷洒农药后要立即清洗药械，不准乱倒残液，农药要妥善保管。病虫害发生率应控制在10%以下。 </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（3）抗灾应急等要求：</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3.1制定灾害性天气应急预案，建立应急救灾队伍，将应急预案和人员名单上报甲方备案。</w:t>
      </w:r>
    </w:p>
    <w:p>
      <w:pPr>
        <w:keepNext w:val="0"/>
        <w:keepLines w:val="0"/>
        <w:pageBreakBefore w:val="0"/>
        <w:widowControl w:val="0"/>
        <w:kinsoku/>
        <w:wordWrap/>
        <w:overflowPunct/>
        <w:topLinePunct w:val="0"/>
        <w:autoSpaceDE/>
        <w:autoSpaceDN/>
        <w:bidi w:val="0"/>
        <w:snapToGrid/>
        <w:spacing w:line="480" w:lineRule="exact"/>
        <w:ind w:firstLine="48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3.2建立应急备货制，备货的内容有：（1）抗旱、防汛、抗台、抗寒、抗雪等物资（钢管、毛竹、水泵、草包等）。</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3.3遇灾害性天气，听从甲方统一指挥，及时组织人员夏季抗旱浇水、防台护绿，冬季防雪保绿等工作措施。遇到树木斜倒时，根据甲方要求，做好清障扶正工作。 </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3.4遇灾害性天气，应及时组织人员进行工作。</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3.5做好防台树木支撑工作，在市气象台发出台风预警信号以后，立即做好树木支撑工作，具体要求参照《杭州市城区绿化防台树木支撑工作方案》及采购人要求执行。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3.6因养护及组织抢险工作不到位等引发的意外事故，由养护单位承担全部责任。</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（4）其他要求：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4.1养护施工须做到文明作业，及时清除绿化带内的石块及垃圾、及时清运草屑、死树、死苗及修剪的枯枝等施工残留物。做到安全施工，施工单位对养护工的安全和因养护施工引起的他人安全负全责。服务期内产生的所有垃圾需按相关要求分类处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4.2注意做好绿化区域内的保洁工作，须全天巡查及时保洁。</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（5）人员要求：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5.1投标人须常年配备养护队伍。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shd w:val="pct10" w:color="auto" w:fill="FFFFFF"/>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5.2养护人员服装要求：《杭州市环卫作业人员着装与作业行为规范》。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5.3接受业主监督：定期向业主公开工作情况、工作规划，自觉接受业主监督。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5.4配合上级部门工作，创优及创造文明环境。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 xml:space="preserve">    （6）其他要求：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6.1采取由承包方包工、包料、包质量、包安全的大包干形式，投标人应对所投标段认真踏勘，包括绿化养护现状、绿化品种、养护特点等。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6.2绿化养护所需的人员（含工资、保险、福利等）、化肥、农药等养护肥料及花剪、长剪、高空剪、铲草机、剪草机、喷雾器、桶、斗车、竹箕、铲、锄、锯子、电锯、梯子等绿化养护工具、养护水电费由投标人自行考虑并计入投标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6.3承包养护期限内，按照业主要求，定岗定员、保质保量完成养护管理任务。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6.4中标人需按照园林绿化养护操作规程及园林绿化养护质量标准，要求达到分级养护标准。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6.5养护质量的日常监督、考核由甲方负责，甲方根据绿化养护的有关规定对乙方的养护活动进行监督、考核，及时对乙方的绿化养护活动进行检查，每月度考核。发现乙方未达到分级养护质量标准、招标规定的养护标准或未达到招标养护人数要求的，作违约处理，由承包人承担由此造成的一切经济损失与法律责任。采购人另将视情节轻重，对中标人按考核细则等酌情扣减养护费用。</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（7）单次10万元（不含人工费用）以内的零星绿化扩增或逐步提升项目：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在服务期内如遇绿化扩增或逐步提升，根据扩增、提升内容按实结算。各投标人在报价文件中明确苗木等统一折扣率（例统一折扣率85%，非下浮率），以及人工单价（人工单价最高限价260.00元/人工）。在服务过程中如遇绿化扩增、提升等，最终按照杭州市当月信息价、实际数量结合统一折扣率、人工单价最终结算。如遇无信息价的，苗木等按照开发区管委会常年审计服务单位审核为准。</w:t>
      </w:r>
    </w:p>
    <w:p>
      <w:pPr>
        <w:keepNext w:val="0"/>
        <w:keepLines w:val="0"/>
        <w:pageBreakBefore w:val="0"/>
        <w:widowControl w:val="0"/>
        <w:kinsoku/>
        <w:wordWrap/>
        <w:overflowPunct/>
        <w:topLinePunct w:val="0"/>
        <w:autoSpaceDE/>
        <w:autoSpaceDN/>
        <w:bidi w:val="0"/>
        <w:snapToGrid/>
        <w:spacing w:line="480" w:lineRule="exact"/>
        <w:ind w:firstLine="482" w:firstLineChars="200"/>
        <w:jc w:val="left"/>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6、管理要求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（1）规范管理、文明作业、自觉接受采购人及其上级各部门领导的检查和社会监督，对出现的问题要及时整改。</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作业时应严格遵守交通规则、遵守劳动纪律、遵守安全操作规程，作业人员须统一穿戴安全反光背心和反光帽，佩证上岗。加强日常安全生产管理，确保职工人身安全。如遇各种意外事故发生由中标单位自行负责，并依照法律法规妥善处理（事故情况应及时书面告知采购人）。</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（3）专用作业车辆（含人力三轮车）符合环卫标准化管理要求，外观喷漆及规格符合采购人要求，机动、人力车辆应按时冲洗保养保持外观整洁，无抛洒滴漏、无满溢、无吊挂。</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（4）产生垃圾应按相关要求分类处置，不得焚烧垃圾、树叶，确需垃圾二次转运的应在指定地点进行，不得直接在保洁道路上进行。</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将一体化保洁清扫出来的垃圾（包括但不仅限于：枯枝、落叶、道路尘土、车辆抛洒垃圾、未找到责任人的偷盗各类垃圾、保洁单位果壳箱的垃圾等）均由一体化保洁单位负责直接清运至区相关处置单位，费用含在总价内。</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（5）如遇渣土抛洒污染路面等情况，中标人应及时上报甲方，并做好照片资料，同时进行道路冲洗清理。   </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（6）无新闻媒体曝光，对“12345”市长公开电话和有关受理中心及信访处相关问题，处理、回复及时到位。</w:t>
      </w:r>
      <w:r>
        <w:rPr>
          <w:rFonts w:hint="eastAsia" w:ascii="仿宋" w:hAnsi="仿宋" w:eastAsia="仿宋" w:cs="仿宋"/>
          <w:color w:val="000000" w:themeColor="text1"/>
          <w:sz w:val="24"/>
          <w:szCs w:val="24"/>
          <w14:textFill>
            <w14:solidFill>
              <w14:schemeClr w14:val="tx1"/>
            </w14:solidFill>
          </w14:textFill>
        </w:rPr>
        <w:t>加强管理，确保在国家、省、市、区的各项检查中不失责任分。</w:t>
      </w:r>
    </w:p>
    <w:p>
      <w:pPr>
        <w:keepNext w:val="0"/>
        <w:keepLines w:val="0"/>
        <w:pageBreakBefore w:val="0"/>
        <w:widowControl w:val="0"/>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按照以人为本原则关心职工，严格遵守有关劳动法规，认真贯彻《浙江省人民政府办公厅关于进一步改善环卫工人工作生活条件促进环卫事业持续健康发展的若干意见》（浙政办发〔2009〕190号）和《杭州市人民政府办公厅关于进一步解决环卫工人实际困难 保障其合法权益的意见》（杭政办〔2008〕14号）、《杭州市人民政府关于调整市区最低工资标准的通知》（</w:t>
      </w:r>
      <w:r>
        <w:rPr>
          <w:rFonts w:hint="eastAsia" w:ascii="仿宋" w:hAnsi="仿宋" w:eastAsia="仿宋" w:cs="仿宋"/>
          <w:color w:val="000000" w:themeColor="text1"/>
          <w:kern w:val="0"/>
          <w:sz w:val="24"/>
          <w:szCs w:val="24"/>
          <w14:textFill>
            <w14:solidFill>
              <w14:schemeClr w14:val="tx1"/>
            </w14:solidFill>
          </w14:textFill>
        </w:rPr>
        <w:t>杭政函[2017]161号）</w:t>
      </w:r>
      <w:r>
        <w:rPr>
          <w:rFonts w:hint="eastAsia" w:ascii="仿宋" w:hAnsi="仿宋" w:eastAsia="仿宋" w:cs="仿宋"/>
          <w:color w:val="000000" w:themeColor="text1"/>
          <w:sz w:val="24"/>
          <w:szCs w:val="24"/>
          <w14:textFill>
            <w14:solidFill>
              <w14:schemeClr w14:val="tx1"/>
            </w14:solidFill>
          </w14:textFill>
        </w:rPr>
        <w:t>文件精神，保障职工合法权益。如因违法、违规行为造成不良影响者，其责任由作业方自负。</w:t>
      </w:r>
      <w:r>
        <w:rPr>
          <w:rFonts w:hint="eastAsia" w:ascii="仿宋" w:hAnsi="仿宋" w:eastAsia="仿宋" w:cs="仿宋"/>
          <w:color w:val="000000" w:themeColor="text1"/>
          <w:kern w:val="0"/>
          <w:sz w:val="24"/>
          <w:szCs w:val="24"/>
          <w14:textFill>
            <w14:solidFill>
              <w14:schemeClr w14:val="tx1"/>
            </w14:solidFill>
          </w14:textFill>
        </w:rPr>
        <w:t>必须落实职工相应的劳保福利待遇，保障职工休息休假权利，岗位作业时间超过8小时的应安排人员轮班或者按照规定加班工资。</w:t>
      </w:r>
    </w:p>
    <w:p>
      <w:pPr>
        <w:keepNext w:val="0"/>
        <w:keepLines w:val="0"/>
        <w:pageBreakBefore w:val="0"/>
        <w:widowControl w:val="0"/>
        <w:kinsoku/>
        <w:wordWrap/>
        <w:overflowPunct/>
        <w:topLinePunct w:val="0"/>
        <w:autoSpaceDE/>
        <w:autoSpaceDN/>
        <w:bidi w:val="0"/>
        <w:snapToGrid/>
        <w:spacing w:line="480" w:lineRule="exact"/>
        <w:ind w:firstLine="482" w:firstLineChars="200"/>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7、垃圾清运</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（1）清运范围：区域范围内的其它垃圾，，以上区域垃圾收集后每天必须转运到区环卫部门指定垃圾焚烧场。</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（2）清运标准及安全责任：</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1、中标单位必须按要求清运日常收集的生活垃圾并搞好周边卫生。对垃圾做到日产日清，杜绝出现垃圾成堆满箱、发霉等现象。</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2、如上级督察时，经通知中标单位必须无条件突击清运，不得拒绝和拖拉，否则采购方有权另行派车，产生费用在乙方服务费中直接扣除。</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平时采购方单位每月不定期进行检查，凡检查不合格标准的，给予提出要求及整改措施，如中标单位未及时整改和清运，采购方单位有权进行处罚及协助整改，处罚标准按考核细则或在合同中明确，采购方单位协助整改，其费用在中标单位服务费中扣除。</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中标单位在清运过程中应办理相关车辆及人员合法登记手续，同时参加各类保险等，严格按规范操作，杜绝各类安全责任事故，服务期限内的一切安全责任事故等均与采购方单位无关，全部由中标单位承担相应风险。在垃圾转运过程中必须做好垃圾车辆的密封措施，杜绝垃圾运输途中对环境造成二次污染。</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 w:hAnsi="仿宋" w:eastAsia="仿宋" w:cs="仿宋"/>
          <w:b/>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480" w:lineRule="exact"/>
        <w:jc w:val="left"/>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2、商务需求</w:t>
      </w:r>
    </w:p>
    <w:p>
      <w:pPr>
        <w:keepNext w:val="0"/>
        <w:keepLines w:val="0"/>
        <w:pageBreakBefore w:val="0"/>
        <w:widowControl w:val="0"/>
        <w:kinsoku/>
        <w:wordWrap/>
        <w:overflowPunct/>
        <w:topLinePunct w:val="0"/>
        <w:autoSpaceDE/>
        <w:autoSpaceDN/>
        <w:bidi w:val="0"/>
        <w:snapToGrid/>
        <w:spacing w:line="480" w:lineRule="exact"/>
        <w:ind w:firstLine="470" w:firstLineChars="196"/>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2.1服务期限</w:t>
      </w:r>
    </w:p>
    <w:p>
      <w:pPr>
        <w:keepNext w:val="0"/>
        <w:keepLines w:val="0"/>
        <w:pageBreakBefore w:val="0"/>
        <w:widowControl w:val="0"/>
        <w:kinsoku/>
        <w:wordWrap/>
        <w:overflowPunct/>
        <w:topLinePunct w:val="0"/>
        <w:autoSpaceDE/>
        <w:autoSpaceDN/>
        <w:bidi w:val="0"/>
        <w:snapToGrid/>
        <w:spacing w:line="480" w:lineRule="exact"/>
        <w:ind w:firstLine="472" w:firstLineChars="196"/>
        <w:textAlignment w:val="auto"/>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▲(1)服务期：2年（具体起止日期从合同签订之日起算）。</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(2)合同履行完毕后，在未找到接替前，中标人应适当延续服务，费用按原合同签订的费用标准支付。如中标人在服务期内违反合同约定，经考核不合格，采购单位有权提前终止合同。</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w:t>
      </w:r>
      <w:r>
        <w:rPr>
          <w:rFonts w:hint="eastAsia" w:ascii="仿宋" w:hAnsi="仿宋" w:eastAsia="仿宋" w:cs="仿宋"/>
          <w:color w:val="000000" w:themeColor="text1"/>
          <w:kern w:val="0"/>
          <w:sz w:val="24"/>
          <w:szCs w:val="24"/>
          <w14:textFill>
            <w14:solidFill>
              <w14:schemeClr w14:val="tx1"/>
            </w14:solidFill>
          </w14:textFill>
        </w:rPr>
        <w:t>承包方式：包工包料</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2.3本项目投标人一旦中标，不得分包转包，一经发现中标人存在分包转包的行为，本项目合同立即自动中止，同时采购人有权没收投标单位履约保证金。</w:t>
      </w:r>
    </w:p>
    <w:p>
      <w:pPr>
        <w:keepNext w:val="0"/>
        <w:keepLines w:val="0"/>
        <w:pageBreakBefore w:val="0"/>
        <w:widowControl w:val="0"/>
        <w:kinsoku/>
        <w:wordWrap/>
        <w:overflowPunct/>
        <w:topLinePunct w:val="0"/>
        <w:autoSpaceDE/>
        <w:autoSpaceDN/>
        <w:bidi w:val="0"/>
        <w:snapToGrid/>
        <w:spacing w:line="480" w:lineRule="exact"/>
        <w:ind w:firstLine="470" w:firstLineChars="196"/>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▲2.4付款方式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本项目每季度进行一次考核，考核人员由采购人自行组建，具体费用根据考核结果结算支付。</w:t>
      </w:r>
    </w:p>
    <w:p>
      <w:pPr>
        <w:spacing w:line="400" w:lineRule="exact"/>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br w:type="page"/>
      </w:r>
    </w:p>
    <w:p>
      <w:pPr>
        <w:rPr>
          <w:rFonts w:hint="eastAsia" w:ascii="仿宋" w:hAnsi="仿宋" w:eastAsia="仿宋" w:cs="仿宋"/>
          <w:color w:val="000000" w:themeColor="text1"/>
          <w:sz w:val="24"/>
          <w:szCs w:val="24"/>
          <w14:textFill>
            <w14:solidFill>
              <w14:schemeClr w14:val="tx1"/>
            </w14:solidFill>
          </w14:textFill>
        </w:rPr>
      </w:pPr>
    </w:p>
    <w:p>
      <w:pP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附件：</w:t>
      </w:r>
    </w:p>
    <w:p>
      <w:pPr>
        <w:jc w:val="center"/>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考核办法</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一、考核对象</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在承包期间，甲方有权对乙方的作业情况进行检查考核。</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二、合同终止：甲方对乙方作业情况进行检查考核，考核不合格的采购人有权单方终止合同，乙方须无条件配合。乙方单方面终止合同则履约保证金不予归还并承担相关损失。</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三、各项目考核标准及办法</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（一）环卫保洁项目</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1、考核标准</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对乙方作业情况进行检查考核的方式分为日常检查、月度考核、季度测评三种形式，采取明查与暗访相结合的方式进行。甲方对检查中发现的问题以下发的《巡查考核整改处罚告知单》形式及时告知乙方限期整改，按考核评比标准扣分，并根据考核成绩在承包经费中对乙方进行扣罚。</w:t>
      </w:r>
    </w:p>
    <w:p>
      <w:pPr>
        <w:spacing w:line="360" w:lineRule="exact"/>
        <w:ind w:firstLine="491" w:firstLineChars="20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2、考核分值及合同终止</w:t>
      </w:r>
    </w:p>
    <w:p>
      <w:pPr>
        <w:spacing w:line="3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甲方对乙方作业情况分项目实行百分考核（详见评分标准）。每季度测评一次（指前3个月月度考核的平均分）。90分及以上为达标。季度考核分低于80分的采购人有权单方终止合同（包括存在其他重大问题，不宜继续履行合同的）。乙方单方面终止合同则履约保证金不予归还并承担相关损失。</w:t>
      </w:r>
    </w:p>
    <w:p>
      <w:pPr>
        <w:spacing w:line="360" w:lineRule="exact"/>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3、评分标准及考核办法</w:t>
      </w:r>
    </w:p>
    <w:p>
      <w:pPr>
        <w:spacing w:line="360" w:lineRule="exact"/>
        <w:ind w:firstLine="43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巡查中发现的问题，由业务部门下发《巡查抄告单》并按评分标准给予扣分。每季度95分（含）以上的不扣除服务费；每季度总分在90分（含）以上的，每失1分扣1000元；每季度总分在80分（含）以上的，每失1分扣4000元；每季度总分在70分（含）以上的，每失1分扣5000元；在70分以下的扣除当季服务费的20%。</w:t>
      </w:r>
    </w:p>
    <w:p>
      <w:pPr>
        <w:spacing w:line="360" w:lineRule="exact"/>
        <w:ind w:firstLine="435"/>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（2）环卫保洁考核评分标准：</w:t>
      </w:r>
    </w:p>
    <w:tbl>
      <w:tblPr>
        <w:tblStyle w:val="60"/>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542"/>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项目</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考核内容及要求</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台帐资料</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1.层层落实管理责任制。</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1.未落实责任制的扣1分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2.按行业要求建好台帐。</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2.台帐每缺一项扣0.5分。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管理指标落实情况</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4.按照行业标准化管理指标要求落实道路保洁时间</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4.保洁时间未达到规定时间要求的，每条每次扣0.5分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5.按照行业标准化管理指标要求落实道路扫路机作业频次，道路机扫作业应实行全路段清扫。</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5.道路机扫频次未达到规定要求的，每条道路每曰机扫频次每少1次扣0.5分，空驶的每次扣0.5分，机扫作业未覆盖全路段的扣0.5分。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区域保洁质量情况</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6.保洁区域无垃圾、无杂物、无积泥(沙石)，晴天无积水。雨水井沟眼畅通干净，树圈清洁无杂物和垃圾，人行道板及各类井盖缝隙无垃圾、杂物。</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6.有色垃圾、杂物&lt;3M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的每处扣O．2分，≥3M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的每处扣0.4分，有成堆垃圾的每处扣0.5分。</w:t>
            </w:r>
          </w:p>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雨水井沟眼有积泥(嵌石)的每处扣0.2分，树圈有杂物、垃圾的每处扣0.2分。</w:t>
            </w:r>
          </w:p>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道路积泥(沙石)长度&lt;2米的每处扣0.2分，≥2米的每处扣0.5分。</w:t>
            </w:r>
          </w:p>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道路晴天积水&lt;3M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的每处扣0．2分，≥3M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的每处扣0.5分，冬季路面积水导致路面结冰的每处扣0.5分，导致有责交通事故的每次扣1分。</w:t>
            </w:r>
          </w:p>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人行道板间、人行道各类井盖间的缝隙有垃圾、杂物的每次扣0.2分。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7.养护管理绿地保洁应与路面保洁同步，做到绿化带内无杂物、无垃圾。</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7.道路绿地内有杂物、垃圾的每处扣0.2分，有成堆积存垃圾的每处扣0．5分。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8.保洁区域清洗要做到机动车道、非机动车道、人行道、广场路面见本色，无污迹，沿街果壳箱(垃圾箱、桶)等环卫设施无污垢、无积尘、无污水。</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8.机动车道、非机动车道、人行道、广场路面污迹&lt;1M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的每处扣0.2分，≥1M</w:t>
            </w:r>
            <w:r>
              <w:rPr>
                <w:rFonts w:hint="eastAsia" w:ascii="仿宋" w:hAnsi="仿宋" w:eastAsia="仿宋" w:cs="仿宋"/>
                <w:color w:val="000000" w:themeColor="text1"/>
                <w:sz w:val="24"/>
                <w:szCs w:val="24"/>
                <w:vertAlign w:val="superscript"/>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的每处扣0.5分。沿街果壳箱(垃圾箱、桶)等环卫设施清洗质量未达标，有污迹，积尘的每处扣0.1分。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8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绿化管养质量情况</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9.修剪苗木，要求做到整齐划一，绿篱每年4次。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9.修剪苗木，要求做到整齐划一，绿篱每年4次、检查中有不符合要求的，每平方扣0.5分，每少修剪1次的扣5分；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10.清除杂草每年12次，要求常年无杂草。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10.清除杂草每年12次，要求常年无杂草，检查中有不符合要求的，每平方扣0.5分，每少清除1次的扣5分；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11.综合性防病治虫每年4次，要求无病虫害现象。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11.综合性防病治虫每年4次，要求无病虫害现象，检查中发现有不符合要求的，每处扣0.5分，每少防治1次的扣5分；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12.全面施肥4次，要求绿化生长健壮。</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12.全面施肥4次，要求绿化生长健壮，检查中有不符合要求的，每平方扣0.5分，每少施肥1次的扣5分。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13.根据季节性温度需要，及时做好浇水护绿工作，要求无枯死、枯黄现象。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13.绿化带出现枯死、枯黄现象，每平方扣2分，出现大面积枯死的扣5分。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14.每年入冬做好防冻保暖工作。</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14.检查中发现不符合要求的，每平方扣2分，出现大面积未防冻保暖的扣5分，行道树每株未保暖的扣2分。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作业规范执行情况</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15.严格按规定在每日上午7：30完成第一遍普扫和做好巡回保洁工作。作业期间保洁人员不得有立岗、脱岗、坐岗等现象。</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15.未在规定时间内完成第一遍普扫的每条道路扣0.5分，未巡回保洁的每条道路扫0.3分，清扫保洁人员立岗、脱岗、坐岗的每项扣0.3分。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16.所有保洁区域不得漏扫、反扫，垃圾应归拢、归堆并清除彻底，垃圾不得扫入窨井、河道。</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16.道路、人行道漏扫、反扫的每处扣0．2分，垃圾归拢、归堆未清除的每处扣0.2分，清除不彻底的每处扣0.2分，垃圾扫入窨井、河道的每次扣0.5分。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17.垃圾应按相关要求分类处置，不得焚烧垃圾、树叶。落叶旺季做到及时清扫，并按指定地点堆放和转运。</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17.垃圾未按相关要求分类处置的每次扣1分。落叶旺季未及时清扫落叶的每条道路扣0.5分，未按指定必堆放转运树叶的每次扣0.5分。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18.扫路车作业时车速≤10km／h，清扫时必须启用警示灯，清扫时须喷水压尘，无扬尘。</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18.扫路车作业时车速&gt;10km／h的每车／次扣0.5分，扫路车清扫时未开启警灯的每车／次扣0.5分，扬尘的每车／次扣0.5分。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19.环卫专业车辆外观整洁。垃圾清运车(含机动车、非机动车)实行密闭运输，无破损、无垃圾抛洒、无污水滴漏、车厢外无吊挂。人力清扫专用的车厢后栏板处设置规范的荧光交通警示标志。</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19.环卫专用车辆外观不洁的每年扣0．5分。垃圾清运车未实行密闭运输发生抛洒滴漏污染路面的、车辆破损的、车厢外有吊挂的每车／次扣0.5分。人力清扫专用车的车厢后栏板处未设置规范的荧光交通警示标志的每车／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20.保洁人员服装要求：《杭州市环卫作业人员着装与作业行为规范》。</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20.保洁人员作业时不符合规范要求的每人／次扣0．1分。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21.日常管理人员及保洁作业人员人数应与预定方案相符。</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21.日常管理人员及保洁作业人员与预</w:t>
            </w:r>
          </w:p>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定方案不符，每少1人扣O．5分。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公厕管理</w:t>
            </w:r>
          </w:p>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22.搞好公厕卫生，做到“四净、四无、一畅通"。即：地面净、墙面净、便池净、门窗净，无尿垢、无虫蝇、无外溢、无强烈臭味，下水道畅通。管好设施设备，保证水电正常使用。</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22.公厕地面、墙面、门窗不干净的扣1分；便池冲洗不及时的扣2分；设施设备破损不及时维修的扣1分；有强烈臭味的扣1分；下水道堵塞的扣1分。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restart"/>
            <w:tcBorders>
              <w:left w:val="single" w:color="auto" w:sz="4" w:space="0"/>
              <w:right w:val="single" w:color="auto" w:sz="4" w:space="0"/>
            </w:tcBorders>
            <w:vAlign w:val="center"/>
          </w:tcPr>
          <w:p>
            <w:pPr>
              <w:spacing w:line="3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河道保洁</w:t>
            </w:r>
          </w:p>
          <w:p>
            <w:pPr>
              <w:spacing w:line="300" w:lineRule="exact"/>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15分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所有作业人员必须参加意外伤害保险，上岗作业时统一着工作装，水面打捞保洁人员在工作期间必须穿救生衣。</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23.</w:t>
            </w:r>
            <w:r>
              <w:rPr>
                <w:rFonts w:hint="eastAsia" w:ascii="仿宋" w:hAnsi="仿宋" w:eastAsia="仿宋" w:cs="仿宋"/>
                <w:color w:val="000000" w:themeColor="text1"/>
                <w:sz w:val="24"/>
                <w:szCs w:val="24"/>
                <w14:textFill>
                  <w14:solidFill>
                    <w14:schemeClr w14:val="tx1"/>
                  </w14:solidFill>
                </w14:textFill>
              </w:rPr>
              <w:t>没有参加保险的每人次扣0.2分，没有统一着装，每人次扣0.2分；水面打捞保洁人员在工作期间未穿救生衣，每人次扣0.5分。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认真做好河道打捞工作，河面无漂浮物、水草、水葫芦、水瓢、树枝杂草、“污水花”等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24.</w:t>
            </w:r>
            <w:r>
              <w:rPr>
                <w:rFonts w:hint="eastAsia" w:ascii="仿宋" w:hAnsi="仿宋" w:eastAsia="仿宋" w:cs="仿宋"/>
                <w:color w:val="000000" w:themeColor="text1"/>
                <w:sz w:val="24"/>
                <w:szCs w:val="24"/>
                <w14:textFill>
                  <w14:solidFill>
                    <w14:schemeClr w14:val="tx1"/>
                  </w14:solidFill>
                </w14:textFill>
              </w:rPr>
              <w:t>每50米河道漂浮物（不含水草）超过3处的每处扣0.2分；每25米长河道发现0.25平方米以上漂浮物聚集物扣0.2分；每平米河道内发现三处“污水花”扣0.2分。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河道滩地、堤坡5米内基本无垃圾。</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每发现1处较明显垃圾物扣0.2分。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打捞清理出的漂浮物、垃圾和杂草，做到日产日清；不得任意堆放，要求保持环境卫生；</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26.</w:t>
            </w:r>
            <w:r>
              <w:rPr>
                <w:rFonts w:hint="eastAsia" w:ascii="仿宋" w:hAnsi="仿宋" w:eastAsia="仿宋" w:cs="仿宋"/>
                <w:color w:val="000000" w:themeColor="text1"/>
                <w:sz w:val="24"/>
                <w:szCs w:val="24"/>
                <w14:textFill>
                  <w14:solidFill>
                    <w14:schemeClr w14:val="tx1"/>
                  </w14:solidFill>
                </w14:textFill>
              </w:rPr>
              <w:t>未按规定的每起扣0.5分。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lang w:val="en-US" w:eastAsia="zh-CN"/>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对河道乱倒垃圾（含建筑垃圾）、偷排污水、非法捕捞等情况的监督，并报告相关执法部门，便于及时查处。工作中发现河道设施损坏等情况，及时报告相关部门。</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27.</w:t>
            </w:r>
            <w:r>
              <w:rPr>
                <w:rFonts w:hint="eastAsia" w:ascii="仿宋" w:hAnsi="仿宋" w:eastAsia="仿宋" w:cs="仿宋"/>
                <w:color w:val="000000" w:themeColor="text1"/>
                <w:sz w:val="24"/>
                <w:szCs w:val="24"/>
                <w14:textFill>
                  <w14:solidFill>
                    <w14:schemeClr w14:val="tx1"/>
                  </w14:solidFill>
                </w14:textFill>
              </w:rPr>
              <w:t>未及时发现、阻止或报告河道内有违章设置拦河渔具、沉船和其它有碍行洪畅通情况的；未及时发现、阻止或报告管理范围内有违章建筑棚建、倾倒废土、垃圾；设立电杆、种植、排放污水、埋设穿堤管道等其他违章情况，因督察不力而造成负面影响的，将酌情扣保洁单位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67"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垃圾清运质量情况4分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生活垃圾做到日产日清，及时清运，并做好清运记录</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28.</w:t>
            </w:r>
            <w:r>
              <w:rPr>
                <w:rFonts w:hint="eastAsia" w:ascii="仿宋" w:hAnsi="仿宋" w:eastAsia="仿宋" w:cs="仿宋"/>
                <w:color w:val="000000" w:themeColor="text1"/>
                <w:sz w:val="24"/>
                <w:szCs w:val="24"/>
                <w14:textFill>
                  <w14:solidFill>
                    <w14:schemeClr w14:val="tx1"/>
                  </w14:solidFill>
                </w14:textFill>
              </w:rPr>
              <w:t>未及时清运发现一次扣0.5分，登记记录不规范和不完整的发现一次扣0.5分。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67" w:type="dxa"/>
            <w:vMerge w:val="continue"/>
            <w:tcBorders>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14:textFill>
                  <w14:solidFill>
                    <w14:schemeClr w14:val="tx1"/>
                  </w14:solidFill>
                </w14:textFill>
              </w:rPr>
              <w:t>保证全封闭清运，做到不抛、洒、漏。垃圾筒内外卫生不到位，筒身不干净，有污迹。</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29.</w:t>
            </w:r>
            <w:r>
              <w:rPr>
                <w:rFonts w:hint="eastAsia" w:ascii="仿宋" w:hAnsi="仿宋" w:eastAsia="仿宋" w:cs="仿宋"/>
                <w:color w:val="000000" w:themeColor="text1"/>
                <w:sz w:val="24"/>
                <w:szCs w:val="24"/>
                <w14:textFill>
                  <w14:solidFill>
                    <w14:schemeClr w14:val="tx1"/>
                  </w14:solidFill>
                </w14:textFill>
              </w:rPr>
              <w:t>如未做到发现一次扣0.5分。被有关单位查处扣1分。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67"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严格按上级要求垃圾分类处理</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未达到要求发现一次扣1分。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867"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其他25分</w:t>
            </w: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.抄告问题</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31.</w:t>
            </w:r>
            <w:r>
              <w:rPr>
                <w:rFonts w:hint="eastAsia" w:ascii="仿宋" w:hAnsi="仿宋" w:eastAsia="仿宋" w:cs="仿宋"/>
                <w:color w:val="000000" w:themeColor="text1"/>
                <w:sz w:val="24"/>
                <w:szCs w:val="24"/>
                <w14:textFill>
                  <w14:solidFill>
                    <w14:schemeClr w14:val="tx1"/>
                  </w14:solidFill>
                </w14:textFill>
              </w:rPr>
              <w:t>区级抄告扣0.2分/次、市级抄告扣0.5分/次、省级抄告扣1分/次，反复抄告按3倍处理。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67" w:type="dxa"/>
            <w:vMerge w:val="continue"/>
            <w:tcBorders>
              <w:left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.无有责投诉(包括电话、信访、市长公开电话等)，有责投诉后处置及时</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32.</w:t>
            </w:r>
            <w:r>
              <w:rPr>
                <w:rFonts w:hint="eastAsia" w:ascii="仿宋" w:hAnsi="仿宋" w:eastAsia="仿宋" w:cs="仿宋"/>
                <w:color w:val="000000" w:themeColor="text1"/>
                <w:sz w:val="24"/>
                <w:szCs w:val="24"/>
                <w14:textFill>
                  <w14:solidFill>
                    <w14:schemeClr w14:val="tx1"/>
                  </w14:solidFill>
                </w14:textFill>
              </w:rPr>
              <w:t>出现有责投诉扣0.5分/次，不及时处理的扣1分。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67" w:type="dxa"/>
            <w:vMerge w:val="continue"/>
            <w:tcBorders>
              <w:left w:val="single" w:color="auto" w:sz="4" w:space="0"/>
              <w:right w:val="single" w:color="auto" w:sz="4" w:space="0"/>
            </w:tcBorders>
            <w:vAlign w:val="center"/>
          </w:tcPr>
          <w:p>
            <w:pPr>
              <w:widowControl/>
              <w:spacing w:line="300" w:lineRule="exact"/>
              <w:jc w:val="left"/>
              <w:rPr>
                <w:rFonts w:hint="eastAsia" w:ascii="仿宋" w:hAnsi="仿宋" w:eastAsia="仿宋" w:cs="仿宋"/>
                <w:color w:val="000000" w:themeColor="text1"/>
                <w:sz w:val="24"/>
                <w:szCs w:val="24"/>
                <w14:textFill>
                  <w14:solidFill>
                    <w14:schemeClr w14:val="tx1"/>
                  </w14:solidFill>
                </w14:textFill>
              </w:rPr>
            </w:pPr>
          </w:p>
        </w:tc>
        <w:tc>
          <w:tcPr>
            <w:tcW w:w="4542" w:type="dxa"/>
            <w:tcBorders>
              <w:top w:val="single" w:color="auto" w:sz="4" w:space="0"/>
              <w:left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.新闻媒体曝光</w:t>
            </w:r>
          </w:p>
        </w:tc>
        <w:tc>
          <w:tcPr>
            <w:tcW w:w="45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33.</w:t>
            </w:r>
            <w:r>
              <w:rPr>
                <w:rFonts w:hint="eastAsia" w:ascii="仿宋" w:hAnsi="仿宋" w:eastAsia="仿宋" w:cs="仿宋"/>
                <w:color w:val="000000" w:themeColor="text1"/>
                <w:sz w:val="24"/>
                <w:szCs w:val="24"/>
                <w14:textFill>
                  <w14:solidFill>
                    <w14:schemeClr w14:val="tx1"/>
                  </w14:solidFill>
                </w14:textFill>
              </w:rPr>
              <w:t>新闻媒体曝光查实有责的每次扣5分。</w:t>
            </w:r>
          </w:p>
        </w:tc>
      </w:tr>
    </w:tbl>
    <w:p>
      <w:pPr>
        <w:adjustRightInd/>
        <w:spacing w:line="400" w:lineRule="exact"/>
        <w:jc w:val="left"/>
        <w:rPr>
          <w:rFonts w:hint="eastAsia" w:ascii="仿宋" w:hAnsi="仿宋" w:eastAsia="仿宋" w:cs="仿宋"/>
          <w:color w:val="000000" w:themeColor="text1"/>
          <w:sz w:val="24"/>
          <w:szCs w:val="24"/>
          <w14:textFill>
            <w14:solidFill>
              <w14:schemeClr w14:val="tx1"/>
            </w14:solidFill>
          </w14:textFill>
        </w:rPr>
      </w:pPr>
    </w:p>
    <w:p>
      <w:pPr>
        <w:adjustRightInd/>
        <w:spacing w:line="400" w:lineRule="exact"/>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注：以上环卫保洁考核评分标准如与上级部门考核标准不一致的，按新的要求和标准执行。</w:t>
      </w:r>
    </w:p>
    <w:p>
      <w:pPr>
        <w:adjustRightInd/>
        <w:spacing w:line="400" w:lineRule="exact"/>
        <w:ind w:firstLine="638" w:firstLineChars="266"/>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1、招标文件中打▲内容为实质性要求，不允许有负偏离，否则将以涉及无效投标条款作无效投标。</w:t>
      </w:r>
    </w:p>
    <w:p>
      <w:pPr>
        <w:pStyle w:val="3"/>
        <w:jc w:val="center"/>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第四部分   </w:t>
      </w:r>
      <w:bookmarkStart w:id="64" w:name="_Toc184312079"/>
      <w:bookmarkEnd w:id="64"/>
      <w:bookmarkStart w:id="65" w:name="_Toc184313302"/>
      <w:bookmarkEnd w:id="65"/>
      <w:bookmarkStart w:id="66" w:name="_Toc184313289"/>
      <w:bookmarkEnd w:id="66"/>
      <w:bookmarkStart w:id="67" w:name="_Toc184308107"/>
      <w:bookmarkEnd w:id="67"/>
      <w:bookmarkStart w:id="68" w:name="_Toc184314431"/>
      <w:bookmarkEnd w:id="68"/>
      <w:bookmarkStart w:id="69" w:name="_Toc184314481"/>
      <w:bookmarkEnd w:id="69"/>
      <w:bookmarkStart w:id="70" w:name="_Toc184314430"/>
      <w:bookmarkEnd w:id="70"/>
      <w:bookmarkStart w:id="71" w:name="_Toc184313309"/>
      <w:bookmarkEnd w:id="71"/>
      <w:bookmarkStart w:id="72" w:name="_Toc184308039"/>
      <w:bookmarkEnd w:id="72"/>
      <w:bookmarkStart w:id="73" w:name="_Toc184314449"/>
      <w:bookmarkEnd w:id="73"/>
      <w:bookmarkStart w:id="74" w:name="_Toc184308061"/>
      <w:bookmarkEnd w:id="74"/>
      <w:bookmarkStart w:id="75" w:name="_Toc184314473"/>
      <w:bookmarkEnd w:id="75"/>
      <w:bookmarkStart w:id="76" w:name="_Toc184312100"/>
      <w:bookmarkEnd w:id="76"/>
      <w:bookmarkStart w:id="77" w:name="_Toc184312071"/>
      <w:bookmarkEnd w:id="77"/>
      <w:bookmarkStart w:id="78" w:name="_Toc184313271"/>
      <w:bookmarkEnd w:id="78"/>
      <w:bookmarkStart w:id="79" w:name="_Toc184310302"/>
      <w:bookmarkEnd w:id="79"/>
      <w:bookmarkStart w:id="80" w:name="_Toc184314434"/>
      <w:bookmarkEnd w:id="80"/>
      <w:bookmarkStart w:id="81" w:name="_Toc184312103"/>
      <w:bookmarkEnd w:id="81"/>
      <w:bookmarkStart w:id="82" w:name="_Toc184308082"/>
      <w:bookmarkEnd w:id="82"/>
      <w:bookmarkStart w:id="83" w:name="_Toc184312134"/>
      <w:bookmarkEnd w:id="83"/>
      <w:bookmarkStart w:id="84" w:name="_Toc184308103"/>
      <w:bookmarkEnd w:id="84"/>
      <w:bookmarkStart w:id="85" w:name="_Toc184313275"/>
      <w:bookmarkEnd w:id="85"/>
      <w:bookmarkStart w:id="86" w:name="_Toc184312094"/>
      <w:bookmarkEnd w:id="86"/>
      <w:bookmarkStart w:id="87" w:name="_Toc184310298"/>
      <w:bookmarkEnd w:id="87"/>
      <w:bookmarkStart w:id="88" w:name="_Toc184314459"/>
      <w:bookmarkEnd w:id="88"/>
      <w:bookmarkStart w:id="89" w:name="_Toc184310286"/>
      <w:bookmarkEnd w:id="89"/>
      <w:bookmarkStart w:id="90" w:name="_Toc184310289"/>
      <w:bookmarkEnd w:id="90"/>
      <w:bookmarkStart w:id="91" w:name="_Toc184310314"/>
      <w:bookmarkEnd w:id="91"/>
      <w:bookmarkStart w:id="92" w:name="_Toc184312115"/>
      <w:bookmarkEnd w:id="92"/>
      <w:bookmarkStart w:id="93" w:name="_Toc184308066"/>
      <w:bookmarkEnd w:id="93"/>
      <w:bookmarkStart w:id="94" w:name="_Toc184313263"/>
      <w:bookmarkEnd w:id="94"/>
      <w:bookmarkStart w:id="95" w:name="_Toc184310303"/>
      <w:bookmarkEnd w:id="95"/>
      <w:bookmarkStart w:id="96" w:name="_Toc184312096"/>
      <w:bookmarkEnd w:id="96"/>
      <w:bookmarkStart w:id="97" w:name="_Toc184308105"/>
      <w:bookmarkEnd w:id="97"/>
      <w:bookmarkStart w:id="98" w:name="_Toc184314423"/>
      <w:bookmarkEnd w:id="98"/>
      <w:bookmarkStart w:id="99" w:name="_Toc184310307"/>
      <w:bookmarkEnd w:id="99"/>
      <w:bookmarkStart w:id="100" w:name="_Toc184314443"/>
      <w:bookmarkEnd w:id="100"/>
      <w:bookmarkStart w:id="101" w:name="_Toc184312135"/>
      <w:bookmarkEnd w:id="101"/>
      <w:bookmarkStart w:id="102" w:name="_Toc184313259"/>
      <w:bookmarkEnd w:id="102"/>
      <w:bookmarkStart w:id="103" w:name="_Toc184308075"/>
      <w:bookmarkEnd w:id="103"/>
      <w:bookmarkStart w:id="104" w:name="_Toc184313277"/>
      <w:bookmarkEnd w:id="104"/>
      <w:bookmarkStart w:id="105" w:name="_Toc184310326"/>
      <w:bookmarkEnd w:id="105"/>
      <w:bookmarkStart w:id="106" w:name="_Toc184308040"/>
      <w:bookmarkEnd w:id="106"/>
      <w:bookmarkStart w:id="107" w:name="_Toc184310297"/>
      <w:bookmarkEnd w:id="107"/>
      <w:bookmarkStart w:id="108" w:name="_Toc184310296"/>
      <w:bookmarkEnd w:id="108"/>
      <w:bookmarkStart w:id="109" w:name="_Toc184312121"/>
      <w:bookmarkEnd w:id="109"/>
      <w:bookmarkStart w:id="110" w:name="_Toc184310284"/>
      <w:bookmarkEnd w:id="110"/>
      <w:bookmarkStart w:id="111" w:name="_Toc184313290"/>
      <w:bookmarkEnd w:id="111"/>
      <w:bookmarkStart w:id="112" w:name="_Toc184314462"/>
      <w:bookmarkEnd w:id="112"/>
      <w:bookmarkStart w:id="113" w:name="_Toc184313294"/>
      <w:bookmarkEnd w:id="113"/>
      <w:bookmarkStart w:id="114" w:name="_Toc184310324"/>
      <w:bookmarkEnd w:id="114"/>
      <w:bookmarkStart w:id="115" w:name="_Toc184308077"/>
      <w:bookmarkEnd w:id="115"/>
      <w:bookmarkStart w:id="116" w:name="_Toc184310323"/>
      <w:bookmarkEnd w:id="116"/>
      <w:bookmarkStart w:id="117" w:name="_Toc184312109"/>
      <w:bookmarkEnd w:id="117"/>
      <w:bookmarkStart w:id="118" w:name="_Toc184312122"/>
      <w:bookmarkEnd w:id="118"/>
      <w:bookmarkStart w:id="119" w:name="_Toc184312113"/>
      <w:bookmarkEnd w:id="119"/>
      <w:bookmarkStart w:id="120" w:name="_Toc184308038"/>
      <w:bookmarkEnd w:id="120"/>
      <w:bookmarkStart w:id="121" w:name="_Toc184312123"/>
      <w:bookmarkEnd w:id="121"/>
      <w:bookmarkStart w:id="122" w:name="_Toc184314463"/>
      <w:bookmarkEnd w:id="122"/>
      <w:bookmarkStart w:id="123" w:name="_Toc184313252"/>
      <w:bookmarkEnd w:id="123"/>
      <w:bookmarkStart w:id="124" w:name="_Toc184312089"/>
      <w:bookmarkEnd w:id="124"/>
      <w:bookmarkStart w:id="125" w:name="_Toc184313282"/>
      <w:bookmarkEnd w:id="125"/>
      <w:bookmarkStart w:id="126" w:name="_Toc184314448"/>
      <w:bookmarkEnd w:id="126"/>
      <w:bookmarkStart w:id="127" w:name="_Toc184313242"/>
      <w:bookmarkEnd w:id="127"/>
      <w:bookmarkStart w:id="128" w:name="_Toc184313288"/>
      <w:bookmarkEnd w:id="128"/>
      <w:bookmarkStart w:id="129" w:name="_Toc184314479"/>
      <w:bookmarkEnd w:id="129"/>
      <w:bookmarkStart w:id="130" w:name="_Toc184310328"/>
      <w:bookmarkEnd w:id="130"/>
      <w:bookmarkStart w:id="131" w:name="_Toc184313278"/>
      <w:bookmarkEnd w:id="131"/>
      <w:bookmarkStart w:id="132" w:name="_Toc184314416"/>
      <w:bookmarkEnd w:id="132"/>
      <w:bookmarkStart w:id="133" w:name="_Toc184310316"/>
      <w:bookmarkEnd w:id="133"/>
      <w:bookmarkStart w:id="134" w:name="_Toc184310304"/>
      <w:bookmarkEnd w:id="134"/>
      <w:bookmarkStart w:id="135" w:name="_Toc184314425"/>
      <w:bookmarkEnd w:id="135"/>
      <w:bookmarkStart w:id="136" w:name="_Toc184313310"/>
      <w:bookmarkEnd w:id="136"/>
      <w:bookmarkStart w:id="137" w:name="_Toc184314474"/>
      <w:bookmarkEnd w:id="137"/>
      <w:bookmarkStart w:id="138" w:name="_Toc184314411"/>
      <w:bookmarkEnd w:id="138"/>
      <w:bookmarkStart w:id="139" w:name="_Toc184314424"/>
      <w:bookmarkEnd w:id="139"/>
      <w:bookmarkStart w:id="140" w:name="_Toc184314433"/>
      <w:bookmarkEnd w:id="140"/>
      <w:bookmarkStart w:id="141" w:name="_Toc184314435"/>
      <w:bookmarkEnd w:id="141"/>
      <w:bookmarkStart w:id="142" w:name="_Toc184308060"/>
      <w:bookmarkEnd w:id="142"/>
      <w:bookmarkStart w:id="143" w:name="_Toc184312114"/>
      <w:bookmarkEnd w:id="143"/>
      <w:bookmarkStart w:id="144" w:name="_Toc184314461"/>
      <w:bookmarkEnd w:id="144"/>
      <w:bookmarkStart w:id="145" w:name="_Toc184314460"/>
      <w:bookmarkEnd w:id="145"/>
      <w:bookmarkStart w:id="146" w:name="_Toc184310325"/>
      <w:bookmarkEnd w:id="146"/>
      <w:bookmarkStart w:id="147" w:name="_Toc184314436"/>
      <w:bookmarkEnd w:id="147"/>
      <w:bookmarkStart w:id="148" w:name="_Toc184312078"/>
      <w:bookmarkEnd w:id="148"/>
      <w:bookmarkStart w:id="149" w:name="_Toc184310327"/>
      <w:bookmarkEnd w:id="149"/>
      <w:bookmarkStart w:id="150" w:name="_Toc184308074"/>
      <w:bookmarkEnd w:id="150"/>
      <w:bookmarkStart w:id="151" w:name="_Toc184313249"/>
      <w:bookmarkEnd w:id="151"/>
      <w:bookmarkStart w:id="152" w:name="_Toc184310295"/>
      <w:bookmarkEnd w:id="152"/>
      <w:bookmarkStart w:id="153" w:name="_Toc184313284"/>
      <w:bookmarkEnd w:id="153"/>
      <w:bookmarkStart w:id="154" w:name="_Toc184308073"/>
      <w:bookmarkEnd w:id="154"/>
      <w:bookmarkStart w:id="155" w:name="_Toc184314457"/>
      <w:bookmarkEnd w:id="155"/>
      <w:bookmarkStart w:id="156" w:name="_Toc184313270"/>
      <w:bookmarkEnd w:id="156"/>
      <w:bookmarkStart w:id="157" w:name="_Toc184308052"/>
      <w:bookmarkEnd w:id="157"/>
      <w:bookmarkStart w:id="158" w:name="_Toc184314447"/>
      <w:bookmarkEnd w:id="158"/>
      <w:bookmarkStart w:id="159" w:name="_Toc184313240"/>
      <w:bookmarkEnd w:id="159"/>
      <w:bookmarkStart w:id="160" w:name="_Toc184314442"/>
      <w:bookmarkEnd w:id="160"/>
      <w:bookmarkStart w:id="161" w:name="_Toc184312097"/>
      <w:bookmarkEnd w:id="161"/>
      <w:bookmarkStart w:id="162" w:name="_Toc184314440"/>
      <w:bookmarkEnd w:id="162"/>
      <w:bookmarkStart w:id="163" w:name="_Toc184312083"/>
      <w:bookmarkEnd w:id="163"/>
      <w:bookmarkStart w:id="164" w:name="_Toc184310282"/>
      <w:bookmarkEnd w:id="164"/>
      <w:bookmarkStart w:id="165" w:name="_Toc184308059"/>
      <w:bookmarkEnd w:id="165"/>
      <w:bookmarkStart w:id="166" w:name="_Toc184314412"/>
      <w:bookmarkEnd w:id="166"/>
      <w:bookmarkStart w:id="167" w:name="_Toc184308037"/>
      <w:bookmarkEnd w:id="167"/>
      <w:bookmarkStart w:id="168" w:name="_Toc184312127"/>
      <w:bookmarkEnd w:id="168"/>
      <w:bookmarkStart w:id="169" w:name="_Toc184310277"/>
      <w:bookmarkEnd w:id="169"/>
      <w:bookmarkStart w:id="170" w:name="_Toc184308090"/>
      <w:bookmarkEnd w:id="170"/>
      <w:bookmarkStart w:id="171" w:name="_Toc184312076"/>
      <w:bookmarkEnd w:id="171"/>
      <w:bookmarkStart w:id="172" w:name="_Toc184312072"/>
      <w:bookmarkEnd w:id="172"/>
      <w:bookmarkStart w:id="173" w:name="_Toc184310344"/>
      <w:bookmarkEnd w:id="173"/>
      <w:bookmarkStart w:id="174" w:name="_Toc184312120"/>
      <w:bookmarkEnd w:id="174"/>
      <w:bookmarkStart w:id="175" w:name="_Toc184313241"/>
      <w:bookmarkEnd w:id="175"/>
      <w:bookmarkStart w:id="176" w:name="_Toc184310272"/>
      <w:bookmarkEnd w:id="176"/>
      <w:bookmarkStart w:id="177" w:name="_Toc184308036"/>
      <w:bookmarkEnd w:id="177"/>
      <w:bookmarkStart w:id="178" w:name="_Toc184312137"/>
      <w:bookmarkEnd w:id="178"/>
      <w:bookmarkStart w:id="179" w:name="_Toc184308041"/>
      <w:bookmarkEnd w:id="179"/>
      <w:bookmarkStart w:id="180" w:name="_Toc184312117"/>
      <w:bookmarkEnd w:id="180"/>
      <w:bookmarkStart w:id="181" w:name="_Toc184310331"/>
      <w:bookmarkEnd w:id="181"/>
      <w:bookmarkStart w:id="182" w:name="_Toc184314417"/>
      <w:bookmarkEnd w:id="182"/>
      <w:bookmarkStart w:id="183" w:name="_Toc184313261"/>
      <w:bookmarkEnd w:id="183"/>
      <w:bookmarkStart w:id="184" w:name="_Toc184308044"/>
      <w:bookmarkEnd w:id="184"/>
      <w:bookmarkStart w:id="185" w:name="_Toc184308042"/>
      <w:bookmarkEnd w:id="185"/>
      <w:bookmarkStart w:id="186" w:name="_Toc184313248"/>
      <w:bookmarkEnd w:id="186"/>
      <w:bookmarkStart w:id="187" w:name="_Toc184310279"/>
      <w:bookmarkEnd w:id="187"/>
      <w:bookmarkStart w:id="188" w:name="_Toc184308043"/>
      <w:bookmarkEnd w:id="188"/>
      <w:bookmarkStart w:id="189" w:name="_Toc184312108"/>
      <w:bookmarkEnd w:id="189"/>
      <w:bookmarkStart w:id="190" w:name="_Toc184312073"/>
      <w:bookmarkEnd w:id="190"/>
      <w:bookmarkStart w:id="191" w:name="_Toc184312105"/>
      <w:bookmarkEnd w:id="191"/>
      <w:bookmarkStart w:id="192" w:name="_Toc184313274"/>
      <w:bookmarkEnd w:id="192"/>
      <w:bookmarkStart w:id="193" w:name="_Toc184314451"/>
      <w:bookmarkEnd w:id="193"/>
      <w:bookmarkStart w:id="194" w:name="_Toc184312080"/>
      <w:bookmarkEnd w:id="194"/>
      <w:bookmarkStart w:id="195" w:name="_Toc184312074"/>
      <w:bookmarkEnd w:id="195"/>
      <w:bookmarkStart w:id="196" w:name="_Toc184310274"/>
      <w:bookmarkEnd w:id="196"/>
      <w:bookmarkStart w:id="197" w:name="_Toc184312075"/>
      <w:bookmarkEnd w:id="197"/>
      <w:bookmarkStart w:id="198" w:name="_Toc184314418"/>
      <w:bookmarkEnd w:id="198"/>
      <w:bookmarkStart w:id="199" w:name="_Toc184313260"/>
      <w:bookmarkEnd w:id="199"/>
      <w:bookmarkStart w:id="200" w:name="_Toc184314464"/>
      <w:bookmarkEnd w:id="200"/>
      <w:bookmarkStart w:id="201" w:name="_Toc184313244"/>
      <w:bookmarkEnd w:id="201"/>
      <w:bookmarkStart w:id="202" w:name="_Toc184313250"/>
      <w:bookmarkEnd w:id="202"/>
      <w:bookmarkStart w:id="203" w:name="_Toc184313301"/>
      <w:bookmarkEnd w:id="203"/>
      <w:bookmarkStart w:id="204" w:name="_Toc184313246"/>
      <w:bookmarkEnd w:id="204"/>
      <w:bookmarkStart w:id="205" w:name="_Toc184313245"/>
      <w:bookmarkEnd w:id="205"/>
      <w:bookmarkStart w:id="206" w:name="_Toc184314415"/>
      <w:bookmarkEnd w:id="206"/>
      <w:bookmarkStart w:id="207" w:name="_Toc184310278"/>
      <w:bookmarkEnd w:id="207"/>
      <w:bookmarkStart w:id="208" w:name="_Toc184308085"/>
      <w:bookmarkEnd w:id="208"/>
      <w:bookmarkStart w:id="209" w:name="_Toc184310280"/>
      <w:bookmarkEnd w:id="209"/>
      <w:bookmarkStart w:id="210" w:name="_Toc184313243"/>
      <w:bookmarkEnd w:id="210"/>
      <w:bookmarkStart w:id="211" w:name="_Toc184310333"/>
      <w:bookmarkEnd w:id="211"/>
      <w:bookmarkStart w:id="212" w:name="_Toc184314477"/>
      <w:bookmarkEnd w:id="212"/>
      <w:bookmarkStart w:id="213" w:name="_Toc184312136"/>
      <w:bookmarkEnd w:id="213"/>
      <w:bookmarkStart w:id="214" w:name="_Toc184314439"/>
      <w:bookmarkEnd w:id="214"/>
      <w:bookmarkStart w:id="215" w:name="_Toc184308102"/>
      <w:bookmarkEnd w:id="215"/>
      <w:bookmarkStart w:id="216" w:name="_Toc184313280"/>
      <w:bookmarkEnd w:id="216"/>
      <w:bookmarkStart w:id="217" w:name="_Toc184313255"/>
      <w:bookmarkEnd w:id="217"/>
      <w:bookmarkStart w:id="218" w:name="_Toc184313267"/>
      <w:bookmarkEnd w:id="218"/>
      <w:bookmarkStart w:id="219" w:name="_Toc184308049"/>
      <w:bookmarkEnd w:id="219"/>
      <w:bookmarkStart w:id="220" w:name="_Toc184314420"/>
      <w:bookmarkEnd w:id="220"/>
      <w:bookmarkStart w:id="221" w:name="_Toc184314419"/>
      <w:bookmarkEnd w:id="221"/>
      <w:bookmarkStart w:id="222" w:name="_Toc184314427"/>
      <w:bookmarkEnd w:id="222"/>
      <w:bookmarkStart w:id="223" w:name="_Toc184308084"/>
      <w:bookmarkEnd w:id="223"/>
      <w:bookmarkStart w:id="224" w:name="_Toc184314413"/>
      <w:bookmarkEnd w:id="224"/>
      <w:bookmarkStart w:id="225" w:name="_Toc184310322"/>
      <w:bookmarkEnd w:id="225"/>
      <w:bookmarkStart w:id="226" w:name="_Toc184310318"/>
      <w:bookmarkEnd w:id="226"/>
      <w:bookmarkStart w:id="227" w:name="_Toc184313262"/>
      <w:bookmarkEnd w:id="227"/>
      <w:bookmarkStart w:id="228" w:name="_Toc184314482"/>
      <w:bookmarkEnd w:id="228"/>
      <w:bookmarkStart w:id="229" w:name="_Toc184312138"/>
      <w:bookmarkEnd w:id="229"/>
      <w:bookmarkStart w:id="230" w:name="_Toc184312116"/>
      <w:bookmarkEnd w:id="230"/>
      <w:bookmarkStart w:id="231" w:name="_Toc184313253"/>
      <w:bookmarkEnd w:id="231"/>
      <w:bookmarkStart w:id="232" w:name="_Toc184312088"/>
      <w:bookmarkEnd w:id="232"/>
      <w:bookmarkStart w:id="233" w:name="_Toc184313305"/>
      <w:bookmarkEnd w:id="233"/>
      <w:bookmarkStart w:id="234" w:name="_Toc184310283"/>
      <w:bookmarkEnd w:id="234"/>
      <w:bookmarkStart w:id="235" w:name="_Toc184308057"/>
      <w:bookmarkEnd w:id="235"/>
      <w:bookmarkStart w:id="236" w:name="_Toc184308058"/>
      <w:bookmarkEnd w:id="236"/>
      <w:bookmarkStart w:id="237" w:name="_Toc184308096"/>
      <w:bookmarkEnd w:id="237"/>
      <w:bookmarkStart w:id="238" w:name="_Toc184310317"/>
      <w:bookmarkEnd w:id="238"/>
      <w:bookmarkStart w:id="239" w:name="_Toc184313285"/>
      <w:bookmarkEnd w:id="239"/>
      <w:bookmarkStart w:id="240" w:name="_Toc184313265"/>
      <w:bookmarkEnd w:id="240"/>
      <w:bookmarkStart w:id="241" w:name="_Toc184314470"/>
      <w:bookmarkEnd w:id="241"/>
      <w:bookmarkStart w:id="242" w:name="_Toc184308106"/>
      <w:bookmarkEnd w:id="242"/>
      <w:bookmarkStart w:id="243" w:name="_Toc184312130"/>
      <w:bookmarkEnd w:id="243"/>
      <w:bookmarkStart w:id="244" w:name="_Toc184312133"/>
      <w:bookmarkEnd w:id="244"/>
      <w:bookmarkStart w:id="245" w:name="_Toc184310342"/>
      <w:bookmarkEnd w:id="245"/>
      <w:bookmarkStart w:id="246" w:name="_Toc184308062"/>
      <w:bookmarkEnd w:id="246"/>
      <w:bookmarkStart w:id="247" w:name="_Toc184312119"/>
      <w:bookmarkEnd w:id="247"/>
      <w:bookmarkStart w:id="248" w:name="_Toc184313286"/>
      <w:bookmarkEnd w:id="248"/>
      <w:bookmarkStart w:id="249" w:name="_Toc184314476"/>
      <w:bookmarkEnd w:id="249"/>
      <w:bookmarkStart w:id="250" w:name="_Toc184312128"/>
      <w:bookmarkEnd w:id="250"/>
      <w:bookmarkStart w:id="251" w:name="_Toc184310321"/>
      <w:bookmarkEnd w:id="251"/>
      <w:bookmarkStart w:id="252" w:name="_Toc184312110"/>
      <w:bookmarkEnd w:id="252"/>
      <w:bookmarkStart w:id="253" w:name="_Toc184308099"/>
      <w:bookmarkEnd w:id="253"/>
      <w:bookmarkStart w:id="254" w:name="_Toc184310338"/>
      <w:bookmarkEnd w:id="254"/>
      <w:bookmarkStart w:id="255" w:name="_Toc184310294"/>
      <w:bookmarkEnd w:id="255"/>
      <w:bookmarkStart w:id="256" w:name="_Toc184310285"/>
      <w:bookmarkEnd w:id="256"/>
      <w:bookmarkStart w:id="257" w:name="_Toc184310290"/>
      <w:bookmarkEnd w:id="257"/>
      <w:bookmarkStart w:id="258" w:name="_Toc184310312"/>
      <w:bookmarkEnd w:id="258"/>
      <w:bookmarkStart w:id="259" w:name="_Toc184310320"/>
      <w:bookmarkEnd w:id="259"/>
      <w:bookmarkStart w:id="260" w:name="_Toc184313247"/>
      <w:bookmarkEnd w:id="260"/>
      <w:bookmarkStart w:id="261" w:name="_Toc184308063"/>
      <w:bookmarkEnd w:id="261"/>
      <w:bookmarkStart w:id="262" w:name="_Toc184314414"/>
      <w:bookmarkEnd w:id="262"/>
      <w:bookmarkStart w:id="263" w:name="_Toc184314453"/>
      <w:bookmarkEnd w:id="263"/>
      <w:bookmarkStart w:id="264" w:name="_Toc184313276"/>
      <w:bookmarkEnd w:id="264"/>
      <w:bookmarkStart w:id="265" w:name="_Toc184310287"/>
      <w:bookmarkEnd w:id="265"/>
      <w:bookmarkStart w:id="266" w:name="_Toc184308088"/>
      <w:bookmarkEnd w:id="266"/>
      <w:bookmarkStart w:id="267" w:name="_Toc184308051"/>
      <w:bookmarkEnd w:id="267"/>
      <w:bookmarkStart w:id="268" w:name="_Toc184308108"/>
      <w:bookmarkEnd w:id="268"/>
      <w:bookmarkStart w:id="269" w:name="_Toc184314465"/>
      <w:bookmarkEnd w:id="269"/>
      <w:bookmarkStart w:id="270" w:name="_Toc184310319"/>
      <w:bookmarkEnd w:id="270"/>
      <w:bookmarkStart w:id="271" w:name="_Toc184308050"/>
      <w:bookmarkEnd w:id="271"/>
      <w:bookmarkStart w:id="272" w:name="_Toc184308046"/>
      <w:bookmarkEnd w:id="272"/>
      <w:bookmarkStart w:id="273" w:name="_Toc184312132"/>
      <w:bookmarkEnd w:id="273"/>
      <w:bookmarkStart w:id="274" w:name="_Toc184314466"/>
      <w:bookmarkEnd w:id="274"/>
      <w:bookmarkStart w:id="275" w:name="_Toc184312107"/>
      <w:bookmarkEnd w:id="275"/>
      <w:bookmarkStart w:id="276" w:name="_Toc184314437"/>
      <w:bookmarkEnd w:id="276"/>
      <w:bookmarkStart w:id="277" w:name="_Toc184310341"/>
      <w:bookmarkEnd w:id="277"/>
      <w:bookmarkStart w:id="278" w:name="_Toc184308078"/>
      <w:bookmarkEnd w:id="278"/>
      <w:bookmarkStart w:id="279" w:name="_Toc184310337"/>
      <w:bookmarkEnd w:id="279"/>
      <w:bookmarkStart w:id="280" w:name="_Toc184312077"/>
      <w:bookmarkEnd w:id="280"/>
      <w:bookmarkStart w:id="281" w:name="_Toc184310329"/>
      <w:bookmarkEnd w:id="281"/>
      <w:bookmarkStart w:id="282" w:name="_Toc184308086"/>
      <w:bookmarkEnd w:id="282"/>
      <w:bookmarkStart w:id="283" w:name="_Toc184308048"/>
      <w:bookmarkEnd w:id="283"/>
      <w:bookmarkStart w:id="284" w:name="_Toc184312131"/>
      <w:bookmarkEnd w:id="284"/>
      <w:bookmarkStart w:id="285" w:name="_Toc184308071"/>
      <w:bookmarkEnd w:id="285"/>
      <w:bookmarkStart w:id="286" w:name="_Toc184312090"/>
      <w:bookmarkEnd w:id="286"/>
      <w:bookmarkStart w:id="287" w:name="_Toc184308092"/>
      <w:bookmarkEnd w:id="287"/>
      <w:bookmarkStart w:id="288" w:name="_Toc184313304"/>
      <w:bookmarkEnd w:id="288"/>
      <w:bookmarkStart w:id="289" w:name="_Toc184308091"/>
      <w:bookmarkEnd w:id="289"/>
      <w:bookmarkStart w:id="290" w:name="_Toc184308093"/>
      <w:bookmarkEnd w:id="290"/>
      <w:bookmarkStart w:id="291" w:name="_Toc184313268"/>
      <w:bookmarkEnd w:id="291"/>
      <w:bookmarkStart w:id="292" w:name="_Toc184313281"/>
      <w:bookmarkEnd w:id="292"/>
      <w:bookmarkStart w:id="293" w:name="_Toc184314467"/>
      <w:bookmarkEnd w:id="293"/>
      <w:bookmarkStart w:id="294" w:name="_Toc184308069"/>
      <w:bookmarkEnd w:id="294"/>
      <w:bookmarkStart w:id="295" w:name="_Toc184312098"/>
      <w:bookmarkEnd w:id="295"/>
      <w:bookmarkStart w:id="296" w:name="_Toc184312101"/>
      <w:bookmarkEnd w:id="296"/>
      <w:bookmarkStart w:id="297" w:name="_Toc184308067"/>
      <w:bookmarkEnd w:id="297"/>
      <w:bookmarkStart w:id="298" w:name="_Toc184314421"/>
      <w:bookmarkEnd w:id="298"/>
      <w:bookmarkStart w:id="299" w:name="_Toc184310310"/>
      <w:bookmarkEnd w:id="299"/>
      <w:bookmarkStart w:id="300" w:name="_Toc184308064"/>
      <w:bookmarkEnd w:id="300"/>
      <w:bookmarkStart w:id="301" w:name="_Toc184308070"/>
      <w:bookmarkEnd w:id="301"/>
      <w:bookmarkStart w:id="302" w:name="_Toc184313279"/>
      <w:bookmarkEnd w:id="302"/>
      <w:bookmarkStart w:id="303" w:name="_Toc184313256"/>
      <w:bookmarkEnd w:id="303"/>
      <w:bookmarkStart w:id="304" w:name="_Toc184310306"/>
      <w:bookmarkEnd w:id="304"/>
      <w:bookmarkStart w:id="305" w:name="_Toc184308047"/>
      <w:bookmarkEnd w:id="305"/>
      <w:bookmarkStart w:id="306" w:name="_Toc184310305"/>
      <w:bookmarkEnd w:id="306"/>
      <w:bookmarkStart w:id="307" w:name="_Toc184314446"/>
      <w:bookmarkEnd w:id="307"/>
      <w:bookmarkStart w:id="308" w:name="_Toc184313269"/>
      <w:bookmarkEnd w:id="308"/>
      <w:bookmarkStart w:id="309" w:name="_Toc184308079"/>
      <w:bookmarkEnd w:id="309"/>
      <w:bookmarkStart w:id="310" w:name="_Toc184314444"/>
      <w:bookmarkEnd w:id="310"/>
      <w:bookmarkStart w:id="311" w:name="_Toc184310309"/>
      <w:bookmarkEnd w:id="311"/>
      <w:bookmarkStart w:id="312" w:name="_Toc184308098"/>
      <w:bookmarkEnd w:id="312"/>
      <w:bookmarkStart w:id="313" w:name="_Toc184312106"/>
      <w:bookmarkEnd w:id="313"/>
      <w:bookmarkStart w:id="314" w:name="_Toc184310340"/>
      <w:bookmarkEnd w:id="314"/>
      <w:bookmarkStart w:id="315" w:name="_Toc184314438"/>
      <w:bookmarkEnd w:id="315"/>
      <w:bookmarkStart w:id="316" w:name="_Toc184313299"/>
      <w:bookmarkEnd w:id="316"/>
      <w:bookmarkStart w:id="317" w:name="_Toc184310276"/>
      <w:bookmarkEnd w:id="317"/>
      <w:bookmarkStart w:id="318" w:name="_Toc184312095"/>
      <w:bookmarkEnd w:id="318"/>
      <w:bookmarkStart w:id="319" w:name="_Toc184314471"/>
      <w:bookmarkEnd w:id="319"/>
      <w:bookmarkStart w:id="320" w:name="_Toc184313296"/>
      <w:bookmarkEnd w:id="320"/>
      <w:bookmarkStart w:id="321" w:name="_Toc184308104"/>
      <w:bookmarkEnd w:id="321"/>
      <w:bookmarkStart w:id="322" w:name="_Toc184314452"/>
      <w:bookmarkEnd w:id="322"/>
      <w:bookmarkStart w:id="323" w:name="_Toc184314469"/>
      <w:bookmarkEnd w:id="323"/>
      <w:bookmarkStart w:id="324" w:name="_Toc184313266"/>
      <w:bookmarkEnd w:id="324"/>
      <w:bookmarkStart w:id="325" w:name="_Toc184310332"/>
      <w:bookmarkEnd w:id="325"/>
      <w:bookmarkStart w:id="326" w:name="_Toc184314422"/>
      <w:bookmarkEnd w:id="326"/>
      <w:bookmarkStart w:id="327" w:name="_Toc184310339"/>
      <w:bookmarkEnd w:id="327"/>
      <w:bookmarkStart w:id="328" w:name="_Toc184310300"/>
      <w:bookmarkEnd w:id="328"/>
      <w:bookmarkStart w:id="329" w:name="_Toc184313297"/>
      <w:bookmarkEnd w:id="329"/>
      <w:bookmarkStart w:id="330" w:name="_Toc184312125"/>
      <w:bookmarkEnd w:id="330"/>
      <w:bookmarkStart w:id="331" w:name="_Toc184310313"/>
      <w:bookmarkEnd w:id="331"/>
      <w:bookmarkStart w:id="332" w:name="_Toc184314441"/>
      <w:bookmarkEnd w:id="332"/>
      <w:bookmarkStart w:id="333" w:name="_Toc184310334"/>
      <w:bookmarkEnd w:id="333"/>
      <w:bookmarkStart w:id="334" w:name="_Toc184312082"/>
      <w:bookmarkEnd w:id="334"/>
      <w:bookmarkStart w:id="335" w:name="_Toc184312091"/>
      <w:bookmarkEnd w:id="335"/>
      <w:bookmarkStart w:id="336" w:name="_Toc184308095"/>
      <w:bookmarkEnd w:id="336"/>
      <w:bookmarkStart w:id="337" w:name="_Toc184313300"/>
      <w:bookmarkEnd w:id="337"/>
      <w:bookmarkStart w:id="338" w:name="_Toc184312129"/>
      <w:bookmarkEnd w:id="338"/>
      <w:bookmarkStart w:id="339" w:name="_Toc184314472"/>
      <w:bookmarkEnd w:id="339"/>
      <w:bookmarkStart w:id="340" w:name="_Toc184308097"/>
      <w:bookmarkEnd w:id="340"/>
      <w:bookmarkStart w:id="341" w:name="_Toc184314428"/>
      <w:bookmarkEnd w:id="341"/>
      <w:bookmarkStart w:id="342" w:name="_Toc184310336"/>
      <w:bookmarkEnd w:id="342"/>
      <w:bookmarkStart w:id="343" w:name="_Toc184308055"/>
      <w:bookmarkEnd w:id="343"/>
      <w:bookmarkStart w:id="344" w:name="_Toc184308054"/>
      <w:bookmarkEnd w:id="344"/>
      <w:bookmarkStart w:id="345" w:name="_Toc184308065"/>
      <w:bookmarkEnd w:id="345"/>
      <w:bookmarkStart w:id="346" w:name="_Toc184310291"/>
      <w:bookmarkEnd w:id="346"/>
      <w:bookmarkStart w:id="347" w:name="_Toc184312067"/>
      <w:bookmarkEnd w:id="347"/>
      <w:bookmarkStart w:id="348" w:name="_Toc184310315"/>
      <w:bookmarkEnd w:id="348"/>
      <w:bookmarkStart w:id="349" w:name="_Toc184312070"/>
      <w:bookmarkEnd w:id="349"/>
      <w:bookmarkStart w:id="350" w:name="_Toc184310273"/>
      <w:bookmarkEnd w:id="350"/>
      <w:bookmarkStart w:id="351" w:name="_Toc184313257"/>
      <w:bookmarkEnd w:id="351"/>
      <w:bookmarkStart w:id="352" w:name="_Toc184310288"/>
      <w:bookmarkEnd w:id="352"/>
      <w:bookmarkStart w:id="353" w:name="_Toc184310330"/>
      <w:bookmarkEnd w:id="353"/>
      <w:bookmarkStart w:id="354" w:name="_Toc184314432"/>
      <w:bookmarkEnd w:id="354"/>
      <w:bookmarkStart w:id="355" w:name="_Toc184312124"/>
      <w:bookmarkEnd w:id="355"/>
      <w:bookmarkStart w:id="356" w:name="_Toc184313295"/>
      <w:bookmarkEnd w:id="356"/>
      <w:bookmarkStart w:id="357" w:name="_Toc184314468"/>
      <w:bookmarkEnd w:id="357"/>
      <w:bookmarkStart w:id="358" w:name="_Toc184308101"/>
      <w:bookmarkEnd w:id="358"/>
      <w:bookmarkStart w:id="359" w:name="_Toc184314455"/>
      <w:bookmarkEnd w:id="359"/>
      <w:bookmarkStart w:id="360" w:name="_Toc184310299"/>
      <w:bookmarkEnd w:id="360"/>
      <w:bookmarkStart w:id="361" w:name="_Toc184313251"/>
      <w:bookmarkEnd w:id="361"/>
      <w:bookmarkStart w:id="362" w:name="_Toc184314429"/>
      <w:bookmarkEnd w:id="362"/>
      <w:bookmarkStart w:id="363" w:name="_Toc184313308"/>
      <w:bookmarkEnd w:id="363"/>
      <w:bookmarkStart w:id="364" w:name="_Toc184313307"/>
      <w:bookmarkEnd w:id="364"/>
      <w:bookmarkStart w:id="365" w:name="_Toc184314478"/>
      <w:bookmarkEnd w:id="365"/>
      <w:bookmarkStart w:id="366" w:name="_Toc184313306"/>
      <w:bookmarkEnd w:id="366"/>
      <w:bookmarkStart w:id="367" w:name="_Toc184314426"/>
      <w:bookmarkEnd w:id="367"/>
      <w:bookmarkStart w:id="368" w:name="_Toc184313303"/>
      <w:bookmarkEnd w:id="368"/>
      <w:bookmarkStart w:id="369" w:name="_Toc184312099"/>
      <w:bookmarkEnd w:id="369"/>
      <w:bookmarkStart w:id="370" w:name="_Toc184308080"/>
      <w:bookmarkEnd w:id="370"/>
      <w:bookmarkStart w:id="371" w:name="_Toc184313254"/>
      <w:bookmarkEnd w:id="371"/>
      <w:bookmarkStart w:id="372" w:name="_Toc184314454"/>
      <w:bookmarkEnd w:id="372"/>
      <w:bookmarkStart w:id="373" w:name="_Toc184312068"/>
      <w:bookmarkEnd w:id="373"/>
      <w:bookmarkStart w:id="374" w:name="_Toc184312084"/>
      <w:bookmarkEnd w:id="374"/>
      <w:bookmarkStart w:id="375" w:name="_Toc184314410"/>
      <w:bookmarkEnd w:id="375"/>
      <w:bookmarkStart w:id="376" w:name="_Toc184310292"/>
      <w:bookmarkEnd w:id="376"/>
      <w:bookmarkStart w:id="377" w:name="_Toc184310293"/>
      <w:bookmarkEnd w:id="377"/>
      <w:bookmarkStart w:id="378" w:name="_Toc184313272"/>
      <w:bookmarkEnd w:id="378"/>
      <w:bookmarkStart w:id="379" w:name="_Toc184312092"/>
      <w:bookmarkEnd w:id="379"/>
      <w:bookmarkStart w:id="380" w:name="_Toc184310311"/>
      <w:bookmarkEnd w:id="380"/>
      <w:bookmarkStart w:id="381" w:name="_Toc184314445"/>
      <w:bookmarkEnd w:id="381"/>
      <w:bookmarkStart w:id="382" w:name="_Toc184308072"/>
      <w:bookmarkEnd w:id="382"/>
      <w:bookmarkStart w:id="383" w:name="_Toc184312087"/>
      <w:bookmarkEnd w:id="383"/>
      <w:bookmarkStart w:id="384" w:name="_Toc184312111"/>
      <w:bookmarkEnd w:id="384"/>
      <w:bookmarkStart w:id="385" w:name="_Toc184312102"/>
      <w:bookmarkEnd w:id="385"/>
      <w:bookmarkStart w:id="386" w:name="_Toc184314456"/>
      <w:bookmarkEnd w:id="386"/>
      <w:bookmarkStart w:id="387" w:name="_Toc184308100"/>
      <w:bookmarkEnd w:id="387"/>
      <w:bookmarkStart w:id="388" w:name="_Toc184312081"/>
      <w:bookmarkEnd w:id="388"/>
      <w:bookmarkStart w:id="389" w:name="_Toc184310301"/>
      <w:bookmarkEnd w:id="389"/>
      <w:bookmarkStart w:id="390" w:name="_Toc184312086"/>
      <w:bookmarkEnd w:id="390"/>
      <w:bookmarkStart w:id="391" w:name="_Toc184313283"/>
      <w:bookmarkEnd w:id="391"/>
      <w:bookmarkStart w:id="392" w:name="_Toc184313239"/>
      <w:bookmarkEnd w:id="392"/>
      <w:bookmarkStart w:id="393" w:name="_Toc184313264"/>
      <w:bookmarkEnd w:id="393"/>
      <w:bookmarkStart w:id="394" w:name="_Toc184312126"/>
      <w:bookmarkEnd w:id="394"/>
      <w:bookmarkStart w:id="395" w:name="_Toc184308094"/>
      <w:bookmarkEnd w:id="395"/>
      <w:bookmarkStart w:id="396" w:name="_Toc184310335"/>
      <w:bookmarkEnd w:id="396"/>
      <w:bookmarkStart w:id="397" w:name="_Toc184313298"/>
      <w:bookmarkEnd w:id="397"/>
      <w:bookmarkStart w:id="398" w:name="_Toc184314475"/>
      <w:bookmarkEnd w:id="398"/>
      <w:bookmarkStart w:id="399" w:name="_Toc184312093"/>
      <w:bookmarkEnd w:id="399"/>
      <w:bookmarkStart w:id="400" w:name="_Toc184313273"/>
      <w:bookmarkEnd w:id="400"/>
      <w:bookmarkStart w:id="401" w:name="_Toc184312118"/>
      <w:bookmarkEnd w:id="401"/>
      <w:bookmarkStart w:id="402" w:name="_Toc184308056"/>
      <w:bookmarkEnd w:id="402"/>
      <w:bookmarkStart w:id="403" w:name="_Toc184310308"/>
      <w:bookmarkEnd w:id="403"/>
      <w:bookmarkStart w:id="404" w:name="_Toc184313238"/>
      <w:bookmarkEnd w:id="404"/>
      <w:bookmarkStart w:id="405" w:name="_Toc184313258"/>
      <w:bookmarkEnd w:id="405"/>
      <w:bookmarkStart w:id="406" w:name="_Toc184308045"/>
      <w:bookmarkEnd w:id="406"/>
      <w:bookmarkStart w:id="407" w:name="_Toc184314458"/>
      <w:bookmarkEnd w:id="407"/>
      <w:bookmarkStart w:id="408" w:name="_Toc184313291"/>
      <w:bookmarkEnd w:id="408"/>
      <w:bookmarkStart w:id="409" w:name="_Toc184308068"/>
      <w:bookmarkEnd w:id="409"/>
      <w:bookmarkStart w:id="410" w:name="_Toc184312112"/>
      <w:bookmarkEnd w:id="410"/>
      <w:bookmarkStart w:id="411" w:name="_Toc184312139"/>
      <w:bookmarkEnd w:id="411"/>
      <w:bookmarkStart w:id="412" w:name="_Toc184308076"/>
      <w:bookmarkEnd w:id="412"/>
      <w:bookmarkStart w:id="413" w:name="_Toc184308053"/>
      <w:bookmarkEnd w:id="413"/>
      <w:bookmarkStart w:id="414" w:name="_Toc184310281"/>
      <w:bookmarkEnd w:id="414"/>
      <w:bookmarkStart w:id="415" w:name="_Toc184313287"/>
      <w:bookmarkEnd w:id="415"/>
      <w:bookmarkStart w:id="416" w:name="_Toc184312104"/>
      <w:bookmarkEnd w:id="416"/>
      <w:bookmarkStart w:id="417" w:name="_Toc184313292"/>
      <w:bookmarkEnd w:id="417"/>
      <w:bookmarkStart w:id="418" w:name="_Toc184310275"/>
      <w:bookmarkEnd w:id="418"/>
      <w:bookmarkStart w:id="419" w:name="_Toc184308081"/>
      <w:bookmarkEnd w:id="419"/>
      <w:bookmarkStart w:id="420" w:name="_Toc184312085"/>
      <w:bookmarkEnd w:id="420"/>
      <w:bookmarkStart w:id="421" w:name="_Toc184312069"/>
      <w:bookmarkEnd w:id="421"/>
      <w:bookmarkStart w:id="422" w:name="_Toc184308087"/>
      <w:bookmarkEnd w:id="422"/>
      <w:bookmarkStart w:id="423" w:name="_Toc184308089"/>
      <w:bookmarkEnd w:id="423"/>
      <w:bookmarkStart w:id="424" w:name="_Toc184313293"/>
      <w:bookmarkEnd w:id="424"/>
      <w:bookmarkStart w:id="425" w:name="_Toc184314480"/>
      <w:bookmarkEnd w:id="425"/>
      <w:bookmarkStart w:id="426" w:name="_Toc184308083"/>
      <w:bookmarkEnd w:id="426"/>
      <w:bookmarkStart w:id="427" w:name="_Toc184310343"/>
      <w:bookmarkEnd w:id="427"/>
      <w:bookmarkStart w:id="428" w:name="_Toc184314450"/>
      <w:bookmarkEnd w:id="428"/>
      <w:r>
        <w:rPr>
          <w:rFonts w:hint="eastAsia"/>
          <w:color w:val="000000" w:themeColor="text1"/>
          <w14:textFill>
            <w14:solidFill>
              <w14:schemeClr w14:val="tx1"/>
            </w14:solidFill>
          </w14:textFill>
        </w:rPr>
        <w:t>评标方法及评分标准</w:t>
      </w:r>
    </w:p>
    <w:p>
      <w:pPr>
        <w:snapToGrid w:val="0"/>
        <w:spacing w:line="360" w:lineRule="auto"/>
        <w:ind w:firstLine="3052" w:firstLineChars="950"/>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一、评标方法</w:t>
      </w:r>
    </w:p>
    <w:p>
      <w:pPr>
        <w:adjustRightInd/>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1.综合评分法。</w:t>
      </w:r>
      <w:r>
        <w:rPr>
          <w:rFonts w:hint="eastAsia" w:ascii="仿宋" w:hAnsi="仿宋" w:eastAsia="仿宋"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snapToGrid w:val="0"/>
        <w:spacing w:line="360" w:lineRule="auto"/>
        <w:ind w:left="120" w:leftChars="57" w:firstLine="42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   </w:t>
      </w:r>
      <w:r>
        <w:rPr>
          <w:rFonts w:hint="eastAsia" w:ascii="仿宋" w:hAnsi="仿宋" w:eastAsia="仿宋" w:cs="仿宋_GB2312"/>
          <w:b/>
          <w:color w:val="000000" w:themeColor="text1"/>
          <w:sz w:val="32"/>
          <w14:textFill>
            <w14:solidFill>
              <w14:schemeClr w14:val="tx1"/>
            </w14:solidFill>
          </w14:textFill>
        </w:rPr>
        <w:t>二、评标委员会的组成</w:t>
      </w:r>
    </w:p>
    <w:p>
      <w:pPr>
        <w:snapToGrid w:val="0"/>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2.评标委员会的组成。</w:t>
      </w:r>
      <w:r>
        <w:rPr>
          <w:rFonts w:ascii="仿宋" w:hAnsi="仿宋" w:eastAsia="仿宋" w:cs="Arial"/>
          <w:color w:val="000000" w:themeColor="text1"/>
          <w:kern w:val="0"/>
          <w:sz w:val="24"/>
          <w14:textFill>
            <w14:solidFill>
              <w14:schemeClr w14:val="tx1"/>
            </w14:solidFill>
          </w14:textFill>
        </w:rPr>
        <w:t>评标委员会由采购人代表和评审专家组成，成员人数为5人以上单数，其中评审专家不少于成员总数的三分之二。</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b/>
          <w:color w:val="000000" w:themeColor="text1"/>
          <w:kern w:val="0"/>
          <w14:textFill>
            <w14:solidFill>
              <w14:schemeClr w14:val="tx1"/>
            </w14:solidFill>
          </w14:textFill>
        </w:rPr>
        <w:t>3.评</w:t>
      </w:r>
      <w:r>
        <w:rPr>
          <w:rFonts w:hint="eastAsia" w:ascii="仿宋" w:hAnsi="仿宋" w:eastAsia="仿宋" w:cs="Arial"/>
          <w:b/>
          <w:color w:val="000000" w:themeColor="text1"/>
          <w:kern w:val="0"/>
          <w:szCs w:val="24"/>
          <w14:textFill>
            <w14:solidFill>
              <w14:schemeClr w14:val="tx1"/>
            </w14:solidFill>
          </w14:textFill>
        </w:rPr>
        <w:t>标委员会的组成人员的回避。</w:t>
      </w:r>
      <w:r>
        <w:rPr>
          <w:rFonts w:hint="eastAsia" w:ascii="仿宋" w:hAnsi="仿宋" w:eastAsia="仿宋" w:cs="Arial"/>
          <w:color w:val="000000" w:themeColor="text1"/>
          <w:kern w:val="0"/>
          <w14:textFill>
            <w14:solidFill>
              <w14:schemeClr w14:val="tx1"/>
            </w14:solidFill>
          </w14:textFill>
        </w:rPr>
        <w:t>在政府采购活动中，评标委员会的组成人员与供应商有下列利害关系之一的，应当回避：</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　　3.1参加采购活动前3年内与供应商存在劳动关系；</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　　3.2参加采购活动前3年内担任供应商的董事、监事；</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　　3.3参加采购活动前3年内是供应商的控股股东或者实际控制人；</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　　3.4与供应商的法定代表人或者负责人有夫妻、直系血亲、三代以内旁系血亲或者近姻亲关系；</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　 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themeColor="text1"/>
          <w:sz w:val="32"/>
          <w:szCs w:val="32"/>
          <w14:textFill>
            <w14:solidFill>
              <w14:schemeClr w14:val="tx1"/>
            </w14:solidFill>
          </w14:textFill>
        </w:rPr>
      </w:pPr>
    </w:p>
    <w:p>
      <w:pPr>
        <w:snapToGrid w:val="0"/>
        <w:spacing w:line="360" w:lineRule="auto"/>
        <w:ind w:left="120" w:leftChars="57" w:firstLine="482" w:firstLineChars="150"/>
        <w:jc w:val="center"/>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　</w:t>
      </w:r>
      <w:r>
        <w:rPr>
          <w:rFonts w:ascii="仿宋" w:hAnsi="仿宋" w:eastAsia="仿宋" w:cs="仿宋_GB2312"/>
          <w:b/>
          <w:color w:val="000000" w:themeColor="text1"/>
          <w:sz w:val="32"/>
          <w14:textFill>
            <w14:solidFill>
              <w14:schemeClr w14:val="tx1"/>
            </w14:solidFill>
          </w14:textFill>
        </w:rPr>
        <w:t>　</w:t>
      </w:r>
      <w:r>
        <w:rPr>
          <w:rFonts w:hint="eastAsia" w:ascii="仿宋" w:hAnsi="仿宋" w:eastAsia="仿宋" w:cs="仿宋_GB2312"/>
          <w:b/>
          <w:color w:val="000000" w:themeColor="text1"/>
          <w:sz w:val="32"/>
          <w14:textFill>
            <w14:solidFill>
              <w14:schemeClr w14:val="tx1"/>
            </w14:solidFill>
          </w14:textFill>
        </w:rPr>
        <w:t>三、评标委员会的职责</w:t>
      </w:r>
    </w:p>
    <w:p>
      <w:pPr>
        <w:pStyle w:val="219"/>
        <w:spacing w:before="0"/>
        <w:ind w:firstLine="0" w:firstLineChars="0"/>
        <w:rPr>
          <w:rFonts w:ascii="仿宋" w:hAnsi="仿宋" w:eastAsia="仿宋" w:cs="Arial"/>
          <w:b/>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4.</w:t>
      </w:r>
      <w:r>
        <w:rPr>
          <w:rFonts w:ascii="仿宋" w:hAnsi="仿宋" w:eastAsia="仿宋" w:cs="Arial"/>
          <w:b/>
          <w:color w:val="000000" w:themeColor="text1"/>
          <w:kern w:val="0"/>
          <w:szCs w:val="24"/>
          <w14:textFill>
            <w14:solidFill>
              <w14:schemeClr w14:val="tx1"/>
            </w14:solidFill>
          </w14:textFill>
        </w:rPr>
        <w:t>评标委员会负责具体评标事务，并独立履行下列职责：</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4.1</w:t>
      </w:r>
      <w:r>
        <w:rPr>
          <w:rFonts w:ascii="仿宋" w:hAnsi="仿宋" w:eastAsia="仿宋" w:cs="Arial"/>
          <w:color w:val="000000" w:themeColor="text1"/>
          <w:kern w:val="0"/>
          <w14:textFill>
            <w14:solidFill>
              <w14:schemeClr w14:val="tx1"/>
            </w14:solidFill>
          </w14:textFill>
        </w:rPr>
        <w:t>审查、评价投标文件是否符合招标文件的商务、技术等实质性要求；</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4.2</w:t>
      </w:r>
      <w:r>
        <w:rPr>
          <w:rFonts w:ascii="仿宋" w:hAnsi="仿宋" w:eastAsia="仿宋" w:cs="Arial"/>
          <w:color w:val="000000" w:themeColor="text1"/>
          <w:kern w:val="0"/>
          <w14:textFill>
            <w14:solidFill>
              <w14:schemeClr w14:val="tx1"/>
            </w14:solidFill>
          </w14:textFill>
        </w:rPr>
        <w:t>要求投标人对投标文件有关事项作出澄清或者说明；</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4.3</w:t>
      </w:r>
      <w:r>
        <w:rPr>
          <w:rFonts w:ascii="仿宋" w:hAnsi="仿宋" w:eastAsia="仿宋" w:cs="Arial"/>
          <w:color w:val="000000" w:themeColor="text1"/>
          <w:kern w:val="0"/>
          <w14:textFill>
            <w14:solidFill>
              <w14:schemeClr w14:val="tx1"/>
            </w14:solidFill>
          </w14:textFill>
        </w:rPr>
        <w:t>对投标文件进行比较和评价；</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4.4</w:t>
      </w:r>
      <w:r>
        <w:rPr>
          <w:rFonts w:ascii="仿宋" w:hAnsi="仿宋" w:eastAsia="仿宋" w:cs="Arial"/>
          <w:color w:val="000000" w:themeColor="text1"/>
          <w:kern w:val="0"/>
          <w14:textFill>
            <w14:solidFill>
              <w14:schemeClr w14:val="tx1"/>
            </w14:solidFill>
          </w14:textFill>
        </w:rPr>
        <w:t>确定中标候选人名单，以及根据采购人委托直接确定中标人；</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4.5</w:t>
      </w:r>
      <w:r>
        <w:rPr>
          <w:rFonts w:ascii="仿宋" w:hAnsi="仿宋" w:eastAsia="仿宋" w:cs="Arial"/>
          <w:color w:val="000000" w:themeColor="text1"/>
          <w:kern w:val="0"/>
          <w14:textFill>
            <w14:solidFill>
              <w14:schemeClr w14:val="tx1"/>
            </w14:solidFill>
          </w14:textFill>
        </w:rPr>
        <w:t>向采购人、采购机构或者有关部门报告评标中发现的违法行为</w:t>
      </w:r>
      <w:r>
        <w:rPr>
          <w:rFonts w:hint="eastAsia" w:ascii="仿宋" w:hAnsi="仿宋" w:eastAsia="仿宋" w:cs="Arial"/>
          <w:color w:val="000000" w:themeColor="text1"/>
          <w:kern w:val="0"/>
          <w14:textFill>
            <w14:solidFill>
              <w14:schemeClr w14:val="tx1"/>
            </w14:solidFill>
          </w14:textFill>
        </w:rPr>
        <w:t>；</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4.6法律、法规、规章、招标文件等规定的其它事项。</w:t>
      </w:r>
    </w:p>
    <w:p>
      <w:pPr>
        <w:pStyle w:val="219"/>
        <w:spacing w:before="0"/>
        <w:ind w:firstLine="0" w:firstLineChars="0"/>
        <w:rPr>
          <w:rFonts w:ascii="仿宋" w:hAnsi="仿宋" w:eastAsia="仿宋" w:cs="Arial"/>
          <w:b/>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5.</w:t>
      </w:r>
      <w:r>
        <w:rPr>
          <w:rFonts w:ascii="仿宋" w:hAnsi="仿宋" w:eastAsia="仿宋" w:cs="Arial"/>
          <w:b/>
          <w:color w:val="000000" w:themeColor="text1"/>
          <w:kern w:val="0"/>
          <w:szCs w:val="24"/>
          <w14:textFill>
            <w14:solidFill>
              <w14:schemeClr w14:val="tx1"/>
            </w14:solidFill>
          </w14:textFill>
        </w:rPr>
        <w:t>评标委员会及其成员不得有下列行为：</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5.1</w:t>
      </w:r>
      <w:r>
        <w:rPr>
          <w:rFonts w:ascii="仿宋" w:hAnsi="仿宋" w:eastAsia="仿宋" w:cs="Arial"/>
          <w:color w:val="000000" w:themeColor="text1"/>
          <w:kern w:val="0"/>
          <w14:textFill>
            <w14:solidFill>
              <w14:schemeClr w14:val="tx1"/>
            </w14:solidFill>
          </w14:textFill>
        </w:rPr>
        <w:t>确定参与评标至评标结束前私自接触投标人；</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5.2</w:t>
      </w:r>
      <w:r>
        <w:rPr>
          <w:rFonts w:ascii="仿宋" w:hAnsi="仿宋" w:eastAsia="仿宋" w:cs="Arial"/>
          <w:color w:val="000000" w:themeColor="text1"/>
          <w:kern w:val="0"/>
          <w14:textFill>
            <w14:solidFill>
              <w14:schemeClr w14:val="tx1"/>
            </w14:solidFill>
          </w14:textFill>
        </w:rPr>
        <w:t>接受投标人提出的与投标文件不一致的澄清或者说明（</w:t>
      </w:r>
      <w:r>
        <w:rPr>
          <w:rFonts w:hint="eastAsia" w:ascii="仿宋" w:hAnsi="仿宋" w:eastAsia="仿宋" w:cs="Arial"/>
          <w:color w:val="000000" w:themeColor="text1"/>
          <w:kern w:val="0"/>
          <w14:textFill>
            <w14:solidFill>
              <w14:schemeClr w14:val="tx1"/>
            </w14:solidFill>
          </w14:textFill>
        </w:rPr>
        <w:t>财政部87号《政府采购货物和服务招投标管理办法令</w:t>
      </w:r>
      <w:r>
        <w:rPr>
          <w:rFonts w:ascii="仿宋" w:hAnsi="仿宋" w:eastAsia="仿宋" w:cs="Arial"/>
          <w:color w:val="000000" w:themeColor="text1"/>
          <w:kern w:val="0"/>
          <w14:textFill>
            <w14:solidFill>
              <w14:schemeClr w14:val="tx1"/>
            </w14:solidFill>
          </w14:textFill>
        </w:rPr>
        <w:t>第五十一条规定的情形除外）；</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5.3</w:t>
      </w:r>
      <w:r>
        <w:rPr>
          <w:rFonts w:ascii="仿宋" w:hAnsi="仿宋" w:eastAsia="仿宋" w:cs="Arial"/>
          <w:color w:val="000000" w:themeColor="text1"/>
          <w:kern w:val="0"/>
          <w14:textFill>
            <w14:solidFill>
              <w14:schemeClr w14:val="tx1"/>
            </w14:solidFill>
          </w14:textFill>
        </w:rPr>
        <w:t>违反评标纪律发表倾向性意见或者征询采购人的倾向性意见；</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5.4</w:t>
      </w:r>
      <w:r>
        <w:rPr>
          <w:rFonts w:ascii="仿宋" w:hAnsi="仿宋" w:eastAsia="仿宋" w:cs="Arial"/>
          <w:color w:val="000000" w:themeColor="text1"/>
          <w:kern w:val="0"/>
          <w14:textFill>
            <w14:solidFill>
              <w14:schemeClr w14:val="tx1"/>
            </w14:solidFill>
          </w14:textFill>
        </w:rPr>
        <w:t>对需要专业判断的主观评审因素协商评分；</w:t>
      </w:r>
    </w:p>
    <w:p>
      <w:pPr>
        <w:pStyle w:val="219"/>
        <w:spacing w:before="0"/>
        <w:ind w:firstLine="480" w:firstLineChars="20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5.5</w:t>
      </w:r>
      <w:r>
        <w:rPr>
          <w:rFonts w:ascii="仿宋" w:hAnsi="仿宋" w:eastAsia="仿宋" w:cs="Arial"/>
          <w:color w:val="000000" w:themeColor="text1"/>
          <w:kern w:val="0"/>
          <w14:textFill>
            <w14:solidFill>
              <w14:schemeClr w14:val="tx1"/>
            </w14:solidFill>
          </w14:textFill>
        </w:rPr>
        <w:t>在评标过程中擅离职守，影响评标程序正常进行的；</w:t>
      </w:r>
    </w:p>
    <w:p>
      <w:pPr>
        <w:pStyle w:val="219"/>
        <w:spacing w:before="0"/>
        <w:rPr>
          <w:rFonts w:ascii="仿宋" w:hAnsi="仿宋" w:eastAsia="仿宋" w:cs="Arial"/>
          <w:color w:val="000000" w:themeColor="text1"/>
          <w:kern w:val="0"/>
          <w14:textFill>
            <w14:solidFill>
              <w14:schemeClr w14:val="tx1"/>
            </w14:solidFill>
          </w14:textFill>
        </w:rPr>
      </w:pPr>
      <w:r>
        <w:rPr>
          <w:rFonts w:hint="eastAsia" w:ascii="仿宋" w:hAnsi="仿宋" w:eastAsia="仿宋" w:cs="Arial"/>
          <w:color w:val="000000" w:themeColor="text1"/>
          <w:kern w:val="0"/>
          <w14:textFill>
            <w14:solidFill>
              <w14:schemeClr w14:val="tx1"/>
            </w14:solidFill>
          </w14:textFill>
        </w:rPr>
        <w:t>5.6</w:t>
      </w:r>
      <w:r>
        <w:rPr>
          <w:rFonts w:ascii="仿宋" w:hAnsi="仿宋" w:eastAsia="仿宋" w:cs="Arial"/>
          <w:color w:val="000000" w:themeColor="text1"/>
          <w:kern w:val="0"/>
          <w14:textFill>
            <w14:solidFill>
              <w14:schemeClr w14:val="tx1"/>
            </w14:solidFill>
          </w14:textFill>
        </w:rPr>
        <w:t>记录、复制或者带走任何评标资料；</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　</w:t>
      </w:r>
      <w:r>
        <w:rPr>
          <w:rFonts w:hint="eastAsia" w:ascii="仿宋" w:hAnsi="仿宋" w:eastAsia="仿宋" w:cs="Arial"/>
          <w:color w:val="000000" w:themeColor="text1"/>
          <w:kern w:val="0"/>
          <w:lang w:val="en-US" w:eastAsia="zh-CN"/>
          <w14:textFill>
            <w14:solidFill>
              <w14:schemeClr w14:val="tx1"/>
            </w14:solidFill>
          </w14:textFill>
        </w:rPr>
        <w:t xml:space="preserve">  </w:t>
      </w:r>
      <w:r>
        <w:rPr>
          <w:rFonts w:hint="eastAsia" w:ascii="仿宋" w:hAnsi="仿宋" w:eastAsia="仿宋" w:cs="Arial"/>
          <w:color w:val="000000" w:themeColor="text1"/>
          <w:kern w:val="0"/>
          <w14:textFill>
            <w14:solidFill>
              <w14:schemeClr w14:val="tx1"/>
            </w14:solidFill>
          </w14:textFill>
        </w:rPr>
        <w:t>5.7</w:t>
      </w:r>
      <w:r>
        <w:rPr>
          <w:rFonts w:ascii="仿宋" w:hAnsi="仿宋" w:eastAsia="仿宋" w:cs="Arial"/>
          <w:color w:val="000000" w:themeColor="text1"/>
          <w:kern w:val="0"/>
          <w14:textFill>
            <w14:solidFill>
              <w14:schemeClr w14:val="tx1"/>
            </w14:solidFill>
          </w14:textFill>
        </w:rPr>
        <w:t>其他不遵守评标纪律的行为。</w:t>
      </w:r>
    </w:p>
    <w:p>
      <w:pPr>
        <w:pStyle w:val="219"/>
        <w:spacing w:before="0"/>
        <w:ind w:firstLine="0" w:firstLineChars="0"/>
        <w:rPr>
          <w:rFonts w:ascii="仿宋" w:hAnsi="仿宋" w:eastAsia="仿宋" w:cs="Arial"/>
          <w:color w:val="000000" w:themeColor="text1"/>
          <w:kern w:val="0"/>
          <w14:textFill>
            <w14:solidFill>
              <w14:schemeClr w14:val="tx1"/>
            </w14:solidFill>
          </w14:textFill>
        </w:rPr>
      </w:pPr>
      <w:r>
        <w:rPr>
          <w:rFonts w:ascii="仿宋" w:hAnsi="仿宋" w:eastAsia="仿宋" w:cs="Arial"/>
          <w:color w:val="000000" w:themeColor="text1"/>
          <w:kern w:val="0"/>
          <w14:textFill>
            <w14:solidFill>
              <w14:schemeClr w14:val="tx1"/>
            </w14:solidFill>
          </w14:textFill>
        </w:rPr>
        <w:t>　　评标委员会成员有</w:t>
      </w:r>
      <w:r>
        <w:rPr>
          <w:rFonts w:hint="eastAsia" w:ascii="仿宋" w:hAnsi="仿宋" w:eastAsia="仿宋" w:cs="Arial"/>
          <w:color w:val="000000" w:themeColor="text1"/>
          <w:kern w:val="0"/>
          <w14:textFill>
            <w14:solidFill>
              <w14:schemeClr w14:val="tx1"/>
            </w14:solidFill>
          </w14:textFill>
        </w:rPr>
        <w:t>5.1-5.5</w:t>
      </w:r>
      <w:r>
        <w:rPr>
          <w:rFonts w:ascii="仿宋" w:hAnsi="仿宋" w:eastAsia="仿宋" w:cs="Arial"/>
          <w:color w:val="000000" w:themeColor="text1"/>
          <w:kern w:val="0"/>
          <w14:textFill>
            <w14:solidFill>
              <w14:schemeClr w14:val="tx1"/>
            </w14:solidFill>
          </w14:textFill>
        </w:rPr>
        <w:t>行为之一的，其评审意见无效，并不得获取评审劳务报酬和报销异地评审差旅费。</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四、评审程序</w:t>
      </w:r>
    </w:p>
    <w:p>
      <w:pPr>
        <w:pStyle w:val="219"/>
        <w:spacing w:before="0"/>
        <w:ind w:firstLine="0" w:firstLineChars="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6.符合性审查。</w:t>
      </w:r>
      <w:r>
        <w:rPr>
          <w:rFonts w:ascii="仿宋" w:hAnsi="仿宋" w:eastAsia="仿宋" w:cs="Arial"/>
          <w:b/>
          <w:color w:val="000000" w:themeColor="text1"/>
          <w:kern w:val="0"/>
          <w:szCs w:val="24"/>
          <w14:textFill>
            <w14:solidFill>
              <w14:schemeClr w14:val="tx1"/>
            </w14:solidFill>
          </w14:textFill>
        </w:rPr>
        <w:t xml:space="preserve"> </w:t>
      </w:r>
      <w:r>
        <w:rPr>
          <w:rFonts w:ascii="仿宋" w:hAnsi="仿宋" w:eastAsia="仿宋" w:cs="Arial"/>
          <w:color w:val="000000" w:themeColor="text1"/>
          <w:kern w:val="0"/>
          <w:szCs w:val="24"/>
          <w14:textFill>
            <w14:solidFill>
              <w14:schemeClr w14:val="tx1"/>
            </w14:solidFill>
          </w14:textFill>
        </w:rPr>
        <w:t>评标委员会应当对符合资格的投标人的投标文件进行符合性审查，以确定其是否满足招标文件的实质性要求</w:t>
      </w:r>
      <w:r>
        <w:rPr>
          <w:rFonts w:hint="eastAsia" w:ascii="仿宋" w:hAnsi="仿宋" w:eastAsia="仿宋" w:cs="Arial"/>
          <w:color w:val="000000" w:themeColor="text1"/>
          <w:kern w:val="0"/>
          <w:szCs w:val="24"/>
          <w14:textFill>
            <w14:solidFill>
              <w14:schemeClr w14:val="tx1"/>
            </w14:solidFill>
          </w14:textFill>
        </w:rPr>
        <w:t>。符合投标无效情形的，投标无效</w:t>
      </w:r>
      <w:r>
        <w:rPr>
          <w:rFonts w:ascii="仿宋" w:hAnsi="仿宋" w:eastAsia="仿宋" w:cs="Arial"/>
          <w:color w:val="000000" w:themeColor="text1"/>
          <w:kern w:val="0"/>
          <w:szCs w:val="24"/>
          <w14:textFill>
            <w14:solidFill>
              <w14:schemeClr w14:val="tx1"/>
            </w14:solidFill>
          </w14:textFill>
        </w:rPr>
        <w:t>。</w:t>
      </w:r>
    </w:p>
    <w:p>
      <w:pPr>
        <w:pStyle w:val="219"/>
        <w:spacing w:before="0"/>
        <w:ind w:firstLine="0" w:firstLineChars="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7.投标人澄清、说明或者补正。</w:t>
      </w:r>
      <w:r>
        <w:rPr>
          <w:rFonts w:ascii="仿宋" w:hAnsi="仿宋" w:eastAsia="仿宋" w:cs="Arial"/>
          <w:color w:val="000000" w:themeColor="text1"/>
          <w:kern w:val="0"/>
          <w:szCs w:val="24"/>
          <w14:textFill>
            <w14:solidFill>
              <w14:schemeClr w14:val="tx1"/>
            </w14:solidFill>
          </w14:textFill>
        </w:rPr>
        <w:t>对于投标文件中含义不明确、同类问题表述不一致或者有明显文字和计算错误的内容，评标委员会应当以书面形式要求投标人作出必要的澄清、说明或者补正。澄清、说明或者补正应当采用书面形式，并加盖公章，或者由法定代表人或其授权的代表签字。投标人的澄清、说明或者补正不得超出投标文件的范围或者改变投标文件的实质性内容。</w:t>
      </w:r>
    </w:p>
    <w:p>
      <w:pPr>
        <w:pStyle w:val="219"/>
        <w:spacing w:before="0"/>
        <w:ind w:firstLine="0" w:firstLineChars="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8.</w:t>
      </w:r>
      <w:r>
        <w:rPr>
          <w:rFonts w:ascii="仿宋" w:hAnsi="仿宋" w:eastAsia="仿宋" w:cs="Arial"/>
          <w:b/>
          <w:color w:val="000000" w:themeColor="text1"/>
          <w:kern w:val="0"/>
          <w:szCs w:val="24"/>
          <w14:textFill>
            <w14:solidFill>
              <w14:schemeClr w14:val="tx1"/>
            </w14:solidFill>
          </w14:textFill>
        </w:rPr>
        <w:t>比较与评价</w:t>
      </w:r>
      <w:r>
        <w:rPr>
          <w:rFonts w:hint="eastAsia" w:ascii="仿宋" w:hAnsi="仿宋" w:eastAsia="仿宋" w:cs="Arial"/>
          <w:b/>
          <w:color w:val="000000" w:themeColor="text1"/>
          <w:kern w:val="0"/>
          <w:szCs w:val="24"/>
          <w14:textFill>
            <w14:solidFill>
              <w14:schemeClr w14:val="tx1"/>
            </w14:solidFill>
          </w14:textFill>
        </w:rPr>
        <w:t>。</w:t>
      </w:r>
      <w:r>
        <w:rPr>
          <w:rFonts w:ascii="仿宋" w:hAnsi="仿宋" w:eastAsia="仿宋" w:cs="Arial"/>
          <w:color w:val="000000" w:themeColor="text1"/>
          <w:kern w:val="0"/>
          <w:szCs w:val="24"/>
          <w14:textFill>
            <w14:solidFill>
              <w14:schemeClr w14:val="tx1"/>
            </w14:solidFill>
          </w14:textFill>
        </w:rPr>
        <w:t>标委员会应当按照评标标准，对符合性审查合格的投标文件进行商务和技术评估，综合比较与评价。</w:t>
      </w:r>
    </w:p>
    <w:p>
      <w:pPr>
        <w:pStyle w:val="219"/>
        <w:spacing w:before="0"/>
        <w:ind w:firstLine="0" w:firstLineChars="0"/>
        <w:rPr>
          <w:rFonts w:hint="eastAsia" w:ascii="仿宋" w:hAnsi="仿宋" w:eastAsia="仿宋" w:cs="Arial"/>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9.</w:t>
      </w:r>
      <w:r>
        <w:rPr>
          <w:rFonts w:ascii="仿宋" w:hAnsi="仿宋" w:eastAsia="仿宋" w:cs="Arial"/>
          <w:b/>
          <w:color w:val="000000" w:themeColor="text1"/>
          <w:kern w:val="0"/>
          <w:szCs w:val="24"/>
          <w14:textFill>
            <w14:solidFill>
              <w14:schemeClr w14:val="tx1"/>
            </w14:solidFill>
          </w14:textFill>
        </w:rPr>
        <w:t>汇总</w:t>
      </w:r>
      <w:r>
        <w:rPr>
          <w:rFonts w:hint="eastAsia" w:ascii="仿宋" w:hAnsi="仿宋" w:eastAsia="仿宋" w:cs="Arial"/>
          <w:b/>
          <w:color w:val="000000" w:themeColor="text1"/>
          <w:kern w:val="0"/>
          <w:szCs w:val="24"/>
          <w14:textFill>
            <w14:solidFill>
              <w14:schemeClr w14:val="tx1"/>
            </w14:solidFill>
          </w14:textFill>
        </w:rPr>
        <w:t>（商务技术得分情况）。</w:t>
      </w:r>
      <w:r>
        <w:rPr>
          <w:rFonts w:ascii="仿宋" w:hAnsi="仿宋" w:eastAsia="仿宋" w:cs="Arial"/>
          <w:color w:val="000000" w:themeColor="text1"/>
          <w:kern w:val="0"/>
          <w:szCs w:val="24"/>
          <w14:textFill>
            <w14:solidFill>
              <w14:schemeClr w14:val="tx1"/>
            </w14:solidFill>
          </w14:textFill>
        </w:rPr>
        <w:t>评标委员会各成员应当独立对每个投标人的</w:t>
      </w:r>
      <w:r>
        <w:rPr>
          <w:rFonts w:hint="eastAsia" w:ascii="仿宋" w:hAnsi="仿宋" w:eastAsia="仿宋" w:cs="Arial"/>
          <w:color w:val="000000" w:themeColor="text1"/>
          <w:kern w:val="0"/>
          <w:szCs w:val="24"/>
          <w14:textFill>
            <w14:solidFill>
              <w14:schemeClr w14:val="tx1"/>
            </w14:solidFill>
          </w14:textFill>
        </w:rPr>
        <w:t>商务和技术</w:t>
      </w:r>
      <w:r>
        <w:rPr>
          <w:rFonts w:ascii="仿宋" w:hAnsi="仿宋" w:eastAsia="仿宋" w:cs="Arial"/>
          <w:color w:val="000000" w:themeColor="text1"/>
          <w:kern w:val="0"/>
          <w:szCs w:val="24"/>
          <w14:textFill>
            <w14:solidFill>
              <w14:schemeClr w14:val="tx1"/>
            </w14:solidFill>
          </w14:textFill>
        </w:rPr>
        <w:t>文件进行评价，并汇总</w:t>
      </w:r>
      <w:r>
        <w:rPr>
          <w:rFonts w:hint="eastAsia" w:ascii="仿宋" w:hAnsi="仿宋" w:eastAsia="仿宋" w:cs="Arial"/>
          <w:color w:val="000000" w:themeColor="text1"/>
          <w:kern w:val="0"/>
          <w:szCs w:val="24"/>
          <w14:textFill>
            <w14:solidFill>
              <w14:schemeClr w14:val="tx1"/>
            </w14:solidFill>
          </w14:textFill>
        </w:rPr>
        <w:t>商务技术得分情况</w:t>
      </w:r>
      <w:r>
        <w:rPr>
          <w:rFonts w:ascii="仿宋" w:hAnsi="仿宋" w:eastAsia="仿宋" w:cs="Arial"/>
          <w:color w:val="000000" w:themeColor="text1"/>
          <w:kern w:val="0"/>
          <w:szCs w:val="24"/>
          <w14:textFill>
            <w14:solidFill>
              <w14:schemeClr w14:val="tx1"/>
            </w14:solidFill>
          </w14:textFill>
        </w:rPr>
        <w:t>。</w:t>
      </w:r>
    </w:p>
    <w:p>
      <w:pPr>
        <w:pStyle w:val="219"/>
        <w:spacing w:before="0"/>
        <w:ind w:firstLine="0" w:firstLineChars="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b/>
          <w:color w:val="000000" w:themeColor="text1"/>
          <w:kern w:val="0"/>
          <w:szCs w:val="24"/>
          <w14:textFill>
            <w14:solidFill>
              <w14:schemeClr w14:val="tx1"/>
            </w14:solidFill>
          </w14:textFill>
        </w:rPr>
        <w:t>10.报价审核。</w:t>
      </w:r>
      <w:r>
        <w:rPr>
          <w:rFonts w:hint="eastAsia" w:ascii="仿宋" w:hAnsi="仿宋" w:eastAsia="仿宋" w:cs="Arial"/>
          <w:color w:val="000000" w:themeColor="text1"/>
          <w:kern w:val="0"/>
          <w:szCs w:val="24"/>
          <w14:textFill>
            <w14:solidFill>
              <w14:schemeClr w14:val="tx1"/>
            </w14:solidFill>
          </w14:textFill>
        </w:rPr>
        <w:t>对经商务和技术评审符合采购需求的投标人的报价的合理性、准确性等进行审查核实。</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10.1评标委员会认为投标人的报价明显低于其他通过符合性审查投标人的报价，有可能影响产品质量或者不能诚信履约的，应当要求其在评标现场合理的时间内提供书面说明，必要时提交相关证明材料。</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10.2根据财政部发布的《政府采购促进中小企业发展暂行办法》规定，对于非专门面向中小企业的项目，对小型和微型企业产品的价格给予一定的扣除，用扣除后的价格参与评审。</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10.3投标价格的修正原则。投标文件报价出现前后不一致的，按照下列规定修正：</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10.3.1投标文件中开标一览表(报价表)内容与投标文件中相应内容不一致的，以开标一览表(报价表)为准;</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10.3.2大写金额和小写金额不一致的，以大写金额为准;</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10.3.3单价金额小数点或者百分比有明显错位的，以开标一览表的总价为准，并修改单价;</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10.3.4总价金额与按单价汇总金额不一致的，以单价金额计算结果为准。</w:t>
      </w:r>
    </w:p>
    <w:p>
      <w:pPr>
        <w:pStyle w:val="219"/>
        <w:spacing w:before="0"/>
        <w:ind w:firstLine="480" w:firstLineChars="200"/>
        <w:rPr>
          <w:rFonts w:ascii="仿宋" w:hAnsi="仿宋" w:eastAsia="仿宋" w:cs="Arial"/>
          <w:color w:val="000000" w:themeColor="text1"/>
          <w:kern w:val="0"/>
          <w:szCs w:val="24"/>
          <w14:textFill>
            <w14:solidFill>
              <w14:schemeClr w14:val="tx1"/>
            </w14:solidFill>
          </w14:textFill>
        </w:rPr>
      </w:pPr>
      <w:r>
        <w:rPr>
          <w:rFonts w:hint="eastAsia" w:ascii="仿宋" w:hAnsi="仿宋" w:eastAsia="仿宋" w:cs="Arial"/>
          <w:color w:val="000000" w:themeColor="text1"/>
          <w:kern w:val="0"/>
          <w:szCs w:val="24"/>
          <w14:textFill>
            <w14:solidFill>
              <w14:schemeClr w14:val="tx1"/>
            </w14:solidFill>
          </w14:textFill>
        </w:rPr>
        <w:t>10.3.5同时出现两种以上不一致的，按照前款规定的顺序修正。修正后的报价按照财政部第87号令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Cs/>
          <w:color w:val="000000" w:themeColor="text1"/>
          <w:sz w:val="24"/>
          <w14:textFill>
            <w14:solidFill>
              <w14:schemeClr w14:val="tx1"/>
            </w14:solidFill>
          </w14:textFill>
        </w:rPr>
        <w:t>▲</w:t>
      </w:r>
      <w:r>
        <w:rPr>
          <w:rFonts w:hint="eastAsia" w:ascii="仿宋" w:hAnsi="仿宋" w:eastAsia="仿宋" w:cs="仿宋_GB2312"/>
          <w:b/>
          <w:bCs/>
          <w:color w:val="000000" w:themeColor="text1"/>
          <w:sz w:val="24"/>
          <w14:textFill>
            <w14:solidFill>
              <w14:schemeClr w14:val="tx1"/>
            </w14:solidFill>
          </w14:textFill>
        </w:rPr>
        <w:t>投标人对根据修正原则修正后的报价不确认的，投标无效。</w:t>
      </w:r>
    </w:p>
    <w:p>
      <w:pPr>
        <w:spacing w:line="360" w:lineRule="auto"/>
        <w:rPr>
          <w:rFonts w:ascii="仿宋" w:hAnsi="仿宋" w:eastAsia="仿宋" w:cs="Arial"/>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11.</w:t>
      </w:r>
      <w:r>
        <w:rPr>
          <w:rFonts w:ascii="仿宋" w:hAnsi="仿宋" w:eastAsia="仿宋" w:cs="Arial"/>
          <w:b/>
          <w:color w:val="000000" w:themeColor="text1"/>
          <w:kern w:val="0"/>
          <w:sz w:val="24"/>
          <w14:textFill>
            <w14:solidFill>
              <w14:schemeClr w14:val="tx1"/>
            </w14:solidFill>
          </w14:textFill>
        </w:rPr>
        <w:t>汇总</w:t>
      </w:r>
      <w:r>
        <w:rPr>
          <w:rFonts w:hint="eastAsia" w:ascii="仿宋" w:hAnsi="仿宋" w:eastAsia="仿宋" w:cs="Arial"/>
          <w:b/>
          <w:color w:val="000000" w:themeColor="text1"/>
          <w:kern w:val="0"/>
          <w:sz w:val="24"/>
          <w14:textFill>
            <w14:solidFill>
              <w14:schemeClr w14:val="tx1"/>
            </w14:solidFill>
          </w14:textFill>
        </w:rPr>
        <w:t>得分。</w:t>
      </w:r>
      <w:r>
        <w:rPr>
          <w:rFonts w:ascii="仿宋" w:hAnsi="仿宋" w:eastAsia="仿宋" w:cs="Arial"/>
          <w:color w:val="000000" w:themeColor="text1"/>
          <w:kern w:val="0"/>
          <w:sz w:val="24"/>
          <w14:textFill>
            <w14:solidFill>
              <w14:schemeClr w14:val="tx1"/>
            </w14:solidFill>
          </w14:textFill>
        </w:rPr>
        <w:t>评标委员会各成员应当独立对每个投标人的投标文件进行评价，并汇总每个投标人的得分。</w:t>
      </w:r>
    </w:p>
    <w:p>
      <w:pPr>
        <w:spacing w:line="360" w:lineRule="auto"/>
        <w:rPr>
          <w:rFonts w:ascii="仿宋" w:hAnsi="仿宋" w:eastAsia="仿宋" w:cs="Arial"/>
          <w:b/>
          <w:color w:val="000000" w:themeColor="text1"/>
          <w:kern w:val="0"/>
          <w:sz w:val="24"/>
          <w14:textFill>
            <w14:solidFill>
              <w14:schemeClr w14:val="tx1"/>
            </w14:solidFill>
          </w14:textFill>
        </w:rPr>
      </w:pPr>
      <w:r>
        <w:rPr>
          <w:rFonts w:hint="eastAsia" w:ascii="仿宋" w:hAnsi="仿宋" w:eastAsia="仿宋" w:cs="Arial"/>
          <w:b/>
          <w:color w:val="000000" w:themeColor="text1"/>
          <w:kern w:val="0"/>
          <w:sz w:val="24"/>
          <w14:textFill>
            <w14:solidFill>
              <w14:schemeClr w14:val="tx1"/>
            </w14:solidFill>
          </w14:textFill>
        </w:rPr>
        <w:t>12.</w:t>
      </w:r>
      <w:r>
        <w:rPr>
          <w:rFonts w:ascii="仿宋" w:hAnsi="仿宋" w:eastAsia="仿宋" w:cs="Arial"/>
          <w:b/>
          <w:color w:val="000000" w:themeColor="text1"/>
          <w:kern w:val="0"/>
          <w:sz w:val="24"/>
          <w14:textFill>
            <w14:solidFill>
              <w14:schemeClr w14:val="tx1"/>
            </w14:solidFill>
          </w14:textFill>
        </w:rPr>
        <w:t>顺序排列</w:t>
      </w:r>
      <w:r>
        <w:rPr>
          <w:rFonts w:hint="eastAsia" w:ascii="仿宋" w:hAnsi="仿宋" w:eastAsia="仿宋" w:cs="Arial"/>
          <w:b/>
          <w:color w:val="000000" w:themeColor="text1"/>
          <w:kern w:val="0"/>
          <w:sz w:val="24"/>
          <w14:textFill>
            <w14:solidFill>
              <w14:schemeClr w14:val="tx1"/>
            </w14:solidFill>
          </w14:textFill>
        </w:rPr>
        <w:t>与中标候选推荐。</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12.1</w:t>
      </w:r>
      <w:r>
        <w:rPr>
          <w:rFonts w:ascii="仿宋" w:hAnsi="仿宋" w:eastAsia="仿宋" w:cs="仿宋_GB2312"/>
          <w:color w:val="000000" w:themeColor="text1"/>
          <w:sz w:val="24"/>
          <w14:textFill>
            <w14:solidFill>
              <w14:schemeClr w14:val="tx1"/>
            </w14:solidFill>
          </w14:textFill>
        </w:rPr>
        <w:t>评标结果按评审后得分由高到低顺序排列。得分相同的，按投标报价由低到高顺序排列。得分且投标报价相同的并列。得分最高的投标人为排名第一的中标候选人。</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12.2多家投标人</w:t>
      </w:r>
      <w:r>
        <w:rPr>
          <w:rFonts w:ascii="仿宋" w:hAnsi="仿宋" w:eastAsia="仿宋" w:cs="仿宋_GB2312"/>
          <w:color w:val="000000" w:themeColor="text1"/>
          <w:sz w:val="24"/>
          <w14:textFill>
            <w14:solidFill>
              <w14:schemeClr w14:val="tx1"/>
            </w14:solidFill>
          </w14:textFill>
        </w:rPr>
        <w:t>提供相同品牌产品</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单一产品采购项目</w:t>
      </w:r>
      <w:r>
        <w:rPr>
          <w:rFonts w:hint="eastAsia" w:ascii="仿宋" w:hAnsi="仿宋" w:eastAsia="仿宋" w:cs="仿宋_GB2312"/>
          <w:color w:val="000000" w:themeColor="text1"/>
          <w:sz w:val="24"/>
          <w14:textFill>
            <w14:solidFill>
              <w14:schemeClr w14:val="tx1"/>
            </w14:solidFill>
          </w14:textFill>
        </w:rPr>
        <w:t>中的该产品或者非</w:t>
      </w:r>
      <w:r>
        <w:rPr>
          <w:rFonts w:ascii="仿宋" w:hAnsi="仿宋" w:eastAsia="仿宋" w:cs="仿宋_GB2312"/>
          <w:color w:val="000000" w:themeColor="text1"/>
          <w:sz w:val="24"/>
          <w14:textFill>
            <w14:solidFill>
              <w14:schemeClr w14:val="tx1"/>
            </w14:solidFill>
          </w14:textFill>
        </w:rPr>
        <w:t>单一产品采购项目</w:t>
      </w:r>
      <w:r>
        <w:rPr>
          <w:rFonts w:hint="eastAsia" w:ascii="仿宋" w:hAnsi="仿宋" w:eastAsia="仿宋" w:cs="仿宋_GB2312"/>
          <w:color w:val="000000" w:themeColor="text1"/>
          <w:sz w:val="24"/>
          <w14:textFill>
            <w14:solidFill>
              <w14:schemeClr w14:val="tx1"/>
            </w14:solidFill>
          </w14:textFill>
        </w:rPr>
        <w:t>的核心产品）</w:t>
      </w:r>
      <w:r>
        <w:rPr>
          <w:rFonts w:ascii="仿宋" w:hAnsi="仿宋" w:eastAsia="仿宋" w:cs="仿宋_GB2312"/>
          <w:color w:val="000000" w:themeColor="text1"/>
          <w:sz w:val="24"/>
          <w14:textFill>
            <w14:solidFill>
              <w14:schemeClr w14:val="tx1"/>
            </w14:solidFill>
          </w14:textFill>
        </w:rPr>
        <w:t>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24"/>
        <w:spacing w:line="360" w:lineRule="auto"/>
        <w:ind w:left="559" w:hanging="559" w:hangingChars="199"/>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color w:val="000000" w:themeColor="text1"/>
          <w:spacing w:val="20"/>
          <w14:textFill>
            <w14:solidFill>
              <w14:schemeClr w14:val="tx1"/>
            </w14:solidFill>
          </w14:textFill>
        </w:rPr>
        <w:t>13.投标无效。</w:t>
      </w:r>
      <w:r>
        <w:rPr>
          <w:rFonts w:hint="eastAsia" w:ascii="仿宋" w:hAnsi="仿宋" w:eastAsia="仿宋" w:cs="仿宋_GB2312"/>
          <w:color w:val="000000" w:themeColor="text1"/>
          <w14:textFill>
            <w14:solidFill>
              <w14:schemeClr w14:val="tx1"/>
            </w14:solidFill>
          </w14:textFill>
        </w:rPr>
        <w:t>有下列情况之一的，投标无效：</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w:t>
      </w:r>
      <w:r>
        <w:rPr>
          <w:rFonts w:hint="eastAsia" w:ascii="仿宋" w:hAnsi="仿宋" w:eastAsia="仿宋" w:cs="仿宋_GB2312"/>
          <w:color w:val="000000" w:themeColor="text1"/>
          <w:sz w:val="24"/>
          <w14:textFill>
            <w14:solidFill>
              <w14:schemeClr w14:val="tx1"/>
            </w14:solidFill>
          </w14:textFill>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13.2</w:t>
      </w:r>
      <w:r>
        <w:rPr>
          <w:rFonts w:hint="eastAsia" w:ascii="仿宋" w:hAnsi="仿宋" w:eastAsia="仿宋" w:cs="仿宋_GB2312"/>
          <w:color w:val="000000" w:themeColor="text1"/>
          <w:sz w:val="24"/>
          <w14:textFill>
            <w14:solidFill>
              <w14:schemeClr w14:val="tx1"/>
            </w14:solidFill>
          </w14:textFill>
        </w:rPr>
        <w:t>为采购项目提供整体设计、规范编制或者项目管理、监理、检测等服务的供应商再参加该采购项目的其他采购活动的；</w:t>
      </w:r>
      <w:r>
        <w:rPr>
          <w:rFonts w:ascii="仿宋" w:hAnsi="仿宋" w:eastAsia="仿宋" w:cs="仿宋_GB2312"/>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13.3</w:t>
      </w:r>
      <w:r>
        <w:rPr>
          <w:rFonts w:hint="eastAsia" w:ascii="仿宋" w:hAnsi="仿宋" w:eastAsia="仿宋" w:cs="仿宋_GB2312"/>
          <w:color w:val="000000" w:themeColor="text1"/>
          <w:sz w:val="24"/>
          <w14:textFill>
            <w14:solidFill>
              <w14:schemeClr w14:val="tx1"/>
            </w14:solidFill>
          </w14:textFill>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13.4</w:t>
      </w:r>
      <w:r>
        <w:rPr>
          <w:rFonts w:hint="eastAsia" w:ascii="仿宋" w:hAnsi="仿宋" w:eastAsia="仿宋" w:cs="仿宋_GB2312"/>
          <w:color w:val="000000" w:themeColor="text1"/>
          <w:sz w:val="24"/>
          <w14:textFill>
            <w14:solidFill>
              <w14:schemeClr w14:val="tx1"/>
            </w14:solidFill>
          </w14:textFill>
        </w:rPr>
        <w:t>如以联合体形式参加政府采购活动的，联合体协议不符合招标文件规定的联合体协议要求的；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13.5</w:t>
      </w:r>
      <w:r>
        <w:rPr>
          <w:rFonts w:hint="eastAsia" w:ascii="仿宋" w:hAnsi="仿宋" w:eastAsia="仿宋" w:cs="仿宋_GB2312"/>
          <w:color w:val="000000" w:themeColor="text1"/>
          <w:sz w:val="24"/>
          <w14:textFill>
            <w14:solidFill>
              <w14:schemeClr w14:val="tx1"/>
            </w14:solidFill>
          </w14:textFill>
        </w:rPr>
        <w:t>投标文件未按规定的格式编制的；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13.6</w:t>
      </w:r>
      <w:r>
        <w:rPr>
          <w:rFonts w:hint="eastAsia" w:ascii="仿宋" w:hAnsi="仿宋" w:eastAsia="仿宋" w:cs="仿宋_GB2312"/>
          <w:color w:val="000000" w:themeColor="text1"/>
          <w:sz w:val="24"/>
          <w14:textFill>
            <w14:solidFill>
              <w14:schemeClr w14:val="tx1"/>
            </w14:solidFill>
          </w14:textFill>
        </w:rPr>
        <w:t>投标文件未按招标文件的澄清、修改的内容编制，又不符合实质性要求的；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13.7</w:t>
      </w:r>
      <w:r>
        <w:rPr>
          <w:rFonts w:hint="eastAsia" w:ascii="仿宋" w:hAnsi="仿宋" w:eastAsia="仿宋" w:cs="仿宋_GB2312"/>
          <w:color w:val="000000" w:themeColor="text1"/>
          <w:sz w:val="24"/>
          <w14:textFill>
            <w14:solidFill>
              <w14:schemeClr w14:val="tx1"/>
            </w14:solidFill>
          </w14:textFill>
        </w:rPr>
        <w:t>投标文件组成漏项，内容不全或内容字迹模糊辨认不清的；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13.8</w:t>
      </w:r>
      <w:r>
        <w:rPr>
          <w:rFonts w:hint="eastAsia" w:ascii="仿宋" w:hAnsi="仿宋" w:eastAsia="仿宋" w:cs="仿宋_GB2312"/>
          <w:color w:val="000000" w:themeColor="text1"/>
          <w:sz w:val="24"/>
          <w14:textFill>
            <w14:solidFill>
              <w14:schemeClr w14:val="tx1"/>
            </w14:solidFill>
          </w14:textFill>
        </w:rPr>
        <w:t>投标文件中法定代表人授权书所载内容与本项目内容有异的；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13.9</w:t>
      </w:r>
      <w:r>
        <w:rPr>
          <w:rFonts w:hint="eastAsia" w:ascii="仿宋" w:hAnsi="仿宋" w:eastAsia="仿宋" w:cs="仿宋_GB2312"/>
          <w:color w:val="000000" w:themeColor="text1"/>
          <w:sz w:val="24"/>
          <w14:textFill>
            <w14:solidFill>
              <w14:schemeClr w14:val="tx1"/>
            </w14:solidFill>
          </w14:textFill>
        </w:rPr>
        <w:t>投标文件未按照招标文件要求签署、盖章的；</w:t>
      </w:r>
    </w:p>
    <w:p>
      <w:pPr>
        <w:spacing w:line="360" w:lineRule="auto"/>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13.10</w:t>
      </w:r>
      <w:r>
        <w:rPr>
          <w:rFonts w:hint="eastAsia" w:ascii="仿宋" w:hAnsi="仿宋" w:eastAsia="仿宋"/>
          <w:b/>
          <w:color w:val="000000" w:themeColor="text1"/>
          <w:sz w:val="24"/>
          <w:highlight w:val="yellow"/>
          <w14:textFill>
            <w14:solidFill>
              <w14:schemeClr w14:val="tx1"/>
            </w14:solidFill>
          </w14:textFill>
        </w:rPr>
        <w:t>未传输递交电子投标文件的或者未按规定提供相应的备份投标文件，造成项目开评标活动无法进行下去的；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13.11</w:t>
      </w:r>
      <w:r>
        <w:rPr>
          <w:rFonts w:hint="eastAsia" w:ascii="仿宋" w:hAnsi="仿宋" w:eastAsia="仿宋" w:cs="仿宋_GB2312"/>
          <w:color w:val="000000" w:themeColor="text1"/>
          <w:sz w:val="24"/>
          <w14:textFill>
            <w14:solidFill>
              <w14:schemeClr w14:val="tx1"/>
            </w14:solidFill>
          </w14:textFill>
        </w:rPr>
        <w:t>投标文件中未提供</w:t>
      </w:r>
      <w:r>
        <w:rPr>
          <w:rFonts w:ascii="仿宋" w:hAnsi="仿宋" w:eastAsia="仿宋" w:cs="仿宋_GB2312"/>
          <w:color w:val="000000" w:themeColor="text1"/>
          <w:sz w:val="24"/>
          <w14:textFill>
            <w14:solidFill>
              <w14:schemeClr w14:val="tx1"/>
            </w14:solidFill>
          </w14:textFill>
        </w:rPr>
        <w:t>应当提供的政府强制采购节能</w:t>
      </w:r>
      <w:r>
        <w:rPr>
          <w:rFonts w:hint="eastAsia" w:ascii="仿宋" w:hAnsi="仿宋" w:eastAsia="仿宋" w:cs="仿宋_GB2312"/>
          <w:color w:val="000000" w:themeColor="text1"/>
          <w:sz w:val="24"/>
          <w14:textFill>
            <w14:solidFill>
              <w14:schemeClr w14:val="tx1"/>
            </w14:solidFill>
          </w14:textFill>
        </w:rPr>
        <w:t>品目</w:t>
      </w:r>
      <w:r>
        <w:rPr>
          <w:rFonts w:ascii="仿宋" w:hAnsi="仿宋" w:eastAsia="仿宋" w:cs="仿宋_GB2312"/>
          <w:color w:val="000000" w:themeColor="text1"/>
          <w:sz w:val="24"/>
          <w14:textFill>
            <w14:solidFill>
              <w14:schemeClr w14:val="tx1"/>
            </w14:solidFill>
          </w14:textFill>
        </w:rPr>
        <w:t>内的节能产品或未提供</w:t>
      </w:r>
      <w:r>
        <w:rPr>
          <w:rFonts w:hint="eastAsia" w:ascii="仿宋" w:hAnsi="仿宋" w:eastAsia="仿宋" w:cs="仿宋_GB2312"/>
          <w:color w:val="000000" w:themeColor="text1"/>
          <w:sz w:val="24"/>
          <w14:textFill>
            <w14:solidFill>
              <w14:schemeClr w14:val="tx1"/>
            </w14:solidFill>
          </w14:textFill>
        </w:rPr>
        <w:t>有效</w:t>
      </w:r>
      <w:r>
        <w:rPr>
          <w:rFonts w:ascii="仿宋" w:hAnsi="仿宋" w:eastAsia="仿宋" w:cs="仿宋_GB2312"/>
          <w:color w:val="000000" w:themeColor="text1"/>
          <w:sz w:val="24"/>
          <w14:textFill>
            <w14:solidFill>
              <w14:schemeClr w14:val="tx1"/>
            </w14:solidFill>
          </w14:textFill>
        </w:rPr>
        <w:t>的节能产品认证证书的</w:t>
      </w:r>
      <w:r>
        <w:rPr>
          <w:rFonts w:hint="eastAsia" w:ascii="仿宋" w:hAnsi="仿宋" w:eastAsia="仿宋" w:cs="仿宋_GB2312"/>
          <w:color w:val="000000" w:themeColor="text1"/>
          <w:sz w:val="24"/>
          <w14:textFill>
            <w14:solidFill>
              <w14:schemeClr w14:val="tx1"/>
            </w14:solidFill>
          </w14:textFill>
        </w:rPr>
        <w:t>（如果本项目采购涉及节能品目清单中的政府强制采购的节能产品的）；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13.12</w:t>
      </w:r>
      <w:r>
        <w:rPr>
          <w:rFonts w:hint="eastAsia" w:ascii="仿宋" w:hAnsi="仿宋" w:eastAsia="仿宋" w:cs="仿宋_GB2312"/>
          <w:color w:val="000000" w:themeColor="text1"/>
          <w:sz w:val="24"/>
          <w14:textFill>
            <w14:solidFill>
              <w14:schemeClr w14:val="tx1"/>
            </w14:solidFill>
          </w14:textFill>
        </w:rPr>
        <w:t>投标文件含有采购人不能接受的附加条件的；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13.13</w:t>
      </w:r>
      <w:r>
        <w:rPr>
          <w:rFonts w:hint="eastAsia" w:ascii="仿宋" w:hAnsi="仿宋" w:eastAsia="仿宋" w:cs="仿宋_GB2312"/>
          <w:color w:val="000000" w:themeColor="text1"/>
          <w:sz w:val="24"/>
          <w14:textFill>
            <w14:solidFill>
              <w14:schemeClr w14:val="tx1"/>
            </w14:solidFill>
          </w14:textFill>
        </w:rPr>
        <w:t>投标文件中承诺的投标有效期少于招标文件中载明的投标有效期的；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13.14</w:t>
      </w:r>
      <w:r>
        <w:rPr>
          <w:rFonts w:hint="eastAsia" w:ascii="仿宋" w:hAnsi="仿宋" w:eastAsia="仿宋" w:cs="仿宋_GB2312"/>
          <w:color w:val="000000" w:themeColor="text1"/>
          <w:sz w:val="24"/>
          <w14:textFill>
            <w14:solidFill>
              <w14:schemeClr w14:val="tx1"/>
            </w14:solidFill>
          </w14:textFill>
        </w:rPr>
        <w:t>投标人所投内容不符合采购需求中实质性要求的；</w:t>
      </w:r>
    </w:p>
    <w:p>
      <w:pPr>
        <w:snapToGrid w:val="0"/>
        <w:spacing w:line="360" w:lineRule="auto"/>
        <w:ind w:firstLine="480" w:firstLineChars="200"/>
        <w:jc w:val="left"/>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13.15</w:t>
      </w:r>
      <w:r>
        <w:rPr>
          <w:rFonts w:hint="eastAsia" w:ascii="仿宋" w:hAnsi="仿宋" w:eastAsia="仿宋" w:cs="仿宋_GB2312"/>
          <w:color w:val="000000" w:themeColor="text1"/>
          <w:sz w:val="24"/>
          <w14:textFill>
            <w14:solidFill>
              <w14:schemeClr w14:val="tx1"/>
            </w14:solidFill>
          </w14:textFill>
        </w:rPr>
        <w:t>投标文件出现不是唯一的、有选择性投标报价的;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13.16</w:t>
      </w:r>
      <w:r>
        <w:rPr>
          <w:rFonts w:hint="eastAsia" w:ascii="仿宋" w:hAnsi="仿宋" w:eastAsia="仿宋" w:cs="仿宋_GB2312"/>
          <w:color w:val="000000" w:themeColor="text1"/>
          <w:sz w:val="24"/>
          <w14:textFill>
            <w14:solidFill>
              <w14:schemeClr w14:val="tx1"/>
            </w14:solidFill>
          </w14:textFill>
        </w:rPr>
        <w:t>投标报价高于本项目采购预算或者最高限价的;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13.17</w:t>
      </w:r>
      <w:r>
        <w:rPr>
          <w:rFonts w:hint="eastAsia" w:ascii="仿宋" w:hAnsi="仿宋" w:eastAsia="仿宋" w:cs="仿宋_GB2312"/>
          <w:color w:val="000000" w:themeColor="text1"/>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13.18</w:t>
      </w:r>
      <w:r>
        <w:rPr>
          <w:rFonts w:hint="eastAsia" w:ascii="仿宋" w:hAnsi="仿宋" w:eastAsia="仿宋" w:cs="仿宋_GB2312"/>
          <w:color w:val="000000" w:themeColor="text1"/>
          <w:sz w:val="24"/>
          <w14:textFill>
            <w14:solidFill>
              <w14:schemeClr w14:val="tx1"/>
            </w14:solidFill>
          </w14:textFill>
        </w:rPr>
        <w:t>《投标（开标）一览表》填写不完整或字迹不能辨认或有漏项的；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13.19</w:t>
      </w:r>
      <w:r>
        <w:rPr>
          <w:rFonts w:hint="eastAsia" w:ascii="仿宋" w:hAnsi="仿宋" w:eastAsia="仿宋" w:cs="仿宋_GB2312"/>
          <w:color w:val="000000" w:themeColor="text1"/>
          <w:sz w:val="24"/>
          <w14:textFill>
            <w14:solidFill>
              <w14:schemeClr w14:val="tx1"/>
            </w14:solidFill>
          </w14:textFill>
        </w:rPr>
        <w:t>投标人对根据修正原则修正后的报价不确认的；</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13.20投标人提供虚假材料投标的（包括但不限于以下情节）；</w:t>
      </w:r>
    </w:p>
    <w:p>
      <w:pPr>
        <w:spacing w:line="360" w:lineRule="auto"/>
        <w:ind w:firstLine="720" w:firstLineChars="3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13.20.1使用伪造、变造的许可证件；</w:t>
      </w:r>
    </w:p>
    <w:p>
      <w:pPr>
        <w:spacing w:line="360" w:lineRule="auto"/>
        <w:ind w:firstLine="720" w:firstLineChars="3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13.20.2提供虚假的财务状况或者业绩；</w:t>
      </w:r>
    </w:p>
    <w:p>
      <w:pPr>
        <w:spacing w:line="360" w:lineRule="auto"/>
        <w:ind w:firstLine="720" w:firstLineChars="3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13.20.3提供虚假的项目负责人或者主要技术人员简历、劳动关系证明；</w:t>
      </w:r>
    </w:p>
    <w:p>
      <w:pPr>
        <w:spacing w:line="360" w:lineRule="auto"/>
        <w:ind w:firstLine="720" w:firstLineChars="3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13.20.4提供虚假的信用状况；</w:t>
      </w:r>
    </w:p>
    <w:p>
      <w:pPr>
        <w:spacing w:line="360" w:lineRule="auto"/>
        <w:ind w:firstLine="720" w:firstLineChars="300"/>
        <w:rPr>
          <w:rFonts w:hint="eastAsia" w:ascii="仿宋" w:hAnsi="仿宋" w:eastAsia="仿宋" w:cs="仿宋_GB2312"/>
          <w:color w:val="000000" w:themeColor="text1"/>
          <w:sz w:val="24"/>
          <w:lang w:eastAsia="zh-CN"/>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13.</w:t>
      </w:r>
      <w:r>
        <w:rPr>
          <w:rFonts w:hint="eastAsia" w:ascii="仿宋" w:hAnsi="仿宋" w:eastAsia="仿宋" w:cs="仿宋_GB2312"/>
          <w:color w:val="000000" w:themeColor="text1"/>
          <w:sz w:val="24"/>
          <w14:textFill>
            <w14:solidFill>
              <w14:schemeClr w14:val="tx1"/>
            </w14:solidFill>
          </w14:textFill>
        </w:rPr>
        <w:t>20</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5其他弄虚作假的行为。</w:t>
      </w:r>
    </w:p>
    <w:p>
      <w:pPr>
        <w:spacing w:line="360" w:lineRule="auto"/>
        <w:ind w:firstLine="720" w:firstLineChars="3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13.21投标人有恶意串通、妨碍其他投标人的竞争行为、损害采购人或者其他投标人的合法权益情形的；有下列情形之一的，属于或视为恶意串通，其投标无效：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13.2</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供应商直接或者间接从采购人或者采购机构处获得其他供应商的相关情况并修改其投标文件或者响应文件；</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.2供应商按照采购人或者采购机构的授意撤换、修改投标文件或者响应文件；</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.3供应商之间协商报价、技术方案等投标文件或者响应文件的实质性内容；</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.5供应商之间事先约定由某一特定供应商中标、成交；</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.6供应商之间商定部分供应商放弃参加政府采购活动或者放弃中标、成交；</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.7供应商与采购人或者采购机构之间、供应商相互之间，为谋求特定供应商中标、成交或者排斥其他供应商的其他串通行为。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.8不同投标人的投标文件由同一单位或者个人编制；</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.9不同投标人委托同一单位或者个人办理投标事宜；</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.10不同投标人的投标文件载明的项目管理成员或者联系人员为同一人；</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.11不同投标人的投标文件异常一致或者投标报价呈规律性差异；</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1</w:t>
      </w:r>
      <w:r>
        <w:rPr>
          <w:rFonts w:hint="eastAsia" w:ascii="仿宋" w:hAnsi="仿宋" w:eastAsia="仿宋" w:cs="仿宋_GB2312"/>
          <w:color w:val="000000" w:themeColor="text1"/>
          <w:sz w:val="24"/>
          <w14:textFill>
            <w14:solidFill>
              <w14:schemeClr w14:val="tx1"/>
            </w14:solidFill>
          </w14:textFill>
        </w:rPr>
        <w:t>.12不同投标人的投标文件相互混装；</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13.2</w:t>
      </w:r>
      <w:r>
        <w:rPr>
          <w:rFonts w:ascii="仿宋" w:hAnsi="仿宋" w:eastAsia="仿宋" w:cs="仿宋_GB2312"/>
          <w:color w:val="000000" w:themeColor="text1"/>
          <w:sz w:val="24"/>
          <w14:textFill>
            <w14:solidFill>
              <w14:schemeClr w14:val="tx1"/>
            </w14:solidFill>
          </w14:textFill>
        </w:rPr>
        <w:t>2</w:t>
      </w:r>
      <w:r>
        <w:rPr>
          <w:rFonts w:hint="eastAsia" w:ascii="仿宋" w:hAnsi="仿宋" w:eastAsia="仿宋" w:cs="仿宋_GB2312"/>
          <w:color w:val="000000" w:themeColor="text1"/>
          <w:sz w:val="24"/>
          <w14:textFill>
            <w14:solidFill>
              <w14:schemeClr w14:val="tx1"/>
            </w14:solidFill>
          </w14:textFill>
        </w:rPr>
        <w:t>法律、法规、规章（适用本市的）及省级以上规范性文件（适用本市的）规定的其他无效情形。</w:t>
      </w:r>
    </w:p>
    <w:p>
      <w:pPr>
        <w:spacing w:line="360" w:lineRule="auto"/>
        <w:ind w:firstLine="480" w:firstLineChars="200"/>
        <w:rPr>
          <w:rFonts w:ascii="仿宋" w:hAnsi="仿宋" w:eastAsia="仿宋" w:cs="仿宋_GB2312"/>
          <w:color w:val="000000" w:themeColor="text1"/>
          <w:sz w:val="24"/>
          <w:szCs w:val="21"/>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13.23</w:t>
      </w:r>
      <w:r>
        <w:rPr>
          <w:rFonts w:hint="eastAsia" w:ascii="仿宋" w:hAnsi="仿宋" w:eastAsia="仿宋" w:cs="仿宋_GB2312"/>
          <w:color w:val="000000" w:themeColor="text1"/>
          <w:sz w:val="24"/>
          <w14:textFill>
            <w14:solidFill>
              <w14:schemeClr w14:val="tx1"/>
            </w14:solidFill>
          </w14:textFill>
        </w:rPr>
        <w:t>根据法律、法规或招标文件要求，评标委员会认为应当作无效投标的其他情况。</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五、评标报告</w:t>
      </w:r>
      <w:r>
        <w:rPr>
          <w:rFonts w:ascii="仿宋" w:hAnsi="仿宋" w:eastAsia="仿宋" w:cs="仿宋_GB2312"/>
          <w:b/>
          <w:color w:val="000000" w:themeColor="text1"/>
          <w:sz w:val="32"/>
          <w14:textFill>
            <w14:solidFill>
              <w14:schemeClr w14:val="tx1"/>
            </w14:solidFill>
          </w14:textFill>
        </w:rPr>
        <w:t xml:space="preserve"> </w:t>
      </w:r>
    </w:p>
    <w:p>
      <w:pPr>
        <w:pStyle w:val="219"/>
        <w:spacing w:before="0"/>
        <w:ind w:firstLine="0" w:firstLineChars="0"/>
        <w:rPr>
          <w:rFonts w:ascii="仿宋" w:hAnsi="仿宋" w:eastAsia="仿宋" w:cs="仿宋_GB2312"/>
          <w:color w:val="000000" w:themeColor="text1"/>
          <w:szCs w:val="24"/>
          <w14:textFill>
            <w14:solidFill>
              <w14:schemeClr w14:val="tx1"/>
            </w14:solidFill>
          </w14:textFill>
        </w:rPr>
      </w:pPr>
      <w:r>
        <w:rPr>
          <w:rFonts w:hint="eastAsia" w:ascii="仿宋" w:hAnsi="仿宋" w:eastAsia="仿宋" w:cs="仿宋_GB2312"/>
          <w:b/>
          <w:color w:val="000000" w:themeColor="text1"/>
          <w:szCs w:val="24"/>
          <w14:textFill>
            <w14:solidFill>
              <w14:schemeClr w14:val="tx1"/>
            </w14:solidFill>
          </w14:textFill>
        </w:rPr>
        <w:t>14.</w:t>
      </w:r>
      <w:r>
        <w:rPr>
          <w:rFonts w:ascii="仿宋" w:hAnsi="仿宋" w:eastAsia="仿宋" w:cs="仿宋_GB2312"/>
          <w:b/>
          <w:color w:val="000000" w:themeColor="text1"/>
          <w:szCs w:val="24"/>
          <w14:textFill>
            <w14:solidFill>
              <w14:schemeClr w14:val="tx1"/>
            </w14:solidFill>
          </w14:textFill>
        </w:rPr>
        <w:t xml:space="preserve"> 评标报告</w:t>
      </w:r>
      <w:r>
        <w:rPr>
          <w:rFonts w:hint="eastAsia" w:ascii="仿宋" w:hAnsi="仿宋" w:eastAsia="仿宋" w:cs="仿宋_GB2312"/>
          <w:b/>
          <w:color w:val="000000" w:themeColor="text1"/>
          <w:szCs w:val="24"/>
          <w14:textFill>
            <w14:solidFill>
              <w14:schemeClr w14:val="tx1"/>
            </w14:solidFill>
          </w14:textFill>
        </w:rPr>
        <w:t>与推荐</w:t>
      </w:r>
      <w:r>
        <w:rPr>
          <w:rFonts w:ascii="仿宋" w:hAnsi="仿宋" w:eastAsia="仿宋" w:cs="仿宋_GB2312"/>
          <w:b/>
          <w:color w:val="000000" w:themeColor="text1"/>
          <w:szCs w:val="24"/>
          <w14:textFill>
            <w14:solidFill>
              <w14:schemeClr w14:val="tx1"/>
            </w14:solidFill>
          </w14:textFill>
        </w:rPr>
        <w:t>中标候选人</w:t>
      </w:r>
      <w:r>
        <w:rPr>
          <w:rFonts w:hint="eastAsia" w:ascii="仿宋" w:hAnsi="仿宋" w:eastAsia="仿宋" w:cs="仿宋_GB2312"/>
          <w:b/>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评标委员会根据全体评标成员签字的原始评标记录和评标结果编写评标报告</w:t>
      </w:r>
      <w:r>
        <w:rPr>
          <w:rFonts w:hint="eastAsia" w:ascii="仿宋" w:hAnsi="仿宋" w:eastAsia="仿宋" w:cs="仿宋_GB2312"/>
          <w:color w:val="000000" w:themeColor="text1"/>
          <w:szCs w:val="24"/>
          <w14:textFill>
            <w14:solidFill>
              <w14:schemeClr w14:val="tx1"/>
            </w14:solidFill>
          </w14:textFill>
        </w:rPr>
        <w:t>，</w:t>
      </w:r>
      <w:r>
        <w:rPr>
          <w:rFonts w:ascii="仿宋" w:hAnsi="仿宋" w:eastAsia="仿宋" w:cs="仿宋_GB2312"/>
          <w:color w:val="000000" w:themeColor="text1"/>
          <w:szCs w:val="24"/>
          <w14:textFill>
            <w14:solidFill>
              <w14:schemeClr w14:val="tx1"/>
            </w14:solidFill>
          </w14:textFill>
        </w:rPr>
        <w:t>并</w:t>
      </w:r>
      <w:r>
        <w:rPr>
          <w:rFonts w:hint="eastAsia" w:ascii="仿宋" w:hAnsi="仿宋" w:eastAsia="仿宋" w:cs="仿宋_GB2312"/>
          <w:color w:val="000000" w:themeColor="text1"/>
          <w:szCs w:val="24"/>
          <w14:textFill>
            <w14:solidFill>
              <w14:schemeClr w14:val="tx1"/>
            </w14:solidFill>
          </w14:textFill>
        </w:rPr>
        <w:t>推荐</w:t>
      </w:r>
      <w:r>
        <w:rPr>
          <w:rFonts w:ascii="仿宋" w:hAnsi="仿宋" w:eastAsia="仿宋" w:cs="仿宋_GB2312"/>
          <w:color w:val="000000" w:themeColor="text1"/>
          <w:szCs w:val="24"/>
          <w14:textFill>
            <w14:solidFill>
              <w14:schemeClr w14:val="tx1"/>
            </w14:solidFill>
          </w14:textFill>
        </w:rPr>
        <w:t>中标候选人</w:t>
      </w:r>
      <w:r>
        <w:rPr>
          <w:rFonts w:hint="eastAsia" w:ascii="仿宋" w:hAnsi="仿宋" w:eastAsia="仿宋" w:cs="仿宋_GB2312"/>
          <w:color w:val="000000" w:themeColor="text1"/>
          <w:szCs w:val="24"/>
          <w14:textFill>
            <w14:solidFill>
              <w14:schemeClr w14:val="tx1"/>
            </w14:solidFill>
          </w14:textFill>
        </w:rPr>
        <w:t>，评审</w:t>
      </w:r>
      <w:r>
        <w:rPr>
          <w:rFonts w:ascii="仿宋" w:hAnsi="仿宋" w:eastAsia="仿宋" w:cs="仿宋_GB2312"/>
          <w:color w:val="000000" w:themeColor="text1"/>
          <w:szCs w:val="24"/>
          <w14:textFill>
            <w14:solidFill>
              <w14:schemeClr w14:val="tx1"/>
            </w14:solidFill>
          </w14:textFill>
        </w:rPr>
        <w:t>报告由</w:t>
      </w:r>
      <w:r>
        <w:rPr>
          <w:rFonts w:hint="eastAsia" w:ascii="仿宋" w:hAnsi="仿宋" w:eastAsia="仿宋" w:cs="仿宋_GB2312"/>
          <w:color w:val="000000" w:themeColor="text1"/>
          <w:szCs w:val="24"/>
          <w14:textFill>
            <w14:solidFill>
              <w14:schemeClr w14:val="tx1"/>
            </w14:solidFill>
          </w14:textFill>
        </w:rPr>
        <w:t>评标委员会</w:t>
      </w:r>
      <w:r>
        <w:rPr>
          <w:rFonts w:ascii="仿宋" w:hAnsi="仿宋" w:eastAsia="仿宋" w:cs="仿宋_GB2312"/>
          <w:color w:val="000000" w:themeColor="text1"/>
          <w:szCs w:val="24"/>
          <w14:textFill>
            <w14:solidFill>
              <w14:schemeClr w14:val="tx1"/>
            </w14:solidFill>
          </w14:textFill>
        </w:rPr>
        <w:t>成员签字</w:t>
      </w:r>
      <w:r>
        <w:rPr>
          <w:rFonts w:hint="eastAsia" w:ascii="仿宋" w:hAnsi="仿宋" w:eastAsia="仿宋" w:cs="仿宋_GB2312"/>
          <w:color w:val="000000" w:themeColor="text1"/>
          <w:szCs w:val="24"/>
          <w14:textFill>
            <w14:solidFill>
              <w14:schemeClr w14:val="tx1"/>
            </w14:solidFill>
          </w14:textFill>
        </w:rPr>
        <w:t>确认提交</w:t>
      </w:r>
      <w:r>
        <w:rPr>
          <w:rFonts w:ascii="仿宋" w:hAnsi="仿宋" w:eastAsia="仿宋" w:cs="仿宋_GB2312"/>
          <w:color w:val="000000" w:themeColor="text1"/>
          <w:szCs w:val="24"/>
          <w14:textFill>
            <w14:solidFill>
              <w14:schemeClr w14:val="tx1"/>
            </w14:solidFill>
          </w14:textFill>
        </w:rPr>
        <w:t>。</w:t>
      </w:r>
    </w:p>
    <w:p>
      <w:pPr>
        <w:widowControl/>
        <w:adjustRightInd/>
        <w:spacing w:before="100" w:beforeAutospacing="1" w:after="100" w:afterAutospacing="1" w:line="360" w:lineRule="auto"/>
        <w:jc w:val="left"/>
        <w:rPr>
          <w:rFonts w:ascii="ˎ̥" w:hAnsi="ˎ̥" w:cs="宋体"/>
          <w:color w:val="000000" w:themeColor="text1"/>
          <w:kern w:val="0"/>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15.</w:t>
      </w:r>
      <w:r>
        <w:rPr>
          <w:rFonts w:ascii="仿宋" w:hAnsi="仿宋" w:eastAsia="仿宋" w:cs="仿宋_GB2312"/>
          <w:b/>
          <w:color w:val="000000" w:themeColor="text1"/>
          <w:sz w:val="24"/>
          <w14:textFill>
            <w14:solidFill>
              <w14:schemeClr w14:val="tx1"/>
            </w14:solidFill>
          </w14:textFill>
        </w:rPr>
        <w:t xml:space="preserve"> </w:t>
      </w:r>
      <w:r>
        <w:rPr>
          <w:rFonts w:hint="eastAsia" w:ascii="仿宋" w:hAnsi="仿宋" w:eastAsia="仿宋" w:cs="仿宋_GB2312"/>
          <w:b/>
          <w:color w:val="000000" w:themeColor="text1"/>
          <w:sz w:val="24"/>
          <w14:textFill>
            <w14:solidFill>
              <w14:schemeClr w14:val="tx1"/>
            </w14:solidFill>
          </w14:textFill>
        </w:rPr>
        <w:t>评标争议</w:t>
      </w:r>
      <w:r>
        <w:rPr>
          <w:rFonts w:ascii="仿宋" w:hAnsi="仿宋" w:eastAsia="仿宋" w:cs="仿宋_GB2312"/>
          <w:b/>
          <w:color w:val="000000" w:themeColor="text1"/>
          <w:sz w:val="24"/>
          <w14:textFill>
            <w14:solidFill>
              <w14:schemeClr w14:val="tx1"/>
            </w14:solidFill>
          </w14:textFill>
        </w:rPr>
        <w:t>事项</w:t>
      </w:r>
      <w:r>
        <w:rPr>
          <w:rFonts w:hint="eastAsia" w:ascii="仿宋" w:hAnsi="仿宋" w:eastAsia="仿宋" w:cs="仿宋_GB2312"/>
          <w:b/>
          <w:color w:val="000000" w:themeColor="text1"/>
          <w:sz w:val="24"/>
          <w14:textFill>
            <w14:solidFill>
              <w14:schemeClr w14:val="tx1"/>
            </w14:solidFill>
          </w14:textFill>
        </w:rPr>
        <w:t>处理。</w:t>
      </w:r>
      <w:r>
        <w:rPr>
          <w:rFonts w:ascii="仿宋" w:hAnsi="仿宋" w:eastAsia="仿宋" w:cs="仿宋_GB2312"/>
          <w:color w:val="000000" w:themeColor="text1"/>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before="100" w:beforeAutospacing="1" w:after="100" w:afterAutospacing="1" w:line="360" w:lineRule="auto"/>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六、 废标</w:t>
      </w:r>
    </w:p>
    <w:p>
      <w:pPr>
        <w:pStyle w:val="24"/>
        <w:snapToGrid w:val="0"/>
        <w:spacing w:line="360" w:lineRule="auto"/>
        <w:ind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color w:val="000000" w:themeColor="text1"/>
          <w14:textFill>
            <w14:solidFill>
              <w14:schemeClr w14:val="tx1"/>
            </w14:solidFill>
          </w14:textFill>
        </w:rPr>
        <w:t>16.废标。</w:t>
      </w:r>
      <w:r>
        <w:rPr>
          <w:rFonts w:hint="eastAsia" w:ascii="仿宋" w:hAnsi="仿宋" w:eastAsia="仿宋" w:cs="仿宋_GB2312"/>
          <w:color w:val="000000" w:themeColor="text1"/>
          <w14:textFill>
            <w14:solidFill>
              <w14:schemeClr w14:val="tx1"/>
            </w14:solidFill>
          </w14:textFill>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16.1符合专业条件的供应商或者对招标文件作实质响应的供应商不足3家的；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16.2出现影响采购公正的违法、违规行为的；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16.3投标人的报价均超过了采购预算，采购人不能支付的；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16.4因重大变故，采购任务取消的。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废标后，采购机构应当将废标理由通知所有投标人。</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七、 重新组织采购</w:t>
      </w:r>
    </w:p>
    <w:p>
      <w:pPr>
        <w:pStyle w:val="24"/>
        <w:snapToGrid w:val="0"/>
        <w:spacing w:line="360" w:lineRule="auto"/>
        <w:ind w:firstLine="482"/>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b/>
          <w:color w:val="000000" w:themeColor="text1"/>
          <w14:textFill>
            <w14:solidFill>
              <w14:schemeClr w14:val="tx1"/>
            </w14:solidFill>
          </w14:textFill>
        </w:rPr>
        <w:t>17.修改招标文件，重新组织采购活动。</w:t>
      </w:r>
      <w:r>
        <w:rPr>
          <w:rFonts w:hint="eastAsia" w:ascii="仿宋" w:hAnsi="仿宋" w:eastAsia="仿宋"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ascii="仿宋" w:hAnsi="仿宋" w:eastAsia="仿宋" w:cs="仿宋_GB2312"/>
          <w:color w:val="000000" w:themeColor="text1"/>
          <w14:textFill>
            <w14:solidFill>
              <w14:schemeClr w14:val="tx1"/>
            </w14:solidFill>
          </w14:textFill>
        </w:rPr>
      </w:pPr>
      <w:r>
        <w:rPr>
          <w:rFonts w:hint="eastAsia" w:ascii="仿宋_GB2312" w:hAnsi="Helvetica" w:eastAsia="仿宋_GB2312" w:cs="Helvetica"/>
          <w:b/>
          <w:color w:val="000000" w:themeColor="text1"/>
          <w:kern w:val="0"/>
          <w14:textFill>
            <w14:solidFill>
              <w14:schemeClr w14:val="tx1"/>
            </w14:solidFill>
          </w14:textFill>
        </w:rPr>
        <w:t>18.重新开展采购。</w:t>
      </w:r>
      <w:r>
        <w:rPr>
          <w:rFonts w:hint="eastAsia" w:ascii="仿宋" w:hAnsi="仿宋" w:eastAsia="仿宋"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18.1未确定中标或者成交供应商的，终止本次政府采购活动，重新开展政府采购活动。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18.2已确定中标或者成交供应商但尚未签订政府采购合同的，中标或者成交结果无效，从合格的中标或者成交候选人中另行确定中标或者成交供应商；没有合格的中标或者成交候选人的，重新开展政府采购活动。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18.3政府采购合同已签订但尚未履行的，撤销合同，从合格的中标或者成交候选人中另行确定中标或者成交供应商；没有合格的中标或者成交候选人的，重新开展政府采购活动。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18.4政府采购合同已经履行，给采购人、供应商造成损失的，由责任人承担赔偿责任。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18.5政府采购当事人有其他违反政府采购法或者本条例规定的行为，经改正后仍然影响或者可能影响中标、成交结果或者依法被认定为中标、成交无效的，依照18.1-18.4规定处理。</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八、评审过程的保密与录像</w:t>
      </w:r>
    </w:p>
    <w:p>
      <w:pPr>
        <w:widowControl/>
        <w:spacing w:line="360" w:lineRule="auto"/>
        <w:ind w:firstLine="482"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19.保密。</w:t>
      </w:r>
      <w:r>
        <w:rPr>
          <w:rFonts w:ascii="仿宋" w:hAnsi="仿宋" w:eastAsia="仿宋" w:cs="仿宋_GB2312"/>
          <w:color w:val="000000" w:themeColor="text1"/>
          <w:sz w:val="24"/>
          <w14:textFill>
            <w14:solidFill>
              <w14:schemeClr w14:val="tx1"/>
            </w14:solidFill>
          </w14:textFill>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2"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20.录音录像。</w:t>
      </w:r>
      <w:r>
        <w:rPr>
          <w:rFonts w:hint="eastAsia" w:ascii="仿宋" w:hAnsi="仿宋" w:eastAsia="仿宋" w:cs="仿宋_GB2312"/>
          <w:color w:val="000000" w:themeColor="text1"/>
          <w:sz w:val="24"/>
          <w14:textFill>
            <w14:solidFill>
              <w14:schemeClr w14:val="tx1"/>
            </w14:solidFill>
          </w14:textFill>
        </w:rPr>
        <w:t>采购机构对评审工作现场进行全过程录音录像，录音录像资料作为采购项目文件随其他文件一并存档。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 w:hAnsi="仿宋" w:eastAsia="仿宋" w:cs="仿宋_GB2312"/>
          <w:b/>
          <w:color w:val="000000" w:themeColor="text1"/>
          <w:sz w:val="32"/>
          <w14:textFill>
            <w14:solidFill>
              <w14:schemeClr w14:val="tx1"/>
            </w14:solidFill>
          </w14:textFill>
        </w:rPr>
      </w:pPr>
      <w:r>
        <w:rPr>
          <w:rFonts w:hint="eastAsia" w:ascii="仿宋" w:hAnsi="仿宋" w:eastAsia="仿宋" w:cs="仿宋_GB2312"/>
          <w:b/>
          <w:color w:val="000000" w:themeColor="text1"/>
          <w:sz w:val="32"/>
          <w14:textFill>
            <w14:solidFill>
              <w14:schemeClr w14:val="tx1"/>
            </w14:solidFill>
          </w14:textFill>
        </w:rPr>
        <w:t>九、具体评标标准</w:t>
      </w:r>
    </w:p>
    <w:p>
      <w:pPr>
        <w:widowControl/>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b/>
          <w:bCs/>
          <w:color w:val="000000" w:themeColor="text1"/>
          <w:sz w:val="24"/>
          <w:szCs w:val="28"/>
          <w14:textFill>
            <w14:solidFill>
              <w14:schemeClr w14:val="tx1"/>
            </w14:solidFill>
          </w14:textFill>
        </w:rPr>
        <w:t>21.</w:t>
      </w:r>
      <w:r>
        <w:rPr>
          <w:rFonts w:hint="eastAsia" w:ascii="仿宋" w:hAnsi="仿宋" w:eastAsia="仿宋" w:cs="仿宋"/>
          <w:b/>
          <w:bCs/>
          <w:color w:val="000000" w:themeColor="text1"/>
          <w:sz w:val="24"/>
          <w14:textFill>
            <w14:solidFill>
              <w14:schemeClr w14:val="tx1"/>
            </w14:solidFill>
          </w14:textFill>
        </w:rPr>
        <w:t>商务技术部分（85分）</w:t>
      </w:r>
    </w:p>
    <w:tbl>
      <w:tblPr>
        <w:tblStyle w:val="60"/>
        <w:tblpPr w:leftFromText="180" w:rightFromText="180" w:vertAnchor="text" w:horzAnchor="margin" w:tblpY="381"/>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00"/>
        <w:gridCol w:w="6450"/>
        <w:gridCol w:w="866"/>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项 目</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序号</w:t>
            </w:r>
          </w:p>
        </w:tc>
        <w:tc>
          <w:tcPr>
            <w:tcW w:w="6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评分内容和标准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分值</w:t>
            </w:r>
          </w:p>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区间</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85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商务资信（</w:t>
            </w:r>
            <w:r>
              <w:rPr>
                <w:rFonts w:ascii="仿宋" w:hAnsi="仿宋" w:eastAsia="仿宋" w:cs="仿宋"/>
                <w:color w:val="000000" w:themeColor="text1"/>
                <w:kern w:val="0"/>
                <w:sz w:val="24"/>
                <w:szCs w:val="24"/>
                <w14:textFill>
                  <w14:solidFill>
                    <w14:schemeClr w14:val="tx1"/>
                  </w14:solidFill>
                </w14:textFill>
              </w:rPr>
              <w:t>10</w:t>
            </w:r>
            <w:r>
              <w:rPr>
                <w:rFonts w:hint="eastAsia" w:ascii="仿宋" w:hAnsi="仿宋" w:eastAsia="仿宋" w:cs="仿宋"/>
                <w:color w:val="000000" w:themeColor="text1"/>
                <w:kern w:val="0"/>
                <w:sz w:val="24"/>
                <w:szCs w:val="24"/>
                <w14:textFill>
                  <w14:solidFill>
                    <w14:schemeClr w14:val="tx1"/>
                  </w14:solidFill>
                </w14:textFill>
              </w:rPr>
              <w:t>分）</w:t>
            </w: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1</w:t>
            </w:r>
          </w:p>
        </w:tc>
        <w:tc>
          <w:tcPr>
            <w:tcW w:w="64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投标人自201</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年1月1日起有类似本项目内容的业绩，每个得1分，最高得4分。（投标文件中提供业绩汇总表、合同、中标通知书复印件，同一个项目不累计得分）</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0-4分</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000000" w:themeColor="text1"/>
                <w:kern w:val="0"/>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2</w:t>
            </w:r>
          </w:p>
        </w:tc>
        <w:tc>
          <w:tcPr>
            <w:tcW w:w="64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1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⑴</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、投标人自201</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年1月1日获得省级及以上政府部门颁发的环卫荣誉的得2分，获得市级政府部门颁发的环卫荣誉的得1分，获得区级政府部门颁发的环卫荣誉的得0.5分，没有的不得分。（各区间不累计加分，投标文件中提供复印件）</w:t>
            </w:r>
          </w:p>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2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⑵</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、投标人自201</w:t>
            </w:r>
            <w:r>
              <w:rPr>
                <w:rFonts w:ascii="仿宋" w:hAnsi="仿宋" w:eastAsia="仿宋" w:cs="仿宋"/>
                <w:color w:val="000000" w:themeColor="text1"/>
                <w:sz w:val="24"/>
                <w:szCs w:val="24"/>
                <w14:textFill>
                  <w14:solidFill>
                    <w14:schemeClr w14:val="tx1"/>
                  </w14:solidFill>
                </w14:textFill>
              </w:rPr>
              <w:t>8</w:t>
            </w:r>
            <w:r>
              <w:rPr>
                <w:rFonts w:hint="eastAsia" w:ascii="仿宋" w:hAnsi="仿宋" w:eastAsia="仿宋" w:cs="仿宋"/>
                <w:color w:val="000000" w:themeColor="text1"/>
                <w:sz w:val="24"/>
                <w:szCs w:val="24"/>
                <w14:textFill>
                  <w14:solidFill>
                    <w14:schemeClr w14:val="tx1"/>
                  </w14:solidFill>
                </w14:textFill>
              </w:rPr>
              <w:t>年1月1日获得省级及以上政府部门颁发的信用类荣誉的得2分，获得市级政府部门颁发的信用类荣誉的得1分，获得区级政府部门颁发的信用类荣誉的得0.5分，没有的不得分。（各区间不累计加分，投标文件中提供荣誉材料复印件）</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0-4分</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85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left"/>
              <w:textAlignment w:val="auto"/>
              <w:rPr>
                <w:rFonts w:ascii="仿宋" w:hAnsi="仿宋" w:eastAsia="仿宋" w:cs="仿宋"/>
                <w:color w:val="000000" w:themeColor="text1"/>
                <w:kern w:val="0"/>
                <w:sz w:val="24"/>
                <w:szCs w:val="24"/>
                <w14:textFill>
                  <w14:solidFill>
                    <w14:schemeClr w14:val="tx1"/>
                  </w14:solidFill>
                </w14:textFill>
              </w:rPr>
            </w:pPr>
          </w:p>
        </w:tc>
        <w:tc>
          <w:tcPr>
            <w:tcW w:w="6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ascii="仿宋" w:hAnsi="仿宋" w:eastAsia="仿宋" w:cs="仿宋"/>
                <w:color w:val="000000" w:themeColor="text1"/>
                <w:kern w:val="0"/>
                <w:sz w:val="24"/>
                <w:szCs w:val="24"/>
                <w14:textFill>
                  <w14:solidFill>
                    <w14:schemeClr w14:val="tx1"/>
                  </w14:solidFill>
                </w14:textFill>
              </w:rPr>
              <w:t>3</w:t>
            </w:r>
          </w:p>
        </w:tc>
        <w:tc>
          <w:tcPr>
            <w:tcW w:w="64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1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⑴</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、投标人具有政府部门颁发的高新技术企业的，得1分。</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 2 \* GB2 </w:instrText>
            </w:r>
            <w:r>
              <w:rPr>
                <w:rFonts w:hint="eastAsia" w:ascii="仿宋" w:hAnsi="仿宋" w:eastAsia="仿宋" w:cs="仿宋"/>
                <w:color w:val="000000" w:themeColor="text1"/>
                <w:sz w:val="24"/>
                <w:szCs w:val="24"/>
                <w14:textFill>
                  <w14:solidFill>
                    <w14:schemeClr w14:val="tx1"/>
                  </w14:solidFill>
                </w14:textFill>
              </w:rPr>
              <w:fldChar w:fldCharType="separate"/>
            </w:r>
            <w:r>
              <w:rPr>
                <w:rFonts w:hint="eastAsia" w:ascii="仿宋" w:hAnsi="仿宋" w:eastAsia="仿宋" w:cs="仿宋"/>
                <w:color w:val="000000" w:themeColor="text1"/>
                <w:sz w:val="24"/>
                <w:szCs w:val="24"/>
                <w14:textFill>
                  <w14:solidFill>
                    <w14:schemeClr w14:val="tx1"/>
                  </w14:solidFill>
                </w14:textFill>
              </w:rPr>
              <w:t>⑵</w:t>
            </w:r>
            <w:r>
              <w:rPr>
                <w:rFonts w:hint="eastAsia" w:ascii="仿宋" w:hAnsi="仿宋" w:eastAsia="仿宋" w:cs="仿宋"/>
                <w:color w:val="000000" w:themeColor="text1"/>
                <w:sz w:val="24"/>
                <w:szCs w:val="24"/>
                <w14:textFill>
                  <w14:solidFill>
                    <w14:schemeClr w14:val="tx1"/>
                  </w14:solidFill>
                </w14:textFill>
              </w:rPr>
              <w:fldChar w:fldCharType="end"/>
            </w:r>
            <w:r>
              <w:rPr>
                <w:rFonts w:hint="eastAsia" w:ascii="仿宋" w:hAnsi="仿宋" w:eastAsia="仿宋" w:cs="仿宋"/>
                <w:color w:val="000000" w:themeColor="text1"/>
                <w:sz w:val="24"/>
                <w:szCs w:val="24"/>
                <w14:textFill>
                  <w14:solidFill>
                    <w14:schemeClr w14:val="tx1"/>
                  </w14:solidFill>
                </w14:textFill>
              </w:rPr>
              <w:t>、投标人具有政府部门颁发的环保资质的，得1分。</w:t>
            </w:r>
          </w:p>
          <w:p>
            <w:pPr>
              <w:keepNext w:val="0"/>
              <w:keepLines w:val="0"/>
              <w:pageBreakBefore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（提供证书复印件）</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0-2分</w:t>
            </w:r>
          </w:p>
        </w:tc>
        <w:tc>
          <w:tcPr>
            <w:tcW w:w="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spacing w:line="400" w:lineRule="exact"/>
              <w:jc w:val="center"/>
              <w:textAlignment w:val="auto"/>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客观分</w:t>
            </w:r>
          </w:p>
        </w:tc>
      </w:tr>
    </w:tbl>
    <w:p>
      <w:pPr>
        <w:widowControl/>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1、商务资信（</w:t>
      </w:r>
      <w:r>
        <w:rPr>
          <w:rFonts w:ascii="仿宋" w:hAnsi="仿宋" w:eastAsia="仿宋" w:cs="仿宋"/>
          <w:b/>
          <w:bCs/>
          <w:color w:val="000000" w:themeColor="text1"/>
          <w:sz w:val="24"/>
          <w14:textFill>
            <w14:solidFill>
              <w14:schemeClr w14:val="tx1"/>
            </w14:solidFill>
          </w14:textFill>
        </w:rPr>
        <w:t>10</w:t>
      </w:r>
      <w:r>
        <w:rPr>
          <w:rFonts w:hint="eastAsia" w:ascii="仿宋" w:hAnsi="仿宋" w:eastAsia="仿宋" w:cs="仿宋"/>
          <w:b/>
          <w:bCs/>
          <w:color w:val="000000" w:themeColor="text1"/>
          <w:sz w:val="24"/>
          <w14:textFill>
            <w14:solidFill>
              <w14:schemeClr w14:val="tx1"/>
            </w14:solidFill>
          </w14:textFill>
        </w:rPr>
        <w:t>分）</w:t>
      </w:r>
    </w:p>
    <w:p>
      <w:pPr>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br w:type="page"/>
      </w:r>
    </w:p>
    <w:p>
      <w:pPr>
        <w:widowControl/>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2、技术部分（</w:t>
      </w:r>
      <w:r>
        <w:rPr>
          <w:rFonts w:ascii="仿宋" w:hAnsi="仿宋" w:eastAsia="仿宋" w:cs="仿宋"/>
          <w:b/>
          <w:bCs/>
          <w:color w:val="000000" w:themeColor="text1"/>
          <w:sz w:val="24"/>
          <w14:textFill>
            <w14:solidFill>
              <w14:schemeClr w14:val="tx1"/>
            </w14:solidFill>
          </w14:textFill>
        </w:rPr>
        <w:t>75</w:t>
      </w:r>
      <w:r>
        <w:rPr>
          <w:rFonts w:hint="eastAsia" w:ascii="仿宋" w:hAnsi="仿宋" w:eastAsia="仿宋" w:cs="仿宋"/>
          <w:b/>
          <w:bCs/>
          <w:color w:val="000000" w:themeColor="text1"/>
          <w:sz w:val="24"/>
          <w14:textFill>
            <w14:solidFill>
              <w14:schemeClr w14:val="tx1"/>
            </w14:solidFill>
          </w14:textFill>
        </w:rPr>
        <w:t>分）</w:t>
      </w:r>
    </w:p>
    <w:tbl>
      <w:tblPr>
        <w:tblStyle w:val="60"/>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735"/>
        <w:gridCol w:w="6165"/>
        <w:gridCol w:w="104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项 目</w:t>
            </w: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序号</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评分内容和标准</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center"/>
              <w:textAlignment w:val="auto"/>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分值</w:t>
            </w:r>
          </w:p>
          <w:p>
            <w:pPr>
              <w:pageBreakBefore w:val="0"/>
              <w:widowControl/>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区间</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0"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技</w:t>
            </w:r>
          </w:p>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术</w:t>
            </w:r>
          </w:p>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w:t>
            </w:r>
          </w:p>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75</w:t>
            </w:r>
            <w:r>
              <w:rPr>
                <w:rFonts w:hint="eastAsia" w:ascii="仿宋" w:hAnsi="仿宋" w:eastAsia="仿宋" w:cs="仿宋"/>
                <w:color w:val="000000" w:themeColor="text1"/>
                <w:sz w:val="24"/>
                <w14:textFill>
                  <w14:solidFill>
                    <w14:schemeClr w14:val="tx1"/>
                  </w14:solidFill>
                </w14:textFill>
              </w:rPr>
              <w:t>分）</w:t>
            </w: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投标方案的合理性、科学性、全面性</w:t>
            </w:r>
          </w:p>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（根据对投标项目的理解程度、总体设计、组织实施、独到优势等情况综合评定）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10</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投标方案中提供或使用主要设备的优劣（综合评定）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保证进度和项目完成的方案和措施等（综合评定）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项目负责人及技术力量安排等（综合评定）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对本项目的合理化建议（综合评定）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服务质量保证情况（根据质保期限、可实现程度、提供优惠等情况综合评定）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服务承诺（根据售后服务方案、措施、响应及本地化服务能力等情况综合评定）</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8</w:t>
            </w:r>
          </w:p>
        </w:tc>
        <w:tc>
          <w:tcPr>
            <w:tcW w:w="616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ind w:left="0" w:leftChars="0" w:firstLine="0" w:firstLineChars="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1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⑴</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、项目负责人具有本科及以上全日制学历的得1分，同时具有人社部门颁发的高级职称以及高级技师的再加1分，本项最高得2分；</w:t>
            </w:r>
          </w:p>
          <w:p>
            <w:pPr>
              <w:pageBreakBefore w:val="0"/>
              <w:kinsoku/>
              <w:wordWrap/>
              <w:overflowPunct/>
              <w:topLinePunct w:val="0"/>
              <w:autoSpaceDE/>
              <w:autoSpaceDN/>
              <w:bidi w:val="0"/>
              <w:adjustRightInd w:val="0"/>
              <w:snapToGrid/>
              <w:spacing w:line="360" w:lineRule="exact"/>
              <w:ind w:left="0" w:leftChars="0" w:firstLine="0" w:firstLineChars="0"/>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 2 \* GB2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⑵</w:t>
            </w:r>
            <w:r>
              <w:rPr>
                <w:rFonts w:hint="eastAsia" w:ascii="仿宋" w:hAnsi="仿宋" w:eastAsia="仿宋" w:cs="仿宋"/>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项目副经理具有全日制大专</w:t>
            </w:r>
            <w:r>
              <w:rPr>
                <w:rFonts w:hint="eastAsia" w:ascii="仿宋" w:hAnsi="仿宋" w:eastAsia="仿宋" w:cs="仿宋"/>
                <w:color w:val="000000" w:themeColor="text1"/>
                <w:sz w:val="24"/>
                <w14:textFill>
                  <w14:solidFill>
                    <w14:schemeClr w14:val="tx1"/>
                  </w14:solidFill>
                </w14:textFill>
              </w:rPr>
              <w:t>及以上</w:t>
            </w:r>
            <w:r>
              <w:rPr>
                <w:rFonts w:hint="eastAsia" w:ascii="仿宋" w:hAnsi="仿宋" w:eastAsia="仿宋" w:cs="仿宋"/>
                <w:bCs/>
                <w:color w:val="000000" w:themeColor="text1"/>
                <w:sz w:val="24"/>
                <w14:textFill>
                  <w14:solidFill>
                    <w14:schemeClr w14:val="tx1"/>
                  </w14:solidFill>
                </w14:textFill>
              </w:rPr>
              <w:t>学历且具有人社部门颁发的园林类高级职称的得1分</w:t>
            </w:r>
            <w:r>
              <w:rPr>
                <w:rFonts w:hint="eastAsia" w:ascii="仿宋" w:hAnsi="仿宋" w:eastAsia="仿宋" w:cs="宋体"/>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t>本项最高得</w:t>
            </w:r>
            <w:r>
              <w:rPr>
                <w:rFonts w:ascii="仿宋" w:hAnsi="仿宋" w:eastAsia="仿宋" w:cs="仿宋"/>
                <w:bCs/>
                <w:color w:val="000000" w:themeColor="text1"/>
                <w:sz w:val="24"/>
                <w14:textFill>
                  <w14:solidFill>
                    <w14:schemeClr w14:val="tx1"/>
                  </w14:solidFill>
                </w14:textFill>
              </w:rPr>
              <w:t>1</w:t>
            </w:r>
            <w:r>
              <w:rPr>
                <w:rFonts w:hint="eastAsia" w:ascii="仿宋" w:hAnsi="仿宋" w:eastAsia="仿宋" w:cs="仿宋"/>
                <w:bCs/>
                <w:color w:val="000000" w:themeColor="text1"/>
                <w:sz w:val="24"/>
                <w14:textFill>
                  <w14:solidFill>
                    <w14:schemeClr w14:val="tx1"/>
                  </w14:solidFill>
                </w14:textFill>
              </w:rPr>
              <w:t>分。</w:t>
            </w:r>
          </w:p>
          <w:p>
            <w:pPr>
              <w:pageBreakBefore w:val="0"/>
              <w:kinsoku/>
              <w:wordWrap/>
              <w:overflowPunct/>
              <w:topLinePunct w:val="0"/>
              <w:autoSpaceDE/>
              <w:autoSpaceDN/>
              <w:bidi w:val="0"/>
              <w:adjustRightInd w:val="0"/>
              <w:snapToGrid/>
              <w:spacing w:line="360" w:lineRule="exact"/>
              <w:ind w:left="0" w:leftChars="0" w:firstLine="0" w:firstLineChars="0"/>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b/>
                <w:bCs/>
                <w:color w:val="000000" w:themeColor="text1"/>
                <w:sz w:val="24"/>
                <w14:textFill>
                  <w14:solidFill>
                    <w14:schemeClr w14:val="tx1"/>
                  </w14:solidFill>
                </w14:textFill>
              </w:rPr>
              <w:fldChar w:fldCharType="begin"/>
            </w:r>
            <w:r>
              <w:rPr>
                <w:rFonts w:ascii="仿宋" w:hAnsi="仿宋" w:eastAsia="仿宋" w:cs="仿宋"/>
                <w:color w:val="000000" w:themeColor="text1"/>
                <w:sz w:val="24"/>
                <w14:textFill>
                  <w14:solidFill>
                    <w14:schemeClr w14:val="tx1"/>
                  </w14:solidFill>
                </w14:textFill>
              </w:rPr>
              <w:instrText xml:space="preserve"> </w:instrText>
            </w:r>
            <w:r>
              <w:rPr>
                <w:rFonts w:hint="eastAsia" w:ascii="仿宋" w:hAnsi="仿宋" w:eastAsia="仿宋" w:cs="仿宋"/>
                <w:color w:val="000000" w:themeColor="text1"/>
                <w:sz w:val="24"/>
                <w14:textFill>
                  <w14:solidFill>
                    <w14:schemeClr w14:val="tx1"/>
                  </w14:solidFill>
                </w14:textFill>
              </w:rPr>
              <w:instrText xml:space="preserve">= 3 \* GB2</w:instrText>
            </w:r>
            <w:r>
              <w:rPr>
                <w:rFonts w:ascii="仿宋" w:hAnsi="仿宋" w:eastAsia="仿宋" w:cs="仿宋"/>
                <w:color w:val="000000" w:themeColor="text1"/>
                <w:sz w:val="24"/>
                <w14:textFill>
                  <w14:solidFill>
                    <w14:schemeClr w14:val="tx1"/>
                  </w14:solidFill>
                </w14:textFill>
              </w:rPr>
              <w:instrText xml:space="preserve"> </w:instrText>
            </w:r>
            <w:r>
              <w:rPr>
                <w:rFonts w:ascii="仿宋" w:hAnsi="仿宋" w:eastAsia="仿宋" w:cs="仿宋"/>
                <w:b/>
                <w:bCs/>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⑶</w:t>
            </w:r>
            <w:r>
              <w:rPr>
                <w:rFonts w:ascii="仿宋" w:hAnsi="仿宋" w:eastAsia="仿宋" w:cs="仿宋"/>
                <w:b/>
                <w:bCs/>
                <w:color w:val="000000" w:themeColor="text1"/>
                <w:sz w:val="24"/>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、现场管理员具有人社部门颁发的一级汽车维修工职业资格证书的每个得1分，本项最高得2分。</w:t>
            </w:r>
          </w:p>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szCs w:val="24"/>
                <w14:textFill>
                  <w14:solidFill>
                    <w14:schemeClr w14:val="tx1"/>
                  </w14:solidFill>
                </w14:textFill>
              </w:rPr>
            </w:pPr>
            <w:r>
              <w:rPr>
                <w:rFonts w:ascii="仿宋" w:hAnsi="仿宋" w:eastAsia="仿宋" w:cs="仿宋"/>
                <w:b w:val="0"/>
                <w:bCs w:val="0"/>
                <w:color w:val="000000" w:themeColor="text1"/>
                <w:sz w:val="24"/>
                <w:szCs w:val="24"/>
                <w14:textFill>
                  <w14:solidFill>
                    <w14:schemeClr w14:val="tx1"/>
                  </w14:solidFill>
                </w14:textFill>
              </w:rPr>
              <w:fldChar w:fldCharType="begin"/>
            </w:r>
            <w:r>
              <w:rPr>
                <w:rFonts w:ascii="仿宋" w:hAnsi="仿宋" w:eastAsia="仿宋" w:cs="仿宋"/>
                <w:b w:val="0"/>
                <w:bCs w:val="0"/>
                <w:color w:val="000000" w:themeColor="text1"/>
                <w:sz w:val="24"/>
                <w:szCs w:val="24"/>
                <w14:textFill>
                  <w14:solidFill>
                    <w14:schemeClr w14:val="tx1"/>
                  </w14:solidFill>
                </w14:textFill>
              </w:rPr>
              <w:instrText xml:space="preserve"> </w:instrText>
            </w:r>
            <w:r>
              <w:rPr>
                <w:rFonts w:hint="eastAsia" w:ascii="仿宋" w:hAnsi="仿宋" w:eastAsia="仿宋" w:cs="仿宋"/>
                <w:b w:val="0"/>
                <w:bCs w:val="0"/>
                <w:color w:val="000000" w:themeColor="text1"/>
                <w:sz w:val="24"/>
                <w:szCs w:val="24"/>
                <w14:textFill>
                  <w14:solidFill>
                    <w14:schemeClr w14:val="tx1"/>
                  </w14:solidFill>
                </w14:textFill>
              </w:rPr>
              <w:instrText xml:space="preserve">= 4 \* GB2</w:instrText>
            </w:r>
            <w:r>
              <w:rPr>
                <w:rFonts w:ascii="仿宋" w:hAnsi="仿宋" w:eastAsia="仿宋" w:cs="仿宋"/>
                <w:b w:val="0"/>
                <w:bCs w:val="0"/>
                <w:color w:val="000000" w:themeColor="text1"/>
                <w:sz w:val="24"/>
                <w:szCs w:val="24"/>
                <w14:textFill>
                  <w14:solidFill>
                    <w14:schemeClr w14:val="tx1"/>
                  </w14:solidFill>
                </w14:textFill>
              </w:rPr>
              <w:instrText xml:space="preserve"> </w:instrText>
            </w:r>
            <w:r>
              <w:rPr>
                <w:rFonts w:ascii="仿宋" w:hAnsi="仿宋" w:eastAsia="仿宋" w:cs="仿宋"/>
                <w:b w:val="0"/>
                <w:bCs w:val="0"/>
                <w:color w:val="000000" w:themeColor="text1"/>
                <w:sz w:val="24"/>
                <w:szCs w:val="24"/>
                <w14:textFill>
                  <w14:solidFill>
                    <w14:schemeClr w14:val="tx1"/>
                  </w14:solidFill>
                </w14:textFill>
              </w:rPr>
              <w:fldChar w:fldCharType="separate"/>
            </w:r>
            <w:r>
              <w:rPr>
                <w:rFonts w:hint="eastAsia" w:ascii="仿宋" w:hAnsi="仿宋" w:eastAsia="仿宋" w:cs="仿宋"/>
                <w:b w:val="0"/>
                <w:bCs w:val="0"/>
                <w:color w:val="000000" w:themeColor="text1"/>
                <w:sz w:val="24"/>
                <w:szCs w:val="24"/>
                <w14:textFill>
                  <w14:solidFill>
                    <w14:schemeClr w14:val="tx1"/>
                  </w14:solidFill>
                </w14:textFill>
              </w:rPr>
              <w:t>⑷</w:t>
            </w:r>
            <w:r>
              <w:rPr>
                <w:rFonts w:ascii="仿宋" w:hAnsi="仿宋" w:eastAsia="仿宋" w:cs="仿宋"/>
                <w:b w:val="0"/>
                <w:bCs w:val="0"/>
                <w:color w:val="000000" w:themeColor="text1"/>
                <w:sz w:val="24"/>
                <w:szCs w:val="24"/>
                <w14:textFill>
                  <w14:solidFill>
                    <w14:schemeClr w14:val="tx1"/>
                  </w14:solidFill>
                </w14:textFill>
              </w:rPr>
              <w:fldChar w:fldCharType="end"/>
            </w:r>
            <w:r>
              <w:rPr>
                <w:rFonts w:hint="eastAsia" w:ascii="仿宋" w:hAnsi="仿宋" w:eastAsia="仿宋" w:cs="仿宋"/>
                <w:b w:val="0"/>
                <w:bCs w:val="0"/>
                <w:color w:val="000000" w:themeColor="text1"/>
                <w:sz w:val="24"/>
                <w:szCs w:val="24"/>
                <w14:textFill>
                  <w14:solidFill>
                    <w14:schemeClr w14:val="tx1"/>
                  </w14:solidFill>
                </w14:textFill>
              </w:rPr>
              <w:t>、河道作业人员具有海事部门颁发的船舶驾驶证的，每个得0.4分，本项最高得2分。</w:t>
            </w:r>
          </w:p>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szCs w:val="24"/>
                <w14:textFill>
                  <w14:solidFill>
                    <w14:schemeClr w14:val="tx1"/>
                  </w14:solidFill>
                </w14:textFill>
              </w:rPr>
            </w:pPr>
            <w:r>
              <w:rPr>
                <w:rFonts w:hint="eastAsia" w:ascii="仿宋" w:hAnsi="仿宋" w:eastAsia="仿宋" w:cs="仿宋"/>
                <w:b w:val="0"/>
                <w:bCs w:val="0"/>
                <w:color w:val="000000" w:themeColor="text1"/>
                <w:sz w:val="24"/>
                <w:szCs w:val="24"/>
                <w14:textFill>
                  <w14:solidFill>
                    <w14:schemeClr w14:val="tx1"/>
                  </w14:solidFill>
                </w14:textFill>
              </w:rPr>
              <w:t>（投标文件中提供评分点所需的学历、职称和职业资格证书的材料，并提供职称、职业资格证书查询证明截图和全日制需提供学信网查询证明截图，提供上述人员在投标人最近连续12个月社会保险证明材料)</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w:t>
            </w:r>
            <w:r>
              <w:rPr>
                <w:rFonts w:ascii="仿宋" w:hAnsi="仿宋" w:eastAsia="仿宋" w:cs="仿宋"/>
                <w:color w:val="000000" w:themeColor="text1"/>
                <w:sz w:val="24"/>
                <w14:textFill>
                  <w14:solidFill>
                    <w14:schemeClr w14:val="tx1"/>
                  </w14:solidFill>
                </w14:textFill>
              </w:rPr>
              <w:t>7</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9</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投标人在招标人主管单位行政区域范围内自有150㎡以上的办公场所的得2分，在招标人主管单位行政区域范围内租赁150㎡以上的办公场所的得1分，不提供的不得分。（各区间不累计加分，自有的提供政府部门颁发的产权证明，租赁的需同时提供租赁合同、政府部门颁发的产权证明和意见征询发布前12个月内最近一次的租赁发票凭证）</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0-2分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highlight w:val="yellow"/>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30" w:type="dxa"/>
            <w:vMerge w:val="continue"/>
            <w:tcBorders>
              <w:left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0</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fldChar w:fldCharType="begin"/>
            </w:r>
            <w:r>
              <w:rPr>
                <w:rFonts w:hint="eastAsia" w:ascii="仿宋" w:hAnsi="仿宋" w:eastAsia="仿宋" w:cs="仿宋"/>
                <w:b w:val="0"/>
                <w:bCs w:val="0"/>
                <w:color w:val="000000" w:themeColor="text1"/>
                <w:sz w:val="24"/>
                <w14:textFill>
                  <w14:solidFill>
                    <w14:schemeClr w14:val="tx1"/>
                  </w14:solidFill>
                </w14:textFill>
              </w:rPr>
              <w:instrText xml:space="preserve"> = 1 \* GB2 </w:instrText>
            </w:r>
            <w:r>
              <w:rPr>
                <w:rFonts w:hint="eastAsia" w:ascii="仿宋" w:hAnsi="仿宋" w:eastAsia="仿宋" w:cs="仿宋"/>
                <w:b w:val="0"/>
                <w:bCs w:val="0"/>
                <w:color w:val="000000" w:themeColor="text1"/>
                <w:sz w:val="24"/>
                <w14:textFill>
                  <w14:solidFill>
                    <w14:schemeClr w14:val="tx1"/>
                  </w14:solidFill>
                </w14:textFill>
              </w:rPr>
              <w:fldChar w:fldCharType="separate"/>
            </w:r>
            <w:r>
              <w:rPr>
                <w:rFonts w:hint="eastAsia" w:ascii="仿宋" w:hAnsi="仿宋" w:eastAsia="仿宋" w:cs="仿宋"/>
                <w:b w:val="0"/>
                <w:bCs w:val="0"/>
                <w:color w:val="000000" w:themeColor="text1"/>
                <w:sz w:val="24"/>
                <w14:textFill>
                  <w14:solidFill>
                    <w14:schemeClr w14:val="tx1"/>
                  </w14:solidFill>
                </w14:textFill>
              </w:rPr>
              <w:t>⑴</w:t>
            </w:r>
            <w:r>
              <w:rPr>
                <w:rFonts w:hint="eastAsia" w:ascii="仿宋" w:hAnsi="仿宋" w:eastAsia="仿宋" w:cs="仿宋"/>
                <w:b w:val="0"/>
                <w:bCs w:val="0"/>
                <w:color w:val="000000" w:themeColor="text1"/>
                <w:sz w:val="24"/>
                <w14:textFill>
                  <w14:solidFill>
                    <w14:schemeClr w14:val="tx1"/>
                  </w14:solidFill>
                </w14:textFill>
              </w:rPr>
              <w:fldChar w:fldCharType="end"/>
            </w:r>
            <w:r>
              <w:rPr>
                <w:rFonts w:hint="eastAsia" w:ascii="仿宋" w:hAnsi="仿宋" w:eastAsia="仿宋" w:cs="仿宋"/>
                <w:b w:val="0"/>
                <w:bCs w:val="0"/>
                <w:color w:val="000000" w:themeColor="text1"/>
                <w:sz w:val="24"/>
                <w14:textFill>
                  <w14:solidFill>
                    <w14:schemeClr w14:val="tx1"/>
                  </w14:solidFill>
                </w14:textFill>
              </w:rPr>
              <w:t>、投标人自有设备中同时具有护栏清洗车、吸粪车以及抑尘车一组得1分，另外再每增加一组的加1分，本项最高得2分。（投标文件中提供行驶证和车辆登记证复印件，自本项目意见征询发布后转入投标人的二手车辆均不计分）</w:t>
            </w:r>
          </w:p>
          <w:p>
            <w:pPr>
              <w:pageBreakBefore w:val="0"/>
              <w:kinsoku/>
              <w:wordWrap/>
              <w:overflowPunct/>
              <w:topLinePunct w:val="0"/>
              <w:autoSpaceDE/>
              <w:autoSpaceDN/>
              <w:bidi w:val="0"/>
              <w:adjustRightInd w:val="0"/>
              <w:snapToGrid/>
              <w:spacing w:line="360" w:lineRule="exact"/>
              <w:ind w:left="0" w:leftChars="0" w:firstLine="0" w:firstLineChars="0"/>
              <w:textAlignment w:val="auto"/>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color w:val="000000" w:themeColor="text1"/>
                <w:sz w:val="24"/>
                <w:szCs w:val="32"/>
                <w14:textFill>
                  <w14:solidFill>
                    <w14:schemeClr w14:val="tx1"/>
                  </w14:solidFill>
                </w14:textFill>
              </w:rPr>
              <w:fldChar w:fldCharType="begin"/>
            </w:r>
            <w:r>
              <w:rPr>
                <w:rFonts w:hint="eastAsia" w:ascii="仿宋" w:hAnsi="仿宋" w:eastAsia="仿宋" w:cs="仿宋"/>
                <w:color w:val="000000" w:themeColor="text1"/>
                <w:sz w:val="24"/>
                <w:szCs w:val="32"/>
                <w14:textFill>
                  <w14:solidFill>
                    <w14:schemeClr w14:val="tx1"/>
                  </w14:solidFill>
                </w14:textFill>
              </w:rPr>
              <w:instrText xml:space="preserve"> = 2 \* GB2 </w:instrText>
            </w:r>
            <w:r>
              <w:rPr>
                <w:rFonts w:hint="eastAsia" w:ascii="仿宋" w:hAnsi="仿宋" w:eastAsia="仿宋" w:cs="仿宋"/>
                <w:color w:val="000000" w:themeColor="text1"/>
                <w:sz w:val="24"/>
                <w:szCs w:val="32"/>
                <w14:textFill>
                  <w14:solidFill>
                    <w14:schemeClr w14:val="tx1"/>
                  </w14:solidFill>
                </w14:textFill>
              </w:rPr>
              <w:fldChar w:fldCharType="separate"/>
            </w:r>
            <w:r>
              <w:rPr>
                <w:rFonts w:hint="eastAsia" w:ascii="仿宋" w:hAnsi="仿宋" w:eastAsia="仿宋" w:cs="仿宋"/>
                <w:color w:val="000000" w:themeColor="text1"/>
                <w:sz w:val="24"/>
                <w:szCs w:val="32"/>
                <w14:textFill>
                  <w14:solidFill>
                    <w14:schemeClr w14:val="tx1"/>
                  </w14:solidFill>
                </w14:textFill>
              </w:rPr>
              <w:t>⑵</w:t>
            </w:r>
            <w:r>
              <w:rPr>
                <w:rFonts w:hint="eastAsia" w:ascii="仿宋" w:hAnsi="仿宋" w:eastAsia="仿宋" w:cs="仿宋"/>
                <w:color w:val="000000" w:themeColor="text1"/>
                <w:sz w:val="24"/>
                <w:szCs w:val="32"/>
                <w14:textFill>
                  <w14:solidFill>
                    <w14:schemeClr w14:val="tx1"/>
                  </w14:solidFill>
                </w14:textFill>
              </w:rPr>
              <w:fldChar w:fldCharType="end"/>
            </w:r>
            <w:r>
              <w:rPr>
                <w:rFonts w:hint="eastAsia" w:ascii="仿宋" w:hAnsi="仿宋" w:eastAsia="仿宋" w:cs="仿宋"/>
                <w:color w:val="000000" w:themeColor="text1"/>
                <w:sz w:val="24"/>
                <w:szCs w:val="32"/>
                <w14:textFill>
                  <w14:solidFill>
                    <w14:schemeClr w14:val="tx1"/>
                  </w14:solidFill>
                </w14:textFill>
              </w:rPr>
              <w:t>、投标人自有工程救险车、功率100KW（含）以上的清扫车和核定载质量10吨（含）以上的清洗车为一组，投标人自有三组的得1分，另外再每增加一组的加1分，本项最高得2分。（投标文件中提供行驶证和车辆登记证复印件，自本项目意见征询发布后转入投标人的二手车辆均不计分）</w:t>
            </w:r>
          </w:p>
          <w:p>
            <w:pPr>
              <w:pageBreakBefore w:val="0"/>
              <w:kinsoku/>
              <w:wordWrap/>
              <w:overflowPunct/>
              <w:topLinePunct w:val="0"/>
              <w:autoSpaceDE/>
              <w:autoSpaceDN/>
              <w:bidi w:val="0"/>
              <w:adjustRightInd w:val="0"/>
              <w:snapToGrid/>
              <w:spacing w:line="360" w:lineRule="exact"/>
              <w:ind w:left="0" w:leftChars="0" w:firstLine="0" w:firstLineChars="0"/>
              <w:textAlignment w:val="auto"/>
              <w:rPr>
                <w:rFonts w:ascii="仿宋" w:hAnsi="仿宋" w:eastAsia="仿宋" w:cs="仿宋"/>
                <w:color w:val="000000" w:themeColor="text1"/>
                <w:sz w:val="24"/>
                <w:szCs w:val="32"/>
                <w14:textFill>
                  <w14:solidFill>
                    <w14:schemeClr w14:val="tx1"/>
                  </w14:solidFill>
                </w14:textFill>
              </w:rPr>
            </w:pPr>
            <w:r>
              <w:rPr>
                <w:rFonts w:ascii="仿宋" w:hAnsi="仿宋" w:eastAsia="仿宋" w:cs="仿宋"/>
                <w:color w:val="000000" w:themeColor="text1"/>
                <w:sz w:val="24"/>
                <w:szCs w:val="32"/>
                <w14:textFill>
                  <w14:solidFill>
                    <w14:schemeClr w14:val="tx1"/>
                  </w14:solidFill>
                </w14:textFill>
              </w:rPr>
              <w:fldChar w:fldCharType="begin"/>
            </w:r>
            <w:r>
              <w:rPr>
                <w:rFonts w:ascii="仿宋" w:hAnsi="仿宋" w:eastAsia="仿宋" w:cs="仿宋"/>
                <w:color w:val="000000" w:themeColor="text1"/>
                <w:sz w:val="24"/>
                <w:szCs w:val="32"/>
                <w14:textFill>
                  <w14:solidFill>
                    <w14:schemeClr w14:val="tx1"/>
                  </w14:solidFill>
                </w14:textFill>
              </w:rPr>
              <w:instrText xml:space="preserve"> </w:instrText>
            </w:r>
            <w:r>
              <w:rPr>
                <w:rFonts w:hint="eastAsia" w:ascii="仿宋" w:hAnsi="仿宋" w:eastAsia="仿宋" w:cs="仿宋"/>
                <w:color w:val="000000" w:themeColor="text1"/>
                <w:sz w:val="24"/>
                <w:szCs w:val="32"/>
                <w14:textFill>
                  <w14:solidFill>
                    <w14:schemeClr w14:val="tx1"/>
                  </w14:solidFill>
                </w14:textFill>
              </w:rPr>
              <w:instrText xml:space="preserve">= 3 \* GB2</w:instrText>
            </w:r>
            <w:r>
              <w:rPr>
                <w:rFonts w:ascii="仿宋" w:hAnsi="仿宋" w:eastAsia="仿宋" w:cs="仿宋"/>
                <w:color w:val="000000" w:themeColor="text1"/>
                <w:sz w:val="24"/>
                <w:szCs w:val="32"/>
                <w14:textFill>
                  <w14:solidFill>
                    <w14:schemeClr w14:val="tx1"/>
                  </w14:solidFill>
                </w14:textFill>
              </w:rPr>
              <w:instrText xml:space="preserve"> </w:instrText>
            </w:r>
            <w:r>
              <w:rPr>
                <w:rFonts w:ascii="仿宋" w:hAnsi="仿宋" w:eastAsia="仿宋" w:cs="仿宋"/>
                <w:color w:val="000000" w:themeColor="text1"/>
                <w:sz w:val="24"/>
                <w:szCs w:val="32"/>
                <w14:textFill>
                  <w14:solidFill>
                    <w14:schemeClr w14:val="tx1"/>
                  </w14:solidFill>
                </w14:textFill>
              </w:rPr>
              <w:fldChar w:fldCharType="separate"/>
            </w:r>
            <w:r>
              <w:rPr>
                <w:rFonts w:hint="eastAsia" w:ascii="仿宋" w:hAnsi="仿宋" w:eastAsia="仿宋" w:cs="仿宋"/>
                <w:color w:val="000000" w:themeColor="text1"/>
                <w:sz w:val="24"/>
                <w:szCs w:val="32"/>
                <w14:textFill>
                  <w14:solidFill>
                    <w14:schemeClr w14:val="tx1"/>
                  </w14:solidFill>
                </w14:textFill>
              </w:rPr>
              <w:t>⑶</w:t>
            </w:r>
            <w:r>
              <w:rPr>
                <w:rFonts w:ascii="仿宋" w:hAnsi="仿宋" w:eastAsia="仿宋" w:cs="仿宋"/>
                <w:color w:val="000000" w:themeColor="text1"/>
                <w:sz w:val="24"/>
                <w:szCs w:val="32"/>
                <w14:textFill>
                  <w14:solidFill>
                    <w14:schemeClr w14:val="tx1"/>
                  </w14:solidFill>
                </w14:textFill>
              </w:rPr>
              <w:fldChar w:fldCharType="end"/>
            </w:r>
            <w:r>
              <w:rPr>
                <w:rFonts w:hint="eastAsia" w:ascii="仿宋" w:hAnsi="仿宋" w:eastAsia="仿宋" w:cs="仿宋"/>
                <w:color w:val="000000" w:themeColor="text1"/>
                <w:sz w:val="24"/>
                <w:szCs w:val="32"/>
                <w14:textFill>
                  <w14:solidFill>
                    <w14:schemeClr w14:val="tx1"/>
                  </w14:solidFill>
                </w14:textFill>
              </w:rPr>
              <w:t>投标人自有船舶种类为交通艇（巡逻艇）的得2分，本项最高得2分；（投标文件中提供船舶所有权登记证和检验证书扫描件，船舶种类以船舶所有权登记证为准，自本项目意见征询发布后转入投标人的二手（过户）船只均不计分。）</w:t>
            </w:r>
          </w:p>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14:textFill>
                  <w14:solidFill>
                    <w14:schemeClr w14:val="tx1"/>
                  </w14:solidFill>
                </w14:textFill>
              </w:rPr>
            </w:pPr>
            <w:r>
              <w:rPr>
                <w:rFonts w:ascii="仿宋" w:hAnsi="仿宋" w:eastAsia="仿宋" w:cs="仿宋"/>
                <w:b w:val="0"/>
                <w:bCs w:val="0"/>
                <w:color w:val="000000" w:themeColor="text1"/>
                <w:sz w:val="24"/>
                <w14:textFill>
                  <w14:solidFill>
                    <w14:schemeClr w14:val="tx1"/>
                  </w14:solidFill>
                </w14:textFill>
              </w:rPr>
              <w:fldChar w:fldCharType="begin"/>
            </w:r>
            <w:r>
              <w:rPr>
                <w:rFonts w:ascii="仿宋" w:hAnsi="仿宋" w:eastAsia="仿宋" w:cs="仿宋"/>
                <w:b w:val="0"/>
                <w:bCs w:val="0"/>
                <w:color w:val="000000" w:themeColor="text1"/>
                <w:sz w:val="24"/>
                <w14:textFill>
                  <w14:solidFill>
                    <w14:schemeClr w14:val="tx1"/>
                  </w14:solidFill>
                </w14:textFill>
              </w:rPr>
              <w:instrText xml:space="preserve"> </w:instrText>
            </w:r>
            <w:r>
              <w:rPr>
                <w:rFonts w:hint="eastAsia" w:ascii="仿宋" w:hAnsi="仿宋" w:eastAsia="仿宋" w:cs="仿宋"/>
                <w:b w:val="0"/>
                <w:bCs w:val="0"/>
                <w:color w:val="000000" w:themeColor="text1"/>
                <w:sz w:val="24"/>
                <w14:textFill>
                  <w14:solidFill>
                    <w14:schemeClr w14:val="tx1"/>
                  </w14:solidFill>
                </w14:textFill>
              </w:rPr>
              <w:instrText xml:space="preserve">= 4 \* GB2</w:instrText>
            </w:r>
            <w:r>
              <w:rPr>
                <w:rFonts w:ascii="仿宋" w:hAnsi="仿宋" w:eastAsia="仿宋" w:cs="仿宋"/>
                <w:b w:val="0"/>
                <w:bCs w:val="0"/>
                <w:color w:val="000000" w:themeColor="text1"/>
                <w:sz w:val="24"/>
                <w14:textFill>
                  <w14:solidFill>
                    <w14:schemeClr w14:val="tx1"/>
                  </w14:solidFill>
                </w14:textFill>
              </w:rPr>
              <w:instrText xml:space="preserve"> </w:instrText>
            </w:r>
            <w:r>
              <w:rPr>
                <w:rFonts w:ascii="仿宋" w:hAnsi="仿宋" w:eastAsia="仿宋" w:cs="仿宋"/>
                <w:b w:val="0"/>
                <w:bCs w:val="0"/>
                <w:color w:val="000000" w:themeColor="text1"/>
                <w:sz w:val="24"/>
                <w14:textFill>
                  <w14:solidFill>
                    <w14:schemeClr w14:val="tx1"/>
                  </w14:solidFill>
                </w14:textFill>
              </w:rPr>
              <w:fldChar w:fldCharType="separate"/>
            </w:r>
            <w:r>
              <w:rPr>
                <w:rFonts w:hint="eastAsia" w:ascii="仿宋" w:hAnsi="仿宋" w:eastAsia="仿宋" w:cs="仿宋"/>
                <w:b w:val="0"/>
                <w:bCs w:val="0"/>
                <w:color w:val="000000" w:themeColor="text1"/>
                <w:sz w:val="24"/>
                <w14:textFill>
                  <w14:solidFill>
                    <w14:schemeClr w14:val="tx1"/>
                  </w14:solidFill>
                </w14:textFill>
              </w:rPr>
              <w:t>⑷</w:t>
            </w:r>
            <w:r>
              <w:rPr>
                <w:rFonts w:ascii="仿宋" w:hAnsi="仿宋" w:eastAsia="仿宋" w:cs="仿宋"/>
                <w:b w:val="0"/>
                <w:bCs w:val="0"/>
                <w:color w:val="000000" w:themeColor="text1"/>
                <w:sz w:val="24"/>
                <w14:textFill>
                  <w14:solidFill>
                    <w14:schemeClr w14:val="tx1"/>
                  </w14:solidFill>
                </w14:textFill>
              </w:rPr>
              <w:fldChar w:fldCharType="end"/>
            </w:r>
            <w:r>
              <w:rPr>
                <w:rFonts w:hint="eastAsia" w:ascii="仿宋" w:hAnsi="仿宋" w:eastAsia="仿宋" w:cs="仿宋"/>
                <w:b w:val="0"/>
                <w:bCs w:val="0"/>
                <w:color w:val="000000" w:themeColor="text1"/>
                <w:sz w:val="24"/>
                <w14:textFill>
                  <w14:solidFill>
                    <w14:schemeClr w14:val="tx1"/>
                  </w14:solidFill>
                </w14:textFill>
              </w:rPr>
              <w:t>投标人自有船舶种类为垃圾处理船的每只得1分，本项最高得3分；（投标文件中提供船舶所有权登记证和检验证书扫描件，船舶种类以船舶所有权登记证为准，自本项目意见征询发布后转入投标人的二手（过户）船只均不计分。）</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w:t>
            </w:r>
            <w:r>
              <w:rPr>
                <w:rFonts w:ascii="仿宋" w:hAnsi="仿宋" w:eastAsia="仿宋" w:cs="仿宋"/>
                <w:color w:val="000000" w:themeColor="text1"/>
                <w:sz w:val="24"/>
                <w14:textFill>
                  <w14:solidFill>
                    <w14:schemeClr w14:val="tx1"/>
                  </w14:solidFill>
                </w14:textFill>
              </w:rPr>
              <w:t>9</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30" w:type="dxa"/>
            <w:vMerge w:val="continue"/>
            <w:tcBorders>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val="0"/>
              <w:snapToGrid/>
              <w:spacing w:line="360" w:lineRule="exact"/>
              <w:jc w:val="left"/>
              <w:textAlignment w:val="auto"/>
              <w:rPr>
                <w:rFonts w:ascii="仿宋" w:hAnsi="仿宋" w:eastAsia="仿宋" w:cs="仿宋"/>
                <w:color w:val="000000" w:themeColor="text1"/>
                <w:sz w:val="24"/>
                <w14:textFill>
                  <w14:solidFill>
                    <w14:schemeClr w14:val="tx1"/>
                  </w14:solidFill>
                </w14:textFill>
              </w:rPr>
            </w:pPr>
          </w:p>
        </w:tc>
        <w:tc>
          <w:tcPr>
            <w:tcW w:w="73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r>
              <w:rPr>
                <w:rFonts w:ascii="仿宋" w:hAnsi="仿宋" w:eastAsia="仿宋" w:cs="仿宋"/>
                <w:color w:val="000000" w:themeColor="text1"/>
                <w:sz w:val="24"/>
                <w14:textFill>
                  <w14:solidFill>
                    <w14:schemeClr w14:val="tx1"/>
                  </w14:solidFill>
                </w14:textFill>
              </w:rPr>
              <w:t>1</w:t>
            </w:r>
          </w:p>
        </w:tc>
        <w:tc>
          <w:tcPr>
            <w:tcW w:w="6165" w:type="dxa"/>
            <w:tcBorders>
              <w:top w:val="single" w:color="auto" w:sz="4" w:space="0"/>
              <w:left w:val="single" w:color="auto" w:sz="4" w:space="0"/>
              <w:bottom w:val="single" w:color="auto" w:sz="4" w:space="0"/>
              <w:right w:val="single" w:color="auto" w:sz="4" w:space="0"/>
            </w:tcBorders>
            <w:vAlign w:val="center"/>
          </w:tcPr>
          <w:p>
            <w:pPr>
              <w:pStyle w:val="2"/>
              <w:pageBreakBefore w:val="0"/>
              <w:numPr>
                <w:ilvl w:val="2"/>
                <w:numId w:val="0"/>
              </w:numPr>
              <w:kinsoku/>
              <w:wordWrap/>
              <w:overflowPunct/>
              <w:topLinePunct w:val="0"/>
              <w:autoSpaceDE/>
              <w:autoSpaceDN/>
              <w:bidi w:val="0"/>
              <w:adjustRightInd w:val="0"/>
              <w:snapToGrid/>
              <w:spacing w:before="0" w:after="0" w:line="360" w:lineRule="exact"/>
              <w:ind w:leftChars="0"/>
              <w:textAlignment w:val="auto"/>
              <w:rPr>
                <w:rFonts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应急保障管理：气象灾害、防汛抗台、抗雪防冻、大型活动、节庆假日和突发事件应急处理及重大活动保障的人员配备、物资储备和启动、应急处置等方案是否科学合理、具有针对性及可操作性。</w:t>
            </w:r>
          </w:p>
        </w:tc>
        <w:tc>
          <w:tcPr>
            <w:tcW w:w="1045"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0-</w:t>
            </w:r>
            <w:r>
              <w:rPr>
                <w:rFonts w:ascii="仿宋" w:hAnsi="仿宋" w:eastAsia="仿宋" w:cs="仿宋"/>
                <w:color w:val="000000" w:themeColor="text1"/>
                <w:sz w:val="24"/>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分</w:t>
            </w:r>
          </w:p>
        </w:tc>
        <w:tc>
          <w:tcPr>
            <w:tcW w:w="99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spacing w:line="360" w:lineRule="exact"/>
              <w:jc w:val="center"/>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主观分</w:t>
            </w:r>
          </w:p>
        </w:tc>
      </w:tr>
    </w:tbl>
    <w:p>
      <w:pP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注：</w:t>
      </w:r>
      <w:r>
        <w:rPr>
          <w:rFonts w:hint="eastAsia" w:ascii="仿宋" w:hAnsi="仿宋" w:eastAsia="仿宋" w:cs="仿宋"/>
          <w:color w:val="000000" w:themeColor="text1"/>
          <w:sz w:val="24"/>
          <w14:textFill>
            <w14:solidFill>
              <w14:schemeClr w14:val="tx1"/>
            </w14:solidFill>
          </w14:textFill>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22.价格分（15分）</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186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w:t>
            </w:r>
          </w:p>
        </w:tc>
        <w:tc>
          <w:tcPr>
            <w:tcW w:w="313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865"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投标报价：</w:t>
            </w:r>
          </w:p>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价格权值=0.13</w:t>
            </w:r>
          </w:p>
        </w:tc>
        <w:tc>
          <w:tcPr>
            <w:tcW w:w="313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最低有效投标价格为评标基准价</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投标报价得分=(评标基准价／投标报价)×价格权值×100 </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865"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苗木统一折扣率：价格权值=0.01</w:t>
            </w:r>
          </w:p>
        </w:tc>
        <w:tc>
          <w:tcPr>
            <w:tcW w:w="313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最低有效投标价格为评标基准价</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投标报价得分=(评标基准价／投标报价)×价格权值×100 </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865" w:type="pct"/>
            <w:tcBorders>
              <w:top w:val="single" w:color="auto" w:sz="4" w:space="0"/>
              <w:left w:val="single" w:color="auto" w:sz="4" w:space="0"/>
              <w:bottom w:val="single" w:color="auto" w:sz="4" w:space="0"/>
              <w:right w:val="single" w:color="auto" w:sz="4" w:space="0"/>
            </w:tcBorders>
            <w:noWrap/>
            <w:vAlign w:val="center"/>
          </w:tcPr>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人工单价：</w:t>
            </w:r>
          </w:p>
          <w:p>
            <w:pPr>
              <w:widowControl/>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价格权值=0.01</w:t>
            </w:r>
          </w:p>
        </w:tc>
        <w:tc>
          <w:tcPr>
            <w:tcW w:w="313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最低有效投标价格为评标基准价</w:t>
            </w:r>
          </w:p>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投标报价得分=(评标基准价／投标报价)×价格权值×100 </w:t>
            </w:r>
          </w:p>
          <w:p>
            <w:pPr>
              <w:widowControl/>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（计算得分保留小数点后2位）</w:t>
            </w:r>
          </w:p>
        </w:tc>
      </w:tr>
    </w:tbl>
    <w:p>
      <w:pPr>
        <w:widowControl/>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t>23.</w:t>
      </w:r>
      <w:r>
        <w:rPr>
          <w:rFonts w:hint="eastAsia" w:ascii="仿宋" w:hAnsi="仿宋" w:eastAsia="仿宋" w:cs="仿宋_GB2312"/>
          <w:color w:val="000000" w:themeColor="text1"/>
          <w:sz w:val="24"/>
          <w14:textFill>
            <w14:solidFill>
              <w14:schemeClr w14:val="tx1"/>
            </w14:solidFill>
          </w14:textFill>
        </w:rPr>
        <w:t>其他需说明事项</w:t>
      </w:r>
    </w:p>
    <w:p>
      <w:pPr>
        <w:widowControl/>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无。</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第五部分</w:t>
      </w:r>
      <w:bookmarkEnd w:id="63"/>
      <w:r>
        <w:rPr>
          <w:rFonts w:hint="eastAsia"/>
          <w:color w:val="000000" w:themeColor="text1"/>
          <w14:textFill>
            <w14:solidFill>
              <w14:schemeClr w14:val="tx1"/>
            </w14:solidFill>
          </w14:textFill>
        </w:rPr>
        <w:t xml:space="preserve"> 拟签订的合同文本</w:t>
      </w:r>
    </w:p>
    <w:p>
      <w:pPr>
        <w:pStyle w:val="24"/>
        <w:snapToGrid w:val="0"/>
        <w:spacing w:line="360" w:lineRule="auto"/>
        <w:jc w:val="center"/>
        <w:rPr>
          <w:rFonts w:ascii="仿宋" w:hAnsi="仿宋" w:eastAsia="仿宋" w:cs="仿宋_GB2312"/>
          <w:color w:val="000000" w:themeColor="text1"/>
          <w14:textFill>
            <w14:solidFill>
              <w14:schemeClr w14:val="tx1"/>
            </w14:solidFill>
          </w14:textFill>
        </w:rPr>
      </w:pPr>
      <w:bookmarkStart w:id="429" w:name="第五部分"/>
      <w:bookmarkStart w:id="430" w:name="_Toc86217003"/>
      <w:r>
        <w:rPr>
          <w:rFonts w:hint="eastAsia" w:ascii="仿宋" w:hAnsi="仿宋" w:eastAsia="仿宋" w:cs="仿宋_GB2312"/>
          <w:color w:val="000000" w:themeColor="text1"/>
          <w14:textFill>
            <w14:solidFill>
              <w14:schemeClr w14:val="tx1"/>
            </w14:solidFill>
          </w14:textFill>
        </w:rPr>
        <w:t>（货物类参考样本）</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合同编号：</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签订地点：                                  签订时间：20* 年  月  日</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项目名称：</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甲方（需方）：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乙方（供方）：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供、需双方根据杭州市萧山区                             项目（招标编号XZCG</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  -  -   ）招标结果和招标文件的要求，并经双方协调一致，订立本采购合同。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一、合同文件：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1、合同条款。</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2、中标通知书。</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3、招标文件。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4、更正公告。</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5、中标单位投标文件。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6、其他。</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二、合同金额:合同金额为(大写)_________________元（￥　　　　元）人民币。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附《采购项目清单内容》   </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532" w:type="dxa"/>
            <w:tcBorders>
              <w:top w:val="single" w:color="auto" w:sz="4" w:space="0"/>
              <w:left w:val="single" w:color="auto" w:sz="4" w:space="0"/>
              <w:bottom w:val="single" w:color="auto" w:sz="4" w:space="0"/>
              <w:right w:val="single" w:color="auto" w:sz="4" w:space="0"/>
            </w:tcBorders>
          </w:tcPr>
          <w:p>
            <w:pPr>
              <w:pStyle w:val="24"/>
              <w:snapToGrid w:val="0"/>
              <w:spacing w:line="360" w:lineRule="auto"/>
              <w:rPr>
                <w:rFonts w:ascii="仿宋" w:hAnsi="仿宋" w:eastAsia="仿宋" w:cs="仿宋_GB2312"/>
                <w:color w:val="000000" w:themeColor="text1"/>
                <w14:textFill>
                  <w14:solidFill>
                    <w14:schemeClr w14:val="tx1"/>
                  </w14:solidFill>
                </w14:textFill>
              </w:rPr>
            </w:pPr>
          </w:p>
        </w:tc>
      </w:tr>
    </w:tbl>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三、质量要求及供方对质量负责条件和期限：</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供方提供的货物必须是现货、全新，符合招标要求的规格型号和技术指标。供方对货物提供**年的免费保修期（货物厂家另有超过此质保期的按原规定执行），保修期内非因需方的人为原因而出现质量问题的，由供方负责包修、包换或者包退，并承担调换或退货的实际费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2、供方在维保期内接到用户单位的电话后，在**小时内响应，**小时以内到现场，**小时以内解决问题，不能修复的，必须采取无偿提供备品、备件或备机等措施，以保证用户单位的正常使用。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四、工期时间__________________________</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交货地点：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五、货款支付</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1、付款方式：</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2、合同履行完毕，需方根据合同进行验收，验收合格后供应商按财政结算要求办理货款结算手续。</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六、履约保证金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1、履约保证金：为保证政府采购项目合同的顺利执行，供方在本合同签订之前，其中标价的    %作为履约保证金，供应商应按照招标文件约定的形式提交。待项目验收合格后，由采购人将履约保证金无息退还供方。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七、违约责任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1、甲方无正当理由拒收货物的，甲方向乙方偿付拒收货款总值的百分之 五 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2、乙方逾期交付货物的，乙方应按逾期交付货款总额每日千分之 六  向甲方支付违约金，由甲方从待付货款中扣除。逾期超过约定日期 10 个工作日不能交货的，甲方可解除本合同，履约保证金不予退还，如造成甲方损失超过履约保证金的，超出部分由乙方继续承担赔偿责任。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乙方所交的货物品种、型号、规格、技术参数、质量等不符合合同规定及投标文件承诺标准，甲方有权拒收该货物，乙方愿意更换货物但逾期交货的按乙方逾期交货处理。乙方拒绝更换货物的，甲方可单方面解除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4、因需方原因逾期支付合同款，自逾期之日起，向供方每日偿付合同总价千分之 二的滞纳金；需方无正当理由拒付货款的，应向供方偿付合同总价百分之五的违约金。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八、调试和验收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九、争议的解决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（1）提请杭州仲裁委员会按照该会仲裁规则进行仲裁，仲裁裁决是终局的，对合同双方均有约束力。</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（2）向有管辖权的人民法院提起诉讼。</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十、合同生效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1、中标方持中标通知书作为与需方签订合同的凭证。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2、本合同经需、供双方法定代表人（符合浙财采监【2013】24号第六条规定的为负责人）或其授权委托人签名并加盖单位公章后生效。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需方（加盖公章）：                  供方（加盖公章）：</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地址：                             地址：</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法定代表人（或委托代理人）签名：   法定代表人（或委托代理人）签名：</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联系电话：                         联系电话：</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邮政编码：                         邮政编码：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开户银行：                         开户银行：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帐号：                             帐号：</w:t>
      </w:r>
    </w:p>
    <w:p>
      <w:pPr>
        <w:pStyle w:val="24"/>
        <w:snapToGrid w:val="0"/>
        <w:spacing w:line="360" w:lineRule="auto"/>
        <w:rPr>
          <w:rFonts w:ascii="仿宋" w:hAnsi="仿宋" w:eastAsia="仿宋" w:cs="仿宋_GB2312"/>
          <w:color w:val="000000" w:themeColor="text1"/>
          <w14:textFill>
            <w14:solidFill>
              <w14:schemeClr w14:val="tx1"/>
            </w14:solidFill>
          </w14:textFill>
        </w:rPr>
      </w:pPr>
    </w:p>
    <w:p>
      <w:pPr>
        <w:pStyle w:val="24"/>
        <w:snapToGrid w:val="0"/>
        <w:spacing w:line="360" w:lineRule="auto"/>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br w:type="page"/>
      </w:r>
      <w:r>
        <w:rPr>
          <w:rFonts w:hint="eastAsia" w:ascii="仿宋" w:hAnsi="仿宋" w:eastAsia="仿宋" w:cs="仿宋_GB2312"/>
          <w:color w:val="000000" w:themeColor="text1"/>
          <w14:textFill>
            <w14:solidFill>
              <w14:schemeClr w14:val="tx1"/>
            </w14:solidFill>
          </w14:textFill>
        </w:rPr>
        <w:t>（服务类参考样本）</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合同编号：</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签订地点：                                 签订时间：20* 年  月  日</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项目名称：</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甲方（需方）：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乙方（供方）：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供、需双方根据杭州市萧山区                             项目（招标编号XZCG  -  -   ）招标结果和招标文件的要求，并经双方协调一致，订立本采购合同。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一、合同文件：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1、合同条款。</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2、中标通知书。</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3、招标文件。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4、更正公告。</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5、中标单位投标文件。</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6、其他。</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二、合同金额: 本合同金额为(大写)_________________元（￥　　　　元）人民币附：</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《采购项目清单内容》</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ind w:left="0" w:leftChars="0" w:firstLine="0" w:firstLineChars="0"/>
              <w:jc w:val="center"/>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w:t>
            </w:r>
          </w:p>
        </w:tc>
        <w:tc>
          <w:tcPr>
            <w:tcW w:w="169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758"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762"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c>
          <w:tcPr>
            <w:tcW w:w="1867" w:type="dxa"/>
            <w:tcBorders>
              <w:top w:val="single" w:color="auto" w:sz="4" w:space="0"/>
              <w:left w:val="single" w:color="auto" w:sz="4" w:space="0"/>
              <w:bottom w:val="single" w:color="auto" w:sz="4" w:space="0"/>
              <w:right w:val="single" w:color="auto" w:sz="4" w:space="0"/>
            </w:tcBorders>
            <w:vAlign w:val="center"/>
          </w:tcPr>
          <w:p>
            <w:pPr>
              <w:pStyle w:val="24"/>
              <w:snapToGrid w:val="0"/>
              <w:spacing w:line="360" w:lineRule="auto"/>
              <w:rPr>
                <w:rFonts w:ascii="仿宋" w:hAnsi="仿宋" w:eastAsia="仿宋" w:cs="仿宋_GB2312"/>
                <w:color w:val="000000" w:themeColor="text1"/>
                <w14:textFill>
                  <w14:solidFill>
                    <w14:schemeClr w14:val="tx1"/>
                  </w14:solidFill>
                </w14:textFill>
              </w:rPr>
            </w:pPr>
          </w:p>
        </w:tc>
      </w:tr>
    </w:tbl>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三、技术资料</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乙方应按招标文件规定的时间向甲方提供有关技术资料。</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四、知识产权</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乙方应保证提供服务过程中不会侵犯任何第三方的知识产权。</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五</w:t>
      </w:r>
      <w:r>
        <w:rPr>
          <w:rFonts w:ascii="仿宋" w:hAnsi="仿宋" w:eastAsia="仿宋" w:cs="仿宋_GB2312"/>
          <w:color w:val="000000" w:themeColor="text1"/>
          <w14:textFill>
            <w14:solidFill>
              <w14:schemeClr w14:val="tx1"/>
            </w14:solidFill>
          </w14:textFill>
        </w:rPr>
        <w:t>、履约保证金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本</w:t>
      </w:r>
      <w:r>
        <w:rPr>
          <w:rFonts w:ascii="仿宋" w:hAnsi="仿宋" w:eastAsia="仿宋" w:cs="仿宋_GB2312"/>
          <w:color w:val="000000" w:themeColor="text1"/>
          <w14:textFill>
            <w14:solidFill>
              <w14:schemeClr w14:val="tx1"/>
            </w14:solidFill>
          </w14:textFill>
        </w:rPr>
        <w:t>合同履约保证金</w:t>
      </w:r>
      <w:r>
        <w:rPr>
          <w:rFonts w:hint="eastAsia" w:ascii="仿宋" w:hAnsi="仿宋" w:eastAsia="仿宋" w:cs="仿宋_GB2312"/>
          <w:color w:val="000000" w:themeColor="text1"/>
          <w14:textFill>
            <w14:solidFill>
              <w14:schemeClr w14:val="tx1"/>
            </w14:solidFill>
          </w14:textFill>
        </w:rPr>
        <w:t xml:space="preserve"> </w:t>
      </w:r>
      <w:r>
        <w:rPr>
          <w:rFonts w:ascii="仿宋" w:hAnsi="仿宋" w:eastAsia="仿宋" w:cs="仿宋_GB2312"/>
          <w:color w:val="000000" w:themeColor="text1"/>
          <w14:textFill>
            <w14:solidFill>
              <w14:schemeClr w14:val="tx1"/>
            </w14:solidFill>
          </w14:textFill>
        </w:rPr>
        <w:t xml:space="preserve">   元。</w:t>
      </w:r>
      <w:r>
        <w:rPr>
          <w:rFonts w:hint="eastAsia" w:ascii="仿宋" w:hAnsi="仿宋" w:eastAsia="仿宋" w:cs="仿宋_GB2312"/>
          <w:color w:val="000000" w:themeColor="text1"/>
          <w14:textFill>
            <w14:solidFill>
              <w14:schemeClr w14:val="tx1"/>
            </w14:solidFill>
          </w14:textFill>
        </w:rPr>
        <w:t>（乙方应当以支票、汇票、本票或者金融机构、担保机构出具的保函等非现金形式提交。）</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六、转包或分包</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.本合同范围的服务，应由</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方直接供应，不得转让他人供应；</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.除非得到甲方的书面同意，</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方不得将本合同范围的服务全部或部分分包给他人供应；</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.如有转让和未经甲方同意的分包行为，甲方有权解除合同，没收履约保证金并追究乙方的违约责任。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七</w:t>
      </w:r>
      <w:r>
        <w:rPr>
          <w:rFonts w:ascii="仿宋" w:hAnsi="仿宋" w:eastAsia="仿宋" w:cs="仿宋_GB2312"/>
          <w:color w:val="000000" w:themeColor="text1"/>
          <w14:textFill>
            <w14:solidFill>
              <w14:schemeClr w14:val="tx1"/>
            </w14:solidFill>
          </w14:textFill>
        </w:rPr>
        <w:t>、服务质量保证期</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服务质量保证期      年。（自验收合格之日起计）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八</w:t>
      </w:r>
      <w:r>
        <w:rPr>
          <w:rFonts w:ascii="仿宋" w:hAnsi="仿宋" w:eastAsia="仿宋" w:cs="仿宋_GB2312"/>
          <w:color w:val="000000" w:themeColor="text1"/>
          <w14:textFill>
            <w14:solidFill>
              <w14:schemeClr w14:val="tx1"/>
            </w14:solidFill>
          </w14:textFill>
        </w:rPr>
        <w:t>、合同履行时间、履行方式及履行地点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履行时间：</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履行方式：</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履行地点：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九、款项支付</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w:t>
      </w:r>
      <w:r>
        <w:rPr>
          <w:rFonts w:ascii="仿宋" w:hAnsi="仿宋" w:eastAsia="仿宋" w:cs="仿宋_GB2312"/>
          <w:color w:val="000000" w:themeColor="text1"/>
          <w14:textFill>
            <w14:solidFill>
              <w14:schemeClr w14:val="tx1"/>
            </w14:solidFill>
          </w14:textFill>
        </w:rPr>
        <w:t>付款方式：</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2.合同履行完毕，需方根据合同进行验收，验收合格后供应商按财政结算要求办理货款结算手续。</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十、税费</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本合同执行中相关的一切税费均由</w:t>
      </w:r>
      <w:r>
        <w:rPr>
          <w:rFonts w:ascii="仿宋" w:hAnsi="仿宋" w:eastAsia="仿宋" w:cs="仿宋_GB2312"/>
          <w:color w:val="000000" w:themeColor="text1"/>
          <w14:textFill>
            <w14:solidFill>
              <w14:schemeClr w14:val="tx1"/>
            </w14:solidFill>
          </w14:textFill>
        </w:rPr>
        <w:t>乙</w:t>
      </w:r>
      <w:r>
        <w:rPr>
          <w:rFonts w:hint="eastAsia" w:ascii="仿宋" w:hAnsi="仿宋" w:eastAsia="仿宋" w:cs="仿宋_GB2312"/>
          <w:color w:val="000000" w:themeColor="text1"/>
          <w14:textFill>
            <w14:solidFill>
              <w14:schemeClr w14:val="tx1"/>
            </w14:solidFill>
          </w14:textFill>
        </w:rPr>
        <w:t>方负担。</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十</w:t>
      </w:r>
      <w:r>
        <w:rPr>
          <w:rFonts w:hint="eastAsia" w:ascii="仿宋" w:hAnsi="仿宋" w:eastAsia="仿宋" w:cs="仿宋_GB2312"/>
          <w:color w:val="000000" w:themeColor="text1"/>
          <w14:textFill>
            <w14:solidFill>
              <w14:schemeClr w14:val="tx1"/>
            </w14:solidFill>
          </w14:textFill>
        </w:rPr>
        <w:t>一</w:t>
      </w:r>
      <w:r>
        <w:rPr>
          <w:rFonts w:ascii="仿宋" w:hAnsi="仿宋" w:eastAsia="仿宋" w:cs="仿宋_GB2312"/>
          <w:color w:val="000000" w:themeColor="text1"/>
          <w14:textFill>
            <w14:solidFill>
              <w14:schemeClr w14:val="tx1"/>
            </w14:solidFill>
          </w14:textFill>
        </w:rPr>
        <w:t>、质量保证及后续服务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1</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乙方应按招标文件规定向甲方提供服务。</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2</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⑴</w:t>
      </w:r>
      <w:r>
        <w:rPr>
          <w:rFonts w:ascii="仿宋" w:hAnsi="仿宋" w:eastAsia="仿宋" w:cs="仿宋_GB2312"/>
          <w:color w:val="000000" w:themeColor="text1"/>
          <w14:textFill>
            <w14:solidFill>
              <w14:schemeClr w14:val="tx1"/>
            </w14:solidFill>
          </w14:textFill>
        </w:rPr>
        <w:t>重做：由乙方承担所发生的全部费用。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⑵</w:t>
      </w:r>
      <w:r>
        <w:rPr>
          <w:rFonts w:ascii="仿宋" w:hAnsi="仿宋" w:eastAsia="仿宋" w:cs="仿宋_GB2312"/>
          <w:color w:val="000000" w:themeColor="text1"/>
          <w14:textFill>
            <w14:solidFill>
              <w14:schemeClr w14:val="tx1"/>
            </w14:solidFill>
          </w14:textFill>
        </w:rPr>
        <w:t>贬值处理：由甲乙双方合议定价。</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⑶</w:t>
      </w:r>
      <w:r>
        <w:rPr>
          <w:rFonts w:ascii="仿宋" w:hAnsi="仿宋" w:eastAsia="仿宋" w:cs="仿宋_GB2312"/>
          <w:color w:val="000000" w:themeColor="text1"/>
          <w14:textFill>
            <w14:solidFill>
              <w14:schemeClr w14:val="tx1"/>
            </w14:solidFill>
          </w14:textFill>
        </w:rPr>
        <w:t>解除合同。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3</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 xml:space="preserve"> 如在使用过程中发生问题，乙方在接到甲方通知后在</w:t>
      </w:r>
      <w:r>
        <w:rPr>
          <w:rFonts w:hint="eastAsia" w:ascii="仿宋" w:hAnsi="仿宋" w:eastAsia="仿宋" w:cs="仿宋_GB2312"/>
          <w:color w:val="000000" w:themeColor="text1"/>
          <w14:textFill>
            <w14:solidFill>
              <w14:schemeClr w14:val="tx1"/>
            </w14:solidFill>
          </w14:textFill>
        </w:rPr>
        <w:t xml:space="preserve">   </w:t>
      </w:r>
      <w:r>
        <w:rPr>
          <w:rFonts w:ascii="仿宋" w:hAnsi="仿宋" w:eastAsia="仿宋" w:cs="仿宋_GB2312"/>
          <w:color w:val="000000" w:themeColor="text1"/>
          <w14:textFill>
            <w14:solidFill>
              <w14:schemeClr w14:val="tx1"/>
            </w14:solidFill>
          </w14:textFill>
        </w:rPr>
        <w:t>小时内到达甲方现场。</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4</w:t>
      </w:r>
      <w:r>
        <w:rPr>
          <w:rFonts w:hint="eastAsia" w:ascii="仿宋" w:hAnsi="仿宋" w:eastAsia="仿宋" w:cs="仿宋_GB2312"/>
          <w:color w:val="000000" w:themeColor="text1"/>
          <w14:textFill>
            <w14:solidFill>
              <w14:schemeClr w14:val="tx1"/>
            </w14:solidFill>
          </w14:textFill>
        </w:rPr>
        <w:t>.</w:t>
      </w:r>
      <w:r>
        <w:rPr>
          <w:rFonts w:ascii="仿宋" w:hAnsi="仿宋" w:eastAsia="仿宋" w:cs="仿宋_GB2312"/>
          <w:color w:val="000000" w:themeColor="text1"/>
          <w14:textFill>
            <w14:solidFill>
              <w14:schemeClr w14:val="tx1"/>
            </w14:solidFill>
          </w14:textFill>
        </w:rPr>
        <w:t>在服务质量保证期内，乙方应对出现的质量及安全问题负责处理解决并承担一切费用。</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ascii="仿宋" w:hAnsi="仿宋" w:eastAsia="仿宋" w:cs="仿宋_GB2312"/>
          <w:color w:val="000000" w:themeColor="text1"/>
          <w14:textFill>
            <w14:solidFill>
              <w14:schemeClr w14:val="tx1"/>
            </w14:solidFill>
          </w14:textFill>
        </w:rPr>
        <w:t>十</w:t>
      </w:r>
      <w:r>
        <w:rPr>
          <w:rFonts w:hint="eastAsia" w:ascii="仿宋" w:hAnsi="仿宋" w:eastAsia="仿宋" w:cs="仿宋_GB2312"/>
          <w:color w:val="000000" w:themeColor="text1"/>
          <w14:textFill>
            <w14:solidFill>
              <w14:schemeClr w14:val="tx1"/>
            </w14:solidFill>
          </w14:textFill>
        </w:rPr>
        <w:t>二</w:t>
      </w:r>
      <w:r>
        <w:rPr>
          <w:rFonts w:ascii="仿宋" w:hAnsi="仿宋" w:eastAsia="仿宋" w:cs="仿宋_GB2312"/>
          <w:color w:val="000000" w:themeColor="text1"/>
          <w14:textFill>
            <w14:solidFill>
              <w14:schemeClr w14:val="tx1"/>
            </w14:solidFill>
          </w14:textFill>
        </w:rPr>
        <w:t>、</w:t>
      </w:r>
      <w:r>
        <w:rPr>
          <w:rFonts w:hint="eastAsia" w:ascii="仿宋" w:hAnsi="仿宋" w:eastAsia="仿宋" w:cs="仿宋_GB2312"/>
          <w:color w:val="000000" w:themeColor="text1"/>
          <w14:textFill>
            <w14:solidFill>
              <w14:schemeClr w14:val="tx1"/>
            </w14:solidFill>
          </w14:textFill>
        </w:rPr>
        <w:t>违约责任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1.甲方无正当理由拒绝接收服务的，甲方向乙方偿付合同款项百分之 五 作为违约金。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2.甲方无故逾期验收和办理款项支付手续的，甲方应按逾期付款总额每日万分之 五向乙方支付违约金。</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4.供方在服务项目验收合格之日起保修期内违反本合同有关承诺保证的，损失由乙方承担赔偿。</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5.如发现乙方违反招投标文件和合同的有关规定，甲方有权根据约定和《杭州市政府采购供应商合同履行和售后服务考核暂行办法》，对乙方进行处罚，并有权提前终止合同。</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十三、争议的解决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因本合同引起的或与本合同有关的任何争议，合同双方应首先通过协商解决，达成书面协议，如协商不成，可选择下列第      种方式解决。</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（1）提请杭州仲裁委员会按照该会仲裁规则进行仲裁，仲裁裁决是终局的，对合同双方均有约束力。</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（2）向有管辖权的人民法院提起诉讼。</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十四、合同生效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1.中标方持中标通知书作为与需方签订合同的凭证。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2.本合同经需、供双方法定代表人（符合浙财采监【2013】24号第六条规定的为负责人）或其授权委托人签字并加盖单位公章后生效。</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需方（盖章）：                      供方（盖章）：</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地址：                             地址：</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法定代表人（或委托代理人）签名：   法定代表人（或委托代理人）签名：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联系电话：                         联系电话：</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邮政编码：                         邮政编码：</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 xml:space="preserve">开户银行：                         开户银行：     </w:t>
      </w:r>
    </w:p>
    <w:p>
      <w:pPr>
        <w:pStyle w:val="24"/>
        <w:snapToGrid w:val="0"/>
        <w:spacing w:line="360" w:lineRule="auto"/>
        <w:rPr>
          <w:rFonts w:ascii="仿宋" w:hAnsi="仿宋" w:eastAsia="仿宋" w:cs="仿宋_GB2312"/>
          <w:color w:val="000000" w:themeColor="text1"/>
          <w14:textFill>
            <w14:solidFill>
              <w14:schemeClr w14:val="tx1"/>
            </w14:solidFill>
          </w14:textFill>
        </w:rPr>
      </w:pPr>
      <w:r>
        <w:rPr>
          <w:rFonts w:hint="eastAsia" w:ascii="仿宋" w:hAnsi="仿宋" w:eastAsia="仿宋" w:cs="仿宋_GB2312"/>
          <w:color w:val="000000" w:themeColor="text1"/>
          <w14:textFill>
            <w14:solidFill>
              <w14:schemeClr w14:val="tx1"/>
            </w14:solidFill>
          </w14:textFill>
        </w:rPr>
        <w:t>帐号：                             帐号：</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第六部分</w:t>
      </w:r>
      <w:bookmarkEnd w:id="429"/>
      <w:r>
        <w:rPr>
          <w:rFonts w:hint="eastAsia"/>
          <w:color w:val="000000" w:themeColor="text1"/>
          <w14:textFill>
            <w14:solidFill>
              <w14:schemeClr w14:val="tx1"/>
            </w14:solidFill>
          </w14:textFill>
        </w:rPr>
        <w:t xml:space="preserve"> </w:t>
      </w:r>
      <w:bookmarkEnd w:id="430"/>
      <w:r>
        <w:rPr>
          <w:rFonts w:hint="eastAsia"/>
          <w:color w:val="000000" w:themeColor="text1"/>
          <w14:textFill>
            <w14:solidFill>
              <w14:schemeClr w14:val="tx1"/>
            </w14:solidFill>
          </w14:textFill>
        </w:rPr>
        <w:t>应提交的有关格式范例</w:t>
      </w:r>
    </w:p>
    <w:p>
      <w:pPr>
        <w:spacing w:line="360" w:lineRule="auto"/>
        <w:ind w:firstLine="480" w:firstLineChars="200"/>
        <w:outlineLvl w:val="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投标人按照以下格式编制投标文件，并将资格文件、报价文件、商务技术文件分别装订成册。</w:t>
      </w:r>
    </w:p>
    <w:p>
      <w:pPr>
        <w:spacing w:line="360" w:lineRule="auto"/>
        <w:jc w:val="center"/>
        <w:outlineLvl w:val="0"/>
        <w:rPr>
          <w:rFonts w:ascii="仿宋" w:hAnsi="仿宋" w:eastAsia="仿宋" w:cs="仿宋_GB2312"/>
          <w:color w:val="000000" w:themeColor="text1"/>
          <w:sz w:val="36"/>
          <w:szCs w:val="36"/>
          <w:lang w:val="zh-CN"/>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color w:val="000000" w:themeColor="text1"/>
          <w:sz w:val="36"/>
          <w:szCs w:val="36"/>
          <w:lang w:val="zh-CN"/>
          <w14:textFill>
            <w14:solidFill>
              <w14:schemeClr w14:val="tx1"/>
            </w14:solidFill>
          </w14:textFill>
        </w:rPr>
        <w:t>▲</w:t>
      </w:r>
      <w:r>
        <w:rPr>
          <w:rFonts w:hint="eastAsia" w:ascii="仿宋" w:hAnsi="仿宋" w:eastAsia="仿宋"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营业执照(或事业法人登记证或其他工商等登记证明材料)复印件（投标人为自然人的，须提供</w:t>
      </w:r>
      <w:r>
        <w:rPr>
          <w:rFonts w:hint="eastAsia" w:ascii="仿宋_GB2312" w:hAnsi="仿宋" w:eastAsia="仿宋_GB2312" w:cs="Helvetica"/>
          <w:color w:val="000000" w:themeColor="text1"/>
          <w:kern w:val="0"/>
          <w:sz w:val="24"/>
          <w14:textFill>
            <w14:solidFill>
              <w14:schemeClr w14:val="tx1"/>
            </w14:solidFill>
          </w14:textFill>
        </w:rPr>
        <w:t>自然人的身份证明</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、税务登记证(或其它缴纳证明材料)复印件、社保登记证</w:t>
      </w:r>
      <w:r>
        <w:rPr>
          <w:rFonts w:hint="eastAsia" w:ascii="仿宋_GB2312" w:hAnsi="仿宋" w:eastAsia="仿宋_GB2312"/>
          <w:color w:val="000000" w:themeColor="text1"/>
          <w:sz w:val="24"/>
          <w14:textFill>
            <w14:solidFill>
              <w14:schemeClr w14:val="tx1"/>
            </w14:solidFill>
          </w14:textFill>
        </w:rPr>
        <w:t>（或其它缴纳证明材料）</w:t>
      </w:r>
      <w:r>
        <w:rPr>
          <w:rFonts w:hint="eastAsia" w:ascii="仿宋_GB2312" w:hAnsi="仿宋" w:eastAsia="仿宋_GB2312" w:cs="仿宋_GB2312"/>
          <w:color w:val="000000" w:themeColor="text1"/>
          <w:sz w:val="24"/>
          <w14:textFill>
            <w14:solidFill>
              <w14:schemeClr w14:val="tx1"/>
            </w14:solidFill>
          </w14:textFill>
        </w:rPr>
        <w:t>复印件</w:t>
      </w:r>
      <w:r>
        <w:rPr>
          <w:rFonts w:hint="eastAsia" w:ascii="仿宋_GB2312" w:hAnsi="仿宋" w:eastAsia="仿宋_GB2312" w:cs="仿宋_GB2312"/>
          <w:color w:val="000000" w:themeColor="text1"/>
          <w:kern w:val="0"/>
          <w:sz w:val="24"/>
          <w14:textFill>
            <w14:solidFill>
              <w14:schemeClr w14:val="tx1"/>
            </w14:solidFill>
          </w14:textFill>
        </w:rPr>
        <w:t>………………………………………………（页码）</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（2）法人授权书 ……………………………………………………………………（页码）</w:t>
      </w:r>
    </w:p>
    <w:p>
      <w:pPr>
        <w:snapToGrid w:val="0"/>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（3）授权代表的身份证（复印件）</w:t>
      </w:r>
      <w:r>
        <w:rPr>
          <w:rFonts w:hint="eastAsia" w:ascii="仿宋_GB2312" w:hAnsi="仿宋" w:eastAsia="仿宋_GB2312"/>
          <w:color w:val="000000" w:themeColor="text1"/>
          <w:sz w:val="24"/>
          <w:lang w:val="en-US" w:eastAsia="zh-CN"/>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（4）</w:t>
      </w:r>
      <w:r>
        <w:rPr>
          <w:rFonts w:hint="eastAsia" w:ascii="仿宋_GB2312" w:hAnsi="仿宋" w:eastAsia="仿宋_GB2312" w:cs="仿宋_GB2312"/>
          <w:color w:val="000000" w:themeColor="text1"/>
          <w:spacing w:val="-20"/>
          <w:kern w:val="0"/>
          <w:sz w:val="24"/>
          <w14:textFill>
            <w14:solidFill>
              <w14:schemeClr w14:val="tx1"/>
            </w14:solidFill>
          </w14:textFill>
        </w:rPr>
        <w:t>最近一年年度资产负债表等财务报表资料文件(新成立的公司，提供情况说明)</w:t>
      </w:r>
      <w:r>
        <w:rPr>
          <w:rFonts w:hint="eastAsia" w:ascii="仿宋_GB2312" w:hAnsi="仿宋" w:eastAsia="仿宋_GB2312" w:cs="仿宋_GB2312"/>
          <w:color w:val="000000" w:themeColor="text1"/>
          <w:kern w:val="0"/>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（5）具有履行合同所必需的设备和专业技术能力的承诺函………………………（页码）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（6）参加政府采购活动前三年内，在经营活动中没有重大违法记录的声明</w:t>
      </w:r>
      <w:r>
        <w:rPr>
          <w:rFonts w:hint="eastAsia" w:ascii="仿宋_GB2312" w:hAnsi="仿宋" w:eastAsia="仿宋_GB2312" w:cs="仿宋_GB2312"/>
          <w:color w:val="000000" w:themeColor="text1"/>
          <w:kern w:val="0"/>
          <w:sz w:val="24"/>
          <w14:textFill>
            <w14:solidFill>
              <w14:schemeClr w14:val="tx1"/>
            </w14:solidFill>
          </w14:textFill>
        </w:rPr>
        <w:t xml:space="preserve"> …（页码）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（7）具有良好商业信誉特别声明</w:t>
      </w:r>
      <w:r>
        <w:rPr>
          <w:rFonts w:hint="eastAsia" w:ascii="仿宋_GB2312" w:hAnsi="仿宋" w:eastAsia="仿宋_GB2312" w:cs="仿宋_GB2312"/>
          <w:color w:val="000000" w:themeColor="text1"/>
          <w:kern w:val="0"/>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（8）符合特定资格条件或落实政府采购政策需要满足的资格条件（如果项目要求）的有关证明材料（复印件）………………………………………………………………（页码）</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（9）以联合体形式投标的，提供联合体协议；本项目不接受联合体投标或者投标人不以联合体形式投标的，则不需要提供…………………………………………………（页码）</w:t>
      </w:r>
    </w:p>
    <w:p>
      <w:pPr>
        <w:snapToGrid w:val="0"/>
        <w:spacing w:line="360" w:lineRule="auto"/>
        <w:rPr>
          <w:rFonts w:ascii="仿宋" w:hAnsi="仿宋" w:eastAsia="仿宋" w:cs="仿宋_GB2312"/>
          <w:color w:val="000000" w:themeColor="text1"/>
          <w:sz w:val="24"/>
          <w14:textFill>
            <w14:solidFill>
              <w14:schemeClr w14:val="tx1"/>
            </w14:solidFill>
          </w14:textFill>
        </w:rPr>
      </w:pPr>
    </w:p>
    <w:p>
      <w:pPr>
        <w:snapToGrid w:val="0"/>
        <w:spacing w:line="360" w:lineRule="auto"/>
        <w:ind w:firstLine="3240" w:firstLineChars="900"/>
        <w:rPr>
          <w:rFonts w:ascii="仿宋" w:hAnsi="仿宋" w:eastAsia="仿宋" w:cs="仿宋_GB2312"/>
          <w:color w:val="000000" w:themeColor="text1"/>
          <w:sz w:val="36"/>
          <w:szCs w:val="36"/>
          <w14:textFill>
            <w14:solidFill>
              <w14:schemeClr w14:val="tx1"/>
            </w14:solidFill>
          </w14:textFill>
        </w:rPr>
      </w:pPr>
    </w:p>
    <w:p>
      <w:pPr>
        <w:snapToGrid w:val="0"/>
        <w:spacing w:line="360" w:lineRule="auto"/>
        <w:rPr>
          <w:rFonts w:ascii="仿宋" w:hAnsi="仿宋" w:eastAsia="仿宋" w:cs="仿宋_GB2312"/>
          <w:color w:val="000000" w:themeColor="text1"/>
          <w:sz w:val="36"/>
          <w:szCs w:val="36"/>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kern w:val="0"/>
          <w:sz w:val="32"/>
          <w:szCs w:val="32"/>
          <w:lang w:val="zh-CN"/>
          <w14:textFill>
            <w14:solidFill>
              <w14:schemeClr w14:val="tx1"/>
            </w14:solidFill>
          </w14:textFill>
        </w:rPr>
        <w:br w:type="page"/>
      </w:r>
      <w:r>
        <w:rPr>
          <w:rFonts w:hint="eastAsia" w:ascii="仿宋" w:hAnsi="仿宋" w:eastAsia="仿宋" w:cs="仿宋_GB2312"/>
          <w:b/>
          <w:color w:val="000000" w:themeColor="text1"/>
          <w:kern w:val="0"/>
          <w:sz w:val="32"/>
          <w:szCs w:val="32"/>
          <w:lang w:val="zh-CN"/>
          <w14:textFill>
            <w14:solidFill>
              <w14:schemeClr w14:val="tx1"/>
            </w14:solidFill>
          </w14:textFill>
        </w:rPr>
        <w:t>一、</w:t>
      </w:r>
      <w:r>
        <w:rPr>
          <w:rFonts w:hint="eastAsia" w:ascii="仿宋" w:hAnsi="仿宋" w:eastAsia="仿宋" w:cs="仿宋_GB2312"/>
          <w:b/>
          <w:color w:val="000000" w:themeColor="text1"/>
          <w:sz w:val="30"/>
          <w:szCs w:val="30"/>
          <w14:textFill>
            <w14:solidFill>
              <w14:schemeClr w14:val="tx1"/>
            </w14:solidFill>
          </w14:textFill>
        </w:rPr>
        <w:t>营业执照或事业法人登记证证明材料（复印件）、税务缴纳证明文件（复印件）、社保缴纳证明文件（复印件）</w:t>
      </w:r>
    </w:p>
    <w:p>
      <w:pPr>
        <w:snapToGrid w:val="0"/>
        <w:spacing w:line="360" w:lineRule="auto"/>
        <w:ind w:firstLine="576"/>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投标人名称(电子签章)：                              </w:t>
      </w:r>
    </w:p>
    <w:p>
      <w:pPr>
        <w:wordWrap w:val="0"/>
        <w:spacing w:line="360" w:lineRule="auto"/>
        <w:jc w:val="right"/>
        <w:rPr>
          <w:rFonts w:ascii="仿宋_GB2312" w:hAnsi="仿宋" w:eastAsia="仿宋_GB2312" w:cs="仿宋_GB2312"/>
          <w:b/>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p>
    <w:p>
      <w:pPr>
        <w:spacing w:line="360" w:lineRule="auto"/>
        <w:jc w:val="center"/>
        <w:rPr>
          <w:rFonts w:ascii="仿宋" w:hAnsi="仿宋" w:eastAsia="仿宋" w:cs="仿宋_GB2312"/>
          <w:b/>
          <w:color w:val="000000" w:themeColor="text1"/>
          <w:sz w:val="30"/>
          <w:szCs w:val="30"/>
          <w14:textFill>
            <w14:solidFill>
              <w14:schemeClr w14:val="tx1"/>
            </w14:solidFill>
          </w14:textFill>
        </w:rPr>
      </w:pPr>
      <w:r>
        <w:rPr>
          <w:rFonts w:hint="eastAsia" w:ascii="仿宋" w:hAnsi="仿宋" w:eastAsia="仿宋" w:cs="仿宋_GB2312"/>
          <w:b/>
          <w:color w:val="000000" w:themeColor="text1"/>
          <w:sz w:val="30"/>
          <w:szCs w:val="30"/>
          <w14:textFill>
            <w14:solidFill>
              <w14:schemeClr w14:val="tx1"/>
            </w14:solidFill>
          </w14:textFill>
        </w:rPr>
        <w:t>二、法人授权书</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XXX（采购单位名称或采购机构）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兹委派我公司</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先生/女士(其在本公司的职务是：</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，联系电话：</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传真：</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)，代表我公司全权处理</w:t>
      </w:r>
      <w:r>
        <w:rPr>
          <w:rFonts w:hint="eastAsia" w:ascii="仿宋_GB2312" w:hAnsi="仿宋" w:eastAsia="仿宋_GB2312" w:cs="仿宋_GB2312"/>
          <w:color w:val="000000" w:themeColor="text1"/>
          <w:sz w:val="24"/>
          <w14:textFill>
            <w14:solidFill>
              <w14:schemeClr w14:val="tx1"/>
            </w14:solidFill>
          </w14:textFill>
        </w:rPr>
        <w:t>XXXXXXXX项目</w:t>
      </w:r>
      <w:r>
        <w:rPr>
          <w:rFonts w:hint="eastAsia" w:ascii="仿宋_GB2312" w:hAnsi="仿宋" w:eastAsia="仿宋_GB2312" w:cs="仿宋_GB2312"/>
          <w:color w:val="000000" w:themeColor="text1"/>
          <w:kern w:val="0"/>
          <w:sz w:val="24"/>
          <w:lang w:val="zh-CN"/>
          <w14:textFill>
            <w14:solidFill>
              <w14:schemeClr w14:val="tx1"/>
            </w14:solidFill>
          </w14:textFill>
        </w:rPr>
        <w:t>【招标编号：</w:t>
      </w:r>
      <w:r>
        <w:rPr>
          <w:rFonts w:ascii="仿宋_GB2312" w:hAnsi="仿宋" w:eastAsia="仿宋_GB2312" w:cs="仿宋_GB2312"/>
          <w:color w:val="000000" w:themeColor="text1"/>
          <w:kern w:val="0"/>
          <w:sz w:val="24"/>
          <w:lang w:val="zh-CN"/>
          <w14:textFill>
            <w14:solidFill>
              <w14:schemeClr w14:val="tx1"/>
            </w14:solidFill>
          </w14:textFill>
        </w:rPr>
        <w:t>XXXXX</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】政府采购投标的一切事项，若中标则全权代表本公司签订相关合同，并负责处理合同履行等事宜。</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本授权书有效期：自   年 月  日起至  年  月  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投标人名称(电子签章)：</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pacing w:line="360" w:lineRule="auto"/>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br w:type="page"/>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联合体投标授权书（适用联合体投标）</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兹委派</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公司</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先生/女士(其在该公司的职务是：</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，联系电话：</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传真：</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公司</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先生/女士(其在该公司的职务是：</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，联系电话：</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传真：</w:t>
      </w:r>
      <w:r>
        <w:rPr>
          <w:rFonts w:hint="eastAsia"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)；……，代表本联合体全权处理</w:t>
      </w:r>
      <w:r>
        <w:rPr>
          <w:rFonts w:hint="eastAsia" w:ascii="仿宋_GB2312" w:hAnsi="仿宋" w:eastAsia="仿宋_GB2312" w:cs="仿宋_GB2312"/>
          <w:color w:val="000000" w:themeColor="text1"/>
          <w:sz w:val="24"/>
          <w14:textFill>
            <w14:solidFill>
              <w14:schemeClr w14:val="tx1"/>
            </w14:solidFill>
          </w14:textFill>
        </w:rPr>
        <w:t>*****项目</w:t>
      </w:r>
      <w:r>
        <w:rPr>
          <w:rFonts w:hint="eastAsia" w:ascii="仿宋_GB2312" w:hAnsi="仿宋" w:eastAsia="仿宋_GB2312" w:cs="仿宋_GB2312"/>
          <w:color w:val="000000" w:themeColor="text1"/>
          <w:kern w:val="0"/>
          <w:sz w:val="24"/>
          <w:lang w:val="zh-CN"/>
          <w14:textFill>
            <w14:solidFill>
              <w14:schemeClr w14:val="tx1"/>
            </w14:solidFill>
          </w14:textFill>
        </w:rPr>
        <w:t>【招标编号：</w:t>
      </w:r>
      <w:r>
        <w:rPr>
          <w:rFonts w:ascii="仿宋_GB2312" w:hAnsi="仿宋" w:eastAsia="仿宋_GB2312" w:cs="仿宋_GB2312"/>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】政府采购投标的一切事项，若中标则全权代表本联合体签订相关合同，并负责处理合同履行等事宜。</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本授权书有效期：自   年 月  日起至  年  月  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特此告知。</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单位：            （电子签章）         单位：          （电子签章）</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    年   月   日             日期：    年   月   日</w:t>
      </w:r>
    </w:p>
    <w:p>
      <w:pPr>
        <w:snapToGrid w:val="0"/>
        <w:spacing w:line="360" w:lineRule="auto"/>
        <w:ind w:right="480"/>
        <w:rPr>
          <w:rFonts w:ascii="仿宋" w:hAnsi="仿宋" w:eastAsia="仿宋" w:cs="仿宋_GB2312"/>
          <w:b/>
          <w:color w:val="000000" w:themeColor="text1"/>
          <w:kern w:val="0"/>
          <w:sz w:val="32"/>
          <w:szCs w:val="32"/>
          <w:lang w:val="zh-CN"/>
          <w14:textFill>
            <w14:solidFill>
              <w14:schemeClr w14:val="tx1"/>
            </w14:solidFill>
          </w14:textFill>
        </w:rPr>
      </w:pPr>
    </w:p>
    <w:p>
      <w:pPr>
        <w:autoSpaceDE w:val="0"/>
        <w:autoSpaceDN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b/>
          <w:bCs/>
          <w:color w:val="000000" w:themeColor="text1"/>
          <w:sz w:val="30"/>
          <w:szCs w:val="30"/>
          <w14:textFill>
            <w14:solidFill>
              <w14:schemeClr w14:val="tx1"/>
            </w14:solidFill>
          </w14:textFill>
        </w:rPr>
        <w:t>三、</w:t>
      </w:r>
      <w:r>
        <w:rPr>
          <w:rFonts w:hint="eastAsia" w:ascii="仿宋_GB2312" w:hAnsi="仿宋" w:eastAsia="仿宋_GB2312" w:cs="仿宋_GB2312"/>
          <w:b/>
          <w:color w:val="000000" w:themeColor="text1"/>
          <w:sz w:val="30"/>
          <w:szCs w:val="30"/>
          <w14:textFill>
            <w14:solidFill>
              <w14:schemeClr w14:val="tx1"/>
            </w14:solidFill>
          </w14:textFill>
        </w:rPr>
        <w:t>授权代表的身份证（复印件）</w:t>
      </w:r>
    </w:p>
    <w:p>
      <w:pPr>
        <w:pStyle w:val="619"/>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Borders>
              <w:top w:val="single" w:color="auto" w:sz="4" w:space="0"/>
              <w:left w:val="single" w:color="auto" w:sz="4" w:space="0"/>
              <w:bottom w:val="single" w:color="auto" w:sz="4" w:space="0"/>
              <w:right w:val="single" w:color="auto" w:sz="4" w:space="0"/>
            </w:tcBorders>
          </w:tcPr>
          <w:p>
            <w:pPr>
              <w:pStyle w:val="619"/>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                                 反面：</w:t>
            </w:r>
          </w:p>
          <w:p>
            <w:pPr>
              <w:pStyle w:val="619"/>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w:t>
      </w:r>
    </w:p>
    <w:p>
      <w:pPr>
        <w:snapToGrid w:val="0"/>
        <w:spacing w:line="360" w:lineRule="auto"/>
        <w:ind w:firstLine="5040" w:firstLineChars="21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投标人名称(电子签章)：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pacing w:line="360" w:lineRule="auto"/>
        <w:jc w:val="center"/>
        <w:rPr>
          <w:rFonts w:ascii="仿宋" w:hAnsi="仿宋" w:eastAsia="仿宋" w:cs="仿宋_GB2312"/>
          <w:b/>
          <w:color w:val="000000" w:themeColor="text1"/>
          <w:kern w:val="0"/>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0"/>
          <w:szCs w:val="30"/>
          <w14:textFill>
            <w14:solidFill>
              <w14:schemeClr w14:val="tx1"/>
            </w14:solidFill>
          </w14:textFill>
        </w:rPr>
      </w:pPr>
    </w:p>
    <w:p>
      <w:pPr>
        <w:spacing w:line="360" w:lineRule="auto"/>
        <w:rPr>
          <w:rFonts w:ascii="仿宋_GB2312" w:hAnsi="仿宋" w:eastAsia="仿宋_GB2312" w:cs="仿宋_GB2312"/>
          <w:b/>
          <w:color w:val="000000" w:themeColor="text1"/>
          <w:sz w:val="30"/>
          <w:szCs w:val="30"/>
          <w14:textFill>
            <w14:solidFill>
              <w14:schemeClr w14:val="tx1"/>
            </w14:solidFill>
          </w14:textFill>
        </w:rPr>
      </w:pPr>
      <w:r>
        <w:rPr>
          <w:rFonts w:hint="eastAsia" w:ascii="仿宋_GB2312" w:hAnsi="仿宋" w:eastAsia="仿宋_GB2312" w:cs="仿宋_GB2312"/>
          <w:b/>
          <w:color w:val="000000" w:themeColor="text1"/>
          <w:sz w:val="30"/>
          <w:szCs w:val="30"/>
          <w14:textFill>
            <w14:solidFill>
              <w14:schemeClr w14:val="tx1"/>
            </w14:solidFill>
          </w14:textFill>
        </w:rPr>
        <w:t>四、最近一年度资产负债表等财务报表资料文件（复印件）</w:t>
      </w:r>
    </w:p>
    <w:p>
      <w:pPr>
        <w:spacing w:line="360" w:lineRule="auto"/>
        <w:rPr>
          <w:rFonts w:ascii="仿宋_GB2312" w:hAnsi="仿宋" w:eastAsia="仿宋_GB2312" w:cs="仿宋_GB2312"/>
          <w:b/>
          <w:color w:val="000000" w:themeColor="text1"/>
          <w:sz w:val="30"/>
          <w:szCs w:val="30"/>
          <w14:textFill>
            <w14:solidFill>
              <w14:schemeClr w14:val="tx1"/>
            </w14:solidFill>
          </w14:textFill>
        </w:rPr>
      </w:pP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 xml:space="preserve">                                           投标人名称(电子签章)：</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日期</w:t>
      </w:r>
      <w:r>
        <w:rPr>
          <w:rFonts w:hint="eastAsia"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w:t>
      </w:r>
      <w:r>
        <w:rPr>
          <w:rFonts w:hint="eastAsia" w:ascii="仿宋" w:hAnsi="仿宋" w:eastAsia="仿宋" w:cs="仿宋_GB2312"/>
          <w:color w:val="000000" w:themeColor="text1"/>
          <w:kern w:val="0"/>
          <w:sz w:val="24"/>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日</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五、具有履行合同所必需的设备和专业技术能力的承诺函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XXX（采购单位名称或采购机构）：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我方郑重承诺，我方具有*******项目【招标编号：</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】合同所必需的设备和专业技术能力。如中标，我方将保证合同顺利履行。</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040" w:firstLineChars="2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投标人名称(电子签章)：</w:t>
      </w:r>
    </w:p>
    <w:p>
      <w:pPr>
        <w:snapToGrid w:val="0"/>
        <w:spacing w:line="360" w:lineRule="auto"/>
        <w:ind w:firstLine="5160" w:firstLineChars="21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firstLine="5160" w:firstLineChars="2150"/>
        <w:rPr>
          <w:rFonts w:ascii="仿宋" w:hAnsi="仿宋" w:eastAsia="仿宋" w:cs="仿宋_GB2312"/>
          <w:color w:val="000000" w:themeColor="text1"/>
          <w:kern w:val="0"/>
          <w:sz w:val="24"/>
          <w:lang w:val="zh-CN"/>
          <w14:textFill>
            <w14:solidFill>
              <w14:schemeClr w14:val="tx1"/>
            </w14:solidFill>
          </w14:textFill>
        </w:rPr>
      </w:pPr>
    </w:p>
    <w:p>
      <w:pPr>
        <w:spacing w:line="360" w:lineRule="auto"/>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 w:hAnsi="仿宋" w:eastAsia="仿宋" w:cs="仿宋_GB2312"/>
          <w:b/>
          <w:color w:val="000000" w:themeColor="text1"/>
          <w:kern w:val="0"/>
          <w:sz w:val="32"/>
          <w:szCs w:val="32"/>
          <w14:textFill>
            <w14:solidFill>
              <w14:schemeClr w14:val="tx1"/>
            </w14:solidFill>
          </w14:textFill>
        </w:rPr>
        <w:br w:type="page"/>
      </w:r>
      <w:r>
        <w:rPr>
          <w:rFonts w:hint="eastAsia" w:ascii="仿宋_GB2312" w:hAnsi="仿宋" w:eastAsia="仿宋_GB2312" w:cs="仿宋_GB2312"/>
          <w:b/>
          <w:color w:val="000000" w:themeColor="text1"/>
          <w:kern w:val="0"/>
          <w:sz w:val="32"/>
          <w:szCs w:val="32"/>
          <w14:textFill>
            <w14:solidFill>
              <w14:schemeClr w14:val="tx1"/>
            </w14:solidFill>
          </w14:textFill>
        </w:rPr>
        <w:t>六、参加政府采购活动前三年内，在经营活动中</w:t>
      </w:r>
    </w:p>
    <w:p>
      <w:pPr>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没有重大违法记录的声明</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XXX（采购单位名称或采购机构）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我方</w:t>
      </w:r>
      <w:r>
        <w:rPr>
          <w:rFonts w:hint="eastAsia" w:ascii="仿宋_GB2312" w:hAnsi="仿宋" w:eastAsia="仿宋_GB2312" w:cs="仿宋_GB2312"/>
          <w:color w:val="000000" w:themeColor="text1"/>
          <w:sz w:val="24"/>
          <w14:textFill>
            <w14:solidFill>
              <w14:schemeClr w14:val="tx1"/>
            </w14:solidFill>
          </w14:textFill>
        </w:rPr>
        <w:t>声明投标截止时间前三年，在</w:t>
      </w:r>
      <w:r>
        <w:rPr>
          <w:rFonts w:hint="eastAsia" w:ascii="仿宋_GB2312" w:hAnsi="仿宋" w:eastAsia="仿宋_GB2312" w:cs="仿宋_GB2312"/>
          <w:color w:val="000000" w:themeColor="text1"/>
          <w:kern w:val="0"/>
          <w:sz w:val="24"/>
          <w14:textFill>
            <w14:solidFill>
              <w14:schemeClr w14:val="tx1"/>
            </w14:solidFill>
          </w14:textFill>
        </w:rPr>
        <w:t xml:space="preserve">经营活动中没有重大违法记录。 </w:t>
      </w:r>
    </w:p>
    <w:p>
      <w:pPr>
        <w:snapToGrid w:val="0"/>
        <w:spacing w:line="360" w:lineRule="auto"/>
        <w:ind w:firstLine="1200" w:firstLineChars="500"/>
        <w:rPr>
          <w:rFonts w:ascii="仿宋_GB2312" w:eastAsia="仿宋_GB2312"/>
          <w:color w:val="000000" w:themeColor="text1"/>
          <w:sz w:val="24"/>
          <w:szCs w:val="20"/>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投标人名称(电子签章)：</w:t>
      </w:r>
    </w:p>
    <w:p>
      <w:pPr>
        <w:snapToGrid w:val="0"/>
        <w:spacing w:line="360" w:lineRule="auto"/>
        <w:ind w:firstLine="5160" w:firstLineChars="21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napToGrid w:val="0"/>
        <w:spacing w:line="360" w:lineRule="auto"/>
        <w:ind w:firstLine="1606" w:firstLineChars="5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七、具有良好商业信誉特别声明</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XXX（采购单位名称或采购机构）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截至投标截止时间，我方具有良好的商业信誉，不存在下列情形（包括但不限于）。否则，我方将承担在资格审查时不被通过的后果。</w:t>
      </w:r>
    </w:p>
    <w:p>
      <w:pPr>
        <w:pStyle w:val="219"/>
        <w:spacing w:before="0"/>
        <w:ind w:firstLine="495" w:firstLineChars="0"/>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1</w:t>
      </w:r>
      <w:r>
        <w:rPr>
          <w:rFonts w:hint="eastAsia" w:ascii="仿宋_GB2312" w:hAnsi="仿宋" w:eastAsia="仿宋_GB2312" w:cs="仿宋_GB2312"/>
          <w:b/>
          <w:color w:val="000000" w:themeColor="text1"/>
          <w:szCs w:val="24"/>
          <w14:textFill>
            <w14:solidFill>
              <w14:schemeClr w14:val="tx1"/>
            </w14:solidFill>
          </w14:textFill>
        </w:rPr>
        <w:t>、</w:t>
      </w:r>
      <w:r>
        <w:rPr>
          <w:rFonts w:hint="eastAsia" w:ascii="仿宋_GB2312" w:hAnsi="仿宋" w:eastAsia="仿宋_GB2312"/>
          <w:color w:val="000000" w:themeColor="text1"/>
          <w14:textFill>
            <w14:solidFill>
              <w14:schemeClr w14:val="tx1"/>
            </w14:solidFill>
          </w14:textFill>
        </w:rPr>
        <w:t>按照招标文件规定的信用信息查询渠道及截止时间，经查询列入失信被执行人名单、重大税收违法案件当事人名单、政府采购严重违法失信行为记录名单；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2、截至投标截止时间，因违反《浙江省政府采购供应商注册及诚信管理暂行办法》而被列入‘黑名单’，在处罚有效期内。 </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投标人名称(电子签章)：</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pacing w:line="360" w:lineRule="auto"/>
        <w:jc w:val="center"/>
        <w:rPr>
          <w:rFonts w:hint="eastAsia"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八、符合特定资格条件或落实政府采购政策需要满足的资格条件（如果项目要求）的有关证明材料（复印件）</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（由投标人根据招标公告合格的投标人应具备的特定资格要求编制；如果本项目没有设置特定资格条件，则不需要提供）</w:t>
      </w:r>
    </w:p>
    <w:p>
      <w:pPr>
        <w:widowControl/>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如：落实政府采购政策需满足的资格要求（如果项目要求供应商应为中小微企业、监狱企业、残疾人福利性单位）的有关证明材料：中小企业声明函。</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pStyle w:val="24"/>
        <w:rPr>
          <w:rFonts w:ascii="仿宋" w:hAnsi="仿宋" w:eastAsia="仿宋" w:cs="仿宋_GB2312"/>
          <w:b/>
          <w:color w:val="000000" w:themeColor="text1"/>
          <w:sz w:val="32"/>
          <w:szCs w:val="32"/>
          <w14:textFill>
            <w14:solidFill>
              <w14:schemeClr w14:val="tx1"/>
            </w14:solidFill>
          </w14:textFill>
        </w:rPr>
      </w:pPr>
    </w:p>
    <w:p>
      <w:pPr>
        <w:pStyle w:val="73"/>
        <w:rPr>
          <w:color w:val="000000" w:themeColor="text1"/>
          <w14:textFill>
            <w14:solidFill>
              <w14:schemeClr w14:val="tx1"/>
            </w14:solidFill>
          </w14:textFill>
        </w:rPr>
      </w:pPr>
    </w:p>
    <w:p>
      <w:pPr>
        <w:snapToGrid w:val="0"/>
        <w:spacing w:before="50" w:after="50" w:line="360" w:lineRule="auto"/>
        <w:jc w:val="center"/>
        <w:rPr>
          <w:rFonts w:ascii="仿宋_GB2312" w:hAnsi="仿宋" w:eastAsia="仿宋_GB2312" w:cs="仿宋_GB2312"/>
          <w:b/>
          <w:color w:val="000000" w:themeColor="text1"/>
          <w:sz w:val="30"/>
          <w:szCs w:val="30"/>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九</w:t>
      </w:r>
      <w:r>
        <w:rPr>
          <w:rFonts w:hint="eastAsia" w:ascii="仿宋_GB2312" w:hAnsi="仿宋" w:eastAsia="仿宋_GB2312" w:cs="仿宋_GB2312"/>
          <w:b/>
          <w:color w:val="000000" w:themeColor="text1"/>
          <w:sz w:val="30"/>
          <w:szCs w:val="30"/>
          <w14:textFill>
            <w14:solidFill>
              <w14:schemeClr w14:val="tx1"/>
            </w14:solidFill>
          </w14:textFill>
        </w:rPr>
        <w:t>、联合体协议</w:t>
      </w:r>
    </w:p>
    <w:p>
      <w:pPr>
        <w:widowControl/>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（以联合体形式投标的，提供联合体协议；本项目不接受联合体投标或者投标人不以联合体形式投标的，则不需要提供）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甲方：</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乙方：</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各方经协商一致，决定组成一个联合体，以一个投标人的身份就</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项目【招标编号：</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 xml:space="preserve">共同投标。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Arial"/>
          <w:color w:val="000000" w:themeColor="text1"/>
          <w:sz w:val="24"/>
          <w14:textFill>
            <w14:solidFill>
              <w14:schemeClr w14:val="tx1"/>
            </w14:solidFill>
          </w14:textFill>
        </w:rPr>
        <w:t>指定</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Arial"/>
          <w:color w:val="000000" w:themeColor="text1"/>
          <w:sz w:val="24"/>
          <w14:textFill>
            <w14:solidFill>
              <w14:schemeClr w14:val="tx1"/>
            </w14:solidFill>
          </w14:textFill>
        </w:rPr>
        <w:t>方牵头人，代表所有联合体成员负责投标和合同实施阶段的主办、协调工作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三、本次联合投标中，分工如下：甲方承担的工作和义务为：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；乙方承担的工作和义务为：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（注：甲乙双方合同份额比例须明确。）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甲方单位：          （电子签章）          乙方单位：         （电子签章）</w:t>
      </w:r>
    </w:p>
    <w:p>
      <w:pPr>
        <w:widowControl/>
        <w:spacing w:line="360" w:lineRule="auto"/>
        <w:ind w:firstLine="480" w:firstLineChars="20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    年   月   日                  日期：    年   月   日</w:t>
      </w:r>
    </w:p>
    <w:p>
      <w:pPr>
        <w:spacing w:line="360" w:lineRule="auto"/>
        <w:jc w:val="center"/>
        <w:rPr>
          <w:rFonts w:ascii="仿宋" w:hAnsi="仿宋" w:eastAsia="仿宋" w:cs="仿宋_GB2312"/>
          <w:b/>
          <w:color w:val="000000" w:themeColor="text1"/>
          <w:sz w:val="28"/>
          <w:szCs w:val="32"/>
          <w14:textFill>
            <w14:solidFill>
              <w14:schemeClr w14:val="tx1"/>
            </w14:solidFill>
          </w14:textFill>
        </w:rPr>
      </w:pPr>
    </w:p>
    <w:p>
      <w:pPr>
        <w:snapToGrid w:val="0"/>
        <w:spacing w:line="360" w:lineRule="auto"/>
        <w:ind w:firstLine="2891" w:firstLineChars="90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br w:type="page"/>
      </w:r>
      <w:r>
        <w:rPr>
          <w:rFonts w:hint="eastAsia" w:ascii="仿宋" w:hAnsi="仿宋" w:eastAsia="仿宋" w:cs="仿宋_GB2312"/>
          <w:color w:val="000000" w:themeColor="text1"/>
          <w:sz w:val="36"/>
          <w:szCs w:val="36"/>
          <w:lang w:val="zh-CN"/>
          <w14:textFill>
            <w14:solidFill>
              <w14:schemeClr w14:val="tx1"/>
            </w14:solidFill>
          </w14:textFill>
        </w:rPr>
        <w:t>▲</w:t>
      </w:r>
      <w:r>
        <w:rPr>
          <w:rFonts w:hint="eastAsia" w:ascii="仿宋" w:hAnsi="仿宋" w:eastAsia="仿宋"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 w:hAnsi="仿宋" w:eastAsia="仿宋" w:cs="仿宋_GB2312"/>
          <w:b/>
          <w:color w:val="000000" w:themeColor="text1"/>
          <w:kern w:val="0"/>
          <w:sz w:val="24"/>
          <w14:textFill>
            <w14:solidFill>
              <w14:schemeClr w14:val="tx1"/>
            </w14:solidFill>
          </w14:textFill>
        </w:r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b/>
          <w:color w:val="000000" w:themeColor="text1"/>
          <w:kern w:val="0"/>
          <w:sz w:val="36"/>
          <w:szCs w:val="36"/>
          <w14:textFill>
            <w14:solidFill>
              <w14:schemeClr w14:val="tx1"/>
            </w14:solidFill>
          </w14:textFill>
        </w:rPr>
        <w:t>目录</w:t>
      </w:r>
    </w:p>
    <w:p>
      <w:pPr>
        <w:spacing w:line="360" w:lineRule="auto"/>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（1）投标响应函……………………………………………………（页码）</w:t>
      </w:r>
    </w:p>
    <w:p>
      <w:pPr>
        <w:spacing w:line="360" w:lineRule="auto"/>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（2）投标（开标）一览表…………………………………………（页码）</w:t>
      </w:r>
    </w:p>
    <w:p>
      <w:pPr>
        <w:spacing w:line="360" w:lineRule="auto"/>
        <w:outlineLvl w:val="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14:textFill>
            <w14:solidFill>
              <w14:schemeClr w14:val="tx1"/>
            </w14:solidFill>
          </w14:textFill>
        </w:rPr>
        <w:t>（3）中小企业声明函………………………………………………（页码）</w:t>
      </w:r>
    </w:p>
    <w:p>
      <w:pPr>
        <w:spacing w:line="360" w:lineRule="auto"/>
        <w:ind w:left="2"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left="2"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left="2"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left="2"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left="2" w:firstLine="480" w:firstLineChars="200"/>
        <w:rPr>
          <w:rFonts w:ascii="仿宋" w:hAnsi="仿宋" w:eastAsia="仿宋" w:cs="仿宋_GB2312"/>
          <w:color w:val="000000" w:themeColor="text1"/>
          <w:sz w:val="24"/>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一、投标响应</w:t>
      </w:r>
      <w:r>
        <w:rPr>
          <w:rFonts w:hint="eastAsia" w:ascii="仿宋" w:hAnsi="仿宋" w:eastAsia="仿宋" w:cs="仿宋_GB2312"/>
          <w:b/>
          <w:color w:val="000000" w:themeColor="text1"/>
          <w:sz w:val="32"/>
          <w:szCs w:val="32"/>
          <w14:textFill>
            <w14:solidFill>
              <w14:schemeClr w14:val="tx1"/>
            </w14:solidFill>
          </w14:textFill>
        </w:rPr>
        <w:t>函</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XXX（单位名称或采购机构名称）：</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(投标人全称)授权</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(全权代表姓名)</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(职务、职称)为全权代表，参加贵方组织的XXXXXX项目【招标编号：</w:t>
      </w: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1、我方同意在投标人</w:t>
      </w:r>
      <w:r>
        <w:rPr>
          <w:rFonts w:hint="eastAsia" w:ascii="仿宋" w:hAnsi="仿宋" w:eastAsia="仿宋" w:cs="仿宋_GB2312"/>
          <w:color w:val="000000" w:themeColor="text1"/>
          <w:kern w:val="44"/>
          <w:sz w:val="24"/>
          <w14:textFill>
            <w14:solidFill>
              <w14:schemeClr w14:val="tx1"/>
            </w14:solidFill>
          </w14:textFill>
        </w:rPr>
        <w:t>投标人须知</w:t>
      </w:r>
      <w:r>
        <w:rPr>
          <w:rFonts w:hint="eastAsia" w:ascii="仿宋" w:hAnsi="仿宋" w:eastAsia="仿宋" w:cs="仿宋_GB2312"/>
          <w:color w:val="000000" w:themeColor="text1"/>
          <w:sz w:val="24"/>
          <w14:textFill>
            <w14:solidFill>
              <w14:schemeClr w14:val="tx1"/>
            </w14:solidFill>
          </w14:textFill>
        </w:rPr>
        <w:t>规定的开标日期起遵守本投标文件中的承诺且在投标有效期满之前均具有约束力。</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(1)具有独立承担民事责任的能力；</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(2)遵守国家法律、行政法规，具有良好的信誉和商业道德；</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(3)具有履行合同的能力和良好的履行合同记录；</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(4)良好的资金、财务状况；</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(5)产品及生产所需装备符合中国政府规定的相应技术标准和环保标准；</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(6)没有违反政府采购法规、政策的记录；</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(7)没有发生重大经济纠纷和走私犯罪记录。</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3、我方中标后拟在中标后将</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工作分包，分包承担主体是</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，我方承诺分包承担主体具备相应资质条件</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，且不再次分包。（不再将工作进行分包或本项目不允许分包的，下划线处填写“/”。）</w:t>
      </w:r>
    </w:p>
    <w:p>
      <w:pPr>
        <w:pStyle w:val="32"/>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4、提供</w:t>
      </w:r>
      <w:r>
        <w:rPr>
          <w:rFonts w:hint="eastAsia" w:ascii="仿宋" w:hAnsi="仿宋" w:eastAsia="仿宋" w:cs="仿宋_GB2312"/>
          <w:color w:val="000000" w:themeColor="text1"/>
          <w:kern w:val="44"/>
          <w:sz w:val="24"/>
          <w14:textFill>
            <w14:solidFill>
              <w14:schemeClr w14:val="tx1"/>
            </w14:solidFill>
          </w14:textFill>
        </w:rPr>
        <w:t>投标人须知</w:t>
      </w:r>
      <w:r>
        <w:rPr>
          <w:rFonts w:hint="eastAsia" w:ascii="仿宋" w:hAnsi="仿宋" w:eastAsia="仿宋" w:cs="仿宋_GB2312"/>
          <w:color w:val="000000" w:themeColor="text1"/>
          <w:sz w:val="24"/>
          <w14:textFill>
            <w14:solidFill>
              <w14:schemeClr w14:val="tx1"/>
            </w14:solidFill>
          </w14:textFill>
        </w:rPr>
        <w:t>规定的全部投标文件</w:t>
      </w:r>
      <w:r>
        <w:rPr>
          <w:rFonts w:hint="eastAsia" w:ascii="仿宋" w:hAnsi="仿宋" w:eastAsia="仿宋" w:cs="仿宋_GB2312"/>
          <w:color w:val="000000" w:themeColor="text1"/>
          <w:kern w:val="44"/>
          <w:sz w:val="24"/>
          <w14:textFill>
            <w14:solidFill>
              <w14:schemeClr w14:val="tx1"/>
            </w14:solidFill>
          </w14:textFill>
        </w:rPr>
        <w:t>。</w:t>
      </w:r>
      <w:r>
        <w:rPr>
          <w:rFonts w:hint="eastAsia" w:ascii="仿宋" w:hAnsi="仿宋" w:eastAsia="仿宋" w:cs="仿宋_GB2312"/>
          <w:color w:val="000000" w:themeColor="text1"/>
          <w:sz w:val="24"/>
          <w14:textFill>
            <w14:solidFill>
              <w14:schemeClr w14:val="tx1"/>
            </w14:solidFill>
          </w14:textFill>
        </w:rPr>
        <w:t>具体内容为：</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(1)投标(开标)一览表；</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(2)投标</w:t>
      </w:r>
      <w:r>
        <w:rPr>
          <w:rFonts w:hint="eastAsia" w:ascii="仿宋" w:hAnsi="仿宋" w:eastAsia="仿宋" w:cs="仿宋_GB2312"/>
          <w:color w:val="000000" w:themeColor="text1"/>
          <w:kern w:val="0"/>
          <w:sz w:val="24"/>
          <w:lang w:val="zh-CN"/>
          <w14:textFill>
            <w14:solidFill>
              <w14:schemeClr w14:val="tx1"/>
            </w14:solidFill>
          </w14:textFill>
        </w:rPr>
        <w:t>技术文件和</w:t>
      </w:r>
      <w:r>
        <w:rPr>
          <w:rFonts w:hint="eastAsia" w:ascii="仿宋" w:hAnsi="仿宋" w:eastAsia="仿宋" w:cs="仿宋_GB2312"/>
          <w:color w:val="000000" w:themeColor="text1"/>
          <w:sz w:val="24"/>
          <w:lang w:val="zh-CN"/>
          <w14:textFill>
            <w14:solidFill>
              <w14:schemeClr w14:val="tx1"/>
            </w14:solidFill>
          </w14:textFill>
        </w:rPr>
        <w:t>商务文件</w:t>
      </w:r>
      <w:r>
        <w:rPr>
          <w:rFonts w:hint="eastAsia" w:ascii="仿宋" w:hAnsi="仿宋" w:eastAsia="仿宋" w:cs="仿宋_GB2312"/>
          <w:color w:val="000000" w:themeColor="text1"/>
          <w:sz w:val="24"/>
          <w14:textFill>
            <w14:solidFill>
              <w14:schemeClr w14:val="tx1"/>
            </w14:solidFill>
          </w14:textFill>
        </w:rPr>
        <w:t>；</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(3)</w:t>
      </w:r>
      <w:r>
        <w:rPr>
          <w:rFonts w:hint="eastAsia" w:ascii="仿宋" w:hAnsi="仿宋" w:eastAsia="仿宋" w:cs="仿宋_GB2312"/>
          <w:color w:val="000000" w:themeColor="text1"/>
          <w:kern w:val="44"/>
          <w:sz w:val="24"/>
          <w14:textFill>
            <w14:solidFill>
              <w14:schemeClr w14:val="tx1"/>
            </w14:solidFill>
          </w14:textFill>
        </w:rPr>
        <w:t>投标人须知</w:t>
      </w:r>
      <w:r>
        <w:rPr>
          <w:rFonts w:hint="eastAsia" w:ascii="仿宋" w:hAnsi="仿宋" w:eastAsia="仿宋" w:cs="仿宋_GB2312"/>
          <w:color w:val="000000" w:themeColor="text1"/>
          <w:sz w:val="24"/>
          <w14:textFill>
            <w14:solidFill>
              <w14:schemeClr w14:val="tx1"/>
            </w14:solidFill>
          </w14:textFill>
        </w:rPr>
        <w:t>要求投标人提交的全部文件；</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4</w:t>
      </w:r>
      <w:r>
        <w:rPr>
          <w:rFonts w:hint="eastAsia" w:ascii="仿宋" w:hAnsi="仿宋" w:eastAsia="仿宋" w:cs="仿宋_GB2312"/>
          <w:color w:val="000000" w:themeColor="text1"/>
          <w:sz w:val="24"/>
          <w14:textFill>
            <w14:solidFill>
              <w14:schemeClr w14:val="tx1"/>
            </w14:solidFill>
          </w14:textFill>
        </w:rPr>
        <w:t>)按招标文件要求提供和交付的货物和服务的投标报价详见投标(开标)一览表；</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5</w:t>
      </w:r>
      <w:r>
        <w:rPr>
          <w:rFonts w:hint="eastAsia" w:ascii="仿宋" w:hAnsi="仿宋" w:eastAsia="仿宋" w:cs="仿宋_GB2312"/>
          <w:color w:val="000000" w:themeColor="text1"/>
          <w:sz w:val="24"/>
          <w14:textFill>
            <w14:solidFill>
              <w14:schemeClr w14:val="tx1"/>
            </w14:solidFill>
          </w14:textFill>
        </w:rPr>
        <w:t>)保证忠实地执行双方所签订的合同，并承担合同规定的责任和义务；</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6</w:t>
      </w:r>
      <w:r>
        <w:rPr>
          <w:rFonts w:hint="eastAsia" w:ascii="仿宋" w:hAnsi="仿宋" w:eastAsia="仿宋" w:cs="仿宋_GB2312"/>
          <w:color w:val="000000" w:themeColor="text1"/>
          <w:sz w:val="24"/>
          <w14:textFill>
            <w14:solidFill>
              <w14:schemeClr w14:val="tx1"/>
            </w14:solidFill>
          </w14:textFill>
        </w:rPr>
        <w:t>)保证遵守招标文件中的其他有关规定。</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5、我方承诺投标有效期从提交投标文件的截止之日起</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天，不少于招标文件中载明的投标有效期（从提交投标文件的截止之日起90天）。</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6、我方完全理解贵方不一定要接受最低价的投标。</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7、我方愿意向贵方提供任何与该项投标有关的数据、情况和技术资料。若贵方需要，我方愿意提供我方作出的一切承诺的证明材料。</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8、我方已详细审核全部招标文件，包括招标文件修改书(如果有)、参考资料及有关附件，确认无误。</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a)提供虚假材料谋取中标、成交的；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b)采取不正当手段诋毁、排挤其他供应商的；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c)与采购人、其它供应商或者采购机构恶意串通的；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d)向采购人、采购机构行贿或者提供其他不正当利益的；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e)在招标采购过程中与采购人进行协商谈判的；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f)拒绝有关部门监督检查或提供虚假情况的。</w:t>
      </w:r>
    </w:p>
    <w:p>
      <w:pPr>
        <w:snapToGrid w:val="0"/>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供应商有前款第a)至e)项情形之一的，中标、成交无效。</w:t>
      </w:r>
    </w:p>
    <w:p>
      <w:pPr>
        <w:spacing w:line="360" w:lineRule="auto"/>
        <w:ind w:firstLine="3600" w:firstLineChars="15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投标人名称（电子签章）：</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 w:hAnsi="仿宋" w:eastAsia="仿宋" w:cs="仿宋_GB2312"/>
          <w:color w:val="000000" w:themeColor="text1"/>
          <w:kern w:val="0"/>
          <w:sz w:val="24"/>
          <w:u w:val="single"/>
          <w:lang w:val="zh-CN"/>
          <w14:textFill>
            <w14:solidFill>
              <w14:schemeClr w14:val="tx1"/>
            </w14:solidFill>
          </w14:textFill>
        </w:rPr>
      </w:pPr>
    </w:p>
    <w:p>
      <w:pPr>
        <w:snapToGrid w:val="0"/>
        <w:spacing w:line="360" w:lineRule="auto"/>
        <w:ind w:left="420" w:leftChars="2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联系人：</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 xml:space="preserve">联系电话： </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p>
    <w:p>
      <w:pPr>
        <w:snapToGrid w:val="0"/>
        <w:spacing w:line="360" w:lineRule="auto"/>
        <w:ind w:left="420" w:leftChars="2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联系地址：</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p>
    <w:p>
      <w:pPr>
        <w:snapToGrid w:val="0"/>
        <w:spacing w:line="360" w:lineRule="auto"/>
        <w:ind w:left="420" w:leftChars="20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邮政编码：</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r>
        <w:rPr>
          <w:rFonts w:hint="eastAsia" w:ascii="仿宋" w:hAnsi="仿宋" w:eastAsia="仿宋" w:cs="仿宋_GB2312"/>
          <w:color w:val="000000" w:themeColor="text1"/>
          <w:kern w:val="0"/>
          <w:sz w:val="24"/>
          <w:lang w:val="zh-CN"/>
          <w14:textFill>
            <w14:solidFill>
              <w14:schemeClr w14:val="tx1"/>
            </w14:solidFill>
          </w14:textFill>
        </w:rPr>
        <w:t>传真号码：</w:t>
      </w:r>
      <w:r>
        <w:rPr>
          <w:rFonts w:hint="eastAsia" w:ascii="仿宋" w:hAnsi="仿宋" w:eastAsia="仿宋" w:cs="仿宋_GB2312"/>
          <w:color w:val="000000" w:themeColor="text1"/>
          <w:kern w:val="0"/>
          <w:sz w:val="24"/>
          <w:u w:val="single"/>
          <w:lang w:val="zh-CN"/>
          <w14:textFill>
            <w14:solidFill>
              <w14:schemeClr w14:val="tx1"/>
            </w14:solidFill>
          </w14:textFill>
        </w:rPr>
        <w:t xml:space="preserve">                     </w:t>
      </w:r>
    </w:p>
    <w:p>
      <w:pPr>
        <w:snapToGrid w:val="0"/>
        <w:spacing w:line="360" w:lineRule="auto"/>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b/>
          <w:color w:val="000000" w:themeColor="text1"/>
          <w:kern w:val="0"/>
          <w:sz w:val="24"/>
          <w:lang w:val="zh-CN"/>
          <w14:textFill>
            <w14:solidFill>
              <w14:schemeClr w14:val="tx1"/>
            </w14:solidFill>
          </w14:textFill>
        </w:rPr>
        <w:t>注：未按照本投标响应函要求填报的将被视为非实质性响应投标，从而可能导致该投标被拒绝。</w:t>
      </w:r>
    </w:p>
    <w:p>
      <w:pPr>
        <w:pStyle w:val="598"/>
        <w:keepNext w:val="0"/>
        <w:pageBreakBefore w:val="0"/>
        <w:tabs>
          <w:tab w:val="clear" w:pos="720"/>
        </w:tabs>
        <w:snapToGrid w:val="0"/>
        <w:ind w:firstLine="640"/>
        <w:outlineLvl w:val="9"/>
        <w:rPr>
          <w:rFonts w:ascii="仿宋" w:hAnsi="仿宋" w:eastAsia="仿宋" w:cs="仿宋_GB2312"/>
          <w:color w:val="000000" w:themeColor="text1"/>
          <w:kern w:val="2"/>
          <w:sz w:val="32"/>
          <w:szCs w:val="32"/>
          <w14:textFill>
            <w14:solidFill>
              <w14:schemeClr w14:val="tx1"/>
            </w14:solidFill>
          </w14:textFill>
        </w:rPr>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76" w:left="1418" w:header="851" w:footer="992" w:gutter="0"/>
          <w:cols w:space="720" w:num="1"/>
          <w:titlePg/>
          <w:docGrid w:linePitch="312" w:charSpace="0"/>
        </w:sectPr>
      </w:pPr>
    </w:p>
    <w:p>
      <w:pPr>
        <w:pStyle w:val="598"/>
        <w:keepNext w:val="0"/>
        <w:pageBreakBefore w:val="0"/>
        <w:tabs>
          <w:tab w:val="clear" w:pos="720"/>
        </w:tabs>
        <w:snapToGrid w:val="0"/>
        <w:ind w:firstLine="640"/>
        <w:outlineLvl w:val="9"/>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二、投标(开标)一览表</w:t>
      </w:r>
    </w:p>
    <w:p>
      <w:pPr>
        <w:snapToGrid w:val="0"/>
        <w:spacing w:line="360" w:lineRule="auto"/>
        <w:rPr>
          <w:rFonts w:ascii="仿宋" w:hAnsi="仿宋" w:eastAsia="仿宋" w:cs="仿宋_GB2312"/>
          <w:color w:val="000000" w:themeColor="text1"/>
          <w:kern w:val="0"/>
          <w:sz w:val="24"/>
          <w14:textFill>
            <w14:solidFill>
              <w14:schemeClr w14:val="tx1"/>
            </w14:solidFill>
          </w14:textFill>
        </w:rPr>
      </w:pPr>
      <w:bookmarkStart w:id="431" w:name="_Toc86217005"/>
      <w:r>
        <w:rPr>
          <w:rFonts w:hint="eastAsia" w:ascii="仿宋" w:hAnsi="仿宋" w:eastAsia="仿宋" w:cs="仿宋_GB2312"/>
          <w:color w:val="000000" w:themeColor="text1"/>
          <w:sz w:val="24"/>
          <w14:textFill>
            <w14:solidFill>
              <w14:schemeClr w14:val="tx1"/>
            </w14:solidFill>
          </w14:textFill>
        </w:rPr>
        <w:t>XXX（单位名称或采购机构名称）</w:t>
      </w:r>
      <w:r>
        <w:rPr>
          <w:rFonts w:hint="eastAsia" w:ascii="仿宋" w:hAnsi="仿宋" w:eastAsia="仿宋"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按你方招标文件要求，我们，本投标文件签字方，谨此向你方发出要约如下：如你方接受本投标，我方承诺按照如下投标(开标)一览表的价格完成</w:t>
      </w:r>
      <w:r>
        <w:rPr>
          <w:rFonts w:hint="eastAsia" w:ascii="仿宋" w:hAnsi="仿宋" w:eastAsia="仿宋" w:cs="仿宋_GB2312"/>
          <w:color w:val="000000" w:themeColor="text1"/>
          <w:sz w:val="24"/>
          <w14:textFill>
            <w14:solidFill>
              <w14:schemeClr w14:val="tx1"/>
            </w14:solidFill>
          </w14:textFill>
        </w:rPr>
        <w:t>XXXXXX项目</w:t>
      </w:r>
      <w:r>
        <w:rPr>
          <w:rFonts w:hint="eastAsia" w:ascii="仿宋" w:hAnsi="仿宋" w:eastAsia="仿宋" w:cs="仿宋_GB2312"/>
          <w:color w:val="000000" w:themeColor="text1"/>
          <w:kern w:val="0"/>
          <w:sz w:val="24"/>
          <w:lang w:val="zh-CN"/>
          <w14:textFill>
            <w14:solidFill>
              <w14:schemeClr w14:val="tx1"/>
            </w14:solidFill>
          </w14:textFill>
        </w:rPr>
        <w:t>【招标文件编号：</w:t>
      </w:r>
      <w:r>
        <w:rPr>
          <w:rFonts w:ascii="仿宋" w:hAnsi="仿宋" w:eastAsia="仿宋" w:cs="仿宋_GB2312"/>
          <w:color w:val="000000" w:themeColor="text1"/>
          <w:sz w:val="24"/>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】的实施</w:t>
      </w:r>
      <w:r>
        <w:rPr>
          <w:rFonts w:hint="eastAsia" w:ascii="仿宋" w:hAnsi="仿宋" w:eastAsia="仿宋" w:cs="仿宋_GB2312"/>
          <w:color w:val="000000" w:themeColor="text1"/>
          <w:kern w:val="0"/>
          <w:sz w:val="24"/>
          <w:lang w:val="zh-CN"/>
          <w14:textFill>
            <w14:solidFill>
              <w14:schemeClr w14:val="tx1"/>
            </w14:solidFill>
          </w14:textFill>
        </w:rPr>
        <w:t>。</w:t>
      </w:r>
    </w:p>
    <w:bookmarkEnd w:id="431"/>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投标(开标)一览表(单位均为人民币元)投标(开标)一览表(单位均为人民币元)</w:t>
      </w:r>
    </w:p>
    <w:tbl>
      <w:tblPr>
        <w:tblStyle w:val="60"/>
        <w:tblW w:w="147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340"/>
        <w:gridCol w:w="1080"/>
        <w:gridCol w:w="2541"/>
        <w:gridCol w:w="1605"/>
        <w:gridCol w:w="993"/>
        <w:gridCol w:w="992"/>
        <w:gridCol w:w="1255"/>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trPr>
        <w:tc>
          <w:tcPr>
            <w:tcW w:w="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442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Times New Roman"/>
                <w:b/>
                <w:color w:val="000000" w:themeColor="text1"/>
                <w:sz w:val="24"/>
                <w:lang w:eastAsia="zh-CN"/>
                <w14:textFill>
                  <w14:solidFill>
                    <w14:schemeClr w14:val="tx1"/>
                  </w14:solidFill>
                </w14:textFill>
              </w:rPr>
            </w:pPr>
            <w:r>
              <w:rPr>
                <w:rFonts w:hint="eastAsia" w:ascii="仿宋_GB2312" w:hAnsi="仿宋" w:eastAsia="仿宋_GB2312" w:cs="Times New Roman"/>
                <w:b/>
                <w:color w:val="000000" w:themeColor="text1"/>
                <w:sz w:val="24"/>
                <w:lang w:eastAsia="zh-CN"/>
                <w14:textFill>
                  <w14:solidFill>
                    <w14:schemeClr w14:val="tx1"/>
                  </w14:solidFill>
                </w14:textFill>
              </w:rPr>
              <w:t>名称</w:t>
            </w:r>
          </w:p>
        </w:tc>
        <w:tc>
          <w:tcPr>
            <w:tcW w:w="25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Times New Roman"/>
                <w:b/>
                <w:color w:val="000000" w:themeColor="text1"/>
                <w:sz w:val="24"/>
                <w:lang w:eastAsia="zh-CN"/>
                <w14:textFill>
                  <w14:solidFill>
                    <w14:schemeClr w14:val="tx1"/>
                  </w14:solidFill>
                </w14:textFill>
              </w:rPr>
            </w:pPr>
            <w:r>
              <w:rPr>
                <w:rFonts w:hint="eastAsia" w:ascii="仿宋_GB2312" w:hAnsi="仿宋" w:eastAsia="仿宋_GB2312" w:cs="Times New Roman"/>
                <w:b/>
                <w:color w:val="000000" w:themeColor="text1"/>
                <w:sz w:val="24"/>
                <w:lang w:eastAsia="zh-CN"/>
                <w14:textFill>
                  <w14:solidFill>
                    <w14:schemeClr w14:val="tx1"/>
                  </w14:solidFill>
                </w14:textFill>
              </w:rPr>
              <w:t>具体服务</w:t>
            </w:r>
          </w:p>
        </w:tc>
        <w:tc>
          <w:tcPr>
            <w:tcW w:w="16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b/>
                <w:color w:val="000000" w:themeColor="text1"/>
                <w:sz w:val="24"/>
                <w:lang w:eastAsia="zh-CN"/>
                <w14:textFill>
                  <w14:solidFill>
                    <w14:schemeClr w14:val="tx1"/>
                  </w14:solidFill>
                </w14:textFill>
              </w:rPr>
            </w:pPr>
            <w:r>
              <w:rPr>
                <w:rFonts w:hint="eastAsia" w:ascii="仿宋_GB2312" w:hAnsi="仿宋" w:eastAsia="仿宋_GB2312"/>
                <w:b/>
                <w:color w:val="000000" w:themeColor="text1"/>
                <w:sz w:val="24"/>
                <w:lang w:eastAsia="zh-CN"/>
                <w14:textFill>
                  <w14:solidFill>
                    <w14:schemeClr w14:val="tx1"/>
                  </w14:solidFill>
                </w14:textFill>
              </w:rPr>
              <w:t>面积</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总价</w:t>
            </w:r>
          </w:p>
        </w:tc>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tc>
        <w:tc>
          <w:tcPr>
            <w:tcW w:w="21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1</w:t>
            </w:r>
          </w:p>
        </w:tc>
        <w:tc>
          <w:tcPr>
            <w:tcW w:w="4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 w:eastAsia="仿宋_GB2312" w:cs="仿宋_GB2312"/>
                <w:b w:val="0"/>
                <w:bCs w:val="0"/>
                <w:color w:val="000000" w:themeColor="text1"/>
                <w:sz w:val="24"/>
                <w14:textFill>
                  <w14:solidFill>
                    <w14:schemeClr w14:val="tx1"/>
                  </w14:solidFill>
                </w14:textFill>
              </w:rPr>
            </w:pPr>
            <w:r>
              <w:rPr>
                <w:rFonts w:hint="eastAsia" w:ascii="仿宋_GB2312" w:hAnsi="仿宋" w:eastAsia="仿宋_GB2312" w:cs="仿宋_GB2312"/>
                <w:b w:val="0"/>
                <w:bCs w:val="0"/>
                <w:color w:val="000000" w:themeColor="text1"/>
                <w:sz w:val="24"/>
                <w14:textFill>
                  <w14:solidFill>
                    <w14:schemeClr w14:val="tx1"/>
                  </w14:solidFill>
                </w14:textFill>
              </w:rPr>
              <w:t>（一）桥南综合服务中心一体化环卫保洁</w:t>
            </w:r>
          </w:p>
        </w:tc>
        <w:tc>
          <w:tcPr>
            <w:tcW w:w="2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233488.00㎡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kern w:val="1"/>
                <w:sz w:val="24"/>
                <w:szCs w:val="28"/>
                <w:lang w:val="en-US" w:eastAsia="zh-CN"/>
                <w14:textFill>
                  <w14:solidFill>
                    <w14:schemeClr w14:val="tx1"/>
                  </w14:solidFill>
                </w14:textFill>
              </w:rPr>
            </w:pPr>
            <w:r>
              <w:rPr>
                <w:rFonts w:hint="eastAsia" w:ascii="仿宋" w:hAnsi="仿宋" w:eastAsia="仿宋" w:cs="仿宋"/>
                <w:color w:val="000000" w:themeColor="text1"/>
                <w:kern w:val="1"/>
                <w:sz w:val="24"/>
                <w:szCs w:val="28"/>
                <w:lang w:eastAsia="zh-CN"/>
                <w14:textFill>
                  <w14:solidFill>
                    <w14:schemeClr w14:val="tx1"/>
                  </w14:solidFill>
                </w14:textFill>
              </w:rPr>
              <w:t>单项预算</w:t>
            </w:r>
            <w:r>
              <w:rPr>
                <w:rFonts w:hint="eastAsia" w:ascii="仿宋" w:hAnsi="仿宋" w:eastAsia="仿宋" w:cs="仿宋"/>
                <w:color w:val="000000" w:themeColor="text1"/>
                <w:kern w:val="1"/>
                <w:sz w:val="24"/>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kern w:val="1"/>
                <w:sz w:val="24"/>
                <w:szCs w:val="28"/>
                <w:lang w:val="en-US" w:eastAsia="zh-CN"/>
                <w14:textFill>
                  <w14:solidFill>
                    <w14:schemeClr w14:val="tx1"/>
                  </w14:solidFill>
                </w14:textFill>
              </w:rPr>
              <w:t>12.378元/</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2</w:t>
            </w:r>
          </w:p>
        </w:tc>
        <w:tc>
          <w:tcPr>
            <w:tcW w:w="4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_GB2312"/>
                <w:b w:val="0"/>
                <w:bCs w:val="0"/>
                <w:color w:val="000000" w:themeColor="text1"/>
                <w:sz w:val="24"/>
                <w14:textFill>
                  <w14:solidFill>
                    <w14:schemeClr w14:val="tx1"/>
                  </w14:solidFill>
                </w14:textFill>
              </w:rPr>
            </w:pPr>
            <w:r>
              <w:rPr>
                <w:rFonts w:hint="eastAsia" w:ascii="仿宋_GB2312" w:hAnsi="仿宋" w:eastAsia="仿宋_GB2312" w:cs="仿宋_GB2312"/>
                <w:b w:val="0"/>
                <w:bCs w:val="0"/>
                <w:color w:val="000000" w:themeColor="text1"/>
                <w:sz w:val="24"/>
                <w14:textFill>
                  <w14:solidFill>
                    <w14:schemeClr w14:val="tx1"/>
                  </w14:solidFill>
                </w14:textFill>
              </w:rPr>
              <w:t>（二）桥南综合服务中心一体化绿化养护</w:t>
            </w:r>
          </w:p>
        </w:tc>
        <w:tc>
          <w:tcPr>
            <w:tcW w:w="2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77994.00㎡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kern w:val="1"/>
                <w:sz w:val="24"/>
                <w:szCs w:val="28"/>
                <w:lang w:eastAsia="zh-CN"/>
                <w14:textFill>
                  <w14:solidFill>
                    <w14:schemeClr w14:val="tx1"/>
                  </w14:solidFill>
                </w14:textFill>
              </w:rPr>
            </w:pPr>
            <w:r>
              <w:rPr>
                <w:rFonts w:hint="eastAsia" w:ascii="仿宋" w:hAnsi="仿宋" w:eastAsia="仿宋" w:cs="仿宋"/>
                <w:color w:val="000000" w:themeColor="text1"/>
                <w:kern w:val="1"/>
                <w:sz w:val="24"/>
                <w:szCs w:val="28"/>
                <w:lang w:eastAsia="zh-CN"/>
                <w14:textFill>
                  <w14:solidFill>
                    <w14:schemeClr w14:val="tx1"/>
                  </w14:solidFill>
                </w14:textFill>
              </w:rPr>
              <w:t>单项预算：</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kern w:val="1"/>
                <w:sz w:val="24"/>
                <w:szCs w:val="28"/>
                <w:lang w:val="en-US" w:eastAsia="zh-CN"/>
                <w14:textFill>
                  <w14:solidFill>
                    <w14:schemeClr w14:val="tx1"/>
                  </w14:solidFill>
                </w14:textFill>
              </w:rPr>
              <w:t>12.378元/</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3</w:t>
            </w:r>
          </w:p>
        </w:tc>
        <w:tc>
          <w:tcPr>
            <w:tcW w:w="4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 w:eastAsia="仿宋_GB2312" w:cs="仿宋_GB2312"/>
                <w:b w:val="0"/>
                <w:bCs w:val="0"/>
                <w:color w:val="000000" w:themeColor="text1"/>
                <w:sz w:val="24"/>
                <w14:textFill>
                  <w14:solidFill>
                    <w14:schemeClr w14:val="tx1"/>
                  </w14:solidFill>
                </w14:textFill>
              </w:rPr>
            </w:pPr>
            <w:r>
              <w:rPr>
                <w:rFonts w:hint="eastAsia" w:ascii="仿宋_GB2312" w:hAnsi="仿宋" w:eastAsia="仿宋_GB2312" w:cs="仿宋_GB2312"/>
                <w:b w:val="0"/>
                <w:bCs w:val="0"/>
                <w:color w:val="000000" w:themeColor="text1"/>
                <w:sz w:val="24"/>
                <w14:textFill>
                  <w14:solidFill>
                    <w14:schemeClr w14:val="tx1"/>
                  </w14:solidFill>
                </w14:textFill>
              </w:rPr>
              <w:t>（三）桥南综合服务中心绿化养护</w:t>
            </w:r>
          </w:p>
        </w:tc>
        <w:tc>
          <w:tcPr>
            <w:tcW w:w="2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152225.00㎡</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eastAsia" w:ascii="仿宋" w:hAnsi="仿宋" w:eastAsia="仿宋" w:cs="仿宋"/>
                <w:color w:val="000000" w:themeColor="text1"/>
                <w:kern w:val="1"/>
                <w:sz w:val="24"/>
                <w:szCs w:val="28"/>
                <w:lang w:eastAsia="zh-CN"/>
                <w14:textFill>
                  <w14:solidFill>
                    <w14:schemeClr w14:val="tx1"/>
                  </w14:solidFill>
                </w14:textFill>
              </w:rPr>
            </w:pPr>
            <w:r>
              <w:rPr>
                <w:rFonts w:hint="eastAsia" w:ascii="仿宋" w:hAnsi="仿宋" w:eastAsia="仿宋" w:cs="仿宋"/>
                <w:color w:val="000000" w:themeColor="text1"/>
                <w:kern w:val="1"/>
                <w:sz w:val="24"/>
                <w:szCs w:val="28"/>
                <w:lang w:eastAsia="zh-CN"/>
                <w14:textFill>
                  <w14:solidFill>
                    <w14:schemeClr w14:val="tx1"/>
                  </w14:solidFill>
                </w14:textFill>
              </w:rPr>
              <w:t>单项预算：</w:t>
            </w:r>
          </w:p>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kern w:val="1"/>
                <w:sz w:val="24"/>
                <w:szCs w:val="28"/>
                <w:lang w:val="en-US" w:eastAsia="zh-CN"/>
                <w14:textFill>
                  <w14:solidFill>
                    <w14:schemeClr w14:val="tx1"/>
                  </w14:solidFill>
                </w14:textFill>
              </w:rPr>
              <w:t>7元/</w:t>
            </w: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w:t>
            </w:r>
            <w:r>
              <w:rPr>
                <w:rFonts w:hint="eastAsia" w:ascii="仿宋" w:hAnsi="仿宋" w:eastAsia="仿宋" w:cs="仿宋"/>
                <w:color w:val="000000" w:themeColor="text1"/>
                <w:sz w:val="24"/>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hint="default" w:ascii="仿宋_GB2312" w:hAnsi="仿宋" w:eastAsia="仿宋_GB2312" w:cs="仿宋_GB2312"/>
                <w:b w:val="0"/>
                <w:bCs w:val="0"/>
                <w:color w:val="000000" w:themeColor="text1"/>
                <w:sz w:val="24"/>
                <w:lang w:val="en-US" w:eastAsia="zh-CN"/>
                <w14:textFill>
                  <w14:solidFill>
                    <w14:schemeClr w14:val="tx1"/>
                  </w14:solidFill>
                </w14:textFill>
              </w:rPr>
            </w:pPr>
            <w:r>
              <w:rPr>
                <w:rFonts w:hint="eastAsia" w:ascii="仿宋_GB2312" w:hAnsi="仿宋" w:eastAsia="仿宋_GB2312" w:cs="仿宋_GB2312"/>
                <w:b w:val="0"/>
                <w:bCs w:val="0"/>
                <w:color w:val="000000" w:themeColor="text1"/>
                <w:sz w:val="24"/>
                <w:lang w:val="en-US" w:eastAsia="zh-CN"/>
                <w14:textFill>
                  <w14:solidFill>
                    <w14:schemeClr w14:val="tx1"/>
                  </w14:solidFill>
                </w14:textFill>
              </w:rPr>
              <w:t>4</w:t>
            </w:r>
          </w:p>
        </w:tc>
        <w:tc>
          <w:tcPr>
            <w:tcW w:w="4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仿宋_GB2312" w:hAnsi="仿宋" w:eastAsia="仿宋_GB2312" w:cs="仿宋_GB2312"/>
                <w:b w:val="0"/>
                <w:bCs w:val="0"/>
                <w:color w:val="000000" w:themeColor="text1"/>
                <w:sz w:val="24"/>
                <w14:textFill>
                  <w14:solidFill>
                    <w14:schemeClr w14:val="tx1"/>
                  </w14:solidFill>
                </w14:textFill>
              </w:rPr>
            </w:pPr>
            <w:r>
              <w:rPr>
                <w:rFonts w:hint="eastAsia" w:ascii="仿宋_GB2312" w:hAnsi="仿宋" w:eastAsia="仿宋_GB2312" w:cs="仿宋_GB2312"/>
                <w:b w:val="0"/>
                <w:bCs w:val="0"/>
                <w:color w:val="000000" w:themeColor="text1"/>
                <w:sz w:val="24"/>
                <w14:textFill>
                  <w14:solidFill>
                    <w14:schemeClr w14:val="tx1"/>
                  </w14:solidFill>
                </w14:textFill>
              </w:rPr>
              <w:t>（四）桥南综合服务中心河道保洁</w:t>
            </w:r>
          </w:p>
        </w:tc>
        <w:tc>
          <w:tcPr>
            <w:tcW w:w="25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lang w:val="en-US" w:eastAsia="zh-CN"/>
                <w14:textFill>
                  <w14:solidFill>
                    <w14:schemeClr w14:val="tx1"/>
                  </w14:solidFill>
                </w14:textFill>
              </w:rPr>
              <w:t>5928</w:t>
            </w:r>
            <w:r>
              <w:rPr>
                <w:rFonts w:hint="eastAsia" w:ascii="仿宋_GB2312" w:hAnsi="仿宋" w:eastAsia="仿宋_GB2312" w:cs="仿宋_GB2312"/>
                <w:color w:val="000000" w:themeColor="text1"/>
                <w:sz w:val="24"/>
                <w14:textFill>
                  <w14:solidFill>
                    <w14:schemeClr w14:val="tx1"/>
                  </w14:solidFill>
                </w14:textFill>
              </w:rPr>
              <w:t>米</w:t>
            </w:r>
          </w:p>
        </w:tc>
        <w:tc>
          <w:tcPr>
            <w:tcW w:w="9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p>
        </w:tc>
        <w:tc>
          <w:tcPr>
            <w:tcW w:w="21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pacing w:line="240" w:lineRule="auto"/>
              <w:jc w:val="center"/>
              <w:textAlignment w:val="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按长度单项预算为48元/米。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1061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000000" w:themeColor="text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1061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_GB2312" w:hAnsi="仿宋" w:eastAsia="仿宋_GB2312" w:cs="仿宋_GB2312"/>
                <w:color w:val="000000" w:themeColor="text1"/>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0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hAnsi="仿宋" w:eastAsia="仿宋_GB2312" w:cs="仿宋_GB2312"/>
                <w:b/>
                <w:bCs w:val="0"/>
                <w:color w:val="000000" w:themeColor="text1"/>
                <w:sz w:val="24"/>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苗木统一折扣率</w:t>
            </w:r>
          </w:p>
        </w:tc>
        <w:tc>
          <w:tcPr>
            <w:tcW w:w="846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u w:val="none"/>
                <w:lang w:val="en-US" w:eastAsia="zh-CN"/>
                <w14:textFill>
                  <w14:solidFill>
                    <w14:schemeClr w14:val="tx1"/>
                  </w14:solidFill>
                </w14:textFill>
              </w:rPr>
              <w:t>%</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最高折扣率100%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100"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b/>
                <w:bCs w:val="0"/>
                <w:color w:val="000000" w:themeColor="text1"/>
                <w:sz w:val="24"/>
                <w:highlight w:val="none"/>
                <w14:textFill>
                  <w14:solidFill>
                    <w14:schemeClr w14:val="tx1"/>
                  </w14:solidFill>
                </w14:textFill>
              </w:rPr>
            </w:pPr>
            <w:r>
              <w:rPr>
                <w:rFonts w:hint="eastAsia" w:ascii="仿宋" w:hAnsi="仿宋" w:eastAsia="仿宋" w:cs="仿宋"/>
                <w:b/>
                <w:bCs w:val="0"/>
                <w:color w:val="000000" w:themeColor="text1"/>
                <w:sz w:val="24"/>
                <w:highlight w:val="none"/>
                <w14:textFill>
                  <w14:solidFill>
                    <w14:schemeClr w14:val="tx1"/>
                  </w14:solidFill>
                </w14:textFill>
              </w:rPr>
              <w:t>人工单价</w:t>
            </w:r>
          </w:p>
        </w:tc>
        <w:tc>
          <w:tcPr>
            <w:tcW w:w="8466" w:type="dxa"/>
            <w:gridSpan w:val="6"/>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highlight w:val="none"/>
                <w:lang w:val="en-US" w:eastAsia="zh-CN"/>
                <w14:textFill>
                  <w14:solidFill>
                    <w14:schemeClr w14:val="tx1"/>
                  </w14:solidFill>
                </w14:textFill>
              </w:rPr>
              <w:t>元/人工</w:t>
            </w:r>
          </w:p>
        </w:tc>
        <w:tc>
          <w:tcPr>
            <w:tcW w:w="214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 w:hAnsi="仿宋" w:eastAsia="仿宋" w:cs="仿宋"/>
                <w:color w:val="000000" w:themeColor="text1"/>
                <w:sz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highlight w:val="none"/>
                <w:lang w:val="en-US" w:eastAsia="zh-CN"/>
                <w14:textFill>
                  <w14:solidFill>
                    <w14:schemeClr w14:val="tx1"/>
                  </w14:solidFill>
                </w14:textFill>
              </w:rPr>
              <w:t>最高限价：260.00元/人工</w:t>
            </w:r>
          </w:p>
        </w:tc>
      </w:tr>
    </w:tbl>
    <w:p>
      <w:pPr>
        <w:spacing w:line="360" w:lineRule="auto"/>
        <w:ind w:firstLine="482" w:firstLineChars="200"/>
        <w:rPr>
          <w:rFonts w:ascii="仿宋_GB2312" w:hAnsi="仿宋" w:eastAsia="仿宋_GB2312" w:cs="仿宋_GB2312"/>
          <w:b/>
          <w:bCs w:val="0"/>
          <w:color w:val="000000" w:themeColor="text1"/>
          <w:kern w:val="0"/>
          <w:sz w:val="24"/>
          <w:lang w:val="zh-CN"/>
          <w14:textFill>
            <w14:solidFill>
              <w14:schemeClr w14:val="tx1"/>
            </w14:solidFill>
          </w14:textFill>
        </w:rPr>
      </w:pPr>
      <w:r>
        <w:rPr>
          <w:rFonts w:hint="eastAsia" w:ascii="仿宋_GB2312" w:hAnsi="仿宋" w:eastAsia="仿宋_GB2312" w:cs="仿宋_GB2312"/>
          <w:b/>
          <w:bCs w:val="0"/>
          <w:color w:val="000000" w:themeColor="text1"/>
          <w:kern w:val="0"/>
          <w:sz w:val="24"/>
          <w:lang w:val="zh-CN"/>
          <w14:textFill>
            <w14:solidFill>
              <w14:schemeClr w14:val="tx1"/>
            </w14:solidFill>
          </w14:textFill>
        </w:rPr>
        <w:t>注：</w:t>
      </w:r>
      <w:r>
        <w:rPr>
          <w:rFonts w:hint="eastAsia" w:ascii="仿宋" w:hAnsi="仿宋" w:eastAsia="仿宋" w:cs="仿宋_GB2312"/>
          <w:b/>
          <w:bCs w:val="0"/>
          <w:color w:val="000000" w:themeColor="text1"/>
          <w:kern w:val="0"/>
          <w:sz w:val="24"/>
          <w:lang w:val="zh-CN"/>
          <w14:textFill>
            <w14:solidFill>
              <w14:schemeClr w14:val="tx1"/>
            </w14:solidFill>
          </w14:textFill>
        </w:rPr>
        <w:t>1、投标人需在</w:t>
      </w:r>
      <w:r>
        <w:rPr>
          <w:rFonts w:hint="eastAsia" w:ascii="仿宋" w:hAnsi="仿宋" w:eastAsia="仿宋" w:cs="仿宋"/>
          <w:b/>
          <w:bCs w:val="0"/>
          <w:color w:val="000000" w:themeColor="text1"/>
          <w:sz w:val="24"/>
          <w14:textFill>
            <w14:solidFill>
              <w14:schemeClr w14:val="tx1"/>
            </w14:solidFill>
          </w14:textFill>
        </w:rPr>
        <w:t>投标(开标)一览表中明确投标报价（总价）</w:t>
      </w:r>
      <w:r>
        <w:rPr>
          <w:rFonts w:hint="eastAsia" w:ascii="仿宋" w:hAnsi="仿宋" w:eastAsia="仿宋" w:cs="仿宋"/>
          <w:b/>
          <w:bCs w:val="0"/>
          <w:color w:val="000000" w:themeColor="text1"/>
          <w:sz w:val="24"/>
          <w:lang w:eastAsia="zh-CN"/>
          <w14:textFill>
            <w14:solidFill>
              <w14:schemeClr w14:val="tx1"/>
            </w14:solidFill>
          </w14:textFill>
        </w:rPr>
        <w:t>及单价</w:t>
      </w:r>
      <w:r>
        <w:rPr>
          <w:rFonts w:hint="eastAsia" w:ascii="仿宋" w:hAnsi="仿宋" w:eastAsia="仿宋" w:cs="仿宋"/>
          <w:b/>
          <w:bCs w:val="0"/>
          <w:color w:val="000000" w:themeColor="text1"/>
          <w:sz w:val="24"/>
          <w14:textFill>
            <w14:solidFill>
              <w14:schemeClr w14:val="tx1"/>
            </w14:solidFill>
          </w14:textFill>
        </w:rPr>
        <w:t>。</w:t>
      </w:r>
    </w:p>
    <w:p>
      <w:pPr>
        <w:spacing w:line="360" w:lineRule="auto"/>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en-US" w:eastAsia="zh-CN"/>
          <w14:textFill>
            <w14:solidFill>
              <w14:schemeClr w14:val="tx1"/>
            </w14:solidFill>
          </w14:textFill>
        </w:rPr>
        <w:t>2</w:t>
      </w:r>
      <w:r>
        <w:rPr>
          <w:rFonts w:hint="eastAsia" w:ascii="仿宋_GB2312" w:hAnsi="仿宋" w:eastAsia="仿宋_GB2312" w:cs="仿宋_GB2312"/>
          <w:color w:val="000000" w:themeColor="text1"/>
          <w:kern w:val="0"/>
          <w:sz w:val="24"/>
          <w:lang w:val="zh-CN"/>
          <w14:textFill>
            <w14:solidFill>
              <w14:schemeClr w14:val="tx1"/>
            </w14:solidFill>
          </w14:textFill>
        </w:rPr>
        <w:t>、投标人需按本表格式填写，不得自行更改。</w:t>
      </w:r>
    </w:p>
    <w:p>
      <w:pPr>
        <w:snapToGrid w:val="0"/>
        <w:spacing w:line="360" w:lineRule="auto"/>
        <w:ind w:left="48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en-US" w:eastAsia="zh-CN"/>
          <w14:textFill>
            <w14:solidFill>
              <w14:schemeClr w14:val="tx1"/>
            </w14:solidFill>
          </w14:textFill>
        </w:rPr>
        <w:t>3</w:t>
      </w:r>
      <w:r>
        <w:rPr>
          <w:rFonts w:hint="eastAsia" w:ascii="仿宋_GB2312" w:hAnsi="仿宋" w:eastAsia="仿宋_GB2312" w:cs="仿宋_GB2312"/>
          <w:color w:val="000000" w:themeColor="text1"/>
          <w:kern w:val="0"/>
          <w:sz w:val="24"/>
          <w:lang w:val="zh-CN"/>
          <w14:textFill>
            <w14:solidFill>
              <w14:schemeClr w14:val="tx1"/>
            </w14:solidFill>
          </w14:textFill>
        </w:rPr>
        <w:t>、有关本项目实施所涉及的一切费用（详见前附表）均计入报价。</w:t>
      </w:r>
      <w:r>
        <w:rPr>
          <w:rFonts w:hint="eastAsia" w:ascii="仿宋_GB2312" w:hAnsi="仿宋" w:eastAsia="仿宋_GB2312" w:cs="仿宋_GB2312"/>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各项明细费用请按实填写（不得出现“0元”“免费赠送”等形式的无偿报价）。</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en-US" w:eastAsia="zh-CN"/>
          <w14:textFill>
            <w14:solidFill>
              <w14:schemeClr w14:val="tx1"/>
            </w14:solidFill>
          </w14:textFill>
        </w:rPr>
        <w:t>4</w:t>
      </w:r>
      <w:r>
        <w:rPr>
          <w:rFonts w:hint="eastAsia" w:ascii="仿宋_GB2312" w:hAnsi="仿宋" w:eastAsia="仿宋_GB2312" w:cs="仿宋_GB2312"/>
          <w:color w:val="000000" w:themeColor="text1"/>
          <w:kern w:val="0"/>
          <w:sz w:val="24"/>
          <w:lang w:val="zh-CN"/>
          <w14:textFill>
            <w14:solidFill>
              <w14:schemeClr w14:val="tx1"/>
            </w14:solidFill>
          </w14:textFill>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en-US" w:eastAsia="zh-CN"/>
          <w14:textFill>
            <w14:solidFill>
              <w14:schemeClr w14:val="tx1"/>
            </w14:solidFill>
          </w14:textFill>
        </w:rPr>
        <w:t>5</w:t>
      </w:r>
      <w:r>
        <w:rPr>
          <w:rFonts w:hint="eastAsia" w:ascii="仿宋_GB2312" w:hAnsi="仿宋" w:eastAsia="仿宋_GB2312" w:cs="仿宋_GB2312"/>
          <w:color w:val="000000" w:themeColor="text1"/>
          <w:kern w:val="0"/>
          <w:sz w:val="24"/>
          <w:lang w:val="zh-CN"/>
          <w14:textFill>
            <w14:solidFill>
              <w14:schemeClr w14:val="tx1"/>
            </w14:solidFill>
          </w14:textFill>
        </w:rPr>
        <w:t>、特别提示：采购机构将对项目名称和项目编号，中标供应商名称、地址和中标金额，主要中标标的的名称、规格型号、数量、单价、服务要求等予以公示。</w:t>
      </w:r>
    </w:p>
    <w:p>
      <w:pPr>
        <w:spacing w:line="360" w:lineRule="auto"/>
        <w:ind w:firstLine="480" w:firstLineChars="200"/>
        <w:rPr>
          <w:rFonts w:ascii="仿宋_GB2312" w:hAnsi="仿宋" w:eastAsia="仿宋_GB2312" w:cs="仿宋_GB2312"/>
          <w:color w:val="000000" w:themeColor="text1"/>
          <w:kern w:val="0"/>
          <w:sz w:val="24"/>
          <w:u w:val="single"/>
          <w:lang w:val="zh-CN"/>
          <w14:textFill>
            <w14:solidFill>
              <w14:schemeClr w14:val="tx1"/>
            </w14:solidFill>
          </w14:textFill>
        </w:rPr>
      </w:pPr>
      <w:r>
        <w:rPr>
          <w:rFonts w:hint="eastAsia" w:ascii="仿宋_GB2312" w:hAnsi="仿宋" w:eastAsia="仿宋_GB2312" w:cs="仿宋_GB2312"/>
          <w:color w:val="000000" w:themeColor="text1"/>
          <w:kern w:val="0"/>
          <w:sz w:val="24"/>
          <w:szCs w:val="22"/>
          <w:lang w:val="en-US" w:eastAsia="zh-CN"/>
          <w14:textFill>
            <w14:solidFill>
              <w14:schemeClr w14:val="tx1"/>
            </w14:solidFill>
          </w14:textFill>
        </w:rPr>
        <w:t>6</w:t>
      </w:r>
      <w:r>
        <w:rPr>
          <w:rFonts w:hint="eastAsia" w:ascii="仿宋_GB2312" w:hAnsi="仿宋" w:eastAsia="仿宋_GB2312" w:cs="仿宋_GB2312"/>
          <w:color w:val="000000" w:themeColor="text1"/>
          <w:kern w:val="0"/>
          <w:sz w:val="24"/>
          <w:szCs w:val="22"/>
          <w:lang w:val="zh-CN"/>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2" w:firstLineChars="200"/>
        <w:jc w:val="right"/>
        <w:rPr>
          <w:rFonts w:ascii="仿宋_GB2312" w:hAnsi="仿宋" w:eastAsia="仿宋_GB2312"/>
          <w:b/>
          <w:color w:val="000000" w:themeColor="text1"/>
          <w:kern w:val="0"/>
          <w:sz w:val="24"/>
          <w14:textFill>
            <w14:solidFill>
              <w14:schemeClr w14:val="tx1"/>
            </w14:solidFill>
          </w14:textFill>
        </w:rPr>
      </w:pPr>
    </w:p>
    <w:p>
      <w:pPr>
        <w:spacing w:line="360" w:lineRule="auto"/>
        <w:ind w:right="960" w:firstLine="10440" w:firstLineChars="43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投标人名称（电子签章）：</w:t>
      </w:r>
    </w:p>
    <w:p>
      <w:pPr>
        <w:spacing w:line="360" w:lineRule="auto"/>
        <w:ind w:right="48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日期：  年   月   日</w:t>
      </w:r>
    </w:p>
    <w:p>
      <w:pPr>
        <w:widowControl/>
        <w:adjustRightInd/>
        <w:spacing w:line="360" w:lineRule="auto"/>
        <w:jc w:val="left"/>
        <w:rPr>
          <w:rFonts w:ascii="仿宋_GB2312" w:hAnsi="仿宋" w:eastAsia="仿宋_GB2312" w:cs="仿宋_GB2312"/>
          <w:color w:val="000000" w:themeColor="text1"/>
          <w:kern w:val="0"/>
          <w:sz w:val="36"/>
          <w:szCs w:val="36"/>
          <w:lang w:val="zh-CN"/>
          <w14:textFill>
            <w14:solidFill>
              <w14:schemeClr w14:val="tx1"/>
            </w14:solidFill>
          </w14:textFill>
        </w:rPr>
        <w:sectPr>
          <w:pgSz w:w="16838" w:h="11906" w:orient="landscape"/>
          <w:pgMar w:top="1418" w:right="1276" w:bottom="1418" w:left="1247" w:header="851" w:footer="992" w:gutter="0"/>
          <w:cols w:space="720" w:num="1"/>
        </w:sectPr>
      </w:pPr>
    </w:p>
    <w:p>
      <w:pPr>
        <w:pStyle w:val="598"/>
        <w:keepNext w:val="0"/>
        <w:pageBreakBefore w:val="0"/>
        <w:tabs>
          <w:tab w:val="clear" w:pos="720"/>
        </w:tabs>
        <w:snapToGrid w:val="0"/>
        <w:ind w:firstLine="640"/>
        <w:outlineLvl w:val="9"/>
        <w:rPr>
          <w:rFonts w:ascii="仿宋" w:hAnsi="仿宋" w:eastAsia="仿宋" w:cs="仿宋_GB2312"/>
          <w:color w:val="000000" w:themeColor="text1"/>
          <w:kern w:val="2"/>
          <w:sz w:val="32"/>
          <w:szCs w:val="32"/>
          <w14:textFill>
            <w14:solidFill>
              <w14:schemeClr w14:val="tx1"/>
            </w14:solidFill>
          </w14:textFill>
        </w:rPr>
      </w:pPr>
      <w:r>
        <w:rPr>
          <w:rFonts w:hint="eastAsia" w:ascii="仿宋" w:hAnsi="仿宋" w:eastAsia="仿宋" w:cs="仿宋_GB2312"/>
          <w:color w:val="000000" w:themeColor="text1"/>
          <w:kern w:val="2"/>
          <w:sz w:val="32"/>
          <w:szCs w:val="32"/>
          <w14:textFill>
            <w14:solidFill>
              <w14:schemeClr w14:val="tx1"/>
            </w14:solidFill>
          </w14:textFill>
        </w:rPr>
        <w:t>三、中小企业声明函（如</w:t>
      </w:r>
      <w:r>
        <w:rPr>
          <w:rFonts w:ascii="仿宋" w:hAnsi="仿宋" w:eastAsia="仿宋" w:cs="仿宋_GB2312"/>
          <w:color w:val="000000" w:themeColor="text1"/>
          <w:kern w:val="2"/>
          <w:sz w:val="32"/>
          <w:szCs w:val="32"/>
          <w14:textFill>
            <w14:solidFill>
              <w14:schemeClr w14:val="tx1"/>
            </w14:solidFill>
          </w14:textFill>
        </w:rPr>
        <w:t>有</w:t>
      </w:r>
      <w:r>
        <w:rPr>
          <w:rFonts w:hint="eastAsia" w:ascii="仿宋" w:hAnsi="仿宋" w:eastAsia="仿宋" w:cs="仿宋_GB2312"/>
          <w:color w:val="000000" w:themeColor="text1"/>
          <w:kern w:val="2"/>
          <w:sz w:val="32"/>
          <w:szCs w:val="32"/>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p>
    <w:p>
      <w:pPr>
        <w:pStyle w:val="598"/>
        <w:keepNext w:val="0"/>
        <w:pageBreakBefore w:val="0"/>
        <w:tabs>
          <w:tab w:val="clear" w:pos="720"/>
        </w:tabs>
        <w:snapToGrid w:val="0"/>
        <w:ind w:firstLine="640"/>
        <w:outlineLvl w:val="9"/>
        <w:rPr>
          <w:rFonts w:ascii="仿宋" w:hAnsi="仿宋" w:eastAsia="仿宋" w:cs="仿宋_GB2312"/>
          <w:color w:val="000000" w:themeColor="text1"/>
          <w:kern w:val="2"/>
          <w:sz w:val="32"/>
          <w:szCs w:val="32"/>
          <w14:textFill>
            <w14:solidFill>
              <w14:schemeClr w14:val="tx1"/>
            </w14:solidFill>
          </w14:textFill>
        </w:rPr>
      </w:pPr>
      <w:r>
        <w:rPr>
          <w:rFonts w:ascii="仿宋" w:hAnsi="仿宋" w:eastAsia="仿宋" w:cs="仿宋_GB2312"/>
          <w:snapToGrid w:val="0"/>
          <w:color w:val="000000" w:themeColor="text1"/>
          <w:kern w:val="2"/>
          <w:sz w:val="32"/>
          <w:szCs w:val="32"/>
          <w14:textFill>
            <w14:solidFill>
              <w14:schemeClr w14:val="tx1"/>
            </w14:solidFill>
          </w14:textFill>
        </w:rPr>
        <w:t>中小企业声明函（货物）</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 2020﹞ 46 号） 的规定， 本公司（联合体） 参加（单位名称） 的（项目名称） 采购活动，提供的货物全部由符合政策要求的中小企业制造。相关企业（含联合体中的中小企业、 签订分包意向协议的中小企业）</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r>
        <w:rPr>
          <w:rFonts w:hint="eastAsia" w:ascii="仿宋_GB2312" w:hAnsi="宋体" w:eastAsia="仿宋_GB2312"/>
          <w:color w:val="000000" w:themeColor="text1"/>
          <w:sz w:val="24"/>
          <w:u w:val="single"/>
          <w14:textFill>
            <w14:solidFill>
              <w14:schemeClr w14:val="tx1"/>
            </w14:solidFill>
          </w14:textFill>
        </w:rPr>
        <w:t xml:space="preserve">（标的名称） </w:t>
      </w:r>
      <w:r>
        <w:rPr>
          <w:rFonts w:hint="eastAsia" w:ascii="仿宋_GB2312" w:hAnsi="宋体" w:eastAsia="仿宋_GB2312"/>
          <w:color w:val="000000" w:themeColor="text1"/>
          <w:sz w:val="24"/>
          <w14:textFill>
            <w14:solidFill>
              <w14:schemeClr w14:val="tx1"/>
            </w14:solidFill>
          </w14:textFill>
        </w:rPr>
        <w:t>，属于</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行业；制造商为</w:t>
      </w:r>
      <w:r>
        <w:rPr>
          <w:rFonts w:hint="eastAsia" w:ascii="仿宋_GB2312" w:hAnsi="宋体" w:eastAsia="仿宋_GB2312"/>
          <w:color w:val="000000" w:themeColor="text1"/>
          <w:sz w:val="24"/>
          <w:u w:val="single"/>
          <w14:textFill>
            <w14:solidFill>
              <w14:schemeClr w14:val="tx1"/>
            </w14:solidFill>
          </w14:textFill>
        </w:rPr>
        <w:t>（ 企业名称）</w:t>
      </w:r>
      <w:r>
        <w:rPr>
          <w:rFonts w:hint="eastAsia" w:ascii="仿宋_GB2312" w:hAnsi="宋体" w:eastAsia="仿宋_GB2312"/>
          <w:color w:val="000000" w:themeColor="text1"/>
          <w:sz w:val="24"/>
          <w14:textFill>
            <w14:solidFill>
              <w14:schemeClr w14:val="tx1"/>
            </w14:solidFill>
          </w14:textFill>
        </w:rPr>
        <w:t>，从业人员</w:t>
      </w:r>
      <w:r>
        <w:rPr>
          <w:rFonts w:hint="eastAsia" w:ascii="仿宋_GB2312" w:hAnsi="宋体" w:eastAsia="仿宋_GB2312"/>
          <w:color w:val="000000" w:themeColor="text1"/>
          <w:sz w:val="24"/>
          <w:u w:val="single"/>
          <w14:textFill>
            <w14:solidFill>
              <w14:schemeClr w14:val="tx1"/>
            </w14:solidFill>
          </w14:textFill>
        </w:rPr>
        <w:t xml:space="preserve"> </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 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hint="eastAsia" w:ascii="仿宋_GB2312" w:hAnsi="宋体" w:eastAsia="仿宋_GB2312"/>
          <w:color w:val="000000" w:themeColor="text1"/>
          <w:sz w:val="24"/>
          <w:u w:val="single"/>
          <w14:textFill>
            <w14:solidFill>
              <w14:schemeClr w14:val="tx1"/>
            </w14:solidFill>
          </w14:textFill>
        </w:rPr>
        <w:t>（中型企业、 小型企业、 微型企业）</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 xml:space="preserve"> ，属于</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行业；制造商为</w:t>
      </w:r>
      <w:r>
        <w:rPr>
          <w:rFonts w:hint="eastAsia" w:ascii="仿宋_GB2312" w:hAnsi="宋体" w:eastAsia="仿宋_GB2312"/>
          <w:color w:val="000000" w:themeColor="text1"/>
          <w:sz w:val="24"/>
          <w:u w:val="single"/>
          <w14:textFill>
            <w14:solidFill>
              <w14:schemeClr w14:val="tx1"/>
            </w14:solidFill>
          </w14:textFill>
        </w:rPr>
        <w:t>（ 企业名称）</w:t>
      </w:r>
      <w:r>
        <w:rPr>
          <w:rFonts w:hint="eastAsia" w:ascii="仿宋_GB2312" w:hAnsi="宋体" w:eastAsia="仿宋_GB2312"/>
          <w:color w:val="000000" w:themeColor="text1"/>
          <w:sz w:val="24"/>
          <w14:textFill>
            <w14:solidFill>
              <w14:schemeClr w14:val="tx1"/>
            </w14:solidFill>
          </w14:textFill>
        </w:rPr>
        <w:t>，从业人员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hint="eastAsia" w:ascii="仿宋_GB2312" w:hAnsi="宋体" w:eastAsia="仿宋_GB2312"/>
          <w:color w:val="000000" w:themeColor="text1"/>
          <w:sz w:val="24"/>
          <w:u w:val="single"/>
          <w14:textFill>
            <w14:solidFill>
              <w14:schemeClr w14:val="tx1"/>
            </w14:solidFill>
          </w14:textFill>
        </w:rPr>
        <w:t>（中型企业、 小型企业、 微型企业）</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 不属于大企业的分支机构， 不存在控股股东为大企业的情形， 也不存在与大企业的负责人为同一人的情形。本企业对上述声明内容的真实性负责。 如有虚假， 将依法承担相应责任。</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p>
    <w:p>
      <w:pPr>
        <w:spacing w:line="360" w:lineRule="auto"/>
        <w:ind w:right="104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电子签章</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5280" w:firstLineChars="2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 期：</w:t>
      </w:r>
    </w:p>
    <w:p>
      <w:pPr>
        <w:wordWrap w:val="0"/>
        <w:spacing w:line="360" w:lineRule="auto"/>
        <w:ind w:firstLine="480" w:firstLineChars="200"/>
        <w:jc w:val="righ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 xml:space="preserve">     </w:t>
      </w:r>
    </w:p>
    <w:p>
      <w:pPr>
        <w:pStyle w:val="598"/>
        <w:keepNext w:val="0"/>
        <w:pageBreakBefore w:val="0"/>
        <w:tabs>
          <w:tab w:val="clear" w:pos="720"/>
        </w:tabs>
        <w:snapToGrid w:val="0"/>
        <w:ind w:firstLine="640"/>
        <w:outlineLvl w:val="9"/>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r>
        <w:rPr>
          <w:rFonts w:ascii="仿宋" w:hAnsi="仿宋" w:eastAsia="仿宋" w:cs="仿宋_GB2312"/>
          <w:snapToGrid w:val="0"/>
          <w:color w:val="000000" w:themeColor="text1"/>
          <w:kern w:val="2"/>
          <w:sz w:val="32"/>
          <w:szCs w:val="32"/>
          <w14:textFill>
            <w14:solidFill>
              <w14:schemeClr w14:val="tx1"/>
            </w14:solidFill>
          </w14:textFill>
        </w:rPr>
        <w:t>中小企业声明函（工程、 服务）</w:t>
      </w: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 xml:space="preserve"> ，属于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hint="eastAsia" w:ascii="仿宋_GB2312" w:hAnsi="宋体" w:eastAsia="仿宋_GB2312"/>
          <w:color w:val="000000" w:themeColor="text1"/>
          <w:sz w:val="24"/>
          <w14:textFill>
            <w14:solidFill>
              <w14:schemeClr w14:val="tx1"/>
            </w14:solidFill>
          </w14:textFill>
        </w:rPr>
        <w:t xml:space="preserve"> ，从业人员</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hint="eastAsia"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u w:val="single"/>
          <w14:textFill>
            <w14:solidFill>
              <w14:schemeClr w14:val="tx1"/>
            </w14:solidFill>
          </w14:textFill>
        </w:rPr>
        <w:t xml:space="preserve">（标的名称） </w:t>
      </w:r>
      <w:r>
        <w:rPr>
          <w:rFonts w:hint="eastAsia" w:ascii="仿宋_GB2312" w:hAnsi="宋体" w:eastAsia="仿宋_GB2312"/>
          <w:color w:val="000000" w:themeColor="text1"/>
          <w:sz w:val="24"/>
          <w14:textFill>
            <w14:solidFill>
              <w14:schemeClr w14:val="tx1"/>
            </w14:solidFill>
          </w14:textFill>
        </w:rPr>
        <w:t xml:space="preserve">，属于 </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hint="eastAsia" w:ascii="仿宋_GB2312" w:hAnsi="宋体" w:eastAsia="仿宋_GB2312"/>
          <w:color w:val="000000" w:themeColor="text1"/>
          <w:sz w:val="24"/>
          <w14:textFill>
            <w14:solidFill>
              <w14:schemeClr w14:val="tx1"/>
            </w14:solidFill>
          </w14:textFill>
        </w:rPr>
        <w:t xml:space="preserve"> ；承建（承接）企业为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hint="eastAsia" w:ascii="仿宋_GB2312" w:hAnsi="宋体" w:eastAsia="仿宋_GB2312"/>
          <w:color w:val="000000" w:themeColor="text1"/>
          <w:sz w:val="24"/>
          <w14:textFill>
            <w14:solidFill>
              <w14:schemeClr w14:val="tx1"/>
            </w14:solidFill>
          </w14:textFill>
        </w:rPr>
        <w:t xml:space="preserve"> ，从业人员</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 xml:space="preserve">万元，属于 </w:t>
      </w:r>
      <w:r>
        <w:rPr>
          <w:rFonts w:hint="eastAsia" w:ascii="仿宋_GB2312" w:hAnsi="宋体" w:eastAsia="仿宋_GB2312"/>
          <w:color w:val="000000" w:themeColor="text1"/>
          <w:sz w:val="24"/>
          <w:u w:val="single"/>
          <w14:textFill>
            <w14:solidFill>
              <w14:schemeClr w14:val="tx1"/>
            </w14:solidFill>
          </w14:textFill>
        </w:rPr>
        <w:t>（中型企业、小型企业、微型企业）</w:t>
      </w:r>
      <w:r>
        <w:rPr>
          <w:rFonts w:hint="eastAsia" w:ascii="仿宋_GB2312" w:hAnsi="宋体" w:eastAsia="仿宋_GB2312"/>
          <w:color w:val="000000" w:themeColor="text1"/>
          <w:sz w:val="24"/>
          <w14:textFill>
            <w14:solidFill>
              <w14:schemeClr w14:val="tx1"/>
            </w14:solidFill>
          </w14:textFill>
        </w:rPr>
        <w:t xml:space="preserve"> ；</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04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电子签章</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 期：</w:t>
      </w: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p>
    <w:p>
      <w:pPr>
        <w:spacing w:line="360" w:lineRule="auto"/>
        <w:ind w:firstLine="310" w:firstLineChars="147"/>
        <w:jc w:val="left"/>
        <w:rPr>
          <w:rFonts w:ascii="仿宋_GB2312" w:hAnsi="宋体" w:eastAsia="仿宋_GB2312"/>
          <w:b/>
          <w:color w:val="000000" w:themeColor="text1"/>
          <w:szCs w:val="21"/>
          <w14:textFill>
            <w14:solidFill>
              <w14:schemeClr w14:val="tx1"/>
            </w14:solidFill>
          </w14:textFill>
        </w:rPr>
      </w:pPr>
      <w:r>
        <w:rPr>
          <w:rFonts w:hint="eastAsia" w:ascii="仿宋_GB2312" w:hAnsi="宋体" w:eastAsia="仿宋_GB2312"/>
          <w:b/>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000000" w:themeColor="text1"/>
          <w:sz w:val="24"/>
          <w14:textFill>
            <w14:solidFill>
              <w14:schemeClr w14:val="tx1"/>
            </w14:solidFill>
          </w14:textFill>
        </w:rPr>
      </w:pPr>
    </w:p>
    <w:p>
      <w:pPr>
        <w:spacing w:line="360" w:lineRule="auto"/>
        <w:ind w:right="42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xml:space="preserve">   注：</w:t>
      </w:r>
      <w:r>
        <w:rPr>
          <w:rFonts w:hint="eastAsia" w:ascii="仿宋_GB2312" w:hAnsi="仿宋" w:eastAsia="仿宋_GB2312"/>
          <w:b/>
          <w:color w:val="000000" w:themeColor="text1"/>
          <w:sz w:val="24"/>
          <w14:textFill>
            <w14:solidFill>
              <w14:schemeClr w14:val="tx1"/>
            </w14:solidFill>
          </w14:textFill>
        </w:rPr>
        <w:t>投标人提供的中小企业声明函与实际情况不符的，投标价格不可享受价格扣除。</w:t>
      </w:r>
      <w:r>
        <w:rPr>
          <w:rFonts w:hint="eastAsia" w:ascii="仿宋_GB2312" w:hAnsi="仿宋" w:eastAsia="仿宋_GB2312" w:cs="仿宋_GB2312"/>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adjustRightInd/>
        <w:spacing w:line="360" w:lineRule="auto"/>
        <w:jc w:val="left"/>
        <w:rPr>
          <w:rFonts w:ascii="仿宋_GB2312" w:hAnsi="仿宋" w:eastAsia="仿宋_GB2312" w:cs="仿宋_GB2312"/>
          <w:color w:val="000000" w:themeColor="text1"/>
          <w:kern w:val="0"/>
          <w:sz w:val="36"/>
          <w:szCs w:val="36"/>
          <w14:textFill>
            <w14:solidFill>
              <w14:schemeClr w14:val="tx1"/>
            </w14:solidFill>
          </w14:textFill>
        </w:rPr>
        <w:sectPr>
          <w:pgSz w:w="11906" w:h="16838"/>
          <w:pgMar w:top="1247" w:right="1418" w:bottom="1276" w:left="1418" w:header="851" w:footer="992" w:gutter="0"/>
          <w:cols w:space="720" w:num="1"/>
        </w:sectPr>
      </w:pPr>
    </w:p>
    <w:p>
      <w:pPr>
        <w:spacing w:line="360" w:lineRule="auto"/>
        <w:jc w:val="center"/>
        <w:outlineLvl w:val="0"/>
        <w:rPr>
          <w:rFonts w:ascii="仿宋" w:hAnsi="仿宋" w:eastAsia="仿宋" w:cs="仿宋_GB2312"/>
          <w:b/>
          <w:color w:val="000000" w:themeColor="text1"/>
          <w:kern w:val="0"/>
          <w:sz w:val="36"/>
          <w:szCs w:val="36"/>
          <w14:textFill>
            <w14:solidFill>
              <w14:schemeClr w14:val="tx1"/>
            </w14:solidFill>
          </w14:textFill>
        </w:rPr>
      </w:pPr>
      <w:r>
        <w:rPr>
          <w:rFonts w:hint="eastAsia" w:ascii="仿宋" w:hAnsi="仿宋" w:eastAsia="仿宋" w:cs="仿宋_GB2312"/>
          <w:color w:val="000000" w:themeColor="text1"/>
          <w:sz w:val="36"/>
          <w:szCs w:val="36"/>
          <w:lang w:val="zh-CN"/>
          <w14:textFill>
            <w14:solidFill>
              <w14:schemeClr w14:val="tx1"/>
            </w14:solidFill>
          </w14:textFill>
        </w:rPr>
        <w:t>▲</w:t>
      </w:r>
      <w:r>
        <w:rPr>
          <w:rFonts w:hint="eastAsia" w:ascii="仿宋" w:hAnsi="仿宋" w:eastAsia="仿宋"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 w:hAnsi="仿宋" w:eastAsia="仿宋"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pStyle w:val="409"/>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（1）营业执照(或事业法人登记证或其他工商等登记证明材料)复印件（投标人为 然人的，提供自然人的身份证明）………………………………………………（页码）</w:t>
      </w:r>
    </w:p>
    <w:p>
      <w:pPr>
        <w:pStyle w:val="409"/>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（2）联合体协议</w:t>
      </w:r>
      <w:r>
        <w:rPr>
          <w:rFonts w:hint="eastAsia" w:cs="仿宋_GB2312"/>
          <w:color w:val="000000" w:themeColor="text1"/>
          <w:lang w:val="zh-CN"/>
          <w14:textFill>
            <w14:solidFill>
              <w14:schemeClr w14:val="tx1"/>
            </w14:solidFill>
          </w14:textFill>
        </w:rPr>
        <w:t>… ………………………</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409"/>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（3）资信文件复印件（如果要求提供） …………………………………（页码）</w:t>
      </w:r>
    </w:p>
    <w:p>
      <w:pPr>
        <w:pStyle w:val="409"/>
        <w:spacing w:line="360" w:lineRule="auto"/>
        <w:rPr>
          <w:rFonts w:cs="仿宋_GB2312"/>
          <w:color w:val="000000" w:themeColor="text1"/>
          <w14:textFill>
            <w14:solidFill>
              <w14:schemeClr w14:val="tx1"/>
            </w14:solidFill>
          </w14:textFill>
        </w:rPr>
      </w:pPr>
      <w:r>
        <w:rPr>
          <w:rFonts w:hint="eastAsia" w:cs="仿宋_GB2312"/>
          <w:color w:val="000000" w:themeColor="text1"/>
          <w14:textFill>
            <w14:solidFill>
              <w14:schemeClr w14:val="tx1"/>
            </w14:solidFill>
          </w14:textFill>
        </w:rPr>
        <w:t>（4）</w:t>
      </w:r>
      <w:r>
        <w:rPr>
          <w:rFonts w:hint="eastAsia" w:cs="仿宋_GB2312"/>
          <w:color w:val="000000" w:themeColor="text1"/>
          <w:lang w:val="zh-CN"/>
          <w14:textFill>
            <w14:solidFill>
              <w14:schemeClr w14:val="tx1"/>
            </w14:solidFill>
          </w14:textFill>
        </w:rPr>
        <w:t>主要业绩证明… ………………</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p>
    <w:p>
      <w:pPr>
        <w:pStyle w:val="409"/>
        <w:spacing w:line="360" w:lineRule="auto"/>
        <w:rPr>
          <w:rFonts w:cs="仿宋_GB2312"/>
          <w:color w:val="000000" w:themeColor="text1"/>
          <w14:textFill>
            <w14:solidFill>
              <w14:schemeClr w14:val="tx1"/>
            </w14:solidFill>
          </w14:textFill>
        </w:rPr>
      </w:pPr>
      <w:bookmarkStart w:id="432" w:name="OLE_LINK6"/>
      <w:bookmarkStart w:id="433" w:name="OLE_LINK7"/>
      <w:bookmarkStart w:id="434" w:name="OLE_LINK5"/>
      <w:r>
        <w:rPr>
          <w:rFonts w:hint="eastAsia" w:cs="仿宋_GB2312"/>
          <w:color w:val="000000" w:themeColor="text1"/>
          <w14:textFill>
            <w14:solidFill>
              <w14:schemeClr w14:val="tx1"/>
            </w14:solidFill>
          </w14:textFill>
        </w:rPr>
        <w:t>（5）其他商务文件或说明</w:t>
      </w:r>
      <w:r>
        <w:rPr>
          <w:rFonts w:hint="eastAsia" w:cs="仿宋_GB2312"/>
          <w:color w:val="000000" w:themeColor="text1"/>
          <w:lang w:val="zh-CN"/>
          <w14:textFill>
            <w14:solidFill>
              <w14:schemeClr w14:val="tx1"/>
            </w14:solidFill>
          </w14:textFill>
        </w:rPr>
        <w:t xml:space="preserve"> …………</w:t>
      </w:r>
      <w:r>
        <w:rPr>
          <w:rFonts w:hint="eastAsia" w:cs="仿宋_GB2312"/>
          <w:color w:val="000000" w:themeColor="text1"/>
          <w14:textFill>
            <w14:solidFill>
              <w14:schemeClr w14:val="tx1"/>
            </w14:solidFill>
          </w14:textFill>
        </w:rPr>
        <w:t>……</w:t>
      </w:r>
      <w:r>
        <w:rPr>
          <w:rFonts w:hint="eastAsia" w:cs="仿宋_GB2312"/>
          <w:color w:val="000000" w:themeColor="text1"/>
          <w:lang w:val="zh-CN"/>
          <w14:textFill>
            <w14:solidFill>
              <w14:schemeClr w14:val="tx1"/>
            </w14:solidFill>
          </w14:textFill>
        </w:rPr>
        <w:t>…………………………………</w:t>
      </w:r>
      <w:r>
        <w:rPr>
          <w:rFonts w:hint="eastAsia" w:cs="仿宋_GB2312"/>
          <w:color w:val="000000" w:themeColor="text1"/>
          <w14:textFill>
            <w14:solidFill>
              <w14:schemeClr w14:val="tx1"/>
            </w14:solidFill>
          </w14:textFill>
        </w:rPr>
        <w:t>（页码）</w:t>
      </w:r>
      <w:bookmarkEnd w:id="432"/>
      <w:bookmarkEnd w:id="433"/>
    </w:p>
    <w:bookmarkEnd w:id="434"/>
    <w:p>
      <w:pPr>
        <w:spacing w:line="360" w:lineRule="auto"/>
        <w:ind w:firstLine="480" w:firstLineChars="200"/>
        <w:outlineLvl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（6）技术（服务）方案……………</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outlineLvl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（7）技术（服务）偏离说明表………</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outlineLvl w:val="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（8）组织实施方案……………………</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（9）</w:t>
      </w:r>
      <w:r>
        <w:rPr>
          <w:rFonts w:hint="eastAsia" w:ascii="仿宋_GB2312" w:hAnsi="仿宋" w:eastAsia="仿宋_GB2312" w:cs="微软雅黑"/>
          <w:color w:val="000000" w:themeColor="text1"/>
          <w:sz w:val="24"/>
          <w14:textFill>
            <w14:solidFill>
              <w14:schemeClr w14:val="tx1"/>
            </w14:solidFill>
          </w14:textFill>
        </w:rPr>
        <w:t xml:space="preserve">人员投入计划 </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（10）</w:t>
      </w:r>
      <w:r>
        <w:rPr>
          <w:rFonts w:hint="eastAsia" w:ascii="仿宋_GB2312" w:hAnsi="仿宋" w:eastAsia="仿宋_GB2312"/>
          <w:color w:val="000000" w:themeColor="text1"/>
          <w:sz w:val="24"/>
          <w14:textFill>
            <w14:solidFill>
              <w14:schemeClr w14:val="tx1"/>
            </w14:solidFill>
          </w14:textFill>
        </w:rPr>
        <w:t xml:space="preserve">材料、设备、工具等投入计划  </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（11）</w:t>
      </w:r>
      <w:r>
        <w:rPr>
          <w:rFonts w:hint="eastAsia" w:ascii="仿宋_GB2312" w:hAnsi="仿宋" w:eastAsia="仿宋_GB2312" w:cs="Arial"/>
          <w:snapToGrid w:val="0"/>
          <w:color w:val="000000" w:themeColor="text1"/>
          <w:kern w:val="0"/>
          <w:sz w:val="24"/>
          <w14:textFill>
            <w14:solidFill>
              <w14:schemeClr w14:val="tx1"/>
            </w14:solidFill>
          </w14:textFill>
        </w:rPr>
        <w:t xml:space="preserve">投标人的各项服务承诺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_GB2312" w:hAnsi="仿宋" w:eastAsia="仿宋_GB2312" w:cs="仿宋_GB2312"/>
          <w:b/>
          <w:bCs/>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（12）投标人</w:t>
      </w:r>
      <w:r>
        <w:rPr>
          <w:rFonts w:hint="eastAsia" w:ascii="仿宋_GB2312" w:hAnsi="仿宋" w:eastAsia="仿宋_GB2312" w:cs="仿宋_GB2312"/>
          <w:color w:val="000000" w:themeColor="text1"/>
          <w:kern w:val="0"/>
          <w:sz w:val="24"/>
          <w:lang w:val="zh-CN"/>
          <w14:textFill>
            <w14:solidFill>
              <w14:schemeClr w14:val="tx1"/>
            </w14:solidFill>
          </w14:textFill>
        </w:rPr>
        <w:t>认为需要的其他技术文件或说明……………………………</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（13）</w:t>
      </w:r>
      <w:r>
        <w:rPr>
          <w:rFonts w:hint="eastAsia" w:ascii="仿宋_GB2312" w:hAnsi="仿宋" w:eastAsia="仿宋_GB2312" w:cs="仿宋_GB2312"/>
          <w:color w:val="000000" w:themeColor="text1"/>
          <w:kern w:val="0"/>
          <w:sz w:val="24"/>
          <w:lang w:val="zh-CN"/>
          <w14:textFill>
            <w14:solidFill>
              <w14:schemeClr w14:val="tx1"/>
            </w14:solidFill>
          </w14:textFill>
        </w:rPr>
        <w:t>关于对招标文件中商务、合同有关条款的拒绝声明…</w:t>
      </w:r>
      <w:r>
        <w:rPr>
          <w:rFonts w:hint="eastAsia" w:ascii="仿宋_GB2312" w:hAnsi="仿宋" w:eastAsia="仿宋_GB2312" w:cs="仿宋_GB2312"/>
          <w:color w:val="000000" w:themeColor="text1"/>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14:textFill>
            <w14:solidFill>
              <w14:schemeClr w14:val="tx1"/>
            </w14:solidFill>
          </w14:textFill>
        </w:rPr>
        <w:t>（页码）</w:t>
      </w:r>
    </w:p>
    <w:p>
      <w:pPr>
        <w:spacing w:line="360" w:lineRule="auto"/>
        <w:ind w:firstLine="480" w:firstLineChars="200"/>
        <w:rPr>
          <w:rFonts w:ascii="仿宋" w:hAnsi="仿宋" w:eastAsia="仿宋" w:cs="仿宋_GB2312"/>
          <w:color w:val="000000" w:themeColor="text1"/>
          <w:kern w:val="0"/>
          <w:sz w:val="24"/>
          <w14:textFill>
            <w14:solidFill>
              <w14:schemeClr w14:val="tx1"/>
            </w14:solidFill>
          </w14:textFill>
        </w:rPr>
      </w:pPr>
    </w:p>
    <w:p>
      <w:pPr>
        <w:spacing w:line="360" w:lineRule="auto"/>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注：以上目录是基本格式要求，各投标人可根据自身情况进一步细化。</w:t>
      </w: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 w:hAnsi="仿宋" w:eastAsia="仿宋" w:cs="仿宋_GB2312"/>
          <w:b/>
          <w:color w:val="000000" w:themeColor="text1"/>
          <w:kern w:val="0"/>
          <w:sz w:val="32"/>
          <w:szCs w:val="32"/>
          <w:lang w:val="zh-CN"/>
          <w14:textFill>
            <w14:solidFill>
              <w14:schemeClr w14:val="tx1"/>
            </w14:solidFill>
          </w14:textFill>
        </w:rPr>
      </w:pPr>
    </w:p>
    <w:p>
      <w:pPr>
        <w:numPr>
          <w:ilvl w:val="0"/>
          <w:numId w:val="8"/>
        </w:numPr>
        <w:spacing w:line="360" w:lineRule="auto"/>
        <w:jc w:val="center"/>
        <w:rPr>
          <w:rFonts w:ascii="仿宋" w:hAnsi="仿宋" w:eastAsia="仿宋" w:cs="仿宋_GB2312"/>
          <w:b/>
          <w:color w:val="000000" w:themeColor="text1"/>
          <w:sz w:val="30"/>
          <w:szCs w:val="30"/>
          <w14:textFill>
            <w14:solidFill>
              <w14:schemeClr w14:val="tx1"/>
            </w14:solidFill>
          </w14:textFill>
        </w:rPr>
      </w:pPr>
      <w:r>
        <w:rPr>
          <w:rFonts w:ascii="仿宋" w:hAnsi="仿宋" w:eastAsia="仿宋" w:cs="仿宋_GB2312"/>
          <w:b/>
          <w:color w:val="000000" w:themeColor="text1"/>
          <w:kern w:val="0"/>
          <w:sz w:val="32"/>
          <w:szCs w:val="32"/>
          <w:lang w:val="zh-CN"/>
          <w14:textFill>
            <w14:solidFill>
              <w14:schemeClr w14:val="tx1"/>
            </w14:solidFill>
          </w14:textFill>
        </w:rPr>
        <w:br w:type="page"/>
      </w:r>
      <w:r>
        <w:rPr>
          <w:rFonts w:hint="eastAsia" w:ascii="仿宋" w:hAnsi="仿宋" w:eastAsia="仿宋" w:cs="仿宋_GB2312"/>
          <w:b/>
          <w:color w:val="000000" w:themeColor="text1"/>
          <w:sz w:val="30"/>
          <w:szCs w:val="30"/>
          <w14:textFill>
            <w14:solidFill>
              <w14:schemeClr w14:val="tx1"/>
            </w14:solidFill>
          </w14:textFill>
        </w:rPr>
        <w:t>营业执照(或事业法人登记证或其他工商等登记证明材料)复印件（投标人为自然人的，提供自然人的身份证明）</w:t>
      </w:r>
    </w:p>
    <w:p>
      <w:pPr>
        <w:spacing w:line="360" w:lineRule="auto"/>
        <w:ind w:left="720"/>
        <w:rPr>
          <w:rFonts w:ascii="仿宋" w:hAnsi="仿宋" w:eastAsia="仿宋" w:cs="仿宋_GB2312"/>
          <w:b/>
          <w:color w:val="000000" w:themeColor="text1"/>
          <w:sz w:val="30"/>
          <w:szCs w:val="30"/>
          <w14:textFill>
            <w14:solidFill>
              <w14:schemeClr w14:val="tx1"/>
            </w14:solidFill>
          </w14:textFill>
        </w:rPr>
      </w:pPr>
    </w:p>
    <w:p>
      <w:pPr>
        <w:snapToGrid w:val="0"/>
        <w:spacing w:line="360" w:lineRule="auto"/>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投标人名称(电子签章)：                              </w:t>
      </w:r>
    </w:p>
    <w:p>
      <w:pPr>
        <w:snapToGrid w:val="0"/>
        <w:spacing w:line="360" w:lineRule="auto"/>
        <w:ind w:left="720"/>
        <w:jc w:val="right"/>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left="720"/>
        <w:jc w:val="right"/>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left="720"/>
        <w:jc w:val="right"/>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sz w:val="30"/>
          <w:szCs w:val="30"/>
          <w14:textFill>
            <w14:solidFill>
              <w14:schemeClr w14:val="tx1"/>
            </w14:solidFill>
          </w14:textFill>
        </w:rPr>
      </w:pPr>
      <w:r>
        <w:rPr>
          <w:rFonts w:ascii="仿宋_GB2312" w:hAnsi="仿宋" w:eastAsia="仿宋_GB2312" w:cs="仿宋_GB2312"/>
          <w:b/>
          <w:color w:val="000000" w:themeColor="text1"/>
          <w:sz w:val="30"/>
          <w:szCs w:val="30"/>
          <w14:textFill>
            <w14:solidFill>
              <w14:schemeClr w14:val="tx1"/>
            </w14:solidFill>
          </w14:textFill>
        </w:rPr>
        <w:br w:type="page"/>
      </w:r>
      <w:r>
        <w:rPr>
          <w:rFonts w:hint="eastAsia" w:ascii="仿宋_GB2312" w:hAnsi="仿宋" w:eastAsia="仿宋_GB2312" w:cs="仿宋_GB2312"/>
          <w:b/>
          <w:color w:val="000000" w:themeColor="text1"/>
          <w:sz w:val="30"/>
          <w:szCs w:val="30"/>
          <w14:textFill>
            <w14:solidFill>
              <w14:schemeClr w14:val="tx1"/>
            </w14:solidFill>
          </w14:textFill>
        </w:rPr>
        <w:t>联合体协议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甲方：</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乙方：</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各方经协商一致，决定组成一个联合体，以一个投标人的身份就</w:t>
      </w:r>
      <w:r>
        <w:rPr>
          <w:rFonts w:hint="eastAsia" w:ascii="仿宋_GB2312" w:hAnsi="仿宋" w:eastAsia="仿宋_GB2312" w:cs="仿宋_GB2312"/>
          <w:color w:val="000000" w:themeColor="text1"/>
          <w:sz w:val="24"/>
          <w14:textFill>
            <w14:solidFill>
              <w14:schemeClr w14:val="tx1"/>
            </w14:solidFill>
          </w14:textFill>
        </w:rPr>
        <w:t>********项目</w:t>
      </w:r>
      <w:r>
        <w:rPr>
          <w:rFonts w:hint="eastAsia" w:ascii="仿宋_GB2312" w:hAnsi="仿宋" w:eastAsia="仿宋_GB2312" w:cs="仿宋_GB2312"/>
          <w:color w:val="000000" w:themeColor="text1"/>
          <w:kern w:val="0"/>
          <w:sz w:val="24"/>
          <w:lang w:val="zh-CN"/>
          <w14:textFill>
            <w14:solidFill>
              <w14:schemeClr w14:val="tx1"/>
            </w14:solidFill>
          </w14:textFill>
        </w:rPr>
        <w:t>【招标编号：*****】共同投标。</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Arial"/>
          <w:color w:val="000000" w:themeColor="text1"/>
          <w:sz w:val="24"/>
          <w14:textFill>
            <w14:solidFill>
              <w14:schemeClr w14:val="tx1"/>
            </w14:solidFill>
          </w14:textFill>
        </w:rPr>
        <w:t>指定</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Arial"/>
          <w:color w:val="000000" w:themeColor="text1"/>
          <w:sz w:val="24"/>
          <w14:textFill>
            <w14:solidFill>
              <w14:schemeClr w14:val="tx1"/>
            </w14:solidFill>
          </w14:textFill>
        </w:rPr>
        <w:t>方牵头人，代表所有联合体成员负责投标和合同实施阶段的主办、协调工作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三、本次联合投标中，分工如下：甲方承担的工作和义务为：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；乙方承担的工作和义务为：</w:t>
      </w:r>
      <w:r>
        <w:rPr>
          <w:rFonts w:hint="eastAsia"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 xml:space="preserve"> ；……（注：甲乙双方合同份额比例须明确。）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甲方单位：          （电子签章）          乙方单位：        （电子签章）</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sectPr>
          <w:pgSz w:w="11906" w:h="16838"/>
          <w:pgMar w:top="1247" w:right="1418" w:bottom="1276" w:left="1418" w:header="851" w:footer="992" w:gutter="0"/>
          <w:cols w:space="720" w:num="1"/>
        </w:sectPr>
      </w:pPr>
      <w:r>
        <w:rPr>
          <w:rFonts w:hint="eastAsia" w:ascii="仿宋_GB2312" w:hAnsi="仿宋" w:eastAsia="仿宋_GB2312" w:cs="仿宋_GB2312"/>
          <w:color w:val="000000" w:themeColor="text1"/>
          <w:kern w:val="0"/>
          <w:sz w:val="24"/>
          <w:lang w:val="zh-CN"/>
          <w14:textFill>
            <w14:solidFill>
              <w14:schemeClr w14:val="tx1"/>
            </w14:solidFill>
          </w14:textFill>
        </w:rPr>
        <w:t>日期：    年   月   日                  日期：    年   月   日</w:t>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三、资信文件复印件（如果要求提供）</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投标人名称(电子签章)：                              </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四、</w:t>
      </w:r>
      <w:r>
        <w:rPr>
          <w:rFonts w:hint="eastAsia" w:ascii="仿宋_GB2312" w:hAnsi="仿宋" w:eastAsia="仿宋_GB2312" w:cs="仿宋_GB2312"/>
          <w:b/>
          <w:color w:val="000000" w:themeColor="text1"/>
          <w:kern w:val="0"/>
          <w:sz w:val="32"/>
          <w:szCs w:val="32"/>
          <w:lang w:val="zh-CN"/>
          <w14:textFill>
            <w14:solidFill>
              <w14:schemeClr w14:val="tx1"/>
            </w14:solidFill>
          </w14:textFill>
        </w:rPr>
        <w:t>主要业绩证明</w:t>
      </w:r>
    </w:p>
    <w:p>
      <w:pPr>
        <w:autoSpaceDE w:val="0"/>
        <w:autoSpaceDN w:val="0"/>
        <w:spacing w:line="360" w:lineRule="auto"/>
        <w:ind w:firstLine="4560" w:firstLineChars="1900"/>
        <w:rPr>
          <w:rFonts w:ascii="仿宋_GB2312" w:hAnsi="仿宋" w:eastAsia="仿宋_GB2312" w:cs="仿宋_GB2312"/>
          <w:color w:val="000000" w:themeColor="text1"/>
          <w:kern w:val="0"/>
          <w:sz w:val="24"/>
          <w14:textFill>
            <w14:solidFill>
              <w14:schemeClr w14:val="tx1"/>
            </w14:solidFill>
          </w14:textFill>
        </w:rPr>
      </w:pPr>
    </w:p>
    <w:p>
      <w:pPr>
        <w:autoSpaceDE w:val="0"/>
        <w:autoSpaceDN w:val="0"/>
        <w:spacing w:line="360" w:lineRule="auto"/>
        <w:ind w:firstLine="4560" w:firstLineChars="19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投标人名称（电子签章）：                       </w:t>
      </w:r>
    </w:p>
    <w:p>
      <w:pPr>
        <w:autoSpaceDE w:val="0"/>
        <w:autoSpaceDN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日期：  年  月   日</w:t>
      </w:r>
    </w:p>
    <w:p>
      <w:pPr>
        <w:spacing w:line="360" w:lineRule="auto"/>
        <w:rPr>
          <w:rFonts w:ascii="仿宋_GB2312" w:hAnsi="仿宋" w:eastAsia="仿宋_GB2312" w:cs="仿宋_GB2312"/>
          <w:color w:val="000000" w:themeColor="text1"/>
          <w:kern w:val="0"/>
          <w:sz w:val="24"/>
          <w14:textFill>
            <w14:solidFill>
              <w14:schemeClr w14:val="tx1"/>
            </w14:solidFill>
          </w14:textFill>
        </w:rPr>
      </w:pPr>
    </w:p>
    <w:p>
      <w:pPr>
        <w:spacing w:line="360" w:lineRule="auto"/>
        <w:rPr>
          <w:rFonts w:ascii="仿宋_GB2312" w:hAnsi="仿宋" w:eastAsia="仿宋_GB2312" w:cs="仿宋_GB2312"/>
          <w:color w:val="000000" w:themeColor="text1"/>
          <w:kern w:val="0"/>
          <w:sz w:val="24"/>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五、</w:t>
      </w:r>
      <w:bookmarkStart w:id="435" w:name="OLE_LINK16"/>
      <w:bookmarkStart w:id="436" w:name="OLE_LINK17"/>
      <w:r>
        <w:rPr>
          <w:rFonts w:hint="eastAsia" w:ascii="仿宋_GB2312" w:hAnsi="仿宋" w:eastAsia="仿宋_GB2312" w:cs="仿宋_GB2312"/>
          <w:b/>
          <w:bCs/>
          <w:color w:val="000000" w:themeColor="text1"/>
          <w:sz w:val="32"/>
          <w:szCs w:val="32"/>
          <w14:textFill>
            <w14:solidFill>
              <w14:schemeClr w14:val="tx1"/>
            </w14:solidFill>
          </w14:textFill>
        </w:rPr>
        <w:t>其他商务文件或说明</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bookmarkStart w:id="437" w:name="OLE_LINK10"/>
      <w:bookmarkStart w:id="438" w:name="OLE_LINK11"/>
      <w:r>
        <w:rPr>
          <w:rFonts w:hint="eastAsia" w:ascii="仿宋_GB2312" w:hAnsi="仿宋" w:eastAsia="仿宋_GB2312" w:cs="仿宋_GB2312"/>
          <w:color w:val="000000" w:themeColor="text1"/>
          <w:sz w:val="24"/>
          <w14:textFill>
            <w14:solidFill>
              <w14:schemeClr w14:val="tx1"/>
            </w14:solidFill>
          </w14:textFill>
        </w:rPr>
        <w:t>其他商务文件或说明由投标人根据采购需求自行编制</w:t>
      </w:r>
      <w:bookmarkEnd w:id="437"/>
      <w:bookmarkEnd w:id="438"/>
      <w:r>
        <w:rPr>
          <w:rFonts w:hint="eastAsia" w:ascii="仿宋_GB2312" w:hAnsi="仿宋" w:eastAsia="仿宋_GB2312" w:cs="仿宋_GB2312"/>
          <w:color w:val="000000" w:themeColor="text1"/>
          <w:sz w:val="24"/>
          <w14:textFill>
            <w14:solidFill>
              <w14:schemeClr w14:val="tx1"/>
            </w14:solidFill>
          </w14:textFill>
        </w:rPr>
        <w:t>）</w:t>
      </w:r>
    </w:p>
    <w:bookmarkEnd w:id="435"/>
    <w:bookmarkEnd w:id="436"/>
    <w:p>
      <w:pPr>
        <w:spacing w:line="360" w:lineRule="auto"/>
        <w:jc w:val="center"/>
        <w:rPr>
          <w:rFonts w:ascii="仿宋_GB2312" w:hAnsi="仿宋" w:eastAsia="仿宋_GB2312" w:cs="仿宋_GB2312"/>
          <w:color w:val="000000" w:themeColor="text1"/>
          <w:sz w:val="24"/>
          <w14:textFill>
            <w14:solidFill>
              <w14:schemeClr w14:val="tx1"/>
            </w14:solidFill>
          </w14:textFill>
        </w:rPr>
      </w:pPr>
    </w:p>
    <w:p>
      <w:pPr>
        <w:autoSpaceDE w:val="0"/>
        <w:autoSpaceDN w:val="0"/>
        <w:spacing w:line="360" w:lineRule="auto"/>
        <w:ind w:firstLine="4800" w:firstLineChars="20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投标人名称（电子签章）：      </w:t>
      </w:r>
    </w:p>
    <w:p>
      <w:pPr>
        <w:autoSpaceDE w:val="0"/>
        <w:autoSpaceDN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autoSpaceDE w:val="0"/>
        <w:autoSpaceDN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autoSpaceDE w:val="0"/>
        <w:autoSpaceDN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六</w:t>
      </w:r>
      <w:r>
        <w:rPr>
          <w:rFonts w:hint="eastAsia" w:ascii="仿宋_GB2312" w:hAnsi="仿宋" w:eastAsia="仿宋_GB2312" w:cs="仿宋_GB2312"/>
          <w:b/>
          <w:bCs/>
          <w:color w:val="000000" w:themeColor="text1"/>
          <w:sz w:val="32"/>
          <w:szCs w:val="32"/>
          <w14:textFill>
            <w14:solidFill>
              <w14:schemeClr w14:val="tx1"/>
            </w14:solidFill>
          </w14:textFill>
        </w:rPr>
        <w:t>、技术和服务方案</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autoSpaceDE w:val="0"/>
        <w:autoSpaceDN w:val="0"/>
        <w:spacing w:line="360" w:lineRule="auto"/>
        <w:ind w:firstLine="4560" w:firstLineChars="1900"/>
        <w:rPr>
          <w:rFonts w:ascii="仿宋_GB2312" w:hAnsi="仿宋" w:eastAsia="仿宋_GB2312"/>
          <w:color w:val="000000" w:themeColor="text1"/>
          <w:kern w:val="0"/>
          <w:sz w:val="24"/>
          <w14:textFill>
            <w14:solidFill>
              <w14:schemeClr w14:val="tx1"/>
            </w14:solidFill>
          </w14:textFill>
        </w:rPr>
      </w:pPr>
    </w:p>
    <w:p>
      <w:pPr>
        <w:autoSpaceDE w:val="0"/>
        <w:autoSpaceDN w:val="0"/>
        <w:spacing w:line="360" w:lineRule="auto"/>
        <w:ind w:firstLine="4560" w:firstLineChars="1900"/>
        <w:rPr>
          <w:rFonts w:ascii="仿宋_GB2312" w:hAnsi="仿宋" w:eastAsia="仿宋_GB2312"/>
          <w:color w:val="000000" w:themeColor="text1"/>
          <w:kern w:val="0"/>
          <w:sz w:val="24"/>
          <w14:textFill>
            <w14:solidFill>
              <w14:schemeClr w14:val="tx1"/>
            </w14:solidFill>
          </w14:textFill>
        </w:rPr>
      </w:pPr>
    </w:p>
    <w:p>
      <w:pPr>
        <w:autoSpaceDE w:val="0"/>
        <w:autoSpaceDN w:val="0"/>
        <w:spacing w:line="360" w:lineRule="auto"/>
        <w:ind w:firstLine="4560" w:firstLineChars="1900"/>
        <w:rPr>
          <w:rFonts w:ascii="仿宋_GB2312" w:hAnsi="仿宋" w:eastAsia="仿宋_GB2312"/>
          <w:color w:val="000000" w:themeColor="text1"/>
          <w:kern w:val="0"/>
          <w:sz w:val="24"/>
          <w14:textFill>
            <w14:solidFill>
              <w14:schemeClr w14:val="tx1"/>
            </w14:solidFill>
          </w14:textFill>
        </w:rPr>
      </w:pPr>
    </w:p>
    <w:p>
      <w:pPr>
        <w:autoSpaceDE w:val="0"/>
        <w:autoSpaceDN w:val="0"/>
        <w:spacing w:line="360" w:lineRule="auto"/>
        <w:ind w:firstLine="4560" w:firstLineChars="1900"/>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 xml:space="preserve">供应商名称（电子签章）：                       </w:t>
      </w:r>
    </w:p>
    <w:p>
      <w:pPr>
        <w:autoSpaceDE w:val="0"/>
        <w:autoSpaceDN w:val="0"/>
        <w:spacing w:line="360" w:lineRule="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 xml:space="preserve">                                      日期：   年  月   日</w:t>
      </w:r>
    </w:p>
    <w:p>
      <w:pPr>
        <w:widowControl/>
        <w:adjustRightInd/>
        <w:jc w:val="left"/>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kern w:val="0"/>
          <w:sz w:val="32"/>
          <w:szCs w:val="32"/>
          <w14:textFill>
            <w14:solidFill>
              <w14:schemeClr w14:val="tx1"/>
            </w14:solidFill>
          </w14:textFill>
        </w:rPr>
        <w:br w:type="page"/>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七、技术和服务偏离说明表</w:t>
      </w:r>
    </w:p>
    <w:p>
      <w:pPr>
        <w:spacing w:line="360" w:lineRule="auto"/>
        <w:jc w:val="center"/>
        <w:rPr>
          <w:rFonts w:ascii="仿宋_GB2312" w:hAnsi="仿宋" w:eastAsia="仿宋_GB2312" w:cs="仿宋_GB2312"/>
          <w:b/>
          <w:bCs/>
          <w:color w:val="000000" w:themeColor="text1"/>
          <w:sz w:val="18"/>
          <w:szCs w:val="18"/>
          <w14:textFill>
            <w14:solidFill>
              <w14:schemeClr w14:val="tx1"/>
            </w14:solidFill>
          </w14:textFill>
        </w:rPr>
      </w:pP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1665"/>
        <w:gridCol w:w="1665"/>
        <w:gridCol w:w="1665"/>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名称</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采购要求</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投标响应</w:t>
            </w:r>
          </w:p>
        </w:tc>
        <w:tc>
          <w:tcPr>
            <w:tcW w:w="16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偏离</w:t>
            </w:r>
          </w:p>
        </w:tc>
        <w:tc>
          <w:tcPr>
            <w:tcW w:w="2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66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20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autoSpaceDE w:val="0"/>
        <w:autoSpaceDN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firstLine="5040" w:firstLineChars="2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投标人名称（电子签章）：      </w:t>
      </w:r>
    </w:p>
    <w:p>
      <w:pPr>
        <w:autoSpaceDE w:val="0"/>
        <w:autoSpaceDN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000000" w:themeColor="text1"/>
          <w:kern w:val="0"/>
          <w:sz w:val="36"/>
          <w:szCs w:val="36"/>
          <w:lang w:val="zh-CN"/>
          <w14:textFill>
            <w14:solidFill>
              <w14:schemeClr w14:val="tx1"/>
            </w14:solidFill>
          </w14:textFill>
        </w:rPr>
      </w:pPr>
      <w:r>
        <w:rPr>
          <w:rFonts w:hint="eastAsia" w:ascii="仿宋_GB2312" w:hAnsi="仿宋" w:eastAsia="仿宋_GB2312" w:cs="仿宋_GB2312"/>
          <w:b/>
          <w:bCs/>
          <w:color w:val="000000" w:themeColor="text1"/>
          <w:kern w:val="0"/>
          <w:sz w:val="36"/>
          <w:szCs w:val="36"/>
          <w:lang w:val="zh-CN"/>
          <w14:textFill>
            <w14:solidFill>
              <w14:schemeClr w14:val="tx1"/>
            </w14:solidFill>
          </w14:textFill>
        </w:rPr>
        <w:t xml:space="preserve"> </w:t>
      </w: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000000" w:themeColor="text1"/>
          <w:kern w:val="0"/>
          <w:sz w:val="32"/>
          <w:szCs w:val="32"/>
          <w:lang w:val="zh-CN"/>
          <w14:textFill>
            <w14:solidFill>
              <w14:schemeClr w14:val="tx1"/>
            </w14:solidFill>
          </w14:textFill>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000000" w:themeColor="text1"/>
          <w:kern w:val="0"/>
          <w:sz w:val="32"/>
          <w:szCs w:val="32"/>
          <w:lang w:val="zh-CN"/>
          <w14:textFill>
            <w14:solidFill>
              <w14:schemeClr w14:val="tx1"/>
            </w14:solidFill>
          </w14:textFill>
        </w:rPr>
      </w:pPr>
    </w:p>
    <w:p>
      <w:pPr>
        <w:tabs>
          <w:tab w:val="left" w:pos="2790"/>
          <w:tab w:val="left" w:pos="4230"/>
        </w:tabs>
        <w:autoSpaceDE w:val="0"/>
        <w:autoSpaceDN w:val="0"/>
        <w:spacing w:line="360" w:lineRule="auto"/>
        <w:ind w:right="1400"/>
        <w:jc w:val="center"/>
        <w:outlineLvl w:val="1"/>
        <w:rPr>
          <w:rFonts w:ascii="仿宋_GB2312" w:hAnsi="仿宋" w:eastAsia="仿宋_GB2312" w:cs="仿宋_GB2312"/>
          <w:b/>
          <w:bCs/>
          <w:color w:val="000000" w:themeColor="text1"/>
          <w:kern w:val="0"/>
          <w:sz w:val="32"/>
          <w:szCs w:val="32"/>
          <w:lang w:val="zh-CN"/>
          <w14:textFill>
            <w14:solidFill>
              <w14:schemeClr w14:val="tx1"/>
            </w14:solidFill>
          </w14:textFill>
        </w:rPr>
      </w:pPr>
      <w:r>
        <w:rPr>
          <w:rFonts w:hint="eastAsia" w:ascii="仿宋_GB2312" w:hAnsi="仿宋" w:eastAsia="仿宋_GB2312" w:cs="仿宋_GB2312"/>
          <w:b/>
          <w:bCs/>
          <w:color w:val="000000" w:themeColor="text1"/>
          <w:kern w:val="0"/>
          <w:sz w:val="32"/>
          <w:szCs w:val="32"/>
          <w:lang w:val="zh-CN"/>
          <w14:textFill>
            <w14:solidFill>
              <w14:schemeClr w14:val="tx1"/>
            </w14:solidFill>
          </w14:textFill>
        </w:rPr>
        <w:t>八、组织实施方案</w:t>
      </w:r>
    </w:p>
    <w:p>
      <w:pPr>
        <w:autoSpaceDE w:val="0"/>
        <w:autoSpaceDN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tabs>
          <w:tab w:val="left" w:pos="2790"/>
          <w:tab w:val="left" w:pos="4230"/>
        </w:tabs>
        <w:autoSpaceDE w:val="0"/>
        <w:autoSpaceDN w:val="0"/>
        <w:spacing w:line="360" w:lineRule="auto"/>
        <w:ind w:right="1400"/>
        <w:outlineLvl w:val="1"/>
        <w:rPr>
          <w:rFonts w:ascii="仿宋_GB2312" w:hAnsi="仿宋" w:eastAsia="仿宋_GB2312" w:cs="仿宋_GB2312"/>
          <w:b/>
          <w:bCs/>
          <w:color w:val="000000" w:themeColor="text1"/>
          <w:kern w:val="0"/>
          <w:sz w:val="24"/>
          <w:lang w:val="zh-CN"/>
          <w14:textFill>
            <w14:solidFill>
              <w14:schemeClr w14:val="tx1"/>
            </w14:solidFill>
          </w14:textFill>
        </w:rPr>
      </w:pP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投标人名称（电子签章）：</w:t>
      </w:r>
    </w:p>
    <w:p>
      <w:pPr>
        <w:autoSpaceDE w:val="0"/>
        <w:autoSpaceDN w:val="0"/>
        <w:spacing w:line="360" w:lineRule="auto"/>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九、人员投入计划</w:t>
      </w:r>
    </w:p>
    <w:p>
      <w:pPr>
        <w:autoSpaceDE w:val="0"/>
        <w:autoSpaceDN w:val="0"/>
        <w:spacing w:line="360" w:lineRule="auto"/>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投标人名称（电子签章）：</w:t>
      </w:r>
    </w:p>
    <w:p>
      <w:pPr>
        <w:autoSpaceDE w:val="0"/>
        <w:autoSpaceDN w:val="0"/>
        <w:spacing w:line="360" w:lineRule="auto"/>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十、材料、设备、工具等投入计划</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投标人名称（电子签章）：</w:t>
      </w:r>
    </w:p>
    <w:p>
      <w:pPr>
        <w:autoSpaceDE w:val="0"/>
        <w:autoSpaceDN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十一、</w:t>
      </w:r>
      <w:r>
        <w:rPr>
          <w:rFonts w:hint="eastAsia" w:ascii="仿宋_GB2312" w:hAnsi="仿宋" w:eastAsia="仿宋_GB2312" w:cs="仿宋_GB2312"/>
          <w:b/>
          <w:color w:val="000000" w:themeColor="text1"/>
          <w:kern w:val="0"/>
          <w:sz w:val="32"/>
          <w:szCs w:val="32"/>
          <w:lang w:val="zh-CN"/>
          <w14:textFill>
            <w14:solidFill>
              <w14:schemeClr w14:val="tx1"/>
            </w14:solidFill>
          </w14:textFill>
        </w:rPr>
        <w:t>投标人的各项服务承诺</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（由投标人根据采购需求及招标文件要求编制）</w:t>
      </w:r>
    </w:p>
    <w:p>
      <w:pPr>
        <w:spacing w:line="360" w:lineRule="auto"/>
        <w:jc w:val="center"/>
        <w:rPr>
          <w:rFonts w:ascii="仿宋_GB2312" w:hAnsi="仿宋" w:eastAsia="仿宋_GB2312" w:cs="仿宋_GB2312"/>
          <w:color w:val="000000" w:themeColor="text1"/>
          <w:sz w:val="18"/>
          <w:szCs w:val="18"/>
          <w14:textFill>
            <w14:solidFill>
              <w14:schemeClr w14:val="tx1"/>
            </w14:solidFill>
          </w14:textFill>
        </w:rPr>
      </w:pPr>
    </w:p>
    <w:p>
      <w:pPr>
        <w:autoSpaceDE w:val="0"/>
        <w:autoSpaceDN w:val="0"/>
        <w:spacing w:line="360" w:lineRule="auto"/>
        <w:ind w:firstLine="4440" w:firstLineChars="185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投标人名称（电子签章）：</w:t>
      </w:r>
    </w:p>
    <w:p>
      <w:pPr>
        <w:autoSpaceDE w:val="0"/>
        <w:autoSpaceDN w:val="0"/>
        <w:spacing w:line="360" w:lineRule="auto"/>
        <w:rPr>
          <w:rFonts w:ascii="仿宋_GB2312" w:hAnsi="仿宋" w:eastAsia="仿宋_GB2312" w:cs="仿宋_GB2312"/>
          <w:b/>
          <w:bCs/>
          <w:color w:val="000000" w:themeColor="text1"/>
          <w:sz w:val="18"/>
          <w:szCs w:val="18"/>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2"/>
          <w:szCs w:val="32"/>
          <w14:textFill>
            <w14:solidFill>
              <w14:schemeClr w14:val="tx1"/>
            </w14:solidFill>
          </w14:textFill>
        </w:rPr>
      </w:pPr>
      <w:r>
        <w:rPr>
          <w:rFonts w:hint="eastAsia" w:ascii="仿宋_GB2312" w:hAnsi="仿宋" w:eastAsia="仿宋_GB2312" w:cs="仿宋_GB2312"/>
          <w:b/>
          <w:bCs/>
          <w:color w:val="000000" w:themeColor="text1"/>
          <w:sz w:val="32"/>
          <w:szCs w:val="32"/>
          <w14:textFill>
            <w14:solidFill>
              <w14:schemeClr w14:val="tx1"/>
            </w14:solidFill>
          </w14:textFill>
        </w:rPr>
        <w:t>十二、投标人认为需要的其他技术文件或说明</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（由投标人根据采购需求自行编制）</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p>
    <w:p>
      <w:pPr>
        <w:autoSpaceDE w:val="0"/>
        <w:autoSpaceDN w:val="0"/>
        <w:spacing w:line="360" w:lineRule="auto"/>
        <w:ind w:firstLine="4800" w:firstLineChars="20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投标人名称（电子签章）：                       </w:t>
      </w:r>
    </w:p>
    <w:p>
      <w:pPr>
        <w:autoSpaceDE w:val="0"/>
        <w:autoSpaceDN w:val="0"/>
        <w:spacing w:line="360" w:lineRule="auto"/>
        <w:rPr>
          <w:rFonts w:ascii="仿宋_GB2312" w:hAnsi="仿宋" w:eastAsia="仿宋_GB2312" w:cs="仿宋_GB2312"/>
          <w:b/>
          <w:bCs/>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  年  月   日</w:t>
      </w:r>
    </w:p>
    <w:p>
      <w:pPr>
        <w:spacing w:line="360" w:lineRule="auto"/>
        <w:jc w:val="center"/>
        <w:rPr>
          <w:rFonts w:ascii="仿宋_GB2312" w:hAnsi="仿宋" w:eastAsia="仿宋_GB2312" w:cs="仿宋_GB2312"/>
          <w:b/>
          <w:bCs/>
          <w:color w:val="000000" w:themeColor="text1"/>
          <w:sz w:val="30"/>
          <w:szCs w:val="30"/>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0"/>
          <w:szCs w:val="30"/>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0"/>
          <w:szCs w:val="30"/>
          <w14:textFill>
            <w14:solidFill>
              <w14:schemeClr w14:val="tx1"/>
            </w14:solidFill>
          </w14:textFill>
        </w:rPr>
      </w:pPr>
    </w:p>
    <w:p>
      <w:pPr>
        <w:spacing w:line="360" w:lineRule="auto"/>
        <w:jc w:val="center"/>
        <w:rPr>
          <w:rFonts w:ascii="仿宋_GB2312" w:hAnsi="仿宋" w:eastAsia="仿宋_GB2312" w:cs="仿宋_GB2312"/>
          <w:b/>
          <w:bCs/>
          <w:color w:val="000000" w:themeColor="text1"/>
          <w:sz w:val="30"/>
          <w:szCs w:val="30"/>
          <w14:textFill>
            <w14:solidFill>
              <w14:schemeClr w14:val="tx1"/>
            </w14:solidFill>
          </w14:textFill>
        </w:rPr>
      </w:pPr>
    </w:p>
    <w:p>
      <w:pPr>
        <w:spacing w:line="360" w:lineRule="auto"/>
        <w:jc w:val="center"/>
        <w:rPr>
          <w:rFonts w:ascii="仿宋_GB2312" w:hAnsi="仿宋" w:eastAsia="仿宋_GB2312" w:cs="仿宋_GB2312"/>
          <w:b/>
          <w:color w:val="000000" w:themeColor="text1"/>
          <w:kern w:val="0"/>
          <w:sz w:val="30"/>
          <w:szCs w:val="30"/>
          <w:lang w:val="zh-CN"/>
          <w14:textFill>
            <w14:solidFill>
              <w14:schemeClr w14:val="tx1"/>
            </w14:solidFill>
          </w14:textFill>
        </w:rPr>
      </w:pPr>
      <w:r>
        <w:rPr>
          <w:rFonts w:hint="eastAsia" w:ascii="仿宋_GB2312" w:hAnsi="仿宋" w:eastAsia="仿宋_GB2312" w:cs="仿宋_GB2312"/>
          <w:b/>
          <w:bCs/>
          <w:color w:val="000000" w:themeColor="text1"/>
          <w:sz w:val="30"/>
          <w:szCs w:val="30"/>
          <w14:textFill>
            <w14:solidFill>
              <w14:schemeClr w14:val="tx1"/>
            </w14:solidFill>
          </w14:textFill>
        </w:rPr>
        <w:t>十三、关于</w:t>
      </w:r>
      <w:r>
        <w:rPr>
          <w:rFonts w:hint="eastAsia" w:ascii="仿宋_GB2312" w:hAnsi="仿宋" w:eastAsia="仿宋_GB2312" w:cs="仿宋_GB2312"/>
          <w:b/>
          <w:color w:val="000000" w:themeColor="text1"/>
          <w:kern w:val="0"/>
          <w:sz w:val="30"/>
          <w:szCs w:val="30"/>
          <w:lang w:val="zh-CN"/>
          <w14:textFill>
            <w14:solidFill>
              <w14:schemeClr w14:val="tx1"/>
            </w14:solidFill>
          </w14:textFill>
        </w:rPr>
        <w:t>对招标文件中有关商务、合同条款的拒绝声明</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（由投标人根据采购需求自行编制）</w:t>
      </w:r>
    </w:p>
    <w:p>
      <w:pPr>
        <w:spacing w:line="360" w:lineRule="auto"/>
        <w:rPr>
          <w:rFonts w:ascii="仿宋_GB2312" w:hAnsi="仿宋" w:eastAsia="仿宋_GB2312" w:cs="仿宋_GB2312"/>
          <w:color w:val="000000" w:themeColor="text1"/>
          <w:sz w:val="24"/>
          <w14:textFill>
            <w14:solidFill>
              <w14:schemeClr w14:val="tx1"/>
            </w14:solidFill>
          </w14:textFill>
        </w:rPr>
      </w:pPr>
    </w:p>
    <w:p>
      <w:pPr>
        <w:autoSpaceDE w:val="0"/>
        <w:autoSpaceDN w:val="0"/>
        <w:spacing w:line="360" w:lineRule="auto"/>
        <w:ind w:firstLine="5040" w:firstLineChars="21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投标人名称（电子签章）：      </w:t>
      </w:r>
    </w:p>
    <w:p>
      <w:pPr>
        <w:autoSpaceDE w:val="0"/>
        <w:autoSpaceDN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widowControl/>
        <w:adjustRightInd/>
        <w:spacing w:line="360" w:lineRule="auto"/>
        <w:jc w:val="left"/>
        <w:rPr>
          <w:rFonts w:ascii="仿宋_GB2312" w:hAnsi="仿宋" w:eastAsia="仿宋_GB2312" w:cs="仿宋_GB2312"/>
          <w:b/>
          <w:bCs/>
          <w:color w:val="000000" w:themeColor="text1"/>
          <w:kern w:val="0"/>
          <w:sz w:val="24"/>
          <w14:textFill>
            <w14:solidFill>
              <w14:schemeClr w14:val="tx1"/>
            </w14:solidFill>
          </w14:textFill>
        </w:rPr>
        <w:sectPr>
          <w:pgSz w:w="11906" w:h="16838"/>
          <w:pgMar w:top="1247" w:right="1418" w:bottom="1276" w:left="1418" w:header="851" w:footer="992" w:gutter="0"/>
          <w:cols w:space="720" w:num="1"/>
        </w:sectPr>
      </w:pPr>
    </w:p>
    <w:p>
      <w:pPr>
        <w:spacing w:line="360" w:lineRule="auto"/>
        <w:ind w:right="420"/>
        <w:rPr>
          <w:rFonts w:ascii="仿宋" w:hAnsi="仿宋" w:eastAsia="仿宋" w:cs="仿宋_GB2312"/>
          <w:b/>
          <w:color w:val="000000" w:themeColor="text1"/>
          <w:sz w:val="24"/>
          <w14:textFill>
            <w14:solidFill>
              <w14:schemeClr w14:val="tx1"/>
            </w14:solidFill>
          </w14:textFill>
        </w:rPr>
      </w:pPr>
    </w:p>
    <w:p>
      <w:pPr>
        <w:pStyle w:val="3"/>
        <w:rPr>
          <w:color w:val="000000" w:themeColor="text1"/>
          <w14:textFill>
            <w14:solidFill>
              <w14:schemeClr w14:val="tx1"/>
            </w14:solidFill>
          </w14:textFill>
        </w:rPr>
      </w:pPr>
      <w:bookmarkStart w:id="439" w:name="_Toc465665161"/>
      <w:r>
        <w:rPr>
          <w:rFonts w:hint="eastAsia"/>
          <w:color w:val="000000" w:themeColor="text1"/>
          <w14:textFill>
            <w14:solidFill>
              <w14:schemeClr w14:val="tx1"/>
            </w14:solidFill>
          </w14:textFill>
        </w:rPr>
        <w:t>附件</w:t>
      </w:r>
      <w:bookmarkEnd w:id="439"/>
    </w:p>
    <w:p>
      <w:pPr>
        <w:spacing w:line="360" w:lineRule="auto"/>
        <w:rPr>
          <w:rFonts w:ascii="仿宋" w:hAnsi="仿宋" w:eastAsia="仿宋"/>
          <w:b/>
          <w:color w:val="000000" w:themeColor="text1"/>
          <w:spacing w:val="6"/>
          <w:sz w:val="32"/>
          <w:szCs w:val="32"/>
          <w:highlight w:val="none"/>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附件1：</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bookmarkStart w:id="440" w:name="OLE_LINK14"/>
      <w:bookmarkStart w:id="441" w:name="OLE_LINK13"/>
      <w:r>
        <w:rPr>
          <w:rFonts w:hint="eastAsia" w:ascii="仿宋" w:hAnsi="仿宋" w:eastAsia="仿宋"/>
          <w:b/>
          <w:color w:val="000000" w:themeColor="text1"/>
          <w:spacing w:val="6"/>
          <w:sz w:val="32"/>
          <w:szCs w:val="32"/>
          <w14:textFill>
            <w14:solidFill>
              <w14:schemeClr w14:val="tx1"/>
            </w14:solidFill>
          </w14:textFill>
        </w:rPr>
        <w:t>残疾人福利性单位声明函</w:t>
      </w:r>
    </w:p>
    <w:bookmarkEnd w:id="440"/>
    <w:bookmarkEnd w:id="441"/>
    <w:p>
      <w:pPr>
        <w:spacing w:line="360" w:lineRule="auto"/>
        <w:rPr>
          <w:rFonts w:ascii="仿宋" w:hAnsi="仿宋" w:eastAsia="仿宋"/>
          <w:b/>
          <w:color w:val="000000" w:themeColor="text1"/>
          <w:spacing w:val="6"/>
          <w:sz w:val="30"/>
          <w:szCs w:val="30"/>
          <w14:textFill>
            <w14:solidFill>
              <w14:schemeClr w14:val="tx1"/>
            </w14:solidFill>
          </w14:textFill>
        </w:rPr>
      </w:pP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单位名称（</w:t>
      </w:r>
      <w:r>
        <w:rPr>
          <w:rFonts w:hint="eastAsia" w:ascii="仿宋" w:hAnsi="仿宋" w:eastAsia="仿宋" w:cs="仿宋_GB2312"/>
          <w:color w:val="000000" w:themeColor="text1"/>
          <w:kern w:val="0"/>
          <w:sz w:val="24"/>
          <w:lang w:val="zh-CN"/>
          <w14:textFill>
            <w14:solidFill>
              <w14:schemeClr w14:val="tx1"/>
            </w14:solidFill>
          </w14:textFill>
        </w:rPr>
        <w:t>电子签章</w:t>
      </w:r>
      <w:r>
        <w:rPr>
          <w:rFonts w:hint="eastAsia" w:ascii="仿宋" w:hAnsi="仿宋" w:eastAsia="仿宋"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 w:hAnsi="仿宋" w:eastAsia="仿宋" w:cs="仿宋_GB2312"/>
          <w:color w:val="000000" w:themeColor="text1"/>
          <w:sz w:val="24"/>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ind w:firstLine="420" w:firstLineChars="200"/>
        <w:rPr>
          <w:rFonts w:ascii="仿宋" w:hAnsi="仿宋" w:eastAsia="仿宋"/>
          <w:color w:val="000000" w:themeColor="text1"/>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附件2：</w:t>
      </w:r>
      <w:r>
        <w:rPr>
          <w:rFonts w:hint="eastAsia" w:ascii="仿宋" w:hAnsi="仿宋" w:eastAsia="仿宋"/>
          <w:b/>
          <w:color w:val="000000" w:themeColor="text1"/>
          <w:spacing w:val="6"/>
          <w:sz w:val="32"/>
          <w:szCs w:val="32"/>
          <w14:textFill>
            <w14:solidFill>
              <w14:schemeClr w14:val="tx1"/>
            </w14:solidFill>
          </w14:textFill>
        </w:rPr>
        <w:t>质疑函范本及制作说明</w:t>
      </w: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一、质疑供应商基本信息</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质疑供应商：</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邮箱： </w:t>
      </w:r>
      <w:r>
        <w:rPr>
          <w:rFonts w:hint="eastAsia" w:ascii="仿宋" w:hAnsi="仿宋" w:eastAsia="仿宋" w:cs="仿宋"/>
          <w:color w:val="000000" w:themeColor="text1"/>
          <w:sz w:val="24"/>
          <w:u w:val="dotted"/>
          <w14:textFill>
            <w14:solidFill>
              <w14:schemeClr w14:val="tx1"/>
            </w14:solidFill>
          </w14:textFill>
        </w:rPr>
        <w:t xml:space="preserve">    </w:t>
      </w:r>
      <w:r>
        <w:rPr>
          <w:rFonts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授权代表：</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邮编：</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二、质疑项目基本情况</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质疑项目的编号：</w:t>
      </w:r>
      <w:r>
        <w:rPr>
          <w:rFonts w:hint="eastAsia" w:ascii="仿宋" w:hAnsi="仿宋" w:eastAsia="仿宋" w:cs="仿宋"/>
          <w:color w:val="000000" w:themeColor="text1"/>
          <w:sz w:val="24"/>
          <w:u w:val="dotted"/>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包号：</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采购人名称：</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采购文件获取日期：</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三、质疑事项具体内容</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质疑事项1：</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事实依据：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法律依据：</w:t>
      </w: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u w:val="dotted"/>
          <w14:textFill>
            <w14:solidFill>
              <w14:schemeClr w14:val="tx1"/>
            </w14:solidFill>
          </w14:textFill>
        </w:rPr>
        <w:t xml:space="preserve">                                                     </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质疑事项2</w:t>
      </w:r>
    </w:p>
    <w:p>
      <w:pPr>
        <w:snapToGrid w:val="0"/>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p>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四、与质疑事项相关的质疑请求</w:t>
      </w:r>
    </w:p>
    <w:p>
      <w:pPr>
        <w:snapToGrid w:val="0"/>
        <w:spacing w:line="360" w:lineRule="auto"/>
        <w:rPr>
          <w:rFonts w:ascii="仿宋" w:hAnsi="仿宋" w:eastAsia="仿宋" w:cs="仿宋"/>
          <w:color w:val="000000" w:themeColor="text1"/>
          <w:sz w:val="24"/>
          <w:u w:val="dotted"/>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请求：</w:t>
      </w:r>
      <w:r>
        <w:rPr>
          <w:rFonts w:hint="eastAsia" w:ascii="仿宋" w:hAnsi="仿宋" w:eastAsia="仿宋" w:cs="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签字(签章)：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日期：    </w:t>
      </w:r>
    </w:p>
    <w:p>
      <w:pPr>
        <w:spacing w:line="360" w:lineRule="auto"/>
        <w:jc w:val="center"/>
        <w:rPr>
          <w:rFonts w:ascii="仿宋" w:hAnsi="仿宋" w:eastAsia="仿宋" w:cs="仿宋"/>
          <w:b/>
          <w:bCs/>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仿宋" w:hAnsi="仿宋" w:eastAsia="仿宋"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000000" w:themeColor="text1"/>
          <w:sz w:val="30"/>
          <w:szCs w:val="30"/>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附件3</w:t>
      </w:r>
      <w:r>
        <w:rPr>
          <w:rFonts w:hint="eastAsia" w:ascii="仿宋" w:hAnsi="仿宋" w:eastAsia="仿宋"/>
          <w:b/>
          <w:color w:val="000000" w:themeColor="text1"/>
          <w:spacing w:val="6"/>
          <w:sz w:val="32"/>
          <w:szCs w:val="32"/>
          <w14:textFill>
            <w14:solidFill>
              <w14:schemeClr w14:val="tx1"/>
            </w14:solidFill>
          </w14:textFill>
        </w:rPr>
        <w:t>：投诉书范本及制作说明</w:t>
      </w:r>
    </w:p>
    <w:p>
      <w:pPr>
        <w:spacing w:line="360" w:lineRule="auto"/>
        <w:jc w:val="center"/>
        <w:rPr>
          <w:rFonts w:ascii="仿宋" w:hAnsi="仿宋" w:eastAsia="仿宋"/>
          <w:b/>
          <w:color w:val="000000" w:themeColor="text1"/>
          <w:sz w:val="24"/>
          <w14:textFill>
            <w14:solidFill>
              <w14:schemeClr w14:val="tx1"/>
            </w14:solidFill>
          </w14:textFill>
        </w:rPr>
      </w:pPr>
    </w:p>
    <w:p>
      <w:pPr>
        <w:spacing w:line="360" w:lineRule="auto"/>
        <w:jc w:val="cente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投诉书范本</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一、投诉相关主体基本情况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法定代表人/主要负责人：</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p>
    <w:p>
      <w:pPr>
        <w:tabs>
          <w:tab w:val="left" w:pos="6510"/>
        </w:tabs>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被投诉人1：</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被投诉人2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相关供应商：</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     址：</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邮编：</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联系电话：</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二、投诉项目基本情况</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采购项目名称：</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采购项目编号：</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包号：</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采购人名称：</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采购代理机构名称：</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采购文件公告:</w:t>
      </w:r>
      <w:r>
        <w:rPr>
          <w:rFonts w:hint="eastAsia" w:ascii="仿宋" w:hAnsi="仿宋" w:eastAsia="仿宋"/>
          <w:color w:val="000000" w:themeColor="text1"/>
          <w:sz w:val="24"/>
          <w:u w:val="dotted"/>
          <w14:textFill>
            <w14:solidFill>
              <w14:schemeClr w14:val="tx1"/>
            </w14:solidFill>
          </w14:textFill>
        </w:rPr>
        <w:t xml:space="preserve">是/否 </w:t>
      </w:r>
      <w:r>
        <w:rPr>
          <w:rFonts w:hint="eastAsia" w:ascii="仿宋" w:hAnsi="仿宋" w:eastAsia="仿宋"/>
          <w:color w:val="000000" w:themeColor="text1"/>
          <w:sz w:val="24"/>
          <w14:textFill>
            <w14:solidFill>
              <w14:schemeClr w14:val="tx1"/>
            </w14:solidFill>
          </w14:textFill>
        </w:rPr>
        <w:t>公告期限：</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采购结果公告:</w:t>
      </w:r>
      <w:r>
        <w:rPr>
          <w:rFonts w:hint="eastAsia" w:ascii="仿宋" w:hAnsi="仿宋" w:eastAsia="仿宋"/>
          <w:color w:val="000000" w:themeColor="text1"/>
          <w:sz w:val="24"/>
          <w:u w:val="dotted"/>
          <w14:textFill>
            <w14:solidFill>
              <w14:schemeClr w14:val="tx1"/>
            </w14:solidFill>
          </w14:textFill>
        </w:rPr>
        <w:t xml:space="preserve">是/否 </w:t>
      </w:r>
      <w:r>
        <w:rPr>
          <w:rFonts w:hint="eastAsia" w:ascii="仿宋" w:hAnsi="仿宋" w:eastAsia="仿宋"/>
          <w:color w:val="000000" w:themeColor="text1"/>
          <w:sz w:val="24"/>
          <w14:textFill>
            <w14:solidFill>
              <w14:schemeClr w14:val="tx1"/>
            </w14:solidFill>
          </w14:textFill>
        </w:rPr>
        <w:t>公告期限：</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三、质疑基本情况</w:t>
      </w:r>
    </w:p>
    <w:p>
      <w:pPr>
        <w:spacing w:line="360" w:lineRule="auto"/>
        <w:ind w:firstLine="480" w:firstLineChars="200"/>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投诉人于</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日,向</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提出质疑，质疑事项为：</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采购人/采购代理机构</w:t>
      </w:r>
      <w:r>
        <w:rPr>
          <w:rFonts w:hint="eastAsia" w:ascii="仿宋" w:hAnsi="仿宋" w:eastAsia="仿宋"/>
          <w:color w:val="000000" w:themeColor="text1"/>
          <w:sz w:val="24"/>
          <w14:textFill>
            <w14:solidFill>
              <w14:schemeClr w14:val="tx1"/>
            </w14:solidFill>
          </w14:textFill>
        </w:rPr>
        <w:t>于</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日,就质疑事项作出了答复/没有在法定期限内作出答复。</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四、投诉事项具体内容</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 1：</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事实依据：</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法律依据：</w:t>
      </w: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u w:val="dotted"/>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投诉事项2</w:t>
      </w:r>
    </w:p>
    <w:p>
      <w:pPr>
        <w:spacing w:line="360" w:lineRule="auto"/>
        <w:rPr>
          <w:rFonts w:ascii="仿宋" w:hAnsi="仿宋" w:eastAsia="仿宋"/>
          <w:color w:val="000000" w:themeColor="text1"/>
          <w:sz w:val="24"/>
          <w:u w:val="dotted"/>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五、与投诉事项相关的投诉请求</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请求：</w:t>
      </w:r>
      <w:r>
        <w:rPr>
          <w:rFonts w:hint="eastAsia" w:ascii="仿宋" w:hAnsi="仿宋" w:eastAsia="仿宋"/>
          <w:color w:val="000000" w:themeColor="text1"/>
          <w:sz w:val="24"/>
          <w:u w:val="dotted"/>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签字(签章)：                   公章：                      </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日期：    </w:t>
      </w: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p>
    <w:p>
      <w:pPr>
        <w:spacing w:line="360" w:lineRule="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投诉书制作说明：</w:t>
      </w:r>
    </w:p>
    <w:p>
      <w:pPr>
        <w:widowControl/>
        <w:spacing w:line="360" w:lineRule="auto"/>
        <w:ind w:firstLine="480" w:firstLineChars="200"/>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 w:hAnsi="仿宋" w:eastAsia="仿宋"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_GB2312"/>
          <w:b/>
          <w:color w:val="000000" w:themeColor="text1"/>
          <w:sz w:val="24"/>
          <w14:textFill>
            <w14:solidFill>
              <w14:schemeClr w14:val="tx1"/>
            </w14:solidFill>
          </w14:textFill>
        </w:rPr>
      </w:pPr>
    </w:p>
    <w:p>
      <w:pPr>
        <w:spacing w:line="360" w:lineRule="auto"/>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附件4</w:t>
      </w:r>
      <w:r>
        <w:rPr>
          <w:rFonts w:hint="eastAsia" w:ascii="仿宋" w:hAnsi="仿宋" w:eastAsia="仿宋"/>
          <w:b/>
          <w:color w:val="000000" w:themeColor="text1"/>
          <w:spacing w:val="6"/>
          <w:sz w:val="32"/>
          <w:szCs w:val="32"/>
          <w14:textFill>
            <w14:solidFill>
              <w14:schemeClr w14:val="tx1"/>
            </w14:solidFill>
          </w14:textFill>
        </w:rPr>
        <w:t>：政府采购节能产品表</w:t>
      </w:r>
    </w:p>
    <w:tbl>
      <w:tblPr>
        <w:tblStyle w:val="60"/>
        <w:tblW w:w="0" w:type="auto"/>
        <w:tblInd w:w="-942" w:type="dxa"/>
        <w:tblLayout w:type="fixed"/>
        <w:tblCellMar>
          <w:top w:w="0" w:type="dxa"/>
          <w:left w:w="108" w:type="dxa"/>
          <w:bottom w:w="0" w:type="dxa"/>
          <w:right w:w="108" w:type="dxa"/>
        </w:tblCellMar>
      </w:tblPr>
      <w:tblGrid>
        <w:gridCol w:w="735"/>
        <w:gridCol w:w="1204"/>
        <w:gridCol w:w="2471"/>
        <w:gridCol w:w="1995"/>
        <w:gridCol w:w="4620"/>
      </w:tblGrid>
      <w:tr>
        <w:tblPrEx>
          <w:tblCellMar>
            <w:top w:w="0" w:type="dxa"/>
            <w:left w:w="108" w:type="dxa"/>
            <w:bottom w:w="0" w:type="dxa"/>
            <w:right w:w="108" w:type="dxa"/>
          </w:tblCellMar>
        </w:tblPrEx>
        <w:trPr>
          <w:trHeight w:val="714" w:hRule="atLeast"/>
        </w:trPr>
        <w:tc>
          <w:tcPr>
            <w:tcW w:w="735"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204"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产品型号</w:t>
            </w:r>
          </w:p>
        </w:tc>
        <w:tc>
          <w:tcPr>
            <w:tcW w:w="2471"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节能产品认证证书号</w:t>
            </w:r>
          </w:p>
        </w:tc>
        <w:tc>
          <w:tcPr>
            <w:tcW w:w="1995"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节能产品认证证书有效截止日期</w:t>
            </w:r>
          </w:p>
        </w:tc>
        <w:tc>
          <w:tcPr>
            <w:tcW w:w="462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节能产品政府采购品目清单中</w:t>
            </w:r>
            <w:r>
              <w:rPr>
                <w:rFonts w:ascii="仿宋" w:hAnsi="仿宋" w:eastAsia="仿宋"/>
                <w:b/>
                <w:color w:val="000000" w:themeColor="text1"/>
                <w:sz w:val="24"/>
                <w14:textFill>
                  <w14:solidFill>
                    <w14:schemeClr w14:val="tx1"/>
                  </w14:solidFill>
                </w14:textFill>
              </w:rPr>
              <w:t>序号</w:t>
            </w:r>
          </w:p>
        </w:tc>
      </w:tr>
      <w:tr>
        <w:tblPrEx>
          <w:tblCellMar>
            <w:top w:w="0" w:type="dxa"/>
            <w:left w:w="108" w:type="dxa"/>
            <w:bottom w:w="0" w:type="dxa"/>
            <w:right w:w="108" w:type="dxa"/>
          </w:tblCellMar>
        </w:tblPrEx>
        <w:trPr>
          <w:trHeight w:val="579"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62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5" w:hRule="atLeast"/>
        </w:trPr>
        <w:tc>
          <w:tcPr>
            <w:tcW w:w="735"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04"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71"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995"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62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bl>
    <w:p>
      <w:pPr>
        <w:spacing w:line="360" w:lineRule="auto"/>
        <w:rPr>
          <w:rFonts w:ascii="仿宋" w:hAnsi="仿宋" w:eastAsia="仿宋"/>
          <w:b/>
          <w:bCs/>
          <w:color w:val="000000" w:themeColor="text1"/>
          <w:sz w:val="24"/>
          <w14:textFill>
            <w14:solidFill>
              <w14:schemeClr w14:val="tx1"/>
            </w14:solidFill>
          </w14:textFill>
        </w:rPr>
      </w:pPr>
    </w:p>
    <w:p>
      <w:pPr>
        <w:spacing w:line="360" w:lineRule="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附</w:t>
      </w:r>
      <w:r>
        <w:rPr>
          <w:rFonts w:ascii="仿宋" w:hAnsi="仿宋" w:eastAsia="仿宋"/>
          <w:b/>
          <w:bCs/>
          <w:color w:val="000000" w:themeColor="text1"/>
          <w:sz w:val="24"/>
          <w14:textFill>
            <w14:solidFill>
              <w14:schemeClr w14:val="tx1"/>
            </w14:solidFill>
          </w14:textFill>
        </w:rPr>
        <w:t>：节能</w:t>
      </w:r>
      <w:r>
        <w:rPr>
          <w:rFonts w:hint="eastAsia" w:ascii="仿宋" w:hAnsi="仿宋" w:eastAsia="仿宋"/>
          <w:b/>
          <w:bCs/>
          <w:color w:val="000000" w:themeColor="text1"/>
          <w:sz w:val="24"/>
          <w14:textFill>
            <w14:solidFill>
              <w14:schemeClr w14:val="tx1"/>
            </w14:solidFill>
          </w14:textFill>
        </w:rPr>
        <w:t>产品</w:t>
      </w:r>
      <w:r>
        <w:rPr>
          <w:rFonts w:ascii="仿宋" w:hAnsi="仿宋" w:eastAsia="仿宋"/>
          <w:b/>
          <w:bCs/>
          <w:color w:val="000000" w:themeColor="text1"/>
          <w:sz w:val="24"/>
          <w14:textFill>
            <w14:solidFill>
              <w14:schemeClr w14:val="tx1"/>
            </w14:solidFill>
          </w14:textFill>
        </w:rPr>
        <w:t>清单认证证书</w:t>
      </w:r>
      <w:r>
        <w:rPr>
          <w:rFonts w:hint="eastAsia" w:ascii="仿宋" w:hAnsi="仿宋" w:eastAsia="仿宋"/>
          <w:b/>
          <w:bCs/>
          <w:color w:val="000000" w:themeColor="text1"/>
          <w:sz w:val="24"/>
          <w14:textFill>
            <w14:solidFill>
              <w14:schemeClr w14:val="tx1"/>
            </w14:solidFill>
          </w14:textFill>
        </w:rPr>
        <w:t xml:space="preserve"> </w:t>
      </w:r>
    </w:p>
    <w:p>
      <w:pPr>
        <w:spacing w:line="360" w:lineRule="auto"/>
        <w:rPr>
          <w:rFonts w:ascii="仿宋" w:hAnsi="仿宋" w:eastAsia="仿宋"/>
          <w:b/>
          <w:bCs/>
          <w:color w:val="000000" w:themeColor="text1"/>
          <w:sz w:val="24"/>
          <w14:textFill>
            <w14:solidFill>
              <w14:schemeClr w14:val="tx1"/>
            </w14:solidFill>
          </w14:textFill>
        </w:rPr>
      </w:pPr>
    </w:p>
    <w:p>
      <w:pPr>
        <w:spacing w:line="360" w:lineRule="auto"/>
        <w:jc w:val="left"/>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附表5</w:t>
      </w:r>
      <w:r>
        <w:rPr>
          <w:rFonts w:hint="eastAsia" w:ascii="仿宋" w:hAnsi="仿宋" w:eastAsia="仿宋"/>
          <w:b/>
          <w:color w:val="000000" w:themeColor="text1"/>
          <w:spacing w:val="6"/>
          <w:sz w:val="32"/>
          <w:szCs w:val="32"/>
          <w14:textFill>
            <w14:solidFill>
              <w14:schemeClr w14:val="tx1"/>
            </w14:solidFill>
          </w14:textFill>
        </w:rPr>
        <w:t>：政府采购环境标志产品表</w:t>
      </w:r>
    </w:p>
    <w:tbl>
      <w:tblPr>
        <w:tblStyle w:val="60"/>
        <w:tblW w:w="0" w:type="auto"/>
        <w:tblInd w:w="-837" w:type="dxa"/>
        <w:tblLayout w:type="fixed"/>
        <w:tblCellMar>
          <w:top w:w="0" w:type="dxa"/>
          <w:left w:w="108" w:type="dxa"/>
          <w:bottom w:w="0" w:type="dxa"/>
          <w:right w:w="108" w:type="dxa"/>
        </w:tblCellMar>
      </w:tblPr>
      <w:tblGrid>
        <w:gridCol w:w="714"/>
        <w:gridCol w:w="1218"/>
        <w:gridCol w:w="2457"/>
        <w:gridCol w:w="2100"/>
        <w:gridCol w:w="4410"/>
      </w:tblGrid>
      <w:tr>
        <w:tblPrEx>
          <w:tblCellMar>
            <w:top w:w="0" w:type="dxa"/>
            <w:left w:w="108" w:type="dxa"/>
            <w:bottom w:w="0" w:type="dxa"/>
            <w:right w:w="108" w:type="dxa"/>
          </w:tblCellMar>
        </w:tblPrEx>
        <w:trPr>
          <w:trHeight w:val="714" w:hRule="atLeast"/>
        </w:trPr>
        <w:tc>
          <w:tcPr>
            <w:tcW w:w="714"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1218"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产品型号</w:t>
            </w:r>
          </w:p>
        </w:tc>
        <w:tc>
          <w:tcPr>
            <w:tcW w:w="2457"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环境标志产品认证证书号</w:t>
            </w:r>
          </w:p>
        </w:tc>
        <w:tc>
          <w:tcPr>
            <w:tcW w:w="2100" w:type="dxa"/>
            <w:tcBorders>
              <w:top w:val="single" w:color="auto" w:sz="12"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环境标志产品认证证书有效截止日期</w:t>
            </w:r>
          </w:p>
        </w:tc>
        <w:tc>
          <w:tcPr>
            <w:tcW w:w="4410"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环境产品政府采购品目清单中</w:t>
            </w:r>
            <w:r>
              <w:rPr>
                <w:rFonts w:ascii="仿宋" w:hAnsi="仿宋" w:eastAsia="仿宋"/>
                <w:b/>
                <w:color w:val="000000" w:themeColor="text1"/>
                <w:sz w:val="24"/>
                <w14:textFill>
                  <w14:solidFill>
                    <w14:schemeClr w14:val="tx1"/>
                  </w14:solidFill>
                </w14:textFill>
              </w:rPr>
              <w:t>的序号</w:t>
            </w:r>
          </w:p>
        </w:tc>
      </w:tr>
      <w:tr>
        <w:tblPrEx>
          <w:tblCellMar>
            <w:top w:w="0" w:type="dxa"/>
            <w:left w:w="108" w:type="dxa"/>
            <w:bottom w:w="0" w:type="dxa"/>
            <w:right w:w="108" w:type="dxa"/>
          </w:tblCellMar>
        </w:tblPrEx>
        <w:trPr>
          <w:trHeight w:val="63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1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410" w:type="dxa"/>
            <w:tcBorders>
              <w:top w:val="single" w:color="auto" w:sz="4" w:space="0"/>
              <w:left w:val="single" w:color="auto" w:sz="4" w:space="0"/>
              <w:bottom w:val="single" w:color="auto" w:sz="4"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617" w:hRule="atLeast"/>
        </w:trPr>
        <w:tc>
          <w:tcPr>
            <w:tcW w:w="714"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1218"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457"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2100" w:type="dxa"/>
            <w:tcBorders>
              <w:top w:val="single" w:color="auto" w:sz="4" w:space="0"/>
              <w:left w:val="single" w:color="auto" w:sz="4" w:space="0"/>
              <w:bottom w:val="single" w:color="auto" w:sz="12" w:space="0"/>
              <w:right w:val="single" w:color="auto" w:sz="4"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c>
          <w:tcPr>
            <w:tcW w:w="4410"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仿宋" w:hAnsi="仿宋" w:eastAsia="仿宋"/>
                <w:color w:val="000000" w:themeColor="text1"/>
                <w:sz w:val="24"/>
                <w14:textFill>
                  <w14:solidFill>
                    <w14:schemeClr w14:val="tx1"/>
                  </w14:solidFill>
                </w14:textFill>
              </w:rPr>
            </w:pPr>
          </w:p>
        </w:tc>
      </w:tr>
    </w:tbl>
    <w:p>
      <w:pPr>
        <w:autoSpaceDE w:val="0"/>
        <w:autoSpaceDN w:val="0"/>
        <w:spacing w:line="360" w:lineRule="auto"/>
        <w:rPr>
          <w:rFonts w:ascii="仿宋" w:hAnsi="仿宋" w:eastAsia="仿宋"/>
          <w:b/>
          <w:color w:val="000000" w:themeColor="text1"/>
          <w:kern w:val="0"/>
          <w:sz w:val="24"/>
          <w14:textFill>
            <w14:solidFill>
              <w14:schemeClr w14:val="tx1"/>
            </w14:solidFill>
          </w14:textFill>
        </w:rPr>
      </w:pPr>
    </w:p>
    <w:p>
      <w:pPr>
        <w:autoSpaceDE w:val="0"/>
        <w:autoSpaceDN w:val="0"/>
        <w:spacing w:line="360" w:lineRule="auto"/>
        <w:rPr>
          <w:rFonts w:ascii="仿宋" w:hAnsi="仿宋" w:eastAsia="仿宋"/>
          <w:b/>
          <w:color w:val="000000" w:themeColor="text1"/>
          <w:kern w:val="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附</w:t>
      </w:r>
      <w:r>
        <w:rPr>
          <w:rFonts w:ascii="仿宋" w:hAnsi="仿宋" w:eastAsia="仿宋"/>
          <w:b/>
          <w:color w:val="000000" w:themeColor="text1"/>
          <w:kern w:val="0"/>
          <w:sz w:val="24"/>
          <w14:textFill>
            <w14:solidFill>
              <w14:schemeClr w14:val="tx1"/>
            </w14:solidFill>
          </w14:textFill>
        </w:rPr>
        <w:t>：环境标志产品认证证书</w:t>
      </w:r>
    </w:p>
    <w:p>
      <w:pPr>
        <w:autoSpaceDE w:val="0"/>
        <w:autoSpaceDN w:val="0"/>
        <w:spacing w:line="360" w:lineRule="auto"/>
        <w:rPr>
          <w:rFonts w:ascii="仿宋" w:hAnsi="仿宋" w:eastAsia="仿宋"/>
          <w:color w:val="000000" w:themeColor="text1"/>
          <w:kern w:val="0"/>
          <w:sz w:val="24"/>
          <w14:textFill>
            <w14:solidFill>
              <w14:schemeClr w14:val="tx1"/>
            </w14:solidFill>
          </w14:textFill>
        </w:rPr>
      </w:pPr>
    </w:p>
    <w:p>
      <w:pPr>
        <w:autoSpaceDE w:val="0"/>
        <w:autoSpaceDN w:val="0"/>
        <w:spacing w:line="360" w:lineRule="auto"/>
        <w:ind w:firstLine="4560" w:firstLineChars="1900"/>
        <w:rPr>
          <w:rFonts w:ascii="仿宋" w:hAnsi="仿宋" w:eastAsia="仿宋"/>
          <w:color w:val="000000" w:themeColor="text1"/>
          <w:kern w:val="0"/>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供应商名称（电子签章）：                                       </w:t>
      </w:r>
    </w:p>
    <w:p>
      <w:pPr>
        <w:spacing w:line="360" w:lineRule="auto"/>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kern w:val="0"/>
          <w:sz w:val="24"/>
          <w14:textFill>
            <w14:solidFill>
              <w14:schemeClr w14:val="tx1"/>
            </w14:solidFill>
          </w14:textFill>
        </w:rPr>
        <w:t xml:space="preserve">                                      日期：   年  月   日</w:t>
      </w:r>
    </w:p>
    <w:p>
      <w:pPr>
        <w:jc w:val="center"/>
        <w:rPr>
          <w:rFonts w:ascii="仿宋" w:hAnsi="仿宋" w:eastAsia="仿宋" w:cs="仿宋_GB2312"/>
          <w:b/>
          <w:color w:val="000000" w:themeColor="text1"/>
          <w:sz w:val="24"/>
          <w14:textFill>
            <w14:solidFill>
              <w14:schemeClr w14:val="tx1"/>
            </w14:solidFill>
          </w14:textFill>
        </w:rPr>
      </w:pPr>
      <w:r>
        <w:rPr>
          <w:rFonts w:ascii="仿宋" w:hAnsi="仿宋" w:eastAsia="仿宋" w:cs="仿宋_GB2312"/>
          <w:b/>
          <w:color w:val="000000" w:themeColor="text1"/>
          <w:sz w:val="24"/>
          <w14:textFill>
            <w14:solidFill>
              <w14:schemeClr w14:val="tx1"/>
            </w14:solidFill>
          </w14:textFill>
        </w:rPr>
        <w:br w:type="page"/>
      </w:r>
    </w:p>
    <w:p>
      <w:pPr>
        <w:jc w:val="left"/>
        <w:rPr>
          <w:rFonts w:hint="eastAsia" w:eastAsia="仿宋"/>
          <w:color w:val="000000" w:themeColor="text1"/>
          <w:sz w:val="40"/>
          <w:highlight w:val="none"/>
          <w:lang w:eastAsia="zh-CN"/>
          <w14:textFill>
            <w14:solidFill>
              <w14:schemeClr w14:val="tx1"/>
            </w14:solidFill>
          </w14:textFill>
        </w:rPr>
      </w:pPr>
      <w:r>
        <w:rPr>
          <w:rFonts w:hint="eastAsia" w:ascii="仿宋" w:hAnsi="仿宋" w:eastAsia="仿宋"/>
          <w:b/>
          <w:color w:val="000000" w:themeColor="text1"/>
          <w:spacing w:val="6"/>
          <w:sz w:val="32"/>
          <w:szCs w:val="32"/>
          <w:highlight w:val="none"/>
          <w14:textFill>
            <w14:solidFill>
              <w14:schemeClr w14:val="tx1"/>
            </w14:solidFill>
          </w14:textFill>
        </w:rPr>
        <w:t>附件6</w:t>
      </w:r>
      <w:r>
        <w:rPr>
          <w:rFonts w:hint="eastAsia" w:ascii="仿宋" w:hAnsi="仿宋" w:eastAsia="仿宋"/>
          <w:b/>
          <w:color w:val="000000" w:themeColor="text1"/>
          <w:spacing w:val="6"/>
          <w:sz w:val="32"/>
          <w:szCs w:val="32"/>
          <w:highlight w:val="none"/>
          <w:lang w:eastAsia="zh-CN"/>
          <w14:textFill>
            <w14:solidFill>
              <w14:schemeClr w14:val="tx1"/>
            </w14:solidFill>
          </w14:textFill>
        </w:rPr>
        <w:t>：</w:t>
      </w:r>
    </w:p>
    <w:p>
      <w:pPr>
        <w:jc w:val="center"/>
        <w:rPr>
          <w:color w:val="000000" w:themeColor="text1"/>
          <w:sz w:val="40"/>
          <w14:textFill>
            <w14:solidFill>
              <w14:schemeClr w14:val="tx1"/>
            </w14:solidFill>
          </w14:textFill>
        </w:rPr>
      </w:pPr>
      <w:r>
        <w:rPr>
          <w:rFonts w:hint="eastAsia"/>
          <w:color w:val="000000" w:themeColor="text1"/>
          <w:sz w:val="40"/>
          <w14:textFill>
            <w14:solidFill>
              <w14:schemeClr w14:val="tx1"/>
            </w14:solidFill>
          </w14:textFill>
        </w:rPr>
        <w:t>样品（演示）授权委托书</w:t>
      </w:r>
    </w:p>
    <w:p>
      <w:pPr>
        <w:jc w:val="center"/>
        <w:rPr>
          <w:color w:val="000000" w:themeColor="text1"/>
          <w:sz w:val="40"/>
          <w14:textFill>
            <w14:solidFill>
              <w14:schemeClr w14:val="tx1"/>
            </w14:solidFill>
          </w14:textFill>
        </w:rPr>
      </w:pP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XXX（单位名称或采购机构名称）</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left="254" w:leftChars="121" w:firstLine="480" w:firstLineChars="200"/>
        <w:jc w:val="left"/>
        <w:rPr>
          <w:rFonts w:ascii="仿宋" w:hAnsi="仿宋" w:eastAsia="仿宋" w:cs="仿宋"/>
          <w:color w:val="000000" w:themeColor="text1"/>
          <w:kern w:val="0"/>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兹委派</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先生/女士，身份证号：</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ascii="仿宋" w:hAnsi="仿宋" w:eastAsia="仿宋" w:cs="仿宋"/>
          <w:color w:val="000000" w:themeColor="text1"/>
          <w:kern w:val="0"/>
          <w:sz w:val="24"/>
          <w:u w:val="single"/>
          <w:lang w:val="zh-CN"/>
          <w14:textFill>
            <w14:solidFill>
              <w14:schemeClr w14:val="tx1"/>
            </w14:solidFill>
          </w14:textFill>
        </w:rPr>
        <w:t xml:space="preserve">                  </w:t>
      </w:r>
    </w:p>
    <w:p>
      <w:pPr>
        <w:snapToGrid w:val="0"/>
        <w:spacing w:line="360" w:lineRule="auto"/>
        <w:ind w:left="254" w:leftChars="121" w:firstLine="480" w:firstLineChars="200"/>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手机：</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，代表我公司前来递交</w:t>
      </w:r>
      <w:r>
        <w:rPr>
          <w:rFonts w:ascii="仿宋" w:hAnsi="仿宋" w:eastAsia="仿宋" w:cs="仿宋"/>
          <w:color w:val="000000" w:themeColor="text1"/>
          <w:kern w:val="0"/>
          <w:sz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u w:val="single"/>
          <w:lang w:val="zh-CN"/>
          <w14:textFill>
            <w14:solidFill>
              <w14:schemeClr w14:val="tx1"/>
            </w14:solidFill>
          </w14:textFill>
        </w:rPr>
        <w:t>采购项目</w:t>
      </w:r>
      <w:r>
        <w:rPr>
          <w:rFonts w:hint="eastAsia" w:ascii="仿宋" w:hAnsi="仿宋" w:eastAsia="仿宋" w:cs="仿宋"/>
          <w:color w:val="000000" w:themeColor="text1"/>
          <w:kern w:val="0"/>
          <w:sz w:val="24"/>
          <w:lang w:val="zh-CN"/>
          <w14:textFill>
            <w14:solidFill>
              <w14:schemeClr w14:val="tx1"/>
            </w14:solidFill>
          </w14:textFill>
        </w:rPr>
        <w:t>【项目编号：</w:t>
      </w:r>
      <w:r>
        <w:rPr>
          <w:rFonts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 xml:space="preserve">】（标项号： </w:t>
      </w:r>
      <w:r>
        <w:rPr>
          <w:rFonts w:ascii="仿宋" w:hAnsi="仿宋" w:eastAsia="仿宋" w:cs="仿宋"/>
          <w:color w:val="000000" w:themeColor="text1"/>
          <w:kern w:val="0"/>
          <w:sz w:val="24"/>
          <w:lang w:val="zh-CN"/>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）投标样品或参加演示，并全权负责标后取回样品等其他处理事宜。</w:t>
      </w:r>
    </w:p>
    <w:p>
      <w:pPr>
        <w:snapToGrid w:val="0"/>
        <w:spacing w:line="360" w:lineRule="auto"/>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特此告知。</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投标人名称(公章)：</w:t>
      </w:r>
    </w:p>
    <w:p>
      <w:pPr>
        <w:snapToGrid w:val="0"/>
        <w:spacing w:line="360" w:lineRule="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xml:space="preserve">                                                  </w:t>
      </w:r>
    </w:p>
    <w:p>
      <w:pPr>
        <w:snapToGrid w:val="0"/>
        <w:spacing w:line="360" w:lineRule="auto"/>
        <w:ind w:right="240"/>
        <w:jc w:val="righ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签发日期：  年  月   日</w:t>
      </w:r>
    </w:p>
    <w:p>
      <w:pPr>
        <w:snapToGrid w:val="0"/>
        <w:spacing w:line="360" w:lineRule="auto"/>
        <w:ind w:right="240"/>
        <w:jc w:val="righ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righ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righ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righ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身份证复印件：</w:t>
      </w: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p>
    <w:p>
      <w:pPr>
        <w:snapToGrid w:val="0"/>
        <w:spacing w:line="360" w:lineRule="auto"/>
        <w:ind w:right="24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说明：本委托书在有样品或演示时由受委托人携带至指定地点。</w:t>
      </w:r>
    </w:p>
    <w:p>
      <w:pPr>
        <w:spacing w:line="360" w:lineRule="auto"/>
        <w:rPr>
          <w:rFonts w:ascii="仿宋" w:hAnsi="仿宋" w:eastAsia="仿宋" w:cs="仿宋_GB2312"/>
          <w:b/>
          <w:color w:val="000000" w:themeColor="text1"/>
          <w:sz w:val="24"/>
          <w14:textFill>
            <w14:solidFill>
              <w14:schemeClr w14:val="tx1"/>
            </w14:solidFill>
          </w14:textFill>
        </w:rPr>
      </w:pPr>
    </w:p>
    <w:sectPr>
      <w:headerReference r:id="rId15" w:type="first"/>
      <w:footerReference r:id="rId18" w:type="first"/>
      <w:headerReference r:id="rId14" w:type="default"/>
      <w:footerReference r:id="rId16" w:type="default"/>
      <w:footerReference r:id="rId17"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Trebuchet MS"/>
    <w:panose1 w:val="00000000000000000000"/>
    <w:charset w:val="00"/>
    <w:family w:val="swiss"/>
    <w:pitch w:val="default"/>
    <w:sig w:usb0="00000000" w:usb1="00000000" w:usb2="00000000" w:usb3="00000000" w:csb0="0000009F" w:csb1="00000000"/>
  </w:font>
  <w:font w:name="Trebuchet MS">
    <w:panose1 w:val="020B0603020202020204"/>
    <w:charset w:val="00"/>
    <w:family w:val="auto"/>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Arial"/>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ldine401 BT">
    <w:altName w:val="Courier New"/>
    <w:panose1 w:val="00000000000000000000"/>
    <w:charset w:val="00"/>
    <w:family w:val="roman"/>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4"/>
      </w:rPr>
    </w:pPr>
    <w:r>
      <w:fldChar w:fldCharType="begin"/>
    </w:r>
    <w:r>
      <w:rPr>
        <w:rStyle w:val="64"/>
      </w:rPr>
      <w:instrText xml:space="preserve">PAGE  </w:instrText>
    </w:r>
    <w:r>
      <w:fldChar w:fldCharType="end"/>
    </w:r>
  </w:p>
  <w:p>
    <w:pPr>
      <w:pStyle w:val="38"/>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bookmarkStart w:id="442" w:name="_Toc131845147"/>
    <w:bookmarkStart w:id="443" w:name="_Toc91899912"/>
    <w:bookmarkStart w:id="444" w:name="_Toc164085800"/>
    <w:bookmarkStart w:id="445" w:name="_Toc36110187"/>
    <w:r>
      <w:rPr>
        <w:rFonts w:hint="eastAsia" w:ascii="仿宋_GB2312" w:eastAsia="仿宋_GB2312"/>
        <w:kern w:val="0"/>
        <w:szCs w:val="21"/>
      </w:rPr>
      <w:t xml:space="preserve"> 页</w:t>
    </w:r>
    <w:bookmarkEnd w:id="442"/>
    <w:bookmarkEnd w:id="443"/>
    <w:bookmarkEnd w:id="444"/>
    <w:bookmarkEnd w:id="44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p>
    <w:pPr>
      <w:pStyle w:val="57"/>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w:t>
    </w:r>
    <w:r>
      <w:tab/>
    </w:r>
    <w:r>
      <w:rPr>
        <w:rFonts w:hint="eastAsia"/>
        <w:lang w:val="zh-CN"/>
      </w:rPr>
      <w:t xml:space="preserve"> </w:t>
    </w:r>
    <w:r>
      <w:tab/>
    </w:r>
    <w:r>
      <w:rPr>
        <w:rFonts w:hint="eastAsia"/>
        <w:lang w:val="zh-CN"/>
      </w:rPr>
      <w:t>萧山区政府采购公开招标文件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u w:val="single"/>
      </w:rPr>
    </w:pPr>
    <w:r>
      <w:rPr>
        <w:rFonts w:hint="eastAsia"/>
      </w:rPr>
      <w:t xml:space="preserve">                                                                         萧山区政府采购公开招标文件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w:t>
    </w:r>
    <w:r>
      <w:t xml:space="preserve">  </w:t>
    </w:r>
    <w:r>
      <w:rPr>
        <w:rFonts w:hint="eastAsia"/>
      </w:rPr>
      <w:t>萧山区政府采购公开招标文件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rPr>
        <w:rFonts w:ascii="仿宋_GB2312" w:eastAsia="仿宋_GB2312"/>
        <w:b/>
        <w:i/>
        <w:iCs/>
        <w:u w:val="single"/>
      </w:rPr>
    </w:pPr>
    <w:r>
      <w:rPr>
        <w:rFonts w:hint="eastAsia"/>
      </w:rPr>
      <w:t xml:space="preserve">                                                                          萧山区政府采购公开招标文件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rFonts w:hint="eastAsia"/>
      </w:rPr>
      <w:t xml:space="preserve">                                                                          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30"/>
      <w:lvlText w:val=""/>
      <w:lvlJc w:val="left"/>
      <w:pPr>
        <w:tabs>
          <w:tab w:val="left" w:pos="1260"/>
        </w:tabs>
        <w:ind w:left="1260" w:hanging="420"/>
      </w:pPr>
      <w:rPr>
        <w:rFonts w:hint="default" w:ascii="Wingdings" w:hAnsi="Wingdings"/>
      </w:rPr>
    </w:lvl>
    <w:lvl w:ilvl="2" w:tentative="0">
      <w:start w:val="1"/>
      <w:numFmt w:val="bullet"/>
      <w:pStyle w:val="311"/>
      <w:lvlText w:val=""/>
      <w:lvlJc w:val="left"/>
      <w:pPr>
        <w:tabs>
          <w:tab w:val="left" w:pos="1680"/>
        </w:tabs>
        <w:ind w:left="1680" w:hanging="420"/>
      </w:pPr>
      <w:rPr>
        <w:rFonts w:hint="default" w:ascii="Wingdings" w:hAnsi="Wingdings"/>
      </w:rPr>
    </w:lvl>
    <w:lvl w:ilvl="3" w:tentative="0">
      <w:start w:val="1"/>
      <w:numFmt w:val="bullet"/>
      <w:pStyle w:val="328"/>
      <w:lvlText w:val=""/>
      <w:lvlJc w:val="left"/>
      <w:pPr>
        <w:tabs>
          <w:tab w:val="left" w:pos="2100"/>
        </w:tabs>
        <w:ind w:left="2100" w:hanging="420"/>
      </w:pPr>
      <w:rPr>
        <w:rFonts w:hint="default" w:ascii="Wingdings" w:hAnsi="Wingdings"/>
      </w:rPr>
    </w:lvl>
    <w:lvl w:ilvl="4" w:tentative="0">
      <w:start w:val="1"/>
      <w:numFmt w:val="bullet"/>
      <w:pStyle w:val="395"/>
      <w:lvlText w:val=""/>
      <w:lvlJc w:val="left"/>
      <w:pPr>
        <w:tabs>
          <w:tab w:val="left" w:pos="2520"/>
        </w:tabs>
        <w:ind w:left="2520" w:hanging="420"/>
      </w:pPr>
      <w:rPr>
        <w:rFonts w:hint="default" w:ascii="Wingdings" w:hAnsi="Wingdings"/>
      </w:rPr>
    </w:lvl>
    <w:lvl w:ilvl="5" w:tentative="0">
      <w:start w:val="1"/>
      <w:numFmt w:val="bullet"/>
      <w:pStyle w:val="463"/>
      <w:lvlText w:val=""/>
      <w:lvlJc w:val="left"/>
      <w:pPr>
        <w:tabs>
          <w:tab w:val="left" w:pos="2940"/>
        </w:tabs>
        <w:ind w:left="2940" w:hanging="420"/>
      </w:pPr>
      <w:rPr>
        <w:rFonts w:hint="default" w:ascii="Wingdings" w:hAnsi="Wingdings"/>
      </w:rPr>
    </w:lvl>
    <w:lvl w:ilvl="6" w:tentative="0">
      <w:start w:val="1"/>
      <w:numFmt w:val="bullet"/>
      <w:pStyle w:val="462"/>
      <w:lvlText w:val=""/>
      <w:lvlJc w:val="left"/>
      <w:pPr>
        <w:tabs>
          <w:tab w:val="left" w:pos="3360"/>
        </w:tabs>
        <w:ind w:left="3360" w:hanging="420"/>
      </w:pPr>
      <w:rPr>
        <w:rFonts w:hint="default" w:ascii="Wingdings" w:hAnsi="Wingdings"/>
      </w:rPr>
    </w:lvl>
    <w:lvl w:ilvl="7" w:tentative="0">
      <w:start w:val="1"/>
      <w:numFmt w:val="bullet"/>
      <w:pStyle w:val="540"/>
      <w:lvlText w:val=""/>
      <w:lvlJc w:val="left"/>
      <w:pPr>
        <w:tabs>
          <w:tab w:val="left" w:pos="3780"/>
        </w:tabs>
        <w:ind w:left="3780" w:hanging="420"/>
      </w:pPr>
      <w:rPr>
        <w:rFonts w:hint="default" w:ascii="Wingdings" w:hAnsi="Wingdings"/>
      </w:rPr>
    </w:lvl>
    <w:lvl w:ilvl="8" w:tentative="0">
      <w:start w:val="1"/>
      <w:numFmt w:val="bullet"/>
      <w:pStyle w:val="535"/>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22750A8C"/>
    <w:multiLevelType w:val="multilevel"/>
    <w:tmpl w:val="22750A8C"/>
    <w:lvl w:ilvl="0" w:tentative="0">
      <w:start w:val="1"/>
      <w:numFmt w:val="japaneseCounting"/>
      <w:lvlText w:val="%1、"/>
      <w:lvlJc w:val="left"/>
      <w:pPr>
        <w:ind w:left="720" w:hanging="720"/>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8B3BD2"/>
    <w:multiLevelType w:val="multilevel"/>
    <w:tmpl w:val="578B3BD2"/>
    <w:lvl w:ilvl="0" w:tentative="0">
      <w:start w:val="1"/>
      <w:numFmt w:val="decimal"/>
      <w:pStyle w:val="473"/>
      <w:lvlText w:val="%1"/>
      <w:lvlJc w:val="left"/>
      <w:pPr>
        <w:tabs>
          <w:tab w:val="left" w:pos="480"/>
        </w:tabs>
        <w:ind w:left="480" w:hanging="480"/>
      </w:pPr>
      <w:rPr>
        <w:rFonts w:hint="eastAsia"/>
        <w:sz w:val="44"/>
        <w:szCs w:val="44"/>
      </w:rPr>
    </w:lvl>
    <w:lvl w:ilvl="1" w:tentative="0">
      <w:start w:val="1"/>
      <w:numFmt w:val="decimal"/>
      <w:pStyle w:val="450"/>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79"/>
      <w:lvlText w:val="%1.%2.%3.%4.%5"/>
      <w:lvlJc w:val="left"/>
      <w:pPr>
        <w:tabs>
          <w:tab w:val="left" w:pos="1080"/>
        </w:tabs>
        <w:ind w:left="1080" w:hanging="1080"/>
      </w:pPr>
      <w:rPr>
        <w:rFonts w:hint="default"/>
      </w:rPr>
    </w:lvl>
    <w:lvl w:ilvl="5" w:tentative="0">
      <w:start w:val="1"/>
      <w:numFmt w:val="decimal"/>
      <w:pStyle w:val="4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3596DCC"/>
    <w:multiLevelType w:val="multilevel"/>
    <w:tmpl w:val="73596DCC"/>
    <w:lvl w:ilvl="0" w:tentative="0">
      <w:start w:val="1"/>
      <w:numFmt w:val="bullet"/>
      <w:pStyle w:val="47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2"/>
  </w:num>
  <w:num w:numId="2">
    <w:abstractNumId w:val="3"/>
  </w:num>
  <w:num w:numId="3">
    <w:abstractNumId w:val="0"/>
  </w:num>
  <w:num w:numId="4">
    <w:abstractNumId w:val="1"/>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118C"/>
    <w:rsid w:val="0010125E"/>
    <w:rsid w:val="00101967"/>
    <w:rsid w:val="00103EBD"/>
    <w:rsid w:val="001048AB"/>
    <w:rsid w:val="00104E5B"/>
    <w:rsid w:val="00104EEC"/>
    <w:rsid w:val="001050DC"/>
    <w:rsid w:val="00105482"/>
    <w:rsid w:val="001055BB"/>
    <w:rsid w:val="001056A5"/>
    <w:rsid w:val="00105BA9"/>
    <w:rsid w:val="00106AAA"/>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F61"/>
    <w:rsid w:val="002B2906"/>
    <w:rsid w:val="002B34E3"/>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7AC8"/>
    <w:rsid w:val="00517C3E"/>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43C1"/>
    <w:rsid w:val="006D5442"/>
    <w:rsid w:val="006D6E4E"/>
    <w:rsid w:val="006D72C1"/>
    <w:rsid w:val="006D7A8E"/>
    <w:rsid w:val="006E00E3"/>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50A5"/>
    <w:rsid w:val="00865C3D"/>
    <w:rsid w:val="00866453"/>
    <w:rsid w:val="0086707F"/>
    <w:rsid w:val="00867501"/>
    <w:rsid w:val="00867D8E"/>
    <w:rsid w:val="008700C0"/>
    <w:rsid w:val="0087099A"/>
    <w:rsid w:val="00870D79"/>
    <w:rsid w:val="00871333"/>
    <w:rsid w:val="00872386"/>
    <w:rsid w:val="008726D7"/>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A20"/>
    <w:rsid w:val="00A10FDE"/>
    <w:rsid w:val="00A117D5"/>
    <w:rsid w:val="00A11984"/>
    <w:rsid w:val="00A131F5"/>
    <w:rsid w:val="00A133C1"/>
    <w:rsid w:val="00A13414"/>
    <w:rsid w:val="00A13F2D"/>
    <w:rsid w:val="00A1475E"/>
    <w:rsid w:val="00A14F81"/>
    <w:rsid w:val="00A1535F"/>
    <w:rsid w:val="00A15CB1"/>
    <w:rsid w:val="00A15E84"/>
    <w:rsid w:val="00A16021"/>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E3"/>
    <w:rsid w:val="00BC5BAD"/>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3EE"/>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4103"/>
    <w:rsid w:val="00F745A4"/>
    <w:rsid w:val="00F74C0C"/>
    <w:rsid w:val="00F75BB5"/>
    <w:rsid w:val="00F75FD5"/>
    <w:rsid w:val="00F7604C"/>
    <w:rsid w:val="00F773A9"/>
    <w:rsid w:val="00F81623"/>
    <w:rsid w:val="00F81D25"/>
    <w:rsid w:val="00F829B9"/>
    <w:rsid w:val="00F83045"/>
    <w:rsid w:val="00F83615"/>
    <w:rsid w:val="00F8421D"/>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480FCE"/>
    <w:rsid w:val="027E76F7"/>
    <w:rsid w:val="03376CC4"/>
    <w:rsid w:val="03DD35E4"/>
    <w:rsid w:val="05BA7C33"/>
    <w:rsid w:val="065A6178"/>
    <w:rsid w:val="06F665C7"/>
    <w:rsid w:val="09B80605"/>
    <w:rsid w:val="09DB3B6E"/>
    <w:rsid w:val="0A570540"/>
    <w:rsid w:val="0A5B7E63"/>
    <w:rsid w:val="0B40195B"/>
    <w:rsid w:val="0BF3771F"/>
    <w:rsid w:val="0C87121B"/>
    <w:rsid w:val="0C8F1436"/>
    <w:rsid w:val="0DF702FE"/>
    <w:rsid w:val="0E42179A"/>
    <w:rsid w:val="0E49759B"/>
    <w:rsid w:val="0F2F3129"/>
    <w:rsid w:val="0F7000D3"/>
    <w:rsid w:val="0F816ACD"/>
    <w:rsid w:val="1007280F"/>
    <w:rsid w:val="10B06190"/>
    <w:rsid w:val="10FC16EA"/>
    <w:rsid w:val="11874B78"/>
    <w:rsid w:val="118963A1"/>
    <w:rsid w:val="11E6756F"/>
    <w:rsid w:val="127723A9"/>
    <w:rsid w:val="13072A44"/>
    <w:rsid w:val="13D607F4"/>
    <w:rsid w:val="14667117"/>
    <w:rsid w:val="14B8693A"/>
    <w:rsid w:val="15461FB5"/>
    <w:rsid w:val="155E3D7E"/>
    <w:rsid w:val="160A0580"/>
    <w:rsid w:val="16224D3C"/>
    <w:rsid w:val="17E16B30"/>
    <w:rsid w:val="18436167"/>
    <w:rsid w:val="19FB5DCE"/>
    <w:rsid w:val="1A3F78F4"/>
    <w:rsid w:val="1B2A271F"/>
    <w:rsid w:val="1B315F7F"/>
    <w:rsid w:val="1C403040"/>
    <w:rsid w:val="1D266CE1"/>
    <w:rsid w:val="1D3963AF"/>
    <w:rsid w:val="1E0821BE"/>
    <w:rsid w:val="1E714A66"/>
    <w:rsid w:val="1F465D3D"/>
    <w:rsid w:val="1F815ABE"/>
    <w:rsid w:val="1F8C2EE4"/>
    <w:rsid w:val="1FE868A9"/>
    <w:rsid w:val="2074029E"/>
    <w:rsid w:val="231132A6"/>
    <w:rsid w:val="239C7A57"/>
    <w:rsid w:val="23B42D61"/>
    <w:rsid w:val="23F756DC"/>
    <w:rsid w:val="24AF5556"/>
    <w:rsid w:val="2551032A"/>
    <w:rsid w:val="26FD4A85"/>
    <w:rsid w:val="27CF26C3"/>
    <w:rsid w:val="284E680A"/>
    <w:rsid w:val="28D2335E"/>
    <w:rsid w:val="2A9423E4"/>
    <w:rsid w:val="2BB07B90"/>
    <w:rsid w:val="2C613931"/>
    <w:rsid w:val="2CCE642E"/>
    <w:rsid w:val="2DCC054E"/>
    <w:rsid w:val="2DD15014"/>
    <w:rsid w:val="2E030442"/>
    <w:rsid w:val="2E114166"/>
    <w:rsid w:val="2FD25781"/>
    <w:rsid w:val="30B87E27"/>
    <w:rsid w:val="319C6071"/>
    <w:rsid w:val="32053B90"/>
    <w:rsid w:val="320A5C30"/>
    <w:rsid w:val="336E38FB"/>
    <w:rsid w:val="342E63AB"/>
    <w:rsid w:val="34EB4030"/>
    <w:rsid w:val="35955882"/>
    <w:rsid w:val="360F7DAF"/>
    <w:rsid w:val="365302AE"/>
    <w:rsid w:val="36A302BA"/>
    <w:rsid w:val="3705155B"/>
    <w:rsid w:val="37EF7D9C"/>
    <w:rsid w:val="38E300E2"/>
    <w:rsid w:val="39AC0658"/>
    <w:rsid w:val="3A153D04"/>
    <w:rsid w:val="3A1E6CEF"/>
    <w:rsid w:val="3B4E1CFA"/>
    <w:rsid w:val="3BE22C3F"/>
    <w:rsid w:val="3C187D2F"/>
    <w:rsid w:val="3C5F759A"/>
    <w:rsid w:val="3C7C52EC"/>
    <w:rsid w:val="3DA1651B"/>
    <w:rsid w:val="3DFA0F6A"/>
    <w:rsid w:val="3E5E3741"/>
    <w:rsid w:val="3F193FAB"/>
    <w:rsid w:val="3FBE3AE5"/>
    <w:rsid w:val="40DA5B60"/>
    <w:rsid w:val="4110201B"/>
    <w:rsid w:val="42333B25"/>
    <w:rsid w:val="42E1381E"/>
    <w:rsid w:val="433D3CCC"/>
    <w:rsid w:val="454230C6"/>
    <w:rsid w:val="45522266"/>
    <w:rsid w:val="483A43F0"/>
    <w:rsid w:val="48E40612"/>
    <w:rsid w:val="49CD3369"/>
    <w:rsid w:val="4A7E4B3B"/>
    <w:rsid w:val="4C892372"/>
    <w:rsid w:val="4CAB24AB"/>
    <w:rsid w:val="4D902CF3"/>
    <w:rsid w:val="4DE062A4"/>
    <w:rsid w:val="4DEC2F86"/>
    <w:rsid w:val="4E0A4B22"/>
    <w:rsid w:val="4E11665D"/>
    <w:rsid w:val="4E1562EA"/>
    <w:rsid w:val="4F180203"/>
    <w:rsid w:val="4FEA0017"/>
    <w:rsid w:val="502653CB"/>
    <w:rsid w:val="519E1E09"/>
    <w:rsid w:val="51A0432A"/>
    <w:rsid w:val="52A96B6F"/>
    <w:rsid w:val="53CD2DF6"/>
    <w:rsid w:val="54E077CF"/>
    <w:rsid w:val="550764A4"/>
    <w:rsid w:val="5599043A"/>
    <w:rsid w:val="56B33B8C"/>
    <w:rsid w:val="570C176B"/>
    <w:rsid w:val="58AE4F0C"/>
    <w:rsid w:val="592218B8"/>
    <w:rsid w:val="59636497"/>
    <w:rsid w:val="59B14940"/>
    <w:rsid w:val="59E6719D"/>
    <w:rsid w:val="5A2A7C7B"/>
    <w:rsid w:val="5BA53C83"/>
    <w:rsid w:val="5BC152AB"/>
    <w:rsid w:val="5C80234E"/>
    <w:rsid w:val="5D531B12"/>
    <w:rsid w:val="5E034020"/>
    <w:rsid w:val="5E261785"/>
    <w:rsid w:val="5F06242B"/>
    <w:rsid w:val="5FCC5339"/>
    <w:rsid w:val="6054365C"/>
    <w:rsid w:val="60703AA3"/>
    <w:rsid w:val="61054A27"/>
    <w:rsid w:val="611D2366"/>
    <w:rsid w:val="61260FEA"/>
    <w:rsid w:val="61AD2FC4"/>
    <w:rsid w:val="61F51BD9"/>
    <w:rsid w:val="625B6133"/>
    <w:rsid w:val="6285310A"/>
    <w:rsid w:val="62885958"/>
    <w:rsid w:val="629402AA"/>
    <w:rsid w:val="64CE2EAA"/>
    <w:rsid w:val="651D4AFB"/>
    <w:rsid w:val="65320A58"/>
    <w:rsid w:val="65336DA6"/>
    <w:rsid w:val="65ED7A7D"/>
    <w:rsid w:val="662E75B1"/>
    <w:rsid w:val="66342C2E"/>
    <w:rsid w:val="663E784C"/>
    <w:rsid w:val="67B01B30"/>
    <w:rsid w:val="69065129"/>
    <w:rsid w:val="691851B1"/>
    <w:rsid w:val="69EC5203"/>
    <w:rsid w:val="6AD67C01"/>
    <w:rsid w:val="6AF04CA0"/>
    <w:rsid w:val="6AF647F6"/>
    <w:rsid w:val="6B986A6D"/>
    <w:rsid w:val="6BAE515B"/>
    <w:rsid w:val="6C675E51"/>
    <w:rsid w:val="6D4B1D3C"/>
    <w:rsid w:val="6DBC3B58"/>
    <w:rsid w:val="6DDE6543"/>
    <w:rsid w:val="6E8E12EF"/>
    <w:rsid w:val="6F4431CA"/>
    <w:rsid w:val="6FBB372D"/>
    <w:rsid w:val="6FF72B48"/>
    <w:rsid w:val="707C6FFE"/>
    <w:rsid w:val="711123FB"/>
    <w:rsid w:val="71541C12"/>
    <w:rsid w:val="71D43752"/>
    <w:rsid w:val="71E72A61"/>
    <w:rsid w:val="72263E2D"/>
    <w:rsid w:val="72282294"/>
    <w:rsid w:val="72916922"/>
    <w:rsid w:val="72DF1E9B"/>
    <w:rsid w:val="72E61C4D"/>
    <w:rsid w:val="7336275D"/>
    <w:rsid w:val="746C33A3"/>
    <w:rsid w:val="749C4185"/>
    <w:rsid w:val="75DA2C18"/>
    <w:rsid w:val="75F42AF2"/>
    <w:rsid w:val="76736671"/>
    <w:rsid w:val="76AE24B4"/>
    <w:rsid w:val="77220559"/>
    <w:rsid w:val="77B960B8"/>
    <w:rsid w:val="79DE16E2"/>
    <w:rsid w:val="7A67303B"/>
    <w:rsid w:val="7AAB1D04"/>
    <w:rsid w:val="7ABA4368"/>
    <w:rsid w:val="7B257FFD"/>
    <w:rsid w:val="7BCF7BD5"/>
    <w:rsid w:val="7D2856A2"/>
    <w:rsid w:val="7E9F3FD5"/>
    <w:rsid w:val="7EA26500"/>
    <w:rsid w:val="7F112DF0"/>
    <w:rsid w:val="7F46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4"/>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link w:val="214"/>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177"/>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link w:val="242"/>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link w:val="208"/>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link w:val="112"/>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link w:val="125"/>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244"/>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248"/>
    <w:qFormat/>
    <w:uiPriority w:val="99"/>
    <w:pPr>
      <w:jc w:val="left"/>
    </w:pPr>
  </w:style>
  <w:style w:type="paragraph" w:styleId="20">
    <w:name w:val="Salutation"/>
    <w:basedOn w:val="1"/>
    <w:next w:val="1"/>
    <w:link w:val="213"/>
    <w:qFormat/>
    <w:uiPriority w:val="0"/>
    <w:rPr>
      <w:rFonts w:ascii="仿宋_GB2312" w:eastAsia="仿宋_GB2312"/>
      <w:sz w:val="28"/>
      <w:szCs w:val="20"/>
    </w:rPr>
  </w:style>
  <w:style w:type="paragraph" w:styleId="21">
    <w:name w:val="Body Text 3"/>
    <w:basedOn w:val="1"/>
    <w:link w:val="186"/>
    <w:qFormat/>
    <w:uiPriority w:val="0"/>
    <w:pPr>
      <w:jc w:val="center"/>
    </w:pPr>
    <w:rPr>
      <w:szCs w:val="20"/>
    </w:rPr>
  </w:style>
  <w:style w:type="paragraph" w:styleId="22">
    <w:name w:val="Body Text"/>
    <w:basedOn w:val="1"/>
    <w:next w:val="23"/>
    <w:link w:val="122"/>
    <w:qFormat/>
    <w:uiPriority w:val="0"/>
    <w:pPr>
      <w:autoSpaceDE w:val="0"/>
      <w:autoSpaceDN w:val="0"/>
      <w:spacing w:line="360" w:lineRule="auto"/>
    </w:pPr>
    <w:rPr>
      <w:rFonts w:ascii="宋体"/>
      <w:sz w:val="24"/>
      <w:szCs w:val="21"/>
      <w:lang w:val="zh-CN"/>
    </w:rPr>
  </w:style>
  <w:style w:type="paragraph" w:styleId="23">
    <w:name w:val="Body Text First Indent"/>
    <w:basedOn w:val="22"/>
    <w:link w:val="135"/>
    <w:qFormat/>
    <w:uiPriority w:val="0"/>
    <w:pPr>
      <w:ind w:firstLine="420"/>
    </w:pPr>
    <w:rPr>
      <w:szCs w:val="20"/>
    </w:rPr>
  </w:style>
  <w:style w:type="paragraph" w:styleId="24">
    <w:name w:val="Body Text Indent"/>
    <w:basedOn w:val="1"/>
    <w:next w:val="1"/>
    <w:link w:val="10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17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224"/>
    <w:qFormat/>
    <w:uiPriority w:val="0"/>
    <w:rPr>
      <w:rFonts w:ascii="宋体" w:hAnsi="Courier New"/>
      <w:szCs w:val="20"/>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211"/>
    <w:qFormat/>
    <w:uiPriority w:val="0"/>
    <w:pPr>
      <w:ind w:left="100" w:leftChars="2500"/>
    </w:pPr>
    <w:rPr>
      <w:rFonts w:ascii="宋体"/>
      <w:sz w:val="24"/>
      <w:szCs w:val="21"/>
      <w:lang w:val="zh-CN"/>
    </w:rPr>
  </w:style>
  <w:style w:type="paragraph" w:styleId="36">
    <w:name w:val="Body Text Indent 2"/>
    <w:basedOn w:val="1"/>
    <w:link w:val="83"/>
    <w:qFormat/>
    <w:uiPriority w:val="0"/>
    <w:pPr>
      <w:spacing w:line="360" w:lineRule="auto"/>
      <w:ind w:firstLine="601"/>
      <w:textAlignment w:val="baseline"/>
    </w:pPr>
    <w:rPr>
      <w:rFonts w:ascii="宋体"/>
      <w:kern w:val="0"/>
      <w:sz w:val="28"/>
      <w:szCs w:val="20"/>
    </w:rPr>
  </w:style>
  <w:style w:type="paragraph" w:styleId="37">
    <w:name w:val="Balloon Text"/>
    <w:basedOn w:val="1"/>
    <w:link w:val="249"/>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259"/>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Subtitle"/>
    <w:link w:val="10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qFormat/>
    <w:uiPriority w:val="0"/>
    <w:pPr>
      <w:tabs>
        <w:tab w:val="left" w:pos="902"/>
      </w:tabs>
      <w:adjustRightInd/>
      <w:spacing w:line="400" w:lineRule="exact"/>
      <w:ind w:left="902" w:hanging="420"/>
    </w:pPr>
    <w:rPr>
      <w:sz w:val="24"/>
      <w:szCs w:val="20"/>
    </w:rPr>
  </w:style>
  <w:style w:type="paragraph" w:styleId="47">
    <w:name w:val="List"/>
    <w:basedOn w:val="1"/>
    <w:qFormat/>
    <w:uiPriority w:val="0"/>
    <w:pPr>
      <w:ind w:left="200" w:hanging="200" w:hangingChars="200"/>
    </w:pPr>
  </w:style>
  <w:style w:type="paragraph" w:styleId="48">
    <w:name w:val="footnote text"/>
    <w:basedOn w:val="15"/>
    <w:link w:val="238"/>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qFormat/>
    <w:uiPriority w:val="0"/>
    <w:pPr>
      <w:ind w:left="2100" w:leftChars="1000"/>
    </w:pPr>
  </w:style>
  <w:style w:type="paragraph" w:styleId="50">
    <w:name w:val="List 5"/>
    <w:basedOn w:val="1"/>
    <w:qFormat/>
    <w:uiPriority w:val="0"/>
    <w:pPr>
      <w:adjustRightInd/>
      <w:ind w:left="100" w:leftChars="800" w:hanging="200" w:hangingChars="200"/>
    </w:pPr>
  </w:style>
  <w:style w:type="paragraph" w:styleId="51">
    <w:name w:val="Body Text Indent 3"/>
    <w:basedOn w:val="1"/>
    <w:link w:val="195"/>
    <w:qFormat/>
    <w:uiPriority w:val="0"/>
    <w:pPr>
      <w:spacing w:line="360" w:lineRule="auto"/>
      <w:ind w:firstLine="420"/>
    </w:pPr>
    <w:rPr>
      <w:sz w:val="24"/>
      <w:szCs w:val="20"/>
    </w:rPr>
  </w:style>
  <w:style w:type="paragraph" w:styleId="52">
    <w:name w:val="toc 2"/>
    <w:basedOn w:val="1"/>
    <w:next w:val="1"/>
    <w:qFormat/>
    <w:uiPriority w:val="0"/>
    <w:pPr>
      <w:ind w:left="420" w:leftChars="200"/>
    </w:pPr>
  </w:style>
  <w:style w:type="paragraph" w:styleId="53">
    <w:name w:val="toc 9"/>
    <w:basedOn w:val="1"/>
    <w:next w:val="1"/>
    <w:qFormat/>
    <w:uiPriority w:val="0"/>
    <w:pPr>
      <w:ind w:left="3360" w:leftChars="1600"/>
    </w:pPr>
  </w:style>
  <w:style w:type="paragraph" w:styleId="54">
    <w:name w:val="Body Text 2"/>
    <w:basedOn w:val="1"/>
    <w:qFormat/>
    <w:uiPriority w:val="0"/>
    <w:pPr>
      <w:spacing w:after="120" w:line="480" w:lineRule="auto"/>
    </w:pPr>
  </w:style>
  <w:style w:type="paragraph" w:styleId="55">
    <w:name w:val="HTML Preformatted"/>
    <w:basedOn w:val="1"/>
    <w:link w:val="1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0"/>
    <w:rPr>
      <w:b/>
      <w:bCs/>
    </w:rPr>
  </w:style>
  <w:style w:type="paragraph" w:styleId="59">
    <w:name w:val="Body Text First Indent 2"/>
    <w:basedOn w:val="24"/>
    <w:link w:val="246"/>
    <w:qFormat/>
    <w:uiPriority w:val="0"/>
    <w:pPr>
      <w:adjustRightInd/>
      <w:spacing w:after="120" w:line="240" w:lineRule="auto"/>
      <w:ind w:left="420" w:leftChars="200" w:firstLine="210"/>
    </w:pPr>
    <w:rPr>
      <w:sz w:val="21"/>
    </w:rPr>
  </w:style>
  <w:style w:type="table" w:styleId="61">
    <w:name w:val="Table Grid"/>
    <w:basedOn w:val="60"/>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rPr>
      <w:rFonts w:ascii="Arial" w:hAnsi="Arial" w:eastAsia="黑体" w:cs="Arial"/>
      <w:snapToGrid w:val="0"/>
      <w:kern w:val="0"/>
      <w:szCs w:val="21"/>
    </w:rPr>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rPr>
      <w:rFonts w:ascii="Arial" w:hAnsi="Arial" w:eastAsia="黑体" w:cs="Arial"/>
      <w:snapToGrid w:val="0"/>
      <w:kern w:val="0"/>
      <w:szCs w:val="21"/>
    </w:rPr>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Default"/>
    <w:next w:val="7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2">
    <w:name w:val="TOC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73">
    <w:name w:val="正文文本首行缩进 21"/>
    <w:basedOn w:val="24"/>
    <w:qFormat/>
    <w:uiPriority w:val="99"/>
    <w:pPr>
      <w:spacing w:line="200" w:lineRule="atLeast"/>
      <w:ind w:firstLine="420"/>
    </w:pPr>
    <w:rPr>
      <w:rFonts w:hAnsi="Courier New"/>
      <w:spacing w:val="-4"/>
      <w:sz w:val="18"/>
    </w:rPr>
  </w:style>
  <w:style w:type="character" w:customStyle="1" w:styleId="74">
    <w:name w:val="solutionfonts"/>
    <w:qFormat/>
    <w:uiPriority w:val="0"/>
  </w:style>
  <w:style w:type="character" w:customStyle="1" w:styleId="75">
    <w:name w:val="Font Style82"/>
    <w:qFormat/>
    <w:uiPriority w:val="99"/>
    <w:rPr>
      <w:rFonts w:ascii="宋体" w:eastAsia="宋体" w:cs="宋体"/>
      <w:color w:val="000000"/>
      <w:sz w:val="14"/>
      <w:szCs w:val="14"/>
    </w:rPr>
  </w:style>
  <w:style w:type="character" w:customStyle="1" w:styleId="76">
    <w:name w:val="此正文 Char"/>
    <w:link w:val="77"/>
    <w:qFormat/>
    <w:uiPriority w:val="0"/>
    <w:rPr>
      <w:kern w:val="2"/>
      <w:sz w:val="24"/>
      <w:szCs w:val="24"/>
    </w:rPr>
  </w:style>
  <w:style w:type="paragraph" w:customStyle="1" w:styleId="77">
    <w:name w:val="此正文"/>
    <w:basedOn w:val="1"/>
    <w:link w:val="76"/>
    <w:qFormat/>
    <w:uiPriority w:val="0"/>
    <w:pPr>
      <w:adjustRightInd/>
      <w:spacing w:line="360" w:lineRule="auto"/>
      <w:ind w:firstLine="200" w:firstLineChars="200"/>
    </w:pPr>
    <w:rPr>
      <w:sz w:val="24"/>
    </w:rPr>
  </w:style>
  <w:style w:type="character" w:customStyle="1" w:styleId="78">
    <w:name w:val="Char Char10"/>
    <w:semiHidden/>
    <w:qFormat/>
    <w:uiPriority w:val="0"/>
    <w:rPr>
      <w:rFonts w:ascii="宋体" w:hAnsi="宋体"/>
      <w:kern w:val="2"/>
      <w:sz w:val="21"/>
      <w:szCs w:val="24"/>
      <w:lang w:val="en-US" w:eastAsia="zh-CN"/>
    </w:rPr>
  </w:style>
  <w:style w:type="character" w:customStyle="1" w:styleId="79">
    <w:name w:val="h Char Char"/>
    <w:qFormat/>
    <w:uiPriority w:val="0"/>
    <w:rPr>
      <w:rFonts w:eastAsia="宋体"/>
      <w:kern w:val="2"/>
      <w:sz w:val="18"/>
      <w:lang w:val="en-US" w:eastAsia="zh-CN" w:bidi="ar-SA"/>
    </w:rPr>
  </w:style>
  <w:style w:type="character" w:customStyle="1" w:styleId="80">
    <w:name w:val="Bold"/>
    <w:qFormat/>
    <w:uiPriority w:val="0"/>
    <w:rPr>
      <w:rFonts w:ascii="Arial" w:hAnsi="Arial" w:eastAsia="黑体" w:cs="Times New Roman"/>
      <w:b/>
      <w:kern w:val="2"/>
      <w:sz w:val="32"/>
      <w:szCs w:val="32"/>
      <w:lang w:val="en-US" w:eastAsia="zh-CN" w:bidi="ar-SA"/>
    </w:rPr>
  </w:style>
  <w:style w:type="character" w:customStyle="1" w:styleId="81">
    <w:name w:val="Ò³Ã¼ Char Char"/>
    <w:qFormat/>
    <w:uiPriority w:val="0"/>
    <w:rPr>
      <w:rFonts w:eastAsia="宋体"/>
      <w:kern w:val="2"/>
      <w:sz w:val="18"/>
      <w:lang w:val="en-US" w:eastAsia="zh-CN" w:bidi="ar-SA"/>
    </w:rPr>
  </w:style>
  <w:style w:type="character" w:customStyle="1" w:styleId="82">
    <w:name w:val="标准正文格式 Char"/>
    <w:qFormat/>
    <w:uiPriority w:val="0"/>
    <w:rPr>
      <w:rFonts w:ascii="宋体" w:eastAsia="仿宋_GB2312" w:cs="宋体"/>
      <w:color w:val="000000"/>
      <w:sz w:val="24"/>
      <w:lang w:val="en-US" w:eastAsia="zh-CN" w:bidi="ar-SA"/>
    </w:rPr>
  </w:style>
  <w:style w:type="character" w:customStyle="1" w:styleId="83">
    <w:name w:val="正文文本缩进 2 Char"/>
    <w:link w:val="36"/>
    <w:qFormat/>
    <w:uiPriority w:val="0"/>
    <w:rPr>
      <w:rFonts w:ascii="宋体"/>
      <w:sz w:val="28"/>
    </w:rPr>
  </w:style>
  <w:style w:type="character" w:customStyle="1" w:styleId="84">
    <w:name w:val="Char Char8"/>
    <w:qFormat/>
    <w:uiPriority w:val="0"/>
    <w:rPr>
      <w:rFonts w:eastAsia="宋体"/>
      <w:b/>
      <w:sz w:val="24"/>
      <w:lang w:val="en-GB" w:eastAsia="zh-CN"/>
    </w:rPr>
  </w:style>
  <w:style w:type="character" w:customStyle="1" w:styleId="85">
    <w:name w:val="No Spacing Char"/>
    <w:link w:val="86"/>
    <w:qFormat/>
    <w:uiPriority w:val="1"/>
    <w:rPr>
      <w:rFonts w:ascii="Calibri" w:hAnsi="Calibri"/>
      <w:sz w:val="22"/>
      <w:szCs w:val="22"/>
      <w:lang w:val="en-US" w:eastAsia="zh-CN" w:bidi="ar-SA"/>
    </w:rPr>
  </w:style>
  <w:style w:type="paragraph" w:customStyle="1" w:styleId="86">
    <w:name w:val="无间隔1"/>
    <w:link w:val="85"/>
    <w:qFormat/>
    <w:uiPriority w:val="1"/>
    <w:rPr>
      <w:rFonts w:ascii="Calibri" w:hAnsi="Calibri" w:eastAsia="宋体" w:cs="Times New Roman"/>
      <w:sz w:val="22"/>
      <w:szCs w:val="22"/>
      <w:lang w:val="en-US" w:eastAsia="zh-CN" w:bidi="ar-SA"/>
    </w:rPr>
  </w:style>
  <w:style w:type="character" w:customStyle="1" w:styleId="87">
    <w:name w:val="blue1"/>
    <w:basedOn w:val="62"/>
    <w:qFormat/>
    <w:uiPriority w:val="0"/>
    <w:rPr>
      <w:rFonts w:ascii="Arial" w:hAnsi="Arial" w:eastAsia="黑体" w:cs="Arial"/>
      <w:snapToGrid w:val="0"/>
      <w:kern w:val="0"/>
      <w:szCs w:val="21"/>
    </w:rPr>
  </w:style>
  <w:style w:type="character" w:customStyle="1" w:styleId="88">
    <w:name w:val="highlight1"/>
    <w:qFormat/>
    <w:uiPriority w:val="0"/>
    <w:rPr>
      <w:rFonts w:ascii="仿宋_GB2312" w:eastAsia="微软雅黑"/>
      <w:b/>
      <w:kern w:val="2"/>
      <w:sz w:val="23"/>
      <w:szCs w:val="23"/>
      <w:lang w:val="en-US" w:eastAsia="zh-CN" w:bidi="ar-SA"/>
    </w:rPr>
  </w:style>
  <w:style w:type="character" w:customStyle="1" w:styleId="89">
    <w:name w:val="ca-131"/>
    <w:qFormat/>
    <w:uiPriority w:val="0"/>
    <w:rPr>
      <w:rFonts w:hint="eastAsia" w:ascii="仿宋_GB2312" w:eastAsia="仿宋_GB2312"/>
      <w:b/>
      <w:bCs/>
      <w:color w:val="000000"/>
      <w:spacing w:val="-20"/>
      <w:sz w:val="24"/>
      <w:szCs w:val="24"/>
    </w:rPr>
  </w:style>
  <w:style w:type="character" w:customStyle="1" w:styleId="90">
    <w:name w:val="h3 Char"/>
    <w:qFormat/>
    <w:uiPriority w:val="0"/>
    <w:rPr>
      <w:rFonts w:eastAsia="宋体"/>
      <w:b/>
      <w:kern w:val="2"/>
      <w:sz w:val="32"/>
      <w:lang w:val="en-US" w:eastAsia="zh-CN" w:bidi="ar-SA"/>
    </w:rPr>
  </w:style>
  <w:style w:type="character" w:customStyle="1" w:styleId="91">
    <w:name w:val="Char Char12"/>
    <w:qFormat/>
    <w:uiPriority w:val="0"/>
    <w:rPr>
      <w:rFonts w:ascii="仿宋_GB2312" w:eastAsia="仿宋_GB2312"/>
      <w:b/>
      <w:bCs/>
      <w:kern w:val="2"/>
      <w:sz w:val="24"/>
      <w:szCs w:val="24"/>
      <w:lang w:val="zh-CN" w:eastAsia="zh-CN" w:bidi="ar-SA"/>
    </w:rPr>
  </w:style>
  <w:style w:type="character" w:customStyle="1" w:styleId="92">
    <w:name w:val="Comment Text Char"/>
    <w:semiHidden/>
    <w:qFormat/>
    <w:locked/>
    <w:uiPriority w:val="0"/>
    <w:rPr>
      <w:rFonts w:ascii="宋体" w:hAnsi="宋体" w:eastAsia="宋体"/>
      <w:kern w:val="2"/>
      <w:sz w:val="24"/>
      <w:lang w:val="en-US" w:eastAsia="zh-CN" w:bidi="ar-SA"/>
    </w:rPr>
  </w:style>
  <w:style w:type="character" w:customStyle="1" w:styleId="93">
    <w:name w:val="批注文字 Char"/>
    <w:qFormat/>
    <w:uiPriority w:val="99"/>
    <w:rPr>
      <w:kern w:val="2"/>
      <w:sz w:val="21"/>
      <w:szCs w:val="24"/>
    </w:rPr>
  </w:style>
  <w:style w:type="character" w:customStyle="1" w:styleId="94">
    <w:name w:val="仿宋正文 Char"/>
    <w:link w:val="95"/>
    <w:qFormat/>
    <w:uiPriority w:val="0"/>
    <w:rPr>
      <w:rFonts w:ascii="仿宋_GB2312" w:eastAsia="仿宋_GB2312"/>
      <w:kern w:val="2"/>
      <w:sz w:val="24"/>
      <w:lang w:val="en-US" w:eastAsia="zh-CN" w:bidi="ar-SA"/>
    </w:rPr>
  </w:style>
  <w:style w:type="paragraph" w:customStyle="1" w:styleId="95">
    <w:name w:val="仿宋正文"/>
    <w:basedOn w:val="1"/>
    <w:link w:val="94"/>
    <w:qFormat/>
    <w:uiPriority w:val="0"/>
    <w:pPr>
      <w:adjustRightInd/>
      <w:spacing w:line="360" w:lineRule="auto"/>
      <w:ind w:firstLine="480" w:firstLineChars="200"/>
    </w:pPr>
    <w:rPr>
      <w:rFonts w:ascii="仿宋_GB2312" w:eastAsia="仿宋_GB2312"/>
      <w:sz w:val="24"/>
      <w:szCs w:val="20"/>
    </w:rPr>
  </w:style>
  <w:style w:type="character" w:customStyle="1" w:styleId="96">
    <w:name w:val="style91"/>
    <w:qFormat/>
    <w:uiPriority w:val="0"/>
    <w:rPr>
      <w:color w:val="333333"/>
    </w:rPr>
  </w:style>
  <w:style w:type="character" w:customStyle="1" w:styleId="97">
    <w:name w:val="Char Char4"/>
    <w:qFormat/>
    <w:uiPriority w:val="0"/>
    <w:rPr>
      <w:rFonts w:eastAsia="宋体"/>
      <w:b/>
      <w:sz w:val="24"/>
      <w:lang w:val="en-GB" w:eastAsia="zh-CN" w:bidi="ar-SA"/>
    </w:rPr>
  </w:style>
  <w:style w:type="character" w:customStyle="1" w:styleId="98">
    <w:name w:val="Char Char2"/>
    <w:qFormat/>
    <w:uiPriority w:val="0"/>
    <w:rPr>
      <w:rFonts w:eastAsia="宋体"/>
      <w:b/>
      <w:bCs/>
      <w:kern w:val="2"/>
      <w:sz w:val="21"/>
      <w:szCs w:val="24"/>
      <w:lang w:val="en-US" w:eastAsia="zh-CN" w:bidi="ar-SA"/>
    </w:rPr>
  </w:style>
  <w:style w:type="character" w:customStyle="1" w:styleId="99">
    <w:name w:val="正文 项目2 Char"/>
    <w:basedOn w:val="100"/>
    <w:qFormat/>
    <w:uiPriority w:val="0"/>
    <w:rPr>
      <w:rFonts w:ascii="仿宋_GB2312" w:hAnsi="仿宋_GB2312" w:eastAsia="仿宋_GB2312"/>
      <w:kern w:val="2"/>
      <w:sz w:val="24"/>
      <w:lang w:bidi="ar-SA"/>
    </w:rPr>
  </w:style>
  <w:style w:type="character" w:customStyle="1" w:styleId="100">
    <w:name w:val="正文 项目 Char"/>
    <w:qFormat/>
    <w:uiPriority w:val="0"/>
    <w:rPr>
      <w:rFonts w:ascii="仿宋_GB2312" w:hAnsi="仿宋_GB2312" w:eastAsia="仿宋_GB2312"/>
      <w:kern w:val="2"/>
      <w:sz w:val="24"/>
      <w:lang w:bidi="ar-SA"/>
    </w:rPr>
  </w:style>
  <w:style w:type="character" w:customStyle="1" w:styleId="101">
    <w:name w:val="页眉 Char1"/>
    <w:qFormat/>
    <w:uiPriority w:val="0"/>
    <w:rPr>
      <w:rFonts w:eastAsia="宋体"/>
      <w:kern w:val="2"/>
      <w:sz w:val="18"/>
      <w:szCs w:val="18"/>
      <w:lang w:val="en-US" w:eastAsia="zh-CN" w:bidi="ar-SA"/>
    </w:rPr>
  </w:style>
  <w:style w:type="character" w:customStyle="1" w:styleId="102">
    <w:name w:val="副标题 Char"/>
    <w:link w:val="45"/>
    <w:qFormat/>
    <w:uiPriority w:val="0"/>
    <w:rPr>
      <w:rFonts w:ascii="Arial" w:hAnsi="Arial" w:eastAsia="隶书"/>
      <w:b/>
      <w:bCs/>
      <w:kern w:val="28"/>
      <w:sz w:val="44"/>
      <w:szCs w:val="32"/>
      <w:lang w:val="en-US" w:eastAsia="zh-CN" w:bidi="ar-SA"/>
    </w:rPr>
  </w:style>
  <w:style w:type="character" w:customStyle="1" w:styleId="103">
    <w:name w:val="正文文本缩进 Char1"/>
    <w:link w:val="24"/>
    <w:qFormat/>
    <w:uiPriority w:val="0"/>
    <w:rPr>
      <w:rFonts w:ascii="宋体" w:hAnsi="宋体"/>
      <w:kern w:val="2"/>
      <w:sz w:val="24"/>
      <w:szCs w:val="24"/>
    </w:rPr>
  </w:style>
  <w:style w:type="character" w:customStyle="1" w:styleId="104">
    <w:name w:val="big1"/>
    <w:qFormat/>
    <w:uiPriority w:val="0"/>
    <w:rPr>
      <w:rFonts w:hint="eastAsia" w:ascii="宋体" w:hAnsi="宋体" w:eastAsia="宋体"/>
      <w:color w:val="333333"/>
      <w:sz w:val="22"/>
      <w:szCs w:val="22"/>
    </w:rPr>
  </w:style>
  <w:style w:type="character" w:customStyle="1" w:styleId="105">
    <w:name w:val="h Char Char1"/>
    <w:qFormat/>
    <w:uiPriority w:val="0"/>
    <w:rPr>
      <w:rFonts w:eastAsia="宋体"/>
      <w:kern w:val="2"/>
      <w:sz w:val="18"/>
      <w:szCs w:val="18"/>
      <w:lang w:val="en-US" w:eastAsia="zh-CN" w:bidi="ar-SA"/>
    </w:rPr>
  </w:style>
  <w:style w:type="character" w:customStyle="1" w:styleId="106">
    <w:name w:val="样式8 Char"/>
    <w:qFormat/>
    <w:uiPriority w:val="0"/>
    <w:rPr>
      <w:rFonts w:ascii="仿宋_GB2312" w:hAnsi="宋体" w:eastAsia="仿宋_GB2312"/>
      <w:b/>
      <w:bCs/>
      <w:kern w:val="2"/>
      <w:sz w:val="24"/>
      <w:szCs w:val="24"/>
    </w:rPr>
  </w:style>
  <w:style w:type="character" w:customStyle="1" w:styleId="107">
    <w:name w:val="HTML 预设格式 Char"/>
    <w:link w:val="55"/>
    <w:qFormat/>
    <w:uiPriority w:val="0"/>
    <w:rPr>
      <w:rFonts w:ascii="黑体" w:hAnsi="Courier New" w:eastAsia="黑体"/>
    </w:rPr>
  </w:style>
  <w:style w:type="character" w:customStyle="1" w:styleId="108">
    <w:name w:val="页脚 Char1"/>
    <w:qFormat/>
    <w:uiPriority w:val="0"/>
    <w:rPr>
      <w:rFonts w:eastAsia="宋体"/>
      <w:kern w:val="2"/>
      <w:sz w:val="18"/>
      <w:szCs w:val="18"/>
      <w:lang w:val="en-US" w:eastAsia="zh-CN" w:bidi="ar-SA"/>
    </w:rPr>
  </w:style>
  <w:style w:type="character" w:customStyle="1" w:styleId="109">
    <w:name w:val="myp11"/>
    <w:qFormat/>
    <w:uiPriority w:val="0"/>
    <w:rPr>
      <w:rFonts w:ascii="仿宋_GB2312" w:eastAsia="微软雅黑"/>
      <w:b/>
      <w:kern w:val="2"/>
      <w:sz w:val="32"/>
      <w:szCs w:val="32"/>
      <w:lang w:val="en-US" w:eastAsia="zh-CN" w:bidi="ar-SA"/>
    </w:rPr>
  </w:style>
  <w:style w:type="character" w:customStyle="1" w:styleId="110">
    <w:name w:val="正文文本 2 Char"/>
    <w:qFormat/>
    <w:uiPriority w:val="0"/>
    <w:rPr>
      <w:rFonts w:eastAsia="宋体"/>
      <w:kern w:val="2"/>
      <w:sz w:val="21"/>
      <w:szCs w:val="24"/>
      <w:lang w:val="en-US" w:eastAsia="zh-CN" w:bidi="ar-SA"/>
    </w:rPr>
  </w:style>
  <w:style w:type="character" w:customStyle="1" w:styleId="111">
    <w:name w:val="tw4winTerm"/>
    <w:qFormat/>
    <w:uiPriority w:val="0"/>
    <w:rPr>
      <w:color w:val="0000FF"/>
    </w:rPr>
  </w:style>
  <w:style w:type="character" w:customStyle="1" w:styleId="112">
    <w:name w:val="标题 8 Char"/>
    <w:link w:val="9"/>
    <w:qFormat/>
    <w:uiPriority w:val="0"/>
    <w:rPr>
      <w:rFonts w:ascii="Arial" w:hAnsi="Arial" w:eastAsia="黑体"/>
      <w:kern w:val="2"/>
      <w:sz w:val="24"/>
      <w:szCs w:val="24"/>
    </w:rPr>
  </w:style>
  <w:style w:type="character" w:customStyle="1" w:styleId="113">
    <w:name w:val="标题 2 Char Char"/>
    <w:qFormat/>
    <w:uiPriority w:val="0"/>
    <w:rPr>
      <w:rFonts w:ascii="楷体_GB2312" w:hAnsi="Arial" w:eastAsia="楷体_GB2312"/>
      <w:b/>
      <w:bCs/>
      <w:kern w:val="2"/>
      <w:sz w:val="24"/>
      <w:szCs w:val="32"/>
      <w:lang w:val="en-US" w:eastAsia="zh-CN" w:bidi="ar-SA"/>
    </w:rPr>
  </w:style>
  <w:style w:type="character" w:customStyle="1" w:styleId="114">
    <w:name w:val="hei16b1"/>
    <w:qFormat/>
    <w:uiPriority w:val="0"/>
    <w:rPr>
      <w:rFonts w:hint="default" w:ascii="Arial" w:hAnsi="Arial" w:cs="Arial"/>
      <w:b/>
      <w:bCs/>
      <w:color w:val="000000"/>
      <w:sz w:val="24"/>
      <w:szCs w:val="24"/>
    </w:rPr>
  </w:style>
  <w:style w:type="character" w:customStyle="1" w:styleId="115">
    <w:name w:val="Heading 7 Char"/>
    <w:qFormat/>
    <w:locked/>
    <w:uiPriority w:val="0"/>
    <w:rPr>
      <w:rFonts w:ascii="宋体" w:hAnsi="宋体" w:eastAsia="宋体"/>
      <w:b/>
      <w:bCs/>
      <w:kern w:val="2"/>
      <w:sz w:val="24"/>
      <w:szCs w:val="24"/>
      <w:lang w:val="en-US" w:eastAsia="zh-CN" w:bidi="ar-SA"/>
    </w:rPr>
  </w:style>
  <w:style w:type="character" w:customStyle="1" w:styleId="116">
    <w:name w:val="Char Char6"/>
    <w:qFormat/>
    <w:uiPriority w:val="0"/>
    <w:rPr>
      <w:rFonts w:eastAsia="宋体"/>
      <w:kern w:val="2"/>
      <w:sz w:val="21"/>
      <w:szCs w:val="24"/>
      <w:lang w:val="en-US" w:eastAsia="zh-CN" w:bidi="ar-SA"/>
    </w:rPr>
  </w:style>
  <w:style w:type="character" w:customStyle="1" w:styleId="117">
    <w:name w:val="哈哈正文 Char"/>
    <w:link w:val="118"/>
    <w:qFormat/>
    <w:uiPriority w:val="0"/>
    <w:rPr>
      <w:rFonts w:ascii="宋体" w:hAnsi="宋体" w:eastAsia="宋体"/>
      <w:kern w:val="2"/>
      <w:sz w:val="24"/>
      <w:lang w:bidi="ar-SA"/>
    </w:rPr>
  </w:style>
  <w:style w:type="paragraph" w:customStyle="1" w:styleId="118">
    <w:name w:val="哈哈正文"/>
    <w:basedOn w:val="1"/>
    <w:link w:val="117"/>
    <w:qFormat/>
    <w:uiPriority w:val="0"/>
    <w:pPr>
      <w:adjustRightInd/>
      <w:spacing w:line="360" w:lineRule="auto"/>
      <w:ind w:firstLine="200" w:firstLineChars="200"/>
    </w:pPr>
    <w:rPr>
      <w:rFonts w:ascii="宋体" w:hAnsi="宋体"/>
      <w:sz w:val="24"/>
      <w:szCs w:val="20"/>
    </w:rPr>
  </w:style>
  <w:style w:type="character" w:customStyle="1" w:styleId="119">
    <w:name w:val="pt141"/>
    <w:qFormat/>
    <w:uiPriority w:val="0"/>
    <w:rPr>
      <w:color w:val="330066"/>
      <w:sz w:val="22"/>
      <w:szCs w:val="22"/>
    </w:rPr>
  </w:style>
  <w:style w:type="character" w:customStyle="1" w:styleId="120">
    <w:name w:val="普通文字 Char3"/>
    <w:qFormat/>
    <w:uiPriority w:val="0"/>
    <w:rPr>
      <w:rFonts w:ascii="宋体" w:hAnsi="Courier New" w:eastAsia="宋体"/>
      <w:kern w:val="2"/>
      <w:sz w:val="21"/>
      <w:lang w:val="en-US" w:eastAsia="zh-CN" w:bidi="ar-SA"/>
    </w:rPr>
  </w:style>
  <w:style w:type="character" w:customStyle="1" w:styleId="12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2">
    <w:name w:val="正文文本 Char1"/>
    <w:link w:val="22"/>
    <w:semiHidden/>
    <w:qFormat/>
    <w:uiPriority w:val="0"/>
    <w:rPr>
      <w:rFonts w:ascii="宋体" w:hAnsi="Arial" w:eastAsia="宋体" w:cs="Arial"/>
      <w:snapToGrid w:val="0"/>
      <w:kern w:val="2"/>
      <w:sz w:val="24"/>
      <w:szCs w:val="21"/>
      <w:lang w:val="zh-CN" w:eastAsia="zh-CN" w:bidi="ar-SA"/>
    </w:rPr>
  </w:style>
  <w:style w:type="character" w:customStyle="1" w:styleId="123">
    <w:name w:val="正文2 Char"/>
    <w:qFormat/>
    <w:uiPriority w:val="0"/>
    <w:rPr>
      <w:rFonts w:eastAsia="宋体"/>
      <w:kern w:val="2"/>
      <w:sz w:val="24"/>
      <w:lang w:val="en-US" w:eastAsia="zh-CN" w:bidi="ar-SA"/>
    </w:rPr>
  </w:style>
  <w:style w:type="character" w:customStyle="1" w:styleId="124">
    <w:name w:val="普通文字 Char1"/>
    <w:qFormat/>
    <w:uiPriority w:val="0"/>
    <w:rPr>
      <w:rFonts w:ascii="宋体" w:hAnsi="Courier New" w:eastAsia="宋体"/>
      <w:kern w:val="2"/>
      <w:sz w:val="21"/>
      <w:lang w:val="en-US" w:eastAsia="zh-CN"/>
    </w:rPr>
  </w:style>
  <w:style w:type="character" w:customStyle="1" w:styleId="125">
    <w:name w:val="标题 9 Char"/>
    <w:link w:val="10"/>
    <w:qFormat/>
    <w:uiPriority w:val="0"/>
    <w:rPr>
      <w:rFonts w:ascii="Arial" w:hAnsi="Arial" w:eastAsia="黑体"/>
      <w:kern w:val="2"/>
      <w:sz w:val="21"/>
      <w:szCs w:val="21"/>
    </w:rPr>
  </w:style>
  <w:style w:type="character" w:customStyle="1" w:styleId="126">
    <w:name w:val="Header Char"/>
    <w:semiHidden/>
    <w:qFormat/>
    <w:locked/>
    <w:uiPriority w:val="0"/>
    <w:rPr>
      <w:rFonts w:eastAsia="宋体"/>
      <w:kern w:val="2"/>
      <w:sz w:val="18"/>
      <w:szCs w:val="18"/>
      <w:lang w:val="en-US" w:eastAsia="zh-CN" w:bidi="ar-SA"/>
    </w:rPr>
  </w:style>
  <w:style w:type="character" w:customStyle="1" w:styleId="127">
    <w:name w:val="Footer-Even Char1"/>
    <w:qFormat/>
    <w:uiPriority w:val="0"/>
    <w:rPr>
      <w:rFonts w:eastAsia="宋体"/>
      <w:kern w:val="2"/>
      <w:sz w:val="18"/>
      <w:szCs w:val="18"/>
      <w:lang w:val="en-US" w:eastAsia="zh-CN" w:bidi="ar-SA"/>
    </w:rPr>
  </w:style>
  <w:style w:type="character" w:customStyle="1" w:styleId="128">
    <w:name w:val="unnamed31"/>
    <w:qFormat/>
    <w:uiPriority w:val="0"/>
    <w:rPr>
      <w:rFonts w:ascii="Tahoma" w:hAnsi="Tahoma" w:eastAsia="宋体"/>
      <w:b/>
      <w:kern w:val="2"/>
      <w:sz w:val="24"/>
      <w:szCs w:val="32"/>
      <w:u w:val="none"/>
      <w:lang w:val="en-US" w:eastAsia="zh-CN" w:bidi="ar-SA"/>
    </w:rPr>
  </w:style>
  <w:style w:type="character" w:customStyle="1" w:styleId="129">
    <w:name w:val="纯文本 Char Char Char"/>
    <w:qFormat/>
    <w:uiPriority w:val="0"/>
    <w:rPr>
      <w:rFonts w:ascii="宋体" w:hAnsi="Courier New" w:eastAsia="宋体"/>
      <w:kern w:val="2"/>
      <w:sz w:val="21"/>
      <w:lang w:val="en-US" w:eastAsia="zh-CN" w:bidi="ar-SA"/>
    </w:rPr>
  </w:style>
  <w:style w:type="character" w:customStyle="1" w:styleId="130">
    <w:name w:val="Body Text(ch) Char Char"/>
    <w:qFormat/>
    <w:uiPriority w:val="0"/>
    <w:rPr>
      <w:rFonts w:ascii="宋体"/>
      <w:kern w:val="2"/>
      <w:sz w:val="24"/>
      <w:szCs w:val="21"/>
      <w:lang w:val="zh-CN"/>
    </w:rPr>
  </w:style>
  <w:style w:type="character" w:customStyle="1" w:styleId="131">
    <w:name w:val="插图说明 Char"/>
    <w:qFormat/>
    <w:uiPriority w:val="0"/>
    <w:rPr>
      <w:rFonts w:eastAsia="黑体"/>
      <w:sz w:val="24"/>
      <w:lang w:val="en-US" w:eastAsia="zh-CN"/>
    </w:rPr>
  </w:style>
  <w:style w:type="character" w:customStyle="1" w:styleId="132">
    <w:name w:val="tw4winExternal"/>
    <w:qFormat/>
    <w:uiPriority w:val="0"/>
    <w:rPr>
      <w:rFonts w:ascii="Courier New" w:hAnsi="Courier New" w:cs="Courier New"/>
      <w:color w:val="808080"/>
      <w:lang w:val="en-US" w:eastAsia="zh-CN"/>
    </w:rPr>
  </w:style>
  <w:style w:type="character" w:customStyle="1" w:styleId="133">
    <w:name w:val="font21"/>
    <w:qFormat/>
    <w:uiPriority w:val="0"/>
    <w:rPr>
      <w:rFonts w:hint="eastAsia" w:ascii="宋体" w:hAnsi="宋体" w:eastAsia="宋体"/>
      <w:kern w:val="2"/>
      <w:sz w:val="28"/>
      <w:szCs w:val="28"/>
      <w:lang w:val="en-US" w:eastAsia="zh-CN" w:bidi="ar-SA"/>
    </w:rPr>
  </w:style>
  <w:style w:type="character" w:customStyle="1" w:styleId="134">
    <w:name w:val="标书正文格式 Char"/>
    <w:qFormat/>
    <w:uiPriority w:val="0"/>
    <w:rPr>
      <w:rFonts w:eastAsia="楷体_GB2312"/>
      <w:kern w:val="2"/>
      <w:sz w:val="24"/>
      <w:szCs w:val="24"/>
      <w:lang w:bidi="ar-SA"/>
    </w:rPr>
  </w:style>
  <w:style w:type="character" w:customStyle="1" w:styleId="135">
    <w:name w:val="正文首行缩进 Char"/>
    <w:link w:val="23"/>
    <w:qFormat/>
    <w:uiPriority w:val="0"/>
    <w:rPr>
      <w:rFonts w:ascii="宋体"/>
      <w:kern w:val="2"/>
      <w:sz w:val="24"/>
      <w:lang w:val="zh-CN"/>
    </w:rPr>
  </w:style>
  <w:style w:type="character" w:customStyle="1" w:styleId="136">
    <w:name w:val="javascript"/>
    <w:qFormat/>
    <w:uiPriority w:val="0"/>
  </w:style>
  <w:style w:type="character" w:customStyle="1" w:styleId="137">
    <w:name w:val="Balloon Text Char"/>
    <w:semiHidden/>
    <w:qFormat/>
    <w:locked/>
    <w:uiPriority w:val="0"/>
    <w:rPr>
      <w:rFonts w:eastAsia="宋体"/>
      <w:kern w:val="2"/>
      <w:sz w:val="18"/>
      <w:szCs w:val="18"/>
      <w:lang w:val="en-US" w:eastAsia="zh-CN" w:bidi="ar-SA"/>
    </w:rPr>
  </w:style>
  <w:style w:type="character" w:customStyle="1" w:styleId="138">
    <w:name w:val="Char Char5"/>
    <w:qFormat/>
    <w:uiPriority w:val="0"/>
    <w:rPr>
      <w:rFonts w:ascii="宋体" w:hAnsi="Courier New" w:eastAsia="宋体"/>
      <w:kern w:val="2"/>
      <w:sz w:val="21"/>
      <w:lang w:val="en-US" w:eastAsia="zh-CN"/>
    </w:rPr>
  </w:style>
  <w:style w:type="character" w:customStyle="1" w:styleId="139">
    <w:name w:val="Char Char"/>
    <w:qFormat/>
    <w:uiPriority w:val="0"/>
    <w:rPr>
      <w:rFonts w:ascii="宋体" w:hAnsi="Courier New" w:eastAsia="宋体"/>
      <w:kern w:val="2"/>
      <w:sz w:val="21"/>
      <w:lang w:val="en-US" w:eastAsia="zh-CN" w:bidi="ar-SA"/>
    </w:rPr>
  </w:style>
  <w:style w:type="character" w:customStyle="1" w:styleId="140">
    <w:name w:val="mdeck"/>
    <w:qFormat/>
    <w:uiPriority w:val="0"/>
    <w:rPr>
      <w:rFonts w:ascii="仿宋_GB2312" w:eastAsia="微软雅黑"/>
      <w:b/>
      <w:kern w:val="2"/>
      <w:sz w:val="32"/>
      <w:szCs w:val="32"/>
      <w:lang w:val="en-US" w:eastAsia="zh-CN" w:bidi="ar-SA"/>
    </w:rPr>
  </w:style>
  <w:style w:type="character" w:customStyle="1" w:styleId="141">
    <w:name w:val="content"/>
    <w:qFormat/>
    <w:uiPriority w:val="0"/>
  </w:style>
  <w:style w:type="character" w:customStyle="1" w:styleId="142">
    <w:name w:val="Char Char3"/>
    <w:qFormat/>
    <w:uiPriority w:val="0"/>
    <w:rPr>
      <w:rFonts w:eastAsia="宋体"/>
      <w:kern w:val="2"/>
      <w:sz w:val="21"/>
      <w:szCs w:val="24"/>
      <w:lang w:val="en-US" w:eastAsia="zh-CN" w:bidi="ar-SA"/>
    </w:rPr>
  </w:style>
  <w:style w:type="character" w:customStyle="1" w:styleId="143">
    <w:name w:val="Char Char81"/>
    <w:qFormat/>
    <w:uiPriority w:val="0"/>
    <w:rPr>
      <w:rFonts w:eastAsia="宋体"/>
      <w:b/>
      <w:sz w:val="24"/>
      <w:lang w:val="en-GB" w:eastAsia="zh-CN"/>
    </w:rPr>
  </w:style>
  <w:style w:type="character" w:customStyle="1" w:styleId="144">
    <w:name w:val="标题 1 Char"/>
    <w:link w:val="3"/>
    <w:qFormat/>
    <w:uiPriority w:val="0"/>
    <w:rPr>
      <w:rFonts w:ascii="仿宋" w:hAnsi="仿宋" w:eastAsia="仿宋" w:cs="仿宋_GB2312"/>
      <w:b/>
      <w:color w:val="000000"/>
      <w:kern w:val="2"/>
      <w:sz w:val="36"/>
      <w:szCs w:val="36"/>
    </w:rPr>
  </w:style>
  <w:style w:type="character" w:customStyle="1" w:styleId="145">
    <w:name w:val="页眉 Char"/>
    <w:qFormat/>
    <w:uiPriority w:val="99"/>
    <w:rPr>
      <w:rFonts w:eastAsia="仿宋_GB2312"/>
      <w:kern w:val="2"/>
      <w:sz w:val="18"/>
      <w:lang w:val="en-US" w:eastAsia="zh-CN"/>
    </w:rPr>
  </w:style>
  <w:style w:type="character" w:customStyle="1" w:styleId="146">
    <w:name w:val="b11_01b Char"/>
    <w:link w:val="147"/>
    <w:qFormat/>
    <w:uiPriority w:val="0"/>
    <w:rPr>
      <w:rFonts w:ascii="Verdana" w:hAnsi="Verdana"/>
      <w:b/>
      <w:bCs/>
      <w:color w:val="4A82CA"/>
      <w:sz w:val="17"/>
      <w:szCs w:val="17"/>
    </w:rPr>
  </w:style>
  <w:style w:type="paragraph" w:customStyle="1" w:styleId="147">
    <w:name w:val="b11_01b"/>
    <w:basedOn w:val="1"/>
    <w:next w:val="1"/>
    <w:link w:val="1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48">
    <w:name w:val="标题4-dyf Char"/>
    <w:link w:val="149"/>
    <w:qFormat/>
    <w:uiPriority w:val="0"/>
    <w:rPr>
      <w:rFonts w:ascii="Cambria" w:hAnsi="Cambria"/>
      <w:b/>
      <w:bCs/>
      <w:color w:val="000000"/>
      <w:kern w:val="2"/>
      <w:sz w:val="21"/>
      <w:szCs w:val="21"/>
    </w:rPr>
  </w:style>
  <w:style w:type="paragraph" w:customStyle="1" w:styleId="149">
    <w:name w:val="标题4-dyf"/>
    <w:basedOn w:val="5"/>
    <w:link w:val="148"/>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50">
    <w:name w:val="批注主题 Char"/>
    <w:qFormat/>
    <w:uiPriority w:val="0"/>
    <w:rPr>
      <w:rFonts w:eastAsia="宋体"/>
      <w:b/>
      <w:bCs/>
      <w:kern w:val="2"/>
      <w:sz w:val="21"/>
      <w:szCs w:val="24"/>
      <w:lang w:val="en-US" w:eastAsia="zh-CN" w:bidi="ar-SA"/>
    </w:rPr>
  </w:style>
  <w:style w:type="character" w:customStyle="1" w:styleId="15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2">
    <w:name w:val="标题 3 Char2"/>
    <w:qFormat/>
    <w:uiPriority w:val="0"/>
    <w:rPr>
      <w:rFonts w:eastAsia="宋体"/>
      <w:b/>
      <w:bCs/>
      <w:kern w:val="2"/>
      <w:sz w:val="32"/>
      <w:szCs w:val="32"/>
      <w:lang w:val="en-US" w:eastAsia="zh-CN" w:bidi="ar-SA"/>
    </w:rPr>
  </w:style>
  <w:style w:type="character" w:customStyle="1" w:styleId="153">
    <w:name w:val="gray6"/>
    <w:basedOn w:val="62"/>
    <w:qFormat/>
    <w:uiPriority w:val="0"/>
    <w:rPr>
      <w:rFonts w:ascii="Arial" w:hAnsi="Arial" w:eastAsia="黑体" w:cs="Arial"/>
      <w:snapToGrid w:val="0"/>
      <w:kern w:val="0"/>
      <w:szCs w:val="21"/>
    </w:rPr>
  </w:style>
  <w:style w:type="character" w:customStyle="1" w:styleId="154">
    <w:name w:val="正文首行缩进两字 Char"/>
    <w:qFormat/>
    <w:uiPriority w:val="0"/>
    <w:rPr>
      <w:sz w:val="24"/>
      <w:szCs w:val="24"/>
      <w:lang w:val="en-US" w:eastAsia="zh-CN" w:bidi="ar-SA"/>
    </w:rPr>
  </w:style>
  <w:style w:type="character" w:customStyle="1" w:styleId="155">
    <w:name w:val="Char Char51"/>
    <w:qFormat/>
    <w:uiPriority w:val="0"/>
    <w:rPr>
      <w:rFonts w:ascii="宋体" w:hAnsi="Courier New" w:eastAsia="宋体"/>
      <w:kern w:val="2"/>
      <w:sz w:val="21"/>
      <w:lang w:val="en-US" w:eastAsia="zh-CN"/>
    </w:rPr>
  </w:style>
  <w:style w:type="character" w:customStyle="1" w:styleId="156">
    <w:name w:val="带编号样式 Char"/>
    <w:qFormat/>
    <w:uiPriority w:val="0"/>
    <w:rPr>
      <w:rFonts w:ascii="仿宋_GB2312" w:eastAsia="仿宋_GB2312"/>
      <w:color w:val="000000"/>
      <w:sz w:val="24"/>
      <w:lang w:bidi="ar-SA"/>
    </w:rPr>
  </w:style>
  <w:style w:type="character" w:customStyle="1" w:styleId="157">
    <w:name w:val="Footer-Even Char"/>
    <w:qFormat/>
    <w:uiPriority w:val="0"/>
    <w:rPr>
      <w:rFonts w:eastAsia="宋体"/>
      <w:kern w:val="2"/>
      <w:sz w:val="18"/>
      <w:lang w:val="en-US" w:eastAsia="zh-CN" w:bidi="ar-SA"/>
    </w:rPr>
  </w:style>
  <w:style w:type="character" w:customStyle="1" w:styleId="158">
    <w:name w:val="样式4 Char"/>
    <w:qFormat/>
    <w:uiPriority w:val="0"/>
    <w:rPr>
      <w:rFonts w:ascii="仿宋_GB2312" w:hAnsi="仿宋" w:eastAsia="仿宋_GB2312"/>
      <w:b/>
      <w:kern w:val="2"/>
      <w:sz w:val="32"/>
      <w:szCs w:val="32"/>
      <w:lang w:bidi="ar-SA"/>
    </w:rPr>
  </w:style>
  <w:style w:type="character" w:customStyle="1" w:styleId="159">
    <w:name w:val="样式 标题 4h4H4Fab-4T5Ref Heading 1rh1Heading sqlsect 1.2.3.... Char"/>
    <w:link w:val="160"/>
    <w:qFormat/>
    <w:uiPriority w:val="0"/>
    <w:rPr>
      <w:rFonts w:ascii="微软雅黑" w:hAnsi="微软雅黑" w:eastAsia="微软雅黑"/>
      <w:b/>
      <w:bCs/>
      <w:kern w:val="2"/>
      <w:sz w:val="24"/>
      <w:szCs w:val="28"/>
    </w:rPr>
  </w:style>
  <w:style w:type="paragraph" w:customStyle="1" w:styleId="160">
    <w:name w:val="样式 标题 4h4H4Fab-4T5Ref Heading 1rh1Heading sqlsect 1.2.3...."/>
    <w:basedOn w:val="5"/>
    <w:link w:val="159"/>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1">
    <w:name w:val="dandyren_title1"/>
    <w:qFormat/>
    <w:uiPriority w:val="0"/>
    <w:rPr>
      <w:b/>
      <w:bCs/>
      <w:color w:val="FF6633"/>
      <w:sz w:val="18"/>
      <w:szCs w:val="18"/>
    </w:rPr>
  </w:style>
  <w:style w:type="character" w:customStyle="1" w:styleId="162">
    <w:name w:val="普通文字 Char Char1"/>
    <w:qFormat/>
    <w:uiPriority w:val="0"/>
    <w:rPr>
      <w:rFonts w:ascii="宋体" w:hAnsi="Courier New"/>
      <w:kern w:val="2"/>
      <w:sz w:val="21"/>
    </w:rPr>
  </w:style>
  <w:style w:type="character" w:customStyle="1" w:styleId="163">
    <w:name w:val="PI Char"/>
    <w:qFormat/>
    <w:uiPriority w:val="0"/>
    <w:rPr>
      <w:rFonts w:ascii="宋体" w:hAnsi="宋体" w:eastAsia="宋体"/>
      <w:kern w:val="2"/>
      <w:sz w:val="24"/>
      <w:szCs w:val="24"/>
      <w:lang w:val="en-US" w:eastAsia="zh-CN" w:bidi="ar-SA"/>
    </w:rPr>
  </w:style>
  <w:style w:type="character" w:customStyle="1" w:styleId="164">
    <w:name w:val="Char Char11"/>
    <w:qFormat/>
    <w:locked/>
    <w:uiPriority w:val="0"/>
    <w:rPr>
      <w:rFonts w:ascii="宋体" w:hAnsi="宋体" w:eastAsia="宋体"/>
      <w:b/>
      <w:kern w:val="2"/>
      <w:sz w:val="24"/>
      <w:szCs w:val="24"/>
      <w:lang w:val="en-US" w:eastAsia="zh-CN" w:bidi="ar-SA"/>
    </w:rPr>
  </w:style>
  <w:style w:type="character" w:customStyle="1" w:styleId="16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6">
    <w:name w:val="Document Map Char"/>
    <w:semiHidden/>
    <w:qFormat/>
    <w:locked/>
    <w:uiPriority w:val="0"/>
    <w:rPr>
      <w:rFonts w:eastAsia="宋体"/>
      <w:kern w:val="2"/>
      <w:sz w:val="21"/>
      <w:szCs w:val="24"/>
      <w:lang w:val="en-US" w:eastAsia="zh-CN" w:bidi="ar-SA"/>
    </w:rPr>
  </w:style>
  <w:style w:type="character" w:customStyle="1" w:styleId="167">
    <w:name w:val="正文文本缩进 Char"/>
    <w:qFormat/>
    <w:uiPriority w:val="0"/>
    <w:rPr>
      <w:rFonts w:ascii="宋体" w:hAnsi="宋体"/>
      <w:kern w:val="2"/>
      <w:sz w:val="24"/>
      <w:szCs w:val="24"/>
    </w:rPr>
  </w:style>
  <w:style w:type="character" w:customStyle="1" w:styleId="168">
    <w:name w:val="文本正文 Char Char"/>
    <w:qFormat/>
    <w:locked/>
    <w:uiPriority w:val="0"/>
    <w:rPr>
      <w:sz w:val="24"/>
      <w:lang w:bidi="ar-SA"/>
    </w:rPr>
  </w:style>
  <w:style w:type="character" w:customStyle="1" w:styleId="169">
    <w:name w:val="样式7 Char"/>
    <w:qFormat/>
    <w:uiPriority w:val="0"/>
    <w:rPr>
      <w:rFonts w:ascii="仿宋_GB2312" w:hAnsi="仿宋" w:eastAsia="仿宋_GB2312"/>
      <w:b/>
      <w:kern w:val="2"/>
      <w:sz w:val="24"/>
      <w:szCs w:val="24"/>
    </w:rPr>
  </w:style>
  <w:style w:type="character" w:customStyle="1" w:styleId="170">
    <w:name w:val="样式3 Char"/>
    <w:basedOn w:val="171"/>
    <w:qFormat/>
    <w:uiPriority w:val="0"/>
    <w:rPr>
      <w:rFonts w:ascii="仿宋_GB2312" w:hAnsi="仿宋" w:eastAsia="仿宋_GB2312" w:cs="仿宋_GB2312"/>
      <w:sz w:val="32"/>
      <w:szCs w:val="30"/>
      <w:lang w:val="zh-CN"/>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二级标题 Char Char"/>
    <w:qFormat/>
    <w:uiPriority w:val="0"/>
    <w:rPr>
      <w:rFonts w:ascii="宋体" w:hAnsi="宋体" w:eastAsia="宋体"/>
      <w:b/>
      <w:snapToGrid w:val="0"/>
      <w:kern w:val="2"/>
      <w:sz w:val="24"/>
      <w:szCs w:val="24"/>
      <w:lang w:val="en-US" w:eastAsia="zh-CN" w:bidi="ar-SA"/>
    </w:rPr>
  </w:style>
  <w:style w:type="character" w:customStyle="1" w:styleId="173">
    <w:name w:val="Table Text Char1"/>
    <w:qFormat/>
    <w:uiPriority w:val="0"/>
    <w:rPr>
      <w:rFonts w:eastAsia="宋体"/>
      <w:sz w:val="24"/>
      <w:szCs w:val="24"/>
      <w:lang w:val="en-US" w:eastAsia="zh-CN" w:bidi="ar-SA"/>
    </w:rPr>
  </w:style>
  <w:style w:type="character" w:customStyle="1" w:styleId="174">
    <w:name w:val="shadow11"/>
    <w:qFormat/>
    <w:uiPriority w:val="0"/>
    <w:rPr>
      <w:color w:val="000000"/>
      <w:sz w:val="21"/>
    </w:rPr>
  </w:style>
  <w:style w:type="character" w:customStyle="1" w:styleId="175">
    <w:name w:val="HTML 地址 Char"/>
    <w:link w:val="29"/>
    <w:qFormat/>
    <w:uiPriority w:val="0"/>
    <w:rPr>
      <w:rFonts w:ascii="宋体" w:hAnsi="宋体"/>
      <w:i/>
      <w:iCs/>
      <w:sz w:val="24"/>
      <w:szCs w:val="24"/>
    </w:rPr>
  </w:style>
  <w:style w:type="character" w:customStyle="1" w:styleId="176">
    <w:name w:val="Char Char21"/>
    <w:qFormat/>
    <w:uiPriority w:val="0"/>
    <w:rPr>
      <w:rFonts w:eastAsia="宋体"/>
      <w:b/>
      <w:bCs/>
      <w:kern w:val="2"/>
      <w:sz w:val="21"/>
      <w:szCs w:val="24"/>
      <w:lang w:val="en-US" w:eastAsia="zh-CN" w:bidi="ar-SA"/>
    </w:rPr>
  </w:style>
  <w:style w:type="character" w:customStyle="1" w:styleId="177">
    <w:name w:val="标题 5 Char"/>
    <w:link w:val="6"/>
    <w:qFormat/>
    <w:uiPriority w:val="0"/>
    <w:rPr>
      <w:b/>
      <w:bCs/>
      <w:kern w:val="2"/>
      <w:sz w:val="28"/>
      <w:szCs w:val="28"/>
    </w:rPr>
  </w:style>
  <w:style w:type="character" w:customStyle="1" w:styleId="178">
    <w:name w:val="h3 Char1"/>
    <w:qFormat/>
    <w:uiPriority w:val="0"/>
    <w:rPr>
      <w:rFonts w:eastAsia="宋体"/>
      <w:b/>
      <w:bCs/>
      <w:kern w:val="2"/>
      <w:sz w:val="32"/>
      <w:szCs w:val="32"/>
      <w:lang w:bidi="ar-SA"/>
    </w:rPr>
  </w:style>
  <w:style w:type="character" w:customStyle="1" w:styleId="179">
    <w:name w:val="FA正文 Char Char"/>
    <w:qFormat/>
    <w:uiPriority w:val="0"/>
    <w:rPr>
      <w:rFonts w:hAnsi="宋体"/>
      <w:kern w:val="2"/>
      <w:sz w:val="24"/>
      <w:lang w:bidi="ar-SA"/>
    </w:rPr>
  </w:style>
  <w:style w:type="character" w:customStyle="1" w:styleId="180">
    <w:name w:val="首行缩进 Char"/>
    <w:qFormat/>
    <w:uiPriority w:val="0"/>
    <w:rPr>
      <w:rFonts w:ascii="宋体" w:eastAsia="宋体"/>
      <w:kern w:val="2"/>
      <w:sz w:val="24"/>
      <w:lang w:val="en-US" w:eastAsia="zh-CN" w:bidi="ar-SA"/>
    </w:rPr>
  </w:style>
  <w:style w:type="character" w:customStyle="1" w:styleId="181">
    <w:name w:val="Char Char7"/>
    <w:semiHidden/>
    <w:qFormat/>
    <w:uiPriority w:val="0"/>
    <w:rPr>
      <w:rFonts w:eastAsia="宋体"/>
      <w:kern w:val="2"/>
      <w:sz w:val="21"/>
      <w:szCs w:val="24"/>
      <w:lang w:val="en-US" w:eastAsia="zh-CN" w:bidi="ar-SA"/>
    </w:rPr>
  </w:style>
  <w:style w:type="character" w:customStyle="1" w:styleId="182">
    <w:name w:val="hui"/>
    <w:basedOn w:val="62"/>
    <w:qFormat/>
    <w:uiPriority w:val="0"/>
    <w:rPr>
      <w:rFonts w:ascii="Arial" w:hAnsi="Arial" w:eastAsia="黑体" w:cs="Arial"/>
      <w:snapToGrid w:val="0"/>
      <w:kern w:val="0"/>
      <w:szCs w:val="21"/>
    </w:rPr>
  </w:style>
  <w:style w:type="character" w:customStyle="1" w:styleId="183">
    <w:name w:val="正文缩进 Char"/>
    <w:qFormat/>
    <w:uiPriority w:val="0"/>
    <w:rPr>
      <w:rFonts w:eastAsia="宋体"/>
      <w:kern w:val="2"/>
      <w:sz w:val="21"/>
      <w:lang w:val="en-US" w:eastAsia="zh-CN"/>
    </w:rPr>
  </w:style>
  <w:style w:type="character" w:customStyle="1" w:styleId="184">
    <w:name w:val="正文1 Char"/>
    <w:qFormat/>
    <w:uiPriority w:val="0"/>
    <w:rPr>
      <w:rFonts w:ascii="宋体" w:eastAsia="宋体"/>
      <w:snapToGrid w:val="0"/>
      <w:color w:val="000000"/>
      <w:kern w:val="28"/>
      <w:sz w:val="28"/>
      <w:lang w:val="en-US" w:eastAsia="zh-CN" w:bidi="ar-SA"/>
    </w:rPr>
  </w:style>
  <w:style w:type="character" w:customStyle="1" w:styleId="185">
    <w:name w:val="Char Char61"/>
    <w:qFormat/>
    <w:uiPriority w:val="0"/>
    <w:rPr>
      <w:rFonts w:eastAsia="宋体"/>
      <w:kern w:val="2"/>
      <w:sz w:val="21"/>
      <w:szCs w:val="24"/>
      <w:lang w:val="en-US" w:eastAsia="zh-CN" w:bidi="ar-SA"/>
    </w:rPr>
  </w:style>
  <w:style w:type="character" w:customStyle="1" w:styleId="186">
    <w:name w:val="正文文本 3 Char"/>
    <w:link w:val="21"/>
    <w:qFormat/>
    <w:uiPriority w:val="0"/>
    <w:rPr>
      <w:kern w:val="2"/>
      <w:sz w:val="21"/>
    </w:rPr>
  </w:style>
  <w:style w:type="character" w:customStyle="1" w:styleId="187">
    <w:name w:val="message1"/>
    <w:qFormat/>
    <w:uiPriority w:val="0"/>
    <w:rPr>
      <w:rFonts w:hint="default" w:ascii="Tahoma" w:hAnsi="Tahoma" w:cs="Tahoma"/>
      <w:sz w:val="18"/>
      <w:szCs w:val="18"/>
    </w:rPr>
  </w:style>
  <w:style w:type="character" w:customStyle="1" w:styleId="188">
    <w:name w:val="Heading 2 Hidden Char"/>
    <w:qFormat/>
    <w:uiPriority w:val="0"/>
    <w:rPr>
      <w:rFonts w:ascii="仿宋_GB2312" w:eastAsia="仿宋_GB2312"/>
      <w:b/>
      <w:bCs/>
      <w:kern w:val="2"/>
      <w:sz w:val="24"/>
      <w:szCs w:val="24"/>
      <w:lang w:val="zh-CN" w:eastAsia="zh-CN" w:bidi="ar-SA"/>
    </w:rPr>
  </w:style>
  <w:style w:type="character" w:customStyle="1" w:styleId="189">
    <w:name w:val="DO_NOT_TRANSLATE"/>
    <w:qFormat/>
    <w:uiPriority w:val="0"/>
    <w:rPr>
      <w:rFonts w:ascii="Courier New" w:hAnsi="Courier New" w:cs="Courier New"/>
      <w:color w:val="800000"/>
      <w:lang w:val="en-US" w:eastAsia="zh-CN"/>
    </w:rPr>
  </w:style>
  <w:style w:type="character" w:customStyle="1" w:styleId="190">
    <w:name w:val="unnamed11"/>
    <w:qFormat/>
    <w:uiPriority w:val="0"/>
    <w:rPr>
      <w:sz w:val="20"/>
      <w:szCs w:val="20"/>
    </w:rPr>
  </w:style>
  <w:style w:type="character" w:customStyle="1" w:styleId="191">
    <w:name w:val="tw4winInternal"/>
    <w:qFormat/>
    <w:uiPriority w:val="0"/>
    <w:rPr>
      <w:rFonts w:ascii="Courier New" w:hAnsi="Courier New" w:cs="Courier New"/>
      <w:color w:val="FF0000"/>
      <w:lang w:val="en-US" w:eastAsia="zh-CN"/>
    </w:rPr>
  </w:style>
  <w:style w:type="character" w:customStyle="1" w:styleId="192">
    <w:name w:val="正文（缩进2汉字） Char"/>
    <w:link w:val="193"/>
    <w:qFormat/>
    <w:uiPriority w:val="0"/>
    <w:rPr>
      <w:rFonts w:ascii="宋体"/>
    </w:rPr>
  </w:style>
  <w:style w:type="paragraph" w:customStyle="1" w:styleId="193">
    <w:name w:val="正文（缩进2汉字）"/>
    <w:basedOn w:val="1"/>
    <w:link w:val="19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4">
    <w:name w:val="页脚 Char"/>
    <w:qFormat/>
    <w:uiPriority w:val="99"/>
    <w:rPr>
      <w:rFonts w:eastAsia="仿宋_GB2312"/>
      <w:kern w:val="2"/>
      <w:sz w:val="18"/>
      <w:lang w:val="en-US" w:eastAsia="zh-CN"/>
    </w:rPr>
  </w:style>
  <w:style w:type="character" w:customStyle="1" w:styleId="195">
    <w:name w:val="正文文本缩进 3 Char"/>
    <w:link w:val="51"/>
    <w:qFormat/>
    <w:uiPriority w:val="0"/>
    <w:rPr>
      <w:kern w:val="2"/>
      <w:sz w:val="24"/>
    </w:rPr>
  </w:style>
  <w:style w:type="character" w:customStyle="1" w:styleId="196">
    <w:name w:val="正文缩进 Char1"/>
    <w:qFormat/>
    <w:uiPriority w:val="0"/>
    <w:rPr>
      <w:rFonts w:ascii="宋体" w:eastAsia="宋体"/>
      <w:snapToGrid w:val="0"/>
      <w:color w:val="000000"/>
      <w:kern w:val="28"/>
      <w:sz w:val="28"/>
      <w:lang w:val="en-US" w:eastAsia="zh-CN" w:bidi="ar-SA"/>
    </w:rPr>
  </w:style>
  <w:style w:type="character" w:customStyle="1" w:styleId="197">
    <w:name w:val="正文文本 Char"/>
    <w:qFormat/>
    <w:uiPriority w:val="0"/>
    <w:rPr>
      <w:rFonts w:eastAsia="宋体"/>
      <w:kern w:val="2"/>
      <w:sz w:val="24"/>
      <w:szCs w:val="24"/>
      <w:lang w:val="en-US" w:eastAsia="zh-CN" w:bidi="ar-SA"/>
    </w:rPr>
  </w:style>
  <w:style w:type="character" w:customStyle="1" w:styleId="198">
    <w:name w:val="style36"/>
    <w:basedOn w:val="62"/>
    <w:qFormat/>
    <w:uiPriority w:val="0"/>
    <w:rPr>
      <w:rFonts w:ascii="Arial" w:hAnsi="Arial" w:eastAsia="黑体" w:cs="Arial"/>
      <w:snapToGrid w:val="0"/>
      <w:kern w:val="0"/>
      <w:szCs w:val="21"/>
    </w:rPr>
  </w:style>
  <w:style w:type="character" w:customStyle="1" w:styleId="199">
    <w:name w:val="hui3"/>
    <w:qFormat/>
    <w:uiPriority w:val="0"/>
    <w:rPr>
      <w:color w:val="333333"/>
    </w:rPr>
  </w:style>
  <w:style w:type="character" w:customStyle="1" w:styleId="200">
    <w:name w:val="方案正文 Char"/>
    <w:qFormat/>
    <w:uiPriority w:val="0"/>
    <w:rPr>
      <w:rFonts w:ascii="仿宋_GB2312" w:eastAsia="仿宋_GB2312"/>
      <w:b/>
      <w:color w:val="000000"/>
      <w:kern w:val="2"/>
      <w:sz w:val="24"/>
      <w:lang w:val="en-US" w:eastAsia="zh-CN" w:bidi="ar-SA"/>
    </w:rPr>
  </w:style>
  <w:style w:type="character" w:customStyle="1" w:styleId="201">
    <w:name w:val="apple-converted-space"/>
    <w:qFormat/>
    <w:uiPriority w:val="0"/>
  </w:style>
  <w:style w:type="character" w:customStyle="1" w:styleId="202">
    <w:name w:val="文档结构图 Char"/>
    <w:qFormat/>
    <w:uiPriority w:val="0"/>
    <w:rPr>
      <w:rFonts w:eastAsia="宋体"/>
      <w:kern w:val="2"/>
      <w:sz w:val="21"/>
      <w:szCs w:val="24"/>
      <w:lang w:val="en-US" w:eastAsia="zh-CN" w:bidi="ar-SA"/>
    </w:rPr>
  </w:style>
  <w:style w:type="character" w:customStyle="1" w:styleId="203">
    <w:name w:val="正文非缩进 Char3"/>
    <w:qFormat/>
    <w:uiPriority w:val="0"/>
    <w:rPr>
      <w:rFonts w:ascii="宋体" w:eastAsia="宋体"/>
      <w:snapToGrid w:val="0"/>
      <w:color w:val="000000"/>
      <w:kern w:val="28"/>
      <w:sz w:val="28"/>
      <w:lang w:val="en-US" w:eastAsia="zh-CN" w:bidi="ar-SA"/>
    </w:rPr>
  </w:style>
  <w:style w:type="character" w:customStyle="1" w:styleId="204">
    <w:name w:val="dectext1"/>
    <w:qFormat/>
    <w:uiPriority w:val="0"/>
    <w:rPr>
      <w:rFonts w:ascii="宋体" w:hAnsi="宋体" w:eastAsia="宋体"/>
      <w:color w:val="333333"/>
      <w:sz w:val="21"/>
      <w:szCs w:val="21"/>
      <w:u w:val="none"/>
    </w:rPr>
  </w:style>
  <w:style w:type="character" w:customStyle="1" w:styleId="205">
    <w:name w:val="t21"/>
    <w:qFormat/>
    <w:uiPriority w:val="0"/>
    <w:rPr>
      <w:rFonts w:ascii="仿宋_GB2312" w:eastAsia="微软雅黑"/>
      <w:b/>
      <w:kern w:val="2"/>
      <w:sz w:val="23"/>
      <w:szCs w:val="23"/>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px14"/>
    <w:qFormat/>
    <w:uiPriority w:val="0"/>
    <w:rPr>
      <w:rFonts w:ascii="仿宋_GB2312" w:eastAsia="微软雅黑" w:cs="Times New Roman"/>
      <w:b/>
      <w:kern w:val="2"/>
      <w:sz w:val="32"/>
      <w:szCs w:val="32"/>
      <w:lang w:val="en-US" w:eastAsia="zh-CN" w:bidi="ar-SA"/>
    </w:rPr>
  </w:style>
  <w:style w:type="character" w:customStyle="1" w:styleId="208">
    <w:name w:val="标题 7 Char"/>
    <w:link w:val="8"/>
    <w:qFormat/>
    <w:uiPriority w:val="0"/>
    <w:rPr>
      <w:b/>
      <w:bCs/>
      <w:kern w:val="2"/>
      <w:sz w:val="24"/>
      <w:szCs w:val="24"/>
    </w:rPr>
  </w:style>
  <w:style w:type="character" w:customStyle="1" w:styleId="209">
    <w:name w:val="Normal Indent Char Char"/>
    <w:qFormat/>
    <w:uiPriority w:val="0"/>
    <w:rPr>
      <w:rFonts w:eastAsia="宋体"/>
      <w:kern w:val="2"/>
      <w:sz w:val="21"/>
      <w:lang w:val="en-US" w:eastAsia="zh-CN" w:bidi="ar-SA"/>
    </w:rPr>
  </w:style>
  <w:style w:type="character" w:customStyle="1" w:styleId="210">
    <w:name w:val="f141"/>
    <w:qFormat/>
    <w:uiPriority w:val="0"/>
    <w:rPr>
      <w:rFonts w:ascii="Tahoma" w:hAnsi="Tahoma" w:eastAsia="宋体"/>
      <w:b/>
      <w:kern w:val="2"/>
      <w:sz w:val="21"/>
      <w:szCs w:val="21"/>
      <w:lang w:val="en-US" w:eastAsia="zh-CN" w:bidi="ar-SA"/>
    </w:rPr>
  </w:style>
  <w:style w:type="character" w:customStyle="1" w:styleId="211">
    <w:name w:val="日期 Char"/>
    <w:link w:val="35"/>
    <w:qFormat/>
    <w:uiPriority w:val="0"/>
    <w:rPr>
      <w:rFonts w:ascii="宋体"/>
      <w:kern w:val="2"/>
      <w:sz w:val="24"/>
      <w:szCs w:val="21"/>
      <w:lang w:val="zh-CN"/>
    </w:rPr>
  </w:style>
  <w:style w:type="character" w:customStyle="1" w:styleId="212">
    <w:name w:val="myp1111"/>
    <w:qFormat/>
    <w:uiPriority w:val="0"/>
    <w:rPr>
      <w:rFonts w:hint="default" w:ascii="ˎ̥" w:hAnsi="ˎ̥"/>
      <w:color w:val="000000"/>
      <w:sz w:val="20"/>
      <w:szCs w:val="20"/>
      <w:u w:val="none"/>
    </w:rPr>
  </w:style>
  <w:style w:type="character" w:customStyle="1" w:styleId="213">
    <w:name w:val="称呼 Char"/>
    <w:link w:val="20"/>
    <w:qFormat/>
    <w:uiPriority w:val="0"/>
    <w:rPr>
      <w:rFonts w:ascii="仿宋_GB2312" w:eastAsia="仿宋_GB2312"/>
      <w:kern w:val="2"/>
      <w:sz w:val="28"/>
    </w:rPr>
  </w:style>
  <w:style w:type="character" w:customStyle="1" w:styleId="214">
    <w:name w:val="标题 4 Char"/>
    <w:link w:val="5"/>
    <w:qFormat/>
    <w:uiPriority w:val="0"/>
    <w:rPr>
      <w:rFonts w:ascii="Arial" w:hAnsi="Arial" w:eastAsia="黑体"/>
      <w:b/>
      <w:bCs/>
      <w:kern w:val="2"/>
      <w:sz w:val="28"/>
      <w:szCs w:val="28"/>
      <w:lang w:val="zh-CN"/>
    </w:rPr>
  </w:style>
  <w:style w:type="character" w:customStyle="1" w:styleId="215">
    <w:name w:val="标书1 Char"/>
    <w:qFormat/>
    <w:uiPriority w:val="0"/>
    <w:rPr>
      <w:rFonts w:eastAsia="宋体"/>
      <w:b/>
      <w:bCs/>
      <w:kern w:val="44"/>
      <w:sz w:val="44"/>
      <w:szCs w:val="44"/>
      <w:lang w:val="en-US" w:eastAsia="zh-CN" w:bidi="ar-SA"/>
    </w:rPr>
  </w:style>
  <w:style w:type="character" w:customStyle="1" w:styleId="216">
    <w:name w:val="链接"/>
    <w:qFormat/>
    <w:uiPriority w:val="0"/>
    <w:rPr>
      <w:color w:val="0000FF"/>
      <w:sz w:val="21"/>
      <w:szCs w:val="21"/>
      <w:u w:val="single"/>
    </w:rPr>
  </w:style>
  <w:style w:type="character" w:customStyle="1" w:styleId="217">
    <w:name w:val="正文首行缩进 Char Char Char Char Char Char"/>
    <w:qFormat/>
    <w:uiPriority w:val="0"/>
    <w:rPr>
      <w:rFonts w:ascii="宋体" w:eastAsia="宋体"/>
      <w:kern w:val="2"/>
      <w:sz w:val="24"/>
      <w:lang w:val="zh-CN" w:bidi="ar-SA"/>
    </w:rPr>
  </w:style>
  <w:style w:type="character" w:customStyle="1" w:styleId="218">
    <w:name w:val="正文2 Char Char"/>
    <w:link w:val="219"/>
    <w:qFormat/>
    <w:uiPriority w:val="0"/>
    <w:rPr>
      <w:rFonts w:eastAsia="宋体"/>
      <w:kern w:val="2"/>
      <w:sz w:val="24"/>
      <w:lang w:val="en-US" w:eastAsia="zh-CN" w:bidi="ar-SA"/>
    </w:rPr>
  </w:style>
  <w:style w:type="paragraph" w:customStyle="1" w:styleId="219">
    <w:name w:val="正文2"/>
    <w:basedOn w:val="1"/>
    <w:link w:val="218"/>
    <w:qFormat/>
    <w:uiPriority w:val="0"/>
    <w:pPr>
      <w:spacing w:before="156" w:line="360" w:lineRule="auto"/>
      <w:ind w:firstLine="510" w:firstLineChars="200"/>
    </w:pPr>
    <w:rPr>
      <w:sz w:val="24"/>
      <w:szCs w:val="20"/>
    </w:rPr>
  </w:style>
  <w:style w:type="character" w:customStyle="1" w:styleId="220">
    <w:name w:val="tw4winError"/>
    <w:qFormat/>
    <w:uiPriority w:val="0"/>
    <w:rPr>
      <w:rFonts w:ascii="Courier New" w:hAnsi="Courier New" w:cs="Courier New"/>
      <w:color w:val="00FF00"/>
      <w:sz w:val="40"/>
      <w:szCs w:val="40"/>
    </w:rPr>
  </w:style>
  <w:style w:type="character" w:customStyle="1" w:styleId="221">
    <w:name w:val="正文1 Char1"/>
    <w:qFormat/>
    <w:uiPriority w:val="0"/>
    <w:rPr>
      <w:rFonts w:ascii="仿宋_GB2312" w:hAnsi="Courier New" w:eastAsia="仿宋_GB2312"/>
      <w:kern w:val="28"/>
      <w:sz w:val="24"/>
      <w:szCs w:val="24"/>
      <w:lang w:val="en-US" w:eastAsia="zh-CN"/>
    </w:rPr>
  </w:style>
  <w:style w:type="character" w:customStyle="1" w:styleId="222">
    <w:name w:val="Used by Word for text of Help footnotes Char Char"/>
    <w:semiHidden/>
    <w:qFormat/>
    <w:uiPriority w:val="0"/>
    <w:rPr>
      <w:rFonts w:ascii="Times New Roman" w:hAnsi="Times New Roman" w:eastAsia="宋体" w:cs="Times New Roman"/>
      <w:sz w:val="20"/>
      <w:szCs w:val="20"/>
    </w:rPr>
  </w:style>
  <w:style w:type="character" w:customStyle="1" w:styleId="223">
    <w:name w:val="c7 style3"/>
    <w:qFormat/>
    <w:uiPriority w:val="0"/>
  </w:style>
  <w:style w:type="character" w:customStyle="1" w:styleId="2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225">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6">
    <w:name w:val="表正文 Char"/>
    <w:qFormat/>
    <w:uiPriority w:val="0"/>
    <w:rPr>
      <w:rFonts w:ascii="宋体" w:eastAsia="宋体"/>
      <w:snapToGrid w:val="0"/>
      <w:color w:val="000000"/>
      <w:kern w:val="28"/>
      <w:sz w:val="28"/>
      <w:lang w:val="en-US" w:eastAsia="zh-CN" w:bidi="ar-SA"/>
    </w:rPr>
  </w:style>
  <w:style w:type="character" w:customStyle="1" w:styleId="227">
    <w:name w:val="普通文字 Char1 Char"/>
    <w:qFormat/>
    <w:uiPriority w:val="0"/>
    <w:rPr>
      <w:rFonts w:ascii="宋体" w:hAnsi="Courier New" w:eastAsia="宋体"/>
      <w:kern w:val="2"/>
      <w:sz w:val="21"/>
      <w:szCs w:val="24"/>
      <w:lang w:val="en-US" w:eastAsia="zh-CN" w:bidi="ar-SA"/>
    </w:rPr>
  </w:style>
  <w:style w:type="character" w:customStyle="1" w:styleId="228">
    <w:name w:val="pt9"/>
    <w:qFormat/>
    <w:uiPriority w:val="0"/>
    <w:rPr>
      <w:rFonts w:ascii="仿宋_GB2312" w:eastAsia="微软雅黑"/>
      <w:b/>
      <w:kern w:val="2"/>
      <w:sz w:val="32"/>
      <w:szCs w:val="32"/>
      <w:lang w:val="en-US" w:eastAsia="zh-CN" w:bidi="ar-SA"/>
    </w:rPr>
  </w:style>
  <w:style w:type="character" w:customStyle="1" w:styleId="229">
    <w:name w:val="表正文 Char1"/>
    <w:qFormat/>
    <w:uiPriority w:val="0"/>
    <w:rPr>
      <w:rFonts w:ascii="宋体" w:eastAsia="宋体"/>
      <w:snapToGrid w:val="0"/>
      <w:color w:val="000000"/>
      <w:kern w:val="28"/>
      <w:sz w:val="28"/>
    </w:rPr>
  </w:style>
  <w:style w:type="character" w:customStyle="1" w:styleId="230">
    <w:name w:val="正文非缩进 Char"/>
    <w:qFormat/>
    <w:uiPriority w:val="0"/>
    <w:rPr>
      <w:rFonts w:ascii="宋体" w:eastAsia="宋体"/>
      <w:snapToGrid w:val="0"/>
      <w:color w:val="000000"/>
      <w:kern w:val="28"/>
      <w:sz w:val="28"/>
      <w:lang w:val="en-US" w:eastAsia="zh-CN" w:bidi="ar-SA"/>
    </w:rPr>
  </w:style>
  <w:style w:type="character" w:customStyle="1" w:styleId="231">
    <w:name w:val="冯广丽 Char"/>
    <w:link w:val="232"/>
    <w:qFormat/>
    <w:uiPriority w:val="0"/>
    <w:rPr>
      <w:rFonts w:ascii="宋体" w:hAnsi="宋体"/>
      <w:kern w:val="2"/>
      <w:sz w:val="24"/>
      <w:szCs w:val="22"/>
    </w:rPr>
  </w:style>
  <w:style w:type="paragraph" w:customStyle="1" w:styleId="232">
    <w:name w:val="冯广丽"/>
    <w:basedOn w:val="1"/>
    <w:link w:val="231"/>
    <w:qFormat/>
    <w:uiPriority w:val="0"/>
    <w:pPr>
      <w:adjustRightInd/>
      <w:spacing w:line="360" w:lineRule="auto"/>
      <w:ind w:firstLine="480" w:firstLineChars="200"/>
    </w:pPr>
    <w:rPr>
      <w:rFonts w:ascii="宋体" w:hAnsi="宋体"/>
      <w:sz w:val="24"/>
      <w:szCs w:val="22"/>
    </w:rPr>
  </w:style>
  <w:style w:type="character" w:customStyle="1" w:styleId="233">
    <w:name w:val="large1"/>
    <w:qFormat/>
    <w:uiPriority w:val="0"/>
    <w:rPr>
      <w:rFonts w:hint="eastAsia" w:ascii="宋体" w:hAnsi="宋体" w:eastAsia="宋体"/>
      <w:sz w:val="21"/>
      <w:szCs w:val="21"/>
    </w:rPr>
  </w:style>
  <w:style w:type="character" w:customStyle="1" w:styleId="234">
    <w:name w:val="样式 样式 标题 4h4H4Fab-4T5Ref Heading 1rh1Heading sqlsect 1.2.3.... +... Char"/>
    <w:link w:val="235"/>
    <w:qFormat/>
    <w:uiPriority w:val="0"/>
    <w:rPr>
      <w:rFonts w:ascii="微软雅黑" w:hAnsi="微软雅黑" w:eastAsia="微软雅黑"/>
      <w:b/>
      <w:bCs/>
      <w:kern w:val="2"/>
      <w:sz w:val="24"/>
      <w:szCs w:val="28"/>
    </w:rPr>
  </w:style>
  <w:style w:type="paragraph" w:customStyle="1" w:styleId="235">
    <w:name w:val="样式 样式 标题 4h4H4Fab-4T5Ref Heading 1rh1Heading sqlsect 1.2.3.... +..."/>
    <w:basedOn w:val="160"/>
    <w:link w:val="234"/>
    <w:qFormat/>
    <w:uiPriority w:val="0"/>
  </w:style>
  <w:style w:type="character" w:customStyle="1" w:styleId="236">
    <w:name w:val="标题 1 Char Char"/>
    <w:qFormat/>
    <w:uiPriority w:val="0"/>
    <w:rPr>
      <w:rFonts w:hint="eastAsia" w:ascii="宋体" w:hAnsi="宋体" w:eastAsia="宋体"/>
      <w:b/>
      <w:spacing w:val="-2"/>
      <w:sz w:val="24"/>
      <w:lang w:val="en-US" w:eastAsia="zh-CN" w:bidi="ar-SA"/>
    </w:rPr>
  </w:style>
  <w:style w:type="character" w:customStyle="1" w:styleId="237">
    <w:name w:val="标题 4 Char1"/>
    <w:semiHidden/>
    <w:qFormat/>
    <w:uiPriority w:val="9"/>
    <w:rPr>
      <w:rFonts w:ascii="Cambria" w:hAnsi="Cambria" w:eastAsia="宋体" w:cs="Times New Roman"/>
      <w:b/>
      <w:bCs/>
      <w:kern w:val="2"/>
      <w:sz w:val="28"/>
      <w:szCs w:val="28"/>
    </w:rPr>
  </w:style>
  <w:style w:type="character" w:customStyle="1" w:styleId="238">
    <w:name w:val="脚注文本 Char"/>
    <w:link w:val="48"/>
    <w:qFormat/>
    <w:uiPriority w:val="0"/>
    <w:rPr>
      <w:color w:val="0000FF"/>
      <w:sz w:val="21"/>
    </w:rPr>
  </w:style>
  <w:style w:type="character" w:customStyle="1" w:styleId="239">
    <w:name w:val="zbggmain style9"/>
    <w:qFormat/>
    <w:uiPriority w:val="0"/>
  </w:style>
  <w:style w:type="character" w:customStyle="1" w:styleId="240">
    <w:name w:val="tw4winMark"/>
    <w:qFormat/>
    <w:uiPriority w:val="0"/>
    <w:rPr>
      <w:rFonts w:ascii="Courier New" w:hAnsi="Courier New" w:cs="Courier New"/>
      <w:vanish/>
      <w:color w:val="800080"/>
      <w:sz w:val="24"/>
      <w:szCs w:val="24"/>
      <w:vertAlign w:val="subscript"/>
    </w:rPr>
  </w:style>
  <w:style w:type="character" w:customStyle="1" w:styleId="241">
    <w:name w:val="tw4winPopup"/>
    <w:qFormat/>
    <w:uiPriority w:val="0"/>
    <w:rPr>
      <w:rFonts w:ascii="Courier New" w:hAnsi="Courier New" w:cs="Courier New"/>
      <w:color w:val="008000"/>
      <w:lang w:val="en-US" w:eastAsia="zh-CN"/>
    </w:rPr>
  </w:style>
  <w:style w:type="character" w:customStyle="1" w:styleId="242">
    <w:name w:val="标题 6 Char"/>
    <w:link w:val="7"/>
    <w:qFormat/>
    <w:uiPriority w:val="0"/>
    <w:rPr>
      <w:rFonts w:ascii="Arial" w:hAnsi="Arial" w:eastAsia="黑体"/>
      <w:b/>
      <w:bCs/>
      <w:kern w:val="2"/>
      <w:sz w:val="24"/>
      <w:szCs w:val="24"/>
    </w:rPr>
  </w:style>
  <w:style w:type="character" w:customStyle="1" w:styleId="243">
    <w:name w:val="样式 宋体"/>
    <w:qFormat/>
    <w:uiPriority w:val="0"/>
    <w:rPr>
      <w:rFonts w:ascii="宋体" w:hAnsi="宋体"/>
      <w:sz w:val="24"/>
    </w:rPr>
  </w:style>
  <w:style w:type="character" w:customStyle="1" w:styleId="244">
    <w:name w:val="正文缩进 Char2"/>
    <w:link w:val="15"/>
    <w:qFormat/>
    <w:uiPriority w:val="0"/>
    <w:rPr>
      <w:rFonts w:ascii="宋体" w:eastAsia="宋体"/>
      <w:snapToGrid w:val="0"/>
      <w:color w:val="000000"/>
      <w:kern w:val="28"/>
      <w:sz w:val="28"/>
      <w:lang w:val="en-US" w:eastAsia="zh-CN" w:bidi="ar-SA"/>
    </w:rPr>
  </w:style>
  <w:style w:type="character" w:customStyle="1" w:styleId="245">
    <w:name w:val="标题 Char"/>
    <w:qFormat/>
    <w:uiPriority w:val="0"/>
    <w:rPr>
      <w:rFonts w:eastAsia="宋体"/>
      <w:b/>
      <w:sz w:val="24"/>
      <w:lang w:val="en-GB" w:eastAsia="zh-CN" w:bidi="ar-SA"/>
    </w:rPr>
  </w:style>
  <w:style w:type="character" w:customStyle="1" w:styleId="246">
    <w:name w:val="正文首行缩进 2 Char"/>
    <w:link w:val="59"/>
    <w:qFormat/>
    <w:uiPriority w:val="0"/>
    <w:rPr>
      <w:rFonts w:ascii="宋体" w:hAnsi="宋体"/>
      <w:kern w:val="2"/>
      <w:sz w:val="21"/>
      <w:szCs w:val="24"/>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批注文字 Char1"/>
    <w:link w:val="19"/>
    <w:qFormat/>
    <w:uiPriority w:val="0"/>
    <w:rPr>
      <w:kern w:val="2"/>
      <w:sz w:val="21"/>
      <w:szCs w:val="24"/>
    </w:rPr>
  </w:style>
  <w:style w:type="character" w:customStyle="1" w:styleId="249">
    <w:name w:val="批注框文本 Char"/>
    <w:link w:val="37"/>
    <w:semiHidden/>
    <w:qFormat/>
    <w:uiPriority w:val="0"/>
    <w:rPr>
      <w:kern w:val="2"/>
      <w:sz w:val="18"/>
      <w:szCs w:val="18"/>
    </w:rPr>
  </w:style>
  <w:style w:type="character" w:customStyle="1" w:styleId="250">
    <w:name w:val="公文正文 Char"/>
    <w:qFormat/>
    <w:uiPriority w:val="0"/>
    <w:rPr>
      <w:rFonts w:ascii="仿宋_GB2312" w:eastAsia="仿宋_GB2312"/>
      <w:kern w:val="2"/>
      <w:sz w:val="24"/>
      <w:szCs w:val="24"/>
      <w:lang w:val="en-US" w:eastAsia="zh-CN" w:bidi="ar-SA"/>
    </w:rPr>
  </w:style>
  <w:style w:type="character" w:customStyle="1" w:styleId="251">
    <w:name w:val="Footer Char"/>
    <w:qFormat/>
    <w:locked/>
    <w:uiPriority w:val="0"/>
    <w:rPr>
      <w:rFonts w:eastAsia="宋体"/>
      <w:kern w:val="2"/>
      <w:sz w:val="18"/>
      <w:lang w:val="en-US" w:eastAsia="zh-CN" w:bidi="ar-SA"/>
    </w:rPr>
  </w:style>
  <w:style w:type="character" w:customStyle="1" w:styleId="252">
    <w:name w:val="标题 2 Char"/>
    <w:qFormat/>
    <w:uiPriority w:val="0"/>
    <w:rPr>
      <w:rFonts w:ascii="Arial" w:hAnsi="Arial" w:eastAsia="黑体"/>
      <w:b/>
      <w:kern w:val="2"/>
      <w:sz w:val="32"/>
      <w:lang w:val="en-US" w:eastAsia="zh-CN"/>
    </w:rPr>
  </w:style>
  <w:style w:type="character" w:customStyle="1" w:styleId="253">
    <w:name w:val="Char Char41"/>
    <w:qFormat/>
    <w:uiPriority w:val="0"/>
    <w:rPr>
      <w:rFonts w:eastAsia="宋体"/>
      <w:b/>
      <w:sz w:val="24"/>
      <w:lang w:val="en-GB" w:eastAsia="zh-CN" w:bidi="ar-SA"/>
    </w:rPr>
  </w:style>
  <w:style w:type="character" w:customStyle="1" w:styleId="254">
    <w:name w:val="Char Char91"/>
    <w:qFormat/>
    <w:uiPriority w:val="0"/>
    <w:rPr>
      <w:rFonts w:eastAsia="宋体"/>
      <w:kern w:val="2"/>
      <w:sz w:val="18"/>
      <w:szCs w:val="18"/>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gf正文1 Char"/>
    <w:qFormat/>
    <w:uiPriority w:val="0"/>
    <w:rPr>
      <w:rFonts w:ascii="宋体" w:hAnsi="宋体" w:eastAsia="宋体" w:cs="宋体"/>
      <w:kern w:val="2"/>
      <w:sz w:val="24"/>
      <w:szCs w:val="24"/>
      <w:lang w:val="en-US" w:eastAsia="zh-CN" w:bidi="ar-SA"/>
    </w:rPr>
  </w:style>
  <w:style w:type="character" w:customStyle="1" w:styleId="257">
    <w:name w:val="标书表格字体格式 Char"/>
    <w:qFormat/>
    <w:uiPriority w:val="0"/>
    <w:rPr>
      <w:kern w:val="2"/>
      <w:sz w:val="21"/>
      <w:szCs w:val="24"/>
      <w:lang w:bidi="ar-SA"/>
    </w:rPr>
  </w:style>
  <w:style w:type="character" w:customStyle="1" w:styleId="258">
    <w:name w:val="样式6 Char"/>
    <w:qFormat/>
    <w:uiPriority w:val="0"/>
    <w:rPr>
      <w:rFonts w:ascii="仿宋_GB2312" w:hAnsi="宋体" w:eastAsia="仿宋_GB2312"/>
      <w:b/>
      <w:bCs/>
      <w:kern w:val="2"/>
      <w:sz w:val="24"/>
      <w:szCs w:val="24"/>
      <w:lang w:val="en-US" w:eastAsia="zh-CN" w:bidi="ar-SA"/>
    </w:rPr>
  </w:style>
  <w:style w:type="character" w:customStyle="1" w:styleId="259">
    <w:name w:val="签名 Char"/>
    <w:link w:val="40"/>
    <w:qFormat/>
    <w:uiPriority w:val="0"/>
    <w:rPr>
      <w:rFonts w:eastAsia="仿宋_GB2312"/>
      <w:sz w:val="24"/>
    </w:rPr>
  </w:style>
  <w:style w:type="character" w:customStyle="1" w:styleId="260">
    <w:name w:val="冯 Char"/>
    <w:link w:val="261"/>
    <w:qFormat/>
    <w:uiPriority w:val="0"/>
    <w:rPr>
      <w:rFonts w:ascii="宋体" w:hAnsi="宋体"/>
      <w:color w:val="000000"/>
      <w:sz w:val="24"/>
      <w:szCs w:val="24"/>
    </w:rPr>
  </w:style>
  <w:style w:type="paragraph" w:customStyle="1" w:styleId="261">
    <w:name w:val="冯"/>
    <w:basedOn w:val="1"/>
    <w:link w:val="260"/>
    <w:qFormat/>
    <w:uiPriority w:val="0"/>
    <w:pPr>
      <w:widowControl/>
      <w:adjustRightInd/>
      <w:spacing w:line="360" w:lineRule="auto"/>
      <w:ind w:firstLine="480" w:firstLineChars="200"/>
    </w:pPr>
    <w:rPr>
      <w:rFonts w:ascii="宋体" w:hAnsi="宋体"/>
      <w:color w:val="000000"/>
      <w:kern w:val="0"/>
      <w:sz w:val="24"/>
    </w:rPr>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md"/>
    <w:basedOn w:val="62"/>
    <w:qFormat/>
    <w:uiPriority w:val="0"/>
    <w:rPr>
      <w:rFonts w:ascii="Arial" w:hAnsi="Arial" w:eastAsia="黑体" w:cs="Arial"/>
      <w:snapToGrid w:val="0"/>
      <w:kern w:val="0"/>
      <w:szCs w:val="21"/>
    </w:rPr>
  </w:style>
  <w:style w:type="character" w:customStyle="1" w:styleId="264">
    <w:name w:val="样式5 Char"/>
    <w:qFormat/>
    <w:uiPriority w:val="0"/>
    <w:rPr>
      <w:rFonts w:ascii="仿宋_GB2312" w:hAnsi="仿宋" w:eastAsia="仿宋_GB2312"/>
      <w:kern w:val="2"/>
      <w:sz w:val="24"/>
      <w:szCs w:val="24"/>
    </w:rPr>
  </w:style>
  <w:style w:type="character" w:customStyle="1" w:styleId="265">
    <w:name w:val="表格 Char Char"/>
    <w:qFormat/>
    <w:uiPriority w:val="0"/>
    <w:rPr>
      <w:rFonts w:ascii="宋体" w:hAnsi="宋体" w:eastAsia="宋体"/>
      <w:lang w:bidi="ar-SA"/>
    </w:rPr>
  </w:style>
  <w:style w:type="character" w:customStyle="1" w:styleId="266">
    <w:name w:val="font12gray1"/>
    <w:qFormat/>
    <w:uiPriority w:val="0"/>
    <w:rPr>
      <w:rFonts w:ascii="仿宋_GB2312" w:eastAsia="微软雅黑"/>
      <w:b/>
      <w:spacing w:val="300"/>
      <w:kern w:val="2"/>
      <w:sz w:val="18"/>
      <w:szCs w:val="18"/>
      <w:lang w:val="en-US" w:eastAsia="zh-CN" w:bidi="ar-SA"/>
    </w:rPr>
  </w:style>
  <w:style w:type="character" w:customStyle="1" w:styleId="267">
    <w:name w:val="txt"/>
    <w:qFormat/>
    <w:uiPriority w:val="0"/>
    <w:rPr>
      <w:rFonts w:ascii="仿宋_GB2312" w:eastAsia="微软雅黑"/>
      <w:b/>
      <w:kern w:val="2"/>
      <w:sz w:val="32"/>
      <w:szCs w:val="32"/>
      <w:lang w:val="en-US" w:eastAsia="zh-CN" w:bidi="ar-SA"/>
    </w:rPr>
  </w:style>
  <w:style w:type="character" w:customStyle="1" w:styleId="268">
    <w:name w:val="tw4winJump"/>
    <w:qFormat/>
    <w:uiPriority w:val="0"/>
    <w:rPr>
      <w:rFonts w:ascii="Courier New" w:hAnsi="Courier New" w:cs="Courier New"/>
      <w:color w:val="008080"/>
      <w:lang w:val="en-US" w:eastAsia="zh-CN"/>
    </w:rPr>
  </w:style>
  <w:style w:type="character" w:customStyle="1" w:styleId="269">
    <w:name w:val="Item List Char"/>
    <w:link w:val="270"/>
    <w:qFormat/>
    <w:uiPriority w:val="0"/>
    <w:rPr>
      <w:rFonts w:ascii="Arial"/>
      <w:bCs/>
      <w:sz w:val="21"/>
      <w:szCs w:val="21"/>
      <w:lang w:val="en-US" w:eastAsia="zh-CN" w:bidi="ar-SA"/>
    </w:rPr>
  </w:style>
  <w:style w:type="paragraph" w:customStyle="1" w:styleId="270">
    <w:name w:val="Item List"/>
    <w:link w:val="26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1">
    <w:name w:val="Char Char121"/>
    <w:qFormat/>
    <w:uiPriority w:val="0"/>
    <w:rPr>
      <w:rFonts w:ascii="仿宋_GB2312" w:eastAsia="仿宋_GB2312"/>
      <w:b/>
      <w:bCs/>
      <w:kern w:val="2"/>
      <w:sz w:val="24"/>
      <w:szCs w:val="24"/>
      <w:lang w:val="zh-CN" w:eastAsia="zh-CN" w:bidi="ar-SA"/>
    </w:rPr>
  </w:style>
  <w:style w:type="paragraph" w:customStyle="1" w:styleId="27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3">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274">
    <w:name w:val="4"/>
    <w:basedOn w:val="1"/>
    <w:next w:val="36"/>
    <w:qFormat/>
    <w:uiPriority w:val="0"/>
    <w:pPr>
      <w:spacing w:after="120" w:line="480" w:lineRule="auto"/>
      <w:ind w:left="420" w:leftChars="200"/>
    </w:pPr>
    <w:rPr>
      <w:sz w:val="24"/>
      <w:szCs w:val="20"/>
    </w:rPr>
  </w:style>
  <w:style w:type="paragraph" w:customStyle="1" w:styleId="275">
    <w:name w:val="Char Char1"/>
    <w:basedOn w:val="1"/>
    <w:qFormat/>
    <w:uiPriority w:val="0"/>
    <w:pPr>
      <w:widowControl/>
      <w:spacing w:after="160" w:line="240" w:lineRule="exact"/>
      <w:jc w:val="left"/>
    </w:pPr>
    <w:rPr>
      <w:rFonts w:eastAsia="仿宋_GB2312"/>
      <w:sz w:val="28"/>
    </w:rPr>
  </w:style>
  <w:style w:type="paragraph" w:customStyle="1" w:styleId="27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7">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78">
    <w:name w:val="默认段落样式"/>
    <w:basedOn w:val="219"/>
    <w:qFormat/>
    <w:uiPriority w:val="0"/>
    <w:pPr>
      <w:spacing w:before="0"/>
      <w:ind w:firstLine="480"/>
      <w:outlineLvl w:val="2"/>
    </w:pPr>
    <w:rPr>
      <w:rFonts w:ascii="仿宋_GB2312" w:hAnsi="宋体" w:eastAsia="仿宋_GB2312"/>
      <w:color w:val="000000"/>
      <w:szCs w:val="24"/>
    </w:rPr>
  </w:style>
  <w:style w:type="paragraph" w:customStyle="1" w:styleId="279">
    <w:name w:val="Char Char1 Char Char Char Char Char Char"/>
    <w:basedOn w:val="1"/>
    <w:qFormat/>
    <w:uiPriority w:val="0"/>
    <w:rPr>
      <w:rFonts w:ascii="仿宋_GB2312" w:eastAsia="仿宋_GB2312"/>
      <w:b/>
      <w:sz w:val="32"/>
      <w:szCs w:val="20"/>
    </w:rPr>
  </w:style>
  <w:style w:type="paragraph" w:customStyle="1" w:styleId="28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1">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2">
    <w:name w:val="文本正文 Char"/>
    <w:basedOn w:val="1"/>
    <w:qFormat/>
    <w:uiPriority w:val="0"/>
    <w:pPr>
      <w:spacing w:line="360" w:lineRule="auto"/>
      <w:ind w:firstLine="200" w:firstLineChars="200"/>
    </w:pPr>
    <w:rPr>
      <w:kern w:val="0"/>
      <w:sz w:val="24"/>
      <w:szCs w:val="20"/>
    </w:rPr>
  </w:style>
  <w:style w:type="paragraph" w:customStyle="1" w:styleId="283">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文章标题"/>
    <w:next w:val="28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6">
    <w:name w:val="封面公司名"/>
    <w:qFormat/>
    <w:uiPriority w:val="0"/>
    <w:pPr>
      <w:jc w:val="center"/>
    </w:pPr>
    <w:rPr>
      <w:rFonts w:ascii="Arial" w:hAnsi="Arial" w:eastAsia="楷体_GB2312" w:cs="宋体"/>
      <w:bCs/>
      <w:kern w:val="2"/>
      <w:sz w:val="28"/>
      <w:lang w:val="en-US" w:eastAsia="zh-CN" w:bidi="ar-SA"/>
    </w:rPr>
  </w:style>
  <w:style w:type="paragraph" w:customStyle="1" w:styleId="287">
    <w:name w:val="Bulleting First Indent 1"/>
    <w:basedOn w:val="2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8">
    <w:name w:val="默认段落字体 Para Char Char Char Char Char Char Char"/>
    <w:basedOn w:val="1"/>
    <w:qFormat/>
    <w:uiPriority w:val="0"/>
    <w:rPr>
      <w:rFonts w:eastAsia="仿宋_GB2312"/>
      <w:sz w:val="28"/>
      <w:szCs w:val="20"/>
    </w:rPr>
  </w:style>
  <w:style w:type="paragraph" w:customStyle="1" w:styleId="28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1">
    <w:name w:val="trademark"/>
    <w:qFormat/>
    <w:uiPriority w:val="0"/>
    <w:pPr>
      <w:spacing w:after="60"/>
    </w:pPr>
    <w:rPr>
      <w:rFonts w:ascii="Futura Bk" w:hAnsi="Futura Bk" w:eastAsia="宋体" w:cs="Times New Roman"/>
      <w:sz w:val="15"/>
      <w:lang w:val="en-US" w:eastAsia="en-US" w:bidi="ar-SA"/>
    </w:rPr>
  </w:style>
  <w:style w:type="paragraph" w:customStyle="1" w:styleId="2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3">
    <w:name w:val="Char3"/>
    <w:basedOn w:val="1"/>
    <w:qFormat/>
    <w:uiPriority w:val="0"/>
    <w:pPr>
      <w:adjustRightInd/>
    </w:pPr>
    <w:rPr>
      <w:rFonts w:ascii="仿宋_GB2312" w:eastAsia="仿宋_GB2312"/>
      <w:b/>
      <w:sz w:val="32"/>
      <w:szCs w:val="32"/>
    </w:rPr>
  </w:style>
  <w:style w:type="paragraph" w:customStyle="1" w:styleId="294">
    <w:name w:val="默认段落字体 Para Char"/>
    <w:basedOn w:val="1"/>
    <w:qFormat/>
    <w:uiPriority w:val="0"/>
    <w:rPr>
      <w:rFonts w:ascii="Tahoma" w:hAnsi="Tahoma"/>
      <w:sz w:val="24"/>
      <w:szCs w:val="20"/>
    </w:rPr>
  </w:style>
  <w:style w:type="paragraph" w:customStyle="1" w:styleId="29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Char Char Char Char Char Char Char Char Char Char Char Char1 Char"/>
    <w:basedOn w:val="1"/>
    <w:qFormat/>
    <w:uiPriority w:val="0"/>
    <w:rPr>
      <w:rFonts w:ascii="Tahoma" w:hAnsi="Tahoma" w:cs="仿宋_GB2312"/>
      <w:sz w:val="24"/>
      <w:szCs w:val="20"/>
    </w:rPr>
  </w:style>
  <w:style w:type="paragraph" w:customStyle="1" w:styleId="29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299">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1">
    <w:name w:val="Char Char11 Char Char Char Char Char Char Char Char Char"/>
    <w:basedOn w:val="1"/>
    <w:qFormat/>
    <w:uiPriority w:val="0"/>
    <w:pPr>
      <w:spacing w:line="360" w:lineRule="auto"/>
    </w:pPr>
    <w:rPr>
      <w:szCs w:val="20"/>
    </w:rPr>
  </w:style>
  <w:style w:type="paragraph" w:customStyle="1" w:styleId="30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4">
    <w:name w:val="左对齐表格文字"/>
    <w:basedOn w:val="1"/>
    <w:qFormat/>
    <w:uiPriority w:val="0"/>
    <w:pPr>
      <w:adjustRightInd/>
      <w:ind w:firstLine="200" w:firstLineChars="200"/>
      <w:jc w:val="right"/>
    </w:pPr>
  </w:style>
  <w:style w:type="paragraph" w:customStyle="1" w:styleId="305">
    <w:name w:val="Char31"/>
    <w:basedOn w:val="1"/>
    <w:qFormat/>
    <w:uiPriority w:val="0"/>
    <w:pPr>
      <w:adjustRightInd/>
      <w:ind w:firstLine="200" w:firstLineChars="200"/>
    </w:pPr>
    <w:rPr>
      <w:rFonts w:ascii="Tahoma" w:hAnsi="Tahoma"/>
      <w:sz w:val="24"/>
      <w:szCs w:val="20"/>
    </w:rPr>
  </w:style>
  <w:style w:type="paragraph" w:customStyle="1" w:styleId="30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0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09">
    <w:name w:val="彩色列表 - 强调文字颜色 11"/>
    <w:basedOn w:val="1"/>
    <w:qFormat/>
    <w:uiPriority w:val="0"/>
    <w:pPr>
      <w:adjustRightInd/>
      <w:ind w:firstLine="420" w:firstLineChars="200"/>
    </w:pPr>
    <w:rPr>
      <w:rFonts w:ascii="Calibri" w:hAnsi="Calibri"/>
      <w:szCs w:val="22"/>
    </w:rPr>
  </w:style>
  <w:style w:type="paragraph" w:customStyle="1" w:styleId="310">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1">
    <w:name w:val="MM Topic 3"/>
    <w:basedOn w:val="2"/>
    <w:qFormat/>
    <w:uiPriority w:val="0"/>
    <w:pPr>
      <w:numPr>
        <w:numId w:val="4"/>
      </w:numPr>
      <w:tabs>
        <w:tab w:val="left" w:pos="840"/>
        <w:tab w:val="left" w:pos="1680"/>
      </w:tabs>
      <w:adjustRightInd/>
    </w:pPr>
  </w:style>
  <w:style w:type="paragraph" w:customStyle="1" w:styleId="312">
    <w:name w:val="Normal0"/>
    <w:qFormat/>
    <w:uiPriority w:val="0"/>
    <w:rPr>
      <w:rFonts w:ascii="Times New Roman" w:hAnsi="Times New Roman" w:eastAsia="宋体" w:cs="Times New Roman"/>
      <w:lang w:val="en-US" w:eastAsia="en-US" w:bidi="ar-SA"/>
    </w:rPr>
  </w:style>
  <w:style w:type="paragraph" w:customStyle="1" w:styleId="313">
    <w:name w:val="Char Char Char Char Char Char Char"/>
    <w:basedOn w:val="1"/>
    <w:qFormat/>
    <w:uiPriority w:val="0"/>
    <w:rPr>
      <w:rFonts w:ascii="仿宋_GB2312" w:eastAsia="仿宋_GB2312"/>
      <w:b/>
      <w:sz w:val="32"/>
      <w:szCs w:val="32"/>
    </w:rPr>
  </w:style>
  <w:style w:type="paragraph" w:customStyle="1" w:styleId="31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1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1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Char2"/>
    <w:basedOn w:val="1"/>
    <w:qFormat/>
    <w:uiPriority w:val="0"/>
    <w:rPr>
      <w:rFonts w:ascii="仿宋_GB2312" w:eastAsia="仿宋_GB2312"/>
      <w:b/>
      <w:sz w:val="32"/>
      <w:szCs w:val="32"/>
    </w:rPr>
  </w:style>
  <w:style w:type="paragraph" w:customStyle="1" w:styleId="321">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3">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7">
    <w:name w:val="Char Char Char"/>
    <w:basedOn w:val="1"/>
    <w:qFormat/>
    <w:uiPriority w:val="0"/>
    <w:rPr>
      <w:rFonts w:ascii="Tahoma" w:hAnsi="Tahoma"/>
      <w:sz w:val="24"/>
      <w:szCs w:val="20"/>
    </w:rPr>
  </w:style>
  <w:style w:type="paragraph" w:customStyle="1" w:styleId="328">
    <w:name w:val="MM Topic 4"/>
    <w:basedOn w:val="5"/>
    <w:qFormat/>
    <w:uiPriority w:val="0"/>
    <w:pPr>
      <w:numPr>
        <w:numId w:val="4"/>
      </w:numPr>
      <w:tabs>
        <w:tab w:val="left" w:pos="840"/>
        <w:tab w:val="left" w:pos="2100"/>
      </w:tabs>
      <w:adjustRightInd/>
    </w:pPr>
    <w:rPr>
      <w:lang w:val="en-US"/>
    </w:rPr>
  </w:style>
  <w:style w:type="paragraph" w:customStyle="1" w:styleId="329">
    <w:name w:val="标准小四"/>
    <w:basedOn w:val="1"/>
    <w:qFormat/>
    <w:uiPriority w:val="0"/>
    <w:pPr>
      <w:spacing w:line="360" w:lineRule="auto"/>
      <w:ind w:firstLine="480" w:firstLineChars="200"/>
    </w:pPr>
    <w:rPr>
      <w:rFonts w:ascii="Arial" w:hAnsi="Arial"/>
      <w:sz w:val="24"/>
      <w:szCs w:val="21"/>
    </w:rPr>
  </w:style>
  <w:style w:type="paragraph" w:customStyle="1" w:styleId="330">
    <w:name w:val="MM Topic 2"/>
    <w:basedOn w:val="4"/>
    <w:qFormat/>
    <w:uiPriority w:val="0"/>
    <w:pPr>
      <w:numPr>
        <w:ilvl w:val="1"/>
        <w:numId w:val="4"/>
      </w:numPr>
    </w:pPr>
    <w:rPr>
      <w:rFonts w:ascii="Arial" w:hAnsi="Arial" w:eastAsia="黑体"/>
      <w:lang w:val="en-US"/>
    </w:rPr>
  </w:style>
  <w:style w:type="paragraph" w:customStyle="1" w:styleId="331">
    <w:name w:val="表格标题2"/>
    <w:basedOn w:val="332"/>
    <w:qFormat/>
    <w:uiPriority w:val="0"/>
    <w:rPr>
      <w:b/>
    </w:rPr>
  </w:style>
  <w:style w:type="paragraph" w:customStyle="1" w:styleId="332">
    <w:name w:val="表格内文"/>
    <w:basedOn w:val="1"/>
    <w:qFormat/>
    <w:uiPriority w:val="0"/>
    <w:pPr>
      <w:adjustRightInd/>
      <w:spacing w:line="360" w:lineRule="auto"/>
    </w:pPr>
    <w:rPr>
      <w:rFonts w:ascii="宋体" w:hAnsi="宋体" w:cs="宋体"/>
      <w:color w:val="000000"/>
      <w:szCs w:val="20"/>
    </w:rPr>
  </w:style>
  <w:style w:type="paragraph" w:customStyle="1" w:styleId="33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5">
    <w:name w:val="Char Char11 Char Char Char Char Char Char Char Char Char1"/>
    <w:basedOn w:val="1"/>
    <w:qFormat/>
    <w:uiPriority w:val="0"/>
    <w:pPr>
      <w:spacing w:line="360" w:lineRule="auto"/>
    </w:pPr>
    <w:rPr>
      <w:szCs w:val="20"/>
    </w:rPr>
  </w:style>
  <w:style w:type="paragraph" w:customStyle="1" w:styleId="336">
    <w:name w:val="Char Char Char Char Char Char Char Char Char Char Char1 Char"/>
    <w:basedOn w:val="1"/>
    <w:qFormat/>
    <w:uiPriority w:val="0"/>
    <w:pPr>
      <w:adjustRightInd/>
    </w:pPr>
    <w:rPr>
      <w:rFonts w:ascii="Tahoma" w:hAnsi="Tahoma"/>
      <w:sz w:val="24"/>
    </w:rPr>
  </w:style>
  <w:style w:type="paragraph" w:customStyle="1" w:styleId="33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38">
    <w:name w:val="a1"/>
    <w:basedOn w:val="1"/>
    <w:qFormat/>
    <w:uiPriority w:val="0"/>
    <w:pPr>
      <w:widowControl/>
      <w:spacing w:line="300" w:lineRule="atLeast"/>
      <w:jc w:val="left"/>
    </w:pPr>
    <w:rPr>
      <w:rFonts w:ascii="宋体" w:hAnsi="宋体"/>
      <w:kern w:val="0"/>
      <w:sz w:val="18"/>
      <w:szCs w:val="20"/>
    </w:rPr>
  </w:style>
  <w:style w:type="paragraph" w:customStyle="1" w:styleId="33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0">
    <w:name w:val="Char"/>
    <w:basedOn w:val="1"/>
    <w:qFormat/>
    <w:uiPriority w:val="0"/>
    <w:rPr>
      <w:rFonts w:ascii="仿宋_GB2312" w:eastAsia="仿宋_GB2312"/>
      <w:b/>
      <w:sz w:val="32"/>
      <w:szCs w:val="32"/>
    </w:rPr>
  </w:style>
  <w:style w:type="paragraph" w:customStyle="1" w:styleId="341">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2">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3">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4">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5">
    <w:name w:val="Char3 Char Char Char"/>
    <w:basedOn w:val="1"/>
    <w:qFormat/>
    <w:uiPriority w:val="0"/>
    <w:pPr>
      <w:widowControl/>
      <w:adjustRightInd/>
      <w:spacing w:after="160" w:line="240" w:lineRule="exact"/>
      <w:jc w:val="left"/>
    </w:pPr>
    <w:rPr>
      <w:szCs w:val="20"/>
    </w:rPr>
  </w:style>
  <w:style w:type="paragraph" w:customStyle="1" w:styleId="34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4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4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4">
    <w:name w:val="Char Char1 Char Char1 Char Char1"/>
    <w:basedOn w:val="1"/>
    <w:qFormat/>
    <w:uiPriority w:val="0"/>
    <w:pPr>
      <w:tabs>
        <w:tab w:val="left" w:pos="840"/>
      </w:tabs>
      <w:ind w:left="840" w:hanging="420"/>
    </w:pPr>
    <w:rPr>
      <w:rFonts w:ascii="Tahoma" w:hAnsi="Tahoma"/>
      <w:sz w:val="24"/>
    </w:rPr>
  </w:style>
  <w:style w:type="paragraph" w:customStyle="1" w:styleId="35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6">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7">
    <w:name w:val="默认段落字体 Para Char Char Char Char"/>
    <w:basedOn w:val="1"/>
    <w:qFormat/>
    <w:uiPriority w:val="0"/>
    <w:pPr>
      <w:spacing w:line="360" w:lineRule="auto"/>
    </w:pPr>
    <w:rPr>
      <w:szCs w:val="20"/>
    </w:rPr>
  </w:style>
  <w:style w:type="paragraph" w:customStyle="1" w:styleId="35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59">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正文21"/>
    <w:basedOn w:val="1"/>
    <w:qFormat/>
    <w:uiPriority w:val="0"/>
    <w:pPr>
      <w:adjustRightInd/>
      <w:spacing w:before="156" w:line="360" w:lineRule="auto"/>
      <w:ind w:firstLine="510" w:firstLineChars="200"/>
    </w:pPr>
    <w:rPr>
      <w:sz w:val="24"/>
      <w:szCs w:val="20"/>
    </w:rPr>
  </w:style>
  <w:style w:type="paragraph" w:customStyle="1" w:styleId="363">
    <w:name w:val="列出段落2"/>
    <w:basedOn w:val="1"/>
    <w:qFormat/>
    <w:uiPriority w:val="0"/>
    <w:pPr>
      <w:adjustRightInd/>
      <w:ind w:firstLine="420" w:firstLineChars="200"/>
    </w:pPr>
    <w:rPr>
      <w:rFonts w:ascii="宋体" w:hAnsi="宋体"/>
      <w:sz w:val="24"/>
    </w:rPr>
  </w:style>
  <w:style w:type="paragraph" w:customStyle="1" w:styleId="364">
    <w:name w:val="封面"/>
    <w:basedOn w:val="1"/>
    <w:qFormat/>
    <w:uiPriority w:val="0"/>
    <w:pPr>
      <w:spacing w:line="360" w:lineRule="atLeast"/>
      <w:jc w:val="right"/>
      <w:textAlignment w:val="baseline"/>
    </w:pPr>
    <w:rPr>
      <w:rFonts w:ascii="Symbol" w:hAnsi="Symbol"/>
      <w:kern w:val="0"/>
      <w:szCs w:val="20"/>
    </w:rPr>
  </w:style>
  <w:style w:type="paragraph" w:customStyle="1" w:styleId="36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68">
    <w:name w:val="Char Char1 Char Char Char Char Char Char1"/>
    <w:basedOn w:val="1"/>
    <w:qFormat/>
    <w:uiPriority w:val="0"/>
    <w:rPr>
      <w:rFonts w:ascii="仿宋_GB2312" w:eastAsia="仿宋_GB2312"/>
      <w:b/>
      <w:sz w:val="32"/>
      <w:szCs w:val="20"/>
    </w:rPr>
  </w:style>
  <w:style w:type="paragraph" w:customStyle="1" w:styleId="36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2">
    <w:name w:val="正文（首行缩进2字符）"/>
    <w:basedOn w:val="1"/>
    <w:qFormat/>
    <w:uiPriority w:val="0"/>
    <w:pPr>
      <w:adjustRightInd/>
      <w:spacing w:line="360" w:lineRule="auto"/>
      <w:ind w:firstLine="480" w:firstLineChars="200"/>
    </w:pPr>
    <w:rPr>
      <w:sz w:val="24"/>
      <w:szCs w:val="20"/>
    </w:rPr>
  </w:style>
  <w:style w:type="paragraph" w:customStyle="1" w:styleId="37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4">
    <w:name w:val="表文字"/>
    <w:qFormat/>
    <w:uiPriority w:val="0"/>
    <w:rPr>
      <w:rFonts w:ascii="宋体" w:hAnsi="Times New Roman" w:eastAsia="宋体" w:cs="Times New Roman"/>
      <w:kern w:val="2"/>
      <w:lang w:val="en-US" w:eastAsia="zh-CN" w:bidi="ar-SA"/>
    </w:rPr>
  </w:style>
  <w:style w:type="paragraph" w:customStyle="1" w:styleId="37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6">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7">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8">
    <w:name w:val="有符号正文"/>
    <w:basedOn w:val="1"/>
    <w:qFormat/>
    <w:uiPriority w:val="0"/>
    <w:pPr>
      <w:adjustRightInd/>
      <w:spacing w:line="400" w:lineRule="exact"/>
      <w:ind w:firstLine="200" w:firstLineChars="200"/>
    </w:pPr>
    <w:rPr>
      <w:rFonts w:ascii="Arial" w:hAnsi="Arial"/>
    </w:rPr>
  </w:style>
  <w:style w:type="paragraph" w:customStyle="1" w:styleId="379">
    <w:name w:val="数字标题5"/>
    <w:basedOn w:val="6"/>
    <w:next w:val="1"/>
    <w:qFormat/>
    <w:uiPriority w:val="0"/>
    <w:pPr>
      <w:numPr>
        <w:numId w:val="5"/>
      </w:numPr>
      <w:tabs>
        <w:tab w:val="left" w:pos="480"/>
        <w:tab w:val="left" w:pos="1080"/>
      </w:tabs>
    </w:pPr>
  </w:style>
  <w:style w:type="paragraph" w:customStyle="1" w:styleId="380">
    <w:name w:val="Char12"/>
    <w:basedOn w:val="1"/>
    <w:qFormat/>
    <w:uiPriority w:val="0"/>
    <w:rPr>
      <w:rFonts w:ascii="仿宋_GB2312" w:eastAsia="仿宋_GB2312"/>
      <w:b/>
      <w:sz w:val="32"/>
      <w:szCs w:val="32"/>
    </w:rPr>
  </w:style>
  <w:style w:type="paragraph" w:customStyle="1" w:styleId="38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2">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38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4">
    <w:name w:val="Char Char11 Char Char Char"/>
    <w:basedOn w:val="1"/>
    <w:qFormat/>
    <w:uiPriority w:val="0"/>
    <w:pPr>
      <w:spacing w:line="360" w:lineRule="auto"/>
    </w:pPr>
    <w:rPr>
      <w:szCs w:val="20"/>
    </w:rPr>
  </w:style>
  <w:style w:type="paragraph" w:customStyle="1" w:styleId="38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ar Char111"/>
    <w:basedOn w:val="1"/>
    <w:qFormat/>
    <w:uiPriority w:val="0"/>
    <w:pPr>
      <w:spacing w:line="360" w:lineRule="auto"/>
    </w:pPr>
    <w:rPr>
      <w:szCs w:val="20"/>
    </w:rPr>
  </w:style>
  <w:style w:type="paragraph" w:customStyle="1" w:styleId="387">
    <w:name w:val="文档正文"/>
    <w:basedOn w:val="1"/>
    <w:qFormat/>
    <w:uiPriority w:val="0"/>
    <w:pPr>
      <w:spacing w:line="480" w:lineRule="atLeast"/>
      <w:ind w:firstLine="567"/>
      <w:textAlignment w:val="baseline"/>
    </w:pPr>
    <w:rPr>
      <w:kern w:val="0"/>
      <w:sz w:val="24"/>
      <w:szCs w:val="20"/>
    </w:rPr>
  </w:style>
  <w:style w:type="paragraph" w:customStyle="1" w:styleId="38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8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Char1 Char Char Char3"/>
    <w:basedOn w:val="1"/>
    <w:qFormat/>
    <w:uiPriority w:val="0"/>
    <w:pPr>
      <w:adjustRightInd/>
      <w:ind w:firstLine="200" w:firstLineChars="200"/>
    </w:pPr>
    <w:rPr>
      <w:rFonts w:ascii="Tahoma" w:hAnsi="Tahoma"/>
      <w:sz w:val="24"/>
      <w:szCs w:val="20"/>
    </w:rPr>
  </w:style>
  <w:style w:type="paragraph" w:customStyle="1" w:styleId="39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3">
    <w:name w:val="Char2 Char Char Char"/>
    <w:basedOn w:val="1"/>
    <w:qFormat/>
    <w:uiPriority w:val="0"/>
    <w:rPr>
      <w:rFonts w:ascii="仿宋_GB2312" w:eastAsia="仿宋_GB2312"/>
      <w:b/>
      <w:sz w:val="32"/>
      <w:szCs w:val="32"/>
    </w:rPr>
  </w:style>
  <w:style w:type="paragraph" w:customStyle="1" w:styleId="39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5">
    <w:name w:val="MM Topic 5"/>
    <w:basedOn w:val="6"/>
    <w:qFormat/>
    <w:uiPriority w:val="0"/>
    <w:pPr>
      <w:numPr>
        <w:numId w:val="4"/>
      </w:numPr>
      <w:tabs>
        <w:tab w:val="left" w:pos="840"/>
        <w:tab w:val="left" w:pos="2520"/>
      </w:tabs>
      <w:adjustRightInd/>
    </w:pPr>
  </w:style>
  <w:style w:type="paragraph" w:customStyle="1" w:styleId="3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99">
    <w:name w:val="Char1 Char Char Char2"/>
    <w:basedOn w:val="1"/>
    <w:qFormat/>
    <w:uiPriority w:val="0"/>
    <w:pPr>
      <w:adjustRightInd/>
      <w:ind w:firstLine="200" w:firstLineChars="200"/>
    </w:pPr>
    <w:rPr>
      <w:rFonts w:ascii="Tahoma" w:hAnsi="Tahoma"/>
      <w:sz w:val="24"/>
      <w:szCs w:val="20"/>
    </w:rPr>
  </w:style>
  <w:style w:type="paragraph" w:customStyle="1" w:styleId="40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1">
    <w:name w:val="Char1 Char Char Char"/>
    <w:basedOn w:val="1"/>
    <w:qFormat/>
    <w:uiPriority w:val="0"/>
    <w:rPr>
      <w:rFonts w:ascii="Tahoma" w:hAnsi="Tahoma"/>
      <w:sz w:val="24"/>
      <w:szCs w:val="20"/>
    </w:rPr>
  </w:style>
  <w:style w:type="paragraph" w:customStyle="1" w:styleId="40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4">
    <w:name w:val="Char Char Char Char Char Char Char1"/>
    <w:basedOn w:val="1"/>
    <w:qFormat/>
    <w:uiPriority w:val="0"/>
    <w:rPr>
      <w:rFonts w:ascii="仿宋_GB2312" w:eastAsia="仿宋_GB2312"/>
      <w:b/>
      <w:sz w:val="32"/>
      <w:szCs w:val="32"/>
    </w:rPr>
  </w:style>
  <w:style w:type="paragraph" w:customStyle="1" w:styleId="405">
    <w:name w:val="Char2 Char Char Char1"/>
    <w:basedOn w:val="1"/>
    <w:qFormat/>
    <w:uiPriority w:val="0"/>
    <w:rPr>
      <w:rFonts w:ascii="仿宋_GB2312" w:eastAsia="仿宋_GB2312"/>
      <w:b/>
      <w:sz w:val="32"/>
      <w:szCs w:val="32"/>
    </w:rPr>
  </w:style>
  <w:style w:type="paragraph" w:customStyle="1" w:styleId="40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7">
    <w:name w:val="0"/>
    <w:basedOn w:val="1"/>
    <w:qFormat/>
    <w:uiPriority w:val="0"/>
    <w:pPr>
      <w:widowControl/>
    </w:pPr>
    <w:rPr>
      <w:kern w:val="0"/>
      <w:sz w:val="24"/>
      <w:szCs w:val="20"/>
    </w:rPr>
  </w:style>
  <w:style w:type="paragraph" w:customStyle="1" w:styleId="408">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1">
    <w:name w:val="默认段落字体 Para Char Char Char1 Char"/>
    <w:basedOn w:val="1"/>
    <w:qFormat/>
    <w:uiPriority w:val="0"/>
    <w:pPr>
      <w:spacing w:line="240" w:lineRule="atLeast"/>
      <w:ind w:left="420" w:firstLine="420"/>
    </w:pPr>
    <w:rPr>
      <w:sz w:val="24"/>
    </w:rPr>
  </w:style>
  <w:style w:type="paragraph" w:customStyle="1" w:styleId="412">
    <w:name w:val="样式 正文文本缩进 + 段前: 2 字符"/>
    <w:basedOn w:val="1"/>
    <w:qFormat/>
    <w:uiPriority w:val="0"/>
    <w:pPr>
      <w:adjustRightInd/>
      <w:ind w:left="420" w:leftChars="200"/>
      <w:jc w:val="left"/>
    </w:pPr>
    <w:rPr>
      <w:sz w:val="28"/>
      <w:szCs w:val="20"/>
      <w:lang w:eastAsia="zh-TW"/>
    </w:rPr>
  </w:style>
  <w:style w:type="paragraph" w:customStyle="1" w:styleId="413">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4">
    <w:name w:val="表格"/>
    <w:basedOn w:val="1"/>
    <w:qFormat/>
    <w:uiPriority w:val="0"/>
    <w:pPr>
      <w:snapToGrid w:val="0"/>
      <w:ind w:firstLine="42" w:firstLineChars="21"/>
    </w:pPr>
    <w:rPr>
      <w:rFonts w:ascii="宋体" w:hAnsi="宋体"/>
      <w:kern w:val="0"/>
      <w:sz w:val="20"/>
      <w:szCs w:val="20"/>
    </w:rPr>
  </w:style>
  <w:style w:type="paragraph" w:customStyle="1" w:styleId="41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6">
    <w:name w:val="样式 标题 3标题 3 Char第二层条h33Bold Headbh章标题1小标题level_3PIM 3..."/>
    <w:basedOn w:val="2"/>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7">
    <w:name w:val="数字标题6"/>
    <w:basedOn w:val="7"/>
    <w:next w:val="1"/>
    <w:qFormat/>
    <w:uiPriority w:val="0"/>
    <w:pPr>
      <w:numPr>
        <w:numId w:val="5"/>
      </w:numPr>
      <w:tabs>
        <w:tab w:val="left" w:pos="480"/>
        <w:tab w:val="left" w:pos="1080"/>
      </w:tabs>
    </w:pPr>
    <w:rPr>
      <w:rFonts w:ascii="Times New Roman" w:hAnsi="Times New Roman" w:eastAsia="宋体"/>
      <w:i/>
    </w:rPr>
  </w:style>
  <w:style w:type="paragraph" w:customStyle="1" w:styleId="4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19">
    <w:name w:val="P1"/>
    <w:basedOn w:val="1"/>
    <w:qFormat/>
    <w:uiPriority w:val="0"/>
    <w:pPr>
      <w:adjustRightInd/>
      <w:spacing w:line="288" w:lineRule="auto"/>
      <w:ind w:firstLine="425" w:firstLineChars="200"/>
    </w:pPr>
  </w:style>
  <w:style w:type="paragraph" w:customStyle="1" w:styleId="42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2">
    <w:name w:val="正文文字 2"/>
    <w:basedOn w:val="71"/>
    <w:next w:val="71"/>
    <w:qFormat/>
    <w:uiPriority w:val="0"/>
    <w:rPr>
      <w:rFonts w:ascii="宋体" w:eastAsia="宋体" w:cs="Times New Roman"/>
      <w:color w:val="auto"/>
    </w:rPr>
  </w:style>
  <w:style w:type="paragraph" w:customStyle="1" w:styleId="42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4">
    <w:name w:val="Char Char4 Char Char"/>
    <w:basedOn w:val="1"/>
    <w:qFormat/>
    <w:uiPriority w:val="0"/>
    <w:pPr>
      <w:widowControl/>
      <w:adjustRightInd/>
      <w:spacing w:after="160" w:line="240" w:lineRule="exact"/>
      <w:jc w:val="left"/>
    </w:pPr>
  </w:style>
  <w:style w:type="paragraph" w:customStyle="1" w:styleId="425">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6">
    <w:name w:val="_Style 12"/>
    <w:basedOn w:val="18"/>
    <w:qFormat/>
    <w:uiPriority w:val="0"/>
    <w:pPr>
      <w:snapToGrid w:val="0"/>
      <w:spacing w:line="360" w:lineRule="auto"/>
    </w:pPr>
  </w:style>
  <w:style w:type="paragraph" w:customStyle="1" w:styleId="427">
    <w:name w:val="MM Title"/>
    <w:basedOn w:val="57"/>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28">
    <w:name w:val="Char Char1 Char1"/>
    <w:basedOn w:val="1"/>
    <w:qFormat/>
    <w:uiPriority w:val="0"/>
    <w:rPr>
      <w:rFonts w:ascii="仿宋_GB2312" w:eastAsia="仿宋_GB2312"/>
      <w:b/>
      <w:sz w:val="32"/>
      <w:szCs w:val="32"/>
    </w:rPr>
  </w:style>
  <w:style w:type="paragraph" w:customStyle="1" w:styleId="429">
    <w:name w:val="Char2 Char Char"/>
    <w:basedOn w:val="1"/>
    <w:qFormat/>
    <w:uiPriority w:val="0"/>
    <w:pPr>
      <w:adjustRightInd/>
    </w:pPr>
    <w:rPr>
      <w:rFonts w:ascii="Tahoma" w:hAnsi="Tahoma"/>
      <w:sz w:val="24"/>
      <w:szCs w:val="20"/>
    </w:rPr>
  </w:style>
  <w:style w:type="paragraph" w:customStyle="1" w:styleId="43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1">
    <w:name w:val="MM Empty"/>
    <w:basedOn w:val="1"/>
    <w:qFormat/>
    <w:uiPriority w:val="0"/>
    <w:pPr>
      <w:adjustRightInd/>
    </w:pPr>
  </w:style>
  <w:style w:type="paragraph" w:customStyle="1" w:styleId="432">
    <w:name w:val="正文表标题"/>
    <w:next w:val="34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6">
    <w:name w:val="Char2 Char Char1"/>
    <w:basedOn w:val="1"/>
    <w:qFormat/>
    <w:uiPriority w:val="0"/>
    <w:pPr>
      <w:adjustRightInd/>
    </w:pPr>
    <w:rPr>
      <w:rFonts w:ascii="Tahoma" w:hAnsi="Tahoma"/>
      <w:sz w:val="24"/>
      <w:szCs w:val="20"/>
    </w:rPr>
  </w:style>
  <w:style w:type="paragraph" w:customStyle="1" w:styleId="437">
    <w:name w:val="数字标题3"/>
    <w:basedOn w:val="2"/>
    <w:next w:val="1"/>
    <w:qFormat/>
    <w:uiPriority w:val="0"/>
    <w:pPr>
      <w:numPr>
        <w:numId w:val="0"/>
      </w:numPr>
      <w:spacing w:line="240" w:lineRule="auto"/>
    </w:pPr>
    <w:rPr>
      <w:sz w:val="28"/>
      <w:szCs w:val="28"/>
    </w:rPr>
  </w:style>
  <w:style w:type="paragraph" w:customStyle="1" w:styleId="438">
    <w:name w:val="彩色列表 - 强调文字颜色 12"/>
    <w:basedOn w:val="1"/>
    <w:qFormat/>
    <w:uiPriority w:val="0"/>
    <w:pPr>
      <w:adjustRightInd/>
      <w:ind w:firstLine="420" w:firstLineChars="200"/>
    </w:pPr>
    <w:rPr>
      <w:rFonts w:ascii="Calibri" w:hAnsi="Calibri"/>
      <w:szCs w:val="22"/>
    </w:rPr>
  </w:style>
  <w:style w:type="paragraph" w:customStyle="1" w:styleId="439">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441">
    <w:name w:val="正文（标题三）"/>
    <w:basedOn w:val="1"/>
    <w:qFormat/>
    <w:uiPriority w:val="0"/>
    <w:pPr>
      <w:spacing w:line="360" w:lineRule="auto"/>
      <w:ind w:firstLine="200" w:firstLineChars="200"/>
    </w:pPr>
    <w:rPr>
      <w:sz w:val="24"/>
    </w:rPr>
  </w:style>
  <w:style w:type="paragraph" w:customStyle="1" w:styleId="442">
    <w:name w:val="Char Char Char1 Char"/>
    <w:basedOn w:val="1"/>
    <w:qFormat/>
    <w:uiPriority w:val="0"/>
    <w:rPr>
      <w:szCs w:val="20"/>
    </w:rPr>
  </w:style>
  <w:style w:type="paragraph" w:customStyle="1" w:styleId="4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5">
    <w:name w:val="标题五"/>
    <w:basedOn w:val="1"/>
    <w:qFormat/>
    <w:uiPriority w:val="0"/>
    <w:pPr>
      <w:adjustRightInd/>
      <w:spacing w:before="156" w:beforeLines="50" w:line="360" w:lineRule="auto"/>
    </w:pPr>
    <w:rPr>
      <w:b/>
      <w:sz w:val="24"/>
    </w:rPr>
  </w:style>
  <w:style w:type="paragraph" w:customStyle="1" w:styleId="446">
    <w:name w:val="Char Char Char Char Char Char Char Char Char Char Char Char1 Char1"/>
    <w:basedOn w:val="1"/>
    <w:qFormat/>
    <w:uiPriority w:val="0"/>
    <w:rPr>
      <w:rFonts w:ascii="Tahoma" w:hAnsi="Tahoma" w:cs="仿宋_GB2312"/>
      <w:sz w:val="24"/>
      <w:szCs w:val="20"/>
    </w:rPr>
  </w:style>
  <w:style w:type="paragraph" w:customStyle="1" w:styleId="447">
    <w:name w:val="Bulleted List"/>
    <w:basedOn w:val="1"/>
    <w:qFormat/>
    <w:uiPriority w:val="0"/>
    <w:pPr>
      <w:tabs>
        <w:tab w:val="left" w:pos="1260"/>
      </w:tabs>
      <w:adjustRightInd/>
      <w:ind w:left="1260" w:hanging="420"/>
    </w:pPr>
  </w:style>
  <w:style w:type="paragraph" w:customStyle="1" w:styleId="448">
    <w:name w:val="Char Char1 Char Char Char"/>
    <w:basedOn w:val="1"/>
    <w:qFormat/>
    <w:uiPriority w:val="0"/>
    <w:rPr>
      <w:rFonts w:ascii="仿宋_GB2312" w:eastAsia="仿宋_GB2312"/>
      <w:b/>
      <w:sz w:val="32"/>
      <w:szCs w:val="20"/>
    </w:rPr>
  </w:style>
  <w:style w:type="paragraph" w:customStyle="1" w:styleId="44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0">
    <w:name w:val="数字标题2"/>
    <w:basedOn w:val="4"/>
    <w:next w:val="1"/>
    <w:qFormat/>
    <w:uiPriority w:val="0"/>
    <w:pPr>
      <w:numPr>
        <w:ilvl w:val="1"/>
        <w:numId w:val="5"/>
      </w:numPr>
    </w:pPr>
    <w:rPr>
      <w:rFonts w:ascii="Times New Roman" w:eastAsia="宋体"/>
      <w:i/>
      <w:sz w:val="36"/>
      <w:szCs w:val="36"/>
      <w:lang w:val="en-US"/>
    </w:rPr>
  </w:style>
  <w:style w:type="paragraph" w:customStyle="1" w:styleId="451">
    <w:name w:val="小节"/>
    <w:basedOn w:val="2"/>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2">
    <w:name w:val="Char21"/>
    <w:basedOn w:val="1"/>
    <w:qFormat/>
    <w:uiPriority w:val="0"/>
    <w:pPr>
      <w:adjustRightInd/>
      <w:ind w:firstLine="200" w:firstLineChars="200"/>
    </w:pPr>
    <w:rPr>
      <w:rFonts w:ascii="仿宋_GB2312" w:eastAsia="仿宋_GB2312"/>
      <w:b/>
      <w:sz w:val="32"/>
      <w:szCs w:val="32"/>
    </w:rPr>
  </w:style>
  <w:style w:type="paragraph" w:customStyle="1" w:styleId="45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9">
    <w:name w:val="标书表格字体格式"/>
    <w:next w:val="308"/>
    <w:qFormat/>
    <w:uiPriority w:val="0"/>
    <w:rPr>
      <w:rFonts w:ascii="Times New Roman" w:hAnsi="Times New Roman" w:eastAsia="宋体" w:cs="Times New Roman"/>
      <w:kern w:val="2"/>
      <w:sz w:val="21"/>
      <w:szCs w:val="24"/>
      <w:lang w:val="en-US" w:eastAsia="zh-CN" w:bidi="ar-SA"/>
    </w:rPr>
  </w:style>
  <w:style w:type="paragraph" w:customStyle="1" w:styleId="46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2">
    <w:name w:val="五级条标题"/>
    <w:basedOn w:val="463"/>
    <w:next w:val="349"/>
    <w:qFormat/>
    <w:uiPriority w:val="0"/>
    <w:pPr>
      <w:numPr>
        <w:ilvl w:val="6"/>
      </w:numPr>
      <w:tabs>
        <w:tab w:val="left" w:pos="1260"/>
        <w:tab w:val="left" w:pos="1680"/>
        <w:tab w:val="left" w:pos="2100"/>
        <w:tab w:val="left" w:pos="2520"/>
        <w:tab w:val="left" w:pos="2940"/>
        <w:tab w:val="left" w:pos="3360"/>
      </w:tabs>
      <w:outlineLvl w:val="6"/>
    </w:pPr>
  </w:style>
  <w:style w:type="paragraph" w:customStyle="1" w:styleId="463">
    <w:name w:val="四级条标题"/>
    <w:basedOn w:val="464"/>
    <w:next w:val="349"/>
    <w:qFormat/>
    <w:uiPriority w:val="0"/>
    <w:pPr>
      <w:numPr>
        <w:ilvl w:val="5"/>
        <w:numId w:val="4"/>
      </w:numPr>
      <w:tabs>
        <w:tab w:val="left" w:pos="1260"/>
        <w:tab w:val="left" w:pos="1680"/>
        <w:tab w:val="left" w:pos="2100"/>
        <w:tab w:val="left" w:pos="2520"/>
      </w:tabs>
      <w:outlineLvl w:val="5"/>
    </w:pPr>
  </w:style>
  <w:style w:type="paragraph" w:customStyle="1" w:styleId="464">
    <w:name w:val="三级条标题"/>
    <w:basedOn w:val="465"/>
    <w:next w:val="349"/>
    <w:qFormat/>
    <w:uiPriority w:val="0"/>
    <w:pPr>
      <w:tabs>
        <w:tab w:val="left" w:pos="1260"/>
        <w:tab w:val="left" w:pos="1680"/>
        <w:tab w:val="left" w:pos="2100"/>
        <w:tab w:val="left" w:pos="2520"/>
      </w:tabs>
      <w:ind w:left="2520"/>
      <w:outlineLvl w:val="4"/>
    </w:pPr>
  </w:style>
  <w:style w:type="paragraph" w:customStyle="1" w:styleId="465">
    <w:name w:val="二级条标题"/>
    <w:basedOn w:val="466"/>
    <w:next w:val="349"/>
    <w:qFormat/>
    <w:uiPriority w:val="0"/>
    <w:pPr>
      <w:tabs>
        <w:tab w:val="left" w:pos="1260"/>
        <w:tab w:val="left" w:pos="1680"/>
        <w:tab w:val="left" w:pos="2100"/>
      </w:tabs>
      <w:ind w:left="0"/>
      <w:outlineLvl w:val="3"/>
    </w:pPr>
  </w:style>
  <w:style w:type="paragraph" w:customStyle="1" w:styleId="466">
    <w:name w:val="一级条标题"/>
    <w:basedOn w:val="467"/>
    <w:next w:val="349"/>
    <w:qFormat/>
    <w:uiPriority w:val="0"/>
    <w:pPr>
      <w:tabs>
        <w:tab w:val="left" w:pos="1260"/>
        <w:tab w:val="left" w:pos="1680"/>
      </w:tabs>
      <w:spacing w:before="0" w:beforeLines="0" w:after="0" w:afterLines="0"/>
      <w:ind w:left="1680"/>
      <w:outlineLvl w:val="2"/>
    </w:pPr>
  </w:style>
  <w:style w:type="paragraph" w:customStyle="1" w:styleId="467">
    <w:name w:val="章标题"/>
    <w:next w:val="34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68">
    <w:name w:val="数字标题4"/>
    <w:basedOn w:val="5"/>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6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0">
    <w:name w:val="样式 标题 22h2L1 Heading 2H2sect 1.2H21sect 1.21H22sect 1.2..."/>
    <w:basedOn w:val="4"/>
    <w:next w:val="1"/>
    <w:qFormat/>
    <w:uiPriority w:val="0"/>
    <w:pPr>
      <w:numPr>
        <w:numId w:val="0"/>
      </w:numPr>
      <w:tabs>
        <w:tab w:val="left" w:pos="425"/>
      </w:tabs>
      <w:spacing w:before="260" w:after="260" w:line="415" w:lineRule="auto"/>
      <w:ind w:left="425" w:hanging="425"/>
    </w:pPr>
    <w:rPr>
      <w:rFonts w:ascii="微软雅黑" w:hAnsi="微软雅黑" w:eastAsia="微软雅黑"/>
      <w:lang w:val="en-US"/>
    </w:rPr>
  </w:style>
  <w:style w:type="paragraph" w:customStyle="1" w:styleId="47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3">
    <w:name w:val="数字标题1"/>
    <w:basedOn w:val="3"/>
    <w:next w:val="1"/>
    <w:qFormat/>
    <w:uiPriority w:val="0"/>
    <w:pPr>
      <w:numPr>
        <w:ilvl w:val="0"/>
        <w:numId w:val="5"/>
      </w:numPr>
      <w:tabs>
        <w:tab w:val="left" w:pos="432"/>
      </w:tabs>
    </w:pPr>
  </w:style>
  <w:style w:type="paragraph" w:customStyle="1" w:styleId="474">
    <w:name w:val="正文 项目2"/>
    <w:basedOn w:val="375"/>
    <w:qFormat/>
    <w:uiPriority w:val="0"/>
    <w:pPr>
      <w:numPr>
        <w:ilvl w:val="0"/>
        <w:numId w:val="6"/>
      </w:numPr>
      <w:tabs>
        <w:tab w:val="clear" w:pos="840"/>
      </w:tabs>
      <w:spacing w:after="0"/>
    </w:pPr>
  </w:style>
  <w:style w:type="paragraph" w:customStyle="1" w:styleId="47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7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7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0">
    <w:name w:val="Char Char Char1 Char1"/>
    <w:basedOn w:val="1"/>
    <w:qFormat/>
    <w:uiPriority w:val="0"/>
    <w:rPr>
      <w:szCs w:val="20"/>
    </w:rPr>
  </w:style>
  <w:style w:type="paragraph" w:customStyle="1" w:styleId="481">
    <w:name w:val="Char1 Char Char Char4"/>
    <w:basedOn w:val="1"/>
    <w:qFormat/>
    <w:uiPriority w:val="0"/>
    <w:pPr>
      <w:adjustRightInd/>
      <w:ind w:firstLine="200" w:firstLineChars="200"/>
    </w:pPr>
    <w:rPr>
      <w:rFonts w:ascii="Tahoma" w:hAnsi="Tahoma"/>
      <w:sz w:val="24"/>
      <w:szCs w:val="20"/>
    </w:rPr>
  </w:style>
  <w:style w:type="paragraph" w:customStyle="1" w:styleId="482">
    <w:name w:val="TOC Heading"/>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4">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0">
    <w:name w:val="Char Char11 Char Char Char1"/>
    <w:basedOn w:val="1"/>
    <w:qFormat/>
    <w:uiPriority w:val="0"/>
    <w:pPr>
      <w:spacing w:line="360" w:lineRule="auto"/>
    </w:pPr>
    <w:rPr>
      <w:szCs w:val="20"/>
    </w:rPr>
  </w:style>
  <w:style w:type="paragraph" w:customStyle="1" w:styleId="4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Char Char Char Char Char Char Char Char"/>
    <w:basedOn w:val="1"/>
    <w:qFormat/>
    <w:uiPriority w:val="0"/>
    <w:pPr>
      <w:tabs>
        <w:tab w:val="left" w:pos="360"/>
      </w:tabs>
    </w:pPr>
    <w:rPr>
      <w:sz w:val="24"/>
      <w:szCs w:val="20"/>
    </w:rPr>
  </w:style>
  <w:style w:type="paragraph" w:customStyle="1" w:styleId="494">
    <w:name w:val="表格（小）"/>
    <w:basedOn w:val="1"/>
    <w:qFormat/>
    <w:uiPriority w:val="0"/>
    <w:pPr>
      <w:adjustRightInd/>
      <w:snapToGrid w:val="0"/>
      <w:spacing w:line="300" w:lineRule="auto"/>
    </w:pPr>
    <w:rPr>
      <w:rFonts w:eastAsia="仿宋"/>
      <w:szCs w:val="21"/>
    </w:rPr>
  </w:style>
  <w:style w:type="paragraph" w:customStyle="1" w:styleId="495">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6">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7">
    <w:name w:val="List Paragraph1"/>
    <w:basedOn w:val="1"/>
    <w:qFormat/>
    <w:uiPriority w:val="34"/>
    <w:pPr>
      <w:spacing w:line="360" w:lineRule="auto"/>
      <w:ind w:firstLine="200" w:firstLineChars="200"/>
    </w:pPr>
    <w:rPr>
      <w:rFonts w:eastAsia="楷体_GB2312" w:cs="Lucida Sans"/>
      <w:sz w:val="24"/>
    </w:rPr>
  </w:style>
  <w:style w:type="paragraph" w:customStyle="1" w:styleId="49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9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Table Text"/>
    <w:basedOn w:val="1"/>
    <w:qFormat/>
    <w:uiPriority w:val="0"/>
    <w:pPr>
      <w:widowControl/>
      <w:spacing w:before="60" w:after="60"/>
      <w:jc w:val="left"/>
    </w:pPr>
    <w:rPr>
      <w:kern w:val="0"/>
      <w:sz w:val="24"/>
    </w:rPr>
  </w:style>
  <w:style w:type="paragraph" w:customStyle="1" w:styleId="502">
    <w:name w:val="标书标题3"/>
    <w:basedOn w:val="2"/>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3">
    <w:name w:val="Char23"/>
    <w:basedOn w:val="1"/>
    <w:qFormat/>
    <w:uiPriority w:val="0"/>
    <w:rPr>
      <w:rFonts w:ascii="仿宋_GB2312" w:eastAsia="仿宋_GB2312"/>
      <w:b/>
      <w:sz w:val="32"/>
      <w:szCs w:val="32"/>
    </w:rPr>
  </w:style>
  <w:style w:type="paragraph" w:styleId="504">
    <w:name w:val="List Paragraph"/>
    <w:basedOn w:val="1"/>
    <w:qFormat/>
    <w:uiPriority w:val="34"/>
    <w:pPr>
      <w:spacing w:line="360" w:lineRule="auto"/>
      <w:ind w:firstLine="200" w:firstLineChars="200"/>
    </w:pPr>
    <w:rPr>
      <w:rFonts w:eastAsia="楷体_GB2312" w:cs="Lucida Sans"/>
      <w:sz w:val="24"/>
    </w:rPr>
  </w:style>
  <w:style w:type="paragraph" w:customStyle="1" w:styleId="505">
    <w:name w:val="Char Char Char Char Char Char Char Char1"/>
    <w:basedOn w:val="1"/>
    <w:qFormat/>
    <w:uiPriority w:val="0"/>
    <w:pPr>
      <w:tabs>
        <w:tab w:val="left" w:pos="360"/>
      </w:tabs>
    </w:pPr>
    <w:rPr>
      <w:sz w:val="24"/>
      <w:szCs w:val="20"/>
    </w:rPr>
  </w:style>
  <w:style w:type="paragraph" w:customStyle="1" w:styleId="5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7">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8">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0">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1">
    <w:name w:val="WW-正文文字缩进 2"/>
    <w:basedOn w:val="1"/>
    <w:qFormat/>
    <w:uiPriority w:val="0"/>
    <w:pPr>
      <w:suppressAutoHyphens/>
      <w:adjustRightInd/>
      <w:ind w:firstLine="420"/>
    </w:pPr>
    <w:rPr>
      <w:kern w:val="1"/>
      <w:szCs w:val="20"/>
    </w:rPr>
  </w:style>
  <w:style w:type="paragraph" w:customStyle="1" w:styleId="51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4">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6">
    <w:name w:val="四号　首行缩进"/>
    <w:basedOn w:val="1"/>
    <w:qFormat/>
    <w:uiPriority w:val="0"/>
    <w:pPr>
      <w:adjustRightInd/>
      <w:spacing w:line="360" w:lineRule="auto"/>
    </w:pPr>
    <w:rPr>
      <w:rFonts w:ascii="宋体" w:hAnsi="宋体"/>
      <w:szCs w:val="20"/>
    </w:rPr>
  </w:style>
  <w:style w:type="paragraph" w:customStyle="1" w:styleId="517">
    <w:name w:val="样式 标题 3H3 + 两端对齐"/>
    <w:basedOn w:val="2"/>
    <w:qFormat/>
    <w:uiPriority w:val="0"/>
    <w:pPr>
      <w:keepLines w:val="0"/>
      <w:numPr>
        <w:numId w:val="0"/>
      </w:numPr>
      <w:spacing w:before="0" w:after="0" w:line="240" w:lineRule="auto"/>
      <w:jc w:val="left"/>
    </w:pPr>
    <w:rPr>
      <w:rFonts w:cs="宋体"/>
      <w:sz w:val="21"/>
      <w:szCs w:val="20"/>
    </w:rPr>
  </w:style>
  <w:style w:type="paragraph" w:customStyle="1" w:styleId="518">
    <w:name w:val="bullet"/>
    <w:basedOn w:val="1"/>
    <w:qFormat/>
    <w:uiPriority w:val="0"/>
    <w:pPr>
      <w:tabs>
        <w:tab w:val="left" w:pos="840"/>
      </w:tabs>
      <w:adjustRightInd/>
      <w:ind w:left="840" w:hanging="420"/>
    </w:pPr>
  </w:style>
  <w:style w:type="paragraph" w:customStyle="1" w:styleId="51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1">
    <w:name w:val="单元格居中"/>
    <w:basedOn w:val="1"/>
    <w:qFormat/>
    <w:uiPriority w:val="0"/>
    <w:pPr>
      <w:adjustRightInd/>
      <w:spacing w:line="360" w:lineRule="auto"/>
      <w:jc w:val="center"/>
    </w:pPr>
    <w:rPr>
      <w:sz w:val="24"/>
    </w:rPr>
  </w:style>
  <w:style w:type="paragraph" w:customStyle="1" w:styleId="522">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3">
    <w:name w:val="Char Char14"/>
    <w:basedOn w:val="1"/>
    <w:qFormat/>
    <w:uiPriority w:val="0"/>
    <w:pPr>
      <w:spacing w:line="360" w:lineRule="auto"/>
    </w:pPr>
    <w:rPr>
      <w:rFonts w:ascii="Tahoma" w:hAnsi="Tahoma"/>
      <w:sz w:val="24"/>
      <w:szCs w:val="20"/>
    </w:rPr>
  </w:style>
  <w:style w:type="paragraph" w:customStyle="1" w:styleId="52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6">
    <w:name w:val="Char3 Char Char Char1"/>
    <w:basedOn w:val="1"/>
    <w:qFormat/>
    <w:uiPriority w:val="0"/>
    <w:pPr>
      <w:widowControl/>
      <w:adjustRightInd/>
      <w:spacing w:after="160" w:line="240" w:lineRule="exact"/>
      <w:jc w:val="left"/>
    </w:pPr>
    <w:rPr>
      <w:szCs w:val="20"/>
    </w:rPr>
  </w:style>
  <w:style w:type="paragraph" w:customStyle="1" w:styleId="527">
    <w:name w:val="Char Char Char Char Char Char Char Char Char Char"/>
    <w:basedOn w:val="1"/>
    <w:qFormat/>
    <w:uiPriority w:val="0"/>
    <w:rPr>
      <w:rFonts w:ascii="仿宋_GB2312" w:eastAsia="仿宋_GB2312"/>
      <w:b/>
      <w:sz w:val="32"/>
      <w:szCs w:val="32"/>
    </w:rPr>
  </w:style>
  <w:style w:type="paragraph" w:customStyle="1" w:styleId="52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0">
    <w:name w:val="EB_表格"/>
    <w:basedOn w:val="1"/>
    <w:qFormat/>
    <w:uiPriority w:val="0"/>
    <w:pPr>
      <w:adjustRightInd/>
      <w:spacing w:line="300" w:lineRule="auto"/>
      <w:jc w:val="center"/>
    </w:pPr>
  </w:style>
  <w:style w:type="paragraph" w:customStyle="1" w:styleId="531">
    <w:name w:val="Char5"/>
    <w:basedOn w:val="1"/>
    <w:qFormat/>
    <w:uiPriority w:val="0"/>
    <w:rPr>
      <w:rFonts w:ascii="仿宋_GB2312" w:eastAsia="仿宋_GB2312"/>
      <w:b/>
      <w:sz w:val="32"/>
      <w:szCs w:val="32"/>
    </w:rPr>
  </w:style>
  <w:style w:type="paragraph" w:customStyle="1" w:styleId="53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7">
    <w:name w:val="MM Topic 1"/>
    <w:basedOn w:val="3"/>
    <w:qFormat/>
    <w:uiPriority w:val="0"/>
    <w:pPr>
      <w:tabs>
        <w:tab w:val="left" w:pos="432"/>
        <w:tab w:val="left" w:pos="840"/>
      </w:tabs>
      <w:ind w:left="840" w:hanging="420"/>
    </w:pPr>
  </w:style>
  <w:style w:type="paragraph" w:customStyle="1" w:styleId="53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2">
    <w:name w:val="列表内容"/>
    <w:basedOn w:val="1"/>
    <w:next w:val="1"/>
    <w:qFormat/>
    <w:uiPriority w:val="0"/>
    <w:pPr>
      <w:widowControl/>
      <w:tabs>
        <w:tab w:val="left" w:pos="840"/>
      </w:tabs>
      <w:ind w:left="840" w:hanging="420"/>
      <w:jc w:val="left"/>
    </w:pPr>
    <w:rPr>
      <w:kern w:val="0"/>
      <w:sz w:val="18"/>
    </w:rPr>
  </w:style>
  <w:style w:type="paragraph" w:customStyle="1" w:styleId="54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6">
    <w:name w:val="Char1 Char Char Char1"/>
    <w:basedOn w:val="1"/>
    <w:qFormat/>
    <w:uiPriority w:val="0"/>
    <w:pPr>
      <w:adjustRightInd/>
      <w:ind w:firstLine="200" w:firstLineChars="200"/>
    </w:pPr>
    <w:rPr>
      <w:rFonts w:ascii="Tahoma" w:hAnsi="Tahoma"/>
      <w:sz w:val="24"/>
      <w:szCs w:val="20"/>
    </w:rPr>
  </w:style>
  <w:style w:type="paragraph" w:customStyle="1" w:styleId="547">
    <w:name w:val="图中文字"/>
    <w:basedOn w:val="1"/>
    <w:qFormat/>
    <w:uiPriority w:val="0"/>
    <w:pPr>
      <w:snapToGrid w:val="0"/>
      <w:spacing w:line="0" w:lineRule="atLeast"/>
      <w:ind w:firstLine="200" w:firstLineChars="200"/>
      <w:jc w:val="center"/>
    </w:pPr>
    <w:rPr>
      <w:sz w:val="24"/>
      <w:szCs w:val="20"/>
    </w:rPr>
  </w:style>
  <w:style w:type="paragraph" w:customStyle="1" w:styleId="548">
    <w:name w:val="正文段"/>
    <w:basedOn w:val="1"/>
    <w:qFormat/>
    <w:uiPriority w:val="0"/>
    <w:pPr>
      <w:widowControl/>
      <w:snapToGrid w:val="0"/>
      <w:spacing w:after="156" w:afterLines="50"/>
      <w:ind w:firstLine="200" w:firstLineChars="200"/>
    </w:pPr>
    <w:rPr>
      <w:kern w:val="0"/>
      <w:sz w:val="24"/>
      <w:szCs w:val="20"/>
    </w:rPr>
  </w:style>
  <w:style w:type="paragraph" w:customStyle="1" w:styleId="54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1">
    <w:name w:val="样式 样式2 + 左侧:  1 字符 右侧:  1 字符"/>
    <w:basedOn w:val="486"/>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55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5">
    <w:name w:val="Char Char Char Char Char Char Char Char Char Char1"/>
    <w:basedOn w:val="1"/>
    <w:qFormat/>
    <w:uiPriority w:val="0"/>
    <w:rPr>
      <w:rFonts w:ascii="仿宋_GB2312" w:eastAsia="仿宋_GB2312"/>
      <w:b/>
      <w:sz w:val="32"/>
      <w:szCs w:val="32"/>
    </w:rPr>
  </w:style>
  <w:style w:type="paragraph" w:customStyle="1" w:styleId="556">
    <w:name w:val="注释"/>
    <w:basedOn w:val="1"/>
    <w:qFormat/>
    <w:uiPriority w:val="0"/>
    <w:pPr>
      <w:adjustRightInd/>
      <w:spacing w:line="360" w:lineRule="auto"/>
      <w:ind w:firstLine="480"/>
    </w:pPr>
    <w:rPr>
      <w:sz w:val="24"/>
    </w:rPr>
  </w:style>
  <w:style w:type="paragraph" w:customStyle="1" w:styleId="55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正文 首行缩进:  2 字符 Char"/>
    <w:basedOn w:val="1"/>
    <w:qFormat/>
    <w:uiPriority w:val="0"/>
    <w:pPr>
      <w:adjustRightInd/>
      <w:spacing w:line="360" w:lineRule="auto"/>
      <w:ind w:firstLine="480"/>
    </w:pPr>
    <w:rPr>
      <w:rFonts w:cs="宋体"/>
      <w:sz w:val="24"/>
      <w:szCs w:val="20"/>
    </w:rPr>
  </w:style>
  <w:style w:type="paragraph" w:customStyle="1" w:styleId="56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3">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564">
    <w:name w:val="样式7"/>
    <w:basedOn w:val="371"/>
    <w:next w:val="1"/>
    <w:qFormat/>
    <w:uiPriority w:val="0"/>
    <w:pPr>
      <w:spacing w:after="156" w:afterLines="50"/>
      <w:jc w:val="left"/>
      <w:outlineLvl w:val="3"/>
    </w:pPr>
    <w:rPr>
      <w:sz w:val="24"/>
      <w:szCs w:val="24"/>
    </w:rPr>
  </w:style>
  <w:style w:type="paragraph" w:customStyle="1" w:styleId="56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6">
    <w:name w:val="单元格左对齐"/>
    <w:basedOn w:val="1"/>
    <w:qFormat/>
    <w:uiPriority w:val="0"/>
    <w:pPr>
      <w:adjustRightInd/>
      <w:spacing w:line="360" w:lineRule="auto"/>
    </w:pPr>
    <w:rPr>
      <w:sz w:val="24"/>
    </w:rPr>
  </w:style>
  <w:style w:type="paragraph" w:customStyle="1" w:styleId="567">
    <w:name w:val="Char Char1 Char Char Char1"/>
    <w:basedOn w:val="1"/>
    <w:qFormat/>
    <w:uiPriority w:val="0"/>
    <w:rPr>
      <w:rFonts w:ascii="仿宋_GB2312" w:eastAsia="仿宋_GB2312"/>
      <w:b/>
      <w:sz w:val="32"/>
      <w:szCs w:val="32"/>
    </w:rPr>
  </w:style>
  <w:style w:type="paragraph" w:customStyle="1" w:styleId="56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69">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0">
    <w:name w:val="正文文字表格居中"/>
    <w:basedOn w:val="1"/>
    <w:next w:val="54"/>
    <w:qFormat/>
    <w:uiPriority w:val="0"/>
    <w:pPr>
      <w:snapToGrid w:val="0"/>
      <w:spacing w:line="360" w:lineRule="auto"/>
    </w:pPr>
    <w:rPr>
      <w:rFonts w:ascii="宋体"/>
      <w:b/>
      <w:sz w:val="24"/>
      <w:szCs w:val="20"/>
    </w:rPr>
  </w:style>
  <w:style w:type="paragraph" w:customStyle="1" w:styleId="57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4">
    <w:name w:val="Thf"/>
    <w:basedOn w:val="515"/>
    <w:qFormat/>
    <w:uiPriority w:val="0"/>
    <w:pPr>
      <w:ind w:left="0"/>
    </w:pPr>
  </w:style>
  <w:style w:type="paragraph" w:customStyle="1" w:styleId="575">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7">
    <w:name w:val="Char19"/>
    <w:basedOn w:val="1"/>
    <w:qFormat/>
    <w:uiPriority w:val="0"/>
    <w:pPr>
      <w:adjustRightInd/>
    </w:pPr>
    <w:rPr>
      <w:szCs w:val="20"/>
    </w:rPr>
  </w:style>
  <w:style w:type="paragraph" w:customStyle="1" w:styleId="57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79">
    <w:name w:val="样式3"/>
    <w:basedOn w:val="486"/>
    <w:qFormat/>
    <w:uiPriority w:val="0"/>
    <w:pPr>
      <w:spacing w:before="312" w:beforeLines="100"/>
      <w:jc w:val="left"/>
    </w:pPr>
  </w:style>
  <w:style w:type="paragraph" w:customStyle="1" w:styleId="580">
    <w:name w:val="首行缩进"/>
    <w:basedOn w:val="1"/>
    <w:qFormat/>
    <w:uiPriority w:val="0"/>
    <w:pPr>
      <w:spacing w:line="360" w:lineRule="auto"/>
      <w:ind w:firstLine="480" w:firstLineChars="200"/>
    </w:pPr>
    <w:rPr>
      <w:rFonts w:ascii="宋体"/>
      <w:sz w:val="24"/>
      <w:szCs w:val="20"/>
    </w:rPr>
  </w:style>
  <w:style w:type="paragraph" w:customStyle="1" w:styleId="581">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3">
    <w:name w:val="样式 标题 4PIM 4H4h4bulletblbbH41H42H43H44H45H46H47H48...1"/>
    <w:basedOn w:val="5"/>
    <w:qFormat/>
    <w:uiPriority w:val="0"/>
    <w:pPr>
      <w:widowControl/>
      <w:jc w:val="left"/>
    </w:pPr>
    <w:rPr>
      <w:rFonts w:cs="宋体"/>
      <w:sz w:val="24"/>
      <w:szCs w:val="20"/>
    </w:rPr>
  </w:style>
  <w:style w:type="paragraph" w:customStyle="1" w:styleId="58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5">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8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4">
    <w:name w:val="p0"/>
    <w:basedOn w:val="1"/>
    <w:qFormat/>
    <w:uiPriority w:val="0"/>
    <w:pPr>
      <w:widowControl/>
      <w:adjustRightInd/>
    </w:pPr>
    <w:rPr>
      <w:kern w:val="0"/>
      <w:szCs w:val="21"/>
    </w:rPr>
  </w:style>
  <w:style w:type="paragraph" w:customStyle="1" w:styleId="595">
    <w:name w:val="Revision"/>
    <w:qFormat/>
    <w:uiPriority w:val="0"/>
    <w:rPr>
      <w:rFonts w:ascii="Times New Roman" w:hAnsi="Times New Roman" w:eastAsia="宋体" w:cs="Times New Roman"/>
      <w:kern w:val="2"/>
      <w:sz w:val="21"/>
      <w:lang w:val="en-US" w:eastAsia="zh-CN" w:bidi="ar-SA"/>
    </w:rPr>
  </w:style>
  <w:style w:type="paragraph" w:customStyle="1" w:styleId="59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9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599">
    <w:name w:val="Char Char13"/>
    <w:basedOn w:val="1"/>
    <w:qFormat/>
    <w:uiPriority w:val="0"/>
    <w:pPr>
      <w:widowControl/>
      <w:spacing w:after="160" w:line="240" w:lineRule="exact"/>
      <w:jc w:val="left"/>
    </w:pPr>
    <w:rPr>
      <w:rFonts w:eastAsia="仿宋_GB2312"/>
      <w:sz w:val="28"/>
    </w:rPr>
  </w:style>
  <w:style w:type="paragraph" w:customStyle="1" w:styleId="60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CM14"/>
    <w:basedOn w:val="71"/>
    <w:next w:val="71"/>
    <w:qFormat/>
    <w:uiPriority w:val="0"/>
    <w:pPr>
      <w:spacing w:after="68"/>
    </w:pPr>
    <w:rPr>
      <w:rFonts w:ascii="FHLHE E+ Futura Bk" w:eastAsia="FHLHE E+ Futura Bk" w:cs="Times New Roman"/>
      <w:color w:val="auto"/>
    </w:rPr>
  </w:style>
  <w:style w:type="paragraph" w:customStyle="1" w:styleId="603">
    <w:name w:val="Char Char Char Char2"/>
    <w:basedOn w:val="1"/>
    <w:qFormat/>
    <w:uiPriority w:val="0"/>
    <w:rPr>
      <w:rFonts w:ascii="Tahoma" w:hAnsi="Tahoma"/>
      <w:sz w:val="24"/>
      <w:szCs w:val="20"/>
    </w:rPr>
  </w:style>
  <w:style w:type="paragraph" w:customStyle="1" w:styleId="60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5">
    <w:name w:val="样式1 + (中宋体"/>
    <w:basedOn w:val="48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8">
    <w:name w:val="带编号样式"/>
    <w:basedOn w:val="282"/>
    <w:qFormat/>
    <w:uiPriority w:val="0"/>
    <w:pPr>
      <w:tabs>
        <w:tab w:val="left" w:pos="840"/>
      </w:tabs>
      <w:snapToGrid w:val="0"/>
      <w:ind w:left="840" w:hanging="420" w:firstLineChars="0"/>
    </w:pPr>
    <w:rPr>
      <w:rFonts w:ascii="仿宋_GB2312" w:eastAsia="仿宋_GB2312"/>
      <w:color w:val="000000"/>
    </w:rPr>
  </w:style>
  <w:style w:type="paragraph" w:customStyle="1" w:styleId="60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0">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2">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4">
    <w:name w:val="Char1 Char Char Char5"/>
    <w:basedOn w:val="1"/>
    <w:qFormat/>
    <w:uiPriority w:val="0"/>
    <w:pPr>
      <w:adjustRightInd/>
      <w:ind w:firstLine="200" w:firstLineChars="200"/>
    </w:pPr>
    <w:rPr>
      <w:rFonts w:ascii="Tahoma" w:hAnsi="Tahoma"/>
      <w:sz w:val="24"/>
      <w:szCs w:val="20"/>
    </w:rPr>
  </w:style>
  <w:style w:type="paragraph" w:customStyle="1" w:styleId="61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9">
    <w:name w:val="纯文本_0_0"/>
    <w:basedOn w:val="618"/>
    <w:link w:val="620"/>
    <w:qFormat/>
    <w:uiPriority w:val="0"/>
    <w:rPr>
      <w:rFonts w:ascii="宋体" w:hAnsi="Courier New"/>
      <w:szCs w:val="21"/>
    </w:rPr>
  </w:style>
  <w:style w:type="character" w:customStyle="1" w:styleId="620">
    <w:name w:val="纯文本 Char_0"/>
    <w:link w:val="619"/>
    <w:qFormat/>
    <w:uiPriority w:val="0"/>
    <w:rPr>
      <w:rFonts w:ascii="宋体" w:hAnsi="Courier New"/>
      <w:kern w:val="2"/>
      <w:sz w:val="21"/>
      <w:szCs w:val="21"/>
      <w:lang w:val="en-US" w:eastAsia="zh-CN"/>
    </w:rPr>
  </w:style>
  <w:style w:type="character" w:customStyle="1" w:styleId="621">
    <w:name w:val="纯文本 Char1"/>
    <w:link w:val="622"/>
    <w:qFormat/>
    <w:uiPriority w:val="0"/>
    <w:rPr>
      <w:rFonts w:ascii="宋体" w:hAnsi="Courier New"/>
    </w:rPr>
  </w:style>
  <w:style w:type="paragraph" w:customStyle="1" w:styleId="622">
    <w:name w:val="纯文本1"/>
    <w:basedOn w:val="1"/>
    <w:link w:val="621"/>
    <w:qFormat/>
    <w:uiPriority w:val="0"/>
    <w:pPr>
      <w:adjustRightInd/>
    </w:pPr>
    <w:rPr>
      <w:rFonts w:ascii="宋体" w:hAnsi="Courier New"/>
      <w:kern w:val="0"/>
      <w:sz w:val="20"/>
      <w:szCs w:val="20"/>
    </w:rPr>
  </w:style>
  <w:style w:type="paragraph" w:customStyle="1" w:styleId="623">
    <w:name w:val="索引 11"/>
    <w:basedOn w:val="1"/>
    <w:next w:val="1"/>
    <w:qFormat/>
    <w:uiPriority w:val="0"/>
    <w:pPr>
      <w:adjustRightInd/>
      <w:spacing w:line="360" w:lineRule="auto"/>
    </w:pPr>
    <w:rPr>
      <w:rFonts w:ascii="仿宋_GB2312" w:eastAsia="仿宋_GB2312"/>
      <w:sz w:val="24"/>
      <w:szCs w:val="20"/>
    </w:rPr>
  </w:style>
  <w:style w:type="character" w:customStyle="1" w:styleId="624">
    <w:name w:val="正文缩进 字符"/>
    <w:qFormat/>
    <w:uiPriority w:val="0"/>
    <w:rPr>
      <w:rFonts w:ascii="宋体" w:eastAsia="宋体"/>
      <w:snapToGrid w:val="0"/>
      <w:color w:val="000000"/>
      <w:kern w:val="28"/>
      <w:sz w:val="28"/>
      <w:lang w:val="en-US" w:eastAsia="zh-CN" w:bidi="ar-SA"/>
    </w:rPr>
  </w:style>
  <w:style w:type="character" w:customStyle="1" w:styleId="625">
    <w:name w:val="纯文本 字符"/>
    <w:qFormat/>
    <w:uiPriority w:val="0"/>
    <w:rPr>
      <w:rFonts w:ascii="宋体" w:hAnsi="Courier New" w:eastAsia="宋体" w:cs="Arial"/>
      <w:snapToGrid w:val="0"/>
      <w:kern w:val="2"/>
      <w:sz w:val="21"/>
      <w:szCs w:val="21"/>
      <w:lang w:val="en-US" w:eastAsia="zh-CN" w:bidi="ar-SA"/>
    </w:rPr>
  </w:style>
  <w:style w:type="character" w:customStyle="1" w:styleId="626">
    <w:name w:val="正文文本缩进 字符"/>
    <w:qFormat/>
    <w:uiPriority w:val="0"/>
    <w:rPr>
      <w:rFonts w:ascii="宋体" w:hAnsi="宋体"/>
      <w:kern w:val="2"/>
      <w:sz w:val="24"/>
      <w:szCs w:val="24"/>
    </w:rPr>
  </w:style>
  <w:style w:type="character" w:customStyle="1" w:styleId="627">
    <w:name w:val="bookmark-item"/>
    <w:qFormat/>
    <w:uiPriority w:val="0"/>
    <w:rPr>
      <w:rFonts w:ascii="Arial" w:hAnsi="Arial" w:eastAsia="黑体" w:cs="Arial"/>
      <w:snapToGrid/>
      <w:kern w:val="0"/>
      <w:szCs w:val="21"/>
    </w:rPr>
  </w:style>
  <w:style w:type="character" w:customStyle="1" w:styleId="628">
    <w:name w:val="fontstyle01"/>
    <w:qFormat/>
    <w:uiPriority w:val="0"/>
    <w:rPr>
      <w:rFonts w:hint="eastAsia" w:ascii="宋体" w:hAnsi="宋体" w:eastAsia="宋体" w:cs="Arial"/>
      <w:snapToGrid/>
      <w:color w:val="000000"/>
      <w:kern w:val="0"/>
      <w:sz w:val="36"/>
      <w:szCs w:val="36"/>
    </w:rPr>
  </w:style>
  <w:style w:type="paragraph" w:customStyle="1" w:styleId="629">
    <w:name w:val="[Normal]"/>
    <w:qFormat/>
    <w:uiPriority w:val="0"/>
    <w:rPr>
      <w:rFonts w:ascii="宋体" w:hAnsi="宋体" w:eastAsia="宋体" w:cs="Times New Roman"/>
      <w:sz w:val="24"/>
      <w:szCs w:val="22"/>
      <w:lang w:val="zh-CN" w:eastAsia="zh-CN" w:bidi="ar-SA"/>
    </w:rPr>
  </w:style>
  <w:style w:type="character" w:customStyle="1" w:styleId="630">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631">
    <w:name w:val="font61"/>
    <w:basedOn w:val="62"/>
    <w:qFormat/>
    <w:uiPriority w:val="0"/>
    <w:rPr>
      <w:rFonts w:hint="eastAsia" w:ascii="宋体" w:hAnsi="宋体" w:eastAsia="宋体" w:cs="宋体"/>
      <w:color w:val="000000"/>
      <w:sz w:val="20"/>
      <w:szCs w:val="20"/>
      <w:u w:val="none"/>
    </w:rPr>
  </w:style>
  <w:style w:type="character" w:customStyle="1" w:styleId="632">
    <w:name w:val="font01"/>
    <w:basedOn w:val="6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A865F-3214-49BC-BD61-4E175B536310}">
  <ds:schemaRefs/>
</ds:datastoreItem>
</file>

<file path=docProps/app.xml><?xml version="1.0" encoding="utf-8"?>
<Properties xmlns="http://schemas.openxmlformats.org/officeDocument/2006/extended-properties" xmlns:vt="http://schemas.openxmlformats.org/officeDocument/2006/docPropsVTypes">
  <Template>Normal</Template>
  <Pages>73</Pages>
  <Words>32523</Words>
  <Characters>9927</Characters>
  <Lines>82</Lines>
  <Paragraphs>84</Paragraphs>
  <TotalTime>2</TotalTime>
  <ScaleCrop>false</ScaleCrop>
  <LinksUpToDate>false</LinksUpToDate>
  <CharactersWithSpaces>42366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2021-01-18T05:30:00Z</dcterms:created>
  <dc:creator>玥</dc:creator>
  <cp:lastModifiedBy>Miss.大白兔</cp:lastModifiedBy>
  <cp:lastPrinted>2021-04-01T06:48:00Z</cp:lastPrinted>
  <dcterms:modified xsi:type="dcterms:W3CDTF">2021-12-08T02:40:57Z</dcterms:modified>
  <dc:title>杭州市市民卡扩大发卡工程</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DAECD970A518437D93D6EBFC59F21D59</vt:lpwstr>
  </property>
</Properties>
</file>