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spacing w:line="360" w:lineRule="auto"/>
        <w:jc w:val="center"/>
        <w:rPr>
          <w:rFonts w:hint="default" w:ascii="宋体" w:hAnsi="宋体" w:eastAsia="宋体" w:cs="宋体"/>
          <w:color w:val="auto"/>
          <w:sz w:val="48"/>
          <w:szCs w:val="48"/>
          <w:highlight w:val="none"/>
          <w:lang w:val="en-US" w:eastAsia="zh-CN"/>
        </w:rPr>
      </w:pPr>
    </w:p>
    <w:p>
      <w:pPr>
        <w:shd w:val="clear"/>
        <w:adjustRightInd/>
        <w:spacing w:line="360" w:lineRule="auto"/>
        <w:jc w:val="center"/>
        <w:rPr>
          <w:rFonts w:ascii="宋体" w:hAnsi="宋体" w:cs="宋体"/>
          <w:color w:val="auto"/>
          <w:sz w:val="48"/>
          <w:szCs w:val="48"/>
          <w:highlight w:val="none"/>
        </w:rPr>
      </w:pPr>
    </w:p>
    <w:p>
      <w:pPr>
        <w:shd w:val="clear"/>
        <w:adjustRightInd/>
        <w:spacing w:line="360" w:lineRule="auto"/>
        <w:jc w:val="center"/>
        <w:rPr>
          <w:rFonts w:hint="default" w:ascii="宋体" w:hAnsi="宋体" w:cs="宋体"/>
          <w:color w:val="auto"/>
          <w:sz w:val="48"/>
          <w:szCs w:val="48"/>
          <w:highlight w:val="none"/>
          <w:lang w:val="en-US" w:eastAsia="zh-CN"/>
        </w:rPr>
      </w:pPr>
      <w:r>
        <w:rPr>
          <w:rFonts w:hint="eastAsia" w:ascii="宋体" w:hAnsi="宋体" w:cs="宋体"/>
          <w:color w:val="auto"/>
          <w:sz w:val="48"/>
          <w:szCs w:val="48"/>
          <w:highlight w:val="none"/>
          <w:lang w:eastAsia="zh-CN"/>
        </w:rPr>
        <w:t>杭州市拱墅区米市巷</w:t>
      </w:r>
      <w:r>
        <w:rPr>
          <w:rFonts w:hint="eastAsia" w:ascii="宋体" w:hAnsi="宋体" w:cs="宋体"/>
          <w:color w:val="auto"/>
          <w:sz w:val="48"/>
          <w:szCs w:val="48"/>
          <w:highlight w:val="none"/>
          <w:lang w:val="en-US" w:eastAsia="zh-CN"/>
        </w:rPr>
        <w:t>街道</w:t>
      </w:r>
    </w:p>
    <w:p>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2024年安保服务采购项目</w:t>
      </w:r>
    </w:p>
    <w:p>
      <w:pPr>
        <w:shd w:val="clear"/>
        <w:adjustRightInd/>
        <w:spacing w:line="360" w:lineRule="auto"/>
        <w:jc w:val="center"/>
        <w:rPr>
          <w:rFonts w:ascii="宋体" w:hAnsi="宋体" w:cs="宋体"/>
          <w:color w:val="auto"/>
          <w:sz w:val="48"/>
          <w:szCs w:val="48"/>
          <w:highlight w:val="none"/>
        </w:rPr>
      </w:pPr>
    </w:p>
    <w:p>
      <w:pPr>
        <w:shd w:val="clear"/>
        <w:adjustRightInd/>
        <w:spacing w:line="360" w:lineRule="auto"/>
        <w:jc w:val="center"/>
        <w:rPr>
          <w:rFonts w:ascii="宋体" w:hAnsi="宋体" w:cs="宋体"/>
          <w:color w:val="auto"/>
          <w:sz w:val="48"/>
          <w:szCs w:val="48"/>
          <w:highlight w:val="none"/>
        </w:rPr>
      </w:pPr>
    </w:p>
    <w:p>
      <w:pPr>
        <w:pStyle w:val="82"/>
        <w:shd w:val="clear"/>
        <w:spacing w:before="48"/>
        <w:rPr>
          <w:color w:val="auto"/>
          <w:highlight w:val="none"/>
        </w:rPr>
      </w:pPr>
    </w:p>
    <w:p>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 标 文 件</w:t>
      </w:r>
    </w:p>
    <w:p>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hd w:val="clear"/>
        <w:snapToGrid w:val="0"/>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：ZJJC-ZB202403280005</w:t>
      </w:r>
    </w:p>
    <w:p>
      <w:pPr>
        <w:shd w:val="clear"/>
        <w:adjustRightInd/>
        <w:spacing w:line="360" w:lineRule="auto"/>
        <w:jc w:val="center"/>
        <w:rPr>
          <w:rFonts w:ascii="宋体" w:hAnsi="宋体" w:cs="宋体"/>
          <w:color w:val="auto"/>
          <w:sz w:val="48"/>
          <w:szCs w:val="48"/>
          <w:highlight w:val="none"/>
        </w:rPr>
      </w:pPr>
    </w:p>
    <w:p>
      <w:pPr>
        <w:shd w:val="clear"/>
        <w:adjustRightInd/>
        <w:spacing w:line="360" w:lineRule="auto"/>
        <w:jc w:val="center"/>
        <w:rPr>
          <w:rFonts w:ascii="宋体" w:hAnsi="宋体" w:cs="宋体"/>
          <w:color w:val="auto"/>
          <w:sz w:val="48"/>
          <w:szCs w:val="48"/>
          <w:highlight w:val="none"/>
        </w:rPr>
      </w:pPr>
    </w:p>
    <w:p>
      <w:pPr>
        <w:shd w:val="clear"/>
        <w:adjustRightInd/>
        <w:spacing w:line="360" w:lineRule="auto"/>
        <w:jc w:val="center"/>
        <w:rPr>
          <w:rFonts w:ascii="宋体" w:hAnsi="宋体" w:cs="宋体"/>
          <w:color w:val="auto"/>
          <w:sz w:val="48"/>
          <w:szCs w:val="48"/>
          <w:highlight w:val="none"/>
        </w:rPr>
      </w:pPr>
    </w:p>
    <w:p>
      <w:pPr>
        <w:shd w:val="clear"/>
        <w:adjustRightInd/>
        <w:spacing w:line="360" w:lineRule="auto"/>
        <w:jc w:val="center"/>
        <w:rPr>
          <w:rFonts w:ascii="宋体" w:hAnsi="宋体" w:cs="宋体"/>
          <w:color w:val="auto"/>
          <w:sz w:val="48"/>
          <w:szCs w:val="48"/>
          <w:highlight w:val="none"/>
        </w:rPr>
      </w:pPr>
    </w:p>
    <w:p>
      <w:pPr>
        <w:shd w:val="clear"/>
        <w:snapToGrid w:val="0"/>
        <w:spacing w:line="360" w:lineRule="auto"/>
        <w:ind w:firstLine="42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   购   人：</w:t>
      </w:r>
      <w:r>
        <w:rPr>
          <w:rFonts w:hint="eastAsia" w:ascii="宋体" w:hAnsi="宋体" w:cs="宋体"/>
          <w:color w:val="auto"/>
          <w:sz w:val="32"/>
          <w:szCs w:val="32"/>
          <w:highlight w:val="none"/>
          <w:lang w:eastAsia="zh-CN"/>
        </w:rPr>
        <w:t>杭州市拱墅区人民政府米市巷街道办事处</w:t>
      </w:r>
    </w:p>
    <w:p>
      <w:pPr>
        <w:shd w:val="clear"/>
        <w:spacing w:line="360" w:lineRule="auto"/>
        <w:ind w:firstLine="420"/>
        <w:jc w:val="left"/>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采购代理机构：浙江金诚工程造价咨询事务所有限公司</w:t>
      </w:r>
    </w:p>
    <w:p>
      <w:pPr>
        <w:shd w:val="clear"/>
        <w:jc w:val="center"/>
        <w:rPr>
          <w:rFonts w:ascii="宋体" w:hAnsi="宋体" w:eastAsia="宋体" w:cs="宋体"/>
          <w:color w:val="auto"/>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ascii="宋体" w:hAnsi="宋体" w:eastAsia="宋体" w:cs="宋体"/>
          <w:color w:val="auto"/>
          <w:highlight w:val="none"/>
        </w:rPr>
        <w:br w:type="page"/>
      </w:r>
    </w:p>
    <w:p>
      <w:pPr>
        <w:pStyle w:val="25"/>
        <w:shd w:val="clear"/>
        <w:rPr>
          <w:color w:val="auto"/>
          <w:highlight w:val="none"/>
        </w:rPr>
      </w:pPr>
    </w:p>
    <w:p>
      <w:pPr>
        <w:shd w:val="clear"/>
        <w:snapToGrid w:val="0"/>
        <w:spacing w:before="120" w:beforeLines="50" w:after="240" w:afterLines="10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pPr>
        <w:shd w:val="clear"/>
        <w:snapToGrid w:val="0"/>
        <w:spacing w:line="480" w:lineRule="auto"/>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hd w:val="clear"/>
        <w:snapToGrid w:val="0"/>
        <w:spacing w:line="480" w:lineRule="auto"/>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hd w:val="clear"/>
        <w:snapToGrid w:val="0"/>
        <w:spacing w:line="480" w:lineRule="auto"/>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hd w:val="clear"/>
        <w:snapToGrid w:val="0"/>
        <w:spacing w:line="480" w:lineRule="auto"/>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hd w:val="clear"/>
        <w:snapToGrid w:val="0"/>
        <w:spacing w:line="480" w:lineRule="auto"/>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hd w:val="clear"/>
        <w:snapToGrid w:val="0"/>
        <w:spacing w:line="480" w:lineRule="auto"/>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式范例</w:t>
      </w:r>
    </w:p>
    <w:p>
      <w:pPr>
        <w:shd w:val="clear"/>
        <w:spacing w:line="360" w:lineRule="auto"/>
        <w:rPr>
          <w:rFonts w:ascii="宋体" w:hAnsi="宋体" w:cs="宋体"/>
          <w:color w:val="auto"/>
          <w:sz w:val="24"/>
          <w:highlight w:val="none"/>
        </w:rPr>
      </w:pPr>
      <w:bookmarkStart w:id="0" w:name="_Hlt91233176"/>
      <w:bookmarkEnd w:id="0"/>
      <w:bookmarkStart w:id="1" w:name="_Toc91899869"/>
    </w:p>
    <w:bookmarkEnd w:id="1"/>
    <w:p>
      <w:pPr>
        <w:shd w:val="clear"/>
        <w:adjustRightInd/>
        <w:spacing w:line="360" w:lineRule="auto"/>
        <w:jc w:val="center"/>
        <w:outlineLvl w:val="0"/>
        <w:rPr>
          <w:rFonts w:ascii="宋体" w:hAnsi="宋体" w:cs="宋体"/>
          <w:b/>
          <w:color w:val="auto"/>
          <w:sz w:val="36"/>
          <w:szCs w:val="20"/>
          <w:highlight w:val="none"/>
        </w:rPr>
        <w:sectPr>
          <w:footerReference r:id="rId4" w:type="first"/>
          <w:headerReference r:id="rId3" w:type="default"/>
          <w:pgSz w:w="11906" w:h="16838"/>
          <w:pgMar w:top="1440" w:right="1080" w:bottom="1440" w:left="1080" w:header="851" w:footer="992" w:gutter="0"/>
          <w:pgNumType w:start="1"/>
          <w:cols w:space="720" w:num="1"/>
          <w:docGrid w:linePitch="312" w:charSpace="0"/>
        </w:sect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p>
    <w:p>
      <w:pPr>
        <w:shd w:val="clear"/>
        <w:snapToGrid w:val="0"/>
        <w:spacing w:before="120" w:beforeLines="50" w:after="240" w:afterLines="100"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hd w:val="clea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项目概况</w:t>
      </w:r>
    </w:p>
    <w:p>
      <w:pPr>
        <w:pBdr>
          <w:top w:val="single" w:color="auto" w:sz="4" w:space="1"/>
          <w:left w:val="single" w:color="auto" w:sz="4" w:space="4"/>
          <w:bottom w:val="single" w:color="auto" w:sz="4" w:space="1"/>
          <w:right w:val="single" w:color="auto" w:sz="4" w:space="4"/>
        </w:pBdr>
        <w:shd w:val="clea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t>
      </w:r>
      <w:r>
        <w:rPr>
          <w:rStyle w:val="79"/>
          <w:rFonts w:hint="eastAsia" w:ascii="宋体" w:hAnsi="宋体" w:cs="宋体"/>
          <w:snapToGrid/>
          <w:color w:val="auto"/>
          <w:kern w:val="2"/>
          <w:sz w:val="24"/>
          <w:szCs w:val="24"/>
          <w:highlight w:val="none"/>
          <w:lang w:eastAsia="zh-CN"/>
        </w:rPr>
        <w:t>：</w:t>
      </w:r>
      <w:r>
        <w:rPr>
          <w:rStyle w:val="79"/>
          <w:rFonts w:hint="eastAsia" w:ascii="宋体" w:hAnsi="宋体" w:eastAsia="宋体" w:cs="宋体"/>
          <w:snapToGrid/>
          <w:color w:val="auto"/>
          <w:kern w:val="2"/>
          <w:sz w:val="24"/>
          <w:szCs w:val="24"/>
          <w:highlight w:val="none"/>
        </w:rPr>
        <w:t>//www.zcygov.cn/）获取（下载）招标文件，并于202</w:t>
      </w:r>
      <w:r>
        <w:rPr>
          <w:rStyle w:val="79"/>
          <w:rFonts w:hint="eastAsia" w:ascii="宋体" w:hAnsi="宋体" w:cs="宋体"/>
          <w:snapToGrid/>
          <w:color w:val="auto"/>
          <w:kern w:val="2"/>
          <w:sz w:val="24"/>
          <w:szCs w:val="24"/>
          <w:highlight w:val="none"/>
          <w:lang w:val="en-US" w:eastAsia="zh-CN"/>
        </w:rPr>
        <w:t>4</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04</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23</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 xml:space="preserve"> 09</w:t>
      </w:r>
      <w:r>
        <w:rPr>
          <w:rStyle w:val="79"/>
          <w:rFonts w:hint="eastAsia" w:ascii="宋体" w:hAnsi="宋体" w:eastAsia="宋体" w:cs="宋体"/>
          <w:snapToGrid/>
          <w:color w:val="auto"/>
          <w:kern w:val="2"/>
          <w:sz w:val="24"/>
          <w:szCs w:val="24"/>
          <w:highlight w:val="none"/>
        </w:rPr>
        <w:t>点</w:t>
      </w:r>
      <w:r>
        <w:rPr>
          <w:rStyle w:val="79"/>
          <w:rFonts w:hint="eastAsia" w:ascii="宋体" w:hAnsi="宋体" w:cs="宋体"/>
          <w:snapToGrid/>
          <w:color w:val="auto"/>
          <w:kern w:val="2"/>
          <w:sz w:val="24"/>
          <w:szCs w:val="24"/>
          <w:highlight w:val="none"/>
          <w:lang w:val="en-US" w:eastAsia="zh-CN"/>
        </w:rPr>
        <w:t>30</w:t>
      </w:r>
      <w:r>
        <w:rPr>
          <w:rStyle w:val="79"/>
          <w:rFonts w:hint="eastAsia" w:ascii="宋体" w:hAnsi="宋体" w:eastAsia="宋体" w:cs="宋体"/>
          <w:snapToGrid/>
          <w:color w:val="auto"/>
          <w:kern w:val="2"/>
          <w:sz w:val="24"/>
          <w:szCs w:val="24"/>
          <w:highlight w:val="none"/>
        </w:rPr>
        <w:t>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hd w:val="clear"/>
        <w:snapToGrid w:val="0"/>
        <w:spacing w:before="240" w:beforeLines="100" w:after="120" w:afterLines="50"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pPr>
        <w:shd w:val="clear"/>
        <w:snapToGrid w:val="0"/>
        <w:spacing w:line="360" w:lineRule="auto"/>
        <w:ind w:firstLine="482" w:firstLineChars="200"/>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ZJJC-ZB202403280005</w:t>
      </w:r>
    </w:p>
    <w:p>
      <w:pPr>
        <w:shd w:val="clear"/>
        <w:snapToGrid w:val="0"/>
        <w:spacing w:line="360" w:lineRule="auto"/>
        <w:ind w:firstLine="482" w:firstLineChars="200"/>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杭州市拱墅区米市巷街道2024年安保服务采购项目</w:t>
      </w:r>
    </w:p>
    <w:p>
      <w:pPr>
        <w:pStyle w:val="17"/>
        <w:shd w:val="clear"/>
        <w:spacing w:line="360" w:lineRule="auto"/>
        <w:ind w:firstLine="482" w:firstLineChars="200"/>
        <w:jc w:val="left"/>
        <w:rPr>
          <w:rFonts w:hAnsi="宋体" w:cs="宋体"/>
          <w:b/>
          <w:color w:val="auto"/>
          <w:sz w:val="24"/>
          <w:highlight w:val="none"/>
        </w:rPr>
      </w:pPr>
      <w:r>
        <w:rPr>
          <w:rFonts w:hint="eastAsia" w:hAnsi="宋体" w:cs="宋体"/>
          <w:b/>
          <w:color w:val="auto"/>
          <w:sz w:val="24"/>
          <w:highlight w:val="none"/>
        </w:rPr>
        <w:t>采购需求</w:t>
      </w:r>
    </w:p>
    <w:p>
      <w:pPr>
        <w:pStyle w:val="17"/>
        <w:shd w:val="clear"/>
        <w:spacing w:line="360" w:lineRule="auto"/>
        <w:ind w:left="0" w:leftChars="0" w:firstLine="482" w:firstLineChars="200"/>
        <w:jc w:val="left"/>
        <w:rPr>
          <w:rFonts w:hint="eastAsia" w:hAnsi="宋体" w:cs="宋体"/>
          <w:b/>
          <w:color w:val="auto"/>
          <w:sz w:val="24"/>
          <w:highlight w:val="none"/>
          <w:lang w:val="en-US" w:eastAsia="zh-CN"/>
        </w:rPr>
      </w:pPr>
      <w:r>
        <w:rPr>
          <w:rFonts w:hint="eastAsia" w:hAnsi="宋体" w:cs="宋体"/>
          <w:b/>
          <w:color w:val="auto"/>
          <w:sz w:val="24"/>
          <w:highlight w:val="none"/>
        </w:rPr>
        <w:t>标项</w:t>
      </w:r>
      <w:r>
        <w:rPr>
          <w:rFonts w:hint="eastAsia" w:hAnsi="宋体" w:cs="宋体"/>
          <w:b/>
          <w:color w:val="auto"/>
          <w:sz w:val="24"/>
          <w:highlight w:val="none"/>
          <w:lang w:val="en-US" w:eastAsia="zh-CN"/>
        </w:rPr>
        <w:t>1</w:t>
      </w:r>
    </w:p>
    <w:p>
      <w:pPr>
        <w:pStyle w:val="17"/>
        <w:shd w:val="clear"/>
        <w:spacing w:line="360" w:lineRule="auto"/>
        <w:ind w:firstLine="964" w:firstLineChars="400"/>
        <w:jc w:val="left"/>
        <w:rPr>
          <w:rFonts w:hint="eastAsia" w:hAnsi="宋体" w:eastAsia="宋体" w:cs="宋体"/>
          <w:bCs/>
          <w:color w:val="auto"/>
          <w:sz w:val="24"/>
          <w:highlight w:val="none"/>
          <w:lang w:eastAsia="zh-CN"/>
        </w:rPr>
      </w:pPr>
      <w:r>
        <w:rPr>
          <w:rFonts w:hint="eastAsia" w:hAnsi="宋体" w:cs="宋体"/>
          <w:b/>
          <w:color w:val="auto"/>
          <w:sz w:val="24"/>
          <w:highlight w:val="none"/>
          <w:lang w:val="en-US" w:eastAsia="zh-CN"/>
        </w:rPr>
        <w:t>标项</w:t>
      </w:r>
      <w:r>
        <w:rPr>
          <w:rFonts w:hint="eastAsia" w:hAnsi="宋体" w:cs="宋体"/>
          <w:b/>
          <w:color w:val="auto"/>
          <w:sz w:val="24"/>
          <w:highlight w:val="none"/>
        </w:rPr>
        <w:t>名称：</w:t>
      </w:r>
      <w:r>
        <w:rPr>
          <w:rFonts w:hint="eastAsia" w:hAnsi="宋体" w:cs="宋体"/>
          <w:color w:val="auto"/>
          <w:sz w:val="24"/>
          <w:highlight w:val="none"/>
          <w:lang w:eastAsia="zh-CN"/>
        </w:rPr>
        <w:t>拱墅区米市巷街道网格员2024年度安保外包服务</w:t>
      </w:r>
    </w:p>
    <w:p>
      <w:pPr>
        <w:pStyle w:val="17"/>
        <w:shd w:val="clear"/>
        <w:spacing w:line="360" w:lineRule="auto"/>
        <w:ind w:firstLine="964" w:firstLineChars="400"/>
        <w:jc w:val="left"/>
        <w:rPr>
          <w:rFonts w:hAnsi="宋体" w:cs="宋体"/>
          <w:b/>
          <w:color w:val="auto"/>
          <w:sz w:val="24"/>
          <w:highlight w:val="none"/>
        </w:rPr>
      </w:pPr>
      <w:r>
        <w:rPr>
          <w:rFonts w:hint="eastAsia" w:hAnsi="宋体" w:cs="宋体"/>
          <w:b/>
          <w:color w:val="auto"/>
          <w:sz w:val="24"/>
          <w:highlight w:val="none"/>
        </w:rPr>
        <w:t>数量：</w:t>
      </w:r>
      <w:r>
        <w:rPr>
          <w:rFonts w:hint="eastAsia" w:hAnsi="宋体" w:cs="宋体"/>
          <w:bCs/>
          <w:color w:val="auto"/>
          <w:sz w:val="24"/>
          <w:highlight w:val="none"/>
        </w:rPr>
        <w:t>1</w:t>
      </w:r>
    </w:p>
    <w:p>
      <w:pPr>
        <w:pStyle w:val="17"/>
        <w:shd w:val="clear"/>
        <w:spacing w:line="360" w:lineRule="auto"/>
        <w:ind w:firstLine="964" w:firstLineChars="400"/>
        <w:jc w:val="left"/>
        <w:rPr>
          <w:rFonts w:hint="default" w:hAnsi="宋体" w:cs="宋体"/>
          <w:bCs/>
          <w:color w:val="auto"/>
          <w:sz w:val="24"/>
          <w:highlight w:val="none"/>
          <w:lang w:val="en-US"/>
        </w:rPr>
      </w:pPr>
      <w:r>
        <w:rPr>
          <w:rFonts w:hint="eastAsia" w:hAnsi="宋体" w:cs="宋体"/>
          <w:b/>
          <w:color w:val="auto"/>
          <w:sz w:val="24"/>
          <w:highlight w:val="none"/>
        </w:rPr>
        <w:t>预算金额（元）：</w:t>
      </w:r>
      <w:r>
        <w:rPr>
          <w:rFonts w:hint="eastAsia" w:ascii="宋体" w:hAnsi="宋体" w:eastAsia="宋体" w:cs="宋体"/>
          <w:bCs/>
          <w:snapToGrid/>
          <w:color w:val="auto"/>
          <w:kern w:val="2"/>
          <w:sz w:val="24"/>
          <w:szCs w:val="24"/>
          <w:highlight w:val="none"/>
          <w:shd w:val="clear" w:color="auto"/>
          <w:lang w:val="en-US" w:eastAsia="zh-CN" w:bidi="ar-SA"/>
        </w:rPr>
        <w:t>16276</w:t>
      </w:r>
      <w:r>
        <w:rPr>
          <w:rFonts w:hint="eastAsia" w:hAnsi="宋体" w:cs="宋体"/>
          <w:bCs/>
          <w:snapToGrid/>
          <w:color w:val="auto"/>
          <w:kern w:val="2"/>
          <w:sz w:val="24"/>
          <w:szCs w:val="24"/>
          <w:highlight w:val="none"/>
          <w:shd w:val="clear" w:color="auto"/>
          <w:lang w:val="en-US" w:eastAsia="zh-CN" w:bidi="ar-SA"/>
        </w:rPr>
        <w:t>00.00</w:t>
      </w:r>
    </w:p>
    <w:p>
      <w:pPr>
        <w:pStyle w:val="17"/>
        <w:shd w:val="clear"/>
        <w:spacing w:line="360" w:lineRule="auto"/>
        <w:ind w:left="0" w:leftChars="0" w:firstLine="964" w:firstLineChars="400"/>
        <w:jc w:val="left"/>
        <w:rPr>
          <w:rFonts w:hint="default" w:hAnsi="宋体" w:eastAsia="宋体" w:cs="宋体"/>
          <w:b/>
          <w:color w:val="auto"/>
          <w:sz w:val="24"/>
          <w:highlight w:val="none"/>
          <w:lang w:val="en-US" w:eastAsia="zh-CN"/>
        </w:rPr>
      </w:pPr>
      <w:r>
        <w:rPr>
          <w:rFonts w:hint="eastAsia" w:hAnsi="宋体" w:cs="宋体"/>
          <w:b/>
          <w:color w:val="auto"/>
          <w:sz w:val="24"/>
          <w:highlight w:val="none"/>
          <w:lang w:val="en-US" w:eastAsia="zh-CN"/>
        </w:rPr>
        <w:t>最高限价</w:t>
      </w:r>
      <w:r>
        <w:rPr>
          <w:rFonts w:hint="eastAsia" w:hAnsi="宋体" w:cs="宋体"/>
          <w:b/>
          <w:color w:val="auto"/>
          <w:sz w:val="24"/>
          <w:highlight w:val="none"/>
        </w:rPr>
        <w:t>（元）：</w:t>
      </w:r>
      <w:r>
        <w:rPr>
          <w:rFonts w:hint="eastAsia" w:ascii="宋体" w:hAnsi="宋体" w:eastAsia="宋体" w:cs="宋体"/>
          <w:bCs/>
          <w:snapToGrid/>
          <w:color w:val="auto"/>
          <w:kern w:val="2"/>
          <w:sz w:val="24"/>
          <w:szCs w:val="24"/>
          <w:highlight w:val="none"/>
          <w:shd w:val="clear" w:color="auto"/>
          <w:lang w:val="en-US" w:eastAsia="zh-CN" w:bidi="ar-SA"/>
        </w:rPr>
        <w:t>16276</w:t>
      </w:r>
      <w:r>
        <w:rPr>
          <w:rFonts w:hint="eastAsia" w:hAnsi="宋体" w:cs="宋体"/>
          <w:bCs/>
          <w:snapToGrid/>
          <w:color w:val="auto"/>
          <w:kern w:val="2"/>
          <w:sz w:val="24"/>
          <w:szCs w:val="24"/>
          <w:highlight w:val="none"/>
          <w:shd w:val="clear" w:color="auto"/>
          <w:lang w:val="en-US" w:eastAsia="zh-CN" w:bidi="ar-SA"/>
        </w:rPr>
        <w:t>00.00</w:t>
      </w:r>
    </w:p>
    <w:p>
      <w:pPr>
        <w:pStyle w:val="17"/>
        <w:shd w:val="clear"/>
        <w:spacing w:line="360" w:lineRule="auto"/>
        <w:ind w:left="0" w:leftChars="0" w:firstLine="482" w:firstLineChars="200"/>
        <w:jc w:val="left"/>
        <w:rPr>
          <w:rFonts w:hint="eastAsia" w:hAnsi="宋体" w:cs="宋体"/>
          <w:b/>
          <w:color w:val="auto"/>
          <w:sz w:val="24"/>
          <w:highlight w:val="none"/>
        </w:rPr>
      </w:pPr>
      <w:r>
        <w:rPr>
          <w:rFonts w:hint="eastAsia" w:hAnsi="宋体" w:cs="宋体"/>
          <w:b/>
          <w:color w:val="auto"/>
          <w:sz w:val="24"/>
          <w:highlight w:val="none"/>
        </w:rPr>
        <w:t>标项</w:t>
      </w:r>
      <w:r>
        <w:rPr>
          <w:rFonts w:hint="eastAsia" w:hAnsi="宋体" w:cs="宋体"/>
          <w:b/>
          <w:color w:val="auto"/>
          <w:sz w:val="24"/>
          <w:highlight w:val="none"/>
          <w:lang w:val="en-US" w:eastAsia="zh-CN"/>
        </w:rPr>
        <w:t>2</w:t>
      </w:r>
    </w:p>
    <w:p>
      <w:pPr>
        <w:pStyle w:val="17"/>
        <w:shd w:val="clear"/>
        <w:spacing w:line="360" w:lineRule="auto"/>
        <w:ind w:firstLine="964" w:firstLineChars="400"/>
        <w:jc w:val="left"/>
        <w:rPr>
          <w:rFonts w:hint="eastAsia" w:hAnsi="宋体" w:eastAsia="宋体" w:cs="宋体"/>
          <w:bCs/>
          <w:color w:val="auto"/>
          <w:sz w:val="24"/>
          <w:highlight w:val="none"/>
          <w:lang w:eastAsia="zh-CN"/>
        </w:rPr>
      </w:pPr>
      <w:r>
        <w:rPr>
          <w:rFonts w:hint="eastAsia" w:hAnsi="宋体" w:cs="宋体"/>
          <w:b/>
          <w:color w:val="auto"/>
          <w:sz w:val="24"/>
          <w:highlight w:val="none"/>
          <w:lang w:val="en-US" w:eastAsia="zh-CN"/>
        </w:rPr>
        <w:t>标项</w:t>
      </w:r>
      <w:r>
        <w:rPr>
          <w:rFonts w:hint="eastAsia" w:hAnsi="宋体" w:cs="宋体"/>
          <w:b/>
          <w:color w:val="auto"/>
          <w:sz w:val="24"/>
          <w:highlight w:val="none"/>
        </w:rPr>
        <w:t>名称：</w:t>
      </w:r>
      <w:r>
        <w:rPr>
          <w:rFonts w:hint="eastAsia" w:hAnsi="宋体" w:cs="宋体"/>
          <w:color w:val="auto"/>
          <w:sz w:val="24"/>
          <w:highlight w:val="none"/>
          <w:lang w:eastAsia="zh-CN"/>
        </w:rPr>
        <w:t>拱墅区米市巷街道巡防2024年度安保外包服务</w:t>
      </w:r>
    </w:p>
    <w:p>
      <w:pPr>
        <w:pStyle w:val="17"/>
        <w:shd w:val="clear"/>
        <w:spacing w:line="360" w:lineRule="auto"/>
        <w:ind w:firstLine="964" w:firstLineChars="400"/>
        <w:jc w:val="left"/>
        <w:rPr>
          <w:rFonts w:hAnsi="宋体" w:cs="宋体"/>
          <w:b/>
          <w:color w:val="auto"/>
          <w:sz w:val="24"/>
          <w:highlight w:val="none"/>
        </w:rPr>
      </w:pPr>
      <w:r>
        <w:rPr>
          <w:rFonts w:hint="eastAsia" w:hAnsi="宋体" w:cs="宋体"/>
          <w:b/>
          <w:color w:val="auto"/>
          <w:sz w:val="24"/>
          <w:highlight w:val="none"/>
        </w:rPr>
        <w:t>数量：</w:t>
      </w:r>
      <w:r>
        <w:rPr>
          <w:rFonts w:hint="eastAsia" w:hAnsi="宋体" w:cs="宋体"/>
          <w:bCs/>
          <w:color w:val="auto"/>
          <w:sz w:val="24"/>
          <w:highlight w:val="none"/>
        </w:rPr>
        <w:t>1</w:t>
      </w:r>
    </w:p>
    <w:p>
      <w:pPr>
        <w:pStyle w:val="17"/>
        <w:shd w:val="clear"/>
        <w:spacing w:line="360" w:lineRule="auto"/>
        <w:ind w:firstLine="964" w:firstLineChars="400"/>
        <w:jc w:val="left"/>
        <w:rPr>
          <w:rFonts w:hint="default" w:hAnsi="宋体" w:cs="宋体"/>
          <w:bCs/>
          <w:color w:val="auto"/>
          <w:sz w:val="24"/>
          <w:highlight w:val="none"/>
          <w:lang w:val="en-US"/>
        </w:rPr>
      </w:pPr>
      <w:r>
        <w:rPr>
          <w:rFonts w:hint="eastAsia" w:hAnsi="宋体" w:cs="宋体"/>
          <w:b/>
          <w:color w:val="auto"/>
          <w:sz w:val="24"/>
          <w:highlight w:val="none"/>
        </w:rPr>
        <w:t>预算金额（元）：</w:t>
      </w:r>
      <w:r>
        <w:rPr>
          <w:rFonts w:hint="eastAsia" w:ascii="宋体" w:hAnsi="宋体" w:eastAsia="宋体" w:cs="宋体"/>
          <w:bCs/>
          <w:snapToGrid/>
          <w:color w:val="auto"/>
          <w:kern w:val="2"/>
          <w:sz w:val="24"/>
          <w:szCs w:val="24"/>
          <w:highlight w:val="none"/>
          <w:shd w:val="clear" w:color="auto"/>
          <w:lang w:val="en-US" w:eastAsia="zh-CN" w:bidi="ar-SA"/>
        </w:rPr>
        <w:t>7289</w:t>
      </w:r>
      <w:r>
        <w:rPr>
          <w:rFonts w:hint="eastAsia" w:hAnsi="宋体" w:cs="宋体"/>
          <w:bCs/>
          <w:snapToGrid/>
          <w:color w:val="auto"/>
          <w:kern w:val="2"/>
          <w:sz w:val="24"/>
          <w:szCs w:val="24"/>
          <w:highlight w:val="none"/>
          <w:shd w:val="clear" w:color="auto"/>
          <w:lang w:val="en-US" w:eastAsia="zh-CN" w:bidi="ar-SA"/>
        </w:rPr>
        <w:t>00.00</w:t>
      </w:r>
    </w:p>
    <w:p>
      <w:pPr>
        <w:pStyle w:val="17"/>
        <w:shd w:val="clear"/>
        <w:spacing w:line="360" w:lineRule="auto"/>
        <w:ind w:firstLine="964" w:firstLineChars="400"/>
        <w:jc w:val="left"/>
        <w:rPr>
          <w:rFonts w:hint="eastAsia" w:hAnsi="宋体" w:cs="宋体"/>
          <w:b/>
          <w:color w:val="auto"/>
          <w:sz w:val="24"/>
          <w:highlight w:val="none"/>
        </w:rPr>
      </w:pPr>
      <w:r>
        <w:rPr>
          <w:rFonts w:hint="eastAsia" w:hAnsi="宋体" w:cs="宋体"/>
          <w:b/>
          <w:color w:val="auto"/>
          <w:sz w:val="24"/>
          <w:highlight w:val="none"/>
          <w:lang w:val="en-US" w:eastAsia="zh-CN"/>
        </w:rPr>
        <w:t>最高限价</w:t>
      </w:r>
      <w:r>
        <w:rPr>
          <w:rFonts w:hint="eastAsia" w:hAnsi="宋体" w:cs="宋体"/>
          <w:b/>
          <w:color w:val="auto"/>
          <w:sz w:val="24"/>
          <w:highlight w:val="none"/>
        </w:rPr>
        <w:t>（元）：</w:t>
      </w:r>
      <w:r>
        <w:rPr>
          <w:rFonts w:hint="eastAsia" w:ascii="宋体" w:hAnsi="宋体" w:eastAsia="宋体" w:cs="宋体"/>
          <w:bCs/>
          <w:snapToGrid/>
          <w:color w:val="auto"/>
          <w:kern w:val="2"/>
          <w:sz w:val="24"/>
          <w:szCs w:val="24"/>
          <w:highlight w:val="none"/>
          <w:shd w:val="clear" w:color="auto"/>
          <w:lang w:val="en-US" w:eastAsia="zh-CN" w:bidi="ar-SA"/>
        </w:rPr>
        <w:t>7289</w:t>
      </w:r>
      <w:r>
        <w:rPr>
          <w:rFonts w:hint="eastAsia" w:hAnsi="宋体" w:cs="宋体"/>
          <w:bCs/>
          <w:snapToGrid/>
          <w:color w:val="auto"/>
          <w:kern w:val="2"/>
          <w:sz w:val="24"/>
          <w:szCs w:val="24"/>
          <w:highlight w:val="none"/>
          <w:shd w:val="clear" w:color="auto"/>
          <w:lang w:val="en-US" w:eastAsia="zh-CN" w:bidi="ar-SA"/>
        </w:rPr>
        <w:t>00.00</w:t>
      </w:r>
    </w:p>
    <w:p>
      <w:pPr>
        <w:pStyle w:val="17"/>
        <w:shd w:val="clear"/>
        <w:spacing w:line="360" w:lineRule="auto"/>
        <w:ind w:left="0" w:leftChars="0" w:firstLine="482" w:firstLineChars="200"/>
        <w:jc w:val="left"/>
        <w:rPr>
          <w:rFonts w:hint="eastAsia" w:hAnsi="宋体" w:cs="宋体"/>
          <w:b/>
          <w:color w:val="auto"/>
          <w:sz w:val="24"/>
          <w:highlight w:val="none"/>
        </w:rPr>
      </w:pPr>
      <w:r>
        <w:rPr>
          <w:rFonts w:hint="eastAsia" w:hAnsi="宋体" w:cs="宋体"/>
          <w:b/>
          <w:color w:val="auto"/>
          <w:sz w:val="24"/>
          <w:highlight w:val="none"/>
        </w:rPr>
        <w:t>标项</w:t>
      </w:r>
      <w:r>
        <w:rPr>
          <w:rFonts w:hint="eastAsia" w:hAnsi="宋体" w:cs="宋体"/>
          <w:b/>
          <w:color w:val="auto"/>
          <w:sz w:val="24"/>
          <w:highlight w:val="none"/>
          <w:lang w:val="en-US" w:eastAsia="zh-CN"/>
        </w:rPr>
        <w:t>3</w:t>
      </w:r>
    </w:p>
    <w:p>
      <w:pPr>
        <w:pStyle w:val="17"/>
        <w:shd w:val="clear"/>
        <w:spacing w:line="360" w:lineRule="auto"/>
        <w:ind w:firstLine="964" w:firstLineChars="400"/>
        <w:jc w:val="left"/>
        <w:rPr>
          <w:rFonts w:hint="eastAsia" w:hAnsi="宋体" w:eastAsia="宋体" w:cs="宋体"/>
          <w:bCs/>
          <w:color w:val="auto"/>
          <w:sz w:val="24"/>
          <w:highlight w:val="none"/>
          <w:lang w:eastAsia="zh-CN"/>
        </w:rPr>
      </w:pPr>
      <w:r>
        <w:rPr>
          <w:rFonts w:hint="eastAsia" w:hAnsi="宋体" w:cs="宋体"/>
          <w:b/>
          <w:color w:val="auto"/>
          <w:sz w:val="24"/>
          <w:highlight w:val="none"/>
          <w:lang w:val="en-US" w:eastAsia="zh-CN"/>
        </w:rPr>
        <w:t>标项</w:t>
      </w:r>
      <w:r>
        <w:rPr>
          <w:rFonts w:hint="eastAsia" w:hAnsi="宋体" w:cs="宋体"/>
          <w:b/>
          <w:color w:val="auto"/>
          <w:sz w:val="24"/>
          <w:highlight w:val="none"/>
        </w:rPr>
        <w:t>名称：</w:t>
      </w:r>
      <w:r>
        <w:rPr>
          <w:rFonts w:hint="eastAsia" w:hAnsi="宋体" w:cs="宋体"/>
          <w:color w:val="auto"/>
          <w:sz w:val="24"/>
          <w:highlight w:val="none"/>
          <w:lang w:eastAsia="zh-CN"/>
        </w:rPr>
        <w:t>拱墅区米市巷街道特保2024年度安保外包服务</w:t>
      </w:r>
    </w:p>
    <w:p>
      <w:pPr>
        <w:pStyle w:val="17"/>
        <w:shd w:val="clear"/>
        <w:spacing w:line="360" w:lineRule="auto"/>
        <w:ind w:firstLine="964" w:firstLineChars="400"/>
        <w:jc w:val="left"/>
        <w:rPr>
          <w:rFonts w:hAnsi="宋体" w:cs="宋体"/>
          <w:b/>
          <w:color w:val="auto"/>
          <w:sz w:val="24"/>
          <w:highlight w:val="none"/>
        </w:rPr>
      </w:pPr>
      <w:r>
        <w:rPr>
          <w:rFonts w:hint="eastAsia" w:hAnsi="宋体" w:cs="宋体"/>
          <w:b/>
          <w:color w:val="auto"/>
          <w:sz w:val="24"/>
          <w:highlight w:val="none"/>
        </w:rPr>
        <w:t>数量：</w:t>
      </w:r>
      <w:r>
        <w:rPr>
          <w:rFonts w:hint="eastAsia" w:hAnsi="宋体" w:cs="宋体"/>
          <w:bCs/>
          <w:color w:val="auto"/>
          <w:sz w:val="24"/>
          <w:highlight w:val="none"/>
        </w:rPr>
        <w:t>1</w:t>
      </w:r>
    </w:p>
    <w:p>
      <w:pPr>
        <w:pStyle w:val="17"/>
        <w:shd w:val="clear"/>
        <w:spacing w:line="360" w:lineRule="auto"/>
        <w:ind w:firstLine="964" w:firstLineChars="400"/>
        <w:jc w:val="left"/>
        <w:rPr>
          <w:rFonts w:hint="default" w:hAnsi="宋体" w:cs="宋体"/>
          <w:bCs/>
          <w:color w:val="auto"/>
          <w:sz w:val="24"/>
          <w:highlight w:val="none"/>
          <w:lang w:val="en-US"/>
        </w:rPr>
      </w:pPr>
      <w:r>
        <w:rPr>
          <w:rFonts w:hint="eastAsia" w:hAnsi="宋体" w:cs="宋体"/>
          <w:b/>
          <w:color w:val="auto"/>
          <w:sz w:val="24"/>
          <w:highlight w:val="none"/>
        </w:rPr>
        <w:t>预算金额（元）：</w:t>
      </w:r>
      <w:r>
        <w:rPr>
          <w:rFonts w:hint="eastAsia" w:ascii="宋体" w:hAnsi="宋体" w:eastAsia="宋体" w:cs="宋体"/>
          <w:bCs/>
          <w:snapToGrid/>
          <w:color w:val="auto"/>
          <w:kern w:val="2"/>
          <w:sz w:val="24"/>
          <w:szCs w:val="24"/>
          <w:highlight w:val="none"/>
          <w:shd w:val="clear" w:color="auto"/>
          <w:lang w:val="en-US" w:eastAsia="zh-CN" w:bidi="ar-SA"/>
        </w:rPr>
        <w:t>32748</w:t>
      </w:r>
      <w:r>
        <w:rPr>
          <w:rFonts w:hint="eastAsia" w:hAnsi="宋体" w:cs="宋体"/>
          <w:bCs/>
          <w:snapToGrid/>
          <w:color w:val="auto"/>
          <w:kern w:val="2"/>
          <w:sz w:val="24"/>
          <w:szCs w:val="24"/>
          <w:highlight w:val="none"/>
          <w:shd w:val="clear" w:color="auto"/>
          <w:lang w:val="en-US" w:eastAsia="zh-CN" w:bidi="ar-SA"/>
        </w:rPr>
        <w:t>00.00</w:t>
      </w:r>
    </w:p>
    <w:p>
      <w:pPr>
        <w:pStyle w:val="17"/>
        <w:shd w:val="clear"/>
        <w:spacing w:line="360" w:lineRule="auto"/>
        <w:ind w:firstLine="964" w:firstLineChars="400"/>
        <w:jc w:val="left"/>
        <w:rPr>
          <w:rFonts w:hint="eastAsia" w:hAnsi="宋体" w:cs="宋体"/>
          <w:b/>
          <w:color w:val="auto"/>
          <w:sz w:val="24"/>
          <w:highlight w:val="none"/>
        </w:rPr>
      </w:pPr>
      <w:r>
        <w:rPr>
          <w:rFonts w:hint="eastAsia" w:hAnsi="宋体" w:cs="宋体"/>
          <w:b/>
          <w:color w:val="auto"/>
          <w:sz w:val="24"/>
          <w:highlight w:val="none"/>
          <w:lang w:val="en-US" w:eastAsia="zh-CN"/>
        </w:rPr>
        <w:t>最高限价</w:t>
      </w:r>
      <w:r>
        <w:rPr>
          <w:rFonts w:hint="eastAsia" w:hAnsi="宋体" w:cs="宋体"/>
          <w:b/>
          <w:color w:val="auto"/>
          <w:sz w:val="24"/>
          <w:highlight w:val="none"/>
        </w:rPr>
        <w:t>（元）：</w:t>
      </w:r>
      <w:r>
        <w:rPr>
          <w:rFonts w:hint="eastAsia" w:ascii="宋体" w:hAnsi="宋体" w:eastAsia="宋体" w:cs="宋体"/>
          <w:bCs/>
          <w:snapToGrid/>
          <w:color w:val="auto"/>
          <w:kern w:val="2"/>
          <w:sz w:val="24"/>
          <w:szCs w:val="24"/>
          <w:highlight w:val="none"/>
          <w:shd w:val="clear" w:color="auto"/>
          <w:lang w:val="en-US" w:eastAsia="zh-CN" w:bidi="ar-SA"/>
        </w:rPr>
        <w:t>32748</w:t>
      </w:r>
      <w:r>
        <w:rPr>
          <w:rFonts w:hint="eastAsia" w:hAnsi="宋体" w:cs="宋体"/>
          <w:bCs/>
          <w:snapToGrid/>
          <w:color w:val="auto"/>
          <w:kern w:val="2"/>
          <w:sz w:val="24"/>
          <w:szCs w:val="24"/>
          <w:highlight w:val="none"/>
          <w:shd w:val="clear" w:color="auto"/>
          <w:lang w:val="en-US" w:eastAsia="zh-CN" w:bidi="ar-SA"/>
        </w:rPr>
        <w:t>00.00</w:t>
      </w:r>
    </w:p>
    <w:p>
      <w:pPr>
        <w:pStyle w:val="17"/>
        <w:shd w:val="clear"/>
        <w:spacing w:line="360" w:lineRule="auto"/>
        <w:ind w:firstLine="482" w:firstLineChars="200"/>
        <w:jc w:val="left"/>
        <w:rPr>
          <w:rFonts w:hint="default" w:hAnsi="宋体" w:eastAsia="宋体" w:cs="宋体"/>
          <w:bCs/>
          <w:snapToGrid/>
          <w:color w:val="auto"/>
          <w:kern w:val="2"/>
          <w:sz w:val="24"/>
          <w:szCs w:val="24"/>
          <w:highlight w:val="none"/>
          <w:lang w:val="en-US" w:eastAsia="zh-CN"/>
        </w:rPr>
      </w:pPr>
      <w:r>
        <w:rPr>
          <w:rFonts w:hint="eastAsia" w:hAnsi="宋体" w:cs="宋体"/>
          <w:b/>
          <w:color w:val="auto"/>
          <w:sz w:val="24"/>
          <w:highlight w:val="none"/>
        </w:rPr>
        <w:t>简要规格描述或项目基本概况介绍、用途：</w:t>
      </w:r>
      <w:r>
        <w:rPr>
          <w:rFonts w:hint="eastAsia" w:hAnsi="宋体" w:cs="宋体"/>
          <w:bCs/>
          <w:snapToGrid/>
          <w:color w:val="auto"/>
          <w:kern w:val="2"/>
          <w:sz w:val="24"/>
          <w:szCs w:val="24"/>
          <w:highlight w:val="none"/>
        </w:rPr>
        <w:t>本次招标的服务内容是</w:t>
      </w:r>
      <w:r>
        <w:rPr>
          <w:rFonts w:hint="eastAsia" w:hAnsi="宋体" w:cs="宋体"/>
          <w:bCs/>
          <w:snapToGrid/>
          <w:color w:val="auto"/>
          <w:kern w:val="2"/>
          <w:sz w:val="24"/>
          <w:szCs w:val="24"/>
          <w:highlight w:val="none"/>
          <w:lang w:eastAsia="zh-CN"/>
        </w:rPr>
        <w:t>杭州市拱墅区米市巷街道2024年安保服务采购项目</w:t>
      </w:r>
      <w:r>
        <w:rPr>
          <w:rFonts w:hint="eastAsia" w:hAnsi="宋体" w:cs="宋体"/>
          <w:bCs/>
          <w:snapToGrid/>
          <w:color w:val="auto"/>
          <w:kern w:val="2"/>
          <w:sz w:val="24"/>
          <w:szCs w:val="24"/>
          <w:highlight w:val="none"/>
        </w:rPr>
        <w:t>，</w:t>
      </w:r>
      <w:r>
        <w:rPr>
          <w:rFonts w:hint="eastAsia" w:hAnsi="宋体" w:cs="宋体"/>
          <w:bCs/>
          <w:snapToGrid/>
          <w:color w:val="auto"/>
          <w:kern w:val="2"/>
          <w:sz w:val="24"/>
          <w:szCs w:val="24"/>
          <w:highlight w:val="none"/>
          <w:lang w:val="en-US" w:eastAsia="zh-CN"/>
        </w:rPr>
        <w:t>分为3个标项，可兼投兼中（即投标人可同时参与3个标项投标，并可同时被推荐为3个标项的中标候选人）。</w:t>
      </w:r>
      <w:r>
        <w:rPr>
          <w:rFonts w:hint="eastAsia" w:hAnsi="宋体" w:cs="宋体"/>
          <w:bCs/>
          <w:snapToGrid/>
          <w:color w:val="auto"/>
          <w:kern w:val="2"/>
          <w:sz w:val="24"/>
          <w:szCs w:val="24"/>
          <w:highlight w:val="none"/>
        </w:rPr>
        <w:t>要求投标人具有丰富的同类安保服务工作经验，有科学合理的组织结构、严格的管理细则和岗位责任制度，能提供完善的安保服务和保障管理能力。投标人在购买招标文件后可自行组织现场踏勘，详细了解拱墅区米市巷街道具体情况：如道路、建构筑物分布、面积、走向、空间位置；各功能区的分布及人员流量、日常工作秩序等。在此基础上，并结合招标人的基本需求，凭借各投标人管理服务的体系和类似服务的经验，构建科学合理、组织结构精简高效、管理手段先进、适合招标人具体情况，并能良好运作的安保服务体系。</w:t>
      </w:r>
    </w:p>
    <w:p>
      <w:pPr>
        <w:pStyle w:val="17"/>
        <w:shd w:val="clear"/>
        <w:spacing w:line="360" w:lineRule="auto"/>
        <w:ind w:firstLine="480" w:firstLineChars="200"/>
        <w:jc w:val="left"/>
        <w:rPr>
          <w:rFonts w:hAnsi="宋体" w:cs="宋体"/>
          <w:bCs/>
          <w:snapToGrid/>
          <w:color w:val="auto"/>
          <w:kern w:val="2"/>
          <w:sz w:val="24"/>
          <w:szCs w:val="24"/>
          <w:highlight w:val="none"/>
        </w:rPr>
      </w:pPr>
      <w:r>
        <w:rPr>
          <w:rFonts w:hint="eastAsia" w:hAnsi="宋体" w:cs="宋体"/>
          <w:snapToGrid/>
          <w:color w:val="auto"/>
          <w:kern w:val="2"/>
          <w:sz w:val="24"/>
          <w:szCs w:val="24"/>
          <w:highlight w:val="none"/>
        </w:rPr>
        <w:t>具体以招标文件“第三部分  采购需求”为准，供应商可点击本公告下方“浏览采购文件”查看采购需求。</w:t>
      </w:r>
    </w:p>
    <w:p>
      <w:pPr>
        <w:pStyle w:val="134"/>
        <w:shd w:val="clear"/>
        <w:snapToGrid w:val="0"/>
        <w:spacing w:before="0"/>
        <w:ind w:firstLine="482"/>
        <w:jc w:val="left"/>
        <w:rPr>
          <w:rFonts w:ascii="宋体" w:hAnsi="宋体" w:cs="宋体"/>
          <w:bCs/>
          <w:color w:val="auto"/>
          <w:highlight w:val="none"/>
          <w:shd w:val="clear" w:color="auto" w:fill="FFFF00"/>
        </w:rPr>
      </w:pPr>
      <w:r>
        <w:rPr>
          <w:rFonts w:hint="eastAsia" w:ascii="宋体" w:hAnsi="宋体" w:cs="宋体"/>
          <w:b/>
          <w:color w:val="auto"/>
          <w:highlight w:val="none"/>
        </w:rPr>
        <w:t>合同履约期限：</w:t>
      </w:r>
      <w:r>
        <w:rPr>
          <w:rFonts w:hint="eastAsia" w:ascii="宋体" w:hAnsi="宋体" w:eastAsia="宋体" w:cs="宋体"/>
          <w:sz w:val="24"/>
          <w:szCs w:val="24"/>
          <w:highlight w:val="none"/>
          <w:lang w:val="en-US" w:eastAsia="zh-CN"/>
        </w:rPr>
        <w:t>1年</w:t>
      </w:r>
      <w:r>
        <w:rPr>
          <w:rFonts w:hint="eastAsia" w:ascii="宋体" w:hAnsi="宋体" w:cs="宋体"/>
          <w:bCs/>
          <w:color w:val="auto"/>
          <w:highlight w:val="none"/>
          <w:shd w:val="clear" w:color="auto"/>
        </w:rPr>
        <w:t>。</w:t>
      </w:r>
    </w:p>
    <w:p>
      <w:pPr>
        <w:pStyle w:val="17"/>
        <w:shd w:val="clear"/>
        <w:spacing w:line="360" w:lineRule="auto"/>
        <w:ind w:firstLine="482" w:firstLineChars="200"/>
        <w:jc w:val="left"/>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w:t>
      </w:r>
    </w:p>
    <w:p>
      <w:pPr>
        <w:shd w:val="clear"/>
        <w:snapToGrid w:val="0"/>
        <w:spacing w:before="120" w:beforeLines="50" w:after="120" w:afterLines="50"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hd w:val="clear"/>
        <w:snapToGri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hd w:val="clear"/>
        <w:snapToGrid w:val="0"/>
        <w:spacing w:line="360" w:lineRule="auto"/>
        <w:ind w:firstLine="420" w:firstLineChars="175"/>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2.以联合体形式投标的，提供联合协议(本项目不接受联合体投标或者投标人不以联合体形式投标的，则不需要提供)；</w:t>
      </w:r>
    </w:p>
    <w:p>
      <w:pPr>
        <w:shd w:val="clear"/>
        <w:snapToGri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hd w:val="clear"/>
        <w:snapToGrid w:val="0"/>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pPr>
        <w:shd w:val="clear"/>
        <w:snapToGrid w:val="0"/>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4.本项目的特定资格要求：具有公安部门颁发的有效期内的《保安服务许可证》</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napToGrid w:val="0"/>
        <w:spacing w:before="120" w:beforeLines="50" w:after="120" w:afterLines="50" w:line="360" w:lineRule="auto"/>
        <w:rPr>
          <w:rFonts w:ascii="宋体" w:hAnsi="宋体" w:cs="宋体"/>
          <w:b/>
          <w:color w:val="auto"/>
          <w:sz w:val="24"/>
          <w:highlight w:val="none"/>
        </w:rPr>
      </w:pPr>
      <w:r>
        <w:rPr>
          <w:rFonts w:hint="eastAsia" w:ascii="宋体" w:hAnsi="宋体" w:cs="宋体"/>
          <w:b/>
          <w:color w:val="auto"/>
          <w:sz w:val="24"/>
          <w:highlight w:val="none"/>
        </w:rPr>
        <w:t>三、获取招标文件</w:t>
      </w: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non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none"/>
        </w:rPr>
        <w:t>日</w:t>
      </w:r>
      <w:r>
        <w:rPr>
          <w:rFonts w:hint="eastAsia" w:ascii="宋体" w:hAnsi="宋体" w:cs="宋体"/>
          <w:color w:val="auto"/>
          <w:sz w:val="24"/>
          <w:highlight w:val="none"/>
        </w:rPr>
        <w:t>，每天上午00</w:t>
      </w:r>
      <w:r>
        <w:rPr>
          <w:rFonts w:hint="eastAsia" w:ascii="宋体" w:hAnsi="宋体" w:cs="宋体"/>
          <w:color w:val="auto"/>
          <w:sz w:val="24"/>
          <w:highlight w:val="none"/>
          <w:lang w:eastAsia="zh-CN"/>
        </w:rPr>
        <w:t>：</w:t>
      </w:r>
      <w:r>
        <w:rPr>
          <w:rFonts w:hint="eastAsia" w:ascii="宋体" w:hAnsi="宋体" w:cs="宋体"/>
          <w:color w:val="auto"/>
          <w:sz w:val="24"/>
          <w:highlight w:val="none"/>
        </w:rPr>
        <w:t>00至12</w:t>
      </w:r>
      <w:r>
        <w:rPr>
          <w:rFonts w:hint="eastAsia" w:ascii="宋体" w:hAnsi="宋体" w:cs="宋体"/>
          <w:color w:val="auto"/>
          <w:sz w:val="24"/>
          <w:highlight w:val="none"/>
          <w:lang w:eastAsia="zh-CN"/>
        </w:rPr>
        <w:t>：</w:t>
      </w:r>
      <w:r>
        <w:rPr>
          <w:rFonts w:hint="eastAsia" w:ascii="宋体" w:hAnsi="宋体" w:cs="宋体"/>
          <w:color w:val="auto"/>
          <w:sz w:val="24"/>
          <w:highlight w:val="none"/>
        </w:rPr>
        <w:t>00，下午12</w:t>
      </w:r>
      <w:r>
        <w:rPr>
          <w:rFonts w:hint="eastAsia" w:ascii="宋体" w:hAnsi="宋体" w:cs="宋体"/>
          <w:color w:val="auto"/>
          <w:sz w:val="24"/>
          <w:highlight w:val="none"/>
          <w:lang w:eastAsia="zh-CN"/>
        </w:rPr>
        <w:t>：</w:t>
      </w:r>
      <w:r>
        <w:rPr>
          <w:rFonts w:hint="eastAsia" w:ascii="宋体" w:hAnsi="宋体" w:cs="宋体"/>
          <w:color w:val="auto"/>
          <w:sz w:val="24"/>
          <w:highlight w:val="none"/>
        </w:rPr>
        <w:t>00至23</w:t>
      </w:r>
      <w:r>
        <w:rPr>
          <w:rFonts w:hint="eastAsia" w:ascii="宋体" w:hAnsi="宋体" w:cs="宋体"/>
          <w:color w:val="auto"/>
          <w:sz w:val="24"/>
          <w:highlight w:val="none"/>
          <w:lang w:eastAsia="zh-CN"/>
        </w:rPr>
        <w:t>：</w:t>
      </w:r>
      <w:r>
        <w:rPr>
          <w:rFonts w:hint="eastAsia" w:ascii="宋体" w:hAnsi="宋体" w:cs="宋体"/>
          <w:color w:val="auto"/>
          <w:sz w:val="24"/>
          <w:highlight w:val="none"/>
        </w:rPr>
        <w:t>59（北京时间，线上获取法定节假日均可，线下获取文件法定节假日除外）</w:t>
      </w: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//www.zcygov.cn/在线申请获取采购文件（进入“项目采购”应用，在获取采购文件菜单中选择项目，申请获取采购文件）。</w:t>
      </w: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hd w:val="clear"/>
        <w:snapToGrid w:val="0"/>
        <w:spacing w:before="120" w:beforeLines="50" w:after="120" w:afterLines="50"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single"/>
          <w:shd w:val="clear" w:color="auto"/>
          <w:lang w:val="en-US" w:eastAsia="zh-CN"/>
        </w:rPr>
        <w:t>04</w:t>
      </w:r>
      <w:r>
        <w:rPr>
          <w:rFonts w:hint="eastAsia" w:ascii="宋体" w:hAnsi="宋体" w:cs="宋体"/>
          <w:color w:val="auto"/>
          <w:sz w:val="24"/>
          <w:highlight w:val="none"/>
          <w:u w:val="none"/>
          <w:shd w:val="clear" w:color="auto"/>
        </w:rPr>
        <w:t>月</w:t>
      </w:r>
      <w:r>
        <w:rPr>
          <w:rFonts w:hint="eastAsia" w:ascii="宋体" w:hAnsi="宋体" w:cs="宋体"/>
          <w:color w:val="auto"/>
          <w:sz w:val="24"/>
          <w:highlight w:val="none"/>
          <w:u w:val="single"/>
          <w:shd w:val="clear" w:color="auto"/>
          <w:lang w:val="en-US" w:eastAsia="zh-CN"/>
        </w:rPr>
        <w:t>23</w:t>
      </w:r>
      <w:r>
        <w:rPr>
          <w:rFonts w:hint="eastAsia" w:ascii="宋体" w:hAnsi="宋体" w:cs="宋体"/>
          <w:color w:val="auto"/>
          <w:sz w:val="24"/>
          <w:highlight w:val="none"/>
          <w:u w:val="none"/>
          <w:shd w:val="clear" w:color="auto"/>
        </w:rPr>
        <w:t xml:space="preserve">日 </w:t>
      </w:r>
      <w:r>
        <w:rPr>
          <w:rFonts w:hint="eastAsia" w:ascii="宋体" w:hAnsi="宋体" w:cs="宋体"/>
          <w:color w:val="auto"/>
          <w:sz w:val="24"/>
          <w:highlight w:val="none"/>
          <w:u w:val="single"/>
          <w:shd w:val="clear" w:color="auto"/>
          <w:lang w:val="en-US" w:eastAsia="zh-CN"/>
        </w:rPr>
        <w:t>09</w:t>
      </w:r>
      <w:r>
        <w:rPr>
          <w:rFonts w:hint="eastAsia" w:ascii="宋体" w:hAnsi="宋体" w:cs="宋体"/>
          <w:color w:val="auto"/>
          <w:sz w:val="24"/>
          <w:highlight w:val="none"/>
          <w:u w:val="none"/>
          <w:shd w:val="clear" w:color="auto"/>
        </w:rPr>
        <w:t>点</w:t>
      </w:r>
      <w:r>
        <w:rPr>
          <w:rFonts w:hint="eastAsia" w:ascii="宋体" w:hAnsi="宋体" w:cs="宋体"/>
          <w:color w:val="auto"/>
          <w:sz w:val="24"/>
          <w:highlight w:val="none"/>
          <w:u w:val="single"/>
          <w:shd w:val="clear" w:color="auto"/>
          <w:lang w:val="en-US" w:eastAsia="zh-CN"/>
        </w:rPr>
        <w:t>30</w:t>
      </w:r>
      <w:r>
        <w:rPr>
          <w:rFonts w:hint="eastAsia" w:ascii="宋体" w:hAnsi="宋体" w:cs="宋体"/>
          <w:color w:val="auto"/>
          <w:sz w:val="24"/>
          <w:highlight w:val="none"/>
          <w:u w:val="none"/>
          <w:shd w:val="clear" w:color="auto"/>
        </w:rPr>
        <w:t>分</w:t>
      </w:r>
      <w:r>
        <w:rPr>
          <w:rFonts w:hint="eastAsia" w:ascii="宋体" w:hAnsi="宋体" w:cs="宋体"/>
          <w:color w:val="auto"/>
          <w:sz w:val="24"/>
          <w:highlight w:val="none"/>
          <w:u w:val="single"/>
          <w:shd w:val="clear" w:color="auto"/>
        </w:rPr>
        <w:t>00</w:t>
      </w:r>
      <w:r>
        <w:rPr>
          <w:rFonts w:hint="eastAsia" w:ascii="宋体" w:hAnsi="宋体" w:cs="宋体"/>
          <w:color w:val="auto"/>
          <w:sz w:val="24"/>
          <w:highlight w:val="none"/>
          <w:u w:val="none"/>
          <w:shd w:val="clear" w:color="auto"/>
        </w:rPr>
        <w:t>秒</w:t>
      </w:r>
      <w:r>
        <w:rPr>
          <w:rFonts w:hint="eastAsia" w:ascii="宋体" w:hAnsi="宋体" w:cs="宋体"/>
          <w:color w:val="auto"/>
          <w:sz w:val="24"/>
          <w:highlight w:val="none"/>
        </w:rPr>
        <w:t>（北京时间）</w:t>
      </w:r>
    </w:p>
    <w:p>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pPr>
        <w:shd w:val="clear"/>
        <w:snapToGrid w:val="0"/>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none"/>
        </w:rPr>
        <w:t>年</w:t>
      </w:r>
      <w:r>
        <w:rPr>
          <w:rFonts w:hint="eastAsia" w:ascii="宋体" w:hAnsi="宋体" w:cs="宋体"/>
          <w:color w:val="auto"/>
          <w:sz w:val="24"/>
          <w:highlight w:val="none"/>
          <w:u w:val="single"/>
          <w:shd w:val="clear" w:color="auto"/>
          <w:lang w:val="en-US" w:eastAsia="zh-CN"/>
        </w:rPr>
        <w:t>04</w:t>
      </w:r>
      <w:r>
        <w:rPr>
          <w:rFonts w:hint="eastAsia" w:ascii="宋体" w:hAnsi="宋体" w:cs="宋体"/>
          <w:color w:val="auto"/>
          <w:sz w:val="24"/>
          <w:highlight w:val="none"/>
          <w:u w:val="none"/>
          <w:shd w:val="clear" w:color="auto"/>
        </w:rPr>
        <w:t>月</w:t>
      </w:r>
      <w:r>
        <w:rPr>
          <w:rFonts w:hint="eastAsia" w:ascii="宋体" w:hAnsi="宋体" w:cs="宋体"/>
          <w:color w:val="auto"/>
          <w:sz w:val="24"/>
          <w:highlight w:val="none"/>
          <w:u w:val="single"/>
          <w:shd w:val="clear" w:color="auto"/>
          <w:lang w:val="en-US" w:eastAsia="zh-CN"/>
        </w:rPr>
        <w:t>23</w:t>
      </w:r>
      <w:r>
        <w:rPr>
          <w:rFonts w:hint="eastAsia" w:ascii="宋体" w:hAnsi="宋体" w:cs="宋体"/>
          <w:color w:val="auto"/>
          <w:sz w:val="24"/>
          <w:highlight w:val="none"/>
          <w:u w:val="none"/>
          <w:shd w:val="clear" w:color="auto"/>
        </w:rPr>
        <w:t>日</w:t>
      </w:r>
      <w:r>
        <w:rPr>
          <w:rFonts w:hint="eastAsia" w:ascii="宋体" w:hAnsi="宋体" w:cs="宋体"/>
          <w:color w:val="auto"/>
          <w:sz w:val="24"/>
          <w:highlight w:val="none"/>
          <w:u w:val="none"/>
          <w:shd w:val="clear" w:color="auto"/>
          <w:lang w:val="en-US" w:eastAsia="zh-CN"/>
        </w:rPr>
        <w:t xml:space="preserve"> </w:t>
      </w:r>
      <w:r>
        <w:rPr>
          <w:rFonts w:hint="eastAsia" w:ascii="宋体" w:hAnsi="宋体" w:cs="宋体"/>
          <w:color w:val="auto"/>
          <w:sz w:val="24"/>
          <w:highlight w:val="none"/>
          <w:u w:val="single"/>
          <w:shd w:val="clear" w:color="auto"/>
          <w:lang w:val="en-US" w:eastAsia="zh-CN"/>
        </w:rPr>
        <w:t>09</w:t>
      </w:r>
      <w:r>
        <w:rPr>
          <w:rFonts w:hint="eastAsia" w:ascii="宋体" w:hAnsi="宋体" w:cs="宋体"/>
          <w:color w:val="auto"/>
          <w:sz w:val="24"/>
          <w:highlight w:val="none"/>
          <w:u w:val="none"/>
          <w:shd w:val="clear" w:color="auto"/>
        </w:rPr>
        <w:t>点</w:t>
      </w:r>
      <w:r>
        <w:rPr>
          <w:rFonts w:hint="eastAsia" w:ascii="宋体" w:hAnsi="宋体" w:cs="宋体"/>
          <w:color w:val="auto"/>
          <w:sz w:val="24"/>
          <w:highlight w:val="none"/>
          <w:u w:val="single"/>
          <w:shd w:val="clear" w:color="auto"/>
          <w:lang w:val="en-US" w:eastAsia="zh-CN"/>
        </w:rPr>
        <w:t>30</w:t>
      </w:r>
      <w:r>
        <w:rPr>
          <w:rFonts w:hint="eastAsia" w:ascii="宋体" w:hAnsi="宋体" w:cs="宋体"/>
          <w:color w:val="auto"/>
          <w:sz w:val="24"/>
          <w:highlight w:val="none"/>
          <w:u w:val="none"/>
          <w:shd w:val="clear" w:color="auto"/>
        </w:rPr>
        <w:t>分</w:t>
      </w:r>
      <w:r>
        <w:rPr>
          <w:rFonts w:hint="eastAsia" w:ascii="宋体" w:hAnsi="宋体" w:cs="宋体"/>
          <w:color w:val="auto"/>
          <w:sz w:val="24"/>
          <w:highlight w:val="none"/>
          <w:u w:val="single"/>
          <w:shd w:val="clear" w:color="auto"/>
        </w:rPr>
        <w:t>00</w:t>
      </w:r>
      <w:r>
        <w:rPr>
          <w:rFonts w:hint="eastAsia" w:ascii="宋体" w:hAnsi="宋体" w:cs="宋体"/>
          <w:color w:val="auto"/>
          <w:sz w:val="24"/>
          <w:highlight w:val="none"/>
          <w:u w:val="none"/>
          <w:shd w:val="clear" w:color="auto"/>
        </w:rPr>
        <w:t>秒</w:t>
      </w: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pPr>
        <w:shd w:val="clear"/>
        <w:snapToGrid w:val="0"/>
        <w:spacing w:before="120" w:beforeLines="50" w:after="120" w:afterLines="50" w:line="360" w:lineRule="auto"/>
        <w:rPr>
          <w:rFonts w:ascii="宋体" w:hAnsi="宋体" w:cs="宋体"/>
          <w:color w:val="auto"/>
          <w:sz w:val="24"/>
          <w:highlight w:val="none"/>
        </w:rPr>
      </w:pPr>
      <w:r>
        <w:rPr>
          <w:rFonts w:hint="eastAsia" w:ascii="宋体" w:hAnsi="宋体" w:cs="宋体"/>
          <w:b/>
          <w:color w:val="auto"/>
          <w:sz w:val="24"/>
          <w:highlight w:val="none"/>
        </w:rPr>
        <w:t>五、公告期限</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个工作日。</w:t>
      </w:r>
    </w:p>
    <w:p>
      <w:pPr>
        <w:shd w:val="clear"/>
        <w:snapToGrid w:val="0"/>
        <w:spacing w:before="120" w:beforeLines="50" w:after="120" w:afterLines="50"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hd w:val="clear"/>
        <w:snapToGrid w:val="0"/>
        <w:spacing w:before="120" w:beforeLines="50" w:after="120" w:afterLines="50"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1.采购人信息</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 购 人：</w:t>
      </w:r>
      <w:r>
        <w:rPr>
          <w:rFonts w:hint="eastAsia" w:ascii="宋体" w:hAnsi="宋体" w:cs="宋体"/>
          <w:color w:val="auto"/>
          <w:sz w:val="24"/>
          <w:highlight w:val="none"/>
          <w:u w:val="single"/>
          <w:lang w:eastAsia="zh-CN"/>
        </w:rPr>
        <w:t>杭州市拱墅区人民政府米市巷街道办事处</w:t>
      </w:r>
      <w:r>
        <w:rPr>
          <w:rFonts w:hint="eastAsia" w:ascii="宋体" w:hAnsi="宋体" w:cs="宋体"/>
          <w:color w:val="auto"/>
          <w:sz w:val="24"/>
          <w:highlight w:val="none"/>
          <w:u w:val="single"/>
        </w:rPr>
        <w:t xml:space="preserve">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shd w:val="clear" w:color="auto"/>
        </w:rPr>
        <w:t>地    址：</w:t>
      </w:r>
      <w:r>
        <w:rPr>
          <w:rFonts w:hint="eastAsia" w:ascii="宋体" w:hAnsi="宋体" w:cs="宋体"/>
          <w:color w:val="auto"/>
          <w:sz w:val="24"/>
          <w:highlight w:val="none"/>
          <w:u w:val="single"/>
          <w:shd w:val="clear" w:color="auto"/>
        </w:rPr>
        <w:t>杭州市拱墅区</w:t>
      </w:r>
      <w:r>
        <w:rPr>
          <w:rFonts w:hint="eastAsia" w:ascii="宋体" w:hAnsi="宋体" w:cs="宋体"/>
          <w:color w:val="auto"/>
          <w:sz w:val="24"/>
          <w:highlight w:val="none"/>
          <w:u w:val="single"/>
        </w:rPr>
        <w:t xml:space="preserve">湖墅南路米市巷10幢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hd w:val="clea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  </w:t>
      </w:r>
    </w:p>
    <w:p>
      <w:pPr>
        <w:shd w:val="clear"/>
        <w:snapToGrid w:val="0"/>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lang w:eastAsia="zh-CN"/>
        </w:rPr>
        <w:t>楼珺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pPr>
        <w:shd w:val="clea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lang w:val="en-US" w:eastAsia="zh-CN"/>
        </w:rPr>
        <w:t>0571-88389387</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lang w:val="en-US" w:eastAsia="zh-CN"/>
        </w:rPr>
        <w:t xml:space="preserve">张工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shd w:val="clear" w:color="auto"/>
        </w:rPr>
        <w:t>质疑联系方式</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0571-88389387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2.采购代理机构信息</w:t>
      </w:r>
    </w:p>
    <w:p>
      <w:pPr>
        <w:shd w:val="clea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s="宋体"/>
          <w:color w:val="auto"/>
          <w:sz w:val="24"/>
          <w:highlight w:val="none"/>
          <w:u w:val="single"/>
        </w:rPr>
        <w:t xml:space="preserve">浙江金诚工程造价咨询事务所有限公司      </w:t>
      </w:r>
    </w:p>
    <w:p>
      <w:pPr>
        <w:shd w:val="clea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杭州市莫干山路212号中联大厦2幢19楼1910室</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rPr>
        <w:t xml:space="preserve">李永威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rPr>
        <w:t xml:space="preserve">15967155951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rPr>
        <w:t xml:space="preserve">苏工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pacing w:val="-4"/>
          <w:sz w:val="24"/>
          <w:szCs w:val="20"/>
          <w:highlight w:val="none"/>
          <w:u w:val="single"/>
        </w:rPr>
        <w:t xml:space="preserve">0571-87207669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shd w:val="clear"/>
        <w:snapToGrid w:val="0"/>
        <w:spacing w:line="360" w:lineRule="auto"/>
        <w:ind w:left="1679" w:leftChars="228" w:hanging="1200" w:hangingChars="5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杭州市财政局政府采购监管处/浙江省政府采购行政裁决服务中心(杭州)</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杭州市上城区四季青街道新业路市民之家G03办公室    </w:t>
      </w:r>
      <w:r>
        <w:rPr>
          <w:rFonts w:hint="eastAsia" w:ascii="宋体" w:hAnsi="宋体" w:cs="宋体"/>
          <w:color w:val="auto"/>
          <w:sz w:val="24"/>
          <w:highlight w:val="none"/>
          <w:u w:val="single"/>
          <w:lang w:val="en-US" w:eastAsia="zh-CN"/>
        </w:rPr>
        <w:t xml:space="preserve">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u w:val="single"/>
        </w:rPr>
        <w:t xml:space="preserve">朱女士、王女士           </w:t>
      </w:r>
    </w:p>
    <w:p>
      <w:pPr>
        <w:shd w:val="clea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color w:val="auto"/>
          <w:sz w:val="24"/>
          <w:highlight w:val="none"/>
          <w:u w:val="single"/>
        </w:rPr>
        <w:t xml:space="preserve">0571-85252453        </w:t>
      </w:r>
    </w:p>
    <w:p>
      <w:pPr>
        <w:shd w:val="clea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w:t>
      </w:r>
      <w:r>
        <w:rPr>
          <w:rFonts w:hint="eastAsia" w:ascii="宋体" w:hAnsi="宋体" w:cs="宋体"/>
          <w:color w:val="auto"/>
          <w:sz w:val="24"/>
          <w:highlight w:val="none"/>
          <w:u w:val="single"/>
        </w:rPr>
        <w:t xml:space="preserve">陈先生、厉先生，0571-89580460、89580456     </w:t>
      </w:r>
    </w:p>
    <w:p>
      <w:pPr>
        <w:shd w:val="clear"/>
        <w:snapToGrid w:val="0"/>
        <w:spacing w:line="360" w:lineRule="auto"/>
        <w:rPr>
          <w:rFonts w:ascii="宋体" w:hAnsi="宋体" w:cs="宋体"/>
          <w:color w:val="auto"/>
          <w:sz w:val="24"/>
          <w:highlight w:val="none"/>
        </w:rPr>
      </w:pPr>
    </w:p>
    <w:p>
      <w:pPr>
        <w:shd w:val="clea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//www.zcygov.cn/），点击右侧咨询小采，获取采小蜜智能服务管家帮助，或拨打政采云服务热线95763获取热线服务帮助。</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shd w:val="clear"/>
        <w:snapToGrid w:val="0"/>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shd w:val="clear"/>
        <w:snapToGrid w:val="0"/>
        <w:spacing w:before="120" w:beforeLines="50" w:after="240" w:afterLines="100"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pPr>
        <w:shd w:val="clear"/>
        <w:snapToGrid w:val="0"/>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6"/>
        <w:gridCol w:w="1951"/>
        <w:gridCol w:w="6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6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51" w:type="dxa"/>
            <w:tcBorders>
              <w:top w:val="single" w:color="000000" w:sz="8" w:space="0"/>
              <w:left w:val="single" w:color="auto" w:sz="4" w:space="0"/>
              <w:bottom w:val="single" w:color="000000" w:sz="8" w:space="0"/>
              <w:right w:val="single" w:color="000000" w:sz="8"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951" w:type="dxa"/>
            <w:tcBorders>
              <w:top w:val="single" w:color="000000" w:sz="8" w:space="0"/>
              <w:left w:val="single" w:color="auto" w:sz="4"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项目属性</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color w:val="auto"/>
                <w:sz w:val="24"/>
                <w:highlight w:val="none"/>
              </w:rPr>
            </w:pPr>
            <w:r>
              <w:rPr>
                <w:rFonts w:hint="eastAsia" w:ascii="宋体" w:hAnsi="宋体" w:cs="宋体"/>
                <w:b/>
                <w:bCs/>
                <w:color w:val="auto"/>
                <w:sz w:val="24"/>
                <w:highlight w:val="none"/>
                <w:u w:val="single"/>
              </w:rPr>
              <w:t>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951" w:type="dxa"/>
            <w:tcBorders>
              <w:top w:val="single" w:color="000000" w:sz="8" w:space="0"/>
              <w:left w:val="single" w:color="auto" w:sz="4"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标项</w:t>
            </w:r>
            <w:r>
              <w:rPr>
                <w:rFonts w:hint="eastAsia" w:ascii="宋体" w:hAnsi="宋体" w:cs="宋体"/>
                <w:color w:val="auto"/>
                <w:kern w:val="0"/>
                <w:sz w:val="24"/>
                <w:highlight w:val="none"/>
                <w:lang w:val="en-US" w:eastAsia="zh-CN"/>
              </w:rPr>
              <w:t>1 标项</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lang w:eastAsia="zh-CN"/>
              </w:rPr>
              <w:t>拱墅区米市巷街道网格员2024年度安保外包服务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hd w:val="clear"/>
              <w:snapToGrid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标项</w:t>
            </w:r>
            <w:r>
              <w:rPr>
                <w:rFonts w:hint="eastAsia" w:ascii="宋体" w:hAnsi="宋体" w:cs="宋体"/>
                <w:color w:val="auto"/>
                <w:kern w:val="0"/>
                <w:sz w:val="24"/>
                <w:highlight w:val="none"/>
                <w:lang w:val="en-US" w:eastAsia="zh-CN"/>
              </w:rPr>
              <w:t>2 标项</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lang w:eastAsia="zh-CN"/>
              </w:rPr>
              <w:t>拱墅区米市巷街道巡防2024年度安保外包服务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hd w:val="clear"/>
              <w:snapToGrid w:val="0"/>
              <w:jc w:val="left"/>
              <w:rPr>
                <w:rFonts w:hint="eastAsia" w:ascii="宋体" w:hAnsi="宋体" w:eastAsia="宋体" w:cs="宋体"/>
                <w:color w:val="auto"/>
                <w:highlight w:val="none"/>
                <w:lang w:eastAsia="zh-CN"/>
              </w:rPr>
            </w:pPr>
            <w:r>
              <w:rPr>
                <w:rFonts w:hint="eastAsia" w:ascii="宋体" w:hAnsi="宋体" w:cs="宋体"/>
                <w:color w:val="auto"/>
                <w:kern w:val="0"/>
                <w:sz w:val="24"/>
                <w:highlight w:val="none"/>
              </w:rPr>
              <w:t>标项</w:t>
            </w:r>
            <w:r>
              <w:rPr>
                <w:rFonts w:hint="eastAsia" w:ascii="宋体" w:hAnsi="宋体" w:cs="宋体"/>
                <w:color w:val="auto"/>
                <w:kern w:val="0"/>
                <w:sz w:val="24"/>
                <w:highlight w:val="none"/>
                <w:lang w:val="en-US" w:eastAsia="zh-CN"/>
              </w:rPr>
              <w:t>3 标项</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lang w:eastAsia="zh-CN"/>
              </w:rPr>
              <w:t>拱墅区米市巷街道特保2024年度安保外包服务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951" w:type="dxa"/>
            <w:tcBorders>
              <w:top w:val="single" w:color="000000" w:sz="8" w:space="0"/>
              <w:left w:val="single" w:color="auto" w:sz="4"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本项目不允许采购进口产品。</w:t>
            </w:r>
          </w:p>
          <w:p>
            <w:pPr>
              <w:shd w:val="clear"/>
              <w:snapToGrid w:val="0"/>
              <w:jc w:val="left"/>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可以就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951" w:type="dxa"/>
            <w:tcBorders>
              <w:top w:val="single" w:color="000000" w:sz="8" w:space="0"/>
              <w:left w:val="single" w:color="auto" w:sz="4"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分包</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工作分包。</w:t>
            </w:r>
          </w:p>
          <w:p>
            <w:pPr>
              <w:shd w:val="clear"/>
              <w:snapToGrid w:val="0"/>
              <w:jc w:val="left"/>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B</w:t>
            </w:r>
            <w:r>
              <w:rPr>
                <w:rFonts w:hint="eastAsia" w:ascii="宋体" w:hAnsi="宋体" w:cs="宋体"/>
                <w:b/>
                <w:bCs/>
                <w:color w:val="auto"/>
                <w:sz w:val="24"/>
                <w:highlight w:val="none"/>
              </w:rPr>
              <w:t>不同意分包。</w:t>
            </w:r>
          </w:p>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951" w:type="dxa"/>
            <w:tcBorders>
              <w:top w:val="single" w:color="000000" w:sz="8" w:space="0"/>
              <w:left w:val="single" w:color="auto" w:sz="4"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pPr>
              <w:shd w:val="clear"/>
              <w:snapToGrid w:val="0"/>
              <w:jc w:val="left"/>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951" w:type="dxa"/>
            <w:tcBorders>
              <w:top w:val="single" w:color="000000" w:sz="8" w:space="0"/>
              <w:left w:val="single" w:color="auto" w:sz="4"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样品提供</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不要求提供。</w:t>
            </w:r>
          </w:p>
          <w:p>
            <w:pPr>
              <w:shd w:val="clear"/>
              <w:snapToGrid w:val="0"/>
              <w:jc w:val="left"/>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B要求提供，</w:t>
            </w:r>
          </w:p>
          <w:p>
            <w:pPr>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hd w:val="clear"/>
              <w:snapToGrid w:val="0"/>
              <w:jc w:val="left"/>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951" w:type="dxa"/>
            <w:tcBorders>
              <w:top w:val="single" w:color="000000" w:sz="8" w:space="0"/>
              <w:left w:val="single" w:color="auto" w:sz="4"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方案讲解演示</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pPr>
              <w:shd w:val="clear"/>
              <w:snapToGrid w:val="0"/>
              <w:jc w:val="left"/>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B组织。</w:t>
            </w:r>
          </w:p>
          <w:p>
            <w:pPr>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hd w:val="clea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vMerge w:val="restart"/>
            <w:tcBorders>
              <w:top w:val="single" w:color="auto" w:sz="4" w:space="0"/>
              <w:left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951" w:type="dxa"/>
            <w:vMerge w:val="restart"/>
            <w:tcBorders>
              <w:top w:val="single" w:color="000000" w:sz="8" w:space="0"/>
              <w:left w:val="single" w:color="auto" w:sz="4"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54" w:type="dxa"/>
            <w:tcBorders>
              <w:top w:val="single" w:color="000000" w:sz="8" w:space="0"/>
              <w:left w:val="single" w:color="000000" w:sz="2" w:space="0"/>
              <w:bottom w:val="single" w:color="auto" w:sz="4" w:space="0"/>
              <w:right w:val="single" w:color="000000" w:sz="8" w:space="0"/>
            </w:tcBorders>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（1）资格证明文件：见 招标文件 第二部分 投标人须知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条</w:t>
            </w:r>
            <w:r>
              <w:rPr>
                <w:rFonts w:hint="eastAsia" w:ascii="宋体" w:hAnsi="宋体" w:cs="宋体"/>
                <w:color w:val="auto"/>
                <w:sz w:val="24"/>
                <w:highlight w:val="none"/>
              </w:rPr>
              <w:t>。</w:t>
            </w:r>
          </w:p>
          <w:p>
            <w:pPr>
              <w:shd w:val="clear"/>
              <w:snapToGrid w:val="0"/>
              <w:jc w:val="left"/>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vMerge w:val="continue"/>
            <w:tcBorders>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highlight w:val="none"/>
              </w:rPr>
            </w:pPr>
          </w:p>
        </w:tc>
        <w:tc>
          <w:tcPr>
            <w:tcW w:w="1951" w:type="dxa"/>
            <w:vMerge w:val="continue"/>
            <w:tcBorders>
              <w:left w:val="single" w:color="auto" w:sz="4"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p>
        </w:tc>
        <w:tc>
          <w:tcPr>
            <w:tcW w:w="6454" w:type="dxa"/>
            <w:tcBorders>
              <w:top w:val="single" w:color="auto" w:sz="4"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（2）资信证明文件：根据招标文件 第四部分 评标标准 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000000" w:sz="8" w:space="0"/>
              <w:bottom w:val="single" w:color="auto" w:sz="4" w:space="0"/>
              <w:right w:val="single" w:color="000000" w:sz="2"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951"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节能产品、环境标志产品</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000000" w:sz="8" w:space="0"/>
              <w:bottom w:val="single" w:color="auto" w:sz="4" w:space="0"/>
              <w:right w:val="single" w:color="000000" w:sz="2"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951"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报价要求</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hd w:val="clear"/>
              <w:snapToGrid w:val="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hd w:val="clear"/>
              <w:snapToGrid w:val="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hd w:val="clear"/>
              <w:snapToGrid w:val="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hd w:val="clear"/>
              <w:snapToGrid w:val="0"/>
              <w:jc w:val="left"/>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pPr>
              <w:shd w:val="clear"/>
              <w:snapToGrid w:val="0"/>
              <w:jc w:val="left"/>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000000" w:sz="8" w:space="0"/>
              <w:right w:val="single" w:color="000000" w:sz="2"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951" w:type="dxa"/>
            <w:tcBorders>
              <w:top w:val="single" w:color="000000" w:sz="8" w:space="0"/>
              <w:left w:val="single" w:color="000000" w:sz="2"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中小企业信用融资</w:t>
            </w:r>
          </w:p>
        </w:tc>
        <w:tc>
          <w:tcPr>
            <w:tcW w:w="6454" w:type="dxa"/>
            <w:tcBorders>
              <w:top w:val="single" w:color="000000" w:sz="8" w:space="0"/>
              <w:left w:val="single" w:color="000000" w:sz="2" w:space="0"/>
              <w:right w:val="single" w:color="000000" w:sz="8" w:space="0"/>
            </w:tcBorders>
            <w:vAlign w:val="center"/>
          </w:tcPr>
          <w:p>
            <w:pPr>
              <w:shd w:val="clear"/>
              <w:snapToGrid w:val="0"/>
              <w:jc w:val="left"/>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tcBorders>
              <w:top w:val="single" w:color="auto" w:sz="4" w:space="0"/>
              <w:left w:val="single" w:color="000000" w:sz="8" w:space="0"/>
              <w:bottom w:val="single" w:color="auto" w:sz="4" w:space="0"/>
              <w:right w:val="single" w:color="000000" w:sz="2"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951"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备份投标文件送达地点和签收人员</w:t>
            </w:r>
          </w:p>
        </w:tc>
        <w:tc>
          <w:tcPr>
            <w:tcW w:w="6454" w:type="dxa"/>
            <w:tcBorders>
              <w:top w:val="single" w:color="000000" w:sz="8" w:space="0"/>
              <w:left w:val="single" w:color="000000" w:sz="2" w:space="0"/>
              <w:bottom w:val="single" w:color="000000" w:sz="8" w:space="0"/>
              <w:right w:val="single" w:color="000000" w:sz="8" w:space="0"/>
            </w:tcBorders>
            <w:vAlign w:val="center"/>
          </w:tcPr>
          <w:p>
            <w:pPr>
              <w:pStyle w:val="34"/>
              <w:shd w:val="clear"/>
              <w:snapToGrid w:val="0"/>
              <w:jc w:val="left"/>
              <w:rPr>
                <w:rFonts w:hAnsi="宋体" w:cs="宋体"/>
                <w:color w:val="auto"/>
                <w:kern w:val="28"/>
                <w:sz w:val="24"/>
                <w:highlight w:val="none"/>
              </w:rPr>
            </w:pPr>
            <w:r>
              <w:rPr>
                <w:rFonts w:hint="eastAsia" w:hAnsi="宋体" w:cs="宋体"/>
                <w:color w:val="auto"/>
                <w:kern w:val="28"/>
                <w:sz w:val="24"/>
                <w:szCs w:val="24"/>
                <w:highlight w:val="none"/>
                <w:shd w:val="clear"/>
              </w:rPr>
              <w:t>备份投标文件送达地点：</w:t>
            </w:r>
            <w:r>
              <w:rPr>
                <w:rFonts w:hint="eastAsia" w:hAnsi="宋体" w:cs="宋体"/>
                <w:color w:val="auto"/>
                <w:sz w:val="24"/>
                <w:highlight w:val="none"/>
                <w:u w:val="single"/>
                <w:shd w:val="clear"/>
              </w:rPr>
              <w:t>杭州市莫干山路212号中联大厦2幢19楼1910室</w:t>
            </w:r>
            <w:r>
              <w:rPr>
                <w:rFonts w:hint="eastAsia" w:hAnsi="宋体" w:cs="宋体"/>
                <w:color w:val="auto"/>
                <w:kern w:val="28"/>
                <w:sz w:val="24"/>
                <w:szCs w:val="24"/>
                <w:highlight w:val="none"/>
                <w:shd w:val="clear"/>
              </w:rPr>
              <w:t>；备份投标文件签收人员联系电话：</w:t>
            </w:r>
            <w:r>
              <w:rPr>
                <w:rFonts w:hint="eastAsia" w:hAnsi="宋体" w:cs="宋体"/>
                <w:color w:val="auto"/>
                <w:sz w:val="24"/>
                <w:highlight w:val="none"/>
                <w:u w:val="single"/>
                <w:shd w:val="clear"/>
              </w:rPr>
              <w:t>李永威 15967155951</w:t>
            </w:r>
            <w:r>
              <w:rPr>
                <w:rFonts w:hint="eastAsia" w:hAnsi="宋体" w:cs="宋体"/>
                <w:color w:val="auto"/>
                <w:sz w:val="24"/>
                <w:szCs w:val="24"/>
                <w:highlight w:val="none"/>
                <w:shd w:val="clear"/>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vMerge w:val="restart"/>
            <w:tcBorders>
              <w:top w:val="single" w:color="auto" w:sz="4" w:space="0"/>
              <w:left w:val="single" w:color="000000" w:sz="8" w:space="0"/>
              <w:right w:val="single" w:color="000000" w:sz="2"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1951" w:type="dxa"/>
            <w:vMerge w:val="restart"/>
            <w:tcBorders>
              <w:top w:val="single" w:color="000000" w:sz="8" w:space="0"/>
              <w:left w:val="single" w:color="000000" w:sz="2" w:space="0"/>
              <w:right w:val="single" w:color="000000" w:sz="8" w:space="0"/>
            </w:tcBorders>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特别说明</w:t>
            </w: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666" w:type="dxa"/>
            <w:vMerge w:val="continue"/>
            <w:tcBorders>
              <w:left w:val="single" w:color="000000" w:sz="8" w:space="0"/>
              <w:right w:val="single" w:color="000000" w:sz="2" w:space="0"/>
            </w:tcBorders>
            <w:vAlign w:val="center"/>
          </w:tcPr>
          <w:p>
            <w:pPr>
              <w:shd w:val="clear"/>
              <w:snapToGrid w:val="0"/>
              <w:jc w:val="center"/>
              <w:rPr>
                <w:rFonts w:ascii="宋体" w:hAnsi="宋体" w:cs="宋体"/>
                <w:color w:val="auto"/>
                <w:sz w:val="24"/>
                <w:highlight w:val="none"/>
              </w:rPr>
            </w:pPr>
          </w:p>
        </w:tc>
        <w:tc>
          <w:tcPr>
            <w:tcW w:w="1951" w:type="dxa"/>
            <w:vMerge w:val="continue"/>
            <w:tcBorders>
              <w:left w:val="single" w:color="000000" w:sz="2" w:space="0"/>
              <w:right w:val="single" w:color="000000" w:sz="8" w:space="0"/>
            </w:tcBorders>
            <w:vAlign w:val="center"/>
          </w:tcPr>
          <w:p>
            <w:pPr>
              <w:shd w:val="clear"/>
              <w:snapToGrid w:val="0"/>
              <w:jc w:val="center"/>
              <w:rPr>
                <w:rFonts w:ascii="宋体" w:hAnsi="宋体" w:cs="宋体"/>
                <w:b/>
                <w:color w:val="auto"/>
                <w:sz w:val="24"/>
                <w:highlight w:val="none"/>
              </w:rPr>
            </w:pP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  评标标准”要求提供资信证明文件，否则视为不符合相关要求。</w:t>
            </w:r>
          </w:p>
          <w:p>
            <w:pPr>
              <w:shd w:val="clear"/>
              <w:snapToGrid w:val="0"/>
              <w:jc w:val="left"/>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b/>
                <w:bCs/>
                <w:snapToGrid w:val="0"/>
                <w:color w:val="auto"/>
                <w:kern w:val="28"/>
                <w:sz w:val="24"/>
                <w:highlight w:val="none"/>
              </w:rPr>
              <w:t>联合体投标的，</w:t>
            </w:r>
            <w:r>
              <w:rPr>
                <w:rFonts w:hint="eastAsia" w:ascii="宋体" w:hAnsi="宋体" w:cs="宋体"/>
                <w:snapToGrid w:val="0"/>
                <w:color w:val="auto"/>
                <w:kern w:val="28"/>
                <w:sz w:val="24"/>
                <w:highlight w:val="none"/>
              </w:rPr>
              <w:t>联合体中有一方或者联合体成员根据分工按招标文件 第四部分  评标标准 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2" w:hRule="atLeast"/>
          <w:jc w:val="center"/>
        </w:trPr>
        <w:tc>
          <w:tcPr>
            <w:tcW w:w="666" w:type="dxa"/>
            <w:vMerge w:val="continue"/>
            <w:tcBorders>
              <w:left w:val="single" w:color="000000" w:sz="8" w:space="0"/>
              <w:right w:val="single" w:color="000000" w:sz="2" w:space="0"/>
            </w:tcBorders>
            <w:vAlign w:val="center"/>
          </w:tcPr>
          <w:p>
            <w:pPr>
              <w:shd w:val="clear"/>
              <w:snapToGrid w:val="0"/>
              <w:jc w:val="center"/>
              <w:rPr>
                <w:rFonts w:ascii="宋体" w:hAnsi="宋体" w:cs="宋体"/>
                <w:color w:val="auto"/>
                <w:sz w:val="24"/>
                <w:highlight w:val="none"/>
              </w:rPr>
            </w:pPr>
            <w:bookmarkStart w:id="9" w:name="_Toc164416483"/>
            <w:bookmarkStart w:id="10" w:name="第三部分"/>
          </w:p>
        </w:tc>
        <w:tc>
          <w:tcPr>
            <w:tcW w:w="1951" w:type="dxa"/>
            <w:vMerge w:val="continue"/>
            <w:tcBorders>
              <w:left w:val="single" w:color="000000" w:sz="2" w:space="0"/>
              <w:right w:val="single" w:color="000000" w:sz="8" w:space="0"/>
            </w:tcBorders>
            <w:vAlign w:val="center"/>
          </w:tcPr>
          <w:p>
            <w:pPr>
              <w:shd w:val="clear"/>
              <w:snapToGrid w:val="0"/>
              <w:jc w:val="center"/>
              <w:rPr>
                <w:rFonts w:ascii="宋体" w:hAnsi="宋体" w:cs="宋体"/>
                <w:b/>
                <w:color w:val="auto"/>
                <w:sz w:val="24"/>
                <w:highlight w:val="none"/>
              </w:rPr>
            </w:pPr>
          </w:p>
        </w:tc>
        <w:tc>
          <w:tcPr>
            <w:tcW w:w="6454" w:type="dxa"/>
            <w:tcBorders>
              <w:top w:val="single" w:color="000000" w:sz="8" w:space="0"/>
              <w:left w:val="single" w:color="000000" w:sz="2" w:space="0"/>
              <w:bottom w:val="single" w:color="000000" w:sz="8" w:space="0"/>
              <w:right w:val="single" w:color="000000" w:sz="8" w:space="0"/>
            </w:tcBorders>
            <w:vAlign w:val="center"/>
          </w:tcPr>
          <w:p>
            <w:pPr>
              <w:shd w:val="clear"/>
              <w:snapToGrid w:val="0"/>
              <w:jc w:val="left"/>
              <w:rPr>
                <w:rFonts w:ascii="宋体" w:hAnsi="宋体" w:cs="宋体"/>
                <w:b/>
                <w:bCs/>
                <w:snapToGrid w:val="0"/>
                <w:color w:val="auto"/>
                <w:kern w:val="28"/>
                <w:sz w:val="24"/>
                <w:highlight w:val="none"/>
              </w:rPr>
            </w:pPr>
            <w:r>
              <w:rPr>
                <w:rFonts w:hint="eastAsia" w:ascii="宋体" w:hAnsi="宋体" w:cs="宋体"/>
                <w:b/>
                <w:bCs/>
                <w:snapToGrid w:val="0"/>
                <w:color w:val="auto"/>
                <w:kern w:val="28"/>
                <w:sz w:val="24"/>
                <w:highlight w:val="none"/>
              </w:rPr>
              <w:t>招标代理服务费：</w:t>
            </w:r>
          </w:p>
          <w:p>
            <w:pPr>
              <w:shd w:val="clear"/>
              <w:snapToGrid w:val="0"/>
              <w:rPr>
                <w:rFonts w:cs="宋体"/>
                <w:color w:val="auto"/>
                <w:sz w:val="24"/>
                <w:highlight w:val="none"/>
              </w:rPr>
            </w:pPr>
            <w:r>
              <w:rPr>
                <w:rFonts w:hint="eastAsia" w:ascii="宋体" w:hAnsi="宋体" w:cs="宋体"/>
                <w:snapToGrid w:val="0"/>
                <w:color w:val="auto"/>
                <w:kern w:val="28"/>
                <w:sz w:val="24"/>
                <w:highlight w:val="none"/>
              </w:rPr>
              <w:t>参照发改价格[2011]534号文规定费率收取，按</w:t>
            </w:r>
            <w:r>
              <w:rPr>
                <w:rFonts w:hint="eastAsia" w:ascii="宋体" w:hAnsi="宋体" w:cs="宋体"/>
                <w:snapToGrid w:val="0"/>
                <w:color w:val="auto"/>
                <w:kern w:val="28"/>
                <w:sz w:val="24"/>
                <w:highlight w:val="none"/>
                <w:lang w:val="en-US" w:eastAsia="zh-CN"/>
              </w:rPr>
              <w:t>各标项的</w:t>
            </w:r>
            <w:r>
              <w:rPr>
                <w:rFonts w:hint="eastAsia" w:ascii="宋体" w:hAnsi="宋体" w:cs="宋体"/>
                <w:snapToGrid w:val="0"/>
                <w:color w:val="auto"/>
                <w:kern w:val="28"/>
                <w:sz w:val="24"/>
                <w:highlight w:val="none"/>
              </w:rPr>
              <w:t>成交金额，</w:t>
            </w:r>
            <w:r>
              <w:rPr>
                <w:rFonts w:hint="eastAsia" w:ascii="宋体" w:hAnsi="宋体" w:cs="宋体"/>
                <w:snapToGrid w:val="0"/>
                <w:color w:val="auto"/>
                <w:kern w:val="28"/>
                <w:sz w:val="24"/>
                <w:highlight w:val="none"/>
                <w:lang w:val="en-US" w:eastAsia="zh-CN"/>
              </w:rPr>
              <w:t>分别</w:t>
            </w:r>
            <w:r>
              <w:rPr>
                <w:rFonts w:hint="eastAsia" w:ascii="宋体" w:hAnsi="宋体" w:cs="宋体"/>
                <w:snapToGrid w:val="0"/>
                <w:color w:val="auto"/>
                <w:kern w:val="28"/>
                <w:sz w:val="24"/>
                <w:highlight w:val="none"/>
              </w:rPr>
              <w:t>向</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rPr>
              <w:t>成交供应商</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rPr>
              <w:t>收取</w:t>
            </w: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服务费，不足5000元的，按5000元收取</w:t>
            </w:r>
            <w:r>
              <w:rPr>
                <w:rFonts w:hint="eastAsia" w:cs="宋体"/>
                <w:color w:val="auto"/>
                <w:sz w:val="24"/>
                <w:highlight w:val="none"/>
              </w:rPr>
              <w:t>。</w:t>
            </w:r>
          </w:p>
          <w:p>
            <w:pPr>
              <w:shd w:val="clear"/>
              <w:snapToGrid w:val="0"/>
              <w:rPr>
                <w:rFonts w:cs="宋体"/>
                <w:color w:val="auto"/>
                <w:sz w:val="24"/>
                <w:highlight w:val="none"/>
              </w:rPr>
            </w:pPr>
            <w:r>
              <w:rPr>
                <w:rFonts w:hint="eastAsia" w:cs="宋体"/>
                <w:color w:val="auto"/>
                <w:sz w:val="24"/>
                <w:highlight w:val="none"/>
              </w:rPr>
              <w:t>结算方式及时间为：在领取中标通知书时由</w:t>
            </w:r>
            <w:r>
              <w:rPr>
                <w:rFonts w:hint="eastAsia" w:ascii="宋体" w:hAnsi="宋体" w:cs="宋体"/>
                <w:snapToGrid w:val="0"/>
                <w:color w:val="auto"/>
                <w:kern w:val="28"/>
                <w:sz w:val="24"/>
                <w:highlight w:val="none"/>
                <w:u w:val="none"/>
              </w:rPr>
              <w:t>成交供应商</w:t>
            </w:r>
            <w:r>
              <w:rPr>
                <w:rFonts w:hint="eastAsia" w:cs="宋体"/>
                <w:color w:val="auto"/>
                <w:sz w:val="24"/>
                <w:highlight w:val="none"/>
              </w:rPr>
              <w:t>一次性向代理机构付清。</w:t>
            </w:r>
          </w:p>
          <w:p>
            <w:pPr>
              <w:shd w:val="clear"/>
              <w:autoSpaceDE w:val="0"/>
              <w:autoSpaceDN w:val="0"/>
              <w:snapToGrid w:val="0"/>
              <w:spacing w:line="24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收款单位：浙江金诚工程造价咨询事务所有限公司</w:t>
            </w:r>
          </w:p>
          <w:p>
            <w:pPr>
              <w:shd w:val="clear"/>
              <w:autoSpaceDE w:val="0"/>
              <w:autoSpaceDN w:val="0"/>
              <w:snapToGrid w:val="0"/>
              <w:spacing w:line="24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开户行：宁波银行杭州城北支行</w:t>
            </w:r>
          </w:p>
          <w:p>
            <w:pPr>
              <w:shd w:val="clear"/>
              <w:autoSpaceDE w:val="0"/>
              <w:autoSpaceDN w:val="0"/>
              <w:snapToGrid w:val="0"/>
              <w:spacing w:line="24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账  号：86011110000096894</w:t>
            </w:r>
          </w:p>
          <w:p>
            <w:pPr>
              <w:pStyle w:val="5"/>
              <w:spacing w:line="240" w:lineRule="auto"/>
              <w:rPr>
                <w:highlight w:val="none"/>
              </w:rPr>
            </w:pPr>
            <w:r>
              <w:rPr>
                <w:rFonts w:hint="eastAsia" w:ascii="宋体" w:hAnsi="宋体" w:eastAsia="宋体" w:cs="Times New Roman"/>
                <w:b w:val="0"/>
                <w:bCs w:val="0"/>
                <w:snapToGrid w:val="0"/>
                <w:color w:val="auto"/>
                <w:kern w:val="0"/>
                <w:sz w:val="24"/>
                <w:szCs w:val="24"/>
                <w:highlight w:val="none"/>
                <w:lang w:val="en-US" w:eastAsia="zh-CN" w:bidi="ar-SA"/>
              </w:rPr>
              <w:t>行号：313331090101</w:t>
            </w:r>
          </w:p>
        </w:tc>
      </w:tr>
      <w:bookmarkEnd w:id="8"/>
    </w:tbl>
    <w:p>
      <w:pPr>
        <w:shd w:val="clear"/>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pPr>
        <w:shd w:val="clear"/>
        <w:snapToGrid w:val="0"/>
        <w:spacing w:before="120" w:beforeLines="50" w:after="240" w:afterLines="100"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hd w:val="clea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1.适用范围</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shd w:val="clea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2.定义</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2.6 “电子交易平台”系指本项目政府采购活动所依托的政府采购云平台（https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2.7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”系指不适用本项目的要求。</w:t>
      </w:r>
    </w:p>
    <w:p>
      <w:pPr>
        <w:shd w:val="clea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3.2 支持绿色发展</w:t>
      </w:r>
    </w:p>
    <w:p>
      <w:pPr>
        <w:shd w:val="clear"/>
        <w:snapToGrid w:val="0"/>
        <w:spacing w:line="360" w:lineRule="auto"/>
        <w:ind w:firstLine="480" w:firstLineChars="200"/>
        <w:jc w:val="both"/>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3.2.2修缮、装修类项目采购建材的，采购人应将绿色建筑和绿色建材性能、指标等作为实质性条件纳入招标文件和合同。</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3.3 支持中小企业发展</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hd w:val="clear"/>
        <w:snapToGrid w:val="0"/>
        <w:spacing w:line="360" w:lineRule="auto"/>
        <w:ind w:firstLine="480" w:firstLineChars="200"/>
        <w:jc w:val="both"/>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hd w:val="clear"/>
        <w:snapToGrid w:val="0"/>
        <w:spacing w:line="360"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pPr>
        <w:shd w:val="clear"/>
        <w:snapToGrid w:val="0"/>
        <w:spacing w:line="360" w:lineRule="auto"/>
        <w:ind w:firstLine="480" w:firstLineChars="200"/>
        <w:jc w:val="both"/>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4.询问、质疑、投诉</w:t>
      </w:r>
    </w:p>
    <w:p>
      <w:pPr>
        <w:shd w:val="clear"/>
        <w:autoSpaceDE w:val="0"/>
        <w:autoSpaceDN w:val="0"/>
        <w:snapToGrid w:val="0"/>
        <w:spacing w:line="360" w:lineRule="auto"/>
        <w:ind w:firstLine="480" w:firstLineChars="200"/>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autoSpaceDE w:val="0"/>
        <w:autoSpaceDN w:val="0"/>
        <w:snapToGrid w:val="0"/>
        <w:spacing w:line="360" w:lineRule="auto"/>
        <w:ind w:firstLine="480" w:firstLineChars="200"/>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pPr>
        <w:shd w:val="clear"/>
        <w:autoSpaceDE w:val="0"/>
        <w:autoSpaceDN w:val="0"/>
        <w:snapToGrid w:val="0"/>
        <w:spacing w:line="360" w:lineRule="auto"/>
        <w:ind w:firstLine="480" w:firstLineChars="200"/>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napToGrid w:val="0"/>
        <w:spacing w:line="360" w:lineRule="auto"/>
        <w:ind w:firstLine="480" w:firstLineChars="200"/>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pPr>
        <w:pStyle w:val="34"/>
        <w:shd w:val="clear"/>
        <w:snapToGrid w:val="0"/>
        <w:spacing w:line="360" w:lineRule="auto"/>
        <w:ind w:firstLine="480" w:firstLineChars="200"/>
        <w:jc w:val="both"/>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hd w:val="clear"/>
        <w:snapToGrid w:val="0"/>
        <w:spacing w:line="360" w:lineRule="auto"/>
        <w:ind w:firstLine="480" w:firstLineChars="200"/>
        <w:jc w:val="both"/>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hd w:val="clear"/>
        <w:spacing w:line="360" w:lineRule="auto"/>
        <w:ind w:firstLine="897" w:firstLineChars="374"/>
        <w:jc w:val="both"/>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hd w:val="clear"/>
        <w:snapToGrid w:val="0"/>
        <w:spacing w:line="360" w:lineRule="auto"/>
        <w:ind w:firstLine="897" w:firstLineChars="374"/>
        <w:jc w:val="both"/>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4"/>
        <w:shd w:val="clear"/>
        <w:snapToGrid w:val="0"/>
        <w:spacing w:line="360" w:lineRule="auto"/>
        <w:ind w:firstLine="897" w:firstLineChars="374"/>
        <w:jc w:val="both"/>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4"/>
        <w:shd w:val="clear"/>
        <w:snapToGrid w:val="0"/>
        <w:spacing w:line="360" w:lineRule="auto"/>
        <w:ind w:firstLine="480" w:firstLineChars="200"/>
        <w:jc w:val="both"/>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hd w:val="clear"/>
        <w:snapToGrid w:val="0"/>
        <w:spacing w:line="360" w:lineRule="auto"/>
        <w:ind w:firstLine="897" w:firstLineChars="374"/>
        <w:jc w:val="both"/>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4"/>
        <w:shd w:val="clear"/>
        <w:snapToGrid w:val="0"/>
        <w:spacing w:line="360" w:lineRule="auto"/>
        <w:ind w:firstLine="897" w:firstLineChars="374"/>
        <w:jc w:val="both"/>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4"/>
        <w:shd w:val="clear"/>
        <w:snapToGrid w:val="0"/>
        <w:spacing w:line="360" w:lineRule="auto"/>
        <w:ind w:firstLine="897" w:firstLineChars="374"/>
        <w:jc w:val="both"/>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4"/>
        <w:shd w:val="clear"/>
        <w:snapToGrid w:val="0"/>
        <w:spacing w:line="360" w:lineRule="auto"/>
        <w:ind w:firstLine="897" w:firstLineChars="374"/>
        <w:jc w:val="both"/>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4"/>
        <w:shd w:val="clear"/>
        <w:snapToGrid w:val="0"/>
        <w:spacing w:line="360" w:lineRule="auto"/>
        <w:ind w:firstLine="897" w:firstLineChars="374"/>
        <w:jc w:val="both"/>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4"/>
        <w:shd w:val="clear"/>
        <w:snapToGrid w:val="0"/>
        <w:spacing w:line="360" w:lineRule="auto"/>
        <w:ind w:firstLine="897" w:firstLineChars="374"/>
        <w:jc w:val="both"/>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rPr>
        <w:t>质疑函范本及制作说明详见 附件2。</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rPr>
        <w:t>4.3.4对同一采购程序环节的质疑，供应商须在法定质疑期内一次性提出。</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lang w:val="zh-CN"/>
        </w:rPr>
      </w:pPr>
      <w:r>
        <w:rPr>
          <w:rFonts w:hint="eastAsia"/>
          <w:color w:val="auto"/>
          <w:highlight w:val="none"/>
          <w:lang w:val="zh-CN"/>
        </w:rPr>
        <w:t>4.4</w:t>
      </w:r>
      <w:r>
        <w:rPr>
          <w:rFonts w:hint="eastAsia"/>
          <w:color w:val="auto"/>
          <w:highlight w:val="none"/>
        </w:rPr>
        <w:t xml:space="preserve"> </w:t>
      </w:r>
      <w:r>
        <w:rPr>
          <w:rFonts w:hint="eastAsia"/>
          <w:color w:val="auto"/>
          <w:highlight w:val="none"/>
          <w:lang w:val="zh-CN"/>
        </w:rPr>
        <w:t>供应商投诉</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rPr>
        <w:t>4.4.3供应商投诉应当有明确的请求和必要的证明材料。</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rPr>
        <w:t>4.4.4以联合体形式参加政府采购活动的，其投诉应当由组成联合体的所有供应商共同提出。</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1"/>
        <w:shd w:val="clear" w:color="auto"/>
        <w:adjustRightInd w:val="0"/>
        <w:snapToGrid w:val="0"/>
        <w:spacing w:before="0" w:beforeAutospacing="0" w:after="0" w:afterAutospacing="0" w:line="360" w:lineRule="auto"/>
        <w:ind w:firstLine="480" w:firstLineChars="200"/>
        <w:contextualSpacing/>
        <w:jc w:val="both"/>
        <w:rPr>
          <w:color w:val="auto"/>
          <w:highlight w:val="none"/>
        </w:rPr>
      </w:pPr>
      <w:r>
        <w:rPr>
          <w:rFonts w:hint="eastAsia"/>
          <w:color w:val="auto"/>
          <w:highlight w:val="none"/>
        </w:rPr>
        <w:t>投诉书范本及制作说明详见 附件3。</w:t>
      </w:r>
    </w:p>
    <w:p>
      <w:pPr>
        <w:shd w:val="clear"/>
        <w:snapToGrid w:val="0"/>
        <w:spacing w:before="120" w:beforeLines="50" w:after="240" w:afterLines="100"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shd w:val="clear"/>
        <w:snapToGrid w:val="0"/>
        <w:spacing w:line="360" w:lineRule="auto"/>
        <w:jc w:val="both"/>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hd w:val="clear"/>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shd w:val="clear"/>
        <w:tabs>
          <w:tab w:val="left" w:pos="840"/>
        </w:tabs>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szCs w:val="24"/>
          <w:highlight w:val="none"/>
        </w:rPr>
        <w:t>5.1.1招标公告；</w:t>
      </w:r>
    </w:p>
    <w:p>
      <w:pPr>
        <w:pStyle w:val="34"/>
        <w:shd w:val="clear"/>
        <w:tabs>
          <w:tab w:val="left" w:pos="840"/>
        </w:tabs>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szCs w:val="24"/>
          <w:highlight w:val="none"/>
        </w:rPr>
        <w:t>5.1.2投标人须知；</w:t>
      </w:r>
    </w:p>
    <w:p>
      <w:pPr>
        <w:pStyle w:val="34"/>
        <w:shd w:val="clear"/>
        <w:tabs>
          <w:tab w:val="left" w:pos="840"/>
        </w:tabs>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szCs w:val="24"/>
          <w:highlight w:val="none"/>
        </w:rPr>
        <w:t>5.1.3采购需求；</w:t>
      </w:r>
    </w:p>
    <w:p>
      <w:pPr>
        <w:pStyle w:val="34"/>
        <w:shd w:val="clear"/>
        <w:tabs>
          <w:tab w:val="left" w:pos="840"/>
        </w:tabs>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szCs w:val="24"/>
          <w:highlight w:val="none"/>
        </w:rPr>
        <w:t>5.1.4评标办法；</w:t>
      </w:r>
    </w:p>
    <w:p>
      <w:pPr>
        <w:pStyle w:val="34"/>
        <w:shd w:val="clear"/>
        <w:tabs>
          <w:tab w:val="left" w:pos="840"/>
        </w:tabs>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shd w:val="clear"/>
        <w:tabs>
          <w:tab w:val="left" w:pos="840"/>
        </w:tabs>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5.2 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hd w:val="clear"/>
        <w:snapToGrid w:val="0"/>
        <w:spacing w:line="360" w:lineRule="auto"/>
        <w:jc w:val="both"/>
        <w:rPr>
          <w:rFonts w:hAnsi="宋体" w:cs="宋体"/>
          <w:b/>
          <w:color w:val="auto"/>
          <w:sz w:val="24"/>
          <w:szCs w:val="24"/>
          <w:highlight w:val="none"/>
        </w:rPr>
      </w:pPr>
      <w:r>
        <w:rPr>
          <w:rFonts w:hint="eastAsia" w:hAnsi="宋体" w:cs="宋体"/>
          <w:b/>
          <w:color w:val="auto"/>
          <w:sz w:val="24"/>
          <w:szCs w:val="24"/>
          <w:highlight w:val="none"/>
        </w:rPr>
        <w:t>6.招标文件的澄清、修改</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highlight w:val="none"/>
        </w:rPr>
        <w:t>6.1 已获取招标文件的潜在投标人，若有问题需要澄清，应于投标截止时间前，以书面形式向采购代理机构提出。</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hd w:val="clear"/>
        <w:snapToGrid w:val="0"/>
        <w:spacing w:before="120" w:beforeLines="50" w:after="240" w:afterLines="100" w:line="360" w:lineRule="auto"/>
        <w:jc w:val="center"/>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hd w:val="clear"/>
        <w:snapToGrid w:val="0"/>
        <w:spacing w:line="360" w:lineRule="auto"/>
        <w:jc w:val="both"/>
        <w:rPr>
          <w:rFonts w:hAnsi="宋体" w:cs="宋体"/>
          <w:b/>
          <w:color w:val="auto"/>
          <w:sz w:val="24"/>
          <w:szCs w:val="24"/>
          <w:highlight w:val="none"/>
        </w:rPr>
      </w:pPr>
      <w:r>
        <w:rPr>
          <w:rFonts w:hint="eastAsia" w:hAnsi="宋体" w:cs="宋体"/>
          <w:b/>
          <w:color w:val="auto"/>
          <w:sz w:val="24"/>
          <w:szCs w:val="24"/>
          <w:highlight w:val="none"/>
        </w:rPr>
        <w:t>7.招标文件的获取</w:t>
      </w:r>
    </w:p>
    <w:p>
      <w:pPr>
        <w:shd w:val="clear"/>
        <w:snapToGrid w:val="0"/>
        <w:spacing w:line="360" w:lineRule="auto"/>
        <w:ind w:firstLine="480" w:firstLineChars="200"/>
        <w:jc w:val="both"/>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hd w:val="clear"/>
        <w:snapToGrid w:val="0"/>
        <w:spacing w:line="360" w:lineRule="auto"/>
        <w:jc w:val="both"/>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hd w:val="clear"/>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hd w:val="clear"/>
        <w:snapToGrid w:val="0"/>
        <w:spacing w:line="360" w:lineRule="auto"/>
        <w:jc w:val="both"/>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7"/>
        <w:shd w:val="clear"/>
        <w:spacing w:line="360" w:lineRule="auto"/>
        <w:ind w:firstLine="480" w:firstLineChars="200"/>
        <w:jc w:val="both"/>
        <w:rPr>
          <w:rFonts w:hAnsi="宋体" w:cs="宋体"/>
          <w:color w:val="auto"/>
          <w:sz w:val="24"/>
          <w:highlight w:val="none"/>
        </w:rPr>
      </w:pPr>
      <w:r>
        <w:rPr>
          <w:rFonts w:hint="eastAsia" w:hAnsi="宋体" w:cs="宋体"/>
          <w:color w:val="auto"/>
          <w:sz w:val="24"/>
          <w:highlight w:val="none"/>
        </w:rPr>
        <w:t>本项目不需缴纳投标保证金。</w:t>
      </w:r>
    </w:p>
    <w:p>
      <w:pPr>
        <w:pStyle w:val="34"/>
        <w:shd w:val="clear"/>
        <w:snapToGrid w:val="0"/>
        <w:spacing w:line="360" w:lineRule="auto"/>
        <w:jc w:val="both"/>
        <w:rPr>
          <w:rFonts w:hAnsi="宋体" w:cs="宋体"/>
          <w:b/>
          <w:color w:val="auto"/>
          <w:sz w:val="24"/>
          <w:szCs w:val="24"/>
          <w:highlight w:val="none"/>
        </w:rPr>
      </w:pPr>
      <w:r>
        <w:rPr>
          <w:rFonts w:hint="eastAsia" w:hAnsi="宋体" w:cs="宋体"/>
          <w:b/>
          <w:color w:val="auto"/>
          <w:sz w:val="24"/>
          <w:szCs w:val="24"/>
          <w:highlight w:val="none"/>
        </w:rPr>
        <w:t>10.投标文件的语言</w:t>
      </w:r>
    </w:p>
    <w:p>
      <w:pPr>
        <w:shd w:val="clear"/>
        <w:autoSpaceDE w:val="0"/>
        <w:autoSpaceDN w:val="0"/>
        <w:snapToGrid w:val="0"/>
        <w:spacing w:line="360" w:lineRule="auto"/>
        <w:ind w:firstLine="480" w:firstLineChars="200"/>
        <w:jc w:val="both"/>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hd w:val="clear"/>
        <w:snapToGrid w:val="0"/>
        <w:spacing w:line="360" w:lineRule="auto"/>
        <w:jc w:val="both"/>
        <w:rPr>
          <w:rFonts w:hAnsi="宋体" w:cs="宋体"/>
          <w:b/>
          <w:color w:val="auto"/>
          <w:sz w:val="24"/>
          <w:szCs w:val="24"/>
          <w:highlight w:val="none"/>
        </w:rPr>
      </w:pPr>
      <w:r>
        <w:rPr>
          <w:rFonts w:hint="eastAsia" w:hAnsi="宋体" w:cs="宋体"/>
          <w:b/>
          <w:color w:val="auto"/>
          <w:sz w:val="24"/>
          <w:szCs w:val="24"/>
          <w:highlight w:val="none"/>
        </w:rPr>
        <w:t>11.投标文件的组成</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 xml:space="preserve">11.1 </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482" w:firstLineChars="200"/>
        <w:jc w:val="both"/>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11.2.1投标函；</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11.2.4符合性审查资料；</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11.2.6投标标的清单；</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11.2.7商务技术偏离表；</w:t>
      </w:r>
    </w:p>
    <w:p>
      <w:pPr>
        <w:shd w:val="clear"/>
        <w:snapToGrid w:val="0"/>
        <w:spacing w:line="360" w:lineRule="auto"/>
        <w:ind w:firstLine="480" w:firstLineChars="200"/>
        <w:jc w:val="both"/>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hd w:val="clear"/>
        <w:snapToGrid w:val="0"/>
        <w:spacing w:line="360" w:lineRule="auto"/>
        <w:ind w:firstLine="480" w:firstLineChars="200"/>
        <w:jc w:val="both"/>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 xml:space="preserve">3 </w:t>
      </w:r>
      <w:r>
        <w:rPr>
          <w:rFonts w:hint="eastAsia" w:ascii="宋体" w:hAnsi="宋体" w:cs="宋体"/>
          <w:b/>
          <w:color w:val="auto"/>
          <w:sz w:val="24"/>
          <w:highlight w:val="none"/>
        </w:rPr>
        <w:t>报价文件：</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11.3.1开标一览表（报价表）；</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11.3.2中小企业声明函。</w:t>
      </w:r>
    </w:p>
    <w:p>
      <w:pPr>
        <w:shd w:val="clear"/>
        <w:snapToGrid w:val="0"/>
        <w:spacing w:line="360" w:lineRule="auto"/>
        <w:ind w:firstLine="482" w:firstLineChars="200"/>
        <w:jc w:val="both"/>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hd w:val="clear"/>
        <w:snapToGrid w:val="0"/>
        <w:spacing w:line="360" w:lineRule="auto"/>
        <w:ind w:firstLine="482" w:firstLineChars="200"/>
        <w:jc w:val="both"/>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4"/>
        <w:shd w:val="clear"/>
        <w:snapToGrid w:val="0"/>
        <w:spacing w:before="0"/>
        <w:ind w:firstLine="0" w:firstLineChars="0"/>
        <w:jc w:val="both"/>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pPr>
        <w:shd w:val="clear"/>
        <w:snapToGrid w:val="0"/>
        <w:spacing w:line="360" w:lineRule="auto"/>
        <w:ind w:firstLine="480" w:firstLineChars="200"/>
        <w:jc w:val="both"/>
        <w:rPr>
          <w:rFonts w:ascii="宋体" w:hAnsi="宋体" w:cs="宋体"/>
          <w:b/>
          <w:color w:val="auto"/>
          <w:sz w:val="24"/>
          <w:highlight w:val="none"/>
        </w:rPr>
      </w:pPr>
      <w:r>
        <w:rPr>
          <w:rFonts w:hint="eastAsia" w:ascii="宋体" w:hAnsi="宋体" w:cs="宋体"/>
          <w:color w:val="auto"/>
          <w:kern w:val="0"/>
          <w:sz w:val="24"/>
          <w:highlight w:val="none"/>
          <w:lang w:val="zh-CN"/>
        </w:rPr>
        <w:t>12.1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napToGrid w:val="0"/>
        <w:spacing w:line="360" w:lineRule="auto"/>
        <w:ind w:firstLine="480" w:firstLineChars="200"/>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shd w:val="clear"/>
        <w:snapToGrid w:val="0"/>
        <w:spacing w:line="360" w:lineRule="auto"/>
        <w:ind w:firstLine="480" w:firstLineChars="200"/>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pPr>
        <w:shd w:val="clea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4"/>
        <w:shd w:val="clear"/>
        <w:snapToGrid w:val="0"/>
        <w:spacing w:before="0"/>
        <w:ind w:firstLine="480"/>
        <w:jc w:val="both"/>
        <w:rPr>
          <w:rFonts w:ascii="宋体" w:hAnsi="宋体" w:cs="宋体"/>
          <w:b/>
          <w:color w:val="auto"/>
          <w:highlight w:val="none"/>
        </w:rPr>
      </w:pPr>
      <w:r>
        <w:rPr>
          <w:rFonts w:hint="eastAsia" w:ascii="宋体" w:hAnsi="宋体" w:cs="宋体"/>
          <w:color w:val="auto"/>
          <w:szCs w:val="24"/>
          <w:highlight w:val="none"/>
        </w:rPr>
        <w:t>13.1 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highlight w:val="none"/>
        </w:rPr>
        <w:t>13.2 为确保网上操作合法、有效和安全，投标人应当在投标截止时间前完成在“政府采购云平台”的身份认证，确保在电子投标过程中能够对相关数据电文进行加密和使用电子签名。</w:t>
      </w:r>
    </w:p>
    <w:p>
      <w:pPr>
        <w:pStyle w:val="134"/>
        <w:shd w:val="clear"/>
        <w:snapToGrid w:val="0"/>
        <w:spacing w:before="0"/>
        <w:ind w:firstLine="480"/>
        <w:jc w:val="both"/>
        <w:rPr>
          <w:rFonts w:ascii="宋体" w:hAnsi="宋体" w:cs="宋体"/>
          <w:color w:val="auto"/>
          <w:szCs w:val="24"/>
          <w:highlight w:val="none"/>
        </w:rPr>
      </w:pPr>
      <w:r>
        <w:rPr>
          <w:rFonts w:hint="eastAsia" w:ascii="宋体" w:hAnsi="宋体" w:cs="宋体"/>
          <w:color w:val="auto"/>
          <w:highlight w:val="none"/>
        </w:rPr>
        <w:t>13.3 招标文件对投标文件签署、盖章的要求适用于电子签名。</w:t>
      </w:r>
    </w:p>
    <w:p>
      <w:pPr>
        <w:pStyle w:val="134"/>
        <w:shd w:val="clear"/>
        <w:snapToGrid w:val="0"/>
        <w:spacing w:before="0"/>
        <w:ind w:firstLine="0" w:firstLineChars="0"/>
        <w:jc w:val="both"/>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pPr>
        <w:pStyle w:val="134"/>
        <w:shd w:val="clear"/>
        <w:snapToGrid w:val="0"/>
        <w:spacing w:before="0"/>
        <w:ind w:firstLine="480"/>
        <w:jc w:val="both"/>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hd w:val="clear"/>
        <w:snapToGrid w:val="0"/>
        <w:spacing w:before="0"/>
        <w:ind w:firstLine="480"/>
        <w:jc w:val="both"/>
        <w:rPr>
          <w:rFonts w:ascii="宋体" w:hAnsi="宋体" w:cs="宋体"/>
          <w:color w:val="auto"/>
          <w:szCs w:val="24"/>
          <w:highlight w:val="none"/>
        </w:rPr>
      </w:pPr>
      <w:r>
        <w:rPr>
          <w:rFonts w:hint="eastAsia" w:ascii="宋体" w:hAnsi="宋体" w:cs="宋体"/>
          <w:color w:val="auto"/>
          <w:szCs w:val="24"/>
          <w:highlight w:val="none"/>
        </w:rPr>
        <w:t>14.2 电子交易平台收到投标文件，将妥善保存并即时向供应商发出确认回执通知。在投标截止时间前，除供应商补充、修改或者撤回投标文件外，任何单位和个人不得解密或提取投标文件。</w:t>
      </w:r>
    </w:p>
    <w:p>
      <w:pPr>
        <w:pStyle w:val="134"/>
        <w:shd w:val="clear"/>
        <w:snapToGrid w:val="0"/>
        <w:spacing w:before="0"/>
        <w:ind w:firstLine="480"/>
        <w:jc w:val="both"/>
        <w:rPr>
          <w:rFonts w:ascii="宋体" w:hAnsi="宋体" w:cs="宋体"/>
          <w:color w:val="auto"/>
          <w:szCs w:val="24"/>
          <w:highlight w:val="none"/>
        </w:rPr>
      </w:pPr>
      <w:r>
        <w:rPr>
          <w:rFonts w:hint="eastAsia" w:ascii="宋体" w:hAnsi="宋体" w:cs="宋体"/>
          <w:color w:val="auto"/>
          <w:szCs w:val="24"/>
          <w:highlight w:val="none"/>
        </w:rPr>
        <w:t>14.3 采购人、采购代理机构可以视情况延长投标文件提交的截止时间。在上述情况下，采购代理机构与投标人以前在投标截止期方面的全部权利、责任和义务，将适用于延长至新的投标截止期。</w:t>
      </w:r>
    </w:p>
    <w:p>
      <w:pPr>
        <w:pStyle w:val="34"/>
        <w:shd w:val="clear"/>
        <w:snapToGrid w:val="0"/>
        <w:spacing w:line="360" w:lineRule="auto"/>
        <w:jc w:val="both"/>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hd w:val="clear"/>
        <w:snapToGrid w:val="0"/>
        <w:spacing w:line="360" w:lineRule="auto"/>
        <w:ind w:firstLine="480" w:firstLineChars="200"/>
        <w:jc w:val="both"/>
        <w:rPr>
          <w:rFonts w:hAnsi="宋体" w:cs="宋体"/>
          <w:b/>
          <w:color w:val="auto"/>
          <w:sz w:val="24"/>
          <w:szCs w:val="24"/>
          <w:highlight w:val="none"/>
        </w:rPr>
      </w:pPr>
      <w:r>
        <w:rPr>
          <w:rFonts w:hint="eastAsia" w:hAnsi="宋体" w:cs="宋体"/>
          <w:color w:val="auto"/>
          <w:sz w:val="24"/>
          <w:szCs w:val="24"/>
          <w:highlight w:val="none"/>
        </w:rPr>
        <w:t>15.1 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hd w:val="clear"/>
        <w:snapToGrid w:val="0"/>
        <w:spacing w:line="360" w:lineRule="auto"/>
        <w:ind w:firstLine="480" w:firstLineChars="200"/>
        <w:jc w:val="both"/>
        <w:rPr>
          <w:rFonts w:hAnsi="宋体" w:cs="宋体"/>
          <w:b/>
          <w:color w:val="auto"/>
          <w:sz w:val="24"/>
          <w:szCs w:val="24"/>
          <w:highlight w:val="none"/>
        </w:rPr>
      </w:pPr>
      <w:r>
        <w:rPr>
          <w:rFonts w:hint="eastAsia" w:hAnsi="宋体" w:cs="宋体"/>
          <w:color w:val="auto"/>
          <w:sz w:val="24"/>
          <w:szCs w:val="24"/>
          <w:highlight w:val="none"/>
        </w:rPr>
        <w:t>15.2 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hd w:val="clear"/>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szCs w:val="24"/>
          <w:highlight w:val="none"/>
        </w:rPr>
        <w:t>15.3 直接提交备份投标文件的，投标人应于投标截止时间前在招标公告中载明的开标地点将备份投标文件提交给采购代理机构，采购代理机构将拒绝接受逾期送达的备份投标文件。</w:t>
      </w:r>
    </w:p>
    <w:p>
      <w:pPr>
        <w:pStyle w:val="34"/>
        <w:shd w:val="clear"/>
        <w:snapToGrid w:val="0"/>
        <w:spacing w:line="360" w:lineRule="auto"/>
        <w:ind w:firstLine="480" w:firstLineChars="200"/>
        <w:jc w:val="both"/>
        <w:rPr>
          <w:rFonts w:hAnsi="宋体" w:cs="宋体"/>
          <w:color w:val="auto"/>
          <w:sz w:val="24"/>
          <w:szCs w:val="24"/>
          <w:highlight w:val="none"/>
        </w:rPr>
      </w:pPr>
      <w:r>
        <w:rPr>
          <w:rFonts w:hint="eastAsia" w:hAnsi="宋体" w:cs="宋体"/>
          <w:color w:val="auto"/>
          <w:sz w:val="24"/>
          <w:szCs w:val="24"/>
          <w:highlight w:val="none"/>
        </w:rPr>
        <w:t>15.4 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hd w:val="clear"/>
        <w:snapToGrid w:val="0"/>
        <w:spacing w:line="360" w:lineRule="auto"/>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15.5 投标人仅提交备份投标文件，未在电子交易平台传输递交投标文件的，投标无效。</w:t>
      </w:r>
    </w:p>
    <w:p>
      <w:pPr>
        <w:pStyle w:val="134"/>
        <w:shd w:val="clear"/>
        <w:snapToGrid w:val="0"/>
        <w:spacing w:before="0"/>
        <w:ind w:firstLine="0" w:firstLineChars="0"/>
        <w:jc w:val="both"/>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hd w:val="clear"/>
        <w:snapToGrid w:val="0"/>
        <w:spacing w:line="360" w:lineRule="auto"/>
        <w:jc w:val="both"/>
        <w:rPr>
          <w:rFonts w:cs="宋体"/>
          <w:color w:val="auto"/>
          <w:szCs w:val="21"/>
          <w:highlight w:val="none"/>
        </w:rPr>
      </w:pPr>
      <w:r>
        <w:rPr>
          <w:rFonts w:hint="eastAsia" w:cs="宋体"/>
          <w:color w:val="auto"/>
          <w:szCs w:val="21"/>
          <w:highlight w:val="none"/>
        </w:rPr>
        <w:t>有招标文件第四部分4.2规定的情形之一的，投标无效：</w:t>
      </w:r>
    </w:p>
    <w:p>
      <w:pPr>
        <w:pStyle w:val="134"/>
        <w:shd w:val="clear"/>
        <w:snapToGrid w:val="0"/>
        <w:spacing w:before="0"/>
        <w:ind w:firstLine="0" w:firstLineChars="0"/>
        <w:jc w:val="both"/>
        <w:rPr>
          <w:rFonts w:ascii="宋体" w:hAnsi="宋体" w:cs="宋体"/>
          <w:b/>
          <w:color w:val="auto"/>
          <w:szCs w:val="24"/>
          <w:highlight w:val="none"/>
        </w:rPr>
      </w:pPr>
      <w:r>
        <w:rPr>
          <w:rFonts w:hint="eastAsia" w:ascii="宋体" w:hAnsi="宋体" w:cs="宋体"/>
          <w:b/>
          <w:color w:val="auto"/>
          <w:szCs w:val="24"/>
          <w:highlight w:val="none"/>
        </w:rPr>
        <w:t>17.投标有效期</w:t>
      </w:r>
    </w:p>
    <w:p>
      <w:pPr>
        <w:shd w:val="clear"/>
        <w:snapToGrid w:val="0"/>
        <w:spacing w:line="360" w:lineRule="auto"/>
        <w:ind w:firstLine="480" w:firstLineChars="200"/>
        <w:jc w:val="both"/>
        <w:rPr>
          <w:rFonts w:ascii="宋体" w:hAnsi="宋体" w:cs="宋体"/>
          <w:b/>
          <w:color w:val="auto"/>
          <w:sz w:val="24"/>
          <w:szCs w:val="21"/>
          <w:highlight w:val="none"/>
        </w:rPr>
      </w:pPr>
      <w:r>
        <w:rPr>
          <w:rFonts w:hint="eastAsia" w:ascii="宋体" w:hAnsi="宋体" w:cs="宋体"/>
          <w:color w:val="auto"/>
          <w:sz w:val="24"/>
          <w:szCs w:val="20"/>
          <w:highlight w:val="none"/>
        </w:rPr>
        <w:t>17.1 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highlight w:val="none"/>
        </w:rPr>
        <w:t>17.2 投标文件合格投递后，自投标截止日期起，在投标有效期内有效。</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pPr>
        <w:pStyle w:val="134"/>
        <w:shd w:val="clear"/>
        <w:snapToGrid w:val="0"/>
        <w:spacing w:before="120" w:beforeLines="50" w:after="240" w:afterLines="10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9"/>
        <w:shd w:val="clear"/>
        <w:snapToGrid w:val="0"/>
        <w:spacing w:before="0" w:line="360" w:lineRule="auto"/>
        <w:ind w:left="0" w:firstLine="0"/>
        <w:contextualSpacing/>
        <w:jc w:val="both"/>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9"/>
        <w:shd w:val="clear"/>
        <w:snapToGrid w:val="0"/>
        <w:spacing w:before="0" w:line="360" w:lineRule="auto"/>
        <w:ind w:left="0" w:firstLine="480" w:firstLineChars="200"/>
        <w:contextualSpacing/>
        <w:jc w:val="both"/>
        <w:rPr>
          <w:rFonts w:ascii="宋体" w:hAnsi="宋体" w:cs="宋体"/>
          <w:color w:val="auto"/>
          <w:sz w:val="24"/>
          <w:highlight w:val="none"/>
        </w:rPr>
      </w:pPr>
      <w:r>
        <w:rPr>
          <w:rFonts w:hint="eastAsia" w:ascii="宋体" w:hAnsi="宋体" w:cs="宋体"/>
          <w:color w:val="auto"/>
          <w:sz w:val="24"/>
          <w:highlight w:val="none"/>
        </w:rPr>
        <w:t>18.1 采购代理机构按照招标文件规定的时间通过电子交易平台组织开标，所有投标人均应当准时在线参加。投标人不足3家的，不得开标。</w:t>
      </w:r>
    </w:p>
    <w:p>
      <w:pPr>
        <w:pStyle w:val="559"/>
        <w:shd w:val="clear"/>
        <w:snapToGrid w:val="0"/>
        <w:spacing w:before="0" w:line="360" w:lineRule="auto"/>
        <w:ind w:left="0" w:firstLine="480" w:firstLineChars="200"/>
        <w:contextualSpacing/>
        <w:jc w:val="both"/>
        <w:rPr>
          <w:rFonts w:ascii="宋体" w:hAnsi="宋体" w:cs="宋体"/>
          <w:color w:val="auto"/>
          <w:sz w:val="24"/>
          <w:highlight w:val="none"/>
        </w:rPr>
      </w:pPr>
      <w:r>
        <w:rPr>
          <w:rFonts w:hint="eastAsia" w:ascii="宋体" w:hAnsi="宋体" w:cs="宋体"/>
          <w:color w:val="auto"/>
          <w:sz w:val="24"/>
          <w:highlight w:val="none"/>
        </w:rPr>
        <w:t>18.2 开标时，电子交易平台按开标时间自动提取所有投标文件。采购代理机构依托电子交易平台发起开始解密指令，投标人按照平台提示和招标文件的规定在半小时内完成在线解密。</w:t>
      </w:r>
    </w:p>
    <w:p>
      <w:pPr>
        <w:pStyle w:val="559"/>
        <w:shd w:val="clear"/>
        <w:snapToGrid w:val="0"/>
        <w:spacing w:before="0" w:line="360" w:lineRule="auto"/>
        <w:ind w:left="0" w:firstLine="480" w:firstLineChars="200"/>
        <w:contextualSpacing/>
        <w:jc w:val="both"/>
        <w:rPr>
          <w:rFonts w:ascii="宋体" w:hAnsi="宋体" w:cs="宋体"/>
          <w:b/>
          <w:color w:val="auto"/>
          <w:sz w:val="24"/>
          <w:highlight w:val="none"/>
        </w:rPr>
      </w:pPr>
      <w:r>
        <w:rPr>
          <w:rFonts w:hint="eastAsia" w:ascii="宋体" w:hAnsi="宋体" w:cs="宋体"/>
          <w:color w:val="auto"/>
          <w:sz w:val="24"/>
          <w:highlight w:val="none"/>
        </w:rPr>
        <w:t xml:space="preserve">18.3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napToGrid w:val="0"/>
        <w:spacing w:line="360" w:lineRule="auto"/>
        <w:jc w:val="both"/>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hd w:val="clear"/>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kern w:val="0"/>
          <w:sz w:val="24"/>
          <w:highlight w:val="none"/>
        </w:rPr>
        <w:t xml:space="preserve">19.1 </w:t>
      </w:r>
      <w:r>
        <w:rPr>
          <w:rFonts w:hint="eastAsia" w:ascii="宋体" w:hAnsi="宋体" w:cs="宋体"/>
          <w:color w:val="auto"/>
          <w:sz w:val="24"/>
          <w:highlight w:val="none"/>
        </w:rPr>
        <w:t>采购人或采购代理机构依据法律法规和招标文件的规定，对投标人的资格进行审查。</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kern w:val="0"/>
          <w:szCs w:val="24"/>
          <w:highlight w:val="none"/>
        </w:rPr>
        <w:t>19.2 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 对未通过资格审查的投标人，采购人或采购代理机构告知其未通过的原因。</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 合格投标人不足3家的，不再评标。</w:t>
      </w:r>
    </w:p>
    <w:p>
      <w:pPr>
        <w:pStyle w:val="134"/>
        <w:shd w:val="clear"/>
        <w:snapToGrid w:val="0"/>
        <w:spacing w:before="0"/>
        <w:ind w:firstLine="0" w:firstLineChars="0"/>
        <w:jc w:val="both"/>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4"/>
        <w:shd w:val="clear"/>
        <w:snapToGrid w:val="0"/>
        <w:spacing w:before="0"/>
        <w:ind w:firstLine="480"/>
        <w:jc w:val="both"/>
        <w:rPr>
          <w:rFonts w:ascii="宋体" w:hAnsi="宋体" w:cs="宋体"/>
          <w:color w:val="auto"/>
          <w:kern w:val="0"/>
          <w:szCs w:val="24"/>
          <w:highlight w:val="none"/>
        </w:rPr>
      </w:pPr>
      <w:r>
        <w:rPr>
          <w:rFonts w:hint="eastAsia" w:ascii="宋体" w:hAnsi="宋体" w:cs="宋体"/>
          <w:color w:val="auto"/>
          <w:kern w:val="0"/>
          <w:szCs w:val="24"/>
          <w:highlight w:val="none"/>
        </w:rPr>
        <w:t>20.1 信用信息查询渠道及截止时间：采购代理机构将在资格审查时通过“信用中国”网站(www.creditchina.gov.cn)、中国政府采购网(www.ccgp.gov.cn)渠道查询投标人接受资格时的信用记录。</w:t>
      </w:r>
    </w:p>
    <w:p>
      <w:pPr>
        <w:pStyle w:val="134"/>
        <w:shd w:val="clear"/>
        <w:snapToGrid w:val="0"/>
        <w:spacing w:before="0"/>
        <w:ind w:firstLine="480"/>
        <w:jc w:val="both"/>
        <w:rPr>
          <w:rFonts w:ascii="宋体" w:hAnsi="宋体" w:cs="宋体"/>
          <w:color w:val="auto"/>
          <w:kern w:val="0"/>
          <w:szCs w:val="24"/>
          <w:highlight w:val="none"/>
        </w:rPr>
      </w:pPr>
      <w:r>
        <w:rPr>
          <w:rFonts w:hint="eastAsia" w:ascii="宋体" w:hAnsi="宋体" w:cs="宋体"/>
          <w:color w:val="auto"/>
          <w:kern w:val="0"/>
          <w:szCs w:val="24"/>
          <w:highlight w:val="none"/>
        </w:rPr>
        <w:t>20.2 信用信息查询记录和证据留存的具体方式：现场查询的投标人的信用记录、查询结果经确认后将与采购文件一起存档。</w:t>
      </w:r>
    </w:p>
    <w:p>
      <w:pPr>
        <w:pStyle w:val="134"/>
        <w:shd w:val="clear"/>
        <w:snapToGrid w:val="0"/>
        <w:spacing w:before="0"/>
        <w:ind w:firstLine="480"/>
        <w:jc w:val="both"/>
        <w:rPr>
          <w:rFonts w:ascii="宋体" w:hAnsi="宋体" w:cs="宋体"/>
          <w:color w:val="auto"/>
          <w:kern w:val="0"/>
          <w:szCs w:val="24"/>
          <w:highlight w:val="none"/>
        </w:rPr>
      </w:pPr>
      <w:r>
        <w:rPr>
          <w:rFonts w:hint="eastAsia" w:ascii="宋体" w:hAnsi="宋体" w:cs="宋体"/>
          <w:color w:val="auto"/>
          <w:kern w:val="0"/>
          <w:szCs w:val="24"/>
          <w:highlight w:val="none"/>
        </w:rPr>
        <w:t>20.3 信用信息的使用规则：经查询列入失信被执行人名单、重大税收违法案件当事人名单、政府采购严重违法失信行为记录名单的投标人将被拒绝参与政府采购活动。</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kern w:val="0"/>
          <w:szCs w:val="24"/>
          <w:highlight w:val="none"/>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hd w:val="clear"/>
        <w:snapToGrid w:val="0"/>
        <w:spacing w:before="120" w:beforeLines="50" w:after="240" w:afterLines="10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hd w:val="clear"/>
        <w:snapToGrid w:val="0"/>
        <w:spacing w:line="360" w:lineRule="auto"/>
        <w:jc w:val="both"/>
        <w:rPr>
          <w:rFonts w:ascii="宋体" w:hAnsi="宋体" w:cs="宋体"/>
          <w:b/>
          <w:color w:val="auto"/>
          <w:sz w:val="24"/>
          <w:highlight w:val="none"/>
        </w:rPr>
      </w:pPr>
      <w:bookmarkStart w:id="11"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  评标办法”。</w:t>
      </w:r>
    </w:p>
    <w:p>
      <w:pPr>
        <w:shd w:val="clear"/>
        <w:snapToGrid w:val="0"/>
        <w:spacing w:before="120" w:beforeLines="50" w:after="240" w:afterLines="10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6"/>
        <w:shd w:val="clear"/>
        <w:snapToGrid w:val="0"/>
        <w:spacing w:line="360" w:lineRule="auto"/>
        <w:ind w:firstLine="0" w:firstLineChars="0"/>
        <w:jc w:val="both"/>
        <w:rPr>
          <w:rFonts w:cs="宋体"/>
          <w:b/>
          <w:color w:val="auto"/>
          <w:highlight w:val="none"/>
        </w:rPr>
      </w:pPr>
      <w:r>
        <w:rPr>
          <w:rFonts w:hint="eastAsia" w:cs="宋体"/>
          <w:b/>
          <w:color w:val="auto"/>
          <w:highlight w:val="none"/>
        </w:rPr>
        <w:t>22.确定中标供应商</w:t>
      </w:r>
    </w:p>
    <w:p>
      <w:pPr>
        <w:pStyle w:val="134"/>
        <w:shd w:val="clear"/>
        <w:snapToGrid w:val="0"/>
        <w:spacing w:before="0"/>
        <w:ind w:firstLine="480"/>
        <w:jc w:val="both"/>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hd w:val="clear"/>
        <w:snapToGrid w:val="0"/>
        <w:spacing w:before="0"/>
        <w:ind w:firstLine="0" w:firstLineChars="0"/>
        <w:jc w:val="both"/>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pPr>
        <w:widowControl/>
        <w:shd w:val="clear" w:color="auto"/>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23.1 自中标人确定之日起2个工作日内，采购代理机构通过电子交易平台向中标人发出中标通知书，同时编制发布采购结果公告。采购代理机构也可以以纸质形式进行中标通知。</w:t>
      </w:r>
    </w:p>
    <w:p>
      <w:pPr>
        <w:widowControl/>
        <w:shd w:val="clear" w:color="auto"/>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23.2 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pPr>
        <w:widowControl/>
        <w:shd w:val="clear" w:color="auto"/>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23.3 公告期限为1个工作日。</w:t>
      </w:r>
    </w:p>
    <w:p>
      <w:pPr>
        <w:shd w:val="clear"/>
        <w:snapToGrid w:val="0"/>
        <w:spacing w:before="120" w:beforeLines="50" w:after="240" w:afterLines="100"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hd w:val="clear"/>
        <w:snapToGrid w:val="0"/>
        <w:spacing w:line="360" w:lineRule="auto"/>
        <w:ind w:firstLine="0" w:firstLineChars="0"/>
        <w:jc w:val="both"/>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pPr>
        <w:pStyle w:val="26"/>
        <w:shd w:val="clear"/>
        <w:snapToGrid w:val="0"/>
        <w:spacing w:line="360" w:lineRule="auto"/>
        <w:ind w:firstLine="0" w:firstLineChars="0"/>
        <w:jc w:val="both"/>
        <w:rPr>
          <w:rFonts w:cs="宋体"/>
          <w:b/>
          <w:color w:val="auto"/>
          <w:highlight w:val="none"/>
        </w:rPr>
      </w:pPr>
      <w:r>
        <w:rPr>
          <w:rFonts w:hint="eastAsia" w:cs="宋体"/>
          <w:b/>
          <w:color w:val="auto"/>
          <w:highlight w:val="none"/>
        </w:rPr>
        <w:t>25.合同的签订</w:t>
      </w:r>
    </w:p>
    <w:p>
      <w:pPr>
        <w:widowControl/>
        <w:shd w:val="clear" w:color="auto"/>
        <w:snapToGrid w:val="0"/>
        <w:spacing w:line="360" w:lineRule="auto"/>
        <w:ind w:firstLine="480" w:firstLineChars="200"/>
        <w:jc w:val="both"/>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hd w:val="clear"/>
        <w:snapToGrid w:val="0"/>
        <w:spacing w:before="0"/>
        <w:ind w:firstLine="480"/>
        <w:jc w:val="both"/>
        <w:rPr>
          <w:rFonts w:ascii="宋体" w:hAnsi="宋体" w:cs="宋体"/>
          <w:color w:val="auto"/>
          <w:kern w:val="0"/>
          <w:highlight w:val="none"/>
        </w:rPr>
      </w:pPr>
      <w:r>
        <w:rPr>
          <w:rFonts w:hint="eastAsia" w:ascii="宋体" w:hAnsi="宋体" w:cs="宋体"/>
          <w:color w:val="auto"/>
          <w:kern w:val="0"/>
          <w:highlight w:val="none"/>
          <w:lang w:val="zh-CN"/>
        </w:rPr>
        <w:t>25.2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highlight w:val="none"/>
        </w:rPr>
        <w:t>25.3 如签订合同并生效后，供应商无故拒绝或延期，除按照合同条款处理外，列入不良行为记录一次，并给予通报。</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highlight w:val="none"/>
        </w:rPr>
        <w:t>25.4 中标供应商拒绝与采购人签订合同的，采购人可以按照评审报告推荐的中标或者成交候选人名单排序，确定下一候选人为中标供应商，也可以重新开展政府采购活动。</w:t>
      </w:r>
    </w:p>
    <w:p>
      <w:pPr>
        <w:pStyle w:val="134"/>
        <w:shd w:val="clear"/>
        <w:snapToGrid w:val="0"/>
        <w:spacing w:before="0"/>
        <w:ind w:firstLine="480"/>
        <w:jc w:val="both"/>
        <w:rPr>
          <w:rFonts w:ascii="宋体" w:hAnsi="宋体" w:cs="宋体"/>
          <w:color w:val="auto"/>
          <w:highlight w:val="none"/>
        </w:rPr>
      </w:pPr>
      <w:r>
        <w:rPr>
          <w:rFonts w:hint="eastAsia" w:ascii="宋体" w:hAnsi="宋体" w:cs="宋体"/>
          <w:color w:val="auto"/>
          <w:highlight w:val="none"/>
        </w:rPr>
        <w:t>25.5 采购合同由采购人与中标供应商根据招标文件、投标文件等内容通过政府采购电子交易平台在线签订，自动备案。</w:t>
      </w:r>
    </w:p>
    <w:p>
      <w:pPr>
        <w:pStyle w:val="26"/>
        <w:shd w:val="clear"/>
        <w:snapToGrid w:val="0"/>
        <w:spacing w:line="360" w:lineRule="auto"/>
        <w:ind w:firstLine="0" w:firstLineChars="0"/>
        <w:jc w:val="both"/>
        <w:rPr>
          <w:rFonts w:cs="宋体"/>
          <w:b/>
          <w:color w:val="auto"/>
          <w:highlight w:val="none"/>
        </w:rPr>
      </w:pPr>
      <w:r>
        <w:rPr>
          <w:rFonts w:hint="eastAsia" w:cs="宋体"/>
          <w:b/>
          <w:color w:val="auto"/>
          <w:highlight w:val="none"/>
        </w:rPr>
        <w:t>26.履约保证金</w:t>
      </w:r>
    </w:p>
    <w:p>
      <w:pPr>
        <w:shd w:val="clear"/>
        <w:tabs>
          <w:tab w:val="left" w:pos="0"/>
        </w:tabs>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shd w:val="clear"/>
        <w:tabs>
          <w:tab w:val="left" w:pos="432"/>
        </w:tabs>
        <w:snapToGrid w:val="0"/>
        <w:spacing w:line="360" w:lineRule="auto"/>
        <w:ind w:firstLine="480" w:firstLineChars="200"/>
        <w:jc w:val="both"/>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tabs>
          <w:tab w:val="left" w:pos="432"/>
        </w:tabs>
        <w:snapToGrid w:val="0"/>
        <w:spacing w:line="360" w:lineRule="auto"/>
        <w:jc w:val="both"/>
        <w:rPr>
          <w:rFonts w:ascii="宋体" w:hAnsi="宋体" w:cs="宋体"/>
          <w:color w:val="auto"/>
          <w:highlight w:val="none"/>
        </w:rPr>
      </w:pPr>
      <w:r>
        <w:rPr>
          <w:rFonts w:hint="eastAsia" w:ascii="宋体" w:hAnsi="宋体" w:cs="宋体"/>
          <w:b/>
          <w:bCs/>
          <w:color w:val="auto"/>
          <w:sz w:val="24"/>
          <w:szCs w:val="32"/>
          <w:highlight w:val="none"/>
        </w:rPr>
        <w:t>27.预付款</w:t>
      </w:r>
    </w:p>
    <w:p>
      <w:pPr>
        <w:shd w:val="clear"/>
        <w:snapToGrid w:val="0"/>
        <w:spacing w:line="360" w:lineRule="auto"/>
        <w:ind w:firstLine="480" w:firstLineChars="200"/>
        <w:jc w:val="both"/>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snapToGrid w:val="0"/>
        <w:spacing w:before="120" w:beforeLines="50" w:after="240" w:afterLines="100"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4"/>
        <w:shd w:val="clear"/>
        <w:snapToGrid w:val="0"/>
        <w:spacing w:before="0" w:line="348" w:lineRule="auto"/>
        <w:ind w:firstLine="0" w:firstLineChars="0"/>
        <w:jc w:val="both"/>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4"/>
        <w:shd w:val="clear"/>
        <w:snapToGrid w:val="0"/>
        <w:spacing w:before="0" w:line="348" w:lineRule="auto"/>
        <w:ind w:firstLine="480"/>
        <w:jc w:val="both"/>
        <w:rPr>
          <w:rFonts w:ascii="宋体" w:hAnsi="宋体" w:cs="宋体"/>
          <w:color w:val="auto"/>
          <w:highlight w:val="none"/>
        </w:rPr>
      </w:pPr>
      <w:r>
        <w:rPr>
          <w:rFonts w:hint="eastAsia" w:ascii="宋体" w:hAnsi="宋体" w:cs="宋体"/>
          <w:color w:val="auto"/>
          <w:highlight w:val="none"/>
        </w:rPr>
        <w:t xml:space="preserve">28.1 电子交易平台发生故障而无法登录访问的； </w:t>
      </w:r>
    </w:p>
    <w:p>
      <w:pPr>
        <w:pStyle w:val="134"/>
        <w:shd w:val="clear"/>
        <w:snapToGrid w:val="0"/>
        <w:spacing w:before="0" w:line="348" w:lineRule="auto"/>
        <w:ind w:firstLine="480"/>
        <w:jc w:val="both"/>
        <w:rPr>
          <w:rFonts w:ascii="宋体" w:hAnsi="宋体" w:cs="宋体"/>
          <w:color w:val="auto"/>
          <w:highlight w:val="none"/>
        </w:rPr>
      </w:pPr>
      <w:r>
        <w:rPr>
          <w:rFonts w:hint="eastAsia" w:ascii="宋体" w:hAnsi="宋体" w:cs="宋体"/>
          <w:color w:val="auto"/>
          <w:highlight w:val="none"/>
        </w:rPr>
        <w:t>28.2 电子交易平台应用或数据库出现错误，不能进行正常操作的；</w:t>
      </w:r>
    </w:p>
    <w:p>
      <w:pPr>
        <w:pStyle w:val="134"/>
        <w:shd w:val="clear"/>
        <w:snapToGrid w:val="0"/>
        <w:spacing w:before="0" w:line="348" w:lineRule="auto"/>
        <w:ind w:firstLine="480"/>
        <w:jc w:val="both"/>
        <w:rPr>
          <w:rFonts w:ascii="宋体" w:hAnsi="宋体" w:cs="宋体"/>
          <w:color w:val="auto"/>
          <w:highlight w:val="none"/>
        </w:rPr>
      </w:pPr>
      <w:r>
        <w:rPr>
          <w:rFonts w:hint="eastAsia" w:ascii="宋体" w:hAnsi="宋体" w:cs="宋体"/>
          <w:color w:val="auto"/>
          <w:highlight w:val="none"/>
        </w:rPr>
        <w:t>28.3 电子交易平台发现严重安全漏洞，有潜在泄密危险的；</w:t>
      </w:r>
    </w:p>
    <w:p>
      <w:pPr>
        <w:pStyle w:val="134"/>
        <w:shd w:val="clear"/>
        <w:snapToGrid w:val="0"/>
        <w:spacing w:before="0" w:line="348" w:lineRule="auto"/>
        <w:ind w:firstLine="480"/>
        <w:jc w:val="both"/>
        <w:rPr>
          <w:rFonts w:ascii="宋体" w:hAnsi="宋体" w:cs="宋体"/>
          <w:color w:val="auto"/>
          <w:highlight w:val="none"/>
        </w:rPr>
      </w:pPr>
      <w:r>
        <w:rPr>
          <w:rFonts w:hint="eastAsia" w:ascii="宋体" w:hAnsi="宋体" w:cs="宋体"/>
          <w:color w:val="auto"/>
          <w:highlight w:val="none"/>
        </w:rPr>
        <w:t>28.4 病毒发作导致不能进行正常操作的；</w:t>
      </w:r>
    </w:p>
    <w:p>
      <w:pPr>
        <w:pStyle w:val="134"/>
        <w:shd w:val="clear"/>
        <w:snapToGrid w:val="0"/>
        <w:spacing w:before="0" w:line="348" w:lineRule="auto"/>
        <w:ind w:firstLine="480"/>
        <w:jc w:val="both"/>
        <w:rPr>
          <w:rFonts w:ascii="宋体" w:hAnsi="宋体" w:cs="宋体"/>
          <w:color w:val="auto"/>
          <w:highlight w:val="none"/>
        </w:rPr>
      </w:pPr>
      <w:r>
        <w:rPr>
          <w:rFonts w:hint="eastAsia" w:ascii="宋体" w:hAnsi="宋体" w:cs="宋体"/>
          <w:color w:val="auto"/>
          <w:highlight w:val="none"/>
        </w:rPr>
        <w:t>28.5 其他无法保证电子交易的公平、公正和安全的情况。</w:t>
      </w:r>
    </w:p>
    <w:p>
      <w:pPr>
        <w:pStyle w:val="134"/>
        <w:shd w:val="clear"/>
        <w:snapToGrid w:val="0"/>
        <w:spacing w:before="0" w:line="348" w:lineRule="auto"/>
        <w:ind w:firstLine="0" w:firstLineChars="0"/>
        <w:jc w:val="both"/>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hd w:val="clear"/>
        <w:snapToGrid w:val="0"/>
        <w:spacing w:before="120" w:beforeLines="50" w:after="240" w:afterLines="100"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hd w:val="clear"/>
        <w:snapToGrid w:val="0"/>
        <w:spacing w:line="348" w:lineRule="auto"/>
        <w:ind w:firstLine="0" w:firstLineChars="0"/>
        <w:jc w:val="both"/>
        <w:rPr>
          <w:rFonts w:cs="宋体"/>
          <w:b/>
          <w:color w:val="auto"/>
          <w:highlight w:val="none"/>
        </w:rPr>
      </w:pPr>
      <w:r>
        <w:rPr>
          <w:rFonts w:hint="eastAsia" w:cs="宋体"/>
          <w:b/>
          <w:color w:val="auto"/>
          <w:highlight w:val="none"/>
        </w:rPr>
        <w:t>30.验收</w:t>
      </w:r>
    </w:p>
    <w:p>
      <w:pPr>
        <w:shd w:val="clear"/>
        <w:tabs>
          <w:tab w:val="left" w:pos="0"/>
        </w:tabs>
        <w:snapToGrid w:val="0"/>
        <w:spacing w:line="348"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napToGrid w:val="0"/>
        <w:spacing w:line="348"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30.2 采购人可以邀请参加本项目的其他投标人或者第三方机构参与验收。参与验收的投标人或者第三方机构的意见作为验收书的参考资料一并存档。</w:t>
      </w:r>
    </w:p>
    <w:p>
      <w:pPr>
        <w:shd w:val="clear"/>
        <w:tabs>
          <w:tab w:val="left" w:pos="0"/>
        </w:tabs>
        <w:snapToGrid w:val="0"/>
        <w:spacing w:line="348"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napToGrid w:val="0"/>
        <w:spacing w:line="348" w:lineRule="auto"/>
        <w:ind w:firstLine="480" w:firstLineChars="200"/>
        <w:jc w:val="both"/>
        <w:rPr>
          <w:rFonts w:ascii="宋体" w:hAnsi="宋体" w:cs="宋体"/>
          <w:b/>
          <w:color w:val="auto"/>
          <w:sz w:val="36"/>
          <w:szCs w:val="36"/>
          <w:highlight w:val="none"/>
        </w:rPr>
      </w:pPr>
      <w:r>
        <w:rPr>
          <w:rFonts w:hint="eastAsia" w:ascii="宋体" w:hAnsi="宋体" w:cs="宋体"/>
          <w:color w:val="auto"/>
          <w:kern w:val="0"/>
          <w:sz w:val="24"/>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9"/>
      <w:bookmarkEnd w:id="10"/>
      <w:bookmarkEnd w:id="11"/>
      <w:bookmarkStart w:id="13" w:name="_Hlt75236290"/>
      <w:bookmarkEnd w:id="13"/>
      <w:bookmarkStart w:id="14" w:name="_Hlt68057669"/>
      <w:bookmarkEnd w:id="14"/>
      <w:bookmarkStart w:id="15" w:name="_Hlt75236011"/>
      <w:bookmarkEnd w:id="15"/>
      <w:bookmarkStart w:id="16" w:name="_Hlt68072998"/>
      <w:bookmarkEnd w:id="16"/>
      <w:bookmarkStart w:id="17" w:name="_Hlt68073093"/>
      <w:bookmarkEnd w:id="17"/>
      <w:bookmarkStart w:id="18" w:name="_Hlt68072990"/>
      <w:bookmarkEnd w:id="18"/>
      <w:bookmarkStart w:id="19" w:name="_Hlt68403820"/>
      <w:bookmarkEnd w:id="19"/>
      <w:bookmarkStart w:id="20" w:name="_Hlt74730295"/>
      <w:bookmarkEnd w:id="20"/>
      <w:bookmarkStart w:id="21" w:name="_Hlt74714665"/>
      <w:bookmarkEnd w:id="21"/>
      <w:bookmarkStart w:id="22" w:name="_Hlt75236101"/>
      <w:bookmarkEnd w:id="22"/>
      <w:bookmarkStart w:id="23" w:name="_Hlt74729768"/>
      <w:bookmarkEnd w:id="23"/>
      <w:bookmarkStart w:id="24" w:name="_Hlt74707468"/>
      <w:bookmarkEnd w:id="24"/>
      <w:bookmarkStart w:id="25" w:name="第四部分"/>
      <w:r>
        <w:rPr>
          <w:rFonts w:hint="eastAsia" w:ascii="宋体" w:hAnsi="宋体" w:cs="宋体"/>
          <w:b/>
          <w:color w:val="auto"/>
          <w:sz w:val="36"/>
          <w:szCs w:val="36"/>
          <w:highlight w:val="none"/>
        </w:rPr>
        <w:br w:type="page"/>
      </w:r>
    </w:p>
    <w:p>
      <w:pPr>
        <w:shd w:val="clear"/>
        <w:snapToGrid w:val="0"/>
        <w:spacing w:before="120" w:beforeLines="50" w:after="240" w:afterLines="100"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pPr>
        <w:keepNext w:val="0"/>
        <w:keepLines w:val="0"/>
        <w:pageBreakBefore w:val="0"/>
        <w:kinsoku/>
        <w:wordWrap/>
        <w:overflowPunct/>
        <w:topLinePunct w:val="0"/>
        <w:autoSpaceDE/>
        <w:autoSpaceDN/>
        <w:bidi w:val="0"/>
        <w:adjustRightInd w:val="0"/>
        <w:snapToGrid w:val="0"/>
        <w:spacing w:beforeAutospacing="0" w:line="360" w:lineRule="auto"/>
        <w:jc w:val="left"/>
        <w:textAlignment w:val="auto"/>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lang w:val="en-US" w:eastAsia="zh-CN"/>
        </w:rPr>
        <w:t>一、</w:t>
      </w:r>
      <w:r>
        <w:rPr>
          <w:rFonts w:hint="eastAsia" w:ascii="宋体" w:hAnsi="宋体" w:eastAsia="宋体" w:cs="宋体"/>
          <w:b/>
          <w:sz w:val="24"/>
          <w:szCs w:val="24"/>
          <w:highlight w:val="none"/>
          <w:shd w:val="clear" w:color="auto" w:fill="FFFFFF"/>
        </w:rPr>
        <w:t>项目</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本次招标的服务内容是</w:t>
      </w:r>
      <w:r>
        <w:rPr>
          <w:rFonts w:hint="eastAsia" w:cs="宋体"/>
          <w:sz w:val="24"/>
          <w:szCs w:val="24"/>
          <w:highlight w:val="none"/>
          <w:lang w:eastAsia="zh-CN"/>
        </w:rPr>
        <w:t>杭州市拱墅区米市巷街道2024年安保服务采购项目</w:t>
      </w:r>
      <w:r>
        <w:rPr>
          <w:rFonts w:hint="eastAsia" w:ascii="宋体" w:hAnsi="宋体" w:eastAsia="宋体" w:cs="宋体"/>
          <w:sz w:val="24"/>
          <w:szCs w:val="24"/>
          <w:highlight w:val="none"/>
        </w:rPr>
        <w:t>，</w:t>
      </w:r>
      <w:r>
        <w:rPr>
          <w:rFonts w:hint="eastAsia" w:hAnsi="宋体" w:cs="宋体"/>
          <w:bCs/>
          <w:snapToGrid/>
          <w:color w:val="auto"/>
          <w:kern w:val="2"/>
          <w:sz w:val="24"/>
          <w:szCs w:val="24"/>
          <w:highlight w:val="none"/>
          <w:lang w:val="en-US" w:eastAsia="zh-CN"/>
        </w:rPr>
        <w:t>分为3个标项，可兼投兼中（即投标人可同时参与3个标项投标，并可同时被推荐为3个标项的中标候选人）。</w:t>
      </w:r>
      <w:r>
        <w:rPr>
          <w:rFonts w:hint="eastAsia" w:ascii="宋体" w:hAnsi="宋体" w:eastAsia="宋体" w:cs="宋体"/>
          <w:sz w:val="24"/>
          <w:szCs w:val="24"/>
          <w:highlight w:val="none"/>
        </w:rPr>
        <w:t>要求投标人具有丰富的同类安保服务工作经验，有科学合理的组织结构、严格的管理细则和岗位责任制度，能提供完善的安保服务和保障管理能力。投标人在购买招标文件后</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rPr>
        <w:t>自行组织现场踏勘，详细了解拱墅区米市巷街道具体情况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道路、建构筑物分布、面积、走向、空间位置；各功能区的分布及人员流量、日常工作秩序等。在此基础上，并结合招标人的基本需求，凭借各投标人管理服务的体系和类似服务的经验，构建科学合理、组织结构精简高效、管理手段先进、适合招标人具体情况，并能良好运作的安保服务体系。</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b/>
          <w:sz w:val="24"/>
          <w:szCs w:val="24"/>
          <w:highlight w:val="none"/>
          <w:shd w:val="clear" w:color="auto" w:fill="FFFFFF"/>
          <w:lang w:val="en-US" w:eastAsia="zh-CN"/>
        </w:rPr>
      </w:pPr>
      <w:r>
        <w:rPr>
          <w:rFonts w:hint="eastAsia" w:ascii="宋体" w:hAnsi="宋体" w:eastAsia="宋体" w:cs="宋体"/>
          <w:sz w:val="24"/>
          <w:szCs w:val="24"/>
          <w:highlight w:val="none"/>
        </w:rPr>
        <w:t>本项目采购人为杭州市拱墅区人民政府米市巷街道办事处，使用单位为杭州市拱墅区米市巷派出所。</w:t>
      </w:r>
    </w:p>
    <w:p>
      <w:pPr>
        <w:keepNext w:val="0"/>
        <w:keepLines w:val="0"/>
        <w:pageBreakBefore w:val="0"/>
        <w:numPr>
          <w:ilvl w:val="0"/>
          <w:numId w:val="0"/>
        </w:numPr>
        <w:kinsoku/>
        <w:wordWrap/>
        <w:overflowPunct/>
        <w:topLinePunct w:val="0"/>
        <w:autoSpaceDE/>
        <w:autoSpaceDN/>
        <w:bidi w:val="0"/>
        <w:adjustRightInd w:val="0"/>
        <w:snapToGrid w:val="0"/>
        <w:spacing w:beforeAutospacing="0" w:line="360" w:lineRule="auto"/>
        <w:jc w:val="left"/>
        <w:textAlignment w:val="auto"/>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lang w:val="en-US" w:eastAsia="zh-CN"/>
        </w:rPr>
        <w:t>二、</w:t>
      </w:r>
      <w:r>
        <w:rPr>
          <w:rFonts w:hint="eastAsia" w:ascii="宋体" w:hAnsi="宋体" w:eastAsia="宋体" w:cs="宋体"/>
          <w:b/>
          <w:sz w:val="24"/>
          <w:szCs w:val="24"/>
          <w:highlight w:val="none"/>
          <w:shd w:val="clear" w:color="auto" w:fill="FFFFFF"/>
        </w:rPr>
        <w:t>项目要求</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contextualSpacing/>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（一）标项划分</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本项目共分为</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个标项，</w:t>
      </w:r>
      <w:r>
        <w:rPr>
          <w:rFonts w:hint="eastAsia" w:ascii="宋体" w:hAnsi="宋体" w:eastAsia="宋体" w:cs="宋体"/>
          <w:b/>
          <w:bCs/>
          <w:sz w:val="24"/>
          <w:szCs w:val="24"/>
          <w:highlight w:val="none"/>
          <w:lang w:val="en-US" w:eastAsia="zh-CN"/>
        </w:rPr>
        <w:t>可兼投兼中</w:t>
      </w:r>
      <w:r>
        <w:rPr>
          <w:rFonts w:hint="eastAsia" w:ascii="宋体" w:hAnsi="宋体" w:eastAsia="宋体" w:cs="宋体"/>
          <w:sz w:val="24"/>
          <w:szCs w:val="24"/>
          <w:highlight w:val="none"/>
          <w:lang w:val="en-US" w:eastAsia="zh-CN"/>
        </w:rPr>
        <w:t>，分别为：</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标项一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标项名称：</w:t>
      </w:r>
      <w:r>
        <w:rPr>
          <w:rFonts w:hint="eastAsia" w:cs="宋体"/>
          <w:spacing w:val="-6"/>
          <w:sz w:val="24"/>
          <w:szCs w:val="24"/>
          <w:highlight w:val="none"/>
          <w:lang w:eastAsia="zh-CN"/>
        </w:rPr>
        <w:t>拱墅区米市巷街道网格员2024年度安保外包服务</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标项二</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标项名称：</w:t>
      </w:r>
      <w:r>
        <w:rPr>
          <w:rFonts w:hint="eastAsia" w:cs="宋体"/>
          <w:sz w:val="24"/>
          <w:szCs w:val="24"/>
          <w:highlight w:val="none"/>
          <w:lang w:eastAsia="zh-CN"/>
        </w:rPr>
        <w:t>拱墅区米市巷街道巡防2024年度安保外包服务</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标项三</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标项名称：</w:t>
      </w:r>
      <w:r>
        <w:rPr>
          <w:rFonts w:hint="eastAsia" w:cs="宋体"/>
          <w:sz w:val="24"/>
          <w:szCs w:val="24"/>
          <w:highlight w:val="none"/>
          <w:lang w:eastAsia="zh-CN"/>
        </w:rPr>
        <w:t>拱墅区米市巷街道特保2024年度安保外包服务</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contextualSpacing/>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服</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期</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val="en-US" w:eastAsia="zh-CN"/>
        </w:rPr>
        <w:t>1年。</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contextualSpacing/>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（三）服务地点:</w:t>
      </w:r>
      <w:r>
        <w:rPr>
          <w:rFonts w:hint="eastAsia" w:ascii="宋体" w:hAnsi="宋体" w:eastAsia="宋体" w:cs="宋体"/>
          <w:sz w:val="24"/>
          <w:szCs w:val="24"/>
          <w:highlight w:val="none"/>
          <w:lang w:val="en-US" w:eastAsia="zh-CN"/>
        </w:rPr>
        <w:t>杭州市拱墅区米市巷街道范围。</w:t>
      </w:r>
    </w:p>
    <w:p>
      <w:pPr>
        <w:keepNext w:val="0"/>
        <w:keepLines w:val="0"/>
        <w:pageBreakBefore w:val="0"/>
        <w:kinsoku/>
        <w:wordWrap/>
        <w:overflowPunct/>
        <w:topLinePunct w:val="0"/>
        <w:autoSpaceDE/>
        <w:autoSpaceDN/>
        <w:bidi w:val="0"/>
        <w:adjustRightInd w:val="0"/>
        <w:snapToGrid w:val="0"/>
        <w:spacing w:beforeAutospacing="0" w:line="360" w:lineRule="auto"/>
        <w:ind w:firstLine="482" w:firstLineChars="200"/>
        <w:jc w:val="both"/>
        <w:textAlignment w:val="auto"/>
        <w:rPr>
          <w:rFonts w:hint="eastAsia" w:ascii="宋体" w:hAnsi="宋体" w:eastAsia="宋体" w:cs="宋体"/>
          <w:b/>
          <w:bCs/>
          <w:snapToGrid w:val="0"/>
          <w:kern w:val="28"/>
          <w:sz w:val="24"/>
          <w:szCs w:val="24"/>
          <w:highlight w:val="none"/>
          <w:lang w:eastAsia="zh-CN"/>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napToGrid w:val="0"/>
          <w:kern w:val="28"/>
          <w:sz w:val="24"/>
          <w:szCs w:val="24"/>
          <w:highlight w:val="none"/>
          <w:lang w:val="en-US" w:eastAsia="zh-CN"/>
        </w:rPr>
        <w:t>服务内容及岗位</w:t>
      </w:r>
      <w:r>
        <w:rPr>
          <w:rFonts w:hint="eastAsia" w:ascii="宋体" w:hAnsi="宋体" w:eastAsia="宋体" w:cs="宋体"/>
          <w:b/>
          <w:bCs/>
          <w:snapToGrid w:val="0"/>
          <w:kern w:val="28"/>
          <w:sz w:val="24"/>
          <w:szCs w:val="24"/>
          <w:highlight w:val="none"/>
        </w:rPr>
        <w:t>要求</w:t>
      </w:r>
      <w:r>
        <w:rPr>
          <w:rFonts w:hint="eastAsia" w:ascii="宋体" w:hAnsi="宋体" w:eastAsia="宋体" w:cs="宋体"/>
          <w:b/>
          <w:bCs/>
          <w:snapToGrid w:val="0"/>
          <w:kern w:val="28"/>
          <w:sz w:val="24"/>
          <w:szCs w:val="24"/>
          <w:highlight w:val="none"/>
          <w:lang w:eastAsia="zh-CN"/>
        </w:rPr>
        <w:t>:</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项目负责人</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1人（不计入各标项岗位清单人数中）。</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（1）拟派</w:t>
      </w:r>
      <w:r>
        <w:rPr>
          <w:rFonts w:hint="eastAsia" w:ascii="宋体" w:hAnsi="宋体" w:eastAsia="宋体" w:cs="宋体"/>
          <w:bCs/>
          <w:sz w:val="24"/>
          <w:szCs w:val="24"/>
          <w:highlight w:val="none"/>
        </w:rPr>
        <w:t>项目负责人</w:t>
      </w:r>
      <w:r>
        <w:rPr>
          <w:rFonts w:hint="eastAsia" w:ascii="宋体" w:hAnsi="宋体" w:eastAsia="宋体" w:cs="宋体"/>
          <w:snapToGrid w:val="0"/>
          <w:color w:val="000000"/>
          <w:kern w:val="0"/>
          <w:sz w:val="24"/>
          <w:szCs w:val="24"/>
          <w:highlight w:val="none"/>
        </w:rPr>
        <w:t>应具有较强的责任心和管理能力，较高的政治思想素养和业务水平，较好的语言、文字表达能力和一定的沟通、协调、组织、指挥能力</w:t>
      </w:r>
      <w:r>
        <w:rPr>
          <w:rFonts w:hint="eastAsia" w:ascii="宋体" w:hAnsi="宋体" w:eastAsia="宋体" w:cs="宋体"/>
          <w:snapToGrid w:val="0"/>
          <w:color w:val="000000"/>
          <w:kern w:val="0"/>
          <w:sz w:val="24"/>
          <w:szCs w:val="24"/>
          <w:highlight w:val="none"/>
          <w:lang w:eastAsia="zh-CN"/>
        </w:rPr>
        <w:t>；</w:t>
      </w:r>
      <w:r>
        <w:rPr>
          <w:rFonts w:hint="eastAsia" w:ascii="宋体" w:hAnsi="宋体" w:eastAsia="宋体" w:cs="宋体"/>
          <w:bCs/>
          <w:sz w:val="24"/>
          <w:szCs w:val="24"/>
          <w:highlight w:val="none"/>
        </w:rPr>
        <w:t>能适应</w:t>
      </w:r>
      <w:r>
        <w:rPr>
          <w:rFonts w:hint="eastAsia" w:ascii="宋体" w:hAnsi="宋体" w:eastAsia="宋体" w:cs="宋体"/>
          <w:bCs/>
          <w:sz w:val="24"/>
          <w:szCs w:val="24"/>
          <w:highlight w:val="none"/>
          <w:lang w:val="en-US" w:eastAsia="zh-CN"/>
        </w:rPr>
        <w:t>招标人</w:t>
      </w:r>
      <w:r>
        <w:rPr>
          <w:rFonts w:hint="eastAsia" w:ascii="宋体" w:hAnsi="宋体" w:eastAsia="宋体" w:cs="宋体"/>
          <w:bCs/>
          <w:sz w:val="24"/>
          <w:szCs w:val="24"/>
          <w:highlight w:val="none"/>
        </w:rPr>
        <w:t>及</w:t>
      </w:r>
      <w:r>
        <w:rPr>
          <w:rFonts w:hint="eastAsia" w:ascii="宋体" w:hAnsi="宋体" w:eastAsia="宋体" w:cs="宋体"/>
          <w:bCs/>
          <w:sz w:val="24"/>
          <w:szCs w:val="24"/>
          <w:highlight w:val="none"/>
          <w:lang w:val="en-US" w:eastAsia="zh-CN"/>
        </w:rPr>
        <w:t>使用单位</w:t>
      </w:r>
      <w:r>
        <w:rPr>
          <w:rFonts w:hint="eastAsia" w:ascii="宋体" w:hAnsi="宋体" w:eastAsia="宋体" w:cs="宋体"/>
          <w:bCs/>
          <w:sz w:val="24"/>
          <w:szCs w:val="24"/>
          <w:highlight w:val="none"/>
        </w:rPr>
        <w:t>的要求，能进行良好沟通及密切配合</w:t>
      </w:r>
      <w:r>
        <w:rPr>
          <w:rFonts w:hint="eastAsia" w:ascii="宋体" w:hAnsi="宋体" w:eastAsia="宋体" w:cs="宋体"/>
          <w:bCs/>
          <w:sz w:val="24"/>
          <w:szCs w:val="24"/>
          <w:highlight w:val="none"/>
          <w:lang w:eastAsia="zh-CN"/>
        </w:rPr>
        <w:t>，</w:t>
      </w:r>
      <w:r>
        <w:rPr>
          <w:rFonts w:hint="eastAsia" w:ascii="宋体" w:hAnsi="宋体" w:eastAsia="宋体" w:cs="宋体"/>
          <w:b w:val="0"/>
          <w:bCs w:val="0"/>
          <w:sz w:val="24"/>
          <w:szCs w:val="24"/>
          <w:highlight w:val="none"/>
          <w:lang w:val="en-US" w:eastAsia="zh-CN"/>
        </w:rPr>
        <w:t>实现警保联动。</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拟派</w:t>
      </w:r>
      <w:r>
        <w:rPr>
          <w:rFonts w:hint="eastAsia" w:ascii="宋体" w:hAnsi="宋体" w:eastAsia="宋体" w:cs="宋体"/>
          <w:bCs/>
          <w:sz w:val="24"/>
          <w:szCs w:val="24"/>
          <w:highlight w:val="none"/>
        </w:rPr>
        <w:t>项目负责人应具有</w:t>
      </w:r>
      <w:r>
        <w:rPr>
          <w:rFonts w:hint="eastAsia" w:ascii="宋体" w:hAnsi="宋体" w:eastAsia="宋体" w:cs="宋体"/>
          <w:snapToGrid w:val="0"/>
          <w:color w:val="000000"/>
          <w:kern w:val="0"/>
          <w:sz w:val="24"/>
          <w:szCs w:val="24"/>
          <w:highlight w:val="none"/>
        </w:rPr>
        <w:t>两年以上的</w:t>
      </w:r>
      <w:r>
        <w:rPr>
          <w:rFonts w:hint="eastAsia" w:ascii="宋体" w:hAnsi="宋体" w:eastAsia="宋体" w:cs="宋体"/>
          <w:bCs/>
          <w:sz w:val="24"/>
          <w:szCs w:val="24"/>
          <w:highlight w:val="none"/>
        </w:rPr>
        <w:t>类似项目</w:t>
      </w:r>
      <w:r>
        <w:rPr>
          <w:rFonts w:hint="eastAsia" w:ascii="宋体" w:hAnsi="宋体" w:eastAsia="宋体" w:cs="宋体"/>
          <w:bCs/>
          <w:sz w:val="24"/>
          <w:szCs w:val="24"/>
          <w:highlight w:val="none"/>
          <w:lang w:val="en-US" w:eastAsia="zh-CN"/>
        </w:rPr>
        <w:t>管理</w:t>
      </w:r>
      <w:r>
        <w:rPr>
          <w:rFonts w:hint="eastAsia" w:ascii="宋体" w:hAnsi="宋体" w:eastAsia="宋体" w:cs="宋体"/>
          <w:bCs/>
          <w:sz w:val="24"/>
          <w:szCs w:val="24"/>
          <w:highlight w:val="none"/>
        </w:rPr>
        <w:t>经验</w:t>
      </w:r>
      <w:r>
        <w:rPr>
          <w:rFonts w:hint="eastAsia" w:ascii="宋体" w:hAnsi="宋体" w:eastAsia="宋体" w:cs="宋体"/>
          <w:bCs/>
          <w:sz w:val="24"/>
          <w:szCs w:val="24"/>
          <w:highlight w:val="none"/>
          <w:lang w:eastAsia="zh-CN"/>
        </w:rPr>
        <w:t>；</w:t>
      </w:r>
      <w:r>
        <w:rPr>
          <w:rFonts w:hint="eastAsia" w:ascii="宋体" w:hAnsi="宋体" w:eastAsia="宋体" w:cs="宋体"/>
          <w:color w:val="000000"/>
          <w:sz w:val="24"/>
          <w:szCs w:val="24"/>
          <w:highlight w:val="none"/>
        </w:rPr>
        <w:t>具有</w:t>
      </w:r>
      <w:r>
        <w:rPr>
          <w:rFonts w:hint="eastAsia" w:ascii="宋体" w:hAnsi="宋体" w:eastAsia="宋体" w:cs="宋体"/>
          <w:bCs/>
          <w:sz w:val="24"/>
          <w:szCs w:val="24"/>
          <w:highlight w:val="none"/>
        </w:rPr>
        <w:t>协调</w:t>
      </w:r>
      <w:r>
        <w:rPr>
          <w:rFonts w:hint="eastAsia" w:ascii="宋体" w:hAnsi="宋体" w:eastAsia="宋体" w:cs="宋体"/>
          <w:color w:val="000000"/>
          <w:sz w:val="24"/>
          <w:szCs w:val="24"/>
          <w:highlight w:val="none"/>
        </w:rPr>
        <w:t>投标人</w:t>
      </w:r>
      <w:r>
        <w:rPr>
          <w:rFonts w:hint="eastAsia" w:ascii="宋体" w:hAnsi="宋体" w:eastAsia="宋体" w:cs="宋体"/>
          <w:bCs/>
          <w:sz w:val="24"/>
          <w:szCs w:val="24"/>
          <w:highlight w:val="none"/>
          <w:lang w:val="en-US" w:eastAsia="zh-CN"/>
        </w:rPr>
        <w:t>各部门以及</w:t>
      </w:r>
      <w:r>
        <w:rPr>
          <w:rFonts w:hint="eastAsia" w:ascii="宋体" w:hAnsi="宋体" w:eastAsia="宋体" w:cs="宋体"/>
          <w:color w:val="000000"/>
          <w:sz w:val="24"/>
          <w:szCs w:val="24"/>
          <w:highlight w:val="none"/>
        </w:rPr>
        <w:t>调动各项资源能力</w:t>
      </w:r>
      <w:r>
        <w:rPr>
          <w:rFonts w:hint="eastAsia" w:cs="宋体"/>
          <w:color w:val="000000"/>
          <w:sz w:val="24"/>
          <w:szCs w:val="24"/>
          <w:highlight w:val="none"/>
          <w:lang w:eastAsia="zh-CN"/>
        </w:rPr>
        <w:t>，</w:t>
      </w:r>
      <w:r>
        <w:rPr>
          <w:rFonts w:hint="eastAsia" w:ascii="宋体" w:hAnsi="宋体" w:eastAsia="宋体" w:cs="宋体"/>
          <w:kern w:val="0"/>
          <w:sz w:val="24"/>
          <w:szCs w:val="24"/>
          <w:highlight w:val="none"/>
        </w:rPr>
        <w:t>保障辖区社会治安环境</w:t>
      </w:r>
      <w:r>
        <w:rPr>
          <w:rFonts w:hint="eastAsia" w:ascii="宋体" w:hAnsi="宋体" w:eastAsia="宋体" w:cs="宋体"/>
          <w:kern w:val="0"/>
          <w:sz w:val="24"/>
          <w:szCs w:val="24"/>
          <w:highlight w:val="none"/>
          <w:lang w:val="en-US" w:eastAsia="zh-CN"/>
        </w:rPr>
        <w:t>的</w:t>
      </w:r>
      <w:r>
        <w:rPr>
          <w:rFonts w:hint="eastAsia" w:ascii="宋体" w:hAnsi="宋体" w:eastAsia="宋体" w:cs="宋体"/>
          <w:kern w:val="0"/>
          <w:sz w:val="24"/>
          <w:szCs w:val="24"/>
          <w:highlight w:val="none"/>
        </w:rPr>
        <w:t>稳定</w:t>
      </w:r>
      <w:r>
        <w:rPr>
          <w:rFonts w:hint="eastAsia" w:cs="宋体"/>
          <w:color w:val="000000"/>
          <w:sz w:val="24"/>
          <w:szCs w:val="24"/>
          <w:highlight w:val="none"/>
          <w:lang w:eastAsia="zh-CN"/>
        </w:rPr>
        <w:t>（</w:t>
      </w:r>
      <w:r>
        <w:rPr>
          <w:rFonts w:hint="eastAsia" w:ascii="宋体" w:hAnsi="宋体" w:eastAsia="宋体" w:cs="宋体"/>
          <w:b w:val="0"/>
          <w:bCs w:val="0"/>
          <w:sz w:val="24"/>
          <w:szCs w:val="24"/>
          <w:highlight w:val="none"/>
          <w:lang w:val="en-US" w:eastAsia="zh-CN"/>
        </w:rPr>
        <w:t>如发生应急情况，需要提供增援时，能快速调动</w:t>
      </w:r>
      <w:r>
        <w:rPr>
          <w:rFonts w:hint="eastAsia" w:ascii="宋体" w:hAnsi="宋体" w:eastAsia="宋体" w:cs="宋体"/>
          <w:color w:val="000000"/>
          <w:sz w:val="24"/>
          <w:szCs w:val="24"/>
          <w:highlight w:val="none"/>
        </w:rPr>
        <w:t>各项资源</w:t>
      </w:r>
      <w:r>
        <w:rPr>
          <w:rFonts w:hint="eastAsia" w:ascii="宋体" w:hAnsi="宋体" w:eastAsia="宋体" w:cs="宋体"/>
          <w:b w:val="0"/>
          <w:bCs w:val="0"/>
          <w:sz w:val="24"/>
          <w:szCs w:val="24"/>
          <w:highlight w:val="none"/>
          <w:lang w:val="en-US" w:eastAsia="zh-CN"/>
        </w:rPr>
        <w:t>，成立应急处置分队，迅速到达现场予以处置</w:t>
      </w:r>
      <w:r>
        <w:rPr>
          <w:rFonts w:hint="eastAsia" w:cs="宋体"/>
          <w:color w:val="000000"/>
          <w:sz w:val="24"/>
          <w:szCs w:val="24"/>
          <w:highlight w:val="none"/>
          <w:lang w:eastAsia="zh-CN"/>
        </w:rPr>
        <w:t>）</w:t>
      </w:r>
      <w:r>
        <w:rPr>
          <w:rFonts w:hint="eastAsia" w:ascii="宋体" w:hAnsi="宋体" w:eastAsia="宋体" w:cs="宋体"/>
          <w:bCs/>
          <w:sz w:val="24"/>
          <w:szCs w:val="24"/>
          <w:highlight w:val="none"/>
        </w:rPr>
        <w:t>。</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拟派</w:t>
      </w:r>
      <w:r>
        <w:rPr>
          <w:rFonts w:hint="eastAsia" w:ascii="宋体" w:hAnsi="宋体" w:eastAsia="宋体" w:cs="宋体"/>
          <w:bCs/>
          <w:sz w:val="24"/>
          <w:szCs w:val="24"/>
          <w:highlight w:val="none"/>
        </w:rPr>
        <w:t>项目负责人</w:t>
      </w:r>
      <w:r>
        <w:rPr>
          <w:rFonts w:hint="eastAsia" w:ascii="宋体" w:hAnsi="宋体" w:eastAsia="宋体" w:cs="宋体"/>
          <w:bCs/>
          <w:sz w:val="24"/>
          <w:szCs w:val="24"/>
          <w:highlight w:val="none"/>
          <w:lang w:val="en-US" w:eastAsia="zh-CN"/>
        </w:rPr>
        <w:t>为投标人</w:t>
      </w:r>
      <w:r>
        <w:rPr>
          <w:rFonts w:hint="eastAsia" w:cs="宋体"/>
          <w:bCs/>
          <w:sz w:val="24"/>
          <w:szCs w:val="24"/>
          <w:highlight w:val="none"/>
          <w:lang w:val="en-US" w:eastAsia="zh-CN"/>
        </w:rPr>
        <w:t>对本</w:t>
      </w:r>
      <w:r>
        <w:rPr>
          <w:rFonts w:hint="eastAsia" w:ascii="宋体" w:hAnsi="宋体" w:eastAsia="宋体" w:cs="宋体"/>
          <w:bCs/>
          <w:sz w:val="24"/>
          <w:szCs w:val="24"/>
          <w:highlight w:val="none"/>
          <w:lang w:val="en-US" w:eastAsia="zh-CN"/>
        </w:rPr>
        <w:t>项目</w:t>
      </w:r>
      <w:r>
        <w:rPr>
          <w:rFonts w:hint="eastAsia" w:cs="宋体"/>
          <w:bCs/>
          <w:sz w:val="24"/>
          <w:szCs w:val="24"/>
          <w:highlight w:val="none"/>
          <w:lang w:val="en-US" w:eastAsia="zh-CN"/>
        </w:rPr>
        <w:t>主要</w:t>
      </w:r>
      <w:r>
        <w:rPr>
          <w:rFonts w:hint="eastAsia" w:ascii="宋体" w:hAnsi="宋体" w:eastAsia="宋体" w:cs="宋体"/>
          <w:bCs/>
          <w:sz w:val="24"/>
          <w:szCs w:val="24"/>
          <w:highlight w:val="none"/>
          <w:lang w:val="en-US" w:eastAsia="zh-CN"/>
        </w:rPr>
        <w:t>负责人，不要求驻场打卡签到，但中标人</w:t>
      </w:r>
      <w:r>
        <w:rPr>
          <w:rFonts w:hint="eastAsia" w:ascii="宋体" w:hAnsi="宋体" w:eastAsia="宋体" w:cs="宋体"/>
          <w:snapToGrid w:val="0"/>
          <w:color w:val="000000"/>
          <w:kern w:val="0"/>
          <w:sz w:val="24"/>
          <w:szCs w:val="24"/>
          <w:highlight w:val="none"/>
        </w:rPr>
        <w:t>应</w:t>
      </w:r>
      <w:r>
        <w:rPr>
          <w:rFonts w:hint="eastAsia" w:ascii="宋体" w:hAnsi="宋体" w:eastAsia="宋体" w:cs="宋体"/>
          <w:snapToGrid w:val="0"/>
          <w:color w:val="000000"/>
          <w:kern w:val="0"/>
          <w:sz w:val="24"/>
          <w:szCs w:val="24"/>
          <w:highlight w:val="none"/>
          <w:lang w:val="en-US" w:eastAsia="zh-CN"/>
        </w:rPr>
        <w:t>保证</w:t>
      </w:r>
      <w:r>
        <w:rPr>
          <w:rFonts w:hint="eastAsia" w:ascii="宋体" w:hAnsi="宋体" w:eastAsia="宋体" w:cs="宋体"/>
          <w:bCs/>
          <w:sz w:val="24"/>
          <w:szCs w:val="24"/>
          <w:highlight w:val="none"/>
          <w:lang w:val="en-US" w:eastAsia="zh-CN"/>
        </w:rPr>
        <w:t>拟派</w:t>
      </w:r>
      <w:r>
        <w:rPr>
          <w:rFonts w:hint="eastAsia" w:ascii="宋体" w:hAnsi="宋体" w:eastAsia="宋体" w:cs="宋体"/>
          <w:bCs/>
          <w:sz w:val="24"/>
          <w:szCs w:val="24"/>
          <w:highlight w:val="none"/>
        </w:rPr>
        <w:t>项目负责人</w:t>
      </w:r>
      <w:r>
        <w:rPr>
          <w:rFonts w:hint="eastAsia" w:ascii="宋体" w:hAnsi="宋体" w:eastAsia="宋体" w:cs="宋体"/>
          <w:bCs/>
          <w:sz w:val="24"/>
          <w:szCs w:val="24"/>
          <w:highlight w:val="none"/>
          <w:lang w:val="en-US" w:eastAsia="zh-CN"/>
        </w:rPr>
        <w:t>的</w:t>
      </w:r>
      <w:r>
        <w:rPr>
          <w:rFonts w:hint="eastAsia" w:ascii="宋体" w:hAnsi="宋体" w:eastAsia="宋体" w:cs="宋体"/>
          <w:kern w:val="0"/>
          <w:sz w:val="24"/>
          <w:szCs w:val="24"/>
          <w:highlight w:val="none"/>
        </w:rPr>
        <w:t>工作相对稳定</w:t>
      </w:r>
      <w:r>
        <w:rPr>
          <w:rFonts w:hint="eastAsia" w:ascii="宋体" w:hAnsi="宋体" w:eastAsia="宋体" w:cs="宋体"/>
          <w:kern w:val="0"/>
          <w:sz w:val="24"/>
          <w:szCs w:val="24"/>
          <w:highlight w:val="none"/>
          <w:lang w:eastAsia="zh-CN"/>
        </w:rPr>
        <w:t>。</w:t>
      </w:r>
      <w:r>
        <w:rPr>
          <w:rFonts w:hint="eastAsia" w:ascii="宋体" w:hAnsi="宋体" w:eastAsia="宋体" w:cs="宋体"/>
          <w:bCs/>
          <w:sz w:val="24"/>
          <w:szCs w:val="24"/>
          <w:highlight w:val="none"/>
        </w:rPr>
        <w:t>中标后，</w:t>
      </w:r>
      <w:r>
        <w:rPr>
          <w:rFonts w:hint="eastAsia" w:ascii="宋体" w:hAnsi="宋体" w:eastAsia="宋体" w:cs="宋体"/>
          <w:bCs/>
          <w:sz w:val="24"/>
          <w:szCs w:val="24"/>
          <w:highlight w:val="none"/>
          <w:lang w:val="en-US" w:eastAsia="zh-CN"/>
        </w:rPr>
        <w:t>中标人</w:t>
      </w:r>
      <w:r>
        <w:rPr>
          <w:rFonts w:hint="eastAsia" w:ascii="宋体" w:hAnsi="宋体" w:eastAsia="宋体" w:cs="宋体"/>
          <w:bCs/>
          <w:sz w:val="24"/>
          <w:szCs w:val="24"/>
          <w:highlight w:val="none"/>
        </w:rPr>
        <w:t>未经招标人同意不得随意更换项目负责人</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未经</w:t>
      </w:r>
      <w:r>
        <w:rPr>
          <w:rFonts w:hint="eastAsia" w:cs="宋体"/>
          <w:bCs/>
          <w:sz w:val="24"/>
          <w:szCs w:val="24"/>
          <w:highlight w:val="none"/>
          <w:lang w:eastAsia="zh-CN"/>
        </w:rPr>
        <w:t>招标人</w:t>
      </w:r>
      <w:r>
        <w:rPr>
          <w:rFonts w:hint="eastAsia" w:ascii="宋体" w:hAnsi="宋体" w:eastAsia="宋体" w:cs="宋体"/>
          <w:bCs/>
          <w:sz w:val="24"/>
          <w:szCs w:val="24"/>
          <w:highlight w:val="none"/>
        </w:rPr>
        <w:t>同意</w:t>
      </w:r>
      <w:r>
        <w:rPr>
          <w:rFonts w:hint="eastAsia" w:ascii="宋体" w:hAnsi="宋体" w:eastAsia="宋体" w:cs="宋体"/>
          <w:bCs/>
          <w:sz w:val="24"/>
          <w:szCs w:val="24"/>
          <w:highlight w:val="none"/>
          <w:lang w:val="en-US" w:eastAsia="zh-CN"/>
        </w:rPr>
        <w:t>更换</w:t>
      </w:r>
      <w:r>
        <w:rPr>
          <w:rFonts w:hint="eastAsia" w:ascii="宋体" w:hAnsi="宋体" w:eastAsia="宋体" w:cs="宋体"/>
          <w:bCs/>
          <w:sz w:val="24"/>
          <w:szCs w:val="24"/>
          <w:highlight w:val="none"/>
        </w:rPr>
        <w:t>项目负责人</w:t>
      </w:r>
      <w:r>
        <w:rPr>
          <w:rFonts w:hint="eastAsia" w:ascii="宋体" w:hAnsi="宋体" w:eastAsia="宋体" w:cs="宋体"/>
          <w:bCs/>
          <w:sz w:val="24"/>
          <w:szCs w:val="24"/>
          <w:highlight w:val="none"/>
          <w:lang w:val="en-US" w:eastAsia="zh-CN"/>
        </w:rPr>
        <w:t>的，一切后果由中标人承担，招标人有权</w:t>
      </w:r>
      <w:r>
        <w:rPr>
          <w:rFonts w:hint="eastAsia" w:ascii="宋体" w:hAnsi="宋体" w:eastAsia="宋体" w:cs="宋体"/>
          <w:bCs/>
          <w:sz w:val="24"/>
          <w:szCs w:val="24"/>
          <w:highlight w:val="none"/>
        </w:rPr>
        <w:t>向中标人追诉</w:t>
      </w:r>
      <w:r>
        <w:rPr>
          <w:rFonts w:hint="eastAsia" w:ascii="宋体" w:hAnsi="宋体" w:eastAsia="宋体" w:cs="宋体"/>
          <w:bCs/>
          <w:sz w:val="24"/>
          <w:szCs w:val="24"/>
          <w:highlight w:val="none"/>
          <w:lang w:val="en-US" w:eastAsia="zh-CN"/>
        </w:rPr>
        <w:t>一切因此产生损失</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lang w:val="en-US" w:eastAsia="zh-CN"/>
        </w:rPr>
        <w:t>赔偿责任</w:t>
      </w:r>
      <w:r>
        <w:rPr>
          <w:rFonts w:hint="eastAsia" w:ascii="宋体" w:hAnsi="宋体" w:eastAsia="宋体" w:cs="宋体"/>
          <w:bCs/>
          <w:sz w:val="24"/>
          <w:szCs w:val="24"/>
          <w:highlight w:val="none"/>
        </w:rPr>
        <w:t>。</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val="en-US" w:eastAsia="zh-CN"/>
        </w:rPr>
      </w:pP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2.标项一 </w:t>
      </w:r>
      <w:r>
        <w:rPr>
          <w:rFonts w:hint="eastAsia" w:cs="宋体"/>
          <w:sz w:val="24"/>
          <w:szCs w:val="24"/>
          <w:highlight w:val="none"/>
          <w:lang w:val="en-US" w:eastAsia="zh-CN"/>
        </w:rPr>
        <w:t>拱墅区米市巷街道网格员2024年度安保外包服务</w:t>
      </w:r>
    </w:p>
    <w:p>
      <w:pPr>
        <w:pStyle w:val="89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岗位清单</w:t>
      </w:r>
    </w:p>
    <w:tbl>
      <w:tblPr>
        <w:tblStyle w:val="6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34"/>
        <w:gridCol w:w="1343"/>
        <w:gridCol w:w="1457"/>
        <w:gridCol w:w="163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岗 位 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ign w:val="center"/>
          </w:tcPr>
          <w:p>
            <w:pPr>
              <w:pStyle w:val="89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color w:val="000000"/>
                <w:kern w:val="0"/>
                <w:sz w:val="24"/>
                <w:szCs w:val="24"/>
                <w:highlight w:val="none"/>
                <w:lang w:val="en-US" w:eastAsia="zh-CN"/>
              </w:rPr>
              <w:t>序号</w:t>
            </w:r>
          </w:p>
        </w:tc>
        <w:tc>
          <w:tcPr>
            <w:tcW w:w="203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岗位名称</w:t>
            </w:r>
          </w:p>
        </w:tc>
        <w:tc>
          <w:tcPr>
            <w:tcW w:w="13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岗位数量</w:t>
            </w:r>
          </w:p>
        </w:tc>
        <w:tc>
          <w:tcPr>
            <w:tcW w:w="14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在岗时间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（天）</w:t>
            </w:r>
          </w:p>
        </w:tc>
        <w:tc>
          <w:tcPr>
            <w:tcW w:w="163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班次需求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每周</w:t>
            </w:r>
            <w:r>
              <w:rPr>
                <w:rFonts w:hint="eastAsia" w:ascii="宋体" w:hAnsi="宋体" w:eastAsia="宋体" w:cs="宋体"/>
                <w:color w:val="000000"/>
                <w:kern w:val="0"/>
                <w:sz w:val="24"/>
                <w:szCs w:val="24"/>
                <w:highlight w:val="none"/>
                <w:lang w:eastAsia="zh-CN"/>
              </w:rPr>
              <w:t>）</w:t>
            </w:r>
          </w:p>
        </w:tc>
        <w:tc>
          <w:tcPr>
            <w:tcW w:w="125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预计人数（人）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1</w:t>
            </w:r>
          </w:p>
        </w:tc>
        <w:tc>
          <w:tcPr>
            <w:tcW w:w="203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bCs/>
                <w:sz w:val="24"/>
                <w:szCs w:val="24"/>
                <w:highlight w:val="none"/>
              </w:rPr>
              <w:t>队长</w:t>
            </w:r>
          </w:p>
        </w:tc>
        <w:tc>
          <w:tcPr>
            <w:tcW w:w="13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p>
        </w:tc>
        <w:tc>
          <w:tcPr>
            <w:tcW w:w="145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小时/岗</w:t>
            </w:r>
          </w:p>
        </w:tc>
        <w:tc>
          <w:tcPr>
            <w:tcW w:w="1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做五休二</w:t>
            </w:r>
          </w:p>
        </w:tc>
        <w:tc>
          <w:tcPr>
            <w:tcW w:w="125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c>
          <w:tcPr>
            <w:tcW w:w="203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网格员</w:t>
            </w:r>
          </w:p>
        </w:tc>
        <w:tc>
          <w:tcPr>
            <w:tcW w:w="13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18</w:t>
            </w:r>
          </w:p>
        </w:tc>
        <w:tc>
          <w:tcPr>
            <w:tcW w:w="145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小时/岗</w:t>
            </w:r>
          </w:p>
        </w:tc>
        <w:tc>
          <w:tcPr>
            <w:tcW w:w="1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做五休二</w:t>
            </w:r>
          </w:p>
        </w:tc>
        <w:tc>
          <w:tcPr>
            <w:tcW w:w="125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6"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合计</w:t>
            </w:r>
          </w:p>
        </w:tc>
        <w:tc>
          <w:tcPr>
            <w:tcW w:w="13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19</w:t>
            </w:r>
          </w:p>
        </w:tc>
        <w:tc>
          <w:tcPr>
            <w:tcW w:w="145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w:t>
            </w:r>
          </w:p>
        </w:tc>
        <w:tc>
          <w:tcPr>
            <w:tcW w:w="163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w:t>
            </w:r>
          </w:p>
        </w:tc>
        <w:tc>
          <w:tcPr>
            <w:tcW w:w="125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bidi="ar-SA"/>
              </w:rPr>
              <w:t>▲</w:t>
            </w:r>
            <w:r>
              <w:rPr>
                <w:rFonts w:hint="eastAsia" w:ascii="宋体" w:hAnsi="宋体" w:eastAsia="宋体" w:cs="宋体"/>
                <w:b w:val="0"/>
                <w:bCs w:val="0"/>
                <w:color w:val="000000"/>
                <w:kern w:val="0"/>
                <w:sz w:val="24"/>
                <w:szCs w:val="24"/>
                <w:highlight w:val="none"/>
                <w:lang w:val="en-US" w:eastAsia="zh-CN"/>
              </w:rPr>
              <w:t>注：本项目可</w:t>
            </w:r>
            <w:r>
              <w:rPr>
                <w:rFonts w:hint="eastAsia" w:ascii="宋体" w:hAnsi="宋体" w:eastAsia="宋体" w:cs="宋体"/>
                <w:b w:val="0"/>
                <w:bCs w:val="0"/>
                <w:sz w:val="24"/>
                <w:szCs w:val="24"/>
                <w:highlight w:val="none"/>
                <w:lang w:val="en-US" w:eastAsia="zh-CN"/>
              </w:rPr>
              <w:t>兼投兼中，但每个标项所有拟派队员，除项目负责人外，不得重复和兼任；队员的</w:t>
            </w:r>
            <w:r>
              <w:rPr>
                <w:rFonts w:hint="eastAsia" w:ascii="宋体" w:hAnsi="宋体" w:eastAsia="宋体" w:cs="宋体"/>
                <w:kern w:val="0"/>
                <w:sz w:val="24"/>
                <w:szCs w:val="24"/>
                <w:highlight w:val="none"/>
              </w:rPr>
              <w:t>具体</w:t>
            </w:r>
            <w:r>
              <w:rPr>
                <w:rFonts w:hint="eastAsia" w:ascii="宋体" w:hAnsi="宋体" w:eastAsia="宋体" w:cs="宋体"/>
                <w:kern w:val="0"/>
                <w:sz w:val="24"/>
                <w:szCs w:val="24"/>
                <w:highlight w:val="none"/>
                <w:lang w:val="en-US" w:eastAsia="zh-CN"/>
              </w:rPr>
              <w:t>上岗</w:t>
            </w:r>
            <w:r>
              <w:rPr>
                <w:rFonts w:hint="eastAsia" w:ascii="宋体" w:hAnsi="宋体" w:eastAsia="宋体" w:cs="宋体"/>
                <w:kern w:val="0"/>
                <w:sz w:val="24"/>
                <w:szCs w:val="24"/>
                <w:highlight w:val="none"/>
              </w:rPr>
              <w:t>时间</w:t>
            </w:r>
            <w:r>
              <w:rPr>
                <w:rFonts w:hint="eastAsia" w:ascii="宋体" w:hAnsi="宋体" w:eastAsia="宋体" w:cs="宋体"/>
                <w:kern w:val="0"/>
                <w:sz w:val="24"/>
                <w:szCs w:val="24"/>
                <w:highlight w:val="none"/>
                <w:lang w:val="en-US" w:eastAsia="zh-CN"/>
              </w:rPr>
              <w:t>根据使用单位</w:t>
            </w:r>
            <w:r>
              <w:rPr>
                <w:rFonts w:hint="eastAsia" w:ascii="宋体" w:hAnsi="宋体" w:eastAsia="宋体" w:cs="宋体"/>
                <w:kern w:val="0"/>
                <w:sz w:val="24"/>
                <w:szCs w:val="24"/>
                <w:highlight w:val="none"/>
              </w:rPr>
              <w:t>安排</w:t>
            </w:r>
            <w:r>
              <w:rPr>
                <w:rFonts w:hint="eastAsia" w:ascii="宋体" w:hAnsi="宋体" w:eastAsia="宋体" w:cs="宋体"/>
                <w:kern w:val="0"/>
                <w:sz w:val="24"/>
                <w:szCs w:val="24"/>
                <w:highlight w:val="none"/>
                <w:lang w:val="en-US" w:eastAsia="zh-CN"/>
              </w:rPr>
              <w:t>调整</w:t>
            </w:r>
            <w:r>
              <w:rPr>
                <w:rFonts w:hint="eastAsia" w:ascii="宋体" w:hAnsi="宋体" w:eastAsia="宋体" w:cs="宋体"/>
                <w:kern w:val="0"/>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157" w:beforeLines="50" w:beforeAutospacing="0" w:line="360" w:lineRule="auto"/>
        <w:ind w:firstLine="480" w:firstLineChars="200"/>
        <w:jc w:val="both"/>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（2）工作岗位及装备内容</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napToGrid w:val="0"/>
          <w:color w:val="000000"/>
          <w:kern w:val="0"/>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队长</w:t>
      </w:r>
      <w:r>
        <w:rPr>
          <w:rFonts w:hint="eastAsia" w:ascii="宋体" w:hAnsi="宋体" w:eastAsia="宋体" w:cs="宋体"/>
          <w:snapToGrid w:val="0"/>
          <w:color w:val="000000"/>
          <w:kern w:val="0"/>
          <w:sz w:val="24"/>
          <w:szCs w:val="24"/>
          <w:highlight w:val="none"/>
        </w:rPr>
        <w:t>：</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①</w:t>
      </w:r>
      <w:r>
        <w:rPr>
          <w:rFonts w:hint="eastAsia" w:ascii="宋体" w:hAnsi="宋体" w:eastAsia="宋体" w:cs="宋体"/>
          <w:snapToGrid w:val="0"/>
          <w:color w:val="000000"/>
          <w:kern w:val="0"/>
          <w:sz w:val="24"/>
          <w:szCs w:val="24"/>
          <w:highlight w:val="none"/>
        </w:rPr>
        <w:t>全面负责服务队伍的日常管理事务</w:t>
      </w:r>
      <w:r>
        <w:rPr>
          <w:rFonts w:hint="eastAsia" w:ascii="宋体" w:hAnsi="宋体" w:eastAsia="宋体" w:cs="宋体"/>
          <w:snapToGrid w:val="0"/>
          <w:color w:val="000000"/>
          <w:kern w:val="0"/>
          <w:sz w:val="24"/>
          <w:szCs w:val="24"/>
          <w:highlight w:val="none"/>
          <w:lang w:eastAsia="zh-CN"/>
        </w:rPr>
        <w:t>，</w:t>
      </w:r>
      <w:r>
        <w:rPr>
          <w:rFonts w:hint="eastAsia" w:ascii="宋体" w:hAnsi="宋体" w:eastAsia="宋体" w:cs="宋体"/>
          <w:snapToGrid w:val="0"/>
          <w:color w:val="000000"/>
          <w:kern w:val="0"/>
          <w:sz w:val="24"/>
          <w:szCs w:val="24"/>
          <w:highlight w:val="none"/>
          <w:lang w:val="en-US" w:eastAsia="zh-CN"/>
        </w:rPr>
        <w:t>带领所属队员完成日常</w:t>
      </w:r>
      <w:r>
        <w:rPr>
          <w:rFonts w:hint="eastAsia" w:ascii="宋体" w:hAnsi="宋体" w:eastAsia="宋体" w:cs="宋体"/>
          <w:color w:val="000000"/>
          <w:kern w:val="0"/>
          <w:sz w:val="24"/>
          <w:szCs w:val="24"/>
          <w:highlight w:val="none"/>
          <w:lang w:val="en-US" w:eastAsia="zh-CN"/>
        </w:rPr>
        <w:t>网格员工作内容；</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②</w:t>
      </w:r>
      <w:r>
        <w:rPr>
          <w:rFonts w:hint="eastAsia" w:ascii="宋体" w:hAnsi="宋体" w:eastAsia="宋体" w:cs="宋体"/>
          <w:color w:val="000000"/>
          <w:sz w:val="24"/>
          <w:szCs w:val="24"/>
          <w:highlight w:val="none"/>
          <w:lang w:eastAsia="zh-CN"/>
        </w:rPr>
        <w:t>每天向采购人提交</w:t>
      </w:r>
      <w:r>
        <w:rPr>
          <w:rFonts w:hint="eastAsia" w:ascii="宋体" w:hAnsi="宋体" w:eastAsia="宋体" w:cs="宋体"/>
          <w:snapToGrid w:val="0"/>
          <w:color w:val="000000"/>
          <w:kern w:val="0"/>
          <w:sz w:val="24"/>
          <w:szCs w:val="24"/>
          <w:highlight w:val="none"/>
          <w:lang w:eastAsia="zh-CN"/>
        </w:rPr>
        <w:t>队员</w:t>
      </w:r>
      <w:r>
        <w:rPr>
          <w:rFonts w:hint="eastAsia" w:ascii="宋体" w:hAnsi="宋体" w:eastAsia="宋体" w:cs="宋体"/>
          <w:color w:val="000000"/>
          <w:sz w:val="24"/>
          <w:szCs w:val="24"/>
          <w:highlight w:val="none"/>
          <w:lang w:eastAsia="zh-CN"/>
        </w:rPr>
        <w:t>签到情况，各具体岗位安排的人员名单，执勤班次时长</w:t>
      </w:r>
      <w:r>
        <w:rPr>
          <w:rFonts w:hint="eastAsia" w:ascii="宋体" w:hAnsi="宋体" w:eastAsia="宋体" w:cs="宋体"/>
          <w:snapToGrid w:val="0"/>
          <w:color w:val="000000"/>
          <w:kern w:val="0"/>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③</w:t>
      </w:r>
      <w:r>
        <w:rPr>
          <w:rFonts w:hint="eastAsia" w:ascii="宋体" w:hAnsi="宋体" w:eastAsia="宋体" w:cs="宋体"/>
          <w:color w:val="000000"/>
          <w:kern w:val="0"/>
          <w:sz w:val="24"/>
          <w:szCs w:val="24"/>
          <w:highlight w:val="none"/>
          <w:lang w:val="en-US" w:eastAsia="zh-CN"/>
        </w:rPr>
        <w:t>如遇紧急情况及突发事件时，</w:t>
      </w:r>
      <w:r>
        <w:rPr>
          <w:rFonts w:hint="eastAsia" w:ascii="宋体" w:hAnsi="宋体" w:cs="宋体"/>
          <w:color w:val="000000"/>
          <w:kern w:val="0"/>
          <w:sz w:val="24"/>
          <w:szCs w:val="24"/>
          <w:highlight w:val="none"/>
          <w:lang w:val="en-US" w:eastAsia="zh-CN"/>
        </w:rPr>
        <w:t>应及时</w:t>
      </w:r>
      <w:r>
        <w:rPr>
          <w:rFonts w:hint="eastAsia" w:ascii="宋体" w:hAnsi="宋体" w:eastAsia="宋体" w:cs="宋体"/>
          <w:color w:val="000000"/>
          <w:kern w:val="0"/>
          <w:sz w:val="24"/>
          <w:szCs w:val="24"/>
          <w:highlight w:val="none"/>
          <w:lang w:val="en-US" w:eastAsia="zh-CN"/>
        </w:rPr>
        <w:t>准确向使用单位及项目负责人汇报，在最短的时间内调配好所属队员，无条件听从使用单位现场工作人员的调遣。</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2）网格员：</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①</w:t>
      </w:r>
      <w:r>
        <w:rPr>
          <w:rFonts w:hint="eastAsia" w:ascii="宋体" w:hAnsi="宋体" w:eastAsia="宋体" w:cs="宋体"/>
          <w:color w:val="000000"/>
          <w:kern w:val="0"/>
          <w:sz w:val="24"/>
          <w:szCs w:val="24"/>
          <w:highlight w:val="none"/>
          <w:lang w:val="en-US" w:eastAsia="zh-CN"/>
        </w:rPr>
        <w:t>协助使用单位做好辖区的日常治安巡逻；</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②流动人口的登记和出租房的管理和消防安全检查；</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color w:val="000000"/>
          <w:sz w:val="24"/>
          <w:szCs w:val="24"/>
          <w:highlight w:val="none"/>
          <w:lang w:eastAsia="zh-CN"/>
        </w:rPr>
        <w:t>③</w:t>
      </w:r>
      <w:r>
        <w:rPr>
          <w:rFonts w:hint="eastAsia" w:ascii="宋体" w:hAnsi="宋体" w:eastAsia="宋体" w:cs="宋体"/>
          <w:color w:val="000000"/>
          <w:kern w:val="0"/>
          <w:sz w:val="24"/>
          <w:szCs w:val="24"/>
          <w:highlight w:val="none"/>
          <w:lang w:val="en-US" w:eastAsia="zh-CN"/>
        </w:rPr>
        <w:t>配合做好辖区群众的防电信网络诈骗的宣教工作，辖区内中小学早晚上、放学期间的护学岗工作及上级安排的其他日常工作。</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3）中标人负责配置满足项目实施所需的办公场所、人员装备、物资设施，包括但不限于：</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①在</w:t>
      </w:r>
      <w:r>
        <w:rPr>
          <w:rFonts w:hint="eastAsia" w:ascii="宋体" w:hAnsi="宋体" w:eastAsia="宋体" w:cs="宋体"/>
          <w:color w:val="000000"/>
          <w:kern w:val="0"/>
          <w:sz w:val="24"/>
          <w:szCs w:val="24"/>
          <w:highlight w:val="none"/>
          <w:lang w:val="en-US" w:eastAsia="zh-CN"/>
        </w:rPr>
        <w:t>社区所属区域有</w:t>
      </w:r>
      <w:r>
        <w:rPr>
          <w:rFonts w:hint="eastAsia" w:ascii="宋体" w:hAnsi="宋体" w:eastAsia="宋体" w:cs="宋体"/>
          <w:snapToGrid w:val="0"/>
          <w:color w:val="000000"/>
          <w:kern w:val="0"/>
          <w:sz w:val="24"/>
          <w:szCs w:val="24"/>
          <w:highlight w:val="none"/>
        </w:rPr>
        <w:t>固定的办公地点</w:t>
      </w:r>
      <w:r>
        <w:rPr>
          <w:rFonts w:hint="eastAsia" w:ascii="宋体" w:hAnsi="宋体" w:eastAsia="宋体" w:cs="宋体"/>
          <w:snapToGrid w:val="0"/>
          <w:color w:val="000000"/>
          <w:kern w:val="0"/>
          <w:sz w:val="24"/>
          <w:szCs w:val="24"/>
          <w:highlight w:val="none"/>
          <w:lang w:eastAsia="zh-CN"/>
        </w:rPr>
        <w:t>（</w:t>
      </w:r>
      <w:r>
        <w:rPr>
          <w:rFonts w:hint="eastAsia" w:ascii="宋体" w:hAnsi="宋体" w:eastAsia="宋体" w:cs="宋体"/>
          <w:snapToGrid w:val="0"/>
          <w:color w:val="000000"/>
          <w:kern w:val="0"/>
          <w:sz w:val="24"/>
          <w:szCs w:val="24"/>
          <w:highlight w:val="none"/>
          <w:lang w:val="en-US" w:eastAsia="zh-CN"/>
        </w:rPr>
        <w:t>或承诺中标后设立</w:t>
      </w:r>
      <w:r>
        <w:rPr>
          <w:rFonts w:hint="eastAsia" w:ascii="宋体" w:hAnsi="宋体" w:eastAsia="宋体" w:cs="宋体"/>
          <w:snapToGrid w:val="0"/>
          <w:color w:val="000000"/>
          <w:kern w:val="0"/>
          <w:sz w:val="24"/>
          <w:szCs w:val="24"/>
          <w:highlight w:val="none"/>
        </w:rPr>
        <w:t>固定的办公地点</w:t>
      </w:r>
      <w:r>
        <w:rPr>
          <w:rFonts w:hint="eastAsia" w:ascii="宋体" w:hAnsi="宋体" w:eastAsia="宋体" w:cs="宋体"/>
          <w:snapToGrid w:val="0"/>
          <w:color w:val="000000"/>
          <w:kern w:val="0"/>
          <w:sz w:val="24"/>
          <w:szCs w:val="24"/>
          <w:highlight w:val="none"/>
          <w:lang w:eastAsia="zh-CN"/>
        </w:rPr>
        <w:t>）；</w:t>
      </w:r>
      <w:r>
        <w:rPr>
          <w:rFonts w:hint="eastAsia" w:hAnsi="宋体" w:cs="宋体"/>
          <w:snapToGrid w:val="0"/>
          <w:color w:val="000000"/>
          <w:kern w:val="0"/>
          <w:sz w:val="24"/>
          <w:szCs w:val="24"/>
          <w:highlight w:val="none"/>
          <w:lang w:val="en-US" w:eastAsia="zh-CN"/>
        </w:rPr>
        <w:t>固</w:t>
      </w:r>
      <w:r>
        <w:rPr>
          <w:rFonts w:hint="eastAsia" w:ascii="宋体" w:hAnsi="宋体" w:eastAsia="宋体" w:cs="宋体"/>
          <w:b w:val="0"/>
          <w:bCs w:val="0"/>
          <w:sz w:val="24"/>
          <w:szCs w:val="24"/>
          <w:highlight w:val="none"/>
          <w:lang w:val="en-US" w:eastAsia="zh-CN"/>
        </w:rPr>
        <w:t>定办公地点</w:t>
      </w:r>
      <w:r>
        <w:rPr>
          <w:rFonts w:hint="eastAsia" w:hAnsi="宋体" w:cs="宋体"/>
          <w:b w:val="0"/>
          <w:bCs w:val="0"/>
          <w:sz w:val="24"/>
          <w:szCs w:val="24"/>
          <w:highlight w:val="none"/>
          <w:lang w:val="en-US" w:eastAsia="zh-CN"/>
        </w:rPr>
        <w:t>应配备</w:t>
      </w:r>
      <w:r>
        <w:rPr>
          <w:rFonts w:hint="eastAsia" w:ascii="宋体" w:hAnsi="宋体" w:eastAsia="宋体" w:cs="宋体"/>
          <w:b w:val="0"/>
          <w:bCs w:val="0"/>
          <w:sz w:val="24"/>
          <w:szCs w:val="24"/>
          <w:highlight w:val="none"/>
          <w:lang w:val="en-US" w:eastAsia="zh-CN"/>
        </w:rPr>
        <w:t>办公家具、办公设备设施、员工更衣柜等；</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②</w:t>
      </w:r>
      <w:r>
        <w:rPr>
          <w:rFonts w:hint="eastAsia" w:hAnsi="宋体" w:cs="宋体"/>
          <w:color w:val="000000"/>
          <w:kern w:val="0"/>
          <w:sz w:val="24"/>
          <w:szCs w:val="24"/>
          <w:highlight w:val="none"/>
          <w:lang w:val="en-US" w:eastAsia="zh-CN"/>
        </w:rPr>
        <w:t>为安保服务人员</w:t>
      </w:r>
      <w:r>
        <w:rPr>
          <w:rFonts w:hint="eastAsia" w:ascii="宋体" w:hAnsi="宋体" w:eastAsia="宋体" w:cs="宋体"/>
          <w:color w:val="000000"/>
          <w:kern w:val="0"/>
          <w:sz w:val="24"/>
          <w:szCs w:val="24"/>
          <w:highlight w:val="none"/>
          <w:lang w:val="en-US" w:eastAsia="zh-CN"/>
        </w:rPr>
        <w:t>提供必要的</w:t>
      </w:r>
      <w:r>
        <w:rPr>
          <w:rFonts w:hint="eastAsia" w:ascii="宋体" w:hAnsi="宋体" w:eastAsia="宋体" w:cs="宋体"/>
          <w:b w:val="0"/>
          <w:bCs w:val="0"/>
          <w:sz w:val="24"/>
          <w:szCs w:val="24"/>
          <w:highlight w:val="none"/>
          <w:lang w:val="en-US" w:eastAsia="zh-CN"/>
        </w:rPr>
        <w:t>通讯工具、交通工具、配备统一的工服（制服、袖标、工牌）等。</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b w:val="0"/>
          <w:bCs w:val="0"/>
          <w:kern w:val="28"/>
          <w:sz w:val="24"/>
          <w:szCs w:val="24"/>
          <w:highlight w:val="none"/>
          <w:lang w:eastAsia="zh-CN"/>
        </w:rPr>
      </w:pPr>
      <w:r>
        <w:rPr>
          <w:rFonts w:hint="eastAsia" w:ascii="宋体" w:hAnsi="宋体" w:eastAsia="宋体" w:cs="宋体"/>
          <w:b w:val="0"/>
          <w:bCs w:val="0"/>
          <w:sz w:val="24"/>
          <w:szCs w:val="24"/>
          <w:highlight w:val="none"/>
          <w:lang w:val="en-US" w:eastAsia="zh-CN"/>
        </w:rPr>
        <w:t>（3）对拟派人员的</w:t>
      </w:r>
      <w:r>
        <w:rPr>
          <w:rFonts w:hint="eastAsia" w:ascii="宋体" w:hAnsi="宋体" w:eastAsia="宋体" w:cs="宋体"/>
          <w:b w:val="0"/>
          <w:bCs w:val="0"/>
          <w:kern w:val="0"/>
          <w:sz w:val="24"/>
          <w:szCs w:val="24"/>
          <w:highlight w:val="none"/>
          <w:lang w:val="en-US" w:eastAsia="zh-CN"/>
        </w:rPr>
        <w:t>要求</w:t>
      </w:r>
      <w:r>
        <w:rPr>
          <w:rFonts w:hint="eastAsia" w:ascii="宋体" w:hAnsi="宋体" w:eastAsia="宋体" w:cs="宋体"/>
          <w:b w:val="0"/>
          <w:bCs w:val="0"/>
          <w:kern w:val="0"/>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napToGrid w:val="0"/>
          <w:color w:val="000000"/>
          <w:kern w:val="0"/>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队长</w:t>
      </w:r>
      <w:r>
        <w:rPr>
          <w:rFonts w:hint="eastAsia" w:ascii="宋体" w:hAnsi="宋体" w:eastAsia="宋体" w:cs="宋体"/>
          <w:snapToGrid w:val="0"/>
          <w:color w:val="000000"/>
          <w:kern w:val="0"/>
          <w:sz w:val="24"/>
          <w:szCs w:val="24"/>
          <w:highlight w:val="none"/>
        </w:rPr>
        <w:t>：</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28"/>
          <w:sz w:val="24"/>
          <w:szCs w:val="24"/>
          <w:highlight w:val="none"/>
        </w:rPr>
      </w:pPr>
      <w:r>
        <w:rPr>
          <w:rFonts w:hint="eastAsia" w:ascii="宋体" w:hAnsi="宋体" w:eastAsia="宋体" w:cs="宋体"/>
          <w:color w:val="000000"/>
          <w:sz w:val="24"/>
          <w:szCs w:val="24"/>
          <w:highlight w:val="none"/>
        </w:rPr>
        <w:t>①年龄</w:t>
      </w:r>
      <w:r>
        <w:rPr>
          <w:rFonts w:hint="eastAsia" w:ascii="宋体" w:hAnsi="宋体" w:eastAsia="宋体" w:cs="宋体"/>
          <w:color w:val="000000"/>
          <w:kern w:val="28"/>
          <w:sz w:val="24"/>
          <w:szCs w:val="24"/>
          <w:highlight w:val="none"/>
        </w:rPr>
        <w:t>18—45周岁，身高</w:t>
      </w:r>
      <w:r>
        <w:rPr>
          <w:rFonts w:hint="eastAsia" w:ascii="宋体" w:hAnsi="宋体" w:cs="宋体"/>
          <w:color w:val="000000"/>
          <w:kern w:val="28"/>
          <w:sz w:val="24"/>
          <w:szCs w:val="24"/>
          <w:highlight w:val="none"/>
          <w:lang w:eastAsia="zh-CN"/>
        </w:rPr>
        <w:t>168cm</w:t>
      </w:r>
      <w:r>
        <w:rPr>
          <w:rFonts w:hint="eastAsia" w:ascii="宋体" w:hAnsi="宋体" w:eastAsia="宋体" w:cs="宋体"/>
          <w:color w:val="000000"/>
          <w:kern w:val="28"/>
          <w:sz w:val="24"/>
          <w:szCs w:val="24"/>
          <w:highlight w:val="none"/>
        </w:rPr>
        <w:t>以上，身体健康，体貌端正</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没有传染病及精神病等不能控制自己行为能力的疾病病史；</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②具有同类项目经验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具有</w:t>
      </w:r>
      <w:r>
        <w:rPr>
          <w:rFonts w:hint="eastAsia" w:ascii="宋体" w:hAnsi="宋体" w:cs="宋体"/>
          <w:color w:val="000000"/>
          <w:kern w:val="28"/>
          <w:sz w:val="24"/>
          <w:szCs w:val="24"/>
          <w:highlight w:val="none"/>
          <w:lang w:val="en-US" w:eastAsia="zh-CN"/>
        </w:rPr>
        <w:t>大专</w:t>
      </w:r>
      <w:r>
        <w:rPr>
          <w:rFonts w:hint="eastAsia" w:ascii="宋体" w:hAnsi="宋体" w:eastAsia="宋体" w:cs="宋体"/>
          <w:color w:val="000000"/>
          <w:kern w:val="28"/>
          <w:sz w:val="24"/>
          <w:szCs w:val="24"/>
          <w:highlight w:val="none"/>
        </w:rPr>
        <w:t>及以上学历</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没有犯罪记录</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sz w:val="24"/>
          <w:szCs w:val="24"/>
          <w:highlight w:val="none"/>
        </w:rPr>
        <w:t>具有保安员（二级）</w:t>
      </w:r>
      <w:r>
        <w:rPr>
          <w:rFonts w:hint="eastAsia" w:ascii="宋体" w:hAnsi="宋体" w:eastAsia="宋体" w:cs="宋体"/>
          <w:color w:val="000000"/>
          <w:sz w:val="24"/>
          <w:szCs w:val="24"/>
          <w:highlight w:val="none"/>
          <w:lang w:val="en-US" w:eastAsia="zh-CN"/>
        </w:rPr>
        <w:t>及以上</w:t>
      </w:r>
      <w:r>
        <w:rPr>
          <w:rFonts w:hint="eastAsia" w:ascii="宋体" w:hAnsi="宋体" w:eastAsia="宋体" w:cs="宋体"/>
          <w:color w:val="000000"/>
          <w:sz w:val="24"/>
          <w:szCs w:val="24"/>
          <w:highlight w:val="none"/>
        </w:rPr>
        <w:t>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退伍军人优先</w:t>
      </w:r>
      <w:r>
        <w:rPr>
          <w:rFonts w:hint="eastAsia" w:ascii="宋体" w:hAnsi="宋体" w:eastAsia="宋体" w:cs="宋体"/>
          <w:color w:val="000000"/>
          <w:sz w:val="24"/>
          <w:szCs w:val="24"/>
          <w:highlight w:val="none"/>
          <w:lang w:eastAsia="zh-CN"/>
        </w:rPr>
        <w:t>；</w:t>
      </w:r>
      <w:r>
        <w:rPr>
          <w:rFonts w:hint="eastAsia" w:ascii="宋体" w:hAnsi="宋体" w:eastAsia="宋体" w:cs="宋体"/>
          <w:bCs/>
          <w:sz w:val="24"/>
          <w:szCs w:val="24"/>
          <w:highlight w:val="none"/>
        </w:rPr>
        <w:t>队长</w:t>
      </w:r>
      <w:r>
        <w:rPr>
          <w:rFonts w:hint="eastAsia" w:ascii="宋体" w:hAnsi="宋体" w:eastAsia="宋体" w:cs="宋体"/>
          <w:color w:val="000000"/>
          <w:sz w:val="24"/>
          <w:szCs w:val="24"/>
          <w:highlight w:val="none"/>
        </w:rPr>
        <w:t>确保100%</w:t>
      </w:r>
      <w:r>
        <w:rPr>
          <w:rFonts w:hint="eastAsia" w:ascii="宋体" w:hAnsi="宋体" w:eastAsia="宋体" w:cs="宋体"/>
          <w:color w:val="000000"/>
          <w:sz w:val="24"/>
          <w:szCs w:val="24"/>
          <w:highlight w:val="none"/>
          <w:lang w:val="en-US" w:eastAsia="zh-CN"/>
        </w:rPr>
        <w:t>到岗</w:t>
      </w:r>
      <w:r>
        <w:rPr>
          <w:rFonts w:hint="eastAsia" w:ascii="宋体" w:hAnsi="宋体" w:eastAsia="宋体" w:cs="宋体"/>
          <w:color w:val="000000"/>
          <w:sz w:val="24"/>
          <w:szCs w:val="24"/>
          <w:highlight w:val="none"/>
        </w:rPr>
        <w:t>到位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如因特殊原因暂时无法到岗的，</w:t>
      </w:r>
      <w:r>
        <w:rPr>
          <w:rFonts w:hint="eastAsia" w:ascii="宋体" w:hAnsi="宋体" w:cs="宋体"/>
          <w:color w:val="000000"/>
          <w:sz w:val="24"/>
          <w:szCs w:val="24"/>
          <w:highlight w:val="none"/>
          <w:lang w:val="en-US" w:eastAsia="zh-CN"/>
        </w:rPr>
        <w:t>经使用单位批准后。</w:t>
      </w:r>
      <w:r>
        <w:rPr>
          <w:rFonts w:hint="eastAsia" w:ascii="宋体" w:hAnsi="宋体" w:eastAsia="宋体" w:cs="宋体"/>
          <w:color w:val="000000"/>
          <w:sz w:val="24"/>
          <w:szCs w:val="24"/>
          <w:highlight w:val="none"/>
          <w:lang w:val="en-US" w:eastAsia="zh-CN"/>
        </w:rPr>
        <w:t>中标人委派具有相同资质条件的人员暂时顶岗</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2）网格员：</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28"/>
          <w:sz w:val="24"/>
          <w:szCs w:val="24"/>
          <w:highlight w:val="none"/>
        </w:rPr>
      </w:pPr>
      <w:r>
        <w:rPr>
          <w:rFonts w:hint="eastAsia" w:ascii="宋体" w:hAnsi="宋体" w:eastAsia="宋体" w:cs="宋体"/>
          <w:color w:val="000000"/>
          <w:sz w:val="24"/>
          <w:szCs w:val="24"/>
          <w:highlight w:val="none"/>
        </w:rPr>
        <w:t>①</w:t>
      </w:r>
      <w:r>
        <w:rPr>
          <w:rFonts w:hint="eastAsia" w:ascii="宋体" w:hAnsi="宋体" w:eastAsia="宋体" w:cs="宋体"/>
          <w:kern w:val="0"/>
          <w:sz w:val="24"/>
          <w:szCs w:val="24"/>
          <w:highlight w:val="none"/>
        </w:rPr>
        <w:t>男：身高在</w:t>
      </w:r>
      <w:r>
        <w:rPr>
          <w:rFonts w:hint="eastAsia" w:ascii="宋体" w:hAnsi="宋体" w:cs="宋体"/>
          <w:kern w:val="0"/>
          <w:sz w:val="24"/>
          <w:szCs w:val="24"/>
          <w:highlight w:val="none"/>
          <w:lang w:eastAsia="zh-CN"/>
        </w:rPr>
        <w:t>168cm</w:t>
      </w:r>
      <w:r>
        <w:rPr>
          <w:rFonts w:hint="eastAsia" w:ascii="宋体" w:hAnsi="宋体" w:eastAsia="宋体" w:cs="宋体"/>
          <w:kern w:val="0"/>
          <w:sz w:val="24"/>
          <w:szCs w:val="24"/>
          <w:highlight w:val="none"/>
        </w:rPr>
        <w:t>及以上、</w:t>
      </w:r>
      <w:r>
        <w:rPr>
          <w:rFonts w:hint="eastAsia" w:ascii="宋体" w:hAnsi="宋体" w:eastAsia="宋体" w:cs="宋体"/>
          <w:kern w:val="0"/>
          <w:sz w:val="24"/>
          <w:szCs w:val="24"/>
          <w:highlight w:val="none"/>
          <w:lang w:val="en-US" w:eastAsia="zh-CN"/>
        </w:rPr>
        <w:t>50</w:t>
      </w:r>
      <w:r>
        <w:rPr>
          <w:rFonts w:hint="eastAsia" w:ascii="宋体" w:hAnsi="宋体" w:eastAsia="宋体" w:cs="宋体"/>
          <w:kern w:val="0"/>
          <w:sz w:val="24"/>
          <w:szCs w:val="24"/>
          <w:highlight w:val="none"/>
        </w:rPr>
        <w:t>岁及以下</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女：身高在</w:t>
      </w:r>
      <w:r>
        <w:rPr>
          <w:rFonts w:hint="eastAsia" w:ascii="宋体" w:hAnsi="宋体" w:cs="宋体"/>
          <w:kern w:val="0"/>
          <w:sz w:val="24"/>
          <w:szCs w:val="24"/>
          <w:highlight w:val="none"/>
          <w:lang w:eastAsia="zh-CN"/>
        </w:rPr>
        <w:t>158</w:t>
      </w:r>
      <w:r>
        <w:rPr>
          <w:rFonts w:hint="eastAsia" w:ascii="宋体" w:hAnsi="宋体" w:eastAsia="宋体" w:cs="宋体"/>
          <w:kern w:val="0"/>
          <w:sz w:val="24"/>
          <w:szCs w:val="24"/>
          <w:highlight w:val="none"/>
        </w:rPr>
        <w:t>cm及以上、</w:t>
      </w:r>
      <w:r>
        <w:rPr>
          <w:rFonts w:hint="eastAsia" w:ascii="宋体" w:hAnsi="宋体" w:eastAsia="宋体" w:cs="宋体"/>
          <w:kern w:val="0"/>
          <w:sz w:val="24"/>
          <w:szCs w:val="24"/>
          <w:highlight w:val="none"/>
          <w:lang w:val="en-US" w:eastAsia="zh-CN"/>
        </w:rPr>
        <w:t>45</w:t>
      </w:r>
      <w:r>
        <w:rPr>
          <w:rFonts w:hint="eastAsia" w:ascii="宋体" w:hAnsi="宋体" w:eastAsia="宋体" w:cs="宋体"/>
          <w:kern w:val="0"/>
          <w:sz w:val="24"/>
          <w:szCs w:val="24"/>
          <w:highlight w:val="none"/>
        </w:rPr>
        <w:t>岁及以下。</w:t>
      </w:r>
      <w:r>
        <w:rPr>
          <w:rFonts w:hint="eastAsia" w:ascii="宋体" w:hAnsi="宋体" w:eastAsia="宋体" w:cs="宋体"/>
          <w:color w:val="000000"/>
          <w:kern w:val="28"/>
          <w:sz w:val="24"/>
          <w:szCs w:val="24"/>
          <w:highlight w:val="none"/>
        </w:rPr>
        <w:t>身体健康，体貌端正</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没有传染病及精神病等不能控制自己行为能力的疾病病史；</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4"/>
          <w:highlight w:val="none"/>
        </w:rPr>
        <w:t>②</w:t>
      </w:r>
      <w:r>
        <w:rPr>
          <w:rFonts w:hint="eastAsia" w:ascii="宋体" w:hAnsi="宋体" w:eastAsia="宋体" w:cs="宋体"/>
          <w:color w:val="000000"/>
          <w:kern w:val="28"/>
          <w:sz w:val="24"/>
          <w:szCs w:val="24"/>
          <w:highlight w:val="none"/>
        </w:rPr>
        <w:t>具有</w:t>
      </w:r>
      <w:r>
        <w:rPr>
          <w:rFonts w:hint="eastAsia" w:ascii="宋体" w:hAnsi="宋体" w:eastAsia="宋体" w:cs="宋体"/>
          <w:color w:val="000000"/>
          <w:sz w:val="24"/>
          <w:szCs w:val="24"/>
          <w:highlight w:val="none"/>
        </w:rPr>
        <w:t>保安员</w:t>
      </w:r>
      <w:r>
        <w:rPr>
          <w:rFonts w:hint="eastAsia" w:ascii="宋体" w:hAnsi="宋体" w:eastAsia="宋体" w:cs="宋体"/>
          <w:color w:val="000000"/>
          <w:sz w:val="24"/>
          <w:szCs w:val="24"/>
          <w:highlight w:val="none"/>
          <w:lang w:val="en-US" w:eastAsia="zh-CN"/>
        </w:rPr>
        <w:t>资格</w:t>
      </w:r>
      <w:r>
        <w:rPr>
          <w:rFonts w:hint="eastAsia" w:ascii="宋体" w:hAnsi="宋体" w:eastAsia="宋体" w:cs="宋体"/>
          <w:color w:val="000000"/>
          <w:kern w:val="28"/>
          <w:sz w:val="24"/>
          <w:szCs w:val="24"/>
          <w:highlight w:val="none"/>
        </w:rPr>
        <w:t>证书</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要求作风正派、为人正直、无不良嗜好、没有犯罪记录</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退伍军人为佳</w:t>
      </w:r>
      <w:r>
        <w:rPr>
          <w:rFonts w:hint="eastAsia" w:ascii="宋体" w:hAnsi="宋体" w:eastAsia="宋体" w:cs="宋体"/>
          <w:color w:val="000000"/>
          <w:kern w:val="28"/>
          <w:sz w:val="24"/>
          <w:szCs w:val="24"/>
          <w:highlight w:val="none"/>
          <w:lang w:eastAsia="zh-CN"/>
        </w:rPr>
        <w:t>；从业人员</w:t>
      </w:r>
      <w:r>
        <w:rPr>
          <w:rFonts w:hint="eastAsia" w:ascii="宋体" w:hAnsi="宋体" w:eastAsia="宋体" w:cs="宋体"/>
          <w:color w:val="000000"/>
          <w:kern w:val="28"/>
          <w:sz w:val="24"/>
          <w:szCs w:val="24"/>
          <w:highlight w:val="none"/>
        </w:rPr>
        <w:t>知法、懂法、守法，依法办事，必须严格遵守保安从业规范，遵守采购人有关管理规定。</w:t>
      </w:r>
    </w:p>
    <w:p>
      <w:pPr>
        <w:pStyle w:val="891"/>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color w:val="000000"/>
          <w:kern w:val="0"/>
          <w:sz w:val="24"/>
          <w:szCs w:val="24"/>
          <w:highlight w:val="none"/>
          <w:lang w:val="en-US" w:eastAsia="zh-CN"/>
        </w:rPr>
      </w:pPr>
    </w:p>
    <w:p>
      <w:pPr>
        <w:pStyle w:val="891"/>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3.标项二 </w:t>
      </w:r>
      <w:r>
        <w:rPr>
          <w:rFonts w:hint="eastAsia" w:cs="宋体"/>
          <w:sz w:val="24"/>
          <w:szCs w:val="24"/>
          <w:highlight w:val="none"/>
          <w:lang w:eastAsia="zh-CN"/>
        </w:rPr>
        <w:t>拱墅区米市巷街道巡防2024年度安保外包服务</w:t>
      </w:r>
    </w:p>
    <w:p>
      <w:pPr>
        <w:pStyle w:val="891"/>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岗位清单</w:t>
      </w:r>
    </w:p>
    <w:tbl>
      <w:tblPr>
        <w:tblStyle w:val="6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34"/>
        <w:gridCol w:w="1343"/>
        <w:gridCol w:w="1457"/>
        <w:gridCol w:w="163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岗 位 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ign w:val="center"/>
          </w:tcPr>
          <w:p>
            <w:pPr>
              <w:pStyle w:val="89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color w:val="000000"/>
                <w:kern w:val="0"/>
                <w:sz w:val="24"/>
                <w:szCs w:val="24"/>
                <w:highlight w:val="none"/>
                <w:lang w:val="en-US" w:eastAsia="zh-CN"/>
              </w:rPr>
              <w:t>序号</w:t>
            </w:r>
          </w:p>
        </w:tc>
        <w:tc>
          <w:tcPr>
            <w:tcW w:w="203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岗位名称</w:t>
            </w:r>
          </w:p>
        </w:tc>
        <w:tc>
          <w:tcPr>
            <w:tcW w:w="13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岗位数量</w:t>
            </w:r>
          </w:p>
        </w:tc>
        <w:tc>
          <w:tcPr>
            <w:tcW w:w="14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在岗时间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（天）</w:t>
            </w:r>
          </w:p>
        </w:tc>
        <w:tc>
          <w:tcPr>
            <w:tcW w:w="163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班次需求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每周</w:t>
            </w:r>
            <w:r>
              <w:rPr>
                <w:rFonts w:hint="eastAsia" w:ascii="宋体" w:hAnsi="宋体" w:eastAsia="宋体" w:cs="宋体"/>
                <w:color w:val="000000"/>
                <w:kern w:val="0"/>
                <w:sz w:val="24"/>
                <w:szCs w:val="24"/>
                <w:highlight w:val="none"/>
                <w:lang w:eastAsia="zh-CN"/>
              </w:rPr>
              <w:t>）</w:t>
            </w:r>
          </w:p>
        </w:tc>
        <w:tc>
          <w:tcPr>
            <w:tcW w:w="125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预计人数（人）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1</w:t>
            </w:r>
          </w:p>
        </w:tc>
        <w:tc>
          <w:tcPr>
            <w:tcW w:w="203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bCs/>
                <w:sz w:val="24"/>
                <w:szCs w:val="24"/>
                <w:highlight w:val="none"/>
              </w:rPr>
              <w:t>队长</w:t>
            </w:r>
          </w:p>
        </w:tc>
        <w:tc>
          <w:tcPr>
            <w:tcW w:w="13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p>
        </w:tc>
        <w:tc>
          <w:tcPr>
            <w:tcW w:w="145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小时/岗</w:t>
            </w:r>
          </w:p>
        </w:tc>
        <w:tc>
          <w:tcPr>
            <w:tcW w:w="1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做五休二</w:t>
            </w:r>
          </w:p>
        </w:tc>
        <w:tc>
          <w:tcPr>
            <w:tcW w:w="125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c>
          <w:tcPr>
            <w:tcW w:w="203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巡防员</w:t>
            </w:r>
          </w:p>
        </w:tc>
        <w:tc>
          <w:tcPr>
            <w:tcW w:w="13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w:t>
            </w:r>
          </w:p>
        </w:tc>
        <w:tc>
          <w:tcPr>
            <w:tcW w:w="145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小时/岗</w:t>
            </w:r>
          </w:p>
        </w:tc>
        <w:tc>
          <w:tcPr>
            <w:tcW w:w="1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做五休二</w:t>
            </w:r>
          </w:p>
        </w:tc>
        <w:tc>
          <w:tcPr>
            <w:tcW w:w="125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6"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合计</w:t>
            </w:r>
          </w:p>
        </w:tc>
        <w:tc>
          <w:tcPr>
            <w:tcW w:w="13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8</w:t>
            </w:r>
          </w:p>
        </w:tc>
        <w:tc>
          <w:tcPr>
            <w:tcW w:w="145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w:t>
            </w:r>
          </w:p>
        </w:tc>
        <w:tc>
          <w:tcPr>
            <w:tcW w:w="163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w:t>
            </w:r>
          </w:p>
        </w:tc>
        <w:tc>
          <w:tcPr>
            <w:tcW w:w="125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bidi="ar-SA"/>
              </w:rPr>
              <w:t>▲</w:t>
            </w:r>
            <w:r>
              <w:rPr>
                <w:rFonts w:hint="eastAsia" w:ascii="宋体" w:hAnsi="宋体" w:eastAsia="宋体" w:cs="宋体"/>
                <w:b w:val="0"/>
                <w:bCs w:val="0"/>
                <w:color w:val="000000"/>
                <w:kern w:val="0"/>
                <w:sz w:val="24"/>
                <w:szCs w:val="24"/>
                <w:highlight w:val="none"/>
                <w:lang w:val="en-US" w:eastAsia="zh-CN"/>
              </w:rPr>
              <w:t>注：本项目可</w:t>
            </w:r>
            <w:r>
              <w:rPr>
                <w:rFonts w:hint="eastAsia" w:ascii="宋体" w:hAnsi="宋体" w:eastAsia="宋体" w:cs="宋体"/>
                <w:b w:val="0"/>
                <w:bCs w:val="0"/>
                <w:sz w:val="24"/>
                <w:szCs w:val="24"/>
                <w:highlight w:val="none"/>
                <w:lang w:val="en-US" w:eastAsia="zh-CN"/>
              </w:rPr>
              <w:t>兼投兼中，但每个标项所有拟派队员，除项目负责人外，不得重复和兼任；队员的</w:t>
            </w:r>
            <w:r>
              <w:rPr>
                <w:rFonts w:hint="eastAsia" w:ascii="宋体" w:hAnsi="宋体" w:eastAsia="宋体" w:cs="宋体"/>
                <w:kern w:val="0"/>
                <w:sz w:val="24"/>
                <w:szCs w:val="24"/>
                <w:highlight w:val="none"/>
              </w:rPr>
              <w:t>具体</w:t>
            </w:r>
            <w:r>
              <w:rPr>
                <w:rFonts w:hint="eastAsia" w:ascii="宋体" w:hAnsi="宋体" w:eastAsia="宋体" w:cs="宋体"/>
                <w:kern w:val="0"/>
                <w:sz w:val="24"/>
                <w:szCs w:val="24"/>
                <w:highlight w:val="none"/>
                <w:lang w:val="en-US" w:eastAsia="zh-CN"/>
              </w:rPr>
              <w:t>上岗</w:t>
            </w:r>
            <w:r>
              <w:rPr>
                <w:rFonts w:hint="eastAsia" w:ascii="宋体" w:hAnsi="宋体" w:eastAsia="宋体" w:cs="宋体"/>
                <w:kern w:val="0"/>
                <w:sz w:val="24"/>
                <w:szCs w:val="24"/>
                <w:highlight w:val="none"/>
              </w:rPr>
              <w:t>时间</w:t>
            </w:r>
            <w:r>
              <w:rPr>
                <w:rFonts w:hint="eastAsia" w:ascii="宋体" w:hAnsi="宋体" w:eastAsia="宋体" w:cs="宋体"/>
                <w:kern w:val="0"/>
                <w:sz w:val="24"/>
                <w:szCs w:val="24"/>
                <w:highlight w:val="none"/>
                <w:lang w:val="en-US" w:eastAsia="zh-CN"/>
              </w:rPr>
              <w:t>根据使用单位</w:t>
            </w:r>
            <w:r>
              <w:rPr>
                <w:rFonts w:hint="eastAsia" w:ascii="宋体" w:hAnsi="宋体" w:eastAsia="宋体" w:cs="宋体"/>
                <w:kern w:val="0"/>
                <w:sz w:val="24"/>
                <w:szCs w:val="24"/>
                <w:highlight w:val="none"/>
              </w:rPr>
              <w:t>安排</w:t>
            </w:r>
            <w:r>
              <w:rPr>
                <w:rFonts w:hint="eastAsia" w:ascii="宋体" w:hAnsi="宋体" w:eastAsia="宋体" w:cs="宋体"/>
                <w:kern w:val="0"/>
                <w:sz w:val="24"/>
                <w:szCs w:val="24"/>
                <w:highlight w:val="none"/>
                <w:lang w:val="en-US" w:eastAsia="zh-CN"/>
              </w:rPr>
              <w:t>调整</w:t>
            </w:r>
            <w:r>
              <w:rPr>
                <w:rFonts w:hint="eastAsia" w:ascii="宋体" w:hAnsi="宋体" w:eastAsia="宋体" w:cs="宋体"/>
                <w:kern w:val="0"/>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157" w:beforeLines="50" w:beforeAutospacing="0" w:line="360" w:lineRule="auto"/>
        <w:ind w:firstLine="480" w:firstLineChars="200"/>
        <w:jc w:val="both"/>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（2）工作岗位及装备内容</w:t>
      </w:r>
    </w:p>
    <w:p>
      <w:pPr>
        <w:keepNext w:val="0"/>
        <w:keepLines w:val="0"/>
        <w:pageBreakBefore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napToGrid w:val="0"/>
          <w:color w:val="000000"/>
          <w:kern w:val="0"/>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队长</w:t>
      </w:r>
      <w:r>
        <w:rPr>
          <w:rFonts w:hint="eastAsia" w:ascii="宋体" w:hAnsi="宋体" w:eastAsia="宋体" w:cs="宋体"/>
          <w:snapToGrid w:val="0"/>
          <w:color w:val="000000"/>
          <w:kern w:val="0"/>
          <w:sz w:val="24"/>
          <w:szCs w:val="24"/>
          <w:highlight w:val="none"/>
        </w:rPr>
        <w:t>：</w:t>
      </w:r>
    </w:p>
    <w:p>
      <w:pPr>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①</w:t>
      </w:r>
      <w:r>
        <w:rPr>
          <w:rFonts w:hint="eastAsia" w:ascii="宋体" w:hAnsi="宋体" w:eastAsia="宋体" w:cs="宋体"/>
          <w:snapToGrid w:val="0"/>
          <w:color w:val="000000"/>
          <w:kern w:val="0"/>
          <w:sz w:val="24"/>
          <w:szCs w:val="24"/>
          <w:highlight w:val="none"/>
        </w:rPr>
        <w:t>全面负责服务队伍的日常管理事务</w:t>
      </w:r>
      <w:r>
        <w:rPr>
          <w:rFonts w:hint="eastAsia" w:ascii="宋体" w:hAnsi="宋体" w:eastAsia="宋体" w:cs="宋体"/>
          <w:snapToGrid w:val="0"/>
          <w:color w:val="000000"/>
          <w:kern w:val="0"/>
          <w:sz w:val="24"/>
          <w:szCs w:val="24"/>
          <w:highlight w:val="none"/>
          <w:lang w:eastAsia="zh-CN"/>
        </w:rPr>
        <w:t>，</w:t>
      </w:r>
      <w:r>
        <w:rPr>
          <w:rFonts w:hint="eastAsia" w:ascii="宋体" w:hAnsi="宋体" w:eastAsia="宋体" w:cs="宋体"/>
          <w:snapToGrid w:val="0"/>
          <w:color w:val="000000"/>
          <w:kern w:val="0"/>
          <w:sz w:val="24"/>
          <w:szCs w:val="24"/>
          <w:highlight w:val="none"/>
          <w:lang w:val="en-US" w:eastAsia="zh-CN"/>
        </w:rPr>
        <w:t>带领所属队员完成日常</w:t>
      </w:r>
      <w:r>
        <w:rPr>
          <w:rFonts w:hint="eastAsia" w:ascii="宋体" w:hAnsi="宋体" w:eastAsia="宋体" w:cs="宋体"/>
          <w:color w:val="000000"/>
          <w:kern w:val="0"/>
          <w:sz w:val="24"/>
          <w:szCs w:val="24"/>
          <w:highlight w:val="none"/>
          <w:lang w:val="en-US" w:eastAsia="zh-CN"/>
        </w:rPr>
        <w:t>巡防员工作内容；</w:t>
      </w:r>
    </w:p>
    <w:p>
      <w:pPr>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②</w:t>
      </w:r>
      <w:r>
        <w:rPr>
          <w:rFonts w:hint="eastAsia" w:ascii="宋体" w:hAnsi="宋体" w:eastAsia="宋体" w:cs="宋体"/>
          <w:color w:val="000000"/>
          <w:sz w:val="24"/>
          <w:szCs w:val="24"/>
          <w:highlight w:val="none"/>
          <w:lang w:eastAsia="zh-CN"/>
        </w:rPr>
        <w:t>每天向采购人提交</w:t>
      </w:r>
      <w:r>
        <w:rPr>
          <w:rFonts w:hint="eastAsia" w:ascii="宋体" w:hAnsi="宋体" w:eastAsia="宋体" w:cs="宋体"/>
          <w:snapToGrid w:val="0"/>
          <w:color w:val="000000"/>
          <w:kern w:val="0"/>
          <w:sz w:val="24"/>
          <w:szCs w:val="24"/>
          <w:highlight w:val="none"/>
          <w:lang w:eastAsia="zh-CN"/>
        </w:rPr>
        <w:t>队员</w:t>
      </w:r>
      <w:r>
        <w:rPr>
          <w:rFonts w:hint="eastAsia" w:ascii="宋体" w:hAnsi="宋体" w:eastAsia="宋体" w:cs="宋体"/>
          <w:color w:val="000000"/>
          <w:sz w:val="24"/>
          <w:szCs w:val="24"/>
          <w:highlight w:val="none"/>
          <w:lang w:eastAsia="zh-CN"/>
        </w:rPr>
        <w:t>签到情况，各具体岗位安排的人员名单，执勤班次时长</w:t>
      </w:r>
      <w:r>
        <w:rPr>
          <w:rFonts w:hint="eastAsia" w:ascii="宋体" w:hAnsi="宋体" w:eastAsia="宋体" w:cs="宋体"/>
          <w:snapToGrid w:val="0"/>
          <w:color w:val="000000"/>
          <w:kern w:val="0"/>
          <w:sz w:val="24"/>
          <w:szCs w:val="24"/>
          <w:highlight w:val="none"/>
          <w:lang w:eastAsia="zh-CN"/>
        </w:rPr>
        <w:t>；</w:t>
      </w:r>
    </w:p>
    <w:p>
      <w:pPr>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③</w:t>
      </w:r>
      <w:r>
        <w:rPr>
          <w:rFonts w:hint="eastAsia" w:ascii="宋体" w:hAnsi="宋体" w:eastAsia="宋体" w:cs="宋体"/>
          <w:color w:val="000000"/>
          <w:kern w:val="0"/>
          <w:sz w:val="24"/>
          <w:szCs w:val="24"/>
          <w:highlight w:val="none"/>
          <w:lang w:val="en-US" w:eastAsia="zh-CN"/>
        </w:rPr>
        <w:t>如遇紧急情况及突发事件时，</w:t>
      </w:r>
      <w:r>
        <w:rPr>
          <w:rFonts w:hint="eastAsia" w:ascii="宋体" w:hAnsi="宋体" w:cs="宋体"/>
          <w:color w:val="000000"/>
          <w:kern w:val="0"/>
          <w:sz w:val="24"/>
          <w:szCs w:val="24"/>
          <w:highlight w:val="none"/>
          <w:lang w:val="en-US" w:eastAsia="zh-CN"/>
        </w:rPr>
        <w:t>应及时</w:t>
      </w:r>
      <w:r>
        <w:rPr>
          <w:rFonts w:hint="eastAsia" w:ascii="宋体" w:hAnsi="宋体" w:eastAsia="宋体" w:cs="宋体"/>
          <w:color w:val="000000"/>
          <w:kern w:val="0"/>
          <w:sz w:val="24"/>
          <w:szCs w:val="24"/>
          <w:highlight w:val="none"/>
          <w:lang w:val="en-US" w:eastAsia="zh-CN"/>
        </w:rPr>
        <w:t>准确向使用单位及项目负责人汇报，在最短的时间内调配好所属队员，无条件听从使用单位现场工作人员的调遣。</w:t>
      </w:r>
    </w:p>
    <w:p>
      <w:pPr>
        <w:pStyle w:val="25"/>
        <w:keepNext w:val="0"/>
        <w:keepLines w:val="0"/>
        <w:pageBreakBefore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2）巡防员：</w:t>
      </w:r>
    </w:p>
    <w:p>
      <w:pPr>
        <w:pStyle w:val="25"/>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①</w:t>
      </w:r>
      <w:r>
        <w:rPr>
          <w:rFonts w:hint="eastAsia" w:ascii="宋体" w:hAnsi="宋体" w:eastAsia="宋体" w:cs="宋体"/>
          <w:color w:val="000000"/>
          <w:kern w:val="0"/>
          <w:sz w:val="24"/>
          <w:szCs w:val="24"/>
          <w:highlight w:val="none"/>
          <w:lang w:val="en-US" w:eastAsia="zh-CN"/>
        </w:rPr>
        <w:t>听从使用单位指挥，切实履行巡察职责，根据使用单位日常管理等工作情况的需要，协助做好街道辖区内巡逻执勤、应急处突等各类勤务工作事务。</w:t>
      </w:r>
    </w:p>
    <w:p>
      <w:pPr>
        <w:pStyle w:val="25"/>
        <w:keepNext w:val="0"/>
        <w:keepLines w:val="0"/>
        <w:pageBreakBefore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3）中标人负责配置满足项目实施所需的办公场所、人员装备、物资设施，包括但不限于：</w:t>
      </w:r>
    </w:p>
    <w:p>
      <w:pPr>
        <w:pStyle w:val="25"/>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①在</w:t>
      </w:r>
      <w:r>
        <w:rPr>
          <w:rFonts w:hint="eastAsia" w:ascii="宋体" w:hAnsi="宋体" w:eastAsia="宋体" w:cs="宋体"/>
          <w:color w:val="000000"/>
          <w:kern w:val="0"/>
          <w:sz w:val="24"/>
          <w:szCs w:val="24"/>
          <w:highlight w:val="none"/>
          <w:lang w:val="en-US" w:eastAsia="zh-CN"/>
        </w:rPr>
        <w:t>社区所属区域有</w:t>
      </w:r>
      <w:r>
        <w:rPr>
          <w:rFonts w:hint="eastAsia" w:ascii="宋体" w:hAnsi="宋体" w:eastAsia="宋体" w:cs="宋体"/>
          <w:snapToGrid w:val="0"/>
          <w:color w:val="000000"/>
          <w:kern w:val="0"/>
          <w:sz w:val="24"/>
          <w:szCs w:val="24"/>
          <w:highlight w:val="none"/>
        </w:rPr>
        <w:t>固定的办公地点</w:t>
      </w:r>
      <w:r>
        <w:rPr>
          <w:rFonts w:hint="eastAsia" w:ascii="宋体" w:hAnsi="宋体" w:eastAsia="宋体" w:cs="宋体"/>
          <w:snapToGrid w:val="0"/>
          <w:color w:val="000000"/>
          <w:kern w:val="0"/>
          <w:sz w:val="24"/>
          <w:szCs w:val="24"/>
          <w:highlight w:val="none"/>
          <w:lang w:eastAsia="zh-CN"/>
        </w:rPr>
        <w:t>（</w:t>
      </w:r>
      <w:r>
        <w:rPr>
          <w:rFonts w:hint="eastAsia" w:ascii="宋体" w:hAnsi="宋体" w:eastAsia="宋体" w:cs="宋体"/>
          <w:snapToGrid w:val="0"/>
          <w:color w:val="000000"/>
          <w:kern w:val="0"/>
          <w:sz w:val="24"/>
          <w:szCs w:val="24"/>
          <w:highlight w:val="none"/>
          <w:lang w:val="en-US" w:eastAsia="zh-CN"/>
        </w:rPr>
        <w:t>或承诺中标后设立</w:t>
      </w:r>
      <w:r>
        <w:rPr>
          <w:rFonts w:hint="eastAsia" w:ascii="宋体" w:hAnsi="宋体" w:eastAsia="宋体" w:cs="宋体"/>
          <w:snapToGrid w:val="0"/>
          <w:color w:val="000000"/>
          <w:kern w:val="0"/>
          <w:sz w:val="24"/>
          <w:szCs w:val="24"/>
          <w:highlight w:val="none"/>
        </w:rPr>
        <w:t>固定的办公地点</w:t>
      </w:r>
      <w:r>
        <w:rPr>
          <w:rFonts w:hint="eastAsia" w:ascii="宋体" w:hAnsi="宋体" w:eastAsia="宋体" w:cs="宋体"/>
          <w:snapToGrid w:val="0"/>
          <w:color w:val="000000"/>
          <w:kern w:val="0"/>
          <w:sz w:val="24"/>
          <w:szCs w:val="24"/>
          <w:highlight w:val="none"/>
          <w:lang w:eastAsia="zh-CN"/>
        </w:rPr>
        <w:t>）；</w:t>
      </w:r>
      <w:r>
        <w:rPr>
          <w:rFonts w:hint="eastAsia" w:hAnsi="宋体" w:cs="宋体"/>
          <w:snapToGrid w:val="0"/>
          <w:color w:val="000000"/>
          <w:kern w:val="0"/>
          <w:sz w:val="24"/>
          <w:szCs w:val="24"/>
          <w:highlight w:val="none"/>
          <w:lang w:val="en-US" w:eastAsia="zh-CN"/>
        </w:rPr>
        <w:t>固</w:t>
      </w:r>
      <w:r>
        <w:rPr>
          <w:rFonts w:hint="eastAsia" w:ascii="宋体" w:hAnsi="宋体" w:eastAsia="宋体" w:cs="宋体"/>
          <w:b w:val="0"/>
          <w:bCs w:val="0"/>
          <w:sz w:val="24"/>
          <w:szCs w:val="24"/>
          <w:highlight w:val="none"/>
          <w:lang w:val="en-US" w:eastAsia="zh-CN"/>
        </w:rPr>
        <w:t>定办公地点</w:t>
      </w:r>
      <w:r>
        <w:rPr>
          <w:rFonts w:hint="eastAsia" w:hAnsi="宋体" w:cs="宋体"/>
          <w:b w:val="0"/>
          <w:bCs w:val="0"/>
          <w:sz w:val="24"/>
          <w:szCs w:val="24"/>
          <w:highlight w:val="none"/>
          <w:lang w:val="en-US" w:eastAsia="zh-CN"/>
        </w:rPr>
        <w:t>应配备</w:t>
      </w:r>
      <w:r>
        <w:rPr>
          <w:rFonts w:hint="eastAsia" w:ascii="宋体" w:hAnsi="宋体" w:eastAsia="宋体" w:cs="宋体"/>
          <w:b w:val="0"/>
          <w:bCs w:val="0"/>
          <w:sz w:val="24"/>
          <w:szCs w:val="24"/>
          <w:highlight w:val="none"/>
          <w:lang w:val="en-US" w:eastAsia="zh-CN"/>
        </w:rPr>
        <w:t>的办公家具、办公设备设施、员工更衣柜等；</w:t>
      </w:r>
    </w:p>
    <w:p>
      <w:pPr>
        <w:pStyle w:val="25"/>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②</w:t>
      </w:r>
      <w:r>
        <w:rPr>
          <w:rFonts w:hint="eastAsia" w:hAnsi="宋体" w:cs="宋体"/>
          <w:color w:val="000000"/>
          <w:kern w:val="0"/>
          <w:sz w:val="24"/>
          <w:szCs w:val="24"/>
          <w:highlight w:val="none"/>
          <w:lang w:val="en-US" w:eastAsia="zh-CN"/>
        </w:rPr>
        <w:t>为安保服务人员</w:t>
      </w:r>
      <w:r>
        <w:rPr>
          <w:rFonts w:hint="eastAsia" w:ascii="宋体" w:hAnsi="宋体" w:eastAsia="宋体" w:cs="宋体"/>
          <w:color w:val="000000"/>
          <w:kern w:val="0"/>
          <w:sz w:val="24"/>
          <w:szCs w:val="24"/>
          <w:highlight w:val="none"/>
          <w:lang w:val="en-US" w:eastAsia="zh-CN"/>
        </w:rPr>
        <w:t>提供必要的</w:t>
      </w:r>
      <w:r>
        <w:rPr>
          <w:rFonts w:hint="eastAsia" w:ascii="宋体" w:hAnsi="宋体" w:eastAsia="宋体" w:cs="宋体"/>
          <w:b w:val="0"/>
          <w:bCs w:val="0"/>
          <w:sz w:val="24"/>
          <w:szCs w:val="24"/>
          <w:highlight w:val="none"/>
          <w:lang w:val="en-US" w:eastAsia="zh-CN"/>
        </w:rPr>
        <w:t>通讯工具、巡检器材、必备的安全防护器械及设备、配备统一的工服（制服、袖标、工牌）等。</w:t>
      </w:r>
    </w:p>
    <w:p>
      <w:pPr>
        <w:pStyle w:val="25"/>
        <w:keepNext w:val="0"/>
        <w:keepLines w:val="0"/>
        <w:pageBreakBefore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b w:val="0"/>
          <w:bCs w:val="0"/>
          <w:kern w:val="28"/>
          <w:sz w:val="24"/>
          <w:szCs w:val="24"/>
          <w:highlight w:val="none"/>
          <w:lang w:eastAsia="zh-CN"/>
        </w:rPr>
      </w:pPr>
      <w:r>
        <w:rPr>
          <w:rFonts w:hint="eastAsia" w:ascii="宋体" w:hAnsi="宋体" w:eastAsia="宋体" w:cs="宋体"/>
          <w:b w:val="0"/>
          <w:bCs w:val="0"/>
          <w:sz w:val="24"/>
          <w:szCs w:val="24"/>
          <w:highlight w:val="none"/>
          <w:lang w:val="en-US" w:eastAsia="zh-CN"/>
        </w:rPr>
        <w:t>（3）对拟派人员的</w:t>
      </w:r>
      <w:r>
        <w:rPr>
          <w:rFonts w:hint="eastAsia" w:ascii="宋体" w:hAnsi="宋体" w:eastAsia="宋体" w:cs="宋体"/>
          <w:b w:val="0"/>
          <w:bCs w:val="0"/>
          <w:kern w:val="0"/>
          <w:sz w:val="24"/>
          <w:szCs w:val="24"/>
          <w:highlight w:val="none"/>
          <w:lang w:val="en-US" w:eastAsia="zh-CN"/>
        </w:rPr>
        <w:t>要求</w:t>
      </w:r>
      <w:r>
        <w:rPr>
          <w:rFonts w:hint="eastAsia" w:ascii="宋体" w:hAnsi="宋体" w:eastAsia="宋体" w:cs="宋体"/>
          <w:b w:val="0"/>
          <w:bCs w:val="0"/>
          <w:kern w:val="0"/>
          <w:sz w:val="24"/>
          <w:szCs w:val="24"/>
          <w:highlight w:val="none"/>
          <w:lang w:eastAsia="zh-CN"/>
        </w:rPr>
        <w:t>:</w:t>
      </w:r>
    </w:p>
    <w:p>
      <w:pPr>
        <w:keepNext w:val="0"/>
        <w:keepLines w:val="0"/>
        <w:pageBreakBefore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napToGrid w:val="0"/>
          <w:color w:val="000000"/>
          <w:kern w:val="0"/>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队长</w:t>
      </w:r>
      <w:r>
        <w:rPr>
          <w:rFonts w:hint="eastAsia" w:ascii="宋体" w:hAnsi="宋体" w:eastAsia="宋体" w:cs="宋体"/>
          <w:snapToGrid w:val="0"/>
          <w:color w:val="000000"/>
          <w:kern w:val="0"/>
          <w:sz w:val="24"/>
          <w:szCs w:val="24"/>
          <w:highlight w:val="none"/>
        </w:rPr>
        <w:t>：</w:t>
      </w:r>
    </w:p>
    <w:p>
      <w:pPr>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28"/>
          <w:sz w:val="24"/>
          <w:szCs w:val="24"/>
          <w:highlight w:val="none"/>
        </w:rPr>
      </w:pPr>
      <w:r>
        <w:rPr>
          <w:rFonts w:hint="eastAsia" w:ascii="宋体" w:hAnsi="宋体" w:eastAsia="宋体" w:cs="宋体"/>
          <w:color w:val="000000"/>
          <w:sz w:val="24"/>
          <w:szCs w:val="24"/>
          <w:highlight w:val="none"/>
        </w:rPr>
        <w:t>①年龄</w:t>
      </w:r>
      <w:r>
        <w:rPr>
          <w:rFonts w:hint="eastAsia" w:ascii="宋体" w:hAnsi="宋体" w:eastAsia="宋体" w:cs="宋体"/>
          <w:color w:val="000000"/>
          <w:kern w:val="28"/>
          <w:sz w:val="24"/>
          <w:szCs w:val="24"/>
          <w:highlight w:val="none"/>
        </w:rPr>
        <w:t>18—45周岁，身高</w:t>
      </w:r>
      <w:r>
        <w:rPr>
          <w:rFonts w:hint="eastAsia" w:ascii="宋体" w:hAnsi="宋体" w:cs="宋体"/>
          <w:color w:val="000000"/>
          <w:kern w:val="28"/>
          <w:sz w:val="24"/>
          <w:szCs w:val="24"/>
          <w:highlight w:val="none"/>
          <w:lang w:eastAsia="zh-CN"/>
        </w:rPr>
        <w:t>168cm</w:t>
      </w:r>
      <w:r>
        <w:rPr>
          <w:rFonts w:hint="eastAsia" w:ascii="宋体" w:hAnsi="宋体" w:eastAsia="宋体" w:cs="宋体"/>
          <w:color w:val="000000"/>
          <w:kern w:val="28"/>
          <w:sz w:val="24"/>
          <w:szCs w:val="24"/>
          <w:highlight w:val="none"/>
        </w:rPr>
        <w:t>以上，身体健康，体貌端正</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没有传染病及精神病等不能控制自己行为能力的疾病病史；</w:t>
      </w:r>
    </w:p>
    <w:p>
      <w:pPr>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②具有同类项目经验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具有</w:t>
      </w:r>
      <w:r>
        <w:rPr>
          <w:rFonts w:hint="eastAsia" w:ascii="宋体" w:hAnsi="宋体" w:cs="宋体"/>
          <w:color w:val="000000"/>
          <w:kern w:val="28"/>
          <w:sz w:val="24"/>
          <w:szCs w:val="24"/>
          <w:highlight w:val="none"/>
          <w:lang w:val="en-US" w:eastAsia="zh-CN"/>
        </w:rPr>
        <w:t>大专</w:t>
      </w:r>
      <w:r>
        <w:rPr>
          <w:rFonts w:hint="eastAsia" w:ascii="宋体" w:hAnsi="宋体" w:eastAsia="宋体" w:cs="宋体"/>
          <w:color w:val="000000"/>
          <w:kern w:val="28"/>
          <w:sz w:val="24"/>
          <w:szCs w:val="24"/>
          <w:highlight w:val="none"/>
        </w:rPr>
        <w:t>及以上学历</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没有犯罪记录</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sz w:val="24"/>
          <w:szCs w:val="24"/>
          <w:highlight w:val="none"/>
        </w:rPr>
        <w:t>具有保安员（二级）</w:t>
      </w:r>
      <w:r>
        <w:rPr>
          <w:rFonts w:hint="eastAsia" w:ascii="宋体" w:hAnsi="宋体" w:eastAsia="宋体" w:cs="宋体"/>
          <w:color w:val="000000"/>
          <w:sz w:val="24"/>
          <w:szCs w:val="24"/>
          <w:highlight w:val="none"/>
          <w:lang w:val="en-US" w:eastAsia="zh-CN"/>
        </w:rPr>
        <w:t>及以上</w:t>
      </w:r>
      <w:r>
        <w:rPr>
          <w:rFonts w:hint="eastAsia" w:ascii="宋体" w:hAnsi="宋体" w:eastAsia="宋体" w:cs="宋体"/>
          <w:color w:val="000000"/>
          <w:sz w:val="24"/>
          <w:szCs w:val="24"/>
          <w:highlight w:val="none"/>
        </w:rPr>
        <w:t>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退伍军人优先</w:t>
      </w:r>
      <w:r>
        <w:rPr>
          <w:rFonts w:hint="eastAsia" w:ascii="宋体" w:hAnsi="宋体" w:eastAsia="宋体" w:cs="宋体"/>
          <w:color w:val="000000"/>
          <w:sz w:val="24"/>
          <w:szCs w:val="24"/>
          <w:highlight w:val="none"/>
          <w:lang w:eastAsia="zh-CN"/>
        </w:rPr>
        <w:t>；</w:t>
      </w:r>
      <w:r>
        <w:rPr>
          <w:rFonts w:hint="eastAsia" w:ascii="宋体" w:hAnsi="宋体" w:eastAsia="宋体" w:cs="宋体"/>
          <w:bCs/>
          <w:sz w:val="24"/>
          <w:szCs w:val="24"/>
          <w:highlight w:val="none"/>
        </w:rPr>
        <w:t>队长</w:t>
      </w:r>
      <w:r>
        <w:rPr>
          <w:rFonts w:hint="eastAsia" w:ascii="宋体" w:hAnsi="宋体" w:eastAsia="宋体" w:cs="宋体"/>
          <w:color w:val="000000"/>
          <w:sz w:val="24"/>
          <w:szCs w:val="24"/>
          <w:highlight w:val="none"/>
        </w:rPr>
        <w:t>确保100%</w:t>
      </w:r>
      <w:r>
        <w:rPr>
          <w:rFonts w:hint="eastAsia" w:ascii="宋体" w:hAnsi="宋体" w:eastAsia="宋体" w:cs="宋体"/>
          <w:color w:val="000000"/>
          <w:sz w:val="24"/>
          <w:szCs w:val="24"/>
          <w:highlight w:val="none"/>
          <w:lang w:val="en-US" w:eastAsia="zh-CN"/>
        </w:rPr>
        <w:t>到岗</w:t>
      </w:r>
      <w:r>
        <w:rPr>
          <w:rFonts w:hint="eastAsia" w:ascii="宋体" w:hAnsi="宋体" w:eastAsia="宋体" w:cs="宋体"/>
          <w:color w:val="000000"/>
          <w:sz w:val="24"/>
          <w:szCs w:val="24"/>
          <w:highlight w:val="none"/>
        </w:rPr>
        <w:t>到位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如因特殊原因暂时无法到岗的，中标人应委派具有相同资质条件的人员暂时顶岗</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2）巡防员：</w:t>
      </w:r>
    </w:p>
    <w:p>
      <w:pPr>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28"/>
          <w:sz w:val="24"/>
          <w:szCs w:val="24"/>
          <w:highlight w:val="none"/>
        </w:rPr>
      </w:pPr>
      <w:r>
        <w:rPr>
          <w:rFonts w:hint="eastAsia" w:ascii="宋体" w:hAnsi="宋体" w:eastAsia="宋体" w:cs="宋体"/>
          <w:color w:val="000000"/>
          <w:sz w:val="24"/>
          <w:szCs w:val="24"/>
          <w:highlight w:val="none"/>
        </w:rPr>
        <w:t>①</w:t>
      </w:r>
      <w:r>
        <w:rPr>
          <w:rFonts w:hint="eastAsia" w:ascii="宋体" w:hAnsi="宋体" w:eastAsia="宋体" w:cs="宋体"/>
          <w:kern w:val="0"/>
          <w:sz w:val="24"/>
          <w:szCs w:val="24"/>
          <w:highlight w:val="none"/>
        </w:rPr>
        <w:t>男：身高在</w:t>
      </w:r>
      <w:r>
        <w:rPr>
          <w:rFonts w:hint="eastAsia" w:ascii="宋体" w:hAnsi="宋体" w:cs="宋体"/>
          <w:kern w:val="0"/>
          <w:sz w:val="24"/>
          <w:szCs w:val="24"/>
          <w:highlight w:val="none"/>
          <w:lang w:eastAsia="zh-CN"/>
        </w:rPr>
        <w:t>168cm</w:t>
      </w:r>
      <w:r>
        <w:rPr>
          <w:rFonts w:hint="eastAsia" w:ascii="宋体" w:hAnsi="宋体" w:eastAsia="宋体" w:cs="宋体"/>
          <w:kern w:val="0"/>
          <w:sz w:val="24"/>
          <w:szCs w:val="24"/>
          <w:highlight w:val="none"/>
        </w:rPr>
        <w:t>及以上、</w:t>
      </w:r>
      <w:r>
        <w:rPr>
          <w:rFonts w:hint="eastAsia" w:ascii="宋体" w:hAnsi="宋体" w:eastAsia="宋体" w:cs="宋体"/>
          <w:kern w:val="0"/>
          <w:sz w:val="24"/>
          <w:szCs w:val="24"/>
          <w:highlight w:val="none"/>
          <w:lang w:val="en-US" w:eastAsia="zh-CN"/>
        </w:rPr>
        <w:t>45</w:t>
      </w:r>
      <w:r>
        <w:rPr>
          <w:rFonts w:hint="eastAsia" w:ascii="宋体" w:hAnsi="宋体" w:eastAsia="宋体" w:cs="宋体"/>
          <w:kern w:val="0"/>
          <w:sz w:val="24"/>
          <w:szCs w:val="24"/>
          <w:highlight w:val="none"/>
        </w:rPr>
        <w:t>岁及以下</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女：身高在</w:t>
      </w:r>
      <w:r>
        <w:rPr>
          <w:rFonts w:hint="eastAsia" w:ascii="宋体" w:hAnsi="宋体" w:cs="宋体"/>
          <w:kern w:val="0"/>
          <w:sz w:val="24"/>
          <w:szCs w:val="24"/>
          <w:highlight w:val="none"/>
          <w:lang w:eastAsia="zh-CN"/>
        </w:rPr>
        <w:t>158</w:t>
      </w:r>
      <w:r>
        <w:rPr>
          <w:rFonts w:hint="eastAsia" w:ascii="宋体" w:hAnsi="宋体" w:eastAsia="宋体" w:cs="宋体"/>
          <w:kern w:val="0"/>
          <w:sz w:val="24"/>
          <w:szCs w:val="24"/>
          <w:highlight w:val="none"/>
        </w:rPr>
        <w:t>cm及以上、</w:t>
      </w:r>
      <w:r>
        <w:rPr>
          <w:rFonts w:hint="eastAsia" w:ascii="宋体" w:hAnsi="宋体" w:eastAsia="宋体" w:cs="宋体"/>
          <w:kern w:val="0"/>
          <w:sz w:val="24"/>
          <w:szCs w:val="24"/>
          <w:highlight w:val="none"/>
          <w:lang w:val="en-US" w:eastAsia="zh-CN"/>
        </w:rPr>
        <w:t>40</w:t>
      </w:r>
      <w:r>
        <w:rPr>
          <w:rFonts w:hint="eastAsia" w:ascii="宋体" w:hAnsi="宋体" w:eastAsia="宋体" w:cs="宋体"/>
          <w:kern w:val="0"/>
          <w:sz w:val="24"/>
          <w:szCs w:val="24"/>
          <w:highlight w:val="none"/>
        </w:rPr>
        <w:t>岁及以下。</w:t>
      </w:r>
      <w:r>
        <w:rPr>
          <w:rFonts w:hint="eastAsia" w:ascii="宋体" w:hAnsi="宋体" w:eastAsia="宋体" w:cs="宋体"/>
          <w:color w:val="000000"/>
          <w:kern w:val="28"/>
          <w:sz w:val="24"/>
          <w:szCs w:val="24"/>
          <w:highlight w:val="none"/>
        </w:rPr>
        <w:t>身体健康，体貌端正</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没有传染病及精神病等不能控制自己行为能力的疾病病史；</w:t>
      </w:r>
    </w:p>
    <w:p>
      <w:pPr>
        <w:keepNext w:val="0"/>
        <w:keepLines w:val="0"/>
        <w:pageBreakBefore w:val="0"/>
        <w:kinsoku/>
        <w:wordWrap/>
        <w:overflowPunct/>
        <w:topLinePunct w:val="0"/>
        <w:bidi w:val="0"/>
        <w:adjustRightInd w:val="0"/>
        <w:snapToGrid w:val="0"/>
        <w:spacing w:beforeAutospacing="0" w:line="360" w:lineRule="auto"/>
        <w:ind w:firstLine="720" w:firstLineChars="300"/>
        <w:jc w:val="both"/>
        <w:textAlignment w:val="auto"/>
        <w:rPr>
          <w:rFonts w:hint="eastAsia" w:ascii="宋体" w:hAnsi="宋体" w:eastAsia="宋体" w:cs="宋体"/>
          <w:color w:val="000000"/>
          <w:kern w:val="28"/>
          <w:sz w:val="24"/>
          <w:szCs w:val="24"/>
          <w:highlight w:val="none"/>
        </w:rPr>
      </w:pPr>
      <w:r>
        <w:rPr>
          <w:rFonts w:hint="eastAsia" w:ascii="宋体" w:hAnsi="宋体" w:eastAsia="宋体" w:cs="宋体"/>
          <w:color w:val="000000"/>
          <w:sz w:val="24"/>
          <w:szCs w:val="24"/>
          <w:highlight w:val="none"/>
        </w:rPr>
        <w:t>②</w:t>
      </w:r>
      <w:r>
        <w:rPr>
          <w:rFonts w:hint="eastAsia" w:ascii="宋体" w:hAnsi="宋体" w:eastAsia="宋体" w:cs="宋体"/>
          <w:color w:val="000000"/>
          <w:kern w:val="28"/>
          <w:sz w:val="24"/>
          <w:szCs w:val="24"/>
          <w:highlight w:val="none"/>
        </w:rPr>
        <w:t>具有</w:t>
      </w:r>
      <w:r>
        <w:rPr>
          <w:rFonts w:hint="eastAsia" w:ascii="宋体" w:hAnsi="宋体" w:eastAsia="宋体" w:cs="宋体"/>
          <w:color w:val="000000"/>
          <w:sz w:val="24"/>
          <w:szCs w:val="24"/>
          <w:highlight w:val="none"/>
        </w:rPr>
        <w:t>保安员</w:t>
      </w:r>
      <w:r>
        <w:rPr>
          <w:rFonts w:hint="eastAsia" w:ascii="宋体" w:hAnsi="宋体" w:eastAsia="宋体" w:cs="宋体"/>
          <w:color w:val="000000"/>
          <w:sz w:val="24"/>
          <w:szCs w:val="24"/>
          <w:highlight w:val="none"/>
          <w:lang w:val="en-US" w:eastAsia="zh-CN"/>
        </w:rPr>
        <w:t>资格</w:t>
      </w:r>
      <w:r>
        <w:rPr>
          <w:rFonts w:hint="eastAsia" w:ascii="宋体" w:hAnsi="宋体" w:eastAsia="宋体" w:cs="宋体"/>
          <w:color w:val="000000"/>
          <w:kern w:val="28"/>
          <w:sz w:val="24"/>
          <w:szCs w:val="24"/>
          <w:highlight w:val="none"/>
        </w:rPr>
        <w:t>证书</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要求作风正派、为人正直、无不良嗜好、没有犯罪记录</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退伍军人为佳</w:t>
      </w:r>
      <w:r>
        <w:rPr>
          <w:rFonts w:hint="eastAsia" w:ascii="宋体" w:hAnsi="宋体" w:eastAsia="宋体" w:cs="宋体"/>
          <w:color w:val="000000"/>
          <w:kern w:val="28"/>
          <w:sz w:val="24"/>
          <w:szCs w:val="24"/>
          <w:highlight w:val="none"/>
          <w:lang w:eastAsia="zh-CN"/>
        </w:rPr>
        <w:t>；从业人员</w:t>
      </w:r>
      <w:r>
        <w:rPr>
          <w:rFonts w:hint="eastAsia" w:ascii="宋体" w:hAnsi="宋体" w:eastAsia="宋体" w:cs="宋体"/>
          <w:color w:val="000000"/>
          <w:kern w:val="28"/>
          <w:sz w:val="24"/>
          <w:szCs w:val="24"/>
          <w:highlight w:val="none"/>
        </w:rPr>
        <w:t>知法、懂法、守法，依法办事，必须严格遵守保安从业规范，遵守采购人有关管理规定。</w:t>
      </w:r>
    </w:p>
    <w:p>
      <w:pPr>
        <w:pStyle w:val="891"/>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color w:val="000000"/>
          <w:kern w:val="0"/>
          <w:sz w:val="24"/>
          <w:szCs w:val="24"/>
          <w:highlight w:val="none"/>
          <w:lang w:val="en-US" w:eastAsia="zh-CN"/>
        </w:rPr>
      </w:pPr>
    </w:p>
    <w:p>
      <w:pPr>
        <w:pStyle w:val="891"/>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4.标项三 </w:t>
      </w:r>
      <w:r>
        <w:rPr>
          <w:rFonts w:hint="eastAsia" w:cs="宋体"/>
          <w:sz w:val="24"/>
          <w:szCs w:val="24"/>
          <w:highlight w:val="none"/>
          <w:lang w:eastAsia="zh-CN"/>
        </w:rPr>
        <w:t>拱墅区米市巷街道特保2024年度安保外包服务</w:t>
      </w:r>
    </w:p>
    <w:p>
      <w:pPr>
        <w:pStyle w:val="891"/>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岗位清单</w:t>
      </w:r>
    </w:p>
    <w:tbl>
      <w:tblPr>
        <w:tblStyle w:val="6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34"/>
        <w:gridCol w:w="1343"/>
        <w:gridCol w:w="1457"/>
        <w:gridCol w:w="163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岗 位 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ign w:val="center"/>
          </w:tcPr>
          <w:p>
            <w:pPr>
              <w:pStyle w:val="89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color w:val="000000"/>
                <w:kern w:val="0"/>
                <w:sz w:val="24"/>
                <w:szCs w:val="24"/>
                <w:highlight w:val="none"/>
                <w:lang w:val="en-US" w:eastAsia="zh-CN"/>
              </w:rPr>
              <w:t>序号</w:t>
            </w:r>
          </w:p>
        </w:tc>
        <w:tc>
          <w:tcPr>
            <w:tcW w:w="203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岗位名称</w:t>
            </w:r>
          </w:p>
        </w:tc>
        <w:tc>
          <w:tcPr>
            <w:tcW w:w="13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岗位数量</w:t>
            </w:r>
          </w:p>
        </w:tc>
        <w:tc>
          <w:tcPr>
            <w:tcW w:w="14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在岗时间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（天）</w:t>
            </w:r>
          </w:p>
        </w:tc>
        <w:tc>
          <w:tcPr>
            <w:tcW w:w="163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班次需求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每周</w:t>
            </w:r>
            <w:r>
              <w:rPr>
                <w:rFonts w:hint="eastAsia" w:ascii="宋体" w:hAnsi="宋体" w:eastAsia="宋体" w:cs="宋体"/>
                <w:color w:val="000000"/>
                <w:kern w:val="0"/>
                <w:sz w:val="24"/>
                <w:szCs w:val="24"/>
                <w:highlight w:val="none"/>
                <w:lang w:eastAsia="zh-CN"/>
              </w:rPr>
              <w:t>）</w:t>
            </w:r>
          </w:p>
        </w:tc>
        <w:tc>
          <w:tcPr>
            <w:tcW w:w="125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预计人数（人）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1</w:t>
            </w:r>
          </w:p>
        </w:tc>
        <w:tc>
          <w:tcPr>
            <w:tcW w:w="203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bCs/>
                <w:sz w:val="24"/>
                <w:szCs w:val="24"/>
                <w:highlight w:val="none"/>
              </w:rPr>
              <w:t>队长</w:t>
            </w:r>
          </w:p>
        </w:tc>
        <w:tc>
          <w:tcPr>
            <w:tcW w:w="13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p>
        </w:tc>
        <w:tc>
          <w:tcPr>
            <w:tcW w:w="145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小时/岗</w:t>
            </w:r>
          </w:p>
        </w:tc>
        <w:tc>
          <w:tcPr>
            <w:tcW w:w="1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做五休二</w:t>
            </w:r>
          </w:p>
        </w:tc>
        <w:tc>
          <w:tcPr>
            <w:tcW w:w="125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c>
          <w:tcPr>
            <w:tcW w:w="203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特保</w:t>
            </w:r>
          </w:p>
        </w:tc>
        <w:tc>
          <w:tcPr>
            <w:tcW w:w="13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32</w:t>
            </w:r>
          </w:p>
        </w:tc>
        <w:tc>
          <w:tcPr>
            <w:tcW w:w="145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小时/岗</w:t>
            </w:r>
          </w:p>
        </w:tc>
        <w:tc>
          <w:tcPr>
            <w:tcW w:w="1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做五休二</w:t>
            </w:r>
          </w:p>
        </w:tc>
        <w:tc>
          <w:tcPr>
            <w:tcW w:w="125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6"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合计</w:t>
            </w:r>
          </w:p>
        </w:tc>
        <w:tc>
          <w:tcPr>
            <w:tcW w:w="13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33</w:t>
            </w:r>
          </w:p>
        </w:tc>
        <w:tc>
          <w:tcPr>
            <w:tcW w:w="1457"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w:t>
            </w:r>
          </w:p>
        </w:tc>
        <w:tc>
          <w:tcPr>
            <w:tcW w:w="163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w:t>
            </w:r>
          </w:p>
        </w:tc>
        <w:tc>
          <w:tcPr>
            <w:tcW w:w="125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bidi="ar-SA"/>
              </w:rPr>
              <w:t>▲</w:t>
            </w:r>
            <w:r>
              <w:rPr>
                <w:rFonts w:hint="eastAsia" w:ascii="宋体" w:hAnsi="宋体" w:eastAsia="宋体" w:cs="宋体"/>
                <w:b w:val="0"/>
                <w:bCs w:val="0"/>
                <w:color w:val="000000"/>
                <w:kern w:val="0"/>
                <w:sz w:val="24"/>
                <w:szCs w:val="24"/>
                <w:highlight w:val="none"/>
                <w:lang w:val="en-US" w:eastAsia="zh-CN"/>
              </w:rPr>
              <w:t>注：本项目可</w:t>
            </w:r>
            <w:r>
              <w:rPr>
                <w:rFonts w:hint="eastAsia" w:ascii="宋体" w:hAnsi="宋体" w:eastAsia="宋体" w:cs="宋体"/>
                <w:b w:val="0"/>
                <w:bCs w:val="0"/>
                <w:sz w:val="24"/>
                <w:szCs w:val="24"/>
                <w:highlight w:val="none"/>
                <w:lang w:val="en-US" w:eastAsia="zh-CN"/>
              </w:rPr>
              <w:t>兼投兼中，但每个标项所有拟派队员，除项目负责人外，不得重复和兼任；队员的</w:t>
            </w:r>
            <w:r>
              <w:rPr>
                <w:rFonts w:hint="eastAsia" w:ascii="宋体" w:hAnsi="宋体" w:eastAsia="宋体" w:cs="宋体"/>
                <w:kern w:val="0"/>
                <w:sz w:val="24"/>
                <w:szCs w:val="24"/>
                <w:highlight w:val="none"/>
              </w:rPr>
              <w:t>具体</w:t>
            </w:r>
            <w:r>
              <w:rPr>
                <w:rFonts w:hint="eastAsia" w:ascii="宋体" w:hAnsi="宋体" w:eastAsia="宋体" w:cs="宋体"/>
                <w:kern w:val="0"/>
                <w:sz w:val="24"/>
                <w:szCs w:val="24"/>
                <w:highlight w:val="none"/>
                <w:lang w:val="en-US" w:eastAsia="zh-CN"/>
              </w:rPr>
              <w:t>上岗</w:t>
            </w:r>
            <w:r>
              <w:rPr>
                <w:rFonts w:hint="eastAsia" w:ascii="宋体" w:hAnsi="宋体" w:eastAsia="宋体" w:cs="宋体"/>
                <w:kern w:val="0"/>
                <w:sz w:val="24"/>
                <w:szCs w:val="24"/>
                <w:highlight w:val="none"/>
              </w:rPr>
              <w:t>时间</w:t>
            </w:r>
            <w:r>
              <w:rPr>
                <w:rFonts w:hint="eastAsia" w:ascii="宋体" w:hAnsi="宋体" w:eastAsia="宋体" w:cs="宋体"/>
                <w:kern w:val="0"/>
                <w:sz w:val="24"/>
                <w:szCs w:val="24"/>
                <w:highlight w:val="none"/>
                <w:lang w:val="en-US" w:eastAsia="zh-CN"/>
              </w:rPr>
              <w:t>根据使用单位</w:t>
            </w:r>
            <w:r>
              <w:rPr>
                <w:rFonts w:hint="eastAsia" w:ascii="宋体" w:hAnsi="宋体" w:eastAsia="宋体" w:cs="宋体"/>
                <w:kern w:val="0"/>
                <w:sz w:val="24"/>
                <w:szCs w:val="24"/>
                <w:highlight w:val="none"/>
              </w:rPr>
              <w:t>安排</w:t>
            </w:r>
            <w:r>
              <w:rPr>
                <w:rFonts w:hint="eastAsia" w:ascii="宋体" w:hAnsi="宋体" w:eastAsia="宋体" w:cs="宋体"/>
                <w:kern w:val="0"/>
                <w:sz w:val="24"/>
                <w:szCs w:val="24"/>
                <w:highlight w:val="none"/>
                <w:lang w:val="en-US" w:eastAsia="zh-CN"/>
              </w:rPr>
              <w:t>调整</w:t>
            </w:r>
            <w:r>
              <w:rPr>
                <w:rFonts w:hint="eastAsia" w:ascii="宋体" w:hAnsi="宋体" w:eastAsia="宋体" w:cs="宋体"/>
                <w:kern w:val="0"/>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157" w:beforeLines="50" w:beforeAutospacing="0" w:line="360" w:lineRule="auto"/>
        <w:ind w:firstLine="480" w:firstLineChars="200"/>
        <w:jc w:val="both"/>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（2）工作岗位及装备内容</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outlineLvl w:val="9"/>
        <w:rPr>
          <w:rFonts w:hint="eastAsia" w:ascii="宋体" w:hAnsi="宋体" w:eastAsia="宋体" w:cs="宋体"/>
          <w:snapToGrid w:val="0"/>
          <w:color w:val="000000"/>
          <w:kern w:val="0"/>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队长</w:t>
      </w:r>
      <w:r>
        <w:rPr>
          <w:rFonts w:hint="eastAsia" w:ascii="宋体" w:hAnsi="宋体" w:eastAsia="宋体" w:cs="宋体"/>
          <w:snapToGrid w:val="0"/>
          <w:color w:val="000000"/>
          <w:kern w:val="0"/>
          <w:sz w:val="24"/>
          <w:szCs w:val="24"/>
          <w:highlight w:val="none"/>
        </w:rPr>
        <w:t>：</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①</w:t>
      </w:r>
      <w:r>
        <w:rPr>
          <w:rFonts w:hint="eastAsia" w:ascii="宋体" w:hAnsi="宋体" w:eastAsia="宋体" w:cs="宋体"/>
          <w:snapToGrid w:val="0"/>
          <w:color w:val="000000"/>
          <w:kern w:val="0"/>
          <w:sz w:val="24"/>
          <w:szCs w:val="24"/>
          <w:highlight w:val="none"/>
        </w:rPr>
        <w:t>全面负责服务队伍的日常管理事务</w:t>
      </w:r>
      <w:r>
        <w:rPr>
          <w:rFonts w:hint="eastAsia" w:ascii="宋体" w:hAnsi="宋体" w:eastAsia="宋体" w:cs="宋体"/>
          <w:snapToGrid w:val="0"/>
          <w:color w:val="000000"/>
          <w:kern w:val="0"/>
          <w:sz w:val="24"/>
          <w:szCs w:val="24"/>
          <w:highlight w:val="none"/>
          <w:lang w:eastAsia="zh-CN"/>
        </w:rPr>
        <w:t>，</w:t>
      </w:r>
      <w:r>
        <w:rPr>
          <w:rFonts w:hint="eastAsia" w:ascii="宋体" w:hAnsi="宋体" w:eastAsia="宋体" w:cs="宋体"/>
          <w:snapToGrid w:val="0"/>
          <w:color w:val="000000"/>
          <w:kern w:val="0"/>
          <w:sz w:val="24"/>
          <w:szCs w:val="24"/>
          <w:highlight w:val="none"/>
          <w:lang w:val="en-US" w:eastAsia="zh-CN"/>
        </w:rPr>
        <w:t>带领所属队员完成日常特保</w:t>
      </w:r>
      <w:r>
        <w:rPr>
          <w:rFonts w:hint="eastAsia" w:ascii="宋体" w:hAnsi="宋体" w:eastAsia="宋体" w:cs="宋体"/>
          <w:color w:val="000000"/>
          <w:kern w:val="0"/>
          <w:sz w:val="24"/>
          <w:szCs w:val="24"/>
          <w:highlight w:val="none"/>
          <w:lang w:val="en-US" w:eastAsia="zh-CN"/>
        </w:rPr>
        <w:t>工作内容；</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②</w:t>
      </w:r>
      <w:r>
        <w:rPr>
          <w:rFonts w:hint="eastAsia" w:ascii="宋体" w:hAnsi="宋体" w:eastAsia="宋体" w:cs="宋体"/>
          <w:color w:val="000000"/>
          <w:sz w:val="24"/>
          <w:szCs w:val="24"/>
          <w:highlight w:val="none"/>
          <w:lang w:eastAsia="zh-CN"/>
        </w:rPr>
        <w:t>每天向采购人提交</w:t>
      </w:r>
      <w:r>
        <w:rPr>
          <w:rFonts w:hint="eastAsia" w:ascii="宋体" w:hAnsi="宋体" w:eastAsia="宋体" w:cs="宋体"/>
          <w:snapToGrid w:val="0"/>
          <w:color w:val="000000"/>
          <w:kern w:val="0"/>
          <w:sz w:val="24"/>
          <w:szCs w:val="24"/>
          <w:highlight w:val="none"/>
          <w:lang w:eastAsia="zh-CN"/>
        </w:rPr>
        <w:t>队员</w:t>
      </w:r>
      <w:r>
        <w:rPr>
          <w:rFonts w:hint="eastAsia" w:ascii="宋体" w:hAnsi="宋体" w:eastAsia="宋体" w:cs="宋体"/>
          <w:color w:val="000000"/>
          <w:sz w:val="24"/>
          <w:szCs w:val="24"/>
          <w:highlight w:val="none"/>
          <w:lang w:eastAsia="zh-CN"/>
        </w:rPr>
        <w:t>签到情况，各具体岗位安排的人员名单，执勤班次时长</w:t>
      </w:r>
      <w:r>
        <w:rPr>
          <w:rFonts w:hint="eastAsia" w:ascii="宋体" w:hAnsi="宋体" w:eastAsia="宋体" w:cs="宋体"/>
          <w:snapToGrid w:val="0"/>
          <w:color w:val="000000"/>
          <w:kern w:val="0"/>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③</w:t>
      </w:r>
      <w:r>
        <w:rPr>
          <w:rFonts w:hint="eastAsia" w:ascii="宋体" w:hAnsi="宋体" w:eastAsia="宋体" w:cs="宋体"/>
          <w:color w:val="000000"/>
          <w:kern w:val="0"/>
          <w:sz w:val="24"/>
          <w:szCs w:val="24"/>
          <w:highlight w:val="none"/>
          <w:lang w:val="en-US" w:eastAsia="zh-CN"/>
        </w:rPr>
        <w:t>如遇紧急情况及突发事件时，</w:t>
      </w:r>
      <w:r>
        <w:rPr>
          <w:rFonts w:hint="eastAsia" w:ascii="宋体" w:hAnsi="宋体" w:cs="宋体"/>
          <w:color w:val="000000"/>
          <w:kern w:val="0"/>
          <w:sz w:val="24"/>
          <w:szCs w:val="24"/>
          <w:highlight w:val="none"/>
          <w:lang w:val="en-US" w:eastAsia="zh-CN"/>
        </w:rPr>
        <w:t>应及时</w:t>
      </w:r>
      <w:r>
        <w:rPr>
          <w:rFonts w:hint="eastAsia" w:ascii="宋体" w:hAnsi="宋体" w:eastAsia="宋体" w:cs="宋体"/>
          <w:color w:val="000000"/>
          <w:kern w:val="0"/>
          <w:sz w:val="24"/>
          <w:szCs w:val="24"/>
          <w:highlight w:val="none"/>
          <w:lang w:val="en-US" w:eastAsia="zh-CN"/>
        </w:rPr>
        <w:t>准确向使用单位及项目负责人汇报，在最短的时间内调配好所属队员，无条件听从使用单位现场工作人员的调遣。</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2）特保：</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①</w:t>
      </w:r>
      <w:r>
        <w:rPr>
          <w:rFonts w:hint="eastAsia" w:ascii="宋体" w:hAnsi="宋体" w:eastAsia="宋体" w:cs="宋体"/>
          <w:color w:val="000000"/>
          <w:kern w:val="0"/>
          <w:sz w:val="24"/>
          <w:szCs w:val="24"/>
          <w:highlight w:val="none"/>
          <w:lang w:val="en-US" w:eastAsia="zh-CN"/>
        </w:rPr>
        <w:t>应当服从使用单位的工作安排，进行巡查管控；</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②应当及时制止发生在服务区域内的违法犯罪行为，对制止无效的违法犯罪行为应当立即报警，同时采取措施保护现场；</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4"/>
          <w:highlight w:val="none"/>
          <w:lang w:eastAsia="zh-CN"/>
        </w:rPr>
        <w:t>③</w:t>
      </w:r>
      <w:r>
        <w:rPr>
          <w:rFonts w:hint="eastAsia" w:ascii="宋体" w:hAnsi="宋体" w:eastAsia="宋体" w:cs="宋体"/>
          <w:color w:val="000000"/>
          <w:kern w:val="0"/>
          <w:sz w:val="24"/>
          <w:szCs w:val="24"/>
          <w:highlight w:val="none"/>
          <w:lang w:val="en-US" w:eastAsia="zh-CN"/>
        </w:rPr>
        <w:t>严格按照分配岗位的职能开展管控工作，及时制止各类违法违规行为</w:t>
      </w:r>
      <w:r>
        <w:rPr>
          <w:rFonts w:hint="eastAsia"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劝导、规范</w:t>
      </w:r>
      <w:r>
        <w:rPr>
          <w:rFonts w:hint="eastAsia" w:hAnsi="宋体" w:cs="宋体"/>
          <w:color w:val="000000"/>
          <w:kern w:val="0"/>
          <w:sz w:val="24"/>
          <w:szCs w:val="24"/>
          <w:highlight w:val="none"/>
          <w:lang w:val="en-US" w:eastAsia="zh-CN"/>
        </w:rPr>
        <w:t>各类不文明行为，</w:t>
      </w:r>
      <w:r>
        <w:rPr>
          <w:rFonts w:hint="eastAsia" w:ascii="宋体" w:hAnsi="宋体" w:eastAsia="宋体" w:cs="宋体"/>
          <w:color w:val="000000"/>
          <w:kern w:val="0"/>
          <w:sz w:val="24"/>
          <w:szCs w:val="24"/>
          <w:highlight w:val="none"/>
          <w:lang w:val="en-US" w:eastAsia="zh-CN"/>
        </w:rPr>
        <w:t>确保</w:t>
      </w:r>
      <w:r>
        <w:rPr>
          <w:rFonts w:hint="eastAsia" w:hAnsi="宋体" w:cs="宋体"/>
          <w:color w:val="000000"/>
          <w:kern w:val="0"/>
          <w:sz w:val="24"/>
          <w:szCs w:val="24"/>
          <w:highlight w:val="none"/>
          <w:lang w:val="en-US" w:eastAsia="zh-CN"/>
        </w:rPr>
        <w:t>管辖区域</w:t>
      </w:r>
      <w:r>
        <w:rPr>
          <w:rFonts w:hint="eastAsia" w:ascii="宋体" w:hAnsi="宋体" w:eastAsia="宋体" w:cs="宋体"/>
          <w:color w:val="000000"/>
          <w:kern w:val="0"/>
          <w:sz w:val="24"/>
          <w:szCs w:val="24"/>
          <w:highlight w:val="none"/>
          <w:lang w:val="en-US" w:eastAsia="zh-CN"/>
        </w:rPr>
        <w:t>整洁、干净、安全、有序</w:t>
      </w:r>
      <w:r>
        <w:rPr>
          <w:rFonts w:hint="eastAsia" w:hAnsi="宋体" w:cs="宋体"/>
          <w:color w:val="000000"/>
          <w:kern w:val="0"/>
          <w:sz w:val="24"/>
          <w:szCs w:val="24"/>
          <w:highlight w:val="none"/>
          <w:lang w:val="en-US" w:eastAsia="zh-CN"/>
        </w:rPr>
        <w:t>。</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④应急处置方案需内容完整、严谨、可操作性强、可提供专业的应急队伍，与辖区联动单位能够良好沟通。</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3）中标人负责配置满足项目实施所需的办公场所、人员装备、物资设施，包括但不限于：</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①在</w:t>
      </w:r>
      <w:r>
        <w:rPr>
          <w:rFonts w:hint="eastAsia" w:ascii="宋体" w:hAnsi="宋体" w:eastAsia="宋体" w:cs="宋体"/>
          <w:color w:val="000000"/>
          <w:kern w:val="0"/>
          <w:sz w:val="24"/>
          <w:szCs w:val="24"/>
          <w:highlight w:val="none"/>
          <w:lang w:val="en-US" w:eastAsia="zh-CN"/>
        </w:rPr>
        <w:t>社区所属区域有</w:t>
      </w:r>
      <w:r>
        <w:rPr>
          <w:rFonts w:hint="eastAsia" w:ascii="宋体" w:hAnsi="宋体" w:eastAsia="宋体" w:cs="宋体"/>
          <w:snapToGrid w:val="0"/>
          <w:color w:val="000000"/>
          <w:kern w:val="0"/>
          <w:sz w:val="24"/>
          <w:szCs w:val="24"/>
          <w:highlight w:val="none"/>
        </w:rPr>
        <w:t>固定的办公地点</w:t>
      </w:r>
      <w:r>
        <w:rPr>
          <w:rFonts w:hint="eastAsia" w:ascii="宋体" w:hAnsi="宋体" w:eastAsia="宋体" w:cs="宋体"/>
          <w:snapToGrid w:val="0"/>
          <w:color w:val="000000"/>
          <w:kern w:val="0"/>
          <w:sz w:val="24"/>
          <w:szCs w:val="24"/>
          <w:highlight w:val="none"/>
          <w:lang w:eastAsia="zh-CN"/>
        </w:rPr>
        <w:t>（</w:t>
      </w:r>
      <w:r>
        <w:rPr>
          <w:rFonts w:hint="eastAsia" w:ascii="宋体" w:hAnsi="宋体" w:eastAsia="宋体" w:cs="宋体"/>
          <w:snapToGrid w:val="0"/>
          <w:color w:val="000000"/>
          <w:kern w:val="0"/>
          <w:sz w:val="24"/>
          <w:szCs w:val="24"/>
          <w:highlight w:val="none"/>
          <w:lang w:val="en-US" w:eastAsia="zh-CN"/>
        </w:rPr>
        <w:t>或承诺中标后设立</w:t>
      </w:r>
      <w:r>
        <w:rPr>
          <w:rFonts w:hint="eastAsia" w:ascii="宋体" w:hAnsi="宋体" w:eastAsia="宋体" w:cs="宋体"/>
          <w:snapToGrid w:val="0"/>
          <w:color w:val="000000"/>
          <w:kern w:val="0"/>
          <w:sz w:val="24"/>
          <w:szCs w:val="24"/>
          <w:highlight w:val="none"/>
        </w:rPr>
        <w:t>固定的办公地点</w:t>
      </w:r>
      <w:r>
        <w:rPr>
          <w:rFonts w:hint="eastAsia" w:ascii="宋体" w:hAnsi="宋体" w:eastAsia="宋体" w:cs="宋体"/>
          <w:snapToGrid w:val="0"/>
          <w:color w:val="000000"/>
          <w:kern w:val="0"/>
          <w:sz w:val="24"/>
          <w:szCs w:val="24"/>
          <w:highlight w:val="none"/>
          <w:lang w:eastAsia="zh-CN"/>
        </w:rPr>
        <w:t>）；</w:t>
      </w:r>
      <w:r>
        <w:rPr>
          <w:rFonts w:hint="eastAsia" w:hAnsi="宋体" w:cs="宋体"/>
          <w:snapToGrid w:val="0"/>
          <w:color w:val="000000"/>
          <w:kern w:val="0"/>
          <w:sz w:val="24"/>
          <w:szCs w:val="24"/>
          <w:highlight w:val="none"/>
          <w:lang w:val="en-US" w:eastAsia="zh-CN"/>
        </w:rPr>
        <w:t>固</w:t>
      </w:r>
      <w:r>
        <w:rPr>
          <w:rFonts w:hint="eastAsia" w:ascii="宋体" w:hAnsi="宋体" w:eastAsia="宋体" w:cs="宋体"/>
          <w:b w:val="0"/>
          <w:bCs w:val="0"/>
          <w:sz w:val="24"/>
          <w:szCs w:val="24"/>
          <w:highlight w:val="none"/>
          <w:lang w:val="en-US" w:eastAsia="zh-CN"/>
        </w:rPr>
        <w:t>定办公地点</w:t>
      </w:r>
      <w:r>
        <w:rPr>
          <w:rFonts w:hint="eastAsia" w:hAnsi="宋体" w:cs="宋体"/>
          <w:b w:val="0"/>
          <w:bCs w:val="0"/>
          <w:sz w:val="24"/>
          <w:szCs w:val="24"/>
          <w:highlight w:val="none"/>
          <w:lang w:val="en-US" w:eastAsia="zh-CN"/>
        </w:rPr>
        <w:t>应配备</w:t>
      </w:r>
      <w:r>
        <w:rPr>
          <w:rFonts w:hint="eastAsia" w:ascii="宋体" w:hAnsi="宋体" w:eastAsia="宋体" w:cs="宋体"/>
          <w:b w:val="0"/>
          <w:bCs w:val="0"/>
          <w:sz w:val="24"/>
          <w:szCs w:val="24"/>
          <w:highlight w:val="none"/>
          <w:lang w:val="en-US" w:eastAsia="zh-CN"/>
        </w:rPr>
        <w:t>的办公家具、办公设备设施、员工更衣柜等；</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②</w:t>
      </w:r>
      <w:r>
        <w:rPr>
          <w:rFonts w:hint="eastAsia" w:hAnsi="宋体" w:cs="宋体"/>
          <w:color w:val="000000"/>
          <w:kern w:val="0"/>
          <w:sz w:val="24"/>
          <w:szCs w:val="24"/>
          <w:highlight w:val="none"/>
          <w:lang w:val="en-US" w:eastAsia="zh-CN"/>
        </w:rPr>
        <w:t>为安保服务人员</w:t>
      </w:r>
      <w:r>
        <w:rPr>
          <w:rFonts w:hint="eastAsia" w:ascii="宋体" w:hAnsi="宋体" w:eastAsia="宋体" w:cs="宋体"/>
          <w:color w:val="000000"/>
          <w:kern w:val="0"/>
          <w:sz w:val="24"/>
          <w:szCs w:val="24"/>
          <w:highlight w:val="none"/>
          <w:lang w:val="en-US" w:eastAsia="zh-CN"/>
        </w:rPr>
        <w:t>提供必要的</w:t>
      </w:r>
      <w:r>
        <w:rPr>
          <w:rFonts w:hint="eastAsia" w:ascii="宋体" w:hAnsi="宋体" w:eastAsia="宋体" w:cs="宋体"/>
          <w:b w:val="0"/>
          <w:bCs w:val="0"/>
          <w:sz w:val="24"/>
          <w:szCs w:val="24"/>
          <w:highlight w:val="none"/>
          <w:lang w:val="en-US" w:eastAsia="zh-CN"/>
        </w:rPr>
        <w:t>通讯工具、防暑防雨用品、必备的安全防护器械及设备、配备统一的工服（制服、袖标、工牌）等。</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outlineLvl w:val="9"/>
        <w:rPr>
          <w:rFonts w:hint="eastAsia" w:ascii="宋体" w:hAnsi="宋体" w:eastAsia="宋体" w:cs="宋体"/>
          <w:b w:val="0"/>
          <w:bCs w:val="0"/>
          <w:kern w:val="28"/>
          <w:sz w:val="24"/>
          <w:szCs w:val="24"/>
          <w:highlight w:val="none"/>
          <w:lang w:eastAsia="zh-CN"/>
        </w:rPr>
      </w:pPr>
      <w:r>
        <w:rPr>
          <w:rFonts w:hint="eastAsia" w:ascii="宋体" w:hAnsi="宋体" w:eastAsia="宋体" w:cs="宋体"/>
          <w:b w:val="0"/>
          <w:bCs w:val="0"/>
          <w:sz w:val="24"/>
          <w:szCs w:val="24"/>
          <w:highlight w:val="none"/>
          <w:lang w:val="en-US" w:eastAsia="zh-CN"/>
        </w:rPr>
        <w:t>（3）对拟派人员的</w:t>
      </w:r>
      <w:r>
        <w:rPr>
          <w:rFonts w:hint="eastAsia" w:ascii="宋体" w:hAnsi="宋体" w:eastAsia="宋体" w:cs="宋体"/>
          <w:b w:val="0"/>
          <w:bCs w:val="0"/>
          <w:kern w:val="0"/>
          <w:sz w:val="24"/>
          <w:szCs w:val="24"/>
          <w:highlight w:val="none"/>
          <w:lang w:val="en-US" w:eastAsia="zh-CN"/>
        </w:rPr>
        <w:t>要求</w:t>
      </w:r>
      <w:r>
        <w:rPr>
          <w:rFonts w:hint="eastAsia" w:ascii="宋体" w:hAnsi="宋体" w:eastAsia="宋体" w:cs="宋体"/>
          <w:b w:val="0"/>
          <w:bCs w:val="0"/>
          <w:kern w:val="0"/>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outlineLvl w:val="9"/>
        <w:rPr>
          <w:rFonts w:hint="eastAsia" w:ascii="宋体" w:hAnsi="宋体" w:eastAsia="宋体" w:cs="宋体"/>
          <w:snapToGrid w:val="0"/>
          <w:color w:val="000000"/>
          <w:kern w:val="0"/>
          <w:sz w:val="24"/>
          <w:szCs w:val="24"/>
          <w:highlight w:val="none"/>
        </w:rPr>
      </w:pP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队长</w:t>
      </w:r>
      <w:r>
        <w:rPr>
          <w:rFonts w:hint="eastAsia" w:ascii="宋体" w:hAnsi="宋体" w:eastAsia="宋体" w:cs="宋体"/>
          <w:snapToGrid w:val="0"/>
          <w:color w:val="000000"/>
          <w:kern w:val="0"/>
          <w:sz w:val="24"/>
          <w:szCs w:val="24"/>
          <w:highlight w:val="none"/>
        </w:rPr>
        <w:t>：</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color w:val="000000"/>
          <w:kern w:val="28"/>
          <w:sz w:val="24"/>
          <w:szCs w:val="24"/>
          <w:highlight w:val="none"/>
        </w:rPr>
      </w:pPr>
      <w:r>
        <w:rPr>
          <w:rFonts w:hint="eastAsia" w:ascii="宋体" w:hAnsi="宋体" w:eastAsia="宋体" w:cs="宋体"/>
          <w:color w:val="000000"/>
          <w:sz w:val="24"/>
          <w:szCs w:val="24"/>
          <w:highlight w:val="none"/>
        </w:rPr>
        <w:t>①年龄</w:t>
      </w:r>
      <w:r>
        <w:rPr>
          <w:rFonts w:hint="eastAsia" w:ascii="宋体" w:hAnsi="宋体" w:eastAsia="宋体" w:cs="宋体"/>
          <w:color w:val="000000"/>
          <w:kern w:val="28"/>
          <w:sz w:val="24"/>
          <w:szCs w:val="24"/>
          <w:highlight w:val="none"/>
        </w:rPr>
        <w:t>18—45周岁，身高</w:t>
      </w:r>
      <w:r>
        <w:rPr>
          <w:rFonts w:hint="eastAsia" w:ascii="宋体" w:hAnsi="宋体" w:cs="宋体"/>
          <w:color w:val="000000"/>
          <w:kern w:val="28"/>
          <w:sz w:val="24"/>
          <w:szCs w:val="24"/>
          <w:highlight w:val="none"/>
          <w:lang w:eastAsia="zh-CN"/>
        </w:rPr>
        <w:t>168cm</w:t>
      </w:r>
      <w:r>
        <w:rPr>
          <w:rFonts w:hint="eastAsia" w:ascii="宋体" w:hAnsi="宋体" w:eastAsia="宋体" w:cs="宋体"/>
          <w:color w:val="000000"/>
          <w:kern w:val="28"/>
          <w:sz w:val="24"/>
          <w:szCs w:val="24"/>
          <w:highlight w:val="none"/>
        </w:rPr>
        <w:t>以上，身体健康，体貌端正</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没有传染病及精神病等不能控制自己行为能力的疾病病史；</w:t>
      </w:r>
    </w:p>
    <w:p>
      <w:pPr>
        <w:keepNext w:val="0"/>
        <w:keepLines w:val="0"/>
        <w:pageBreakBefore w:val="0"/>
        <w:widowControl w:val="0"/>
        <w:kinsoku/>
        <w:wordWrap/>
        <w:overflowPunct/>
        <w:topLinePunct w:val="0"/>
        <w:bidi w:val="0"/>
        <w:adjustRightInd w:val="0"/>
        <w:snapToGrid w:val="0"/>
        <w:spacing w:beforeAutospacing="0" w:line="360" w:lineRule="auto"/>
        <w:ind w:firstLine="720" w:firstLineChars="3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②具有同类项目经验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具有</w:t>
      </w:r>
      <w:r>
        <w:rPr>
          <w:rFonts w:hint="eastAsia" w:ascii="宋体" w:hAnsi="宋体" w:cs="宋体"/>
          <w:color w:val="000000"/>
          <w:kern w:val="28"/>
          <w:sz w:val="24"/>
          <w:szCs w:val="24"/>
          <w:highlight w:val="none"/>
          <w:lang w:val="en-US" w:eastAsia="zh-CN"/>
        </w:rPr>
        <w:t>大专</w:t>
      </w:r>
      <w:r>
        <w:rPr>
          <w:rFonts w:hint="eastAsia" w:ascii="宋体" w:hAnsi="宋体" w:eastAsia="宋体" w:cs="宋体"/>
          <w:color w:val="000000"/>
          <w:kern w:val="28"/>
          <w:sz w:val="24"/>
          <w:szCs w:val="24"/>
          <w:highlight w:val="none"/>
        </w:rPr>
        <w:t>及以上学历</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没有犯罪记录</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sz w:val="24"/>
          <w:szCs w:val="24"/>
          <w:highlight w:val="none"/>
        </w:rPr>
        <w:t>具有保安员（二级）</w:t>
      </w:r>
      <w:r>
        <w:rPr>
          <w:rFonts w:hint="eastAsia" w:ascii="宋体" w:hAnsi="宋体" w:eastAsia="宋体" w:cs="宋体"/>
          <w:color w:val="000000"/>
          <w:sz w:val="24"/>
          <w:szCs w:val="24"/>
          <w:highlight w:val="none"/>
          <w:lang w:val="en-US" w:eastAsia="zh-CN"/>
        </w:rPr>
        <w:t>及以上</w:t>
      </w:r>
      <w:r>
        <w:rPr>
          <w:rFonts w:hint="eastAsia" w:ascii="宋体" w:hAnsi="宋体" w:eastAsia="宋体" w:cs="宋体"/>
          <w:color w:val="000000"/>
          <w:sz w:val="24"/>
          <w:szCs w:val="24"/>
          <w:highlight w:val="none"/>
        </w:rPr>
        <w:t>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退伍军人优先</w:t>
      </w:r>
      <w:r>
        <w:rPr>
          <w:rFonts w:hint="eastAsia" w:ascii="宋体" w:hAnsi="宋体" w:eastAsia="宋体" w:cs="宋体"/>
          <w:color w:val="000000"/>
          <w:sz w:val="24"/>
          <w:szCs w:val="24"/>
          <w:highlight w:val="none"/>
          <w:lang w:eastAsia="zh-CN"/>
        </w:rPr>
        <w:t>；</w:t>
      </w:r>
      <w:r>
        <w:rPr>
          <w:rFonts w:hint="eastAsia" w:ascii="宋体" w:hAnsi="宋体" w:eastAsia="宋体" w:cs="宋体"/>
          <w:bCs/>
          <w:sz w:val="24"/>
          <w:szCs w:val="24"/>
          <w:highlight w:val="none"/>
        </w:rPr>
        <w:t>队长</w:t>
      </w:r>
      <w:r>
        <w:rPr>
          <w:rFonts w:hint="eastAsia" w:ascii="宋体" w:hAnsi="宋体" w:eastAsia="宋体" w:cs="宋体"/>
          <w:color w:val="000000"/>
          <w:sz w:val="24"/>
          <w:szCs w:val="24"/>
          <w:highlight w:val="none"/>
        </w:rPr>
        <w:t>确保100%</w:t>
      </w:r>
      <w:r>
        <w:rPr>
          <w:rFonts w:hint="eastAsia" w:ascii="宋体" w:hAnsi="宋体" w:eastAsia="宋体" w:cs="宋体"/>
          <w:color w:val="000000"/>
          <w:sz w:val="24"/>
          <w:szCs w:val="24"/>
          <w:highlight w:val="none"/>
          <w:lang w:val="en-US" w:eastAsia="zh-CN"/>
        </w:rPr>
        <w:t>到岗</w:t>
      </w:r>
      <w:r>
        <w:rPr>
          <w:rFonts w:hint="eastAsia" w:ascii="宋体" w:hAnsi="宋体" w:eastAsia="宋体" w:cs="宋体"/>
          <w:color w:val="000000"/>
          <w:sz w:val="24"/>
          <w:szCs w:val="24"/>
          <w:highlight w:val="none"/>
        </w:rPr>
        <w:t>到位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如因特殊原因暂时无法到岗的，中标人应委派具有相同资质条件的人员暂时顶岗</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特保：</w:t>
      </w:r>
    </w:p>
    <w:p>
      <w:pPr>
        <w:keepNext w:val="0"/>
        <w:keepLines w:val="0"/>
        <w:pageBreakBefore w:val="0"/>
        <w:widowControl w:val="0"/>
        <w:kinsoku/>
        <w:wordWrap/>
        <w:overflowPunct/>
        <w:topLinePunct w:val="0"/>
        <w:bidi w:val="0"/>
        <w:adjustRightInd w:val="0"/>
        <w:snapToGrid w:val="0"/>
        <w:spacing w:line="360" w:lineRule="auto"/>
        <w:ind w:firstLine="720" w:firstLineChars="3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①</w:t>
      </w:r>
      <w:r>
        <w:rPr>
          <w:rFonts w:hint="eastAsia" w:ascii="宋体" w:hAnsi="宋体" w:eastAsia="宋体" w:cs="宋体"/>
          <w:kern w:val="0"/>
          <w:sz w:val="24"/>
          <w:szCs w:val="24"/>
          <w:highlight w:val="none"/>
        </w:rPr>
        <w:t>男：身高在</w:t>
      </w:r>
      <w:r>
        <w:rPr>
          <w:rFonts w:hint="eastAsia" w:ascii="宋体" w:hAnsi="宋体" w:cs="宋体"/>
          <w:kern w:val="0"/>
          <w:sz w:val="24"/>
          <w:szCs w:val="24"/>
          <w:highlight w:val="none"/>
          <w:lang w:eastAsia="zh-CN"/>
        </w:rPr>
        <w:t>168cm</w:t>
      </w:r>
      <w:r>
        <w:rPr>
          <w:rFonts w:hint="eastAsia" w:ascii="宋体" w:hAnsi="宋体" w:eastAsia="宋体" w:cs="宋体"/>
          <w:kern w:val="0"/>
          <w:sz w:val="24"/>
          <w:szCs w:val="24"/>
          <w:highlight w:val="none"/>
        </w:rPr>
        <w:t>及以上、40岁及以下。女：身高在</w:t>
      </w:r>
      <w:r>
        <w:rPr>
          <w:rFonts w:hint="eastAsia" w:ascii="宋体" w:hAnsi="宋体" w:cs="宋体"/>
          <w:kern w:val="0"/>
          <w:sz w:val="24"/>
          <w:szCs w:val="24"/>
          <w:highlight w:val="none"/>
          <w:lang w:eastAsia="zh-CN"/>
        </w:rPr>
        <w:t>158</w:t>
      </w:r>
      <w:r>
        <w:rPr>
          <w:rFonts w:hint="eastAsia" w:ascii="宋体" w:hAnsi="宋体" w:eastAsia="宋体" w:cs="宋体"/>
          <w:kern w:val="0"/>
          <w:sz w:val="24"/>
          <w:szCs w:val="24"/>
          <w:highlight w:val="none"/>
        </w:rPr>
        <w:t>cm及以上、35岁及以下。体貌端正</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身体健康，没有传染病及精神疾病等不能控制自己行为能力的疾病病史；</w:t>
      </w:r>
    </w:p>
    <w:p>
      <w:pPr>
        <w:keepNext w:val="0"/>
        <w:keepLines w:val="0"/>
        <w:pageBreakBefore w:val="0"/>
        <w:widowControl w:val="0"/>
        <w:kinsoku/>
        <w:wordWrap/>
        <w:overflowPunct/>
        <w:topLinePunct w:val="0"/>
        <w:bidi w:val="0"/>
        <w:adjustRightInd w:val="0"/>
        <w:snapToGrid w:val="0"/>
        <w:spacing w:line="360" w:lineRule="auto"/>
        <w:ind w:firstLine="720" w:firstLineChars="3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②</w:t>
      </w:r>
      <w:r>
        <w:rPr>
          <w:rFonts w:hint="eastAsia" w:ascii="宋体" w:hAnsi="宋体" w:eastAsia="宋体" w:cs="宋体"/>
          <w:kern w:val="0"/>
          <w:sz w:val="24"/>
          <w:szCs w:val="24"/>
          <w:highlight w:val="none"/>
        </w:rPr>
        <w:t>具备初中及以上文化程度</w:t>
      </w:r>
      <w:r>
        <w:rPr>
          <w:rFonts w:hint="eastAsia" w:ascii="宋体" w:hAnsi="宋体" w:eastAsia="宋体" w:cs="宋体"/>
          <w:kern w:val="0"/>
          <w:sz w:val="24"/>
          <w:szCs w:val="24"/>
          <w:highlight w:val="none"/>
          <w:lang w:eastAsia="zh-CN"/>
        </w:rPr>
        <w:t>；</w:t>
      </w:r>
      <w:r>
        <w:rPr>
          <w:rFonts w:hint="eastAsia" w:ascii="宋体" w:hAnsi="宋体" w:eastAsia="宋体" w:cs="宋体"/>
          <w:color w:val="000000"/>
          <w:kern w:val="28"/>
          <w:sz w:val="24"/>
          <w:szCs w:val="24"/>
          <w:highlight w:val="none"/>
        </w:rPr>
        <w:t>具有</w:t>
      </w:r>
      <w:r>
        <w:rPr>
          <w:rFonts w:hint="eastAsia" w:ascii="宋体" w:hAnsi="宋体" w:eastAsia="宋体" w:cs="宋体"/>
          <w:color w:val="000000"/>
          <w:sz w:val="24"/>
          <w:szCs w:val="24"/>
          <w:highlight w:val="none"/>
        </w:rPr>
        <w:t>保安员</w:t>
      </w:r>
      <w:r>
        <w:rPr>
          <w:rFonts w:hint="eastAsia" w:ascii="宋体" w:hAnsi="宋体" w:eastAsia="宋体" w:cs="宋体"/>
          <w:color w:val="000000"/>
          <w:sz w:val="24"/>
          <w:szCs w:val="24"/>
          <w:highlight w:val="none"/>
          <w:lang w:val="en-US" w:eastAsia="zh-CN"/>
        </w:rPr>
        <w:t>资格</w:t>
      </w:r>
      <w:r>
        <w:rPr>
          <w:rFonts w:hint="eastAsia" w:ascii="宋体" w:hAnsi="宋体" w:eastAsia="宋体" w:cs="宋体"/>
          <w:color w:val="000000"/>
          <w:kern w:val="28"/>
          <w:sz w:val="24"/>
          <w:szCs w:val="24"/>
          <w:highlight w:val="none"/>
        </w:rPr>
        <w:t>证书</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要求作风正派、为人正直、无不良嗜好、没有犯罪记录</w:t>
      </w:r>
      <w:r>
        <w:rPr>
          <w:rFonts w:hint="eastAsia" w:ascii="宋体" w:hAnsi="宋体" w:eastAsia="宋体" w:cs="宋体"/>
          <w:color w:val="000000"/>
          <w:kern w:val="28"/>
          <w:sz w:val="24"/>
          <w:szCs w:val="24"/>
          <w:highlight w:val="none"/>
          <w:lang w:eastAsia="zh-CN"/>
        </w:rPr>
        <w:t>，</w:t>
      </w:r>
      <w:r>
        <w:rPr>
          <w:rFonts w:hint="eastAsia" w:ascii="宋体" w:hAnsi="宋体" w:eastAsia="宋体" w:cs="宋体"/>
          <w:color w:val="000000"/>
          <w:kern w:val="28"/>
          <w:sz w:val="24"/>
          <w:szCs w:val="24"/>
          <w:highlight w:val="none"/>
        </w:rPr>
        <w:t>退伍军人为佳</w:t>
      </w:r>
      <w:r>
        <w:rPr>
          <w:rFonts w:hint="eastAsia" w:ascii="宋体" w:hAnsi="宋体" w:eastAsia="宋体" w:cs="宋体"/>
          <w:color w:val="000000"/>
          <w:kern w:val="28"/>
          <w:sz w:val="24"/>
          <w:szCs w:val="24"/>
          <w:highlight w:val="none"/>
          <w:lang w:eastAsia="zh-CN"/>
        </w:rPr>
        <w:t>；从业人员</w:t>
      </w:r>
      <w:r>
        <w:rPr>
          <w:rFonts w:hint="eastAsia" w:ascii="宋体" w:hAnsi="宋体" w:eastAsia="宋体" w:cs="宋体"/>
          <w:color w:val="000000"/>
          <w:kern w:val="28"/>
          <w:sz w:val="24"/>
          <w:szCs w:val="24"/>
          <w:highlight w:val="none"/>
        </w:rPr>
        <w:t>知法、懂法、守法，依法办事，必须严格遵守保安从业规范，遵守采购人有关管理规定</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bidi w:val="0"/>
        <w:adjustRightInd w:val="0"/>
        <w:snapToGrid w:val="0"/>
        <w:spacing w:line="360" w:lineRule="auto"/>
        <w:ind w:firstLine="720" w:firstLineChars="3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lang w:eastAsia="zh-CN"/>
        </w:rPr>
        <w:t>③</w:t>
      </w:r>
      <w:r>
        <w:rPr>
          <w:rFonts w:hint="eastAsia" w:ascii="宋体" w:hAnsi="宋体" w:eastAsia="宋体" w:cs="宋体"/>
          <w:kern w:val="0"/>
          <w:sz w:val="24"/>
          <w:szCs w:val="24"/>
          <w:highlight w:val="none"/>
        </w:rPr>
        <w:t>须有吃苦耐劳的精神和高度的责任感，受过专门的岗前培训，熟知管理规定，严格履行岗位职责，善于发现各类问题，具备一定的管理经验和处理突发事件的能力；</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9"/>
        <w:rPr>
          <w:rFonts w:hint="eastAsia" w:ascii="宋体" w:hAnsi="宋体" w:eastAsia="宋体" w:cs="宋体"/>
          <w:b/>
          <w:sz w:val="24"/>
          <w:szCs w:val="24"/>
          <w:highlight w:val="none"/>
          <w:shd w:val="clear" w:color="auto" w:fill="FFFFFF"/>
        </w:rPr>
      </w:pPr>
    </w:p>
    <w:p>
      <w:pPr>
        <w:keepNext w:val="0"/>
        <w:keepLines w:val="0"/>
        <w:pageBreakBefore w:val="0"/>
        <w:widowControl w:val="0"/>
        <w:numPr>
          <w:ilvl w:val="0"/>
          <w:numId w:val="0"/>
        </w:numPr>
        <w:kinsoku/>
        <w:wordWrap/>
        <w:overflowPunct/>
        <w:topLinePunct w:val="0"/>
        <w:bidi w:val="0"/>
        <w:adjustRightInd w:val="0"/>
        <w:snapToGrid w:val="0"/>
        <w:spacing w:beforeAutospacing="0" w:line="360" w:lineRule="auto"/>
        <w:jc w:val="both"/>
        <w:textAlignment w:val="auto"/>
        <w:rPr>
          <w:rFonts w:hint="eastAsia" w:ascii="宋体" w:hAnsi="宋体" w:eastAsia="宋体" w:cs="宋体"/>
          <w:b/>
          <w:bCs/>
          <w:snapToGrid w:val="0"/>
          <w:kern w:val="28"/>
          <w:sz w:val="24"/>
          <w:szCs w:val="24"/>
          <w:highlight w:val="none"/>
          <w:lang w:val="en-US" w:eastAsia="zh-CN"/>
        </w:rPr>
      </w:pPr>
      <w:r>
        <w:rPr>
          <w:rFonts w:hint="eastAsia" w:ascii="宋体" w:hAnsi="宋体" w:cs="宋体"/>
          <w:b/>
          <w:bCs/>
          <w:snapToGrid w:val="0"/>
          <w:kern w:val="28"/>
          <w:sz w:val="24"/>
          <w:szCs w:val="24"/>
          <w:highlight w:val="none"/>
          <w:lang w:val="en-US" w:eastAsia="zh-CN"/>
        </w:rPr>
        <w:t>五</w:t>
      </w:r>
      <w:r>
        <w:rPr>
          <w:rFonts w:hint="eastAsia" w:ascii="宋体" w:hAnsi="宋体" w:eastAsia="宋体" w:cs="宋体"/>
          <w:b/>
          <w:bCs/>
          <w:snapToGrid w:val="0"/>
          <w:kern w:val="28"/>
          <w:sz w:val="24"/>
          <w:szCs w:val="24"/>
          <w:highlight w:val="none"/>
          <w:lang w:val="en-US" w:eastAsia="zh-CN"/>
        </w:rPr>
        <w:t>、商务要求</w:t>
      </w:r>
    </w:p>
    <w:p>
      <w:pPr>
        <w:keepNext w:val="0"/>
        <w:keepLines w:val="0"/>
        <w:pageBreakBefore w:val="0"/>
        <w:widowControl w:val="0"/>
        <w:kinsoku/>
        <w:wordWrap/>
        <w:overflowPunct/>
        <w:topLinePunct w:val="0"/>
        <w:bidi w:val="0"/>
        <w:adjustRightInd w:val="0"/>
        <w:snapToGrid w:val="0"/>
        <w:spacing w:beforeAutospacing="0" w:line="360" w:lineRule="auto"/>
        <w:ind w:left="0"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投标报价包括以下内容</w:t>
      </w:r>
      <w:r>
        <w:rPr>
          <w:rFonts w:hint="eastAsia" w:ascii="宋体" w:hAnsi="宋体" w:eastAsia="宋体" w:cs="宋体"/>
          <w:b/>
          <w:bCs/>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beforeAutospacing="0" w:line="360" w:lineRule="auto"/>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本项目报价为</w:t>
      </w:r>
      <w:r>
        <w:rPr>
          <w:rFonts w:hint="eastAsia" w:ascii="宋体" w:hAnsi="宋体" w:eastAsia="宋体" w:cs="宋体"/>
          <w:sz w:val="24"/>
          <w:szCs w:val="24"/>
          <w:highlight w:val="none"/>
          <w:lang w:val="en-US" w:eastAsia="zh-CN"/>
        </w:rPr>
        <w:t>费用</w:t>
      </w:r>
      <w:r>
        <w:rPr>
          <w:rFonts w:hint="eastAsia" w:ascii="宋体" w:hAnsi="宋体" w:eastAsia="宋体" w:cs="宋体"/>
          <w:sz w:val="24"/>
          <w:szCs w:val="24"/>
          <w:highlight w:val="none"/>
        </w:rPr>
        <w:t>包干报价，在合同约定的</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内，合同价不予调整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即固定总价承包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。投标报价包括完成各招项目下全部工作所需的一切费用，包括但不限于</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beforeAutospacing="0"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人工成本（含国家和地方相关政府主管部门规定的各项工资组成的费用和各种保险费用）。</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firstLine="480"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（1）基本工资不低于杭州市现行最低工资标准（最低工资不包括下列四项收入</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延长工作时间的工资；中班、夜班、高温、低温、有毒有害等特殊工作环境、条件下的津贴；贴补伙食、住房等支付给劳动者的非货币性收入；法律、法规和国家规定的劳动者福利待遇等）</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每人必须缴纳相关的社会保险（五险）。</w:t>
      </w:r>
    </w:p>
    <w:p>
      <w:pPr>
        <w:keepNext w:val="0"/>
        <w:keepLines w:val="0"/>
        <w:pageBreakBefore w:val="0"/>
        <w:widowControl w:val="0"/>
        <w:kinsoku/>
        <w:wordWrap/>
        <w:overflowPunct/>
        <w:topLinePunct w:val="0"/>
        <w:bidi w:val="0"/>
        <w:adjustRightInd w:val="0"/>
        <w:snapToGrid w:val="0"/>
        <w:spacing w:beforeAutospacing="0" w:line="360" w:lineRule="auto"/>
        <w:ind w:left="0" w:firstLine="480"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（2）人员福利</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按照国家标准发放国家法定节假日加班费、高温补贴和国定节假日的慰问品、防暑防雨用品等。</w:t>
      </w:r>
    </w:p>
    <w:p>
      <w:pPr>
        <w:keepNext w:val="0"/>
        <w:keepLines w:val="0"/>
        <w:pageBreakBefore w:val="0"/>
        <w:widowControl w:val="0"/>
        <w:kinsoku/>
        <w:wordWrap/>
        <w:overflowPunct/>
        <w:topLinePunct w:val="0"/>
        <w:bidi w:val="0"/>
        <w:adjustRightInd w:val="0"/>
        <w:snapToGrid w:val="0"/>
        <w:spacing w:beforeAutospacing="0"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安保装备费用（</w:t>
      </w:r>
      <w:r>
        <w:rPr>
          <w:rFonts w:hint="eastAsia" w:ascii="宋体" w:hAnsi="宋体" w:eastAsia="宋体" w:cs="宋体"/>
          <w:kern w:val="0"/>
          <w:sz w:val="24"/>
          <w:szCs w:val="24"/>
          <w:highlight w:val="none"/>
        </w:rPr>
        <w:t>含维修费）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完成本项目服务工作需要的</w:t>
      </w:r>
      <w:r>
        <w:rPr>
          <w:rFonts w:hint="eastAsia" w:ascii="宋体" w:hAnsi="宋体" w:eastAsia="宋体" w:cs="宋体"/>
          <w:sz w:val="24"/>
          <w:szCs w:val="24"/>
          <w:highlight w:val="none"/>
          <w:lang w:val="en-US" w:eastAsia="zh-CN"/>
        </w:rPr>
        <w:t>服装、</w:t>
      </w:r>
      <w:r>
        <w:rPr>
          <w:rFonts w:hint="eastAsia" w:ascii="宋体" w:hAnsi="宋体" w:eastAsia="宋体" w:cs="宋体"/>
          <w:sz w:val="24"/>
          <w:szCs w:val="24"/>
          <w:highlight w:val="none"/>
        </w:rPr>
        <w:t>各种工器具，包括</w:t>
      </w:r>
      <w:r>
        <w:rPr>
          <w:rFonts w:hint="eastAsia" w:ascii="宋体" w:hAnsi="宋体" w:eastAsia="宋体" w:cs="宋体"/>
          <w:sz w:val="24"/>
          <w:szCs w:val="24"/>
          <w:highlight w:val="none"/>
          <w:lang w:val="en-US" w:eastAsia="zh-CN"/>
        </w:rPr>
        <w:t>但不限于</w:t>
      </w:r>
      <w:r>
        <w:rPr>
          <w:rFonts w:hint="eastAsia" w:ascii="宋体" w:hAnsi="宋体" w:eastAsia="宋体" w:cs="宋体"/>
          <w:sz w:val="24"/>
          <w:szCs w:val="24"/>
          <w:highlight w:val="none"/>
        </w:rPr>
        <w:t>通讯工具、巡检器材、交通工具等工作需要的各种耗材及其他需要的材料。</w:t>
      </w:r>
    </w:p>
    <w:p>
      <w:pPr>
        <w:keepNext w:val="0"/>
        <w:keepLines w:val="0"/>
        <w:pageBreakBefore w:val="0"/>
        <w:widowControl w:val="0"/>
        <w:kinsoku/>
        <w:wordWrap/>
        <w:overflowPunct/>
        <w:topLinePunct w:val="0"/>
        <w:bidi w:val="0"/>
        <w:adjustRightInd w:val="0"/>
        <w:snapToGrid w:val="0"/>
        <w:spacing w:beforeAutospacing="0"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kern w:val="0"/>
          <w:sz w:val="24"/>
          <w:szCs w:val="24"/>
          <w:highlight w:val="none"/>
        </w:rPr>
        <w:t>安全措施、劳动保护费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各种专业、专项劳保用品、安全防护用具、安全措施等。</w:t>
      </w:r>
    </w:p>
    <w:p>
      <w:pPr>
        <w:keepNext w:val="0"/>
        <w:keepLines w:val="0"/>
        <w:pageBreakBefore w:val="0"/>
        <w:widowControl w:val="0"/>
        <w:kinsoku/>
        <w:wordWrap/>
        <w:overflowPunct/>
        <w:topLinePunct w:val="0"/>
        <w:bidi w:val="0"/>
        <w:adjustRightInd w:val="0"/>
        <w:snapToGrid w:val="0"/>
        <w:spacing w:beforeAutospacing="0"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5.拟投入本项目的</w:t>
      </w:r>
      <w:r>
        <w:rPr>
          <w:rFonts w:hint="eastAsia" w:ascii="宋体" w:hAnsi="宋体" w:eastAsia="宋体" w:cs="宋体"/>
          <w:sz w:val="24"/>
          <w:szCs w:val="24"/>
          <w:highlight w:val="none"/>
        </w:rPr>
        <w:t>办公设备和设施、员工住宿</w:t>
      </w:r>
      <w:r>
        <w:rPr>
          <w:rFonts w:hint="eastAsia" w:ascii="宋体" w:hAnsi="宋体" w:eastAsia="宋体" w:cs="宋体"/>
          <w:sz w:val="24"/>
          <w:szCs w:val="24"/>
          <w:highlight w:val="none"/>
          <w:lang w:val="en-US" w:eastAsia="zh-CN"/>
        </w:rPr>
        <w:t>交通，</w:t>
      </w:r>
      <w:r>
        <w:rPr>
          <w:rFonts w:hint="eastAsia" w:ascii="宋体" w:hAnsi="宋体" w:eastAsia="宋体" w:cs="宋体"/>
          <w:sz w:val="24"/>
          <w:szCs w:val="24"/>
          <w:highlight w:val="none"/>
        </w:rPr>
        <w:t>设备工器具</w:t>
      </w:r>
      <w:r>
        <w:rPr>
          <w:rFonts w:hint="eastAsia" w:ascii="宋体" w:hAnsi="宋体" w:eastAsia="宋体" w:cs="宋体"/>
          <w:sz w:val="24"/>
          <w:szCs w:val="24"/>
          <w:highlight w:val="none"/>
          <w:lang w:val="en-US" w:eastAsia="zh-CN"/>
        </w:rPr>
        <w:t>仓储运输</w:t>
      </w:r>
      <w:r>
        <w:rPr>
          <w:rFonts w:hint="eastAsia" w:ascii="宋体" w:hAnsi="宋体" w:eastAsia="宋体" w:cs="宋体"/>
          <w:sz w:val="24"/>
          <w:szCs w:val="24"/>
          <w:highlight w:val="none"/>
        </w:rPr>
        <w:t>等。</w:t>
      </w:r>
    </w:p>
    <w:p>
      <w:pPr>
        <w:keepNext w:val="0"/>
        <w:keepLines w:val="0"/>
        <w:pageBreakBefore w:val="0"/>
        <w:widowControl w:val="0"/>
        <w:kinsoku/>
        <w:wordWrap/>
        <w:overflowPunct/>
        <w:topLinePunct w:val="0"/>
        <w:bidi w:val="0"/>
        <w:adjustRightInd w:val="0"/>
        <w:snapToGrid w:val="0"/>
        <w:spacing w:beforeAutospacing="0"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合理的利润，</w:t>
      </w:r>
      <w:r>
        <w:rPr>
          <w:rFonts w:hint="eastAsia" w:ascii="宋体" w:hAnsi="宋体" w:eastAsia="宋体" w:cs="宋体"/>
          <w:sz w:val="24"/>
          <w:szCs w:val="24"/>
          <w:highlight w:val="none"/>
          <w:lang w:val="en-US" w:eastAsia="zh-CN"/>
        </w:rPr>
        <w:t>企业管理费，</w:t>
      </w:r>
      <w:r>
        <w:rPr>
          <w:rFonts w:hint="eastAsia" w:ascii="宋体" w:hAnsi="宋体" w:eastAsia="宋体" w:cs="宋体"/>
          <w:sz w:val="24"/>
          <w:szCs w:val="24"/>
          <w:highlight w:val="none"/>
        </w:rPr>
        <w:t>按照国家规定应当交纳的各种税费、基金、公益事业支出、</w:t>
      </w:r>
      <w:r>
        <w:rPr>
          <w:rFonts w:hint="eastAsia" w:ascii="宋体" w:hAnsi="宋体" w:eastAsia="宋体" w:cs="宋体"/>
          <w:kern w:val="0"/>
          <w:sz w:val="24"/>
          <w:szCs w:val="24"/>
          <w:highlight w:val="none"/>
        </w:rPr>
        <w:t>中标服务费</w:t>
      </w:r>
      <w:r>
        <w:rPr>
          <w:rFonts w:hint="eastAsia" w:ascii="宋体" w:hAnsi="宋体" w:eastAsia="宋体" w:cs="宋体"/>
          <w:sz w:val="24"/>
          <w:szCs w:val="24"/>
          <w:highlight w:val="none"/>
        </w:rPr>
        <w:t>等，以及政策性文件规定及合同包含的所有风险、责任等各项全部费用并承担一切风险责任。</w:t>
      </w:r>
    </w:p>
    <w:p>
      <w:pPr>
        <w:keepNext w:val="0"/>
        <w:keepLines w:val="0"/>
        <w:pageBreakBefore w:val="0"/>
        <w:widowControl w:val="0"/>
        <w:kinsoku/>
        <w:wordWrap/>
        <w:overflowPunct/>
        <w:topLinePunct w:val="0"/>
        <w:bidi w:val="0"/>
        <w:adjustRightInd w:val="0"/>
        <w:snapToGrid w:val="0"/>
        <w:spacing w:beforeAutospacing="0" w:line="360" w:lineRule="auto"/>
        <w:ind w:left="0" w:firstLine="482" w:firstLineChars="200"/>
        <w:jc w:val="both"/>
        <w:textAlignment w:val="auto"/>
        <w:rPr>
          <w:rFonts w:hint="eastAsia" w:ascii="宋体" w:hAnsi="宋体" w:eastAsia="宋体" w:cs="宋体"/>
          <w:b/>
          <w:bCs/>
          <w:snapToGrid w:val="0"/>
          <w:kern w:val="28"/>
          <w:sz w:val="24"/>
          <w:szCs w:val="24"/>
          <w:highlight w:val="none"/>
          <w:lang w:val="en-US" w:eastAsia="zh-CN"/>
        </w:rPr>
      </w:pPr>
      <w:r>
        <w:rPr>
          <w:rFonts w:hint="eastAsia" w:ascii="宋体" w:hAnsi="宋体" w:eastAsia="宋体" w:cs="宋体"/>
          <w:b/>
          <w:bCs/>
          <w:snapToGrid w:val="0"/>
          <w:kern w:val="28"/>
          <w:sz w:val="24"/>
          <w:szCs w:val="24"/>
          <w:highlight w:val="none"/>
          <w:lang w:eastAsia="zh-CN"/>
        </w:rPr>
        <w:t>（</w:t>
      </w:r>
      <w:r>
        <w:rPr>
          <w:rFonts w:hint="eastAsia" w:ascii="宋体" w:hAnsi="宋体" w:eastAsia="宋体" w:cs="宋体"/>
          <w:b/>
          <w:bCs/>
          <w:snapToGrid w:val="0"/>
          <w:kern w:val="28"/>
          <w:sz w:val="24"/>
          <w:szCs w:val="24"/>
          <w:highlight w:val="none"/>
          <w:lang w:val="en-US" w:eastAsia="zh-CN"/>
        </w:rPr>
        <w:t>二</w:t>
      </w:r>
      <w:r>
        <w:rPr>
          <w:rFonts w:hint="eastAsia" w:ascii="宋体" w:hAnsi="宋体" w:eastAsia="宋体" w:cs="宋体"/>
          <w:b/>
          <w:bCs/>
          <w:snapToGrid w:val="0"/>
          <w:kern w:val="28"/>
          <w:sz w:val="24"/>
          <w:szCs w:val="24"/>
          <w:highlight w:val="none"/>
          <w:lang w:eastAsia="zh-CN"/>
        </w:rPr>
        <w:t>）</w:t>
      </w:r>
      <w:r>
        <w:rPr>
          <w:rFonts w:hint="eastAsia" w:ascii="宋体" w:hAnsi="宋体" w:eastAsia="宋体" w:cs="宋体"/>
          <w:b/>
          <w:bCs/>
          <w:snapToGrid w:val="0"/>
          <w:kern w:val="28"/>
          <w:sz w:val="24"/>
          <w:szCs w:val="24"/>
          <w:highlight w:val="none"/>
          <w:lang w:val="en-US" w:eastAsia="zh-CN"/>
        </w:rPr>
        <w:t>付款方式</w:t>
      </w:r>
    </w:p>
    <w:tbl>
      <w:tblPr>
        <w:tblStyle w:val="65"/>
        <w:tblW w:w="8504"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08"/>
        <w:gridCol w:w="1433"/>
        <w:gridCol w:w="636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0" w:firstLineChars="0"/>
              <w:jc w:val="center"/>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序号</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0" w:firstLineChars="0"/>
              <w:jc w:val="center"/>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付款比例</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0" w:firstLineChars="0"/>
              <w:jc w:val="center"/>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w:t>
            </w:r>
          </w:p>
        </w:tc>
        <w:tc>
          <w:tcPr>
            <w:tcW w:w="63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0" w:firstLineChars="0"/>
              <w:jc w:val="center"/>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0" w:firstLineChars="0"/>
              <w:jc w:val="center"/>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0" w:firstLineChars="0"/>
              <w:jc w:val="center"/>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100</w:t>
            </w:r>
          </w:p>
        </w:tc>
        <w:tc>
          <w:tcPr>
            <w:tcW w:w="63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0" w:firstLineChars="0"/>
              <w:jc w:val="both"/>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本项目以人工投入为主，预付款为合同总价的</w:t>
            </w:r>
            <w:r>
              <w:rPr>
                <w:rFonts w:hint="eastAsia" w:ascii="宋体" w:hAnsi="宋体" w:eastAsia="宋体" w:cs="宋体"/>
                <w:snapToGrid w:val="0"/>
                <w:kern w:val="28"/>
                <w:sz w:val="24"/>
                <w:szCs w:val="24"/>
                <w:highlight w:val="none"/>
                <w:lang w:eastAsia="zh-CN"/>
              </w:rPr>
              <w:t>4</w:t>
            </w:r>
            <w:r>
              <w:rPr>
                <w:rFonts w:hint="eastAsia" w:ascii="宋体" w:hAnsi="宋体" w:eastAsia="宋体" w:cs="宋体"/>
                <w:snapToGrid w:val="0"/>
                <w:kern w:val="28"/>
                <w:sz w:val="24"/>
                <w:szCs w:val="24"/>
                <w:highlight w:val="none"/>
              </w:rPr>
              <w:t>0%，在合同生效以及具备实施条件后7个工作日内支付预付款。</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0" w:firstLineChars="0"/>
              <w:jc w:val="both"/>
              <w:textAlignment w:val="auto"/>
              <w:rPr>
                <w:rFonts w:hint="eastAsia" w:ascii="宋体" w:hAnsi="宋体" w:eastAsia="宋体" w:cs="宋体"/>
                <w:snapToGrid w:val="0"/>
                <w:kern w:val="28"/>
                <w:sz w:val="24"/>
                <w:szCs w:val="24"/>
                <w:highlight w:val="none"/>
                <w:lang w:eastAsia="zh-CN"/>
              </w:rPr>
            </w:pPr>
            <w:r>
              <w:rPr>
                <w:rFonts w:hint="eastAsia" w:ascii="宋体" w:hAnsi="宋体" w:eastAsia="宋体" w:cs="宋体"/>
                <w:snapToGrid w:val="0"/>
                <w:kern w:val="28"/>
                <w:sz w:val="24"/>
                <w:szCs w:val="24"/>
                <w:highlight w:val="none"/>
              </w:rPr>
              <w:t>剩余合同款项</w:t>
            </w:r>
            <w:r>
              <w:rPr>
                <w:rFonts w:hint="eastAsia" w:ascii="宋体" w:hAnsi="宋体" w:eastAsia="宋体" w:cs="宋体"/>
                <w:snapToGrid w:val="0"/>
                <w:kern w:val="28"/>
                <w:sz w:val="24"/>
                <w:szCs w:val="24"/>
                <w:highlight w:val="none"/>
                <w:lang w:eastAsia="zh-CN"/>
              </w:rPr>
              <w:t>（</w:t>
            </w:r>
            <w:r>
              <w:rPr>
                <w:rFonts w:hint="eastAsia" w:ascii="宋体" w:hAnsi="宋体" w:eastAsia="宋体" w:cs="宋体"/>
                <w:snapToGrid w:val="0"/>
                <w:kern w:val="28"/>
                <w:sz w:val="24"/>
                <w:szCs w:val="24"/>
                <w:highlight w:val="none"/>
                <w:lang w:val="en-US" w:eastAsia="zh-CN"/>
              </w:rPr>
              <w:t>即除预付款外</w:t>
            </w:r>
            <w:r>
              <w:rPr>
                <w:rFonts w:hint="eastAsia" w:ascii="宋体" w:hAnsi="宋体" w:eastAsia="宋体" w:cs="宋体"/>
                <w:snapToGrid w:val="0"/>
                <w:kern w:val="28"/>
                <w:sz w:val="24"/>
                <w:szCs w:val="24"/>
                <w:highlight w:val="none"/>
                <w:lang w:eastAsia="zh-CN"/>
              </w:rPr>
              <w:t>）</w:t>
            </w:r>
            <w:r>
              <w:rPr>
                <w:rFonts w:hint="eastAsia" w:ascii="宋体" w:hAnsi="宋体" w:eastAsia="宋体" w:cs="宋体"/>
                <w:snapToGrid w:val="0"/>
                <w:kern w:val="28"/>
                <w:sz w:val="24"/>
                <w:szCs w:val="24"/>
                <w:highlight w:val="none"/>
                <w:lang w:val="en-US" w:eastAsia="zh-CN"/>
              </w:rPr>
              <w:t>按季度平均</w:t>
            </w:r>
            <w:r>
              <w:rPr>
                <w:rFonts w:hint="eastAsia" w:ascii="宋体" w:hAnsi="宋体" w:eastAsia="宋体" w:cs="宋体"/>
                <w:snapToGrid w:val="0"/>
                <w:kern w:val="28"/>
                <w:sz w:val="24"/>
                <w:szCs w:val="24"/>
                <w:highlight w:val="none"/>
              </w:rPr>
              <w:t>分四期支付，每季度支付一次费用</w:t>
            </w:r>
            <w:r>
              <w:rPr>
                <w:rFonts w:hint="eastAsia" w:ascii="宋体" w:hAnsi="宋体" w:eastAsia="宋体" w:cs="宋体"/>
                <w:snapToGrid w:val="0"/>
                <w:kern w:val="28"/>
                <w:sz w:val="24"/>
                <w:szCs w:val="24"/>
                <w:highlight w:val="none"/>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850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0" w:firstLineChars="0"/>
              <w:jc w:val="both"/>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备注</w:t>
            </w:r>
            <w:r>
              <w:rPr>
                <w:rFonts w:hint="eastAsia" w:ascii="宋体" w:hAnsi="宋体" w:eastAsia="宋体" w:cs="宋体"/>
                <w:snapToGrid w:val="0"/>
                <w:kern w:val="28"/>
                <w:sz w:val="24"/>
                <w:szCs w:val="24"/>
                <w:highlight w:val="none"/>
                <w:lang w:eastAsia="zh-CN"/>
              </w:rPr>
              <w:t>:</w:t>
            </w:r>
            <w:r>
              <w:rPr>
                <w:rFonts w:hint="eastAsia" w:ascii="宋体" w:hAnsi="宋体" w:eastAsia="宋体" w:cs="宋体"/>
                <w:snapToGrid w:val="0"/>
                <w:kern w:val="28"/>
                <w:sz w:val="24"/>
                <w:szCs w:val="24"/>
                <w:highlight w:val="none"/>
              </w:rPr>
              <w:t>本项目总计预算金额</w:t>
            </w:r>
            <w:r>
              <w:rPr>
                <w:rFonts w:hint="eastAsia" w:ascii="宋体" w:hAnsi="宋体" w:eastAsia="宋体" w:cs="宋体"/>
                <w:snapToGrid w:val="0"/>
                <w:kern w:val="28"/>
                <w:sz w:val="24"/>
                <w:szCs w:val="24"/>
                <w:highlight w:val="none"/>
                <w:lang w:eastAsia="zh-CN"/>
              </w:rPr>
              <w:t>563</w:t>
            </w:r>
            <w:r>
              <w:rPr>
                <w:rFonts w:hint="eastAsia" w:ascii="宋体" w:hAnsi="宋体" w:eastAsia="宋体" w:cs="宋体"/>
                <w:snapToGrid w:val="0"/>
                <w:kern w:val="28"/>
                <w:sz w:val="24"/>
                <w:szCs w:val="24"/>
                <w:highlight w:val="none"/>
                <w:lang w:val="en-US" w:eastAsia="zh-CN"/>
              </w:rPr>
              <w:t>.</w:t>
            </w:r>
            <w:r>
              <w:rPr>
                <w:rFonts w:hint="eastAsia" w:ascii="宋体" w:hAnsi="宋体" w:eastAsia="宋体" w:cs="宋体"/>
                <w:snapToGrid w:val="0"/>
                <w:kern w:val="28"/>
                <w:sz w:val="24"/>
                <w:szCs w:val="24"/>
                <w:highlight w:val="none"/>
                <w:lang w:eastAsia="zh-CN"/>
              </w:rPr>
              <w:t>13</w:t>
            </w:r>
            <w:r>
              <w:rPr>
                <w:rFonts w:hint="eastAsia" w:ascii="宋体" w:hAnsi="宋体" w:eastAsia="宋体" w:cs="宋体"/>
                <w:snapToGrid w:val="0"/>
                <w:kern w:val="28"/>
                <w:sz w:val="24"/>
                <w:szCs w:val="24"/>
                <w:highlight w:val="none"/>
              </w:rPr>
              <w:t>万元，其中网格</w:t>
            </w:r>
            <w:r>
              <w:rPr>
                <w:rFonts w:hint="eastAsia" w:ascii="宋体" w:hAnsi="宋体" w:eastAsia="宋体" w:cs="宋体"/>
                <w:snapToGrid w:val="0"/>
                <w:kern w:val="28"/>
                <w:sz w:val="24"/>
                <w:szCs w:val="24"/>
                <w:highlight w:val="none"/>
                <w:lang w:val="en-US" w:eastAsia="zh-CN"/>
              </w:rPr>
              <w:t>元服务</w:t>
            </w:r>
            <w:r>
              <w:rPr>
                <w:rFonts w:hint="eastAsia" w:ascii="宋体" w:hAnsi="宋体" w:eastAsia="宋体" w:cs="宋体"/>
                <w:snapToGrid w:val="0"/>
                <w:kern w:val="28"/>
                <w:sz w:val="24"/>
                <w:szCs w:val="24"/>
                <w:highlight w:val="none"/>
              </w:rPr>
              <w:t>预算为</w:t>
            </w:r>
            <w:r>
              <w:rPr>
                <w:rFonts w:hint="eastAsia" w:ascii="宋体" w:hAnsi="宋体" w:eastAsia="宋体" w:cs="宋体"/>
                <w:snapToGrid w:val="0"/>
                <w:kern w:val="28"/>
                <w:sz w:val="24"/>
                <w:szCs w:val="24"/>
                <w:highlight w:val="none"/>
                <w:lang w:eastAsia="zh-CN"/>
              </w:rPr>
              <w:t>162</w:t>
            </w:r>
            <w:r>
              <w:rPr>
                <w:rFonts w:hint="eastAsia" w:ascii="宋体" w:hAnsi="宋体" w:eastAsia="宋体" w:cs="宋体"/>
                <w:snapToGrid w:val="0"/>
                <w:kern w:val="28"/>
                <w:sz w:val="24"/>
                <w:szCs w:val="24"/>
                <w:highlight w:val="none"/>
                <w:lang w:val="en-US" w:eastAsia="zh-CN"/>
              </w:rPr>
              <w:t>.</w:t>
            </w:r>
            <w:r>
              <w:rPr>
                <w:rFonts w:hint="eastAsia" w:ascii="宋体" w:hAnsi="宋体" w:eastAsia="宋体" w:cs="宋体"/>
                <w:snapToGrid w:val="0"/>
                <w:kern w:val="28"/>
                <w:sz w:val="24"/>
                <w:szCs w:val="24"/>
                <w:highlight w:val="none"/>
                <w:lang w:eastAsia="zh-CN"/>
              </w:rPr>
              <w:t>76</w:t>
            </w:r>
            <w:r>
              <w:rPr>
                <w:rFonts w:hint="eastAsia" w:ascii="宋体" w:hAnsi="宋体" w:eastAsia="宋体" w:cs="宋体"/>
                <w:snapToGrid w:val="0"/>
                <w:kern w:val="28"/>
                <w:sz w:val="24"/>
                <w:szCs w:val="24"/>
                <w:highlight w:val="none"/>
              </w:rPr>
              <w:t>万元，</w:t>
            </w:r>
            <w:r>
              <w:rPr>
                <w:rFonts w:hint="eastAsia" w:ascii="宋体" w:hAnsi="宋体" w:eastAsia="宋体" w:cs="宋体"/>
                <w:snapToGrid w:val="0"/>
                <w:kern w:val="28"/>
                <w:sz w:val="24"/>
                <w:szCs w:val="24"/>
                <w:highlight w:val="none"/>
                <w:lang w:eastAsia="zh-CN"/>
              </w:rPr>
              <w:t>特保</w:t>
            </w:r>
            <w:r>
              <w:rPr>
                <w:rFonts w:hint="eastAsia" w:ascii="宋体" w:hAnsi="宋体" w:eastAsia="宋体" w:cs="宋体"/>
                <w:snapToGrid w:val="0"/>
                <w:kern w:val="28"/>
                <w:sz w:val="24"/>
                <w:szCs w:val="24"/>
                <w:highlight w:val="none"/>
              </w:rPr>
              <w:t>服务预算为</w:t>
            </w:r>
            <w:r>
              <w:rPr>
                <w:rFonts w:hint="eastAsia" w:ascii="宋体" w:hAnsi="宋体" w:eastAsia="宋体" w:cs="宋体"/>
                <w:snapToGrid w:val="0"/>
                <w:kern w:val="28"/>
                <w:sz w:val="24"/>
                <w:szCs w:val="24"/>
                <w:highlight w:val="none"/>
                <w:lang w:eastAsia="zh-CN"/>
              </w:rPr>
              <w:t>327</w:t>
            </w:r>
            <w:r>
              <w:rPr>
                <w:rFonts w:hint="eastAsia" w:ascii="宋体" w:hAnsi="宋体" w:eastAsia="宋体" w:cs="宋体"/>
                <w:snapToGrid w:val="0"/>
                <w:kern w:val="28"/>
                <w:sz w:val="24"/>
                <w:szCs w:val="24"/>
                <w:highlight w:val="none"/>
                <w:lang w:val="en-US" w:eastAsia="zh-CN"/>
              </w:rPr>
              <w:t>.</w:t>
            </w:r>
            <w:r>
              <w:rPr>
                <w:rFonts w:hint="eastAsia" w:ascii="宋体" w:hAnsi="宋体" w:eastAsia="宋体" w:cs="宋体"/>
                <w:snapToGrid w:val="0"/>
                <w:kern w:val="28"/>
                <w:sz w:val="24"/>
                <w:szCs w:val="24"/>
                <w:highlight w:val="none"/>
                <w:lang w:eastAsia="zh-CN"/>
              </w:rPr>
              <w:t>48</w:t>
            </w:r>
            <w:r>
              <w:rPr>
                <w:rFonts w:hint="eastAsia" w:ascii="宋体" w:hAnsi="宋体" w:eastAsia="宋体" w:cs="宋体"/>
                <w:snapToGrid w:val="0"/>
                <w:kern w:val="28"/>
                <w:sz w:val="24"/>
                <w:szCs w:val="24"/>
                <w:highlight w:val="none"/>
              </w:rPr>
              <w:t>万元，</w:t>
            </w:r>
            <w:r>
              <w:rPr>
                <w:rFonts w:hint="eastAsia" w:ascii="宋体" w:hAnsi="宋体" w:eastAsia="宋体" w:cs="宋体"/>
                <w:snapToGrid w:val="0"/>
                <w:kern w:val="28"/>
                <w:sz w:val="24"/>
                <w:szCs w:val="24"/>
                <w:highlight w:val="none"/>
                <w:lang w:eastAsia="zh-CN"/>
              </w:rPr>
              <w:t>巡防</w:t>
            </w:r>
            <w:r>
              <w:rPr>
                <w:rFonts w:hint="eastAsia" w:ascii="宋体" w:hAnsi="宋体" w:eastAsia="宋体" w:cs="宋体"/>
                <w:snapToGrid w:val="0"/>
                <w:kern w:val="28"/>
                <w:sz w:val="24"/>
                <w:szCs w:val="24"/>
                <w:highlight w:val="none"/>
              </w:rPr>
              <w:t>服务预算为</w:t>
            </w:r>
            <w:r>
              <w:rPr>
                <w:rFonts w:hint="eastAsia" w:ascii="宋体" w:hAnsi="宋体" w:eastAsia="宋体" w:cs="宋体"/>
                <w:snapToGrid w:val="0"/>
                <w:kern w:val="28"/>
                <w:sz w:val="24"/>
                <w:szCs w:val="24"/>
                <w:highlight w:val="none"/>
                <w:lang w:eastAsia="zh-CN"/>
              </w:rPr>
              <w:t>72</w:t>
            </w:r>
            <w:r>
              <w:rPr>
                <w:rFonts w:hint="eastAsia" w:ascii="宋体" w:hAnsi="宋体" w:eastAsia="宋体" w:cs="宋体"/>
                <w:snapToGrid w:val="0"/>
                <w:kern w:val="28"/>
                <w:sz w:val="24"/>
                <w:szCs w:val="24"/>
                <w:highlight w:val="none"/>
                <w:lang w:val="en-US" w:eastAsia="zh-CN"/>
              </w:rPr>
              <w:t>.</w:t>
            </w:r>
            <w:r>
              <w:rPr>
                <w:rFonts w:hint="eastAsia" w:ascii="宋体" w:hAnsi="宋体" w:eastAsia="宋体" w:cs="宋体"/>
                <w:snapToGrid w:val="0"/>
                <w:kern w:val="28"/>
                <w:sz w:val="24"/>
                <w:szCs w:val="24"/>
                <w:highlight w:val="none"/>
                <w:lang w:eastAsia="zh-CN"/>
              </w:rPr>
              <w:t>89</w:t>
            </w:r>
            <w:r>
              <w:rPr>
                <w:rFonts w:hint="eastAsia" w:ascii="宋体" w:hAnsi="宋体" w:eastAsia="宋体" w:cs="宋体"/>
                <w:snapToGrid w:val="0"/>
                <w:kern w:val="28"/>
                <w:sz w:val="24"/>
                <w:szCs w:val="24"/>
                <w:highlight w:val="none"/>
                <w:lang w:val="en-US" w:eastAsia="zh-CN"/>
              </w:rPr>
              <w:t>万元。</w:t>
            </w:r>
          </w:p>
        </w:tc>
      </w:tr>
    </w:tbl>
    <w:p>
      <w:pPr>
        <w:keepNext w:val="0"/>
        <w:keepLines w:val="0"/>
        <w:pageBreakBefore w:val="0"/>
        <w:kinsoku/>
        <w:wordWrap/>
        <w:overflowPunct/>
        <w:topLinePunct w:val="0"/>
        <w:bidi w:val="0"/>
        <w:adjustRightInd w:val="0"/>
        <w:snapToGrid w:val="0"/>
        <w:spacing w:beforeAutospacing="0" w:line="240" w:lineRule="auto"/>
        <w:ind w:firstLine="482" w:firstLineChars="200"/>
        <w:jc w:val="both"/>
        <w:textAlignment w:val="auto"/>
        <w:rPr>
          <w:rFonts w:hint="eastAsia" w:ascii="宋体" w:hAnsi="宋体" w:eastAsia="宋体" w:cs="宋体"/>
          <w:b/>
          <w:bCs/>
          <w:snapToGrid w:val="0"/>
          <w:kern w:val="28"/>
          <w:sz w:val="24"/>
          <w:szCs w:val="24"/>
          <w:highlight w:val="none"/>
          <w:lang w:val="zh-CN"/>
        </w:rPr>
      </w:pPr>
      <w:r>
        <w:rPr>
          <w:rFonts w:hint="eastAsia" w:ascii="宋体" w:hAnsi="宋体" w:eastAsia="宋体" w:cs="宋体"/>
          <w:b/>
          <w:bCs/>
          <w:snapToGrid w:val="0"/>
          <w:kern w:val="28"/>
          <w:sz w:val="24"/>
          <w:szCs w:val="24"/>
          <w:highlight w:val="none"/>
          <w:lang w:val="zh-CN"/>
        </w:rPr>
        <w:t>特别说明:</w:t>
      </w:r>
      <w:r>
        <w:rPr>
          <w:rFonts w:hint="eastAsia" w:ascii="宋体" w:hAnsi="宋体" w:eastAsia="宋体" w:cs="宋体"/>
          <w:b/>
          <w:bCs/>
          <w:snapToGrid w:val="0"/>
          <w:kern w:val="28"/>
          <w:sz w:val="24"/>
          <w:szCs w:val="24"/>
          <w:highlight w:val="none"/>
        </w:rPr>
        <w:t>服务</w:t>
      </w:r>
      <w:r>
        <w:rPr>
          <w:rFonts w:hint="eastAsia" w:ascii="宋体" w:hAnsi="宋体" w:eastAsia="宋体" w:cs="宋体"/>
          <w:b/>
          <w:bCs/>
          <w:snapToGrid w:val="0"/>
          <w:kern w:val="28"/>
          <w:sz w:val="24"/>
          <w:szCs w:val="24"/>
          <w:highlight w:val="none"/>
          <w:lang w:val="zh-CN"/>
        </w:rPr>
        <w:t>期满</w:t>
      </w:r>
      <w:r>
        <w:rPr>
          <w:rFonts w:hint="eastAsia" w:ascii="宋体" w:hAnsi="宋体" w:eastAsia="宋体" w:cs="宋体"/>
          <w:b/>
          <w:bCs/>
          <w:snapToGrid w:val="0"/>
          <w:kern w:val="28"/>
          <w:sz w:val="24"/>
          <w:szCs w:val="24"/>
          <w:highlight w:val="none"/>
          <w:lang w:val="en-US" w:eastAsia="zh-CN"/>
        </w:rPr>
        <w:t>后</w:t>
      </w:r>
      <w:r>
        <w:rPr>
          <w:rFonts w:hint="eastAsia" w:ascii="宋体" w:hAnsi="宋体" w:eastAsia="宋体" w:cs="宋体"/>
          <w:b/>
          <w:bCs/>
          <w:snapToGrid w:val="0"/>
          <w:kern w:val="28"/>
          <w:sz w:val="24"/>
          <w:szCs w:val="24"/>
          <w:highlight w:val="none"/>
          <w:lang w:val="zh-CN"/>
        </w:rPr>
        <w:t>，</w:t>
      </w:r>
      <w:r>
        <w:rPr>
          <w:rFonts w:hint="eastAsia" w:ascii="宋体" w:hAnsi="宋体" w:eastAsia="宋体" w:cs="宋体"/>
          <w:b/>
          <w:bCs/>
          <w:snapToGrid w:val="0"/>
          <w:kern w:val="28"/>
          <w:sz w:val="24"/>
          <w:szCs w:val="24"/>
          <w:highlight w:val="none"/>
        </w:rPr>
        <w:t>采购人</w:t>
      </w:r>
      <w:r>
        <w:rPr>
          <w:rFonts w:hint="eastAsia" w:ascii="宋体" w:hAnsi="宋体" w:eastAsia="宋体" w:cs="宋体"/>
          <w:b/>
          <w:bCs/>
          <w:snapToGrid w:val="0"/>
          <w:kern w:val="28"/>
          <w:sz w:val="24"/>
          <w:szCs w:val="24"/>
          <w:highlight w:val="none"/>
          <w:lang w:val="zh-CN"/>
        </w:rPr>
        <w:t>要求</w:t>
      </w:r>
      <w:r>
        <w:rPr>
          <w:rFonts w:hint="eastAsia" w:ascii="宋体" w:hAnsi="宋体" w:eastAsia="宋体" w:cs="宋体"/>
          <w:b/>
          <w:bCs/>
          <w:snapToGrid w:val="0"/>
          <w:kern w:val="28"/>
          <w:sz w:val="24"/>
          <w:szCs w:val="24"/>
          <w:highlight w:val="none"/>
        </w:rPr>
        <w:t>中标单位</w:t>
      </w:r>
      <w:r>
        <w:rPr>
          <w:rFonts w:hint="eastAsia" w:ascii="宋体" w:hAnsi="宋体" w:eastAsia="宋体" w:cs="宋体"/>
          <w:b/>
          <w:bCs/>
          <w:snapToGrid w:val="0"/>
          <w:kern w:val="28"/>
          <w:sz w:val="24"/>
          <w:szCs w:val="24"/>
          <w:highlight w:val="none"/>
          <w:lang w:val="zh-CN"/>
        </w:rPr>
        <w:t>延续提供</w:t>
      </w:r>
      <w:r>
        <w:rPr>
          <w:rFonts w:hint="eastAsia" w:ascii="宋体" w:hAnsi="宋体" w:eastAsia="宋体" w:cs="宋体"/>
          <w:b/>
          <w:bCs/>
          <w:snapToGrid w:val="0"/>
          <w:kern w:val="28"/>
          <w:sz w:val="24"/>
          <w:szCs w:val="24"/>
          <w:highlight w:val="none"/>
          <w:lang w:val="en-US" w:eastAsia="zh-CN"/>
        </w:rPr>
        <w:t>安保</w:t>
      </w:r>
      <w:r>
        <w:rPr>
          <w:rFonts w:hint="eastAsia" w:ascii="宋体" w:hAnsi="宋体" w:eastAsia="宋体" w:cs="宋体"/>
          <w:b/>
          <w:bCs/>
          <w:snapToGrid w:val="0"/>
          <w:kern w:val="28"/>
          <w:sz w:val="24"/>
          <w:szCs w:val="24"/>
          <w:highlight w:val="none"/>
          <w:lang w:val="zh-CN"/>
        </w:rPr>
        <w:t>服务</w:t>
      </w:r>
      <w:r>
        <w:rPr>
          <w:rFonts w:hint="eastAsia" w:ascii="宋体" w:hAnsi="宋体" w:eastAsia="宋体" w:cs="宋体"/>
          <w:b/>
          <w:bCs/>
          <w:snapToGrid w:val="0"/>
          <w:kern w:val="28"/>
          <w:sz w:val="24"/>
          <w:szCs w:val="24"/>
          <w:highlight w:val="none"/>
          <w:lang w:val="en-US" w:eastAsia="zh-CN"/>
        </w:rPr>
        <w:t>的</w:t>
      </w:r>
      <w:r>
        <w:rPr>
          <w:rFonts w:hint="eastAsia" w:ascii="宋体" w:hAnsi="宋体" w:eastAsia="宋体" w:cs="宋体"/>
          <w:b/>
          <w:bCs/>
          <w:snapToGrid w:val="0"/>
          <w:kern w:val="28"/>
          <w:sz w:val="24"/>
          <w:szCs w:val="24"/>
          <w:highlight w:val="none"/>
          <w:lang w:val="zh-CN"/>
        </w:rPr>
        <w:t>，</w:t>
      </w:r>
      <w:r>
        <w:rPr>
          <w:rFonts w:hint="eastAsia" w:ascii="宋体" w:hAnsi="宋体" w:eastAsia="宋体" w:cs="宋体"/>
          <w:b/>
          <w:bCs/>
          <w:snapToGrid w:val="0"/>
          <w:kern w:val="28"/>
          <w:sz w:val="24"/>
          <w:szCs w:val="24"/>
          <w:highlight w:val="none"/>
          <w:lang w:val="en-US" w:eastAsia="zh-CN"/>
        </w:rPr>
        <w:t>下期中标服务费与本期合同服务费比较的，按两者较低价支付服务费。</w:t>
      </w:r>
      <w:r>
        <w:rPr>
          <w:rFonts w:hint="eastAsia" w:ascii="宋体" w:hAnsi="宋体" w:eastAsia="宋体" w:cs="宋体"/>
          <w:b/>
          <w:bCs/>
          <w:snapToGrid w:val="0"/>
          <w:kern w:val="28"/>
          <w:sz w:val="24"/>
          <w:szCs w:val="24"/>
          <w:highlight w:val="none"/>
        </w:rPr>
        <w:t>中标单位</w:t>
      </w:r>
      <w:r>
        <w:rPr>
          <w:rFonts w:hint="eastAsia" w:ascii="宋体" w:hAnsi="宋体" w:eastAsia="宋体" w:cs="宋体"/>
          <w:b/>
          <w:bCs/>
          <w:snapToGrid w:val="0"/>
          <w:kern w:val="28"/>
          <w:sz w:val="24"/>
          <w:szCs w:val="24"/>
          <w:highlight w:val="none"/>
          <w:lang w:val="zh-CN"/>
        </w:rPr>
        <w:t>应予保证。</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（三）其他商务要求</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人自行负责其招聘员工的一切工资、福利、社会保险等，如发生工伤、疾病乃至死亡的一切责任及费用由中标人全部负责。中标人应严格遵守国家有关的法律、法规要求的标准。如应中标人原因造成第三方损失的，一切责任及费用由中标人负全责。</w:t>
      </w:r>
    </w:p>
    <w:p>
      <w:pPr>
        <w:pStyle w:val="25"/>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全部</w:t>
      </w:r>
      <w:r>
        <w:rPr>
          <w:rFonts w:hint="eastAsia" w:ascii="宋体" w:hAnsi="宋体" w:eastAsia="宋体" w:cs="宋体"/>
          <w:sz w:val="24"/>
          <w:szCs w:val="24"/>
          <w:highlight w:val="none"/>
          <w:lang w:eastAsia="zh-CN"/>
        </w:rPr>
        <w:t>队员</w:t>
      </w:r>
      <w:r>
        <w:rPr>
          <w:rFonts w:hint="eastAsia" w:ascii="宋体" w:hAnsi="宋体" w:eastAsia="宋体" w:cs="宋体"/>
          <w:sz w:val="24"/>
          <w:szCs w:val="24"/>
          <w:highlight w:val="none"/>
        </w:rPr>
        <w:t>的工作时间应严格按照国家有关法律法规及行业标准执行，因工作原因产生的加班（含节日加班）应严格按国家有关法律、法规要求标准给付员工加班薪资</w:t>
      </w:r>
      <w:r>
        <w:rPr>
          <w:rFonts w:hint="eastAsia" w:ascii="宋体" w:hAnsi="宋体" w:eastAsia="宋体" w:cs="宋体"/>
          <w:b/>
          <w:sz w:val="24"/>
          <w:szCs w:val="24"/>
          <w:highlight w:val="none"/>
        </w:rPr>
        <w:t>（加班费用等已含在投标总报价中，不得再向</w:t>
      </w:r>
      <w:r>
        <w:rPr>
          <w:rFonts w:hint="eastAsia" w:ascii="宋体" w:hAnsi="宋体" w:eastAsia="宋体" w:cs="宋体"/>
          <w:b/>
          <w:sz w:val="24"/>
          <w:szCs w:val="24"/>
          <w:highlight w:val="none"/>
          <w:lang w:val="en-US" w:eastAsia="zh-CN"/>
        </w:rPr>
        <w:t>采购人</w:t>
      </w:r>
      <w:r>
        <w:rPr>
          <w:rFonts w:hint="eastAsia" w:ascii="宋体" w:hAnsi="宋体" w:eastAsia="宋体" w:cs="宋体"/>
          <w:b/>
          <w:sz w:val="24"/>
          <w:szCs w:val="24"/>
          <w:highlight w:val="none"/>
        </w:rPr>
        <w:t>索取额外加班薪资</w:t>
      </w:r>
      <w:r>
        <w:rPr>
          <w:rFonts w:hint="eastAsia" w:ascii="宋体" w:hAnsi="宋体" w:eastAsia="宋体" w:cs="宋体"/>
          <w:b/>
          <w:sz w:val="24"/>
          <w:szCs w:val="24"/>
          <w:highlight w:val="none"/>
          <w:lang w:val="en-US" w:eastAsia="zh-CN"/>
        </w:rPr>
        <w:t>或以此为理由终止服务</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招标人不接受投标人任何因遗漏报价而发生的费用追加，因中标人违反《劳动法》等法律法规而造成</w:t>
      </w:r>
      <w:r>
        <w:rPr>
          <w:rFonts w:hint="eastAsia" w:ascii="宋体" w:hAnsi="宋体" w:eastAsia="宋体" w:cs="宋体"/>
          <w:sz w:val="24"/>
          <w:szCs w:val="24"/>
          <w:highlight w:val="none"/>
          <w:lang w:val="en-US" w:eastAsia="zh-CN"/>
        </w:rPr>
        <w:t>采购人及使用单位</w:t>
      </w:r>
      <w:r>
        <w:rPr>
          <w:rFonts w:hint="eastAsia" w:ascii="宋体" w:hAnsi="宋体" w:eastAsia="宋体" w:cs="宋体"/>
          <w:sz w:val="24"/>
          <w:szCs w:val="24"/>
          <w:highlight w:val="none"/>
        </w:rPr>
        <w:t>的连带责任和损失全部由中标人承担。</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中标人应保证在承包期内拟派本项目的员工相对较优的工资福利待遇。最低月工资标准不低于杭州市最低标准。也不得以报价优惠为理由而降低人员的工资待遇。</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供应商应具有一定的经验和类似业绩。</w:t>
      </w:r>
    </w:p>
    <w:p>
      <w:pPr>
        <w:keepNext w:val="0"/>
        <w:keepLines w:val="0"/>
        <w:pageBreakBefore w:val="0"/>
        <w:widowControl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中标人承诺在承包期结束后在新服务单位人员正式到岗前，中标人仍应按本招标文件约定的内容完成相关工作，期间产生的费用按本招标文件约定的标准据实结算。</w:t>
      </w:r>
    </w:p>
    <w:p>
      <w:pPr>
        <w:shd w:val="clear"/>
        <w:snapToGrid w:val="0"/>
        <w:spacing w:line="360" w:lineRule="auto"/>
        <w:ind w:firstLine="480" w:firstLineChars="200"/>
        <w:jc w:val="both"/>
        <w:rPr>
          <w:rFonts w:ascii="宋体" w:hAnsi="宋体" w:cs="宋体"/>
          <w:snapToGrid w:val="0"/>
          <w:color w:val="auto"/>
          <w:kern w:val="0"/>
          <w:szCs w:val="21"/>
          <w:highlight w:val="none"/>
        </w:rPr>
      </w:pPr>
      <w:r>
        <w:rPr>
          <w:rFonts w:hint="eastAsia" w:ascii="宋体" w:hAnsi="宋体" w:eastAsia="宋体" w:cs="宋体"/>
          <w:b w:val="0"/>
          <w:bCs w:val="0"/>
          <w:kern w:val="0"/>
          <w:sz w:val="24"/>
          <w:szCs w:val="24"/>
          <w:highlight w:val="none"/>
          <w:lang w:val="en-US" w:eastAsia="zh-CN" w:bidi="ar-SA"/>
        </w:rPr>
        <w:t>▲</w:t>
      </w:r>
      <w:r>
        <w:rPr>
          <w:rFonts w:hint="eastAsia" w:ascii="宋体" w:hAnsi="宋体" w:eastAsia="宋体" w:cs="宋体"/>
          <w:b/>
          <w:bCs/>
          <w:sz w:val="24"/>
          <w:szCs w:val="24"/>
          <w:highlight w:val="none"/>
          <w:lang w:val="en-US" w:eastAsia="zh-CN"/>
        </w:rPr>
        <w:t>7.因本项目招标期间已过上期合同服务期，上期合同终止日至本期合同生效之日期间的安保服务需要上期</w:t>
      </w:r>
      <w:r>
        <w:rPr>
          <w:rFonts w:hint="eastAsia" w:ascii="宋体" w:hAnsi="宋体" w:eastAsia="宋体" w:cs="宋体"/>
          <w:b/>
          <w:bCs/>
          <w:snapToGrid w:val="0"/>
          <w:kern w:val="28"/>
          <w:sz w:val="24"/>
          <w:szCs w:val="24"/>
          <w:highlight w:val="none"/>
          <w:lang w:val="en-US" w:eastAsia="zh-CN"/>
        </w:rPr>
        <w:t>服务单位</w:t>
      </w:r>
      <w:r>
        <w:rPr>
          <w:rFonts w:hint="eastAsia" w:ascii="宋体" w:hAnsi="宋体" w:eastAsia="宋体" w:cs="宋体"/>
          <w:b/>
          <w:bCs/>
          <w:snapToGrid w:val="0"/>
          <w:kern w:val="28"/>
          <w:sz w:val="24"/>
          <w:szCs w:val="24"/>
          <w:highlight w:val="none"/>
          <w:lang w:val="zh-CN"/>
        </w:rPr>
        <w:t>提供延续服务</w:t>
      </w:r>
      <w:r>
        <w:rPr>
          <w:rFonts w:hint="eastAsia" w:ascii="宋体" w:hAnsi="宋体" w:eastAsia="宋体" w:cs="宋体"/>
          <w:sz w:val="24"/>
          <w:szCs w:val="24"/>
          <w:highlight w:val="none"/>
          <w:lang w:val="en-US" w:eastAsia="zh-CN"/>
        </w:rPr>
        <w:t>。</w:t>
      </w:r>
      <w:r>
        <w:rPr>
          <w:rFonts w:hint="eastAsia" w:ascii="宋体" w:hAnsi="宋体" w:eastAsia="宋体" w:cs="宋体"/>
          <w:b/>
          <w:bCs/>
          <w:snapToGrid w:val="0"/>
          <w:kern w:val="28"/>
          <w:sz w:val="24"/>
          <w:szCs w:val="24"/>
          <w:highlight w:val="none"/>
          <w:lang w:val="zh-CN"/>
        </w:rPr>
        <w:t>延续服务</w:t>
      </w:r>
      <w:r>
        <w:rPr>
          <w:rFonts w:hint="eastAsia" w:ascii="宋体" w:hAnsi="宋体" w:eastAsia="宋体" w:cs="宋体"/>
          <w:b/>
          <w:bCs/>
          <w:snapToGrid w:val="0"/>
          <w:kern w:val="28"/>
          <w:sz w:val="24"/>
          <w:szCs w:val="24"/>
          <w:highlight w:val="none"/>
          <w:lang w:val="en-US" w:eastAsia="zh-CN"/>
        </w:rPr>
        <w:t>期间相关服务费用，采购人将在支付本期服务费时一并向本期中标单位支付，由本期中标单位代位向上期服务单位支付。服务费计算及支付原则：本期中标服务费与上期合同服务费比较的，按两者较低价向上期服务单位支付服务费。</w:t>
      </w:r>
    </w:p>
    <w:p>
      <w:pPr>
        <w:shd w:val="clear"/>
        <w:snapToGrid w:val="0"/>
        <w:spacing w:before="120" w:beforeLines="50" w:after="240" w:afterLines="100"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6" w:name="_Toc184313278"/>
      <w:bookmarkEnd w:id="26"/>
      <w:bookmarkStart w:id="27" w:name="_Toc184312069"/>
      <w:bookmarkEnd w:id="27"/>
      <w:bookmarkStart w:id="28" w:name="_Toc184312120"/>
      <w:bookmarkEnd w:id="28"/>
      <w:bookmarkStart w:id="29" w:name="_Toc184313289"/>
      <w:bookmarkEnd w:id="29"/>
      <w:bookmarkStart w:id="30" w:name="_Toc184312089"/>
      <w:bookmarkEnd w:id="30"/>
      <w:bookmarkStart w:id="31" w:name="_Toc184313260"/>
      <w:bookmarkEnd w:id="31"/>
      <w:bookmarkStart w:id="32" w:name="_Toc184314456"/>
      <w:bookmarkEnd w:id="32"/>
      <w:bookmarkStart w:id="33" w:name="_Toc184312099"/>
      <w:bookmarkEnd w:id="33"/>
      <w:bookmarkStart w:id="34" w:name="_Toc184308099"/>
      <w:bookmarkEnd w:id="34"/>
      <w:bookmarkStart w:id="35" w:name="_Toc184310276"/>
      <w:bookmarkEnd w:id="35"/>
      <w:bookmarkStart w:id="36" w:name="_Toc184313246"/>
      <w:bookmarkEnd w:id="36"/>
      <w:bookmarkStart w:id="37" w:name="_Toc184314423"/>
      <w:bookmarkEnd w:id="37"/>
      <w:bookmarkStart w:id="38" w:name="_Toc184312139"/>
      <w:bookmarkEnd w:id="38"/>
      <w:bookmarkStart w:id="39" w:name="_Toc184308105"/>
      <w:bookmarkEnd w:id="39"/>
      <w:bookmarkStart w:id="40" w:name="_Toc184310281"/>
      <w:bookmarkEnd w:id="40"/>
      <w:bookmarkStart w:id="41" w:name="_Toc184312073"/>
      <w:bookmarkEnd w:id="41"/>
      <w:bookmarkStart w:id="42" w:name="_Toc184308079"/>
      <w:bookmarkEnd w:id="42"/>
      <w:bookmarkStart w:id="43" w:name="_Toc184312111"/>
      <w:bookmarkEnd w:id="43"/>
      <w:bookmarkStart w:id="44" w:name="_Toc184313293"/>
      <w:bookmarkEnd w:id="44"/>
      <w:bookmarkStart w:id="45" w:name="_Toc184312112"/>
      <w:bookmarkEnd w:id="45"/>
      <w:bookmarkStart w:id="46" w:name="_Toc184314413"/>
      <w:bookmarkEnd w:id="46"/>
      <w:bookmarkStart w:id="47" w:name="_Toc184313284"/>
      <w:bookmarkEnd w:id="47"/>
      <w:bookmarkStart w:id="48" w:name="_Toc184310336"/>
      <w:bookmarkEnd w:id="48"/>
      <w:bookmarkStart w:id="49" w:name="_Toc184310344"/>
      <w:bookmarkEnd w:id="49"/>
      <w:bookmarkStart w:id="50" w:name="_Toc184308040"/>
      <w:bookmarkEnd w:id="50"/>
      <w:bookmarkStart w:id="51" w:name="_Toc184310313"/>
      <w:bookmarkEnd w:id="51"/>
      <w:bookmarkStart w:id="52" w:name="_Toc184312123"/>
      <w:bookmarkEnd w:id="52"/>
      <w:bookmarkStart w:id="53" w:name="_Toc184308076"/>
      <w:bookmarkEnd w:id="53"/>
      <w:bookmarkStart w:id="54" w:name="_Toc184310317"/>
      <w:bookmarkEnd w:id="54"/>
      <w:bookmarkStart w:id="55" w:name="_Toc184314433"/>
      <w:bookmarkEnd w:id="55"/>
      <w:bookmarkStart w:id="56" w:name="_Toc184310297"/>
      <w:bookmarkEnd w:id="56"/>
      <w:bookmarkStart w:id="57" w:name="_Toc184308068"/>
      <w:bookmarkEnd w:id="57"/>
      <w:bookmarkStart w:id="58" w:name="_Toc184310273"/>
      <w:bookmarkEnd w:id="58"/>
      <w:bookmarkStart w:id="59" w:name="_Toc184310283"/>
      <w:bookmarkEnd w:id="59"/>
      <w:bookmarkStart w:id="60" w:name="_Toc184312078"/>
      <w:bookmarkEnd w:id="60"/>
      <w:bookmarkStart w:id="61" w:name="_Toc184308104"/>
      <w:bookmarkEnd w:id="61"/>
      <w:bookmarkStart w:id="62" w:name="_Toc184314422"/>
      <w:bookmarkEnd w:id="62"/>
      <w:bookmarkStart w:id="63" w:name="_Toc184314476"/>
      <w:bookmarkEnd w:id="63"/>
      <w:bookmarkStart w:id="64" w:name="_Toc184314462"/>
      <w:bookmarkEnd w:id="64"/>
      <w:bookmarkStart w:id="65" w:name="_Toc184313307"/>
      <w:bookmarkEnd w:id="65"/>
      <w:bookmarkStart w:id="66" w:name="_Toc184314482"/>
      <w:bookmarkEnd w:id="66"/>
      <w:bookmarkStart w:id="67" w:name="_Toc184313279"/>
      <w:bookmarkEnd w:id="67"/>
      <w:bookmarkStart w:id="68" w:name="_Toc184314460"/>
      <w:bookmarkEnd w:id="68"/>
      <w:bookmarkStart w:id="69" w:name="_Toc184314424"/>
      <w:bookmarkEnd w:id="69"/>
      <w:bookmarkStart w:id="70" w:name="_Toc184313250"/>
      <w:bookmarkEnd w:id="70"/>
      <w:bookmarkStart w:id="71" w:name="_Toc184313265"/>
      <w:bookmarkEnd w:id="71"/>
      <w:bookmarkStart w:id="72" w:name="_Toc184313251"/>
      <w:bookmarkEnd w:id="72"/>
      <w:bookmarkStart w:id="73" w:name="_Toc184313240"/>
      <w:bookmarkEnd w:id="73"/>
      <w:bookmarkStart w:id="74" w:name="_Toc184308092"/>
      <w:bookmarkEnd w:id="74"/>
      <w:bookmarkStart w:id="75" w:name="_Toc184312090"/>
      <w:bookmarkEnd w:id="75"/>
      <w:bookmarkStart w:id="76" w:name="_Toc184313282"/>
      <w:bookmarkEnd w:id="76"/>
      <w:bookmarkStart w:id="77" w:name="_Toc184312116"/>
      <w:bookmarkEnd w:id="77"/>
      <w:bookmarkStart w:id="78" w:name="_Toc184308082"/>
      <w:bookmarkEnd w:id="78"/>
      <w:bookmarkStart w:id="79" w:name="_Toc184313252"/>
      <w:bookmarkEnd w:id="79"/>
      <w:bookmarkStart w:id="80" w:name="_Toc184313277"/>
      <w:bookmarkEnd w:id="80"/>
      <w:bookmarkStart w:id="81" w:name="_Toc184308071"/>
      <w:bookmarkEnd w:id="81"/>
      <w:bookmarkStart w:id="82" w:name="_Toc184310296"/>
      <w:bookmarkEnd w:id="82"/>
      <w:bookmarkStart w:id="83" w:name="_Toc184308106"/>
      <w:bookmarkEnd w:id="83"/>
      <w:bookmarkStart w:id="84" w:name="_Toc184310314"/>
      <w:bookmarkEnd w:id="84"/>
      <w:bookmarkStart w:id="85" w:name="_Toc184313296"/>
      <w:bookmarkEnd w:id="85"/>
      <w:bookmarkStart w:id="86" w:name="_Toc184312129"/>
      <w:bookmarkEnd w:id="86"/>
      <w:bookmarkStart w:id="87" w:name="_Toc184312132"/>
      <w:bookmarkEnd w:id="87"/>
      <w:bookmarkStart w:id="88" w:name="_Toc184312086"/>
      <w:bookmarkEnd w:id="88"/>
      <w:bookmarkStart w:id="89" w:name="_Toc184313290"/>
      <w:bookmarkEnd w:id="89"/>
      <w:bookmarkStart w:id="90" w:name="_Toc184313286"/>
      <w:bookmarkEnd w:id="90"/>
      <w:bookmarkStart w:id="91" w:name="_Toc184313263"/>
      <w:bookmarkEnd w:id="91"/>
      <w:bookmarkStart w:id="92" w:name="_Toc184310320"/>
      <w:bookmarkEnd w:id="92"/>
      <w:bookmarkStart w:id="93" w:name="_Toc184313255"/>
      <w:bookmarkEnd w:id="93"/>
      <w:bookmarkStart w:id="94" w:name="_Toc184308061"/>
      <w:bookmarkEnd w:id="94"/>
      <w:bookmarkStart w:id="95" w:name="_Toc184312106"/>
      <w:bookmarkEnd w:id="95"/>
      <w:bookmarkStart w:id="96" w:name="_Toc184310304"/>
      <w:bookmarkEnd w:id="96"/>
      <w:bookmarkStart w:id="97" w:name="_Toc184313280"/>
      <w:bookmarkEnd w:id="97"/>
      <w:bookmarkStart w:id="98" w:name="_Toc184313287"/>
      <w:bookmarkEnd w:id="98"/>
      <w:bookmarkStart w:id="99" w:name="_Toc184313294"/>
      <w:bookmarkEnd w:id="99"/>
      <w:bookmarkStart w:id="100" w:name="_Toc184312088"/>
      <w:bookmarkEnd w:id="100"/>
      <w:bookmarkStart w:id="101" w:name="_Toc184312071"/>
      <w:bookmarkEnd w:id="101"/>
      <w:bookmarkStart w:id="102" w:name="_Toc184312076"/>
      <w:bookmarkEnd w:id="102"/>
      <w:bookmarkStart w:id="103" w:name="_Toc184314444"/>
      <w:bookmarkEnd w:id="103"/>
      <w:bookmarkStart w:id="104" w:name="_Toc184308038"/>
      <w:bookmarkEnd w:id="104"/>
      <w:bookmarkStart w:id="105" w:name="_Toc184313269"/>
      <w:bookmarkEnd w:id="105"/>
      <w:bookmarkStart w:id="106" w:name="_Toc184310274"/>
      <w:bookmarkEnd w:id="106"/>
      <w:bookmarkStart w:id="107" w:name="_Toc184314437"/>
      <w:bookmarkEnd w:id="107"/>
      <w:bookmarkStart w:id="108" w:name="_Toc184314447"/>
      <w:bookmarkEnd w:id="108"/>
      <w:bookmarkStart w:id="109" w:name="_Toc184310295"/>
      <w:bookmarkEnd w:id="109"/>
      <w:bookmarkStart w:id="110" w:name="_Toc184308085"/>
      <w:bookmarkEnd w:id="110"/>
      <w:bookmarkStart w:id="111" w:name="_Toc184313261"/>
      <w:bookmarkEnd w:id="111"/>
      <w:bookmarkStart w:id="112" w:name="_Toc184308036"/>
      <w:bookmarkEnd w:id="112"/>
      <w:bookmarkStart w:id="113" w:name="_Toc184310311"/>
      <w:bookmarkEnd w:id="113"/>
      <w:bookmarkStart w:id="114" w:name="_Toc184308063"/>
      <w:bookmarkEnd w:id="114"/>
      <w:bookmarkStart w:id="115" w:name="_Toc184308086"/>
      <w:bookmarkEnd w:id="115"/>
      <w:bookmarkStart w:id="116" w:name="_Toc184313238"/>
      <w:bookmarkEnd w:id="116"/>
      <w:bookmarkStart w:id="117" w:name="_Toc184308052"/>
      <w:bookmarkEnd w:id="117"/>
      <w:bookmarkStart w:id="118" w:name="_Toc184313305"/>
      <w:bookmarkEnd w:id="118"/>
      <w:bookmarkStart w:id="119" w:name="_Toc184310305"/>
      <w:bookmarkEnd w:id="119"/>
      <w:bookmarkStart w:id="120" w:name="_Toc184313268"/>
      <w:bookmarkEnd w:id="120"/>
      <w:bookmarkStart w:id="121" w:name="_Toc184308039"/>
      <w:bookmarkEnd w:id="121"/>
      <w:bookmarkStart w:id="122" w:name="_Toc184314451"/>
      <w:bookmarkEnd w:id="122"/>
      <w:bookmarkStart w:id="123" w:name="_Toc184310339"/>
      <w:bookmarkEnd w:id="123"/>
      <w:bookmarkStart w:id="124" w:name="_Toc184312075"/>
      <w:bookmarkEnd w:id="124"/>
      <w:bookmarkStart w:id="125" w:name="_Toc184310301"/>
      <w:bookmarkEnd w:id="125"/>
      <w:bookmarkStart w:id="126" w:name="_Toc184314427"/>
      <w:bookmarkEnd w:id="126"/>
      <w:bookmarkStart w:id="127" w:name="_Toc184312135"/>
      <w:bookmarkEnd w:id="127"/>
      <w:bookmarkStart w:id="128" w:name="_Toc184312080"/>
      <w:bookmarkEnd w:id="128"/>
      <w:bookmarkStart w:id="129" w:name="_Toc184312084"/>
      <w:bookmarkEnd w:id="129"/>
      <w:bookmarkStart w:id="130" w:name="_Toc184313302"/>
      <w:bookmarkEnd w:id="130"/>
      <w:bookmarkStart w:id="131" w:name="_Toc184314461"/>
      <w:bookmarkEnd w:id="131"/>
      <w:bookmarkStart w:id="132" w:name="_Toc184308069"/>
      <w:bookmarkEnd w:id="132"/>
      <w:bookmarkStart w:id="133" w:name="_Toc184308108"/>
      <w:bookmarkEnd w:id="133"/>
      <w:bookmarkStart w:id="134" w:name="_Toc184313254"/>
      <w:bookmarkEnd w:id="134"/>
      <w:bookmarkStart w:id="135" w:name="_Toc184314440"/>
      <w:bookmarkEnd w:id="135"/>
      <w:bookmarkStart w:id="136" w:name="_Toc184313257"/>
      <w:bookmarkEnd w:id="136"/>
      <w:bookmarkStart w:id="137" w:name="_Toc184312114"/>
      <w:bookmarkEnd w:id="137"/>
      <w:bookmarkStart w:id="138" w:name="_Toc184314419"/>
      <w:bookmarkEnd w:id="138"/>
      <w:bookmarkStart w:id="139" w:name="_Toc184314478"/>
      <w:bookmarkEnd w:id="139"/>
      <w:bookmarkStart w:id="140" w:name="_Toc184312126"/>
      <w:bookmarkEnd w:id="140"/>
      <w:bookmarkStart w:id="141" w:name="_Toc184312087"/>
      <w:bookmarkEnd w:id="141"/>
      <w:bookmarkStart w:id="142" w:name="_Toc184314479"/>
      <w:bookmarkEnd w:id="142"/>
      <w:bookmarkStart w:id="143" w:name="_Toc184312105"/>
      <w:bookmarkEnd w:id="143"/>
      <w:bookmarkStart w:id="144" w:name="_Toc184310291"/>
      <w:bookmarkEnd w:id="144"/>
      <w:bookmarkStart w:id="145" w:name="_Toc184310338"/>
      <w:bookmarkEnd w:id="145"/>
      <w:bookmarkStart w:id="146" w:name="_Toc184312138"/>
      <w:bookmarkEnd w:id="146"/>
      <w:bookmarkStart w:id="147" w:name="_Toc184314438"/>
      <w:bookmarkEnd w:id="147"/>
      <w:bookmarkStart w:id="148" w:name="_Toc184308095"/>
      <w:bookmarkEnd w:id="148"/>
      <w:bookmarkStart w:id="149" w:name="_Toc184310285"/>
      <w:bookmarkEnd w:id="149"/>
      <w:bookmarkStart w:id="150" w:name="_Toc184313270"/>
      <w:bookmarkEnd w:id="150"/>
      <w:bookmarkStart w:id="151" w:name="_Toc184312128"/>
      <w:bookmarkEnd w:id="151"/>
      <w:bookmarkStart w:id="152" w:name="_Toc184312118"/>
      <w:bookmarkEnd w:id="152"/>
      <w:bookmarkStart w:id="153" w:name="_Toc184313245"/>
      <w:bookmarkEnd w:id="153"/>
      <w:bookmarkStart w:id="154" w:name="_Toc184312081"/>
      <w:bookmarkEnd w:id="154"/>
      <w:bookmarkStart w:id="155" w:name="_Toc184312096"/>
      <w:bookmarkEnd w:id="155"/>
      <w:bookmarkStart w:id="156" w:name="_Toc184308077"/>
      <w:bookmarkEnd w:id="156"/>
      <w:bookmarkStart w:id="157" w:name="_Toc184310294"/>
      <w:bookmarkEnd w:id="157"/>
      <w:bookmarkStart w:id="158" w:name="_Toc184308048"/>
      <w:bookmarkEnd w:id="158"/>
      <w:bookmarkStart w:id="159" w:name="_Toc184312092"/>
      <w:bookmarkEnd w:id="159"/>
      <w:bookmarkStart w:id="160" w:name="_Toc184312082"/>
      <w:bookmarkEnd w:id="160"/>
      <w:bookmarkStart w:id="161" w:name="_Toc184310330"/>
      <w:bookmarkEnd w:id="161"/>
      <w:bookmarkStart w:id="162" w:name="_Toc184313258"/>
      <w:bookmarkEnd w:id="162"/>
      <w:bookmarkStart w:id="163" w:name="_Toc184308043"/>
      <w:bookmarkEnd w:id="163"/>
      <w:bookmarkStart w:id="164" w:name="_Toc184308046"/>
      <w:bookmarkEnd w:id="164"/>
      <w:bookmarkStart w:id="165" w:name="_Toc184310333"/>
      <w:bookmarkEnd w:id="165"/>
      <w:bookmarkStart w:id="166" w:name="_Toc184310331"/>
      <w:bookmarkEnd w:id="166"/>
      <w:bookmarkStart w:id="167" w:name="_Toc184314469"/>
      <w:bookmarkEnd w:id="167"/>
      <w:bookmarkStart w:id="168" w:name="_Toc184314466"/>
      <w:bookmarkEnd w:id="168"/>
      <w:bookmarkStart w:id="169" w:name="_Toc184310316"/>
      <w:bookmarkEnd w:id="169"/>
      <w:bookmarkStart w:id="170" w:name="_Toc184310275"/>
      <w:bookmarkEnd w:id="170"/>
      <w:bookmarkStart w:id="171" w:name="_Toc184312083"/>
      <w:bookmarkEnd w:id="171"/>
      <w:bookmarkStart w:id="172" w:name="_Toc184308053"/>
      <w:bookmarkEnd w:id="172"/>
      <w:bookmarkStart w:id="173" w:name="_Toc184314441"/>
      <w:bookmarkEnd w:id="173"/>
      <w:bookmarkStart w:id="174" w:name="_Toc184310341"/>
      <w:bookmarkEnd w:id="174"/>
      <w:bookmarkStart w:id="175" w:name="_Toc184314458"/>
      <w:bookmarkEnd w:id="175"/>
      <w:bookmarkStart w:id="176" w:name="_Toc184314443"/>
      <w:bookmarkEnd w:id="176"/>
      <w:bookmarkStart w:id="177" w:name="_Toc184308094"/>
      <w:bookmarkEnd w:id="177"/>
      <w:bookmarkStart w:id="178" w:name="_Toc184312124"/>
      <w:bookmarkEnd w:id="178"/>
      <w:bookmarkStart w:id="179" w:name="_Toc184313239"/>
      <w:bookmarkEnd w:id="179"/>
      <w:bookmarkStart w:id="180" w:name="_Toc184313267"/>
      <w:bookmarkEnd w:id="180"/>
      <w:bookmarkStart w:id="181" w:name="_Toc184313285"/>
      <w:bookmarkEnd w:id="181"/>
      <w:bookmarkStart w:id="182" w:name="_Toc184312101"/>
      <w:bookmarkEnd w:id="182"/>
      <w:bookmarkStart w:id="183" w:name="_Toc184308037"/>
      <w:bookmarkEnd w:id="183"/>
      <w:bookmarkStart w:id="184" w:name="_Toc184314446"/>
      <w:bookmarkEnd w:id="184"/>
      <w:bookmarkStart w:id="185" w:name="_Toc184310310"/>
      <w:bookmarkEnd w:id="185"/>
      <w:bookmarkStart w:id="186" w:name="_Toc184308091"/>
      <w:bookmarkEnd w:id="186"/>
      <w:bookmarkStart w:id="187" w:name="_Toc184314435"/>
      <w:bookmarkEnd w:id="187"/>
      <w:bookmarkStart w:id="188" w:name="_Toc184308083"/>
      <w:bookmarkEnd w:id="188"/>
      <w:bookmarkStart w:id="189" w:name="_Toc184308090"/>
      <w:bookmarkEnd w:id="189"/>
      <w:bookmarkStart w:id="190" w:name="_Toc184308087"/>
      <w:bookmarkEnd w:id="190"/>
      <w:bookmarkStart w:id="191" w:name="_Toc184313300"/>
      <w:bookmarkEnd w:id="191"/>
      <w:bookmarkStart w:id="192" w:name="_Toc184314439"/>
      <w:bookmarkEnd w:id="192"/>
      <w:bookmarkStart w:id="193" w:name="_Toc184312093"/>
      <w:bookmarkEnd w:id="193"/>
      <w:bookmarkStart w:id="194" w:name="_Toc184308060"/>
      <w:bookmarkEnd w:id="194"/>
      <w:bookmarkStart w:id="195" w:name="_Toc184308098"/>
      <w:bookmarkEnd w:id="195"/>
      <w:bookmarkStart w:id="196" w:name="_Toc184308064"/>
      <w:bookmarkEnd w:id="196"/>
      <w:bookmarkStart w:id="197" w:name="_Toc184313259"/>
      <w:bookmarkEnd w:id="197"/>
      <w:bookmarkStart w:id="198" w:name="_Toc184312109"/>
      <w:bookmarkEnd w:id="198"/>
      <w:bookmarkStart w:id="199" w:name="_Toc184312070"/>
      <w:bookmarkEnd w:id="199"/>
      <w:bookmarkStart w:id="200" w:name="_Toc184314474"/>
      <w:bookmarkEnd w:id="200"/>
      <w:bookmarkStart w:id="201" w:name="_Toc184313241"/>
      <w:bookmarkEnd w:id="201"/>
      <w:bookmarkStart w:id="202" w:name="_Toc184308089"/>
      <w:bookmarkEnd w:id="202"/>
      <w:bookmarkStart w:id="203" w:name="_Toc184310326"/>
      <w:bookmarkEnd w:id="203"/>
      <w:bookmarkStart w:id="204" w:name="_Toc184313271"/>
      <w:bookmarkEnd w:id="204"/>
      <w:bookmarkStart w:id="205" w:name="_Toc184313308"/>
      <w:bookmarkEnd w:id="205"/>
      <w:bookmarkStart w:id="206" w:name="_Toc184314432"/>
      <w:bookmarkEnd w:id="206"/>
      <w:bookmarkStart w:id="207" w:name="_Toc184310321"/>
      <w:bookmarkEnd w:id="207"/>
      <w:bookmarkStart w:id="208" w:name="_Toc184312134"/>
      <w:bookmarkEnd w:id="208"/>
      <w:bookmarkStart w:id="209" w:name="_Toc184312097"/>
      <w:bookmarkEnd w:id="209"/>
      <w:bookmarkStart w:id="210" w:name="_Toc184310286"/>
      <w:bookmarkEnd w:id="210"/>
      <w:bookmarkStart w:id="211" w:name="_Toc184314445"/>
      <w:bookmarkEnd w:id="211"/>
      <w:bookmarkStart w:id="212" w:name="_Toc184314411"/>
      <w:bookmarkEnd w:id="212"/>
      <w:bookmarkStart w:id="213" w:name="_Toc184314455"/>
      <w:bookmarkEnd w:id="213"/>
      <w:bookmarkStart w:id="214" w:name="_Toc184308049"/>
      <w:bookmarkEnd w:id="214"/>
      <w:bookmarkStart w:id="215" w:name="_Toc184314472"/>
      <w:bookmarkEnd w:id="215"/>
      <w:bookmarkStart w:id="216" w:name="_Toc184308075"/>
      <w:bookmarkEnd w:id="216"/>
      <w:bookmarkStart w:id="217" w:name="_Toc184310289"/>
      <w:bookmarkEnd w:id="217"/>
      <w:bookmarkStart w:id="218" w:name="_Toc184308107"/>
      <w:bookmarkEnd w:id="218"/>
      <w:bookmarkStart w:id="219" w:name="_Toc184308051"/>
      <w:bookmarkEnd w:id="219"/>
      <w:bookmarkStart w:id="220" w:name="_Toc184313306"/>
      <w:bookmarkEnd w:id="220"/>
      <w:bookmarkStart w:id="221" w:name="_Toc184308042"/>
      <w:bookmarkEnd w:id="221"/>
      <w:bookmarkStart w:id="222" w:name="_Toc184310279"/>
      <w:bookmarkEnd w:id="222"/>
      <w:bookmarkStart w:id="223" w:name="_Toc184313264"/>
      <w:bookmarkEnd w:id="223"/>
      <w:bookmarkStart w:id="224" w:name="_Toc184314412"/>
      <w:bookmarkEnd w:id="224"/>
      <w:bookmarkStart w:id="225" w:name="_Toc184313304"/>
      <w:bookmarkEnd w:id="225"/>
      <w:bookmarkStart w:id="226" w:name="_Toc184312122"/>
      <w:bookmarkEnd w:id="226"/>
      <w:bookmarkStart w:id="227" w:name="_Toc184308078"/>
      <w:bookmarkEnd w:id="227"/>
      <w:bookmarkStart w:id="228" w:name="_Toc184314420"/>
      <w:bookmarkEnd w:id="228"/>
      <w:bookmarkStart w:id="229" w:name="_Toc184312103"/>
      <w:bookmarkEnd w:id="229"/>
      <w:bookmarkStart w:id="230" w:name="_Toc184308070"/>
      <w:bookmarkEnd w:id="230"/>
      <w:bookmarkStart w:id="231" w:name="_Toc184310293"/>
      <w:bookmarkEnd w:id="231"/>
      <w:bookmarkStart w:id="232" w:name="_Toc184314463"/>
      <w:bookmarkEnd w:id="232"/>
      <w:bookmarkStart w:id="233" w:name="_Toc184312131"/>
      <w:bookmarkEnd w:id="233"/>
      <w:bookmarkStart w:id="234" w:name="_Toc184310309"/>
      <w:bookmarkEnd w:id="234"/>
      <w:bookmarkStart w:id="235" w:name="_Toc184310299"/>
      <w:bookmarkEnd w:id="235"/>
      <w:bookmarkStart w:id="236" w:name="_Toc184313295"/>
      <w:bookmarkEnd w:id="236"/>
      <w:bookmarkStart w:id="237" w:name="_Toc184310334"/>
      <w:bookmarkEnd w:id="237"/>
      <w:bookmarkStart w:id="238" w:name="_Toc184314457"/>
      <w:bookmarkEnd w:id="238"/>
      <w:bookmarkStart w:id="239" w:name="_Toc184312110"/>
      <w:bookmarkEnd w:id="239"/>
      <w:bookmarkStart w:id="240" w:name="_Toc184314453"/>
      <w:bookmarkEnd w:id="240"/>
      <w:bookmarkStart w:id="241" w:name="_Toc184310290"/>
      <w:bookmarkEnd w:id="241"/>
      <w:bookmarkStart w:id="242" w:name="_Toc184308088"/>
      <w:bookmarkEnd w:id="242"/>
      <w:bookmarkStart w:id="243" w:name="_Toc184308097"/>
      <w:bookmarkEnd w:id="243"/>
      <w:bookmarkStart w:id="244" w:name="_Toc184314475"/>
      <w:bookmarkEnd w:id="244"/>
      <w:bookmarkStart w:id="245" w:name="_Toc184313244"/>
      <w:bookmarkEnd w:id="245"/>
      <w:bookmarkStart w:id="246" w:name="_Toc184308041"/>
      <w:bookmarkEnd w:id="246"/>
      <w:bookmarkStart w:id="247" w:name="_Toc184312113"/>
      <w:bookmarkEnd w:id="247"/>
      <w:bookmarkStart w:id="248" w:name="_Toc184310307"/>
      <w:bookmarkEnd w:id="248"/>
      <w:bookmarkStart w:id="249" w:name="_Toc184310308"/>
      <w:bookmarkEnd w:id="249"/>
      <w:bookmarkStart w:id="250" w:name="_Toc184310277"/>
      <w:bookmarkEnd w:id="250"/>
      <w:bookmarkStart w:id="251" w:name="_Toc184312121"/>
      <w:bookmarkEnd w:id="251"/>
      <w:bookmarkStart w:id="252" w:name="_Toc184313262"/>
      <w:bookmarkEnd w:id="252"/>
      <w:bookmarkStart w:id="253" w:name="_Toc184313303"/>
      <w:bookmarkEnd w:id="253"/>
      <w:bookmarkStart w:id="254" w:name="_Toc184314481"/>
      <w:bookmarkEnd w:id="254"/>
      <w:bookmarkStart w:id="255" w:name="_Toc184310272"/>
      <w:bookmarkEnd w:id="255"/>
      <w:bookmarkStart w:id="256" w:name="_Toc184310325"/>
      <w:bookmarkEnd w:id="256"/>
      <w:bookmarkStart w:id="257" w:name="_Toc184310319"/>
      <w:bookmarkEnd w:id="257"/>
      <w:bookmarkStart w:id="258" w:name="_Toc184314452"/>
      <w:bookmarkEnd w:id="258"/>
      <w:bookmarkStart w:id="259" w:name="_Toc184313283"/>
      <w:bookmarkEnd w:id="259"/>
      <w:bookmarkStart w:id="260" w:name="_Toc184314415"/>
      <w:bookmarkEnd w:id="260"/>
      <w:bookmarkStart w:id="261" w:name="_Toc184313281"/>
      <w:bookmarkEnd w:id="261"/>
      <w:bookmarkStart w:id="262" w:name="_Toc184310328"/>
      <w:bookmarkEnd w:id="262"/>
      <w:bookmarkStart w:id="263" w:name="_Toc184308044"/>
      <w:bookmarkEnd w:id="263"/>
      <w:bookmarkStart w:id="264" w:name="_Toc184310327"/>
      <w:bookmarkEnd w:id="264"/>
      <w:bookmarkStart w:id="265" w:name="_Toc184310329"/>
      <w:bookmarkEnd w:id="265"/>
      <w:bookmarkStart w:id="266" w:name="_Toc184313266"/>
      <w:bookmarkEnd w:id="266"/>
      <w:bookmarkStart w:id="267" w:name="_Toc184310332"/>
      <w:bookmarkEnd w:id="267"/>
      <w:bookmarkStart w:id="268" w:name="_Toc184314470"/>
      <w:bookmarkEnd w:id="268"/>
      <w:bookmarkStart w:id="269" w:name="_Toc184314464"/>
      <w:bookmarkEnd w:id="269"/>
      <w:bookmarkStart w:id="270" w:name="_Toc184313249"/>
      <w:bookmarkEnd w:id="270"/>
      <w:bookmarkStart w:id="271" w:name="_Toc184312068"/>
      <w:bookmarkEnd w:id="271"/>
      <w:bookmarkStart w:id="272" w:name="_Toc184313292"/>
      <w:bookmarkEnd w:id="272"/>
      <w:bookmarkStart w:id="273" w:name="_Toc184308045"/>
      <w:bookmarkEnd w:id="273"/>
      <w:bookmarkStart w:id="274" w:name="_Toc184312136"/>
      <w:bookmarkEnd w:id="274"/>
      <w:bookmarkStart w:id="275" w:name="_Toc184314425"/>
      <w:bookmarkEnd w:id="275"/>
      <w:bookmarkStart w:id="276" w:name="_Toc184310278"/>
      <w:bookmarkEnd w:id="276"/>
      <w:bookmarkStart w:id="277" w:name="_Toc184312104"/>
      <w:bookmarkEnd w:id="277"/>
      <w:bookmarkStart w:id="278" w:name="_Toc184308058"/>
      <w:bookmarkEnd w:id="278"/>
      <w:bookmarkStart w:id="279" w:name="_Toc184310284"/>
      <w:bookmarkEnd w:id="279"/>
      <w:bookmarkStart w:id="280" w:name="_Toc184308056"/>
      <w:bookmarkEnd w:id="280"/>
      <w:bookmarkStart w:id="281" w:name="_Toc184308102"/>
      <w:bookmarkEnd w:id="281"/>
      <w:bookmarkStart w:id="282" w:name="_Toc184312117"/>
      <w:bookmarkEnd w:id="282"/>
      <w:bookmarkStart w:id="283" w:name="_Toc184308081"/>
      <w:bookmarkEnd w:id="283"/>
      <w:bookmarkStart w:id="284" w:name="_Toc184308050"/>
      <w:bookmarkEnd w:id="284"/>
      <w:bookmarkStart w:id="285" w:name="_Toc184314410"/>
      <w:bookmarkEnd w:id="285"/>
      <w:bookmarkStart w:id="286" w:name="_Toc184308066"/>
      <w:bookmarkEnd w:id="286"/>
      <w:bookmarkStart w:id="287" w:name="_Toc184313275"/>
      <w:bookmarkEnd w:id="287"/>
      <w:bookmarkStart w:id="288" w:name="_Toc184312085"/>
      <w:bookmarkEnd w:id="288"/>
      <w:bookmarkStart w:id="289" w:name="_Toc184313291"/>
      <w:bookmarkEnd w:id="289"/>
      <w:bookmarkStart w:id="290" w:name="_Toc184310322"/>
      <w:bookmarkEnd w:id="290"/>
      <w:bookmarkStart w:id="291" w:name="_Toc184310300"/>
      <w:bookmarkEnd w:id="291"/>
      <w:bookmarkStart w:id="292" w:name="_Toc184314430"/>
      <w:bookmarkEnd w:id="292"/>
      <w:bookmarkStart w:id="293" w:name="_Toc184308059"/>
      <w:bookmarkEnd w:id="293"/>
      <w:bookmarkStart w:id="294" w:name="_Toc184314416"/>
      <w:bookmarkEnd w:id="294"/>
      <w:bookmarkStart w:id="295" w:name="_Toc184313243"/>
      <w:bookmarkEnd w:id="295"/>
      <w:bookmarkStart w:id="296" w:name="_Toc184312074"/>
      <w:bookmarkEnd w:id="296"/>
      <w:bookmarkStart w:id="297" w:name="_Toc184310324"/>
      <w:bookmarkEnd w:id="297"/>
      <w:bookmarkStart w:id="298" w:name="_Toc184314477"/>
      <w:bookmarkEnd w:id="298"/>
      <w:bookmarkStart w:id="299" w:name="_Toc184312095"/>
      <w:bookmarkEnd w:id="299"/>
      <w:bookmarkStart w:id="300" w:name="_Toc184313248"/>
      <w:bookmarkEnd w:id="300"/>
      <w:bookmarkStart w:id="301" w:name="_Toc184314454"/>
      <w:bookmarkEnd w:id="301"/>
      <w:bookmarkStart w:id="302" w:name="_Toc184308096"/>
      <w:bookmarkEnd w:id="302"/>
      <w:bookmarkStart w:id="303" w:name="_Toc184314468"/>
      <w:bookmarkEnd w:id="303"/>
      <w:bookmarkStart w:id="304" w:name="_Toc184308072"/>
      <w:bookmarkEnd w:id="304"/>
      <w:bookmarkStart w:id="305" w:name="_Toc184314442"/>
      <w:bookmarkEnd w:id="305"/>
      <w:bookmarkStart w:id="306" w:name="_Toc184313256"/>
      <w:bookmarkEnd w:id="306"/>
      <w:bookmarkStart w:id="307" w:name="_Toc184314434"/>
      <w:bookmarkEnd w:id="307"/>
      <w:bookmarkStart w:id="308" w:name="_Toc184312072"/>
      <w:bookmarkEnd w:id="308"/>
      <w:bookmarkStart w:id="309" w:name="_Toc184314480"/>
      <w:bookmarkEnd w:id="309"/>
      <w:bookmarkStart w:id="310" w:name="_Toc184313301"/>
      <w:bookmarkEnd w:id="310"/>
      <w:bookmarkStart w:id="311" w:name="_Toc184308073"/>
      <w:bookmarkEnd w:id="311"/>
      <w:bookmarkStart w:id="312" w:name="_Toc184310337"/>
      <w:bookmarkEnd w:id="312"/>
      <w:bookmarkStart w:id="313" w:name="_Toc184308080"/>
      <w:bookmarkEnd w:id="313"/>
      <w:bookmarkStart w:id="314" w:name="_Toc184308103"/>
      <w:bookmarkEnd w:id="314"/>
      <w:bookmarkStart w:id="315" w:name="_Toc184312067"/>
      <w:bookmarkEnd w:id="315"/>
      <w:bookmarkStart w:id="316" w:name="_Toc184314459"/>
      <w:bookmarkEnd w:id="316"/>
      <w:bookmarkStart w:id="317" w:name="_Toc184314465"/>
      <w:bookmarkEnd w:id="317"/>
      <w:bookmarkStart w:id="318" w:name="_Toc184310288"/>
      <w:bookmarkEnd w:id="318"/>
      <w:bookmarkStart w:id="319" w:name="_Toc184312100"/>
      <w:bookmarkEnd w:id="319"/>
      <w:bookmarkStart w:id="320" w:name="_Toc184308057"/>
      <w:bookmarkEnd w:id="320"/>
      <w:bookmarkStart w:id="321" w:name="_Toc184313273"/>
      <w:bookmarkEnd w:id="321"/>
      <w:bookmarkStart w:id="322" w:name="_Toc184314431"/>
      <w:bookmarkEnd w:id="322"/>
      <w:bookmarkStart w:id="323" w:name="_Toc184310315"/>
      <w:bookmarkEnd w:id="323"/>
      <w:bookmarkStart w:id="324" w:name="_Toc184308062"/>
      <w:bookmarkEnd w:id="324"/>
      <w:bookmarkStart w:id="325" w:name="_Toc184314471"/>
      <w:bookmarkEnd w:id="325"/>
      <w:bookmarkStart w:id="326" w:name="_Toc184310323"/>
      <w:bookmarkEnd w:id="326"/>
      <w:bookmarkStart w:id="327" w:name="_Toc184313247"/>
      <w:bookmarkEnd w:id="327"/>
      <w:bookmarkStart w:id="328" w:name="_Toc184308074"/>
      <w:bookmarkEnd w:id="328"/>
      <w:bookmarkStart w:id="329" w:name="_Toc184312108"/>
      <w:bookmarkEnd w:id="329"/>
      <w:bookmarkStart w:id="330" w:name="_Toc184312107"/>
      <w:bookmarkEnd w:id="330"/>
      <w:bookmarkStart w:id="331" w:name="_Toc184314473"/>
      <w:bookmarkEnd w:id="331"/>
      <w:bookmarkStart w:id="332" w:name="_Toc184314428"/>
      <w:bookmarkEnd w:id="332"/>
      <w:bookmarkStart w:id="333" w:name="_Toc184310343"/>
      <w:bookmarkEnd w:id="333"/>
      <w:bookmarkStart w:id="334" w:name="_Toc184312077"/>
      <w:bookmarkEnd w:id="334"/>
      <w:bookmarkStart w:id="335" w:name="_Toc184313310"/>
      <w:bookmarkEnd w:id="335"/>
      <w:bookmarkStart w:id="336" w:name="_Toc184310342"/>
      <w:bookmarkEnd w:id="336"/>
      <w:bookmarkStart w:id="337" w:name="_Toc184313299"/>
      <w:bookmarkEnd w:id="337"/>
      <w:bookmarkStart w:id="338" w:name="_Toc184308100"/>
      <w:bookmarkEnd w:id="338"/>
      <w:bookmarkStart w:id="339" w:name="_Toc184313274"/>
      <w:bookmarkEnd w:id="339"/>
      <w:bookmarkStart w:id="340" w:name="_Toc184313298"/>
      <w:bookmarkEnd w:id="340"/>
      <w:bookmarkStart w:id="341" w:name="_Toc184312094"/>
      <w:bookmarkEnd w:id="341"/>
      <w:bookmarkStart w:id="342" w:name="_Toc184314450"/>
      <w:bookmarkEnd w:id="342"/>
      <w:bookmarkStart w:id="343" w:name="_Toc184313297"/>
      <w:bookmarkEnd w:id="343"/>
      <w:bookmarkStart w:id="344" w:name="_Toc184314436"/>
      <w:bookmarkEnd w:id="344"/>
      <w:bookmarkStart w:id="345" w:name="_Toc184313276"/>
      <w:bookmarkEnd w:id="345"/>
      <w:bookmarkStart w:id="346" w:name="_Toc184313272"/>
      <w:bookmarkEnd w:id="346"/>
      <w:bookmarkStart w:id="347" w:name="_Toc184312102"/>
      <w:bookmarkEnd w:id="347"/>
      <w:bookmarkStart w:id="348" w:name="_Toc184310318"/>
      <w:bookmarkEnd w:id="348"/>
      <w:bookmarkStart w:id="349" w:name="_Toc184310282"/>
      <w:bookmarkEnd w:id="349"/>
      <w:bookmarkStart w:id="350" w:name="_Toc184308084"/>
      <w:bookmarkEnd w:id="350"/>
      <w:bookmarkStart w:id="351" w:name="_Toc184312079"/>
      <w:bookmarkEnd w:id="351"/>
      <w:bookmarkStart w:id="352" w:name="_Toc184310340"/>
      <w:bookmarkEnd w:id="352"/>
      <w:bookmarkStart w:id="353" w:name="_Toc184314449"/>
      <w:bookmarkEnd w:id="353"/>
      <w:bookmarkStart w:id="354" w:name="_Toc184310303"/>
      <w:bookmarkEnd w:id="354"/>
      <w:bookmarkStart w:id="355" w:name="_Toc184312133"/>
      <w:bookmarkEnd w:id="355"/>
      <w:bookmarkStart w:id="356" w:name="_Toc184312137"/>
      <w:bookmarkEnd w:id="356"/>
      <w:bookmarkStart w:id="357" w:name="_Toc184312098"/>
      <w:bookmarkEnd w:id="357"/>
      <w:bookmarkStart w:id="358" w:name="_Toc184308101"/>
      <w:bookmarkEnd w:id="358"/>
      <w:bookmarkStart w:id="359" w:name="_Toc184308047"/>
      <w:bookmarkEnd w:id="359"/>
      <w:bookmarkStart w:id="360" w:name="_Toc184312127"/>
      <w:bookmarkEnd w:id="360"/>
      <w:bookmarkStart w:id="361" w:name="_Toc184312115"/>
      <w:bookmarkEnd w:id="361"/>
      <w:bookmarkStart w:id="362" w:name="_Toc184314448"/>
      <w:bookmarkEnd w:id="362"/>
      <w:bookmarkStart w:id="363" w:name="_Toc184308054"/>
      <w:bookmarkEnd w:id="363"/>
      <w:bookmarkStart w:id="364" w:name="_Toc184314429"/>
      <w:bookmarkEnd w:id="364"/>
      <w:bookmarkStart w:id="365" w:name="_Toc184313253"/>
      <w:bookmarkEnd w:id="365"/>
      <w:bookmarkStart w:id="366" w:name="_Toc184314426"/>
      <w:bookmarkEnd w:id="366"/>
      <w:bookmarkStart w:id="367" w:name="_Toc184310302"/>
      <w:bookmarkEnd w:id="367"/>
      <w:bookmarkStart w:id="368" w:name="_Toc184314467"/>
      <w:bookmarkEnd w:id="368"/>
      <w:bookmarkStart w:id="369" w:name="_Toc184313288"/>
      <w:bookmarkEnd w:id="369"/>
      <w:bookmarkStart w:id="370" w:name="_Toc184308093"/>
      <w:bookmarkEnd w:id="370"/>
      <w:bookmarkStart w:id="371" w:name="_Toc184310298"/>
      <w:bookmarkEnd w:id="371"/>
      <w:bookmarkStart w:id="372" w:name="_Toc184312091"/>
      <w:bookmarkEnd w:id="372"/>
      <w:bookmarkStart w:id="373" w:name="_Toc184313242"/>
      <w:bookmarkEnd w:id="373"/>
      <w:bookmarkStart w:id="374" w:name="_Toc184314417"/>
      <w:bookmarkEnd w:id="374"/>
      <w:bookmarkStart w:id="375" w:name="_Toc184310287"/>
      <w:bookmarkEnd w:id="375"/>
      <w:bookmarkStart w:id="376" w:name="_Toc184310335"/>
      <w:bookmarkEnd w:id="376"/>
      <w:bookmarkStart w:id="377" w:name="_Toc184308067"/>
      <w:bookmarkEnd w:id="377"/>
      <w:bookmarkStart w:id="378" w:name="_Toc184310312"/>
      <w:bookmarkEnd w:id="378"/>
      <w:bookmarkStart w:id="379" w:name="_Toc184308065"/>
      <w:bookmarkEnd w:id="379"/>
      <w:bookmarkStart w:id="380" w:name="_Toc184312125"/>
      <w:bookmarkEnd w:id="380"/>
      <w:bookmarkStart w:id="381" w:name="_Toc184314421"/>
      <w:bookmarkEnd w:id="381"/>
      <w:bookmarkStart w:id="382" w:name="_Toc184314414"/>
      <w:bookmarkEnd w:id="382"/>
      <w:bookmarkStart w:id="383" w:name="_Toc184312119"/>
      <w:bookmarkEnd w:id="383"/>
      <w:bookmarkStart w:id="384" w:name="_Toc184310292"/>
      <w:bookmarkEnd w:id="384"/>
      <w:bookmarkStart w:id="385" w:name="_Toc184312130"/>
      <w:bookmarkEnd w:id="385"/>
      <w:bookmarkStart w:id="386" w:name="_Toc184310306"/>
      <w:bookmarkEnd w:id="386"/>
      <w:bookmarkStart w:id="387" w:name="_Toc184314418"/>
      <w:bookmarkEnd w:id="387"/>
      <w:bookmarkStart w:id="388" w:name="_Toc184310280"/>
      <w:bookmarkEnd w:id="388"/>
      <w:bookmarkStart w:id="389" w:name="_Toc184308055"/>
      <w:bookmarkEnd w:id="389"/>
      <w:bookmarkStart w:id="390" w:name="_Toc184313309"/>
      <w:bookmarkEnd w:id="390"/>
      <w:r>
        <w:rPr>
          <w:rFonts w:hint="eastAsia" w:ascii="宋体" w:hAnsi="宋体" w:cs="宋体"/>
          <w:b/>
          <w:color w:val="auto"/>
          <w:sz w:val="36"/>
          <w:szCs w:val="36"/>
          <w:highlight w:val="none"/>
        </w:rPr>
        <w:t>评标办法</w:t>
      </w:r>
    </w:p>
    <w:p>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标项</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 xml:space="preserve"> 标项名称：</w:t>
      </w:r>
      <w:r>
        <w:rPr>
          <w:rFonts w:hint="eastAsia" w:ascii="宋体" w:hAnsi="宋体" w:cs="宋体"/>
          <w:b w:val="0"/>
          <w:bCs w:val="0"/>
          <w:sz w:val="24"/>
          <w:szCs w:val="24"/>
          <w:highlight w:val="none"/>
          <w:lang w:val="en-US" w:eastAsia="zh-CN"/>
        </w:rPr>
        <w:t>拱墅区米市巷街道网格员2024年度安保外包服务</w:t>
      </w:r>
    </w:p>
    <w:tbl>
      <w:tblPr>
        <w:tblStyle w:val="6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7575"/>
        <w:gridCol w:w="54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7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业绩</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年1月1日以来（合同签订时间为准）承担</w:t>
            </w:r>
            <w:r>
              <w:rPr>
                <w:rFonts w:hint="eastAsia" w:ascii="宋体" w:hAnsi="宋体" w:eastAsia="宋体" w:cs="宋体"/>
                <w:color w:val="auto"/>
                <w:sz w:val="24"/>
                <w:szCs w:val="24"/>
                <w:highlight w:val="none"/>
                <w:lang w:val="en-US" w:eastAsia="zh-CN"/>
              </w:rPr>
              <w:t>过</w:t>
            </w:r>
            <w:r>
              <w:rPr>
                <w:rFonts w:hint="eastAsia" w:ascii="宋体" w:hAnsi="宋体" w:eastAsia="宋体" w:cs="宋体"/>
                <w:color w:val="auto"/>
                <w:sz w:val="24"/>
                <w:szCs w:val="24"/>
                <w:highlight w:val="none"/>
              </w:rPr>
              <w:t>网格</w:t>
            </w:r>
            <w:r>
              <w:rPr>
                <w:rFonts w:hint="eastAsia" w:ascii="宋体" w:hAnsi="宋体" w:eastAsia="宋体" w:cs="宋体"/>
                <w:color w:val="auto"/>
                <w:sz w:val="24"/>
                <w:szCs w:val="24"/>
                <w:highlight w:val="none"/>
                <w:lang w:val="en-US" w:eastAsia="zh-CN"/>
              </w:rPr>
              <w:t>员安保</w:t>
            </w:r>
            <w:r>
              <w:rPr>
                <w:rFonts w:hint="eastAsia" w:ascii="宋体" w:hAnsi="宋体" w:eastAsia="宋体" w:cs="宋体"/>
                <w:color w:val="auto"/>
                <w:sz w:val="24"/>
                <w:szCs w:val="24"/>
                <w:highlight w:val="none"/>
              </w:rPr>
              <w:t>服务的类似</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提供一个业绩得0.5分</w:t>
            </w:r>
            <w:r>
              <w:rPr>
                <w:rFonts w:hint="eastAsia" w:ascii="宋体" w:hAnsi="宋体" w:eastAsia="宋体" w:cs="宋体"/>
                <w:color w:val="auto"/>
                <w:sz w:val="24"/>
                <w:szCs w:val="24"/>
                <w:highlight w:val="none"/>
              </w:rPr>
              <w:t>，本项最高得1分。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相关业绩</w:t>
            </w: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扫描件，合同内无法体现服务内容的需同时提供业主证明材料；未提供或提供的合同无法体现服务内容的不得分</w:t>
            </w:r>
            <w:r>
              <w:rPr>
                <w:rFonts w:hint="eastAsia" w:ascii="宋体" w:hAnsi="宋体" w:eastAsia="宋体" w:cs="宋体"/>
                <w:b/>
                <w:bCs/>
                <w:color w:val="auto"/>
                <w:sz w:val="24"/>
                <w:szCs w:val="24"/>
                <w:highlight w:val="none"/>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575" w:type="dxa"/>
            <w:noWrap w:val="0"/>
            <w:vAlign w:val="top"/>
          </w:tcPr>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投标人获得的有效的</w:t>
            </w:r>
            <w:r>
              <w:rPr>
                <w:rFonts w:hint="eastAsia" w:ascii="宋体" w:hAnsi="宋体" w:eastAsia="宋体" w:cs="宋体"/>
                <w:b/>
                <w:bCs/>
                <w:sz w:val="24"/>
                <w:szCs w:val="24"/>
                <w:highlight w:val="none"/>
                <w:lang w:val="en-US" w:eastAsia="zh-CN"/>
              </w:rPr>
              <w:t>企业信用证书、</w:t>
            </w:r>
            <w:r>
              <w:rPr>
                <w:rFonts w:hint="eastAsia" w:ascii="宋体" w:hAnsi="宋体" w:eastAsia="宋体" w:cs="宋体"/>
                <w:b/>
                <w:bCs/>
                <w:sz w:val="24"/>
                <w:szCs w:val="24"/>
                <w:highlight w:val="none"/>
              </w:rPr>
              <w:t>认证证书情况</w:t>
            </w:r>
            <w:r>
              <w:rPr>
                <w:rFonts w:hint="eastAsia" w:ascii="宋体" w:hAnsi="宋体" w:eastAsia="宋体" w:cs="宋体"/>
                <w:b/>
                <w:bCs/>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1.企业体系认证情况</w:t>
            </w:r>
            <w:r>
              <w:rPr>
                <w:rFonts w:hint="eastAsia" w:ascii="宋体" w:hAnsi="宋体" w:eastAsia="宋体" w:cs="宋体"/>
                <w:b w:val="0"/>
                <w:bCs w:val="0"/>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质量管理体系认证</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职业健康安全管理体系认证</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环境管理体系认证</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证书扫描件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未提供的不得分。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2.企业信用评价等级:</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投标人具有省级及以上公安部门评定的保安服务企业信用评价等级:A级得3分；B级得2分；C级1分；C级以下不得分。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证明材料:提供相关有效信用评价证明材料。</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拟派</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团队情况</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项目负责人专业素质、经验等情况</w:t>
            </w:r>
            <w:r>
              <w:rPr>
                <w:rFonts w:hint="eastAsia" w:ascii="宋体" w:hAnsi="宋体" w:eastAsia="宋体" w:cs="宋体"/>
                <w:color w:val="auto"/>
                <w:sz w:val="24"/>
                <w:szCs w:val="24"/>
                <w:highlight w:val="none"/>
                <w:lang w:eastAsia="zh-CN"/>
              </w:rPr>
              <w:t>:</w:t>
            </w:r>
          </w:p>
          <w:p>
            <w:pPr>
              <w:keepNext w:val="0"/>
              <w:keepLines w:val="0"/>
              <w:pageBreakBefore w:val="0"/>
              <w:numPr>
                <w:ilvl w:val="0"/>
                <w:numId w:val="1"/>
              </w:numPr>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0周岁（含）以下</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w:t>
            </w:r>
          </w:p>
          <w:p>
            <w:pPr>
              <w:keepNext w:val="0"/>
              <w:keepLines w:val="0"/>
              <w:pageBreakBefore w:val="0"/>
              <w:numPr>
                <w:ilvl w:val="0"/>
                <w:numId w:val="1"/>
              </w:numPr>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本科及以上学历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得2分；</w:t>
            </w:r>
          </w:p>
          <w:p>
            <w:pPr>
              <w:keepNext w:val="0"/>
              <w:keepLines w:val="0"/>
              <w:pageBreakBefore w:val="0"/>
              <w:numPr>
                <w:ilvl w:val="0"/>
                <w:numId w:val="1"/>
              </w:numPr>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具有保安员</w:t>
            </w:r>
            <w:r>
              <w:rPr>
                <w:rFonts w:hint="eastAsia" w:ascii="宋体" w:hAnsi="宋体" w:eastAsia="宋体" w:cs="宋体"/>
                <w:color w:val="auto"/>
                <w:sz w:val="24"/>
                <w:szCs w:val="24"/>
                <w:highlight w:val="none"/>
                <w:lang w:val="en-US" w:eastAsia="zh-CN"/>
              </w:rPr>
              <w:t>一级/高级技师（原高级保安师）资质的，</w:t>
            </w:r>
            <w:r>
              <w:rPr>
                <w:rFonts w:hint="eastAsia" w:ascii="宋体" w:hAnsi="宋体" w:eastAsia="宋体" w:cs="宋体"/>
                <w:color w:val="auto"/>
                <w:sz w:val="24"/>
                <w:szCs w:val="24"/>
                <w:highlight w:val="none"/>
              </w:rPr>
              <w:t>得2分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身份证、毕业证（或学信网查询结果截图）、</w:t>
            </w:r>
            <w:r>
              <w:rPr>
                <w:rFonts w:hint="eastAsia" w:ascii="宋体" w:hAnsi="宋体" w:eastAsia="宋体" w:cs="宋体"/>
                <w:b/>
                <w:bCs/>
                <w:color w:val="auto"/>
                <w:sz w:val="24"/>
                <w:szCs w:val="24"/>
                <w:highlight w:val="none"/>
              </w:rPr>
              <w:t>相关证书</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w:t>
            </w:r>
          </w:p>
          <w:p>
            <w:pPr>
              <w:pStyle w:val="25"/>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lang w:val="en-US" w:eastAsia="zh-CN"/>
              </w:rPr>
              <w:t>2、</w:t>
            </w:r>
            <w:r>
              <w:rPr>
                <w:rFonts w:hint="eastAsia" w:ascii="宋体" w:hAnsi="宋体" w:eastAsia="宋体" w:cs="宋体"/>
                <w:snapToGrid/>
                <w:color w:val="auto"/>
                <w:sz w:val="24"/>
                <w:szCs w:val="24"/>
                <w:highlight w:val="none"/>
                <w:lang w:val="en-US"/>
              </w:rPr>
              <w:t>其他人员配置情况</w:t>
            </w:r>
            <w:r>
              <w:rPr>
                <w:rFonts w:hint="eastAsia" w:ascii="宋体" w:hAnsi="宋体" w:eastAsia="宋体" w:cs="宋体"/>
                <w:snapToGrid/>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拟派人员具有</w:t>
            </w:r>
            <w:r>
              <w:rPr>
                <w:rFonts w:hint="eastAsia" w:ascii="宋体" w:hAnsi="宋体" w:eastAsia="宋体" w:cs="宋体"/>
                <w:color w:val="auto"/>
                <w:sz w:val="24"/>
                <w:szCs w:val="24"/>
                <w:highlight w:val="none"/>
              </w:rPr>
              <w:t>保安员</w:t>
            </w:r>
            <w:r>
              <w:rPr>
                <w:rFonts w:hint="eastAsia" w:ascii="宋体" w:hAnsi="宋体" w:eastAsia="宋体" w:cs="宋体"/>
                <w:i w:val="0"/>
                <w:iCs w:val="0"/>
                <w:caps w:val="0"/>
                <w:color w:val="auto"/>
                <w:spacing w:val="8"/>
                <w:sz w:val="24"/>
                <w:szCs w:val="24"/>
                <w:highlight w:val="none"/>
                <w:shd w:val="clear" w:color="auto" w:fill="F8F9F9"/>
              </w:rPr>
              <w:t>四级/中级工（原中级保安员）</w:t>
            </w:r>
            <w:r>
              <w:rPr>
                <w:rFonts w:hint="eastAsia" w:ascii="宋体" w:hAnsi="宋体" w:eastAsia="宋体" w:cs="宋体"/>
                <w:i w:val="0"/>
                <w:iCs w:val="0"/>
                <w:caps w:val="0"/>
                <w:color w:val="auto"/>
                <w:spacing w:val="8"/>
                <w:sz w:val="24"/>
                <w:szCs w:val="24"/>
                <w:highlight w:val="none"/>
                <w:shd w:val="clear" w:color="auto" w:fill="F8F9F9"/>
                <w:lang w:val="en-US" w:eastAsia="zh-CN"/>
              </w:rPr>
              <w:t>资格</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，每个得0.5分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保安员三级/高级工（原高级保安员）</w:t>
            </w:r>
            <w:r>
              <w:rPr>
                <w:rFonts w:hint="eastAsia" w:ascii="宋体" w:hAnsi="宋体" w:eastAsia="宋体" w:cs="宋体"/>
                <w:color w:val="auto"/>
                <w:sz w:val="24"/>
                <w:szCs w:val="24"/>
                <w:highlight w:val="none"/>
                <w:lang w:val="en-US" w:eastAsia="zh-CN"/>
              </w:rPr>
              <w:t>及以上资格的</w:t>
            </w:r>
            <w:r>
              <w:rPr>
                <w:rFonts w:hint="eastAsia" w:ascii="宋体" w:hAnsi="宋体" w:eastAsia="宋体" w:cs="宋体"/>
                <w:color w:val="auto"/>
                <w:sz w:val="24"/>
                <w:szCs w:val="24"/>
                <w:highlight w:val="none"/>
              </w:rPr>
              <w:t>，每个得1分。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最高得5分；</w:t>
            </w:r>
          </w:p>
          <w:p>
            <w:pPr>
              <w:pStyle w:val="25"/>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提供相关证书</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未提供的不得分。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拟派人员中</w:t>
            </w:r>
            <w:r>
              <w:rPr>
                <w:rFonts w:hint="eastAsia" w:ascii="宋体" w:hAnsi="宋体" w:eastAsia="宋体" w:cs="宋体"/>
                <w:color w:val="auto"/>
                <w:sz w:val="24"/>
                <w:szCs w:val="24"/>
                <w:highlight w:val="none"/>
              </w:rPr>
              <w:t>退伍军人</w:t>
            </w:r>
            <w:r>
              <w:rPr>
                <w:rFonts w:hint="eastAsia" w:ascii="宋体" w:hAnsi="宋体" w:eastAsia="宋体" w:cs="宋体"/>
                <w:color w:val="auto"/>
                <w:sz w:val="24"/>
                <w:szCs w:val="24"/>
                <w:highlight w:val="none"/>
                <w:lang w:val="en-US" w:eastAsia="zh-CN"/>
              </w:rPr>
              <w:t>人数</w:t>
            </w:r>
            <w:r>
              <w:rPr>
                <w:rFonts w:hint="eastAsia" w:ascii="宋体" w:hAnsi="宋体" w:eastAsia="宋体" w:cs="宋体"/>
                <w:color w:val="auto"/>
                <w:sz w:val="24"/>
                <w:szCs w:val="24"/>
                <w:highlight w:val="none"/>
              </w:rPr>
              <w:t>占总</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占总</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占总</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最高得3分。</w:t>
            </w:r>
          </w:p>
          <w:p>
            <w:pPr>
              <w:pStyle w:val="25"/>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hAnsi="宋体" w:cs="宋体"/>
                <w:b/>
                <w:bCs/>
                <w:color w:val="auto"/>
                <w:sz w:val="24"/>
                <w:szCs w:val="24"/>
                <w:highlight w:val="none"/>
                <w:lang w:val="en-US" w:eastAsia="zh-CN"/>
              </w:rPr>
              <w:t>人数比例计取时进位取整；</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退伍军人证扫描件；</w:t>
            </w:r>
            <w:r>
              <w:rPr>
                <w:rFonts w:hint="eastAsia" w:ascii="宋体" w:hAnsi="宋体" w:eastAsia="宋体" w:cs="宋体"/>
                <w:b/>
                <w:bCs/>
                <w:color w:val="auto"/>
                <w:sz w:val="24"/>
                <w:szCs w:val="24"/>
                <w:highlight w:val="none"/>
              </w:rPr>
              <w:t>未提供的不得分。</w:t>
            </w:r>
          </w:p>
          <w:p>
            <w:pPr>
              <w:pStyle w:val="63"/>
              <w:pageBreakBefore w:val="0"/>
              <w:kinsoku/>
              <w:wordWrap/>
              <w:overflowPunct/>
              <w:topLinePunct w:val="0"/>
              <w:bidi w:val="0"/>
              <w:adjustRightInd w:val="0"/>
              <w:snapToGrid w:val="0"/>
              <w:spacing w:line="240" w:lineRule="auto"/>
              <w:ind w:left="0" w:lef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lang w:eastAsia="zh-CN"/>
              </w:rPr>
              <w:t>:</w:t>
            </w:r>
            <w:r>
              <w:rPr>
                <w:rFonts w:hint="eastAsia" w:ascii="宋体" w:hAnsi="宋体" w:eastAsia="宋体" w:cs="宋体"/>
                <w:b/>
                <w:bCs/>
                <w:color w:val="auto"/>
                <w:sz w:val="24"/>
                <w:szCs w:val="24"/>
                <w:highlight w:val="none"/>
                <w:lang w:val="en-US" w:eastAsia="zh-CN"/>
              </w:rPr>
              <w:t>上述</w:t>
            </w:r>
            <w:r>
              <w:rPr>
                <w:rFonts w:hint="eastAsia" w:ascii="宋体" w:hAnsi="宋体" w:eastAsia="宋体" w:cs="宋体"/>
                <w:b/>
                <w:bCs/>
                <w:color w:val="auto"/>
                <w:sz w:val="24"/>
                <w:szCs w:val="24"/>
                <w:highlight w:val="none"/>
              </w:rPr>
              <w:t>人员</w:t>
            </w:r>
            <w:r>
              <w:rPr>
                <w:rFonts w:hint="eastAsia" w:ascii="宋体" w:hAnsi="宋体" w:eastAsia="宋体" w:cs="宋体"/>
                <w:b/>
                <w:bCs/>
                <w:color w:val="auto"/>
                <w:sz w:val="24"/>
                <w:szCs w:val="24"/>
                <w:highlight w:val="none"/>
                <w:lang w:val="en-US" w:eastAsia="zh-CN"/>
              </w:rPr>
              <w:t>均需提供在供应商单位连</w:t>
            </w:r>
            <w:r>
              <w:rPr>
                <w:rFonts w:hint="eastAsia" w:ascii="宋体" w:hAnsi="宋体" w:eastAsia="宋体" w:cs="宋体"/>
                <w:b/>
                <w:bCs/>
                <w:color w:val="auto"/>
                <w:sz w:val="24"/>
                <w:szCs w:val="24"/>
                <w:highlight w:val="none"/>
              </w:rPr>
              <w:t>续三个月的社保证明材料（202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2024年2</w:t>
            </w:r>
            <w:r>
              <w:rPr>
                <w:rFonts w:hint="eastAsia" w:ascii="宋体" w:hAnsi="宋体" w:eastAsia="宋体" w:cs="宋体"/>
                <w:b/>
                <w:bCs/>
                <w:color w:val="auto"/>
                <w:sz w:val="24"/>
                <w:szCs w:val="24"/>
                <w:highlight w:val="none"/>
              </w:rPr>
              <w:t>月），未提供的不得分。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项目实施</w:t>
            </w:r>
            <w:r>
              <w:rPr>
                <w:rFonts w:hint="eastAsia" w:ascii="宋体" w:hAnsi="宋体" w:eastAsia="宋体" w:cs="宋体"/>
                <w:b/>
                <w:bCs/>
                <w:color w:val="auto"/>
                <w:sz w:val="24"/>
                <w:szCs w:val="24"/>
                <w:highlight w:val="none"/>
              </w:rPr>
              <w:t>方案</w:t>
            </w:r>
            <w:r>
              <w:rPr>
                <w:rFonts w:hint="eastAsia" w:ascii="宋体" w:hAnsi="宋体" w:eastAsia="宋体" w:cs="宋体"/>
                <w:b/>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highlight w:val="none"/>
              </w:rPr>
              <w:t>根据本项目</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内容，</w:t>
            </w:r>
            <w:r>
              <w:rPr>
                <w:rFonts w:hint="eastAsia" w:ascii="宋体" w:hAnsi="宋体" w:eastAsia="宋体" w:cs="宋体"/>
                <w:sz w:val="24"/>
                <w:szCs w:val="24"/>
                <w:highlight w:val="none"/>
              </w:rPr>
              <w:t>提出合理的</w:t>
            </w:r>
            <w:r>
              <w:rPr>
                <w:rFonts w:hint="eastAsia" w:ascii="宋体" w:hAnsi="宋体" w:eastAsia="宋体" w:cs="宋体"/>
                <w:sz w:val="24"/>
                <w:szCs w:val="24"/>
                <w:highlight w:val="none"/>
                <w:lang w:val="en-US" w:eastAsia="zh-CN"/>
              </w:rPr>
              <w:t>整体实施方案</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清晰简练的列出日常管理方案管理流程</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bCs/>
                <w:color w:val="auto"/>
                <w:sz w:val="24"/>
                <w:szCs w:val="24"/>
                <w:highlight w:val="none"/>
                <w:lang w:val="en-US" w:eastAsia="zh-CN"/>
              </w:rPr>
              <w:t>以下内容</w:t>
            </w:r>
            <w:r>
              <w:rPr>
                <w:rFonts w:hint="eastAsia" w:ascii="宋体" w:hAnsi="宋体" w:eastAsia="宋体" w:cs="宋体"/>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①</w:t>
            </w:r>
            <w:r>
              <w:rPr>
                <w:rFonts w:hint="eastAsia" w:ascii="宋体" w:hAnsi="宋体" w:eastAsia="宋体" w:cs="宋体"/>
                <w:bCs/>
                <w:color w:val="auto"/>
                <w:sz w:val="24"/>
                <w:szCs w:val="24"/>
                <w:highlight w:val="none"/>
              </w:rPr>
              <w:t>对</w:t>
            </w:r>
            <w:r>
              <w:rPr>
                <w:rFonts w:hint="eastAsia" w:ascii="宋体" w:hAnsi="宋体" w:cs="宋体"/>
                <w:bCs/>
                <w:color w:val="auto"/>
                <w:sz w:val="24"/>
                <w:szCs w:val="24"/>
                <w:highlight w:val="none"/>
                <w:lang w:val="en-US" w:eastAsia="zh-CN"/>
              </w:rPr>
              <w:t>采购需求的理解</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服务范围</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val="en-US" w:eastAsia="zh-CN"/>
              </w:rPr>
              <w:t>调查与了解</w:t>
            </w:r>
            <w:r>
              <w:rPr>
                <w:rFonts w:hint="eastAsia" w:ascii="宋体" w:hAnsi="宋体" w:eastAsia="宋体" w:cs="宋体"/>
                <w:bCs/>
                <w:color w:val="auto"/>
                <w:sz w:val="24"/>
                <w:szCs w:val="24"/>
                <w:highlight w:val="none"/>
                <w:lang w:val="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②服务理念，服务定位、</w:t>
            </w:r>
            <w:r>
              <w:rPr>
                <w:rFonts w:hint="eastAsia" w:ascii="宋体" w:hAnsi="宋体" w:eastAsia="宋体" w:cs="宋体"/>
                <w:bCs/>
                <w:color w:val="auto"/>
                <w:sz w:val="24"/>
                <w:szCs w:val="24"/>
                <w:highlight w:val="none"/>
              </w:rPr>
              <w:t>服务</w:t>
            </w:r>
            <w:r>
              <w:rPr>
                <w:rFonts w:hint="eastAsia" w:ascii="宋体" w:hAnsi="宋体" w:eastAsia="宋体" w:cs="宋体"/>
                <w:bCs/>
                <w:color w:val="auto"/>
                <w:sz w:val="24"/>
                <w:szCs w:val="24"/>
                <w:highlight w:val="none"/>
                <w:lang w:val="zh-CN"/>
              </w:rPr>
              <w:t>目标</w:t>
            </w:r>
            <w:r>
              <w:rPr>
                <w:rFonts w:hint="eastAsia" w:ascii="宋体" w:hAnsi="宋体" w:eastAsia="宋体" w:cs="宋体"/>
                <w:bCs/>
                <w:color w:val="auto"/>
                <w:sz w:val="24"/>
                <w:szCs w:val="24"/>
                <w:highlight w:val="none"/>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③</w:t>
            </w:r>
            <w:r>
              <w:rPr>
                <w:rFonts w:hint="eastAsia" w:ascii="宋体" w:hAnsi="宋体" w:cs="宋体"/>
                <w:bCs/>
                <w:color w:val="auto"/>
                <w:sz w:val="24"/>
                <w:szCs w:val="24"/>
                <w:highlight w:val="none"/>
                <w:lang w:eastAsia="zh-CN"/>
              </w:rPr>
              <w:t>组织架构及主要职责</w:t>
            </w:r>
            <w:r>
              <w:rPr>
                <w:rFonts w:hint="eastAsia" w:ascii="宋体" w:hAnsi="宋体" w:eastAsia="宋体" w:cs="宋体"/>
                <w:bCs/>
                <w:color w:val="auto"/>
                <w:sz w:val="24"/>
                <w:szCs w:val="24"/>
                <w:highlight w:val="none"/>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④</w:t>
            </w:r>
            <w:r>
              <w:rPr>
                <w:rFonts w:hint="eastAsia" w:ascii="宋体" w:hAnsi="宋体" w:eastAsia="宋体" w:cs="宋体"/>
                <w:bCs/>
                <w:color w:val="auto"/>
                <w:sz w:val="24"/>
                <w:szCs w:val="24"/>
                <w:highlight w:val="none"/>
              </w:rPr>
              <w:t>整体</w:t>
            </w:r>
            <w:r>
              <w:rPr>
                <w:rFonts w:hint="eastAsia" w:ascii="宋体" w:hAnsi="宋体" w:eastAsia="宋体" w:cs="宋体"/>
                <w:bCs/>
                <w:color w:val="auto"/>
                <w:sz w:val="24"/>
                <w:szCs w:val="24"/>
                <w:highlight w:val="none"/>
                <w:lang w:val="zh-CN"/>
              </w:rPr>
              <w:t>运作流程、</w:t>
            </w:r>
            <w:r>
              <w:rPr>
                <w:rFonts w:hint="eastAsia" w:ascii="宋体" w:hAnsi="宋体" w:eastAsia="宋体" w:cs="宋体"/>
                <w:bCs/>
                <w:color w:val="auto"/>
                <w:sz w:val="24"/>
                <w:szCs w:val="24"/>
                <w:highlight w:val="none"/>
              </w:rPr>
              <w:t>工作计划</w:t>
            </w:r>
            <w:r>
              <w:rPr>
                <w:rFonts w:hint="eastAsia" w:ascii="宋体" w:hAnsi="宋体" w:eastAsia="宋体" w:cs="宋体"/>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⑤</w:t>
            </w:r>
            <w:r>
              <w:rPr>
                <w:rFonts w:hint="eastAsia" w:ascii="宋体" w:hAnsi="宋体" w:eastAsia="宋体" w:cs="宋体"/>
                <w:bCs/>
                <w:color w:val="auto"/>
                <w:sz w:val="24"/>
                <w:szCs w:val="24"/>
                <w:highlight w:val="none"/>
                <w:lang w:val="en-US" w:eastAsia="zh-CN"/>
              </w:rPr>
              <w:t>项目实施过程中的重难点分析以及对应的措施、合理建议</w:t>
            </w:r>
            <w:r>
              <w:rPr>
                <w:rFonts w:hint="eastAsia" w:ascii="宋体" w:hAnsi="宋体" w:eastAsia="宋体" w:cs="宋体"/>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根据提供的整体实施方案内容进行综合打分:</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实施方案</w:t>
            </w:r>
            <w:r>
              <w:rPr>
                <w:rFonts w:hint="eastAsia" w:ascii="宋体" w:hAnsi="宋体" w:eastAsia="宋体" w:cs="宋体"/>
                <w:sz w:val="24"/>
                <w:szCs w:val="24"/>
                <w:highlight w:val="none"/>
              </w:rPr>
              <w:t>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w:t>
            </w:r>
            <w:r>
              <w:rPr>
                <w:rFonts w:hint="eastAsia" w:ascii="宋体" w:hAnsi="宋体" w:eastAsia="宋体" w:cs="宋体"/>
                <w:color w:val="auto"/>
                <w:sz w:val="24"/>
                <w:szCs w:val="24"/>
                <w:highlight w:val="none"/>
              </w:rPr>
              <w:t>完整齐全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表述准确、条理清晰</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管理模式能够切合实际，与采购需求的吻合程度</w:t>
            </w:r>
            <w:r>
              <w:rPr>
                <w:rFonts w:hint="eastAsia" w:ascii="宋体" w:hAnsi="宋体" w:eastAsia="宋体" w:cs="宋体"/>
                <w:color w:val="auto"/>
                <w:sz w:val="24"/>
                <w:szCs w:val="24"/>
                <w:highlight w:val="none"/>
                <w:lang w:val="en-US" w:eastAsia="zh-CN"/>
              </w:rPr>
              <w:t>高</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详尽、明晰</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切实可行的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实施方案大</w:t>
            </w:r>
            <w:r>
              <w:rPr>
                <w:rFonts w:hint="eastAsia" w:ascii="宋体" w:hAnsi="宋体" w:eastAsia="宋体" w:cs="宋体"/>
                <w:sz w:val="24"/>
                <w:szCs w:val="24"/>
                <w:highlight w:val="none"/>
              </w:rPr>
              <w:t>部分可行</w:t>
            </w:r>
            <w:r>
              <w:rPr>
                <w:rFonts w:hint="eastAsia" w:ascii="宋体" w:hAnsi="宋体" w:eastAsia="宋体" w:cs="宋体"/>
                <w:sz w:val="24"/>
                <w:szCs w:val="24"/>
                <w:highlight w:val="none"/>
                <w:lang w:val="en-US" w:eastAsia="zh-CN"/>
              </w:rPr>
              <w:t>的，内容</w:t>
            </w:r>
            <w:r>
              <w:rPr>
                <w:rFonts w:hint="eastAsia" w:ascii="宋体" w:hAnsi="宋体" w:eastAsia="宋体" w:cs="宋体"/>
                <w:color w:val="auto"/>
                <w:sz w:val="24"/>
                <w:szCs w:val="24"/>
                <w:highlight w:val="none"/>
              </w:rPr>
              <w:t>不详尽、不明晰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与采购需求的吻合程度较差</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实施方案基本可行，内容</w:t>
            </w:r>
            <w:r>
              <w:rPr>
                <w:rFonts w:hint="eastAsia" w:ascii="宋体" w:hAnsi="宋体" w:eastAsia="宋体" w:cs="宋体"/>
                <w:color w:val="auto"/>
                <w:sz w:val="24"/>
                <w:szCs w:val="24"/>
                <w:highlight w:val="none"/>
              </w:rPr>
              <w:t>表述不</w:t>
            </w:r>
            <w:r>
              <w:rPr>
                <w:rFonts w:hint="eastAsia" w:ascii="宋体" w:hAnsi="宋体" w:eastAsia="宋体" w:cs="宋体"/>
                <w:color w:val="auto"/>
                <w:sz w:val="24"/>
                <w:szCs w:val="24"/>
                <w:highlight w:val="none"/>
                <w:lang w:val="en-US" w:eastAsia="zh-CN"/>
              </w:rPr>
              <w:t>太</w:t>
            </w:r>
            <w:r>
              <w:rPr>
                <w:rFonts w:hint="eastAsia" w:ascii="宋体" w:hAnsi="宋体" w:eastAsia="宋体" w:cs="宋体"/>
                <w:color w:val="auto"/>
                <w:sz w:val="24"/>
                <w:szCs w:val="24"/>
                <w:highlight w:val="none"/>
              </w:rPr>
              <w:t>准确、条理不清晰，管理模式与采购需求的吻合程度内容</w:t>
            </w:r>
            <w:r>
              <w:rPr>
                <w:rFonts w:hint="eastAsia" w:ascii="宋体" w:hAnsi="宋体" w:eastAsia="宋体" w:cs="宋体"/>
                <w:color w:val="auto"/>
                <w:sz w:val="24"/>
                <w:szCs w:val="24"/>
                <w:highlight w:val="none"/>
                <w:lang w:val="en-US" w:eastAsia="zh-CN"/>
              </w:rPr>
              <w:t>有部分</w:t>
            </w:r>
            <w:r>
              <w:rPr>
                <w:rFonts w:hint="eastAsia" w:ascii="宋体" w:hAnsi="宋体" w:eastAsia="宋体" w:cs="宋体"/>
                <w:color w:val="auto"/>
                <w:sz w:val="24"/>
                <w:szCs w:val="24"/>
                <w:highlight w:val="none"/>
              </w:rPr>
              <w:t>矛盾</w:t>
            </w:r>
            <w:r>
              <w:rPr>
                <w:rFonts w:hint="eastAsia" w:ascii="宋体" w:hAnsi="宋体" w:eastAsia="宋体" w:cs="宋体"/>
                <w:color w:val="auto"/>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实施方案未针对本项目且不</w:t>
            </w:r>
            <w:r>
              <w:rPr>
                <w:rFonts w:hint="eastAsia" w:ascii="宋体" w:hAnsi="宋体" w:eastAsia="宋体" w:cs="宋体"/>
                <w:sz w:val="24"/>
                <w:szCs w:val="24"/>
                <w:highlight w:val="none"/>
              </w:rPr>
              <w:t>可行</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不得分。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应急方案及措施的可行性、可操作性及针对性</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）提供对服务区域内治安、消防等紧急预案，得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）提供对服务区域内交通突发事件紧急预案，得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）提供对重大活动或重要接待任务等的应急预案，得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）提供在</w:t>
            </w:r>
            <w:r>
              <w:rPr>
                <w:rFonts w:hint="eastAsia" w:ascii="宋体" w:hAnsi="宋体" w:eastAsia="宋体" w:cs="宋体"/>
                <w:color w:val="auto"/>
                <w:sz w:val="24"/>
                <w:szCs w:val="24"/>
                <w:highlight w:val="none"/>
                <w:lang w:val="en-US" w:eastAsia="zh-CN"/>
              </w:rPr>
              <w:t>招标人有</w:t>
            </w:r>
            <w:r>
              <w:rPr>
                <w:rFonts w:hint="eastAsia" w:ascii="宋体" w:hAnsi="宋体" w:eastAsia="宋体" w:cs="宋体"/>
                <w:color w:val="auto"/>
                <w:sz w:val="24"/>
                <w:szCs w:val="24"/>
                <w:highlight w:val="none"/>
              </w:rPr>
              <w:t>特殊</w:t>
            </w:r>
            <w:r>
              <w:rPr>
                <w:rFonts w:hint="eastAsia" w:ascii="宋体" w:hAnsi="宋体" w:eastAsia="宋体" w:cs="宋体"/>
                <w:color w:val="auto"/>
                <w:sz w:val="24"/>
                <w:szCs w:val="24"/>
                <w:highlight w:val="none"/>
                <w:lang w:val="en-US" w:eastAsia="zh-CN"/>
              </w:rPr>
              <w:t>需求，指派完成</w:t>
            </w:r>
            <w:r>
              <w:rPr>
                <w:rFonts w:hint="eastAsia" w:ascii="宋体" w:hAnsi="宋体" w:eastAsia="宋体" w:cs="宋体"/>
                <w:color w:val="auto"/>
                <w:sz w:val="24"/>
                <w:szCs w:val="24"/>
                <w:highlight w:val="none"/>
              </w:rPr>
              <w:t>临时性工作</w:t>
            </w:r>
            <w:r>
              <w:rPr>
                <w:rFonts w:hint="eastAsia" w:ascii="宋体" w:hAnsi="宋体" w:eastAsia="宋体" w:cs="宋体"/>
                <w:color w:val="auto"/>
                <w:sz w:val="24"/>
                <w:szCs w:val="24"/>
                <w:highlight w:val="none"/>
                <w:lang w:val="en-US" w:eastAsia="zh-CN"/>
              </w:rPr>
              <w:t>时，能</w:t>
            </w:r>
            <w:r>
              <w:rPr>
                <w:rFonts w:hint="eastAsia" w:ascii="宋体" w:hAnsi="宋体" w:eastAsia="宋体" w:cs="宋体"/>
                <w:color w:val="auto"/>
                <w:sz w:val="24"/>
                <w:szCs w:val="24"/>
                <w:highlight w:val="none"/>
              </w:rPr>
              <w:t>迅速</w:t>
            </w:r>
            <w:r>
              <w:rPr>
                <w:rFonts w:hint="eastAsia" w:ascii="宋体" w:hAnsi="宋体" w:eastAsia="宋体" w:cs="宋体"/>
                <w:color w:val="auto"/>
                <w:sz w:val="24"/>
                <w:szCs w:val="24"/>
                <w:highlight w:val="none"/>
                <w:lang w:val="en-US" w:eastAsia="zh-CN"/>
              </w:rPr>
              <w:t>响应的</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zh-CN"/>
              </w:rPr>
              <w:t>内容进行综合打分，</w:t>
            </w:r>
            <w:r>
              <w:rPr>
                <w:rFonts w:hint="eastAsia" w:ascii="宋体" w:hAnsi="宋体" w:eastAsia="宋体" w:cs="宋体"/>
                <w:bCs/>
                <w:color w:val="auto"/>
                <w:sz w:val="24"/>
                <w:szCs w:val="24"/>
                <w:highlight w:val="none"/>
                <w:lang w:val="en-US" w:eastAsia="zh-CN"/>
              </w:rPr>
              <w:t>上述</w:t>
            </w:r>
            <w:r>
              <w:rPr>
                <w:rFonts w:hint="eastAsia" w:ascii="宋体" w:hAnsi="宋体" w:eastAsia="宋体" w:cs="宋体"/>
                <w:color w:val="auto"/>
                <w:sz w:val="24"/>
                <w:szCs w:val="24"/>
                <w:highlight w:val="none"/>
              </w:rPr>
              <w:t>内容与实际情况不符（扣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分）、内容前后表述矛盾（扣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分）、简单笼统概述未有可行计划措施（扣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分）、不符合本项目涉及的相关规范或标准要求的任意一种情形（扣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投标人的</w:t>
            </w:r>
            <w:r>
              <w:rPr>
                <w:rFonts w:hint="eastAsia" w:ascii="宋体" w:hAnsi="宋体" w:eastAsia="宋体" w:cs="宋体"/>
                <w:b/>
                <w:bCs/>
                <w:color w:val="auto"/>
                <w:sz w:val="24"/>
                <w:szCs w:val="24"/>
                <w:highlight w:val="none"/>
                <w:lang w:val="en-US" w:eastAsia="zh-CN"/>
              </w:rPr>
              <w:t>企业</w:t>
            </w:r>
            <w:r>
              <w:rPr>
                <w:rFonts w:hint="eastAsia" w:ascii="宋体" w:hAnsi="宋体" w:eastAsia="宋体" w:cs="宋体"/>
                <w:b/>
                <w:bCs/>
                <w:color w:val="auto"/>
                <w:sz w:val="24"/>
                <w:szCs w:val="24"/>
                <w:highlight w:val="none"/>
              </w:rPr>
              <w:t>管理制度的完善情况</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根据本项目</w:t>
            </w:r>
            <w:r>
              <w:rPr>
                <w:rFonts w:hint="eastAsia" w:ascii="宋体" w:hAnsi="宋体" w:eastAsia="宋体" w:cs="宋体"/>
                <w:b w:val="0"/>
                <w:bCs w:val="0"/>
                <w:color w:val="auto"/>
                <w:sz w:val="24"/>
                <w:szCs w:val="24"/>
                <w:highlight w:val="none"/>
                <w:lang w:val="en-US"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日常管理方案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具有相应的企业管理制度，要求</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考核规章制度完整、严格，能体现制度约束力，等级管理考核制度完善，并承诺如遇人员临时换岗调整，公司能及时安排人员到岗执勤。</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企业</w:t>
            </w:r>
            <w:r>
              <w:rPr>
                <w:rFonts w:hint="eastAsia" w:ascii="宋体" w:hAnsi="宋体" w:eastAsia="宋体" w:cs="宋体"/>
                <w:b w:val="0"/>
                <w:bCs w:val="0"/>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bCs/>
                <w:color w:val="auto"/>
                <w:sz w:val="24"/>
                <w:szCs w:val="24"/>
                <w:highlight w:val="none"/>
                <w:lang w:val="zh-CN"/>
              </w:rPr>
              <w:t>内容进行综合打分: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sz w:val="24"/>
                <w:szCs w:val="24"/>
                <w:highlight w:val="none"/>
              </w:rPr>
              <w:t>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整体</w:t>
            </w:r>
            <w:r>
              <w:rPr>
                <w:rFonts w:hint="eastAsia" w:ascii="宋体" w:hAnsi="宋体" w:eastAsia="宋体" w:cs="宋体"/>
                <w:color w:val="auto"/>
                <w:sz w:val="24"/>
                <w:szCs w:val="24"/>
                <w:highlight w:val="none"/>
              </w:rPr>
              <w:t>完整合理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符合采购需求要求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大部分可行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w:t>
            </w:r>
            <w:r>
              <w:rPr>
                <w:rFonts w:hint="eastAsia" w:ascii="宋体" w:hAnsi="宋体" w:eastAsia="宋体" w:cs="宋体"/>
                <w:color w:val="auto"/>
                <w:sz w:val="24"/>
                <w:szCs w:val="24"/>
                <w:highlight w:val="none"/>
              </w:rPr>
              <w:t>符合要求但不完善</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基本可行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整体少</w:t>
            </w:r>
            <w:r>
              <w:rPr>
                <w:rFonts w:hint="eastAsia" w:ascii="宋体" w:hAnsi="宋体" w:eastAsia="宋体" w:cs="宋体"/>
                <w:color w:val="auto"/>
                <w:sz w:val="24"/>
                <w:szCs w:val="24"/>
                <w:highlight w:val="none"/>
              </w:rPr>
              <w:t>部分符合要求</w:t>
            </w:r>
            <w:r>
              <w:rPr>
                <w:rFonts w:hint="eastAsia" w:ascii="宋体" w:hAnsi="宋体" w:eastAsia="宋体" w:cs="宋体"/>
                <w:color w:val="auto"/>
                <w:sz w:val="24"/>
                <w:szCs w:val="24"/>
                <w:highlight w:val="none"/>
                <w:lang w:val="en-US" w:eastAsia="zh-CN"/>
              </w:rPr>
              <w:t>且不完善的，</w:t>
            </w:r>
            <w:r>
              <w:rPr>
                <w:rFonts w:hint="eastAsia" w:ascii="宋体" w:hAnsi="宋体" w:eastAsia="宋体" w:cs="宋体"/>
                <w:color w:val="auto"/>
                <w:sz w:val="24"/>
                <w:szCs w:val="24"/>
                <w:highlight w:val="none"/>
              </w:rPr>
              <w:t>得1-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不可行，</w:t>
            </w:r>
            <w:r>
              <w:rPr>
                <w:rFonts w:hint="eastAsia" w:ascii="宋体" w:hAnsi="宋体" w:eastAsia="宋体" w:cs="宋体"/>
                <w:sz w:val="24"/>
                <w:szCs w:val="24"/>
                <w:highlight w:val="none"/>
                <w:lang w:val="en-US" w:eastAsia="zh-CN"/>
              </w:rPr>
              <w:t>整体</w:t>
            </w:r>
            <w:r>
              <w:rPr>
                <w:rFonts w:hint="eastAsia" w:ascii="宋体" w:hAnsi="宋体" w:eastAsia="宋体" w:cs="宋体"/>
                <w:color w:val="auto"/>
                <w:sz w:val="24"/>
                <w:szCs w:val="24"/>
                <w:highlight w:val="none"/>
              </w:rPr>
              <w:t>不符合要求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不得分。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人力资源管理方案</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投标人的人力资源管理体系是否符合招标人的实际情况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根据投标人稳定员工队伍解决方案、提升员工福利待遇措施是否考虑周全、内容全面并符合本项目实际情况</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对于劳动关系争议处理流程及相关措施，其他相关法律风险、用工风险等防范措施的合理性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可行性。</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是否为所有项目组成员购买意外险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在服务过程中，因所有项目组成员</w:t>
            </w:r>
            <w:r>
              <w:rPr>
                <w:rFonts w:hint="eastAsia" w:ascii="宋体" w:hAnsi="宋体" w:eastAsia="宋体" w:cs="宋体"/>
                <w:color w:val="auto"/>
                <w:sz w:val="24"/>
                <w:szCs w:val="24"/>
                <w:highlight w:val="none"/>
                <w:lang w:val="en-US" w:eastAsia="zh-CN"/>
              </w:rPr>
              <w:t>主观或客观的</w:t>
            </w:r>
            <w:r>
              <w:rPr>
                <w:rFonts w:hint="eastAsia" w:ascii="宋体" w:hAnsi="宋体" w:eastAsia="宋体" w:cs="宋体"/>
                <w:color w:val="auto"/>
                <w:sz w:val="24"/>
                <w:szCs w:val="24"/>
                <w:highlight w:val="none"/>
              </w:rPr>
              <w:t>过失造成</w:t>
            </w:r>
            <w:r>
              <w:rPr>
                <w:rFonts w:hint="eastAsia" w:ascii="宋体" w:hAnsi="宋体" w:eastAsia="宋体" w:cs="宋体"/>
                <w:color w:val="auto"/>
                <w:sz w:val="24"/>
                <w:szCs w:val="24"/>
                <w:highlight w:val="none"/>
                <w:lang w:val="en-US" w:eastAsia="zh-CN"/>
              </w:rPr>
              <w:t>自身</w:t>
            </w:r>
            <w:r>
              <w:rPr>
                <w:rFonts w:hint="eastAsia" w:ascii="宋体" w:hAnsi="宋体" w:eastAsia="宋体" w:cs="宋体"/>
                <w:color w:val="auto"/>
                <w:sz w:val="24"/>
                <w:szCs w:val="24"/>
                <w:highlight w:val="none"/>
              </w:rPr>
              <w:t>人身</w:t>
            </w:r>
            <w:r>
              <w:rPr>
                <w:rFonts w:hint="eastAsia" w:ascii="宋体" w:hAnsi="宋体" w:eastAsia="宋体" w:cs="宋体"/>
                <w:color w:val="auto"/>
                <w:sz w:val="24"/>
                <w:szCs w:val="24"/>
                <w:highlight w:val="none"/>
                <w:lang w:val="en-US" w:eastAsia="zh-CN"/>
              </w:rPr>
              <w:t>伤亡、</w:t>
            </w:r>
            <w:r>
              <w:rPr>
                <w:rFonts w:hint="eastAsia" w:ascii="宋体" w:hAnsi="宋体" w:eastAsia="宋体" w:cs="宋体"/>
                <w:color w:val="auto"/>
                <w:sz w:val="24"/>
                <w:szCs w:val="24"/>
                <w:highlight w:val="none"/>
              </w:rPr>
              <w:t>第三方人员人身伤亡或财产损失的，投标人负责处理及赔偿事宜的</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企业</w:t>
            </w:r>
            <w:r>
              <w:rPr>
                <w:rFonts w:hint="eastAsia" w:ascii="宋体" w:hAnsi="宋体" w:eastAsia="宋体" w:cs="宋体"/>
                <w:b w:val="0"/>
                <w:bCs w:val="0"/>
                <w:color w:val="auto"/>
                <w:sz w:val="24"/>
                <w:szCs w:val="24"/>
                <w:highlight w:val="none"/>
              </w:rPr>
              <w:t>管理</w:t>
            </w:r>
            <w:r>
              <w:rPr>
                <w:rFonts w:hint="eastAsia"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zh-CN"/>
              </w:rPr>
              <w:t>内容进行综合打分: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管理方案</w:t>
            </w:r>
            <w:r>
              <w:rPr>
                <w:rFonts w:hint="eastAsia" w:ascii="宋体" w:hAnsi="宋体" w:eastAsia="宋体" w:cs="宋体"/>
                <w:sz w:val="24"/>
                <w:szCs w:val="24"/>
                <w:highlight w:val="none"/>
              </w:rPr>
              <w:t>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整体方案</w:t>
            </w:r>
            <w:r>
              <w:rPr>
                <w:rFonts w:hint="eastAsia" w:ascii="宋体" w:hAnsi="宋体" w:eastAsia="宋体" w:cs="宋体"/>
                <w:color w:val="auto"/>
                <w:sz w:val="24"/>
                <w:szCs w:val="24"/>
                <w:highlight w:val="none"/>
              </w:rPr>
              <w:t>完整合理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符合采购需求要求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管理方案</w:t>
            </w:r>
            <w:r>
              <w:rPr>
                <w:rFonts w:hint="eastAsia" w:ascii="宋体" w:hAnsi="宋体" w:eastAsia="宋体" w:cs="宋体"/>
                <w:color w:val="auto"/>
                <w:sz w:val="24"/>
                <w:szCs w:val="24"/>
                <w:highlight w:val="none"/>
                <w:lang w:val="en-US" w:eastAsia="zh-CN"/>
              </w:rPr>
              <w:t>大部分可行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整体方案</w:t>
            </w:r>
            <w:r>
              <w:rPr>
                <w:rFonts w:hint="eastAsia" w:ascii="宋体" w:hAnsi="宋体" w:eastAsia="宋体" w:cs="宋体"/>
                <w:color w:val="auto"/>
                <w:sz w:val="24"/>
                <w:szCs w:val="24"/>
                <w:highlight w:val="none"/>
              </w:rPr>
              <w:t>符合要求但不完善</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管理方案</w:t>
            </w:r>
            <w:r>
              <w:rPr>
                <w:rFonts w:hint="eastAsia" w:ascii="宋体" w:hAnsi="宋体" w:eastAsia="宋体" w:cs="宋体"/>
                <w:color w:val="auto"/>
                <w:sz w:val="24"/>
                <w:szCs w:val="24"/>
                <w:highlight w:val="none"/>
                <w:lang w:val="en-US" w:eastAsia="zh-CN"/>
              </w:rPr>
              <w:t>基本可行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整体方案少</w:t>
            </w:r>
            <w:r>
              <w:rPr>
                <w:rFonts w:hint="eastAsia" w:ascii="宋体" w:hAnsi="宋体" w:eastAsia="宋体" w:cs="宋体"/>
                <w:color w:val="auto"/>
                <w:sz w:val="24"/>
                <w:szCs w:val="24"/>
                <w:highlight w:val="none"/>
              </w:rPr>
              <w:t>部分符合要求</w:t>
            </w:r>
            <w:r>
              <w:rPr>
                <w:rFonts w:hint="eastAsia" w:ascii="宋体" w:hAnsi="宋体" w:eastAsia="宋体" w:cs="宋体"/>
                <w:color w:val="auto"/>
                <w:sz w:val="24"/>
                <w:szCs w:val="24"/>
                <w:highlight w:val="none"/>
                <w:lang w:val="en-US" w:eastAsia="zh-CN"/>
              </w:rPr>
              <w:t>且不完善的，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管理方案</w:t>
            </w:r>
            <w:r>
              <w:rPr>
                <w:rFonts w:hint="eastAsia" w:ascii="宋体" w:hAnsi="宋体" w:eastAsia="宋体" w:cs="宋体"/>
                <w:color w:val="auto"/>
                <w:sz w:val="24"/>
                <w:szCs w:val="24"/>
                <w:highlight w:val="none"/>
                <w:lang w:val="en-US" w:eastAsia="zh-CN"/>
              </w:rPr>
              <w:t>不可行，</w:t>
            </w:r>
            <w:r>
              <w:rPr>
                <w:rFonts w:hint="eastAsia" w:ascii="宋体" w:hAnsi="宋体" w:eastAsia="宋体" w:cs="宋体"/>
                <w:sz w:val="24"/>
                <w:szCs w:val="24"/>
                <w:highlight w:val="none"/>
                <w:lang w:val="en-US" w:eastAsia="zh-CN"/>
              </w:rPr>
              <w:t>整体方案</w:t>
            </w:r>
            <w:r>
              <w:rPr>
                <w:rFonts w:hint="eastAsia" w:ascii="宋体" w:hAnsi="宋体" w:eastAsia="宋体" w:cs="宋体"/>
                <w:color w:val="auto"/>
                <w:sz w:val="24"/>
                <w:szCs w:val="24"/>
                <w:highlight w:val="none"/>
              </w:rPr>
              <w:t>不符合要求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不得分。</w:t>
            </w:r>
          </w:p>
          <w:p>
            <w:pPr>
              <w:pStyle w:val="2"/>
              <w:spacing w:line="24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bidi="ar-SA"/>
              </w:rPr>
              <w:t>证明材料:本项除</w:t>
            </w:r>
            <w:r>
              <w:rPr>
                <w:rFonts w:hint="eastAsia" w:ascii="宋体" w:hAnsi="宋体" w:eastAsia="宋体" w:cs="宋体"/>
                <w:b/>
                <w:bCs/>
                <w:color w:val="auto"/>
                <w:sz w:val="24"/>
                <w:szCs w:val="24"/>
                <w:highlight w:val="none"/>
              </w:rPr>
              <w:t>管理方案</w:t>
            </w:r>
            <w:r>
              <w:rPr>
                <w:rFonts w:hint="eastAsia" w:ascii="宋体" w:hAnsi="宋体" w:eastAsia="宋体" w:cs="宋体"/>
                <w:b/>
                <w:bCs/>
                <w:color w:val="auto"/>
                <w:sz w:val="24"/>
                <w:szCs w:val="24"/>
                <w:highlight w:val="none"/>
                <w:lang w:val="en-US" w:eastAsia="zh-CN"/>
              </w:rPr>
              <w:t>外，还需</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对应</w:t>
            </w:r>
            <w:r>
              <w:rPr>
                <w:rFonts w:hint="eastAsia" w:ascii="宋体" w:hAnsi="宋体" w:eastAsia="宋体" w:cs="宋体"/>
                <w:b/>
                <w:bCs/>
                <w:color w:val="auto"/>
                <w:sz w:val="24"/>
                <w:szCs w:val="24"/>
                <w:highlight w:val="none"/>
              </w:rPr>
              <w:t>承诺书等证明材料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eastAsia="zh-CN"/>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拟</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本</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实施</w:t>
            </w:r>
            <w:r>
              <w:rPr>
                <w:rFonts w:hint="eastAsia" w:ascii="宋体" w:hAnsi="宋体" w:eastAsia="宋体" w:cs="宋体"/>
                <w:b/>
                <w:bCs/>
                <w:color w:val="auto"/>
                <w:sz w:val="24"/>
                <w:szCs w:val="24"/>
                <w:highlight w:val="none"/>
              </w:rPr>
              <w:t>所</w:t>
            </w:r>
            <w:r>
              <w:rPr>
                <w:rFonts w:hint="eastAsia" w:ascii="宋体" w:hAnsi="宋体" w:eastAsia="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相关设备、器材、物资配备情况</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及项目实施的实际</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为相关安保人员</w:t>
            </w:r>
            <w:r>
              <w:rPr>
                <w:rFonts w:hint="eastAsia" w:ascii="宋体" w:hAnsi="宋体" w:eastAsia="宋体" w:cs="宋体"/>
                <w:color w:val="auto"/>
                <w:sz w:val="24"/>
                <w:szCs w:val="24"/>
                <w:highlight w:val="none"/>
              </w:rPr>
              <w:t>装备器材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提供配置清单</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所提供的</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完全符合项目实施的实际情况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设备精良</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得7-10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所提供的</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大部分符合项目实施的实际情况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齐全的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得4-6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基本符合项目实施的实际情况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缺损的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得1-3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未提供相关</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清单或配备不符合的项目实施要求的，不得分</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装备器材</w:t>
            </w:r>
            <w:r>
              <w:rPr>
                <w:rFonts w:hint="eastAsia" w:ascii="宋体" w:hAnsi="宋体" w:eastAsia="宋体" w:cs="宋体"/>
                <w:b/>
                <w:bCs/>
                <w:color w:val="auto"/>
                <w:sz w:val="24"/>
                <w:szCs w:val="24"/>
                <w:highlight w:val="none"/>
                <w:lang w:val="en-US" w:eastAsia="zh-CN"/>
              </w:rPr>
              <w:t>配置清单，</w:t>
            </w:r>
            <w:r>
              <w:rPr>
                <w:rFonts w:hint="eastAsia" w:ascii="宋体" w:hAnsi="宋体" w:eastAsia="宋体" w:cs="宋体"/>
                <w:b/>
                <w:bCs/>
                <w:color w:val="auto"/>
                <w:sz w:val="24"/>
                <w:szCs w:val="24"/>
                <w:highlight w:val="none"/>
              </w:rPr>
              <w:t>实物照片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rPr>
              <w:t>承诺函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培训方案</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具备整个服务团队从业能力的培训教育方案，</w:t>
            </w: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zh-CN"/>
              </w:rPr>
              <w:t>内容进行综合打分，</w:t>
            </w:r>
            <w:r>
              <w:rPr>
                <w:rFonts w:hint="eastAsia" w:ascii="宋体" w:hAnsi="宋体" w:eastAsia="宋体" w:cs="宋体"/>
                <w:bCs/>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每季度不少于一次符合本项目的业务安全培训计划，</w:t>
            </w: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计划</w:t>
            </w:r>
            <w:r>
              <w:rPr>
                <w:rFonts w:hint="eastAsia" w:ascii="宋体" w:hAnsi="宋体" w:eastAsia="宋体" w:cs="宋体"/>
                <w:bCs/>
                <w:color w:val="auto"/>
                <w:sz w:val="24"/>
                <w:szCs w:val="24"/>
                <w:highlight w:val="none"/>
                <w:lang w:val="zh-CN"/>
              </w:rPr>
              <w:t>内容进行综合打分，</w:t>
            </w:r>
            <w:r>
              <w:rPr>
                <w:rFonts w:hint="eastAsia" w:ascii="宋体" w:hAnsi="宋体" w:eastAsia="宋体" w:cs="宋体"/>
                <w:bCs/>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投标报价（10分）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pPr>
              <w:keepNext w:val="0"/>
              <w:keepLines w:val="0"/>
              <w:pageBreakBefore w:val="0"/>
              <w:widowControl/>
              <w:shd w:val="clear" w:color="auto" w:fill="FFFFFF"/>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r>
        <w:rPr>
          <w:rFonts w:hint="eastAsia" w:ascii="宋体" w:hAnsi="宋体" w:eastAsia="宋体" w:cs="宋体"/>
          <w:b w:val="0"/>
          <w:bCs w:val="0"/>
          <w:sz w:val="24"/>
          <w:szCs w:val="24"/>
          <w:highlight w:val="none"/>
          <w:lang w:val="en-US" w:eastAsia="zh-CN"/>
        </w:rPr>
        <w:t>标项</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 xml:space="preserve"> 标项名称：</w:t>
      </w:r>
      <w:r>
        <w:rPr>
          <w:rFonts w:hint="eastAsia" w:ascii="宋体" w:hAnsi="宋体" w:cs="宋体"/>
          <w:b w:val="0"/>
          <w:bCs w:val="0"/>
          <w:sz w:val="24"/>
          <w:szCs w:val="24"/>
          <w:highlight w:val="none"/>
          <w:lang w:val="en-US" w:eastAsia="zh-CN"/>
        </w:rPr>
        <w:t>拱墅区米市巷街道巡防2024年度安保外包服务</w:t>
      </w:r>
    </w:p>
    <w:tbl>
      <w:tblPr>
        <w:tblStyle w:val="6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7575"/>
        <w:gridCol w:w="54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7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业绩</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年1月1日以来（合同签订时间为准）承担</w:t>
            </w:r>
            <w:r>
              <w:rPr>
                <w:rFonts w:hint="eastAsia" w:ascii="宋体" w:hAnsi="宋体" w:eastAsia="宋体" w:cs="宋体"/>
                <w:color w:val="auto"/>
                <w:sz w:val="24"/>
                <w:szCs w:val="24"/>
                <w:highlight w:val="none"/>
                <w:lang w:val="en-US" w:eastAsia="zh-CN"/>
              </w:rPr>
              <w:t>过巡防安保</w:t>
            </w:r>
            <w:r>
              <w:rPr>
                <w:rFonts w:hint="eastAsia" w:ascii="宋体" w:hAnsi="宋体" w:eastAsia="宋体" w:cs="宋体"/>
                <w:color w:val="auto"/>
                <w:sz w:val="24"/>
                <w:szCs w:val="24"/>
                <w:highlight w:val="none"/>
              </w:rPr>
              <w:t>服务的类似</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提供一个业绩得0.5分</w:t>
            </w:r>
            <w:r>
              <w:rPr>
                <w:rFonts w:hint="eastAsia" w:ascii="宋体" w:hAnsi="宋体" w:eastAsia="宋体" w:cs="宋体"/>
                <w:color w:val="auto"/>
                <w:sz w:val="24"/>
                <w:szCs w:val="24"/>
                <w:highlight w:val="none"/>
              </w:rPr>
              <w:t>，本项最高得1分。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相关业绩</w:t>
            </w: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扫描件，合同内无法体现服务内容的需同时提供业主证明材料；未提供或提供的合同无法体现服务内容的不得分</w:t>
            </w:r>
            <w:r>
              <w:rPr>
                <w:rFonts w:hint="eastAsia" w:ascii="宋体" w:hAnsi="宋体" w:eastAsia="宋体" w:cs="宋体"/>
                <w:b/>
                <w:bCs/>
                <w:color w:val="auto"/>
                <w:sz w:val="24"/>
                <w:szCs w:val="24"/>
                <w:highlight w:val="none"/>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575" w:type="dxa"/>
            <w:noWrap w:val="0"/>
            <w:vAlign w:val="top"/>
          </w:tcPr>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投标人获得的有效的</w:t>
            </w:r>
            <w:r>
              <w:rPr>
                <w:rFonts w:hint="eastAsia" w:ascii="宋体" w:hAnsi="宋体" w:eastAsia="宋体" w:cs="宋体"/>
                <w:b/>
                <w:bCs/>
                <w:sz w:val="24"/>
                <w:szCs w:val="24"/>
                <w:highlight w:val="none"/>
                <w:lang w:val="en-US" w:eastAsia="zh-CN"/>
              </w:rPr>
              <w:t>企业信用证书、</w:t>
            </w:r>
            <w:r>
              <w:rPr>
                <w:rFonts w:hint="eastAsia" w:ascii="宋体" w:hAnsi="宋体" w:eastAsia="宋体" w:cs="宋体"/>
                <w:b/>
                <w:bCs/>
                <w:sz w:val="24"/>
                <w:szCs w:val="24"/>
                <w:highlight w:val="none"/>
              </w:rPr>
              <w:t>认证证书情况</w:t>
            </w:r>
            <w:r>
              <w:rPr>
                <w:rFonts w:hint="eastAsia" w:ascii="宋体" w:hAnsi="宋体" w:eastAsia="宋体" w:cs="宋体"/>
                <w:b/>
                <w:bCs/>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1.企业体系认证情况</w:t>
            </w:r>
            <w:r>
              <w:rPr>
                <w:rFonts w:hint="eastAsia" w:ascii="宋体" w:hAnsi="宋体" w:eastAsia="宋体" w:cs="宋体"/>
                <w:b w:val="0"/>
                <w:bCs w:val="0"/>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质量管理体系认证</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职业健康安全管理体系认证</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环境管理体系认证</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证书扫描件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未提供的不得分。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2.企业信用评价等级:</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投标人具有省级及以上公安部门评定的保安服务企业信用评价等级:A级得3分；B级得2分；C级1分；C级以下不得分。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证明材料:提供相关有效信用评价证明材料。</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拟派</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团队情况</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项目负责人专业素质、经验等情况</w:t>
            </w:r>
            <w:r>
              <w:rPr>
                <w:rFonts w:hint="eastAsia" w:ascii="宋体" w:hAnsi="宋体" w:eastAsia="宋体" w:cs="宋体"/>
                <w:color w:val="auto"/>
                <w:sz w:val="24"/>
                <w:szCs w:val="24"/>
                <w:highlight w:val="none"/>
                <w:lang w:eastAsia="zh-CN"/>
              </w:rPr>
              <w:t>:</w:t>
            </w:r>
          </w:p>
          <w:p>
            <w:pPr>
              <w:keepNext w:val="0"/>
              <w:keepLines w:val="0"/>
              <w:pageBreakBefore w:val="0"/>
              <w:numPr>
                <w:ilvl w:val="0"/>
                <w:numId w:val="2"/>
              </w:numPr>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0周岁（含）以下</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w:t>
            </w:r>
          </w:p>
          <w:p>
            <w:pPr>
              <w:keepNext w:val="0"/>
              <w:keepLines w:val="0"/>
              <w:pageBreakBefore w:val="0"/>
              <w:numPr>
                <w:ilvl w:val="0"/>
                <w:numId w:val="2"/>
              </w:numPr>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本科及以上学历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得2分；</w:t>
            </w:r>
          </w:p>
          <w:p>
            <w:pPr>
              <w:keepNext w:val="0"/>
              <w:keepLines w:val="0"/>
              <w:pageBreakBefore w:val="0"/>
              <w:numPr>
                <w:ilvl w:val="0"/>
                <w:numId w:val="2"/>
              </w:numPr>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具有保安员</w:t>
            </w:r>
            <w:r>
              <w:rPr>
                <w:rFonts w:hint="eastAsia" w:ascii="宋体" w:hAnsi="宋体" w:eastAsia="宋体" w:cs="宋体"/>
                <w:color w:val="auto"/>
                <w:sz w:val="24"/>
                <w:szCs w:val="24"/>
                <w:highlight w:val="none"/>
                <w:lang w:val="en-US" w:eastAsia="zh-CN"/>
              </w:rPr>
              <w:t>一级/高级技师（原高级保安师）资质的，</w:t>
            </w:r>
            <w:r>
              <w:rPr>
                <w:rFonts w:hint="eastAsia" w:ascii="宋体" w:hAnsi="宋体" w:eastAsia="宋体" w:cs="宋体"/>
                <w:color w:val="auto"/>
                <w:sz w:val="24"/>
                <w:szCs w:val="24"/>
                <w:highlight w:val="none"/>
              </w:rPr>
              <w:t>得2分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身份证、毕业证（或学信网查询结果截图）、</w:t>
            </w:r>
            <w:r>
              <w:rPr>
                <w:rFonts w:hint="eastAsia" w:ascii="宋体" w:hAnsi="宋体" w:eastAsia="宋体" w:cs="宋体"/>
                <w:b/>
                <w:bCs/>
                <w:color w:val="auto"/>
                <w:sz w:val="24"/>
                <w:szCs w:val="24"/>
                <w:highlight w:val="none"/>
              </w:rPr>
              <w:t>相关证书</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w:t>
            </w:r>
          </w:p>
          <w:p>
            <w:pPr>
              <w:pStyle w:val="25"/>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lang w:val="en-US" w:eastAsia="zh-CN"/>
              </w:rPr>
              <w:t>2、</w:t>
            </w:r>
            <w:r>
              <w:rPr>
                <w:rFonts w:hint="eastAsia" w:ascii="宋体" w:hAnsi="宋体" w:eastAsia="宋体" w:cs="宋体"/>
                <w:snapToGrid/>
                <w:color w:val="auto"/>
                <w:sz w:val="24"/>
                <w:szCs w:val="24"/>
                <w:highlight w:val="none"/>
                <w:lang w:val="en-US"/>
              </w:rPr>
              <w:t>其他人员配置情况</w:t>
            </w:r>
            <w:r>
              <w:rPr>
                <w:rFonts w:hint="eastAsia" w:ascii="宋体" w:hAnsi="宋体" w:eastAsia="宋体" w:cs="宋体"/>
                <w:snapToGrid/>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拟派人员具有</w:t>
            </w:r>
            <w:r>
              <w:rPr>
                <w:rFonts w:hint="eastAsia" w:ascii="宋体" w:hAnsi="宋体" w:eastAsia="宋体" w:cs="宋体"/>
                <w:color w:val="auto"/>
                <w:sz w:val="24"/>
                <w:szCs w:val="24"/>
                <w:highlight w:val="none"/>
              </w:rPr>
              <w:t>保安员</w:t>
            </w:r>
            <w:r>
              <w:rPr>
                <w:rFonts w:hint="eastAsia" w:ascii="宋体" w:hAnsi="宋体" w:eastAsia="宋体" w:cs="宋体"/>
                <w:i w:val="0"/>
                <w:iCs w:val="0"/>
                <w:caps w:val="0"/>
                <w:color w:val="auto"/>
                <w:spacing w:val="8"/>
                <w:sz w:val="24"/>
                <w:szCs w:val="24"/>
                <w:highlight w:val="none"/>
                <w:shd w:val="clear" w:color="auto" w:fill="F8F9F9"/>
              </w:rPr>
              <w:t>四级/中级工（原中级保安员）</w:t>
            </w:r>
            <w:r>
              <w:rPr>
                <w:rFonts w:hint="eastAsia" w:ascii="宋体" w:hAnsi="宋体" w:eastAsia="宋体" w:cs="宋体"/>
                <w:i w:val="0"/>
                <w:iCs w:val="0"/>
                <w:caps w:val="0"/>
                <w:color w:val="auto"/>
                <w:spacing w:val="8"/>
                <w:sz w:val="24"/>
                <w:szCs w:val="24"/>
                <w:highlight w:val="none"/>
                <w:shd w:val="clear" w:color="auto" w:fill="F8F9F9"/>
                <w:lang w:val="en-US" w:eastAsia="zh-CN"/>
              </w:rPr>
              <w:t>资格</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，每个得0.5分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保安员三级/高级工（原高级保安员）</w:t>
            </w:r>
            <w:r>
              <w:rPr>
                <w:rFonts w:hint="eastAsia" w:ascii="宋体" w:hAnsi="宋体" w:eastAsia="宋体" w:cs="宋体"/>
                <w:color w:val="auto"/>
                <w:sz w:val="24"/>
                <w:szCs w:val="24"/>
                <w:highlight w:val="none"/>
                <w:lang w:val="en-US" w:eastAsia="zh-CN"/>
              </w:rPr>
              <w:t>及以上资格的</w:t>
            </w:r>
            <w:r>
              <w:rPr>
                <w:rFonts w:hint="eastAsia" w:ascii="宋体" w:hAnsi="宋体" w:eastAsia="宋体" w:cs="宋体"/>
                <w:color w:val="auto"/>
                <w:sz w:val="24"/>
                <w:szCs w:val="24"/>
                <w:highlight w:val="none"/>
              </w:rPr>
              <w:t>，每个得1分。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最高得5分；</w:t>
            </w:r>
          </w:p>
          <w:p>
            <w:pPr>
              <w:pStyle w:val="25"/>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提供相关证书</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未提供的不得分。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拟派人员中</w:t>
            </w:r>
            <w:r>
              <w:rPr>
                <w:rFonts w:hint="eastAsia" w:ascii="宋体" w:hAnsi="宋体" w:eastAsia="宋体" w:cs="宋体"/>
                <w:color w:val="auto"/>
                <w:sz w:val="24"/>
                <w:szCs w:val="24"/>
                <w:highlight w:val="none"/>
              </w:rPr>
              <w:t>退伍军人</w:t>
            </w:r>
            <w:r>
              <w:rPr>
                <w:rFonts w:hint="eastAsia" w:ascii="宋体" w:hAnsi="宋体" w:eastAsia="宋体" w:cs="宋体"/>
                <w:color w:val="auto"/>
                <w:sz w:val="24"/>
                <w:szCs w:val="24"/>
                <w:highlight w:val="none"/>
                <w:lang w:val="en-US" w:eastAsia="zh-CN"/>
              </w:rPr>
              <w:t>人数</w:t>
            </w:r>
            <w:r>
              <w:rPr>
                <w:rFonts w:hint="eastAsia" w:ascii="宋体" w:hAnsi="宋体" w:eastAsia="宋体" w:cs="宋体"/>
                <w:color w:val="auto"/>
                <w:sz w:val="24"/>
                <w:szCs w:val="24"/>
                <w:highlight w:val="none"/>
              </w:rPr>
              <w:t>占总</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占总</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占总</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最高得3分。</w:t>
            </w:r>
          </w:p>
          <w:p>
            <w:pPr>
              <w:pStyle w:val="25"/>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hAnsi="宋体" w:cs="宋体"/>
                <w:b/>
                <w:bCs/>
                <w:color w:val="auto"/>
                <w:sz w:val="24"/>
                <w:szCs w:val="24"/>
                <w:highlight w:val="none"/>
                <w:lang w:val="en-US" w:eastAsia="zh-CN"/>
              </w:rPr>
              <w:t>人数比例计取时进位取整；</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退伍军人证扫描件；</w:t>
            </w:r>
            <w:r>
              <w:rPr>
                <w:rFonts w:hint="eastAsia" w:ascii="宋体" w:hAnsi="宋体" w:eastAsia="宋体" w:cs="宋体"/>
                <w:b/>
                <w:bCs/>
                <w:color w:val="auto"/>
                <w:sz w:val="24"/>
                <w:szCs w:val="24"/>
                <w:highlight w:val="none"/>
              </w:rPr>
              <w:t>未提供的不得分。</w:t>
            </w:r>
          </w:p>
          <w:p>
            <w:pPr>
              <w:pStyle w:val="63"/>
              <w:pageBreakBefore w:val="0"/>
              <w:kinsoku/>
              <w:wordWrap/>
              <w:overflowPunct/>
              <w:topLinePunct w:val="0"/>
              <w:bidi w:val="0"/>
              <w:adjustRightInd w:val="0"/>
              <w:snapToGrid w:val="0"/>
              <w:spacing w:line="240" w:lineRule="auto"/>
              <w:ind w:left="0" w:lef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lang w:eastAsia="zh-CN"/>
              </w:rPr>
              <w:t>:</w:t>
            </w:r>
            <w:r>
              <w:rPr>
                <w:rFonts w:hint="eastAsia" w:ascii="宋体" w:hAnsi="宋体" w:eastAsia="宋体" w:cs="宋体"/>
                <w:b/>
                <w:bCs/>
                <w:color w:val="auto"/>
                <w:sz w:val="24"/>
                <w:szCs w:val="24"/>
                <w:highlight w:val="none"/>
                <w:lang w:val="en-US" w:eastAsia="zh-CN"/>
              </w:rPr>
              <w:t>上述</w:t>
            </w:r>
            <w:r>
              <w:rPr>
                <w:rFonts w:hint="eastAsia" w:ascii="宋体" w:hAnsi="宋体" w:eastAsia="宋体" w:cs="宋体"/>
                <w:b/>
                <w:bCs/>
                <w:color w:val="auto"/>
                <w:sz w:val="24"/>
                <w:szCs w:val="24"/>
                <w:highlight w:val="none"/>
              </w:rPr>
              <w:t>人员</w:t>
            </w:r>
            <w:r>
              <w:rPr>
                <w:rFonts w:hint="eastAsia" w:ascii="宋体" w:hAnsi="宋体" w:eastAsia="宋体" w:cs="宋体"/>
                <w:b/>
                <w:bCs/>
                <w:color w:val="auto"/>
                <w:sz w:val="24"/>
                <w:szCs w:val="24"/>
                <w:highlight w:val="none"/>
                <w:lang w:val="en-US" w:eastAsia="zh-CN"/>
              </w:rPr>
              <w:t>均需提供在供应商单位连</w:t>
            </w:r>
            <w:r>
              <w:rPr>
                <w:rFonts w:hint="eastAsia" w:ascii="宋体" w:hAnsi="宋体" w:eastAsia="宋体" w:cs="宋体"/>
                <w:b/>
                <w:bCs/>
                <w:color w:val="auto"/>
                <w:sz w:val="24"/>
                <w:szCs w:val="24"/>
                <w:highlight w:val="none"/>
              </w:rPr>
              <w:t>续三个月的社保证明材料（202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2024年2</w:t>
            </w:r>
            <w:r>
              <w:rPr>
                <w:rFonts w:hint="eastAsia" w:ascii="宋体" w:hAnsi="宋体" w:eastAsia="宋体" w:cs="宋体"/>
                <w:b/>
                <w:bCs/>
                <w:color w:val="auto"/>
                <w:sz w:val="24"/>
                <w:szCs w:val="24"/>
                <w:highlight w:val="none"/>
              </w:rPr>
              <w:t>月），未提供的不得分。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项目实施</w:t>
            </w:r>
            <w:r>
              <w:rPr>
                <w:rFonts w:hint="eastAsia" w:ascii="宋体" w:hAnsi="宋体" w:eastAsia="宋体" w:cs="宋体"/>
                <w:b/>
                <w:bCs/>
                <w:color w:val="auto"/>
                <w:sz w:val="24"/>
                <w:szCs w:val="24"/>
                <w:highlight w:val="none"/>
              </w:rPr>
              <w:t>方案</w:t>
            </w:r>
            <w:r>
              <w:rPr>
                <w:rFonts w:hint="eastAsia" w:ascii="宋体" w:hAnsi="宋体" w:eastAsia="宋体" w:cs="宋体"/>
                <w:b/>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highlight w:val="none"/>
              </w:rPr>
              <w:t>根据本项目</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内容，</w:t>
            </w:r>
            <w:r>
              <w:rPr>
                <w:rFonts w:hint="eastAsia" w:ascii="宋体" w:hAnsi="宋体" w:eastAsia="宋体" w:cs="宋体"/>
                <w:sz w:val="24"/>
                <w:szCs w:val="24"/>
                <w:highlight w:val="none"/>
              </w:rPr>
              <w:t>提出合理的</w:t>
            </w:r>
            <w:r>
              <w:rPr>
                <w:rFonts w:hint="eastAsia" w:ascii="宋体" w:hAnsi="宋体" w:eastAsia="宋体" w:cs="宋体"/>
                <w:sz w:val="24"/>
                <w:szCs w:val="24"/>
                <w:highlight w:val="none"/>
                <w:lang w:val="en-US" w:eastAsia="zh-CN"/>
              </w:rPr>
              <w:t>整体实施方案</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清晰简练的列出日常管理方案管理流程</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bCs/>
                <w:color w:val="auto"/>
                <w:sz w:val="24"/>
                <w:szCs w:val="24"/>
                <w:highlight w:val="none"/>
                <w:lang w:val="en-US" w:eastAsia="zh-CN"/>
              </w:rPr>
              <w:t>以下内容</w:t>
            </w:r>
            <w:r>
              <w:rPr>
                <w:rFonts w:hint="eastAsia" w:ascii="宋体" w:hAnsi="宋体" w:eastAsia="宋体" w:cs="宋体"/>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①</w:t>
            </w:r>
            <w:r>
              <w:rPr>
                <w:rFonts w:hint="eastAsia" w:ascii="宋体" w:hAnsi="宋体" w:eastAsia="宋体" w:cs="宋体"/>
                <w:bCs/>
                <w:color w:val="auto"/>
                <w:sz w:val="24"/>
                <w:szCs w:val="24"/>
                <w:highlight w:val="none"/>
              </w:rPr>
              <w:t>对</w:t>
            </w:r>
            <w:r>
              <w:rPr>
                <w:rFonts w:hint="eastAsia" w:ascii="宋体" w:hAnsi="宋体" w:cs="宋体"/>
                <w:bCs/>
                <w:color w:val="auto"/>
                <w:sz w:val="24"/>
                <w:szCs w:val="24"/>
                <w:highlight w:val="none"/>
                <w:lang w:val="en-US" w:eastAsia="zh-CN"/>
              </w:rPr>
              <w:t>采购需求的理解</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服务范围</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val="en-US" w:eastAsia="zh-CN"/>
              </w:rPr>
              <w:t>调查与了解</w:t>
            </w:r>
            <w:r>
              <w:rPr>
                <w:rFonts w:hint="eastAsia" w:ascii="宋体" w:hAnsi="宋体" w:eastAsia="宋体" w:cs="宋体"/>
                <w:bCs/>
                <w:color w:val="auto"/>
                <w:sz w:val="24"/>
                <w:szCs w:val="24"/>
                <w:highlight w:val="none"/>
                <w:lang w:val="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②服务理念，服务定位、</w:t>
            </w:r>
            <w:r>
              <w:rPr>
                <w:rFonts w:hint="eastAsia" w:ascii="宋体" w:hAnsi="宋体" w:eastAsia="宋体" w:cs="宋体"/>
                <w:bCs/>
                <w:color w:val="auto"/>
                <w:sz w:val="24"/>
                <w:szCs w:val="24"/>
                <w:highlight w:val="none"/>
              </w:rPr>
              <w:t>服务</w:t>
            </w:r>
            <w:r>
              <w:rPr>
                <w:rFonts w:hint="eastAsia" w:ascii="宋体" w:hAnsi="宋体" w:eastAsia="宋体" w:cs="宋体"/>
                <w:bCs/>
                <w:color w:val="auto"/>
                <w:sz w:val="24"/>
                <w:szCs w:val="24"/>
                <w:highlight w:val="none"/>
                <w:lang w:val="zh-CN"/>
              </w:rPr>
              <w:t>目标</w:t>
            </w:r>
            <w:r>
              <w:rPr>
                <w:rFonts w:hint="eastAsia" w:ascii="宋体" w:hAnsi="宋体" w:eastAsia="宋体" w:cs="宋体"/>
                <w:bCs/>
                <w:color w:val="auto"/>
                <w:sz w:val="24"/>
                <w:szCs w:val="24"/>
                <w:highlight w:val="none"/>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③</w:t>
            </w:r>
            <w:r>
              <w:rPr>
                <w:rFonts w:hint="eastAsia" w:ascii="宋体" w:hAnsi="宋体" w:cs="宋体"/>
                <w:bCs/>
                <w:color w:val="auto"/>
                <w:sz w:val="24"/>
                <w:szCs w:val="24"/>
                <w:highlight w:val="none"/>
                <w:lang w:eastAsia="zh-CN"/>
              </w:rPr>
              <w:t>组织架构及主要职责</w:t>
            </w:r>
            <w:r>
              <w:rPr>
                <w:rFonts w:hint="eastAsia" w:ascii="宋体" w:hAnsi="宋体" w:eastAsia="宋体" w:cs="宋体"/>
                <w:bCs/>
                <w:color w:val="auto"/>
                <w:sz w:val="24"/>
                <w:szCs w:val="24"/>
                <w:highlight w:val="none"/>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④</w:t>
            </w:r>
            <w:r>
              <w:rPr>
                <w:rFonts w:hint="eastAsia" w:ascii="宋体" w:hAnsi="宋体" w:eastAsia="宋体" w:cs="宋体"/>
                <w:bCs/>
                <w:color w:val="auto"/>
                <w:sz w:val="24"/>
                <w:szCs w:val="24"/>
                <w:highlight w:val="none"/>
              </w:rPr>
              <w:t>整体</w:t>
            </w:r>
            <w:r>
              <w:rPr>
                <w:rFonts w:hint="eastAsia" w:ascii="宋体" w:hAnsi="宋体" w:eastAsia="宋体" w:cs="宋体"/>
                <w:bCs/>
                <w:color w:val="auto"/>
                <w:sz w:val="24"/>
                <w:szCs w:val="24"/>
                <w:highlight w:val="none"/>
                <w:lang w:val="zh-CN"/>
              </w:rPr>
              <w:t>运作流程、</w:t>
            </w:r>
            <w:r>
              <w:rPr>
                <w:rFonts w:hint="eastAsia" w:ascii="宋体" w:hAnsi="宋体" w:eastAsia="宋体" w:cs="宋体"/>
                <w:bCs/>
                <w:color w:val="auto"/>
                <w:sz w:val="24"/>
                <w:szCs w:val="24"/>
                <w:highlight w:val="none"/>
              </w:rPr>
              <w:t>工作计划</w:t>
            </w:r>
            <w:r>
              <w:rPr>
                <w:rFonts w:hint="eastAsia" w:ascii="宋体" w:hAnsi="宋体" w:eastAsia="宋体" w:cs="宋体"/>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⑤</w:t>
            </w:r>
            <w:r>
              <w:rPr>
                <w:rFonts w:hint="eastAsia" w:ascii="宋体" w:hAnsi="宋体" w:eastAsia="宋体" w:cs="宋体"/>
                <w:bCs/>
                <w:color w:val="auto"/>
                <w:sz w:val="24"/>
                <w:szCs w:val="24"/>
                <w:highlight w:val="none"/>
                <w:lang w:val="en-US" w:eastAsia="zh-CN"/>
              </w:rPr>
              <w:t>项目实施过程中的重难点分析以及对应的措施、合理建议</w:t>
            </w:r>
            <w:r>
              <w:rPr>
                <w:rFonts w:hint="eastAsia" w:ascii="宋体" w:hAnsi="宋体" w:eastAsia="宋体" w:cs="宋体"/>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根据提供的整体实施方案内容进行综合打分:</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实施方案</w:t>
            </w:r>
            <w:r>
              <w:rPr>
                <w:rFonts w:hint="eastAsia" w:ascii="宋体" w:hAnsi="宋体" w:eastAsia="宋体" w:cs="宋体"/>
                <w:sz w:val="24"/>
                <w:szCs w:val="24"/>
                <w:highlight w:val="none"/>
              </w:rPr>
              <w:t>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w:t>
            </w:r>
            <w:r>
              <w:rPr>
                <w:rFonts w:hint="eastAsia" w:ascii="宋体" w:hAnsi="宋体" w:eastAsia="宋体" w:cs="宋体"/>
                <w:color w:val="auto"/>
                <w:sz w:val="24"/>
                <w:szCs w:val="24"/>
                <w:highlight w:val="none"/>
              </w:rPr>
              <w:t>完整齐全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表述准确、条理清晰</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管理模式能够切合实际，与采购需求的吻合程度</w:t>
            </w:r>
            <w:r>
              <w:rPr>
                <w:rFonts w:hint="eastAsia" w:ascii="宋体" w:hAnsi="宋体" w:eastAsia="宋体" w:cs="宋体"/>
                <w:color w:val="auto"/>
                <w:sz w:val="24"/>
                <w:szCs w:val="24"/>
                <w:highlight w:val="none"/>
                <w:lang w:val="en-US" w:eastAsia="zh-CN"/>
              </w:rPr>
              <w:t>高</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详尽、明晰</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切实可行的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实施方案大</w:t>
            </w:r>
            <w:r>
              <w:rPr>
                <w:rFonts w:hint="eastAsia" w:ascii="宋体" w:hAnsi="宋体" w:eastAsia="宋体" w:cs="宋体"/>
                <w:sz w:val="24"/>
                <w:szCs w:val="24"/>
                <w:highlight w:val="none"/>
              </w:rPr>
              <w:t>部分可行</w:t>
            </w:r>
            <w:r>
              <w:rPr>
                <w:rFonts w:hint="eastAsia" w:ascii="宋体" w:hAnsi="宋体" w:eastAsia="宋体" w:cs="宋体"/>
                <w:sz w:val="24"/>
                <w:szCs w:val="24"/>
                <w:highlight w:val="none"/>
                <w:lang w:val="en-US" w:eastAsia="zh-CN"/>
              </w:rPr>
              <w:t>的，内容</w:t>
            </w:r>
            <w:r>
              <w:rPr>
                <w:rFonts w:hint="eastAsia" w:ascii="宋体" w:hAnsi="宋体" w:eastAsia="宋体" w:cs="宋体"/>
                <w:color w:val="auto"/>
                <w:sz w:val="24"/>
                <w:szCs w:val="24"/>
                <w:highlight w:val="none"/>
              </w:rPr>
              <w:t>不详尽、不明晰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与采购需求的吻合程度较差</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实施方案基本可行，内容</w:t>
            </w:r>
            <w:r>
              <w:rPr>
                <w:rFonts w:hint="eastAsia" w:ascii="宋体" w:hAnsi="宋体" w:eastAsia="宋体" w:cs="宋体"/>
                <w:color w:val="auto"/>
                <w:sz w:val="24"/>
                <w:szCs w:val="24"/>
                <w:highlight w:val="none"/>
              </w:rPr>
              <w:t>表述不</w:t>
            </w:r>
            <w:r>
              <w:rPr>
                <w:rFonts w:hint="eastAsia" w:ascii="宋体" w:hAnsi="宋体" w:eastAsia="宋体" w:cs="宋体"/>
                <w:color w:val="auto"/>
                <w:sz w:val="24"/>
                <w:szCs w:val="24"/>
                <w:highlight w:val="none"/>
                <w:lang w:val="en-US" w:eastAsia="zh-CN"/>
              </w:rPr>
              <w:t>太</w:t>
            </w:r>
            <w:r>
              <w:rPr>
                <w:rFonts w:hint="eastAsia" w:ascii="宋体" w:hAnsi="宋体" w:eastAsia="宋体" w:cs="宋体"/>
                <w:color w:val="auto"/>
                <w:sz w:val="24"/>
                <w:szCs w:val="24"/>
                <w:highlight w:val="none"/>
              </w:rPr>
              <w:t>准确、条理不清晰，管理模式与采购需求的吻合程度内容</w:t>
            </w:r>
            <w:r>
              <w:rPr>
                <w:rFonts w:hint="eastAsia" w:ascii="宋体" w:hAnsi="宋体" w:eastAsia="宋体" w:cs="宋体"/>
                <w:color w:val="auto"/>
                <w:sz w:val="24"/>
                <w:szCs w:val="24"/>
                <w:highlight w:val="none"/>
                <w:lang w:val="en-US" w:eastAsia="zh-CN"/>
              </w:rPr>
              <w:t>有部分</w:t>
            </w:r>
            <w:r>
              <w:rPr>
                <w:rFonts w:hint="eastAsia" w:ascii="宋体" w:hAnsi="宋体" w:eastAsia="宋体" w:cs="宋体"/>
                <w:color w:val="auto"/>
                <w:sz w:val="24"/>
                <w:szCs w:val="24"/>
                <w:highlight w:val="none"/>
              </w:rPr>
              <w:t>矛盾</w:t>
            </w:r>
            <w:r>
              <w:rPr>
                <w:rFonts w:hint="eastAsia" w:ascii="宋体" w:hAnsi="宋体" w:eastAsia="宋体" w:cs="宋体"/>
                <w:color w:val="auto"/>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实施方案未针对本项目且不</w:t>
            </w:r>
            <w:r>
              <w:rPr>
                <w:rFonts w:hint="eastAsia" w:ascii="宋体" w:hAnsi="宋体" w:eastAsia="宋体" w:cs="宋体"/>
                <w:sz w:val="24"/>
                <w:szCs w:val="24"/>
                <w:highlight w:val="none"/>
              </w:rPr>
              <w:t>可行</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不得分。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应急方案及措施的可行性、可操作性及针对性</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（1）提供对于突发事件15分钟内派出专业应急队伍、专用机动车辆</w:t>
            </w:r>
            <w:r>
              <w:rPr>
                <w:rFonts w:hint="eastAsia" w:ascii="宋体" w:hAnsi="宋体" w:eastAsia="宋体" w:cs="宋体"/>
                <w:color w:val="auto"/>
                <w:sz w:val="24"/>
                <w:szCs w:val="24"/>
                <w:highlight w:val="none"/>
                <w:lang w:val="en-US" w:eastAsia="zh-CN"/>
              </w:rPr>
              <w:t>到</w:t>
            </w:r>
            <w:r>
              <w:rPr>
                <w:rFonts w:hint="eastAsia" w:ascii="宋体" w:hAnsi="宋体" w:eastAsia="宋体" w:cs="宋体"/>
                <w:color w:val="auto"/>
                <w:sz w:val="24"/>
                <w:szCs w:val="24"/>
                <w:highlight w:val="none"/>
              </w:rPr>
              <w:t>事件现场的应急预案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同时提供应急</w:t>
            </w:r>
            <w:r>
              <w:rPr>
                <w:rFonts w:hint="eastAsia" w:ascii="宋体" w:hAnsi="宋体" w:eastAsia="宋体" w:cs="宋体"/>
                <w:color w:val="auto"/>
                <w:sz w:val="24"/>
                <w:szCs w:val="24"/>
                <w:highlight w:val="none"/>
              </w:rPr>
              <w:t>响应承诺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（2）提供对发生灾害性天气及其他环境突发事件时的紧急预案，得</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）提供对重大活动或重要接待任务等的应急预案，得</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）提供对各类突发治安事件、纠纷等的应急预案，得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）提供在</w:t>
            </w:r>
            <w:r>
              <w:rPr>
                <w:rFonts w:hint="eastAsia" w:ascii="宋体" w:hAnsi="宋体" w:eastAsia="宋体" w:cs="宋体"/>
                <w:color w:val="auto"/>
                <w:sz w:val="24"/>
                <w:szCs w:val="24"/>
                <w:highlight w:val="none"/>
                <w:lang w:val="en-US" w:eastAsia="zh-CN"/>
              </w:rPr>
              <w:t>招标人有</w:t>
            </w:r>
            <w:r>
              <w:rPr>
                <w:rFonts w:hint="eastAsia" w:ascii="宋体" w:hAnsi="宋体" w:eastAsia="宋体" w:cs="宋体"/>
                <w:color w:val="auto"/>
                <w:sz w:val="24"/>
                <w:szCs w:val="24"/>
                <w:highlight w:val="none"/>
              </w:rPr>
              <w:t>特殊</w:t>
            </w:r>
            <w:r>
              <w:rPr>
                <w:rFonts w:hint="eastAsia" w:ascii="宋体" w:hAnsi="宋体" w:eastAsia="宋体" w:cs="宋体"/>
                <w:color w:val="auto"/>
                <w:sz w:val="24"/>
                <w:szCs w:val="24"/>
                <w:highlight w:val="none"/>
                <w:lang w:val="en-US" w:eastAsia="zh-CN"/>
              </w:rPr>
              <w:t>需求，指派完成</w:t>
            </w:r>
            <w:r>
              <w:rPr>
                <w:rFonts w:hint="eastAsia" w:ascii="宋体" w:hAnsi="宋体" w:eastAsia="宋体" w:cs="宋体"/>
                <w:color w:val="auto"/>
                <w:sz w:val="24"/>
                <w:szCs w:val="24"/>
                <w:highlight w:val="none"/>
              </w:rPr>
              <w:t>临时性工作</w:t>
            </w:r>
            <w:r>
              <w:rPr>
                <w:rFonts w:hint="eastAsia" w:ascii="宋体" w:hAnsi="宋体" w:eastAsia="宋体" w:cs="宋体"/>
                <w:color w:val="auto"/>
                <w:sz w:val="24"/>
                <w:szCs w:val="24"/>
                <w:highlight w:val="none"/>
                <w:lang w:val="en-US" w:eastAsia="zh-CN"/>
              </w:rPr>
              <w:t>时，能</w:t>
            </w:r>
            <w:r>
              <w:rPr>
                <w:rFonts w:hint="eastAsia" w:ascii="宋体" w:hAnsi="宋体" w:eastAsia="宋体" w:cs="宋体"/>
                <w:color w:val="auto"/>
                <w:sz w:val="24"/>
                <w:szCs w:val="24"/>
                <w:highlight w:val="none"/>
              </w:rPr>
              <w:t>迅速</w:t>
            </w:r>
            <w:r>
              <w:rPr>
                <w:rFonts w:hint="eastAsia" w:ascii="宋体" w:hAnsi="宋体" w:eastAsia="宋体" w:cs="宋体"/>
                <w:color w:val="auto"/>
                <w:sz w:val="24"/>
                <w:szCs w:val="24"/>
                <w:highlight w:val="none"/>
                <w:lang w:val="en-US" w:eastAsia="zh-CN"/>
              </w:rPr>
              <w:t>响应的</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zh-CN"/>
              </w:rPr>
              <w:t>内容进行综合打分，</w:t>
            </w:r>
            <w:r>
              <w:rPr>
                <w:rFonts w:hint="eastAsia" w:ascii="宋体" w:hAnsi="宋体" w:eastAsia="宋体" w:cs="宋体"/>
                <w:bCs/>
                <w:color w:val="auto"/>
                <w:sz w:val="24"/>
                <w:szCs w:val="24"/>
                <w:highlight w:val="none"/>
                <w:lang w:val="en-US" w:eastAsia="zh-CN"/>
              </w:rPr>
              <w:t>上述</w:t>
            </w:r>
            <w:r>
              <w:rPr>
                <w:rFonts w:hint="eastAsia" w:ascii="宋体" w:hAnsi="宋体" w:eastAsia="宋体" w:cs="宋体"/>
                <w:color w:val="auto"/>
                <w:sz w:val="24"/>
                <w:szCs w:val="24"/>
                <w:highlight w:val="none"/>
              </w:rPr>
              <w:t>内容与实际情况不符（扣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分）、内容前后表述矛盾（扣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分）、简单笼统概述未有可行计划措施（扣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分）、不符合本项目涉及的相关规范或标准要求的任意一种情形（扣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投标人的</w:t>
            </w:r>
            <w:r>
              <w:rPr>
                <w:rFonts w:hint="eastAsia" w:ascii="宋体" w:hAnsi="宋体" w:eastAsia="宋体" w:cs="宋体"/>
                <w:b/>
                <w:bCs/>
                <w:color w:val="auto"/>
                <w:sz w:val="24"/>
                <w:szCs w:val="24"/>
                <w:highlight w:val="none"/>
                <w:lang w:val="en-US" w:eastAsia="zh-CN"/>
              </w:rPr>
              <w:t>企业</w:t>
            </w:r>
            <w:r>
              <w:rPr>
                <w:rFonts w:hint="eastAsia" w:ascii="宋体" w:hAnsi="宋体" w:eastAsia="宋体" w:cs="宋体"/>
                <w:b/>
                <w:bCs/>
                <w:color w:val="auto"/>
                <w:sz w:val="24"/>
                <w:szCs w:val="24"/>
                <w:highlight w:val="none"/>
              </w:rPr>
              <w:t>管理制度的完善情况</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根据本项目</w:t>
            </w:r>
            <w:r>
              <w:rPr>
                <w:rFonts w:hint="eastAsia" w:ascii="宋体" w:hAnsi="宋体" w:eastAsia="宋体" w:cs="宋体"/>
                <w:b w:val="0"/>
                <w:bCs w:val="0"/>
                <w:color w:val="auto"/>
                <w:sz w:val="24"/>
                <w:szCs w:val="24"/>
                <w:highlight w:val="none"/>
                <w:lang w:val="en-US"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日常管理方案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具有相应的企业管理制度，要求</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考核规章制度完整、严格，能体现制度约束力，等级管理考核制度完善，并承诺如遇人员临时换岗调整，公司能及时安排人员到岗执勤。</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企业</w:t>
            </w:r>
            <w:r>
              <w:rPr>
                <w:rFonts w:hint="eastAsia" w:ascii="宋体" w:hAnsi="宋体" w:eastAsia="宋体" w:cs="宋体"/>
                <w:b w:val="0"/>
                <w:bCs w:val="0"/>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bCs/>
                <w:color w:val="auto"/>
                <w:sz w:val="24"/>
                <w:szCs w:val="24"/>
                <w:highlight w:val="none"/>
                <w:lang w:val="zh-CN"/>
              </w:rPr>
              <w:t>内容进行综合打分: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sz w:val="24"/>
                <w:szCs w:val="24"/>
                <w:highlight w:val="none"/>
              </w:rPr>
              <w:t>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整体</w:t>
            </w:r>
            <w:r>
              <w:rPr>
                <w:rFonts w:hint="eastAsia" w:ascii="宋体" w:hAnsi="宋体" w:eastAsia="宋体" w:cs="宋体"/>
                <w:color w:val="auto"/>
                <w:sz w:val="24"/>
                <w:szCs w:val="24"/>
                <w:highlight w:val="none"/>
              </w:rPr>
              <w:t>完整合理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符合采购需求要求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大部分可行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w:t>
            </w:r>
            <w:r>
              <w:rPr>
                <w:rFonts w:hint="eastAsia" w:ascii="宋体" w:hAnsi="宋体" w:eastAsia="宋体" w:cs="宋体"/>
                <w:color w:val="auto"/>
                <w:sz w:val="24"/>
                <w:szCs w:val="24"/>
                <w:highlight w:val="none"/>
              </w:rPr>
              <w:t>符合要求但不完善</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基本可行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整体少</w:t>
            </w:r>
            <w:r>
              <w:rPr>
                <w:rFonts w:hint="eastAsia" w:ascii="宋体" w:hAnsi="宋体" w:eastAsia="宋体" w:cs="宋体"/>
                <w:color w:val="auto"/>
                <w:sz w:val="24"/>
                <w:szCs w:val="24"/>
                <w:highlight w:val="none"/>
              </w:rPr>
              <w:t>部分符合要求</w:t>
            </w:r>
            <w:r>
              <w:rPr>
                <w:rFonts w:hint="eastAsia" w:ascii="宋体" w:hAnsi="宋体" w:eastAsia="宋体" w:cs="宋体"/>
                <w:color w:val="auto"/>
                <w:sz w:val="24"/>
                <w:szCs w:val="24"/>
                <w:highlight w:val="none"/>
                <w:lang w:val="en-US" w:eastAsia="zh-CN"/>
              </w:rPr>
              <w:t>且不完善的，</w:t>
            </w:r>
            <w:r>
              <w:rPr>
                <w:rFonts w:hint="eastAsia" w:ascii="宋体" w:hAnsi="宋体" w:eastAsia="宋体" w:cs="宋体"/>
                <w:color w:val="auto"/>
                <w:sz w:val="24"/>
                <w:szCs w:val="24"/>
                <w:highlight w:val="none"/>
              </w:rPr>
              <w:t>得1-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不可行，</w:t>
            </w:r>
            <w:r>
              <w:rPr>
                <w:rFonts w:hint="eastAsia" w:ascii="宋体" w:hAnsi="宋体" w:eastAsia="宋体" w:cs="宋体"/>
                <w:sz w:val="24"/>
                <w:szCs w:val="24"/>
                <w:highlight w:val="none"/>
                <w:lang w:val="en-US" w:eastAsia="zh-CN"/>
              </w:rPr>
              <w:t>整体</w:t>
            </w:r>
            <w:r>
              <w:rPr>
                <w:rFonts w:hint="eastAsia" w:ascii="宋体" w:hAnsi="宋体" w:eastAsia="宋体" w:cs="宋体"/>
                <w:color w:val="auto"/>
                <w:sz w:val="24"/>
                <w:szCs w:val="24"/>
                <w:highlight w:val="none"/>
              </w:rPr>
              <w:t>不符合要求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不得分。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人力资源管理方案</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投标人的人力资源管理体系是否符合招标人的实际情况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根据投标人稳定员工队伍解决方案、提升员工福利待遇措施是否考虑周全、内容全面并符合本项目实际情况</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对于劳动关系争议处理流程及相关措施，其他相关法律风险、用工风险等防范措施的合理性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可行性。</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是否为所有项目组成员购买意外险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在服务过程中，因所有项目组成员</w:t>
            </w:r>
            <w:r>
              <w:rPr>
                <w:rFonts w:hint="eastAsia" w:ascii="宋体" w:hAnsi="宋体" w:eastAsia="宋体" w:cs="宋体"/>
                <w:color w:val="auto"/>
                <w:sz w:val="24"/>
                <w:szCs w:val="24"/>
                <w:highlight w:val="none"/>
                <w:lang w:val="en-US" w:eastAsia="zh-CN"/>
              </w:rPr>
              <w:t>主观或客观的</w:t>
            </w:r>
            <w:r>
              <w:rPr>
                <w:rFonts w:hint="eastAsia" w:ascii="宋体" w:hAnsi="宋体" w:eastAsia="宋体" w:cs="宋体"/>
                <w:color w:val="auto"/>
                <w:sz w:val="24"/>
                <w:szCs w:val="24"/>
                <w:highlight w:val="none"/>
              </w:rPr>
              <w:t>过失造成</w:t>
            </w:r>
            <w:r>
              <w:rPr>
                <w:rFonts w:hint="eastAsia" w:ascii="宋体" w:hAnsi="宋体" w:eastAsia="宋体" w:cs="宋体"/>
                <w:color w:val="auto"/>
                <w:sz w:val="24"/>
                <w:szCs w:val="24"/>
                <w:highlight w:val="none"/>
                <w:lang w:val="en-US" w:eastAsia="zh-CN"/>
              </w:rPr>
              <w:t>自身</w:t>
            </w:r>
            <w:r>
              <w:rPr>
                <w:rFonts w:hint="eastAsia" w:ascii="宋体" w:hAnsi="宋体" w:eastAsia="宋体" w:cs="宋体"/>
                <w:color w:val="auto"/>
                <w:sz w:val="24"/>
                <w:szCs w:val="24"/>
                <w:highlight w:val="none"/>
              </w:rPr>
              <w:t>人身</w:t>
            </w:r>
            <w:r>
              <w:rPr>
                <w:rFonts w:hint="eastAsia" w:ascii="宋体" w:hAnsi="宋体" w:eastAsia="宋体" w:cs="宋体"/>
                <w:color w:val="auto"/>
                <w:sz w:val="24"/>
                <w:szCs w:val="24"/>
                <w:highlight w:val="none"/>
                <w:lang w:val="en-US" w:eastAsia="zh-CN"/>
              </w:rPr>
              <w:t>伤亡、</w:t>
            </w:r>
            <w:r>
              <w:rPr>
                <w:rFonts w:hint="eastAsia" w:ascii="宋体" w:hAnsi="宋体" w:eastAsia="宋体" w:cs="宋体"/>
                <w:color w:val="auto"/>
                <w:sz w:val="24"/>
                <w:szCs w:val="24"/>
                <w:highlight w:val="none"/>
              </w:rPr>
              <w:t>第三方人员人身伤亡或财产损失的，投标人负责处理及赔偿事宜的</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企业</w:t>
            </w:r>
            <w:r>
              <w:rPr>
                <w:rFonts w:hint="eastAsia" w:ascii="宋体" w:hAnsi="宋体" w:eastAsia="宋体" w:cs="宋体"/>
                <w:b w:val="0"/>
                <w:bCs w:val="0"/>
                <w:color w:val="auto"/>
                <w:sz w:val="24"/>
                <w:szCs w:val="24"/>
                <w:highlight w:val="none"/>
              </w:rPr>
              <w:t>管理</w:t>
            </w:r>
            <w:r>
              <w:rPr>
                <w:rFonts w:hint="eastAsia"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zh-CN"/>
              </w:rPr>
              <w:t>内容进行综合打分: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管理方案</w:t>
            </w:r>
            <w:r>
              <w:rPr>
                <w:rFonts w:hint="eastAsia" w:ascii="宋体" w:hAnsi="宋体" w:eastAsia="宋体" w:cs="宋体"/>
                <w:sz w:val="24"/>
                <w:szCs w:val="24"/>
                <w:highlight w:val="none"/>
              </w:rPr>
              <w:t>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整体方案</w:t>
            </w:r>
            <w:r>
              <w:rPr>
                <w:rFonts w:hint="eastAsia" w:ascii="宋体" w:hAnsi="宋体" w:eastAsia="宋体" w:cs="宋体"/>
                <w:color w:val="auto"/>
                <w:sz w:val="24"/>
                <w:szCs w:val="24"/>
                <w:highlight w:val="none"/>
              </w:rPr>
              <w:t>完整合理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符合采购需求要求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管理方案</w:t>
            </w:r>
            <w:r>
              <w:rPr>
                <w:rFonts w:hint="eastAsia" w:ascii="宋体" w:hAnsi="宋体" w:eastAsia="宋体" w:cs="宋体"/>
                <w:color w:val="auto"/>
                <w:sz w:val="24"/>
                <w:szCs w:val="24"/>
                <w:highlight w:val="none"/>
                <w:lang w:val="en-US" w:eastAsia="zh-CN"/>
              </w:rPr>
              <w:t>大部分可行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整体方案</w:t>
            </w:r>
            <w:r>
              <w:rPr>
                <w:rFonts w:hint="eastAsia" w:ascii="宋体" w:hAnsi="宋体" w:eastAsia="宋体" w:cs="宋体"/>
                <w:color w:val="auto"/>
                <w:sz w:val="24"/>
                <w:szCs w:val="24"/>
                <w:highlight w:val="none"/>
              </w:rPr>
              <w:t>符合要求但不完善</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管理方案</w:t>
            </w:r>
            <w:r>
              <w:rPr>
                <w:rFonts w:hint="eastAsia" w:ascii="宋体" w:hAnsi="宋体" w:eastAsia="宋体" w:cs="宋体"/>
                <w:color w:val="auto"/>
                <w:sz w:val="24"/>
                <w:szCs w:val="24"/>
                <w:highlight w:val="none"/>
                <w:lang w:val="en-US" w:eastAsia="zh-CN"/>
              </w:rPr>
              <w:t>基本可行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整体方案少</w:t>
            </w:r>
            <w:r>
              <w:rPr>
                <w:rFonts w:hint="eastAsia" w:ascii="宋体" w:hAnsi="宋体" w:eastAsia="宋体" w:cs="宋体"/>
                <w:color w:val="auto"/>
                <w:sz w:val="24"/>
                <w:szCs w:val="24"/>
                <w:highlight w:val="none"/>
              </w:rPr>
              <w:t>部分符合要求</w:t>
            </w:r>
            <w:r>
              <w:rPr>
                <w:rFonts w:hint="eastAsia" w:ascii="宋体" w:hAnsi="宋体" w:eastAsia="宋体" w:cs="宋体"/>
                <w:color w:val="auto"/>
                <w:sz w:val="24"/>
                <w:szCs w:val="24"/>
                <w:highlight w:val="none"/>
                <w:lang w:val="en-US" w:eastAsia="zh-CN"/>
              </w:rPr>
              <w:t>且不完善的，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管理方案</w:t>
            </w:r>
            <w:r>
              <w:rPr>
                <w:rFonts w:hint="eastAsia" w:ascii="宋体" w:hAnsi="宋体" w:eastAsia="宋体" w:cs="宋体"/>
                <w:color w:val="auto"/>
                <w:sz w:val="24"/>
                <w:szCs w:val="24"/>
                <w:highlight w:val="none"/>
                <w:lang w:val="en-US" w:eastAsia="zh-CN"/>
              </w:rPr>
              <w:t>不可行，</w:t>
            </w:r>
            <w:r>
              <w:rPr>
                <w:rFonts w:hint="eastAsia" w:ascii="宋体" w:hAnsi="宋体" w:eastAsia="宋体" w:cs="宋体"/>
                <w:sz w:val="24"/>
                <w:szCs w:val="24"/>
                <w:highlight w:val="none"/>
                <w:lang w:val="en-US" w:eastAsia="zh-CN"/>
              </w:rPr>
              <w:t>整体方案</w:t>
            </w:r>
            <w:r>
              <w:rPr>
                <w:rFonts w:hint="eastAsia" w:ascii="宋体" w:hAnsi="宋体" w:eastAsia="宋体" w:cs="宋体"/>
                <w:color w:val="auto"/>
                <w:sz w:val="24"/>
                <w:szCs w:val="24"/>
                <w:highlight w:val="none"/>
              </w:rPr>
              <w:t>不符合要求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不得分。</w:t>
            </w:r>
          </w:p>
          <w:p>
            <w:pPr>
              <w:pStyle w:val="2"/>
              <w:spacing w:line="24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bidi="ar-SA"/>
              </w:rPr>
              <w:t>证明材料:本项除</w:t>
            </w:r>
            <w:r>
              <w:rPr>
                <w:rFonts w:hint="eastAsia" w:ascii="宋体" w:hAnsi="宋体" w:eastAsia="宋体" w:cs="宋体"/>
                <w:b/>
                <w:bCs/>
                <w:color w:val="auto"/>
                <w:sz w:val="24"/>
                <w:szCs w:val="24"/>
                <w:highlight w:val="none"/>
              </w:rPr>
              <w:t>管理方案</w:t>
            </w:r>
            <w:r>
              <w:rPr>
                <w:rFonts w:hint="eastAsia" w:ascii="宋体" w:hAnsi="宋体" w:eastAsia="宋体" w:cs="宋体"/>
                <w:b/>
                <w:bCs/>
                <w:color w:val="auto"/>
                <w:sz w:val="24"/>
                <w:szCs w:val="24"/>
                <w:highlight w:val="none"/>
                <w:lang w:val="en-US" w:eastAsia="zh-CN"/>
              </w:rPr>
              <w:t>外，还需</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对应</w:t>
            </w:r>
            <w:r>
              <w:rPr>
                <w:rFonts w:hint="eastAsia" w:ascii="宋体" w:hAnsi="宋体" w:eastAsia="宋体" w:cs="宋体"/>
                <w:b/>
                <w:bCs/>
                <w:color w:val="auto"/>
                <w:sz w:val="24"/>
                <w:szCs w:val="24"/>
                <w:highlight w:val="none"/>
              </w:rPr>
              <w:t>承诺书等证明材料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eastAsia="zh-CN"/>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拟</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本</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实施</w:t>
            </w:r>
            <w:r>
              <w:rPr>
                <w:rFonts w:hint="eastAsia" w:ascii="宋体" w:hAnsi="宋体" w:eastAsia="宋体" w:cs="宋体"/>
                <w:b/>
                <w:bCs/>
                <w:color w:val="auto"/>
                <w:sz w:val="24"/>
                <w:szCs w:val="24"/>
                <w:highlight w:val="none"/>
              </w:rPr>
              <w:t>所</w:t>
            </w:r>
            <w:r>
              <w:rPr>
                <w:rFonts w:hint="eastAsia" w:ascii="宋体" w:hAnsi="宋体" w:eastAsia="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相关设备、器材、物资配备情况</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及项目实施的实际</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为相关安保人员</w:t>
            </w:r>
            <w:r>
              <w:rPr>
                <w:rFonts w:hint="eastAsia" w:ascii="宋体" w:hAnsi="宋体" w:eastAsia="宋体" w:cs="宋体"/>
                <w:color w:val="auto"/>
                <w:sz w:val="24"/>
                <w:szCs w:val="24"/>
                <w:highlight w:val="none"/>
              </w:rPr>
              <w:t>装备器材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提供配置清单</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所提供的</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完全符合项目实施的实际情况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设备精良</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得7-10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所提供的</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大部分符合项目实施的实际情况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齐全的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得4-6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基本符合项目实施的实际情况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缺损的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得1-3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未提供相关</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清单或配备不符合的项目实施要求的，不得分</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装备器材</w:t>
            </w:r>
            <w:r>
              <w:rPr>
                <w:rFonts w:hint="eastAsia" w:ascii="宋体" w:hAnsi="宋体" w:eastAsia="宋体" w:cs="宋体"/>
                <w:b/>
                <w:bCs/>
                <w:color w:val="auto"/>
                <w:sz w:val="24"/>
                <w:szCs w:val="24"/>
                <w:highlight w:val="none"/>
                <w:lang w:val="en-US" w:eastAsia="zh-CN"/>
              </w:rPr>
              <w:t>配置清单，</w:t>
            </w:r>
            <w:r>
              <w:rPr>
                <w:rFonts w:hint="eastAsia" w:ascii="宋体" w:hAnsi="宋体" w:eastAsia="宋体" w:cs="宋体"/>
                <w:b/>
                <w:bCs/>
                <w:color w:val="auto"/>
                <w:sz w:val="24"/>
                <w:szCs w:val="24"/>
                <w:highlight w:val="none"/>
              </w:rPr>
              <w:t>实物照片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rPr>
              <w:t>承诺函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培训方案</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具备整个服务团队从业能力的培训教育方案，</w:t>
            </w: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zh-CN"/>
              </w:rPr>
              <w:t>内容进行综合打分，</w:t>
            </w:r>
            <w:r>
              <w:rPr>
                <w:rFonts w:hint="eastAsia" w:ascii="宋体" w:hAnsi="宋体" w:eastAsia="宋体" w:cs="宋体"/>
                <w:bCs/>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每季度不少于一次符合本项目的业务安全培训计划，</w:t>
            </w: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计划</w:t>
            </w:r>
            <w:r>
              <w:rPr>
                <w:rFonts w:hint="eastAsia" w:ascii="宋体" w:hAnsi="宋体" w:eastAsia="宋体" w:cs="宋体"/>
                <w:bCs/>
                <w:color w:val="auto"/>
                <w:sz w:val="24"/>
                <w:szCs w:val="24"/>
                <w:highlight w:val="none"/>
                <w:lang w:val="zh-CN"/>
              </w:rPr>
              <w:t>内容进行综合打分，</w:t>
            </w:r>
            <w:r>
              <w:rPr>
                <w:rFonts w:hint="eastAsia" w:ascii="宋体" w:hAnsi="宋体" w:eastAsia="宋体" w:cs="宋体"/>
                <w:bCs/>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投标报价（10分）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pPr>
              <w:keepNext w:val="0"/>
              <w:keepLines w:val="0"/>
              <w:pageBreakBefore w:val="0"/>
              <w:widowControl/>
              <w:shd w:val="clear" w:color="auto" w:fill="FFFFFF"/>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r>
        <w:rPr>
          <w:rFonts w:hint="eastAsia" w:ascii="宋体" w:hAnsi="宋体" w:eastAsia="宋体" w:cs="宋体"/>
          <w:b w:val="0"/>
          <w:bCs w:val="0"/>
          <w:sz w:val="24"/>
          <w:szCs w:val="24"/>
          <w:highlight w:val="none"/>
          <w:lang w:val="en-US" w:eastAsia="zh-CN"/>
        </w:rPr>
        <w:t>标项</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 xml:space="preserve"> 标项名称：</w:t>
      </w:r>
      <w:r>
        <w:rPr>
          <w:rFonts w:hint="eastAsia" w:ascii="宋体" w:hAnsi="宋体" w:cs="宋体"/>
          <w:b w:val="0"/>
          <w:bCs w:val="0"/>
          <w:sz w:val="24"/>
          <w:szCs w:val="24"/>
          <w:highlight w:val="none"/>
          <w:lang w:val="en-US" w:eastAsia="zh-CN"/>
        </w:rPr>
        <w:t>拱墅区米市巷街道特保2024年度安保外包服务</w:t>
      </w:r>
    </w:p>
    <w:tbl>
      <w:tblPr>
        <w:tblStyle w:val="6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7575"/>
        <w:gridCol w:w="54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7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业绩</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年1月1日以来（合同签订时间为准）承担</w:t>
            </w:r>
            <w:r>
              <w:rPr>
                <w:rFonts w:hint="eastAsia" w:ascii="宋体" w:hAnsi="宋体" w:eastAsia="宋体" w:cs="宋体"/>
                <w:color w:val="auto"/>
                <w:sz w:val="24"/>
                <w:szCs w:val="24"/>
                <w:highlight w:val="none"/>
                <w:lang w:val="en-US" w:eastAsia="zh-CN"/>
              </w:rPr>
              <w:t>过特保安保</w:t>
            </w:r>
            <w:r>
              <w:rPr>
                <w:rFonts w:hint="eastAsia" w:ascii="宋体" w:hAnsi="宋体" w:eastAsia="宋体" w:cs="宋体"/>
                <w:color w:val="auto"/>
                <w:sz w:val="24"/>
                <w:szCs w:val="24"/>
                <w:highlight w:val="none"/>
              </w:rPr>
              <w:t>服务的类似</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提供一个业绩得0.5分</w:t>
            </w:r>
            <w:r>
              <w:rPr>
                <w:rFonts w:hint="eastAsia" w:ascii="宋体" w:hAnsi="宋体" w:eastAsia="宋体" w:cs="宋体"/>
                <w:color w:val="auto"/>
                <w:sz w:val="24"/>
                <w:szCs w:val="24"/>
                <w:highlight w:val="none"/>
              </w:rPr>
              <w:t>，本项最高得1分。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相关业绩</w:t>
            </w: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扫描件，合同内无法体现服务内容的需同时提供业主证明材料；未提供或提供的合同无法体现服务内容的不得分</w:t>
            </w:r>
            <w:r>
              <w:rPr>
                <w:rFonts w:hint="eastAsia" w:ascii="宋体" w:hAnsi="宋体" w:eastAsia="宋体" w:cs="宋体"/>
                <w:b/>
                <w:bCs/>
                <w:color w:val="auto"/>
                <w:sz w:val="24"/>
                <w:szCs w:val="24"/>
                <w:highlight w:val="none"/>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575" w:type="dxa"/>
            <w:noWrap w:val="0"/>
            <w:vAlign w:val="top"/>
          </w:tcPr>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投标人获得的有效的</w:t>
            </w:r>
            <w:r>
              <w:rPr>
                <w:rFonts w:hint="eastAsia" w:ascii="宋体" w:hAnsi="宋体" w:eastAsia="宋体" w:cs="宋体"/>
                <w:b/>
                <w:bCs/>
                <w:sz w:val="24"/>
                <w:szCs w:val="24"/>
                <w:highlight w:val="none"/>
                <w:lang w:val="en-US" w:eastAsia="zh-CN"/>
              </w:rPr>
              <w:t>企业信用证书、</w:t>
            </w:r>
            <w:r>
              <w:rPr>
                <w:rFonts w:hint="eastAsia" w:ascii="宋体" w:hAnsi="宋体" w:eastAsia="宋体" w:cs="宋体"/>
                <w:b/>
                <w:bCs/>
                <w:sz w:val="24"/>
                <w:szCs w:val="24"/>
                <w:highlight w:val="none"/>
              </w:rPr>
              <w:t>认证证书情况</w:t>
            </w:r>
            <w:r>
              <w:rPr>
                <w:rFonts w:hint="eastAsia" w:ascii="宋体" w:hAnsi="宋体" w:eastAsia="宋体" w:cs="宋体"/>
                <w:b/>
                <w:bCs/>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1.企业体系认证情况</w:t>
            </w:r>
            <w:r>
              <w:rPr>
                <w:rFonts w:hint="eastAsia" w:ascii="宋体" w:hAnsi="宋体" w:eastAsia="宋体" w:cs="宋体"/>
                <w:b w:val="0"/>
                <w:bCs w:val="0"/>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质量管理体系认证</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职业健康安全管理体系认证</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环境管理体系认证</w:t>
            </w:r>
            <w:r>
              <w:rPr>
                <w:rFonts w:hint="eastAsia" w:ascii="宋体" w:hAnsi="宋体" w:eastAsia="宋体" w:cs="宋体"/>
                <w:color w:val="auto"/>
                <w:sz w:val="24"/>
                <w:szCs w:val="24"/>
                <w:highlight w:val="none"/>
                <w:lang w:val="en-US" w:eastAsia="zh-CN"/>
              </w:rPr>
              <w:t>证书的，</w:t>
            </w:r>
            <w:r>
              <w:rPr>
                <w:rFonts w:hint="eastAsia" w:ascii="宋体" w:hAnsi="宋体" w:eastAsia="宋体" w:cs="宋体"/>
                <w:color w:val="auto"/>
                <w:sz w:val="24"/>
                <w:szCs w:val="24"/>
                <w:highlight w:val="none"/>
              </w:rPr>
              <w:t>得1分。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证书扫描件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未提供的不得分。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2.企业信用评价等级:</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投标人具有省级及以上公安部门评定的保安服务企业信用评价等级:A级得3分；B级得2分；C级1分；C级以下不得分。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证明材料:提供相关有效信用评价证明材料。</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拟派</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团队情况</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项目负责人专业素质、经验等情况</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0周岁（含）以下</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w:t>
            </w:r>
          </w:p>
          <w:p>
            <w:pPr>
              <w:keepNext w:val="0"/>
              <w:keepLines w:val="0"/>
              <w:pageBreakBefore w:val="0"/>
              <w:numPr>
                <w:ilvl w:val="0"/>
                <w:numId w:val="3"/>
              </w:numPr>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本科及以上学历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得2分；</w:t>
            </w:r>
          </w:p>
          <w:p>
            <w:pPr>
              <w:keepNext w:val="0"/>
              <w:keepLines w:val="0"/>
              <w:pageBreakBefore w:val="0"/>
              <w:numPr>
                <w:ilvl w:val="0"/>
                <w:numId w:val="3"/>
              </w:numPr>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具有保安员</w:t>
            </w:r>
            <w:r>
              <w:rPr>
                <w:rFonts w:hint="eastAsia" w:ascii="宋体" w:hAnsi="宋体" w:eastAsia="宋体" w:cs="宋体"/>
                <w:color w:val="auto"/>
                <w:sz w:val="24"/>
                <w:szCs w:val="24"/>
                <w:highlight w:val="none"/>
                <w:lang w:val="en-US" w:eastAsia="zh-CN"/>
              </w:rPr>
              <w:t>一级/高级技师（原高级保安师）资质的，</w:t>
            </w:r>
            <w:r>
              <w:rPr>
                <w:rFonts w:hint="eastAsia" w:ascii="宋体" w:hAnsi="宋体" w:eastAsia="宋体" w:cs="宋体"/>
                <w:color w:val="auto"/>
                <w:sz w:val="24"/>
                <w:szCs w:val="24"/>
                <w:highlight w:val="none"/>
              </w:rPr>
              <w:t>得2分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身份证、毕业证（或学信网查询结果截图）、</w:t>
            </w:r>
            <w:r>
              <w:rPr>
                <w:rFonts w:hint="eastAsia" w:ascii="宋体" w:hAnsi="宋体" w:eastAsia="宋体" w:cs="宋体"/>
                <w:b/>
                <w:bCs/>
                <w:color w:val="auto"/>
                <w:sz w:val="24"/>
                <w:szCs w:val="24"/>
                <w:highlight w:val="none"/>
              </w:rPr>
              <w:t>相关证书</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w:t>
            </w:r>
          </w:p>
          <w:p>
            <w:pPr>
              <w:pStyle w:val="25"/>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lang w:val="en-US" w:eastAsia="zh-CN"/>
              </w:rPr>
              <w:t>2、</w:t>
            </w:r>
            <w:r>
              <w:rPr>
                <w:rFonts w:hint="eastAsia" w:ascii="宋体" w:hAnsi="宋体" w:eastAsia="宋体" w:cs="宋体"/>
                <w:snapToGrid/>
                <w:color w:val="auto"/>
                <w:sz w:val="24"/>
                <w:szCs w:val="24"/>
                <w:highlight w:val="none"/>
                <w:lang w:val="en-US"/>
              </w:rPr>
              <w:t>其他人员配置情况</w:t>
            </w:r>
            <w:r>
              <w:rPr>
                <w:rFonts w:hint="eastAsia" w:ascii="宋体" w:hAnsi="宋体" w:eastAsia="宋体" w:cs="宋体"/>
                <w:snapToGrid/>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拟派人员具有</w:t>
            </w:r>
            <w:r>
              <w:rPr>
                <w:rFonts w:hint="eastAsia" w:ascii="宋体" w:hAnsi="宋体" w:eastAsia="宋体" w:cs="宋体"/>
                <w:color w:val="auto"/>
                <w:sz w:val="24"/>
                <w:szCs w:val="24"/>
                <w:highlight w:val="none"/>
              </w:rPr>
              <w:t>保安员</w:t>
            </w:r>
            <w:r>
              <w:rPr>
                <w:rFonts w:hint="eastAsia" w:ascii="宋体" w:hAnsi="宋体" w:eastAsia="宋体" w:cs="宋体"/>
                <w:i w:val="0"/>
                <w:iCs w:val="0"/>
                <w:caps w:val="0"/>
                <w:color w:val="auto"/>
                <w:spacing w:val="8"/>
                <w:sz w:val="24"/>
                <w:szCs w:val="24"/>
                <w:highlight w:val="none"/>
                <w:shd w:val="clear" w:color="auto" w:fill="F8F9F9"/>
              </w:rPr>
              <w:t>四级/中级工（原中级保安员）</w:t>
            </w:r>
            <w:r>
              <w:rPr>
                <w:rFonts w:hint="eastAsia" w:ascii="宋体" w:hAnsi="宋体" w:eastAsia="宋体" w:cs="宋体"/>
                <w:i w:val="0"/>
                <w:iCs w:val="0"/>
                <w:caps w:val="0"/>
                <w:color w:val="auto"/>
                <w:spacing w:val="8"/>
                <w:sz w:val="24"/>
                <w:szCs w:val="24"/>
                <w:highlight w:val="none"/>
                <w:shd w:val="clear" w:color="auto" w:fill="F8F9F9"/>
                <w:lang w:val="en-US" w:eastAsia="zh-CN"/>
              </w:rPr>
              <w:t>资格</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，每个得0.5分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保安员三级/高级工（原高级保安员）</w:t>
            </w:r>
            <w:r>
              <w:rPr>
                <w:rFonts w:hint="eastAsia" w:ascii="宋体" w:hAnsi="宋体" w:eastAsia="宋体" w:cs="宋体"/>
                <w:color w:val="auto"/>
                <w:sz w:val="24"/>
                <w:szCs w:val="24"/>
                <w:highlight w:val="none"/>
                <w:lang w:val="en-US" w:eastAsia="zh-CN"/>
              </w:rPr>
              <w:t>及以上资格的</w:t>
            </w:r>
            <w:r>
              <w:rPr>
                <w:rFonts w:hint="eastAsia" w:ascii="宋体" w:hAnsi="宋体" w:eastAsia="宋体" w:cs="宋体"/>
                <w:color w:val="auto"/>
                <w:sz w:val="24"/>
                <w:szCs w:val="24"/>
                <w:highlight w:val="none"/>
              </w:rPr>
              <w:t>，每个得1分。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最高得5分；</w:t>
            </w:r>
          </w:p>
          <w:p>
            <w:pPr>
              <w:pStyle w:val="25"/>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提供相关证书</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未提供的不得分。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拟派人员中</w:t>
            </w:r>
            <w:r>
              <w:rPr>
                <w:rFonts w:hint="eastAsia" w:ascii="宋体" w:hAnsi="宋体" w:eastAsia="宋体" w:cs="宋体"/>
                <w:color w:val="auto"/>
                <w:sz w:val="24"/>
                <w:szCs w:val="24"/>
                <w:highlight w:val="none"/>
              </w:rPr>
              <w:t>退伍军人</w:t>
            </w:r>
            <w:r>
              <w:rPr>
                <w:rFonts w:hint="eastAsia" w:ascii="宋体" w:hAnsi="宋体" w:eastAsia="宋体" w:cs="宋体"/>
                <w:color w:val="auto"/>
                <w:sz w:val="24"/>
                <w:szCs w:val="24"/>
                <w:highlight w:val="none"/>
                <w:lang w:val="en-US" w:eastAsia="zh-CN"/>
              </w:rPr>
              <w:t>人数</w:t>
            </w:r>
            <w:r>
              <w:rPr>
                <w:rFonts w:hint="eastAsia" w:ascii="宋体" w:hAnsi="宋体" w:eastAsia="宋体" w:cs="宋体"/>
                <w:color w:val="auto"/>
                <w:sz w:val="24"/>
                <w:szCs w:val="24"/>
                <w:highlight w:val="none"/>
              </w:rPr>
              <w:t>占总</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占总</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占总</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最高得3分。</w:t>
            </w:r>
          </w:p>
          <w:p>
            <w:pPr>
              <w:pStyle w:val="25"/>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hAnsi="宋体" w:cs="宋体"/>
                <w:b/>
                <w:bCs/>
                <w:color w:val="auto"/>
                <w:sz w:val="24"/>
                <w:szCs w:val="24"/>
                <w:highlight w:val="none"/>
                <w:lang w:val="en-US" w:eastAsia="zh-CN"/>
              </w:rPr>
              <w:t>人数比例计取时进位取整；</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退伍军人证扫描件；</w:t>
            </w:r>
            <w:r>
              <w:rPr>
                <w:rFonts w:hint="eastAsia" w:ascii="宋体" w:hAnsi="宋体" w:eastAsia="宋体" w:cs="宋体"/>
                <w:b/>
                <w:bCs/>
                <w:color w:val="auto"/>
                <w:sz w:val="24"/>
                <w:szCs w:val="24"/>
                <w:highlight w:val="none"/>
              </w:rPr>
              <w:t>未提供的不得分。</w:t>
            </w:r>
          </w:p>
          <w:p>
            <w:pPr>
              <w:pStyle w:val="63"/>
              <w:pageBreakBefore w:val="0"/>
              <w:kinsoku/>
              <w:wordWrap/>
              <w:overflowPunct/>
              <w:topLinePunct w:val="0"/>
              <w:bidi w:val="0"/>
              <w:adjustRightInd w:val="0"/>
              <w:snapToGrid w:val="0"/>
              <w:spacing w:line="240" w:lineRule="auto"/>
              <w:ind w:left="0" w:lef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lang w:eastAsia="zh-CN"/>
              </w:rPr>
              <w:t>:</w:t>
            </w:r>
            <w:r>
              <w:rPr>
                <w:rFonts w:hint="eastAsia" w:ascii="宋体" w:hAnsi="宋体" w:eastAsia="宋体" w:cs="宋体"/>
                <w:b/>
                <w:bCs/>
                <w:color w:val="auto"/>
                <w:sz w:val="24"/>
                <w:szCs w:val="24"/>
                <w:highlight w:val="none"/>
                <w:lang w:val="en-US" w:eastAsia="zh-CN"/>
              </w:rPr>
              <w:t>上述</w:t>
            </w:r>
            <w:r>
              <w:rPr>
                <w:rFonts w:hint="eastAsia" w:ascii="宋体" w:hAnsi="宋体" w:eastAsia="宋体" w:cs="宋体"/>
                <w:b/>
                <w:bCs/>
                <w:color w:val="auto"/>
                <w:sz w:val="24"/>
                <w:szCs w:val="24"/>
                <w:highlight w:val="none"/>
              </w:rPr>
              <w:t>人员</w:t>
            </w:r>
            <w:r>
              <w:rPr>
                <w:rFonts w:hint="eastAsia" w:ascii="宋体" w:hAnsi="宋体" w:eastAsia="宋体" w:cs="宋体"/>
                <w:b/>
                <w:bCs/>
                <w:color w:val="auto"/>
                <w:sz w:val="24"/>
                <w:szCs w:val="24"/>
                <w:highlight w:val="none"/>
                <w:lang w:val="en-US" w:eastAsia="zh-CN"/>
              </w:rPr>
              <w:t>均需提供在供应商单位连</w:t>
            </w:r>
            <w:r>
              <w:rPr>
                <w:rFonts w:hint="eastAsia" w:ascii="宋体" w:hAnsi="宋体" w:eastAsia="宋体" w:cs="宋体"/>
                <w:b/>
                <w:bCs/>
                <w:color w:val="auto"/>
                <w:sz w:val="24"/>
                <w:szCs w:val="24"/>
                <w:highlight w:val="none"/>
              </w:rPr>
              <w:t>续三个月的社保证明材料（202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2024年2</w:t>
            </w:r>
            <w:r>
              <w:rPr>
                <w:rFonts w:hint="eastAsia" w:ascii="宋体" w:hAnsi="宋体" w:eastAsia="宋体" w:cs="宋体"/>
                <w:b/>
                <w:bCs/>
                <w:color w:val="auto"/>
                <w:sz w:val="24"/>
                <w:szCs w:val="24"/>
                <w:highlight w:val="none"/>
              </w:rPr>
              <w:t>月），未提供的不得分。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项目实施</w:t>
            </w:r>
            <w:r>
              <w:rPr>
                <w:rFonts w:hint="eastAsia" w:ascii="宋体" w:hAnsi="宋体" w:eastAsia="宋体" w:cs="宋体"/>
                <w:b/>
                <w:bCs/>
                <w:color w:val="auto"/>
                <w:sz w:val="24"/>
                <w:szCs w:val="24"/>
                <w:highlight w:val="none"/>
              </w:rPr>
              <w:t>方案</w:t>
            </w:r>
            <w:r>
              <w:rPr>
                <w:rFonts w:hint="eastAsia" w:ascii="宋体" w:hAnsi="宋体" w:eastAsia="宋体" w:cs="宋体"/>
                <w:b/>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highlight w:val="none"/>
              </w:rPr>
              <w:t>根据本项目</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内容，</w:t>
            </w:r>
            <w:r>
              <w:rPr>
                <w:rFonts w:hint="eastAsia" w:ascii="宋体" w:hAnsi="宋体" w:eastAsia="宋体" w:cs="宋体"/>
                <w:sz w:val="24"/>
                <w:szCs w:val="24"/>
                <w:highlight w:val="none"/>
              </w:rPr>
              <w:t>提出合理的</w:t>
            </w:r>
            <w:r>
              <w:rPr>
                <w:rFonts w:hint="eastAsia" w:ascii="宋体" w:hAnsi="宋体" w:eastAsia="宋体" w:cs="宋体"/>
                <w:sz w:val="24"/>
                <w:szCs w:val="24"/>
                <w:highlight w:val="none"/>
                <w:lang w:val="en-US" w:eastAsia="zh-CN"/>
              </w:rPr>
              <w:t>整体实施方案</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清晰简练的列出日常管理方案管理流程</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bCs/>
                <w:color w:val="auto"/>
                <w:sz w:val="24"/>
                <w:szCs w:val="24"/>
                <w:highlight w:val="none"/>
                <w:lang w:val="en-US" w:eastAsia="zh-CN"/>
              </w:rPr>
              <w:t>以下内容</w:t>
            </w:r>
            <w:r>
              <w:rPr>
                <w:rFonts w:hint="eastAsia" w:ascii="宋体" w:hAnsi="宋体" w:eastAsia="宋体" w:cs="宋体"/>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①</w:t>
            </w:r>
            <w:r>
              <w:rPr>
                <w:rFonts w:hint="eastAsia" w:ascii="宋体" w:hAnsi="宋体" w:eastAsia="宋体" w:cs="宋体"/>
                <w:bCs/>
                <w:color w:val="auto"/>
                <w:sz w:val="24"/>
                <w:szCs w:val="24"/>
                <w:highlight w:val="none"/>
              </w:rPr>
              <w:t>对</w:t>
            </w:r>
            <w:r>
              <w:rPr>
                <w:rFonts w:hint="eastAsia" w:ascii="宋体" w:hAnsi="宋体" w:cs="宋体"/>
                <w:bCs/>
                <w:color w:val="auto"/>
                <w:sz w:val="24"/>
                <w:szCs w:val="24"/>
                <w:highlight w:val="none"/>
                <w:lang w:val="en-US" w:eastAsia="zh-CN"/>
              </w:rPr>
              <w:t>采购需求的理解</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服务范围</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val="en-US" w:eastAsia="zh-CN"/>
              </w:rPr>
              <w:t>调查与了解</w:t>
            </w:r>
            <w:r>
              <w:rPr>
                <w:rFonts w:hint="eastAsia" w:ascii="宋体" w:hAnsi="宋体" w:eastAsia="宋体" w:cs="宋体"/>
                <w:bCs/>
                <w:color w:val="auto"/>
                <w:sz w:val="24"/>
                <w:szCs w:val="24"/>
                <w:highlight w:val="none"/>
                <w:lang w:val="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②服务理念，服务定位、</w:t>
            </w:r>
            <w:r>
              <w:rPr>
                <w:rFonts w:hint="eastAsia" w:ascii="宋体" w:hAnsi="宋体" w:eastAsia="宋体" w:cs="宋体"/>
                <w:bCs/>
                <w:color w:val="auto"/>
                <w:sz w:val="24"/>
                <w:szCs w:val="24"/>
                <w:highlight w:val="none"/>
              </w:rPr>
              <w:t>服务</w:t>
            </w:r>
            <w:r>
              <w:rPr>
                <w:rFonts w:hint="eastAsia" w:ascii="宋体" w:hAnsi="宋体" w:eastAsia="宋体" w:cs="宋体"/>
                <w:bCs/>
                <w:color w:val="auto"/>
                <w:sz w:val="24"/>
                <w:szCs w:val="24"/>
                <w:highlight w:val="none"/>
                <w:lang w:val="zh-CN"/>
              </w:rPr>
              <w:t>目标</w:t>
            </w:r>
            <w:r>
              <w:rPr>
                <w:rFonts w:hint="eastAsia" w:ascii="宋体" w:hAnsi="宋体" w:eastAsia="宋体" w:cs="宋体"/>
                <w:bCs/>
                <w:color w:val="auto"/>
                <w:sz w:val="24"/>
                <w:szCs w:val="24"/>
                <w:highlight w:val="none"/>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③</w:t>
            </w:r>
            <w:r>
              <w:rPr>
                <w:rFonts w:hint="eastAsia" w:ascii="宋体" w:hAnsi="宋体" w:cs="宋体"/>
                <w:bCs/>
                <w:color w:val="auto"/>
                <w:sz w:val="24"/>
                <w:szCs w:val="24"/>
                <w:highlight w:val="none"/>
                <w:lang w:eastAsia="zh-CN"/>
              </w:rPr>
              <w:t>组织架构及主要职责</w:t>
            </w:r>
            <w:r>
              <w:rPr>
                <w:rFonts w:hint="eastAsia" w:ascii="宋体" w:hAnsi="宋体" w:eastAsia="宋体" w:cs="宋体"/>
                <w:bCs/>
                <w:color w:val="auto"/>
                <w:sz w:val="24"/>
                <w:szCs w:val="24"/>
                <w:highlight w:val="none"/>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④</w:t>
            </w:r>
            <w:r>
              <w:rPr>
                <w:rFonts w:hint="eastAsia" w:ascii="宋体" w:hAnsi="宋体" w:eastAsia="宋体" w:cs="宋体"/>
                <w:bCs/>
                <w:color w:val="auto"/>
                <w:sz w:val="24"/>
                <w:szCs w:val="24"/>
                <w:highlight w:val="none"/>
              </w:rPr>
              <w:t>整体</w:t>
            </w:r>
            <w:r>
              <w:rPr>
                <w:rFonts w:hint="eastAsia" w:ascii="宋体" w:hAnsi="宋体" w:eastAsia="宋体" w:cs="宋体"/>
                <w:bCs/>
                <w:color w:val="auto"/>
                <w:sz w:val="24"/>
                <w:szCs w:val="24"/>
                <w:highlight w:val="none"/>
                <w:lang w:val="zh-CN"/>
              </w:rPr>
              <w:t>运作流程、</w:t>
            </w:r>
            <w:r>
              <w:rPr>
                <w:rFonts w:hint="eastAsia" w:ascii="宋体" w:hAnsi="宋体" w:eastAsia="宋体" w:cs="宋体"/>
                <w:bCs/>
                <w:color w:val="auto"/>
                <w:sz w:val="24"/>
                <w:szCs w:val="24"/>
                <w:highlight w:val="none"/>
              </w:rPr>
              <w:t>工作计划</w:t>
            </w:r>
            <w:r>
              <w:rPr>
                <w:rFonts w:hint="eastAsia" w:ascii="宋体" w:hAnsi="宋体" w:eastAsia="宋体" w:cs="宋体"/>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⑤</w:t>
            </w:r>
            <w:r>
              <w:rPr>
                <w:rFonts w:hint="eastAsia" w:ascii="宋体" w:hAnsi="宋体" w:eastAsia="宋体" w:cs="宋体"/>
                <w:bCs/>
                <w:color w:val="auto"/>
                <w:sz w:val="24"/>
                <w:szCs w:val="24"/>
                <w:highlight w:val="none"/>
                <w:lang w:val="en-US" w:eastAsia="zh-CN"/>
              </w:rPr>
              <w:t>项目实施过程中的重难点分析以及对应的措施、合理建议</w:t>
            </w:r>
            <w:r>
              <w:rPr>
                <w:rFonts w:hint="eastAsia" w:ascii="宋体" w:hAnsi="宋体" w:eastAsia="宋体" w:cs="宋体"/>
                <w:bCs/>
                <w:color w:val="auto"/>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根据提供的整体实施方案内容进行综合打分:</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实施方案</w:t>
            </w:r>
            <w:r>
              <w:rPr>
                <w:rFonts w:hint="eastAsia" w:ascii="宋体" w:hAnsi="宋体" w:eastAsia="宋体" w:cs="宋体"/>
                <w:sz w:val="24"/>
                <w:szCs w:val="24"/>
                <w:highlight w:val="none"/>
              </w:rPr>
              <w:t>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w:t>
            </w:r>
            <w:r>
              <w:rPr>
                <w:rFonts w:hint="eastAsia" w:ascii="宋体" w:hAnsi="宋体" w:eastAsia="宋体" w:cs="宋体"/>
                <w:color w:val="auto"/>
                <w:sz w:val="24"/>
                <w:szCs w:val="24"/>
                <w:highlight w:val="none"/>
              </w:rPr>
              <w:t>完整齐全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表述准确、条理清晰</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管理模式能够切合实际，与采购需求的吻合程度</w:t>
            </w:r>
            <w:r>
              <w:rPr>
                <w:rFonts w:hint="eastAsia" w:ascii="宋体" w:hAnsi="宋体" w:eastAsia="宋体" w:cs="宋体"/>
                <w:color w:val="auto"/>
                <w:sz w:val="24"/>
                <w:szCs w:val="24"/>
                <w:highlight w:val="none"/>
                <w:lang w:val="en-US" w:eastAsia="zh-CN"/>
              </w:rPr>
              <w:t>高</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详尽、明晰</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切实可行的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实施方案大</w:t>
            </w:r>
            <w:r>
              <w:rPr>
                <w:rFonts w:hint="eastAsia" w:ascii="宋体" w:hAnsi="宋体" w:eastAsia="宋体" w:cs="宋体"/>
                <w:sz w:val="24"/>
                <w:szCs w:val="24"/>
                <w:highlight w:val="none"/>
              </w:rPr>
              <w:t>部分可行</w:t>
            </w:r>
            <w:r>
              <w:rPr>
                <w:rFonts w:hint="eastAsia" w:ascii="宋体" w:hAnsi="宋体" w:eastAsia="宋体" w:cs="宋体"/>
                <w:sz w:val="24"/>
                <w:szCs w:val="24"/>
                <w:highlight w:val="none"/>
                <w:lang w:val="en-US" w:eastAsia="zh-CN"/>
              </w:rPr>
              <w:t>的，内容</w:t>
            </w:r>
            <w:r>
              <w:rPr>
                <w:rFonts w:hint="eastAsia" w:ascii="宋体" w:hAnsi="宋体" w:eastAsia="宋体" w:cs="宋体"/>
                <w:color w:val="auto"/>
                <w:sz w:val="24"/>
                <w:szCs w:val="24"/>
                <w:highlight w:val="none"/>
              </w:rPr>
              <w:t>不详尽、不明晰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与采购需求的吻合程度较差</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实施方案基本可行，内容</w:t>
            </w:r>
            <w:r>
              <w:rPr>
                <w:rFonts w:hint="eastAsia" w:ascii="宋体" w:hAnsi="宋体" w:eastAsia="宋体" w:cs="宋体"/>
                <w:color w:val="auto"/>
                <w:sz w:val="24"/>
                <w:szCs w:val="24"/>
                <w:highlight w:val="none"/>
              </w:rPr>
              <w:t>表述不</w:t>
            </w:r>
            <w:r>
              <w:rPr>
                <w:rFonts w:hint="eastAsia" w:ascii="宋体" w:hAnsi="宋体" w:eastAsia="宋体" w:cs="宋体"/>
                <w:color w:val="auto"/>
                <w:sz w:val="24"/>
                <w:szCs w:val="24"/>
                <w:highlight w:val="none"/>
                <w:lang w:val="en-US" w:eastAsia="zh-CN"/>
              </w:rPr>
              <w:t>太</w:t>
            </w:r>
            <w:r>
              <w:rPr>
                <w:rFonts w:hint="eastAsia" w:ascii="宋体" w:hAnsi="宋体" w:eastAsia="宋体" w:cs="宋体"/>
                <w:color w:val="auto"/>
                <w:sz w:val="24"/>
                <w:szCs w:val="24"/>
                <w:highlight w:val="none"/>
              </w:rPr>
              <w:t>准确、条理不清晰，管理模式与采购需求的吻合程度内容</w:t>
            </w:r>
            <w:r>
              <w:rPr>
                <w:rFonts w:hint="eastAsia" w:ascii="宋体" w:hAnsi="宋体" w:eastAsia="宋体" w:cs="宋体"/>
                <w:color w:val="auto"/>
                <w:sz w:val="24"/>
                <w:szCs w:val="24"/>
                <w:highlight w:val="none"/>
                <w:lang w:val="en-US" w:eastAsia="zh-CN"/>
              </w:rPr>
              <w:t>有部分</w:t>
            </w:r>
            <w:r>
              <w:rPr>
                <w:rFonts w:hint="eastAsia" w:ascii="宋体" w:hAnsi="宋体" w:eastAsia="宋体" w:cs="宋体"/>
                <w:color w:val="auto"/>
                <w:sz w:val="24"/>
                <w:szCs w:val="24"/>
                <w:highlight w:val="none"/>
              </w:rPr>
              <w:t>矛盾</w:t>
            </w:r>
            <w:r>
              <w:rPr>
                <w:rFonts w:hint="eastAsia" w:ascii="宋体" w:hAnsi="宋体" w:eastAsia="宋体" w:cs="宋体"/>
                <w:color w:val="auto"/>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实施方案未针对本项目且不</w:t>
            </w:r>
            <w:r>
              <w:rPr>
                <w:rFonts w:hint="eastAsia" w:ascii="宋体" w:hAnsi="宋体" w:eastAsia="宋体" w:cs="宋体"/>
                <w:sz w:val="24"/>
                <w:szCs w:val="24"/>
                <w:highlight w:val="none"/>
              </w:rPr>
              <w:t>可行</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不得分。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应急方案及措施的可行性、可操作性及针对性</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）提供对发生灾害性天气及其他环境突发事件时的紧急预案，得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）提供对重大活动或重要接待任务等的应急预案，得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）提供对各类突发治安事件、纠纷等的应急预案，得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）提供在</w:t>
            </w:r>
            <w:r>
              <w:rPr>
                <w:rFonts w:hint="eastAsia" w:ascii="宋体" w:hAnsi="宋体" w:eastAsia="宋体" w:cs="宋体"/>
                <w:color w:val="auto"/>
                <w:sz w:val="24"/>
                <w:szCs w:val="24"/>
                <w:highlight w:val="none"/>
                <w:lang w:val="en-US" w:eastAsia="zh-CN"/>
              </w:rPr>
              <w:t>招标人有</w:t>
            </w:r>
            <w:r>
              <w:rPr>
                <w:rFonts w:hint="eastAsia" w:ascii="宋体" w:hAnsi="宋体" w:eastAsia="宋体" w:cs="宋体"/>
                <w:color w:val="auto"/>
                <w:sz w:val="24"/>
                <w:szCs w:val="24"/>
                <w:highlight w:val="none"/>
              </w:rPr>
              <w:t>特殊</w:t>
            </w:r>
            <w:r>
              <w:rPr>
                <w:rFonts w:hint="eastAsia" w:ascii="宋体" w:hAnsi="宋体" w:eastAsia="宋体" w:cs="宋体"/>
                <w:color w:val="auto"/>
                <w:sz w:val="24"/>
                <w:szCs w:val="24"/>
                <w:highlight w:val="none"/>
                <w:lang w:val="en-US" w:eastAsia="zh-CN"/>
              </w:rPr>
              <w:t>需求，指派完成</w:t>
            </w:r>
            <w:r>
              <w:rPr>
                <w:rFonts w:hint="eastAsia" w:ascii="宋体" w:hAnsi="宋体" w:eastAsia="宋体" w:cs="宋体"/>
                <w:color w:val="auto"/>
                <w:sz w:val="24"/>
                <w:szCs w:val="24"/>
                <w:highlight w:val="none"/>
              </w:rPr>
              <w:t>临时性工作</w:t>
            </w:r>
            <w:r>
              <w:rPr>
                <w:rFonts w:hint="eastAsia" w:ascii="宋体" w:hAnsi="宋体" w:eastAsia="宋体" w:cs="宋体"/>
                <w:color w:val="auto"/>
                <w:sz w:val="24"/>
                <w:szCs w:val="24"/>
                <w:highlight w:val="none"/>
                <w:lang w:val="en-US" w:eastAsia="zh-CN"/>
              </w:rPr>
              <w:t>时，能</w:t>
            </w:r>
            <w:r>
              <w:rPr>
                <w:rFonts w:hint="eastAsia" w:ascii="宋体" w:hAnsi="宋体" w:eastAsia="宋体" w:cs="宋体"/>
                <w:color w:val="auto"/>
                <w:sz w:val="24"/>
                <w:szCs w:val="24"/>
                <w:highlight w:val="none"/>
              </w:rPr>
              <w:t>迅速</w:t>
            </w:r>
            <w:r>
              <w:rPr>
                <w:rFonts w:hint="eastAsia" w:ascii="宋体" w:hAnsi="宋体" w:eastAsia="宋体" w:cs="宋体"/>
                <w:color w:val="auto"/>
                <w:sz w:val="24"/>
                <w:szCs w:val="24"/>
                <w:highlight w:val="none"/>
                <w:lang w:val="en-US" w:eastAsia="zh-CN"/>
              </w:rPr>
              <w:t>响应的</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zh-CN"/>
              </w:rPr>
              <w:t>内容进行综合打分，</w:t>
            </w:r>
            <w:r>
              <w:rPr>
                <w:rFonts w:hint="eastAsia" w:ascii="宋体" w:hAnsi="宋体" w:eastAsia="宋体" w:cs="宋体"/>
                <w:bCs/>
                <w:color w:val="auto"/>
                <w:sz w:val="24"/>
                <w:szCs w:val="24"/>
                <w:highlight w:val="none"/>
                <w:lang w:val="en-US" w:eastAsia="zh-CN"/>
              </w:rPr>
              <w:t>上述</w:t>
            </w:r>
            <w:r>
              <w:rPr>
                <w:rFonts w:hint="eastAsia" w:ascii="宋体" w:hAnsi="宋体" w:eastAsia="宋体" w:cs="宋体"/>
                <w:color w:val="auto"/>
                <w:sz w:val="24"/>
                <w:szCs w:val="24"/>
                <w:highlight w:val="none"/>
              </w:rPr>
              <w:t>内容与实际情况不符（扣0.5分）、内容前后表述矛盾（扣0.5分）、简单笼统概述未有可行计划措施（扣0.5分）、不符合本项目涉及的相关规范或标准要求的任意一种情形（扣0.5分）。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投标人的</w:t>
            </w:r>
            <w:r>
              <w:rPr>
                <w:rFonts w:hint="eastAsia" w:ascii="宋体" w:hAnsi="宋体" w:eastAsia="宋体" w:cs="宋体"/>
                <w:b/>
                <w:bCs/>
                <w:color w:val="auto"/>
                <w:sz w:val="24"/>
                <w:szCs w:val="24"/>
                <w:highlight w:val="none"/>
                <w:lang w:val="en-US" w:eastAsia="zh-CN"/>
              </w:rPr>
              <w:t>企业</w:t>
            </w:r>
            <w:r>
              <w:rPr>
                <w:rFonts w:hint="eastAsia" w:ascii="宋体" w:hAnsi="宋体" w:eastAsia="宋体" w:cs="宋体"/>
                <w:b/>
                <w:bCs/>
                <w:color w:val="auto"/>
                <w:sz w:val="24"/>
                <w:szCs w:val="24"/>
                <w:highlight w:val="none"/>
              </w:rPr>
              <w:t>管理制度的完善情况</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根据本项目</w:t>
            </w:r>
            <w:r>
              <w:rPr>
                <w:rFonts w:hint="eastAsia" w:ascii="宋体" w:hAnsi="宋体" w:eastAsia="宋体" w:cs="宋体"/>
                <w:b w:val="0"/>
                <w:bCs w:val="0"/>
                <w:color w:val="auto"/>
                <w:sz w:val="24"/>
                <w:szCs w:val="24"/>
                <w:highlight w:val="none"/>
                <w:lang w:val="en-US"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日常管理方案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具有相应的企业管理制度，要求</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考核规章制度完整、严格，能体现制度约束力，等级管理考核制度完善，并承诺如遇人员临时换岗调整，公司能及时安排人员到岗执勤。</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企业</w:t>
            </w:r>
            <w:r>
              <w:rPr>
                <w:rFonts w:hint="eastAsia" w:ascii="宋体" w:hAnsi="宋体" w:eastAsia="宋体" w:cs="宋体"/>
                <w:b w:val="0"/>
                <w:bCs w:val="0"/>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bCs/>
                <w:color w:val="auto"/>
                <w:sz w:val="24"/>
                <w:szCs w:val="24"/>
                <w:highlight w:val="none"/>
                <w:lang w:val="zh-CN"/>
              </w:rPr>
              <w:t>内容进行综合打分: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sz w:val="24"/>
                <w:szCs w:val="24"/>
                <w:highlight w:val="none"/>
              </w:rPr>
              <w:t>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整体</w:t>
            </w:r>
            <w:r>
              <w:rPr>
                <w:rFonts w:hint="eastAsia" w:ascii="宋体" w:hAnsi="宋体" w:eastAsia="宋体" w:cs="宋体"/>
                <w:color w:val="auto"/>
                <w:sz w:val="24"/>
                <w:szCs w:val="24"/>
                <w:highlight w:val="none"/>
              </w:rPr>
              <w:t>完整合理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符合采购需求要求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大部分可行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w:t>
            </w:r>
            <w:r>
              <w:rPr>
                <w:rFonts w:hint="eastAsia" w:ascii="宋体" w:hAnsi="宋体" w:eastAsia="宋体" w:cs="宋体"/>
                <w:color w:val="auto"/>
                <w:sz w:val="24"/>
                <w:szCs w:val="24"/>
                <w:highlight w:val="none"/>
              </w:rPr>
              <w:t>符合要求但不完善</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基本可行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整体少</w:t>
            </w:r>
            <w:r>
              <w:rPr>
                <w:rFonts w:hint="eastAsia" w:ascii="宋体" w:hAnsi="宋体" w:eastAsia="宋体" w:cs="宋体"/>
                <w:color w:val="auto"/>
                <w:sz w:val="24"/>
                <w:szCs w:val="24"/>
                <w:highlight w:val="none"/>
              </w:rPr>
              <w:t>部分符合要求</w:t>
            </w:r>
            <w:r>
              <w:rPr>
                <w:rFonts w:hint="eastAsia" w:ascii="宋体" w:hAnsi="宋体" w:eastAsia="宋体" w:cs="宋体"/>
                <w:color w:val="auto"/>
                <w:sz w:val="24"/>
                <w:szCs w:val="24"/>
                <w:highlight w:val="none"/>
                <w:lang w:val="en-US" w:eastAsia="zh-CN"/>
              </w:rPr>
              <w:t>且不完善的，</w:t>
            </w:r>
            <w:r>
              <w:rPr>
                <w:rFonts w:hint="eastAsia" w:ascii="宋体" w:hAnsi="宋体" w:eastAsia="宋体" w:cs="宋体"/>
                <w:color w:val="auto"/>
                <w:sz w:val="24"/>
                <w:szCs w:val="24"/>
                <w:highlight w:val="none"/>
              </w:rPr>
              <w:t>得1-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管理</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不可行，</w:t>
            </w:r>
            <w:r>
              <w:rPr>
                <w:rFonts w:hint="eastAsia" w:ascii="宋体" w:hAnsi="宋体" w:eastAsia="宋体" w:cs="宋体"/>
                <w:sz w:val="24"/>
                <w:szCs w:val="24"/>
                <w:highlight w:val="none"/>
                <w:lang w:val="en-US" w:eastAsia="zh-CN"/>
              </w:rPr>
              <w:t>整体</w:t>
            </w:r>
            <w:r>
              <w:rPr>
                <w:rFonts w:hint="eastAsia" w:ascii="宋体" w:hAnsi="宋体" w:eastAsia="宋体" w:cs="宋体"/>
                <w:color w:val="auto"/>
                <w:sz w:val="24"/>
                <w:szCs w:val="24"/>
                <w:highlight w:val="none"/>
              </w:rPr>
              <w:t>不符合要求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不得分。</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人力资源管理方案</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投标人的人力资源管理体系是否符合招标人的实际情况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根据投标人稳定员工队伍解决方案、提升员工福利待遇措施是否考虑周全、内容全面并符合本项目实际情况</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对于劳动关系争议处理流程及相关措施，其他相关法律风险、用工风险等防范措施的合理性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可行性。</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是否为所有项目组成员购买意外险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在服务过程中，因所有项目组成员</w:t>
            </w:r>
            <w:r>
              <w:rPr>
                <w:rFonts w:hint="eastAsia" w:ascii="宋体" w:hAnsi="宋体" w:eastAsia="宋体" w:cs="宋体"/>
                <w:color w:val="auto"/>
                <w:sz w:val="24"/>
                <w:szCs w:val="24"/>
                <w:highlight w:val="none"/>
                <w:lang w:val="en-US" w:eastAsia="zh-CN"/>
              </w:rPr>
              <w:t>主观或客观的</w:t>
            </w:r>
            <w:r>
              <w:rPr>
                <w:rFonts w:hint="eastAsia" w:ascii="宋体" w:hAnsi="宋体" w:eastAsia="宋体" w:cs="宋体"/>
                <w:color w:val="auto"/>
                <w:sz w:val="24"/>
                <w:szCs w:val="24"/>
                <w:highlight w:val="none"/>
              </w:rPr>
              <w:t>过失造成</w:t>
            </w:r>
            <w:r>
              <w:rPr>
                <w:rFonts w:hint="eastAsia" w:ascii="宋体" w:hAnsi="宋体" w:eastAsia="宋体" w:cs="宋体"/>
                <w:color w:val="auto"/>
                <w:sz w:val="24"/>
                <w:szCs w:val="24"/>
                <w:highlight w:val="none"/>
                <w:lang w:val="en-US" w:eastAsia="zh-CN"/>
              </w:rPr>
              <w:t>自身</w:t>
            </w:r>
            <w:r>
              <w:rPr>
                <w:rFonts w:hint="eastAsia" w:ascii="宋体" w:hAnsi="宋体" w:eastAsia="宋体" w:cs="宋体"/>
                <w:color w:val="auto"/>
                <w:sz w:val="24"/>
                <w:szCs w:val="24"/>
                <w:highlight w:val="none"/>
              </w:rPr>
              <w:t>人身</w:t>
            </w:r>
            <w:r>
              <w:rPr>
                <w:rFonts w:hint="eastAsia" w:ascii="宋体" w:hAnsi="宋体" w:eastAsia="宋体" w:cs="宋体"/>
                <w:color w:val="auto"/>
                <w:sz w:val="24"/>
                <w:szCs w:val="24"/>
                <w:highlight w:val="none"/>
                <w:lang w:val="en-US" w:eastAsia="zh-CN"/>
              </w:rPr>
              <w:t>伤亡、</w:t>
            </w:r>
            <w:r>
              <w:rPr>
                <w:rFonts w:hint="eastAsia" w:ascii="宋体" w:hAnsi="宋体" w:eastAsia="宋体" w:cs="宋体"/>
                <w:color w:val="auto"/>
                <w:sz w:val="24"/>
                <w:szCs w:val="24"/>
                <w:highlight w:val="none"/>
              </w:rPr>
              <w:t>第三方人员人身伤亡或财产损失的，投标人负责处理及赔偿事宜的</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企业</w:t>
            </w:r>
            <w:r>
              <w:rPr>
                <w:rFonts w:hint="eastAsia" w:ascii="宋体" w:hAnsi="宋体" w:eastAsia="宋体" w:cs="宋体"/>
                <w:b w:val="0"/>
                <w:bCs w:val="0"/>
                <w:color w:val="auto"/>
                <w:sz w:val="24"/>
                <w:szCs w:val="24"/>
                <w:highlight w:val="none"/>
              </w:rPr>
              <w:t>管理</w:t>
            </w:r>
            <w:r>
              <w:rPr>
                <w:rFonts w:hint="eastAsia"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zh-CN"/>
              </w:rPr>
              <w:t>内容进行综合打分: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管理方案</w:t>
            </w:r>
            <w:r>
              <w:rPr>
                <w:rFonts w:hint="eastAsia" w:ascii="宋体" w:hAnsi="宋体" w:eastAsia="宋体" w:cs="宋体"/>
                <w:sz w:val="24"/>
                <w:szCs w:val="24"/>
                <w:highlight w:val="none"/>
              </w:rPr>
              <w:t>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整体方案</w:t>
            </w:r>
            <w:r>
              <w:rPr>
                <w:rFonts w:hint="eastAsia" w:ascii="宋体" w:hAnsi="宋体" w:eastAsia="宋体" w:cs="宋体"/>
                <w:color w:val="auto"/>
                <w:sz w:val="24"/>
                <w:szCs w:val="24"/>
                <w:highlight w:val="none"/>
              </w:rPr>
              <w:t>完整合理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符合采购需求要求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管理方案</w:t>
            </w:r>
            <w:r>
              <w:rPr>
                <w:rFonts w:hint="eastAsia" w:ascii="宋体" w:hAnsi="宋体" w:eastAsia="宋体" w:cs="宋体"/>
                <w:color w:val="auto"/>
                <w:sz w:val="24"/>
                <w:szCs w:val="24"/>
                <w:highlight w:val="none"/>
                <w:lang w:val="en-US" w:eastAsia="zh-CN"/>
              </w:rPr>
              <w:t>大部分可行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整体方案</w:t>
            </w:r>
            <w:r>
              <w:rPr>
                <w:rFonts w:hint="eastAsia" w:ascii="宋体" w:hAnsi="宋体" w:eastAsia="宋体" w:cs="宋体"/>
                <w:color w:val="auto"/>
                <w:sz w:val="24"/>
                <w:szCs w:val="24"/>
                <w:highlight w:val="none"/>
              </w:rPr>
              <w:t>符合要求但不完善</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管理方案</w:t>
            </w:r>
            <w:r>
              <w:rPr>
                <w:rFonts w:hint="eastAsia" w:ascii="宋体" w:hAnsi="宋体" w:eastAsia="宋体" w:cs="宋体"/>
                <w:color w:val="auto"/>
                <w:sz w:val="24"/>
                <w:szCs w:val="24"/>
                <w:highlight w:val="none"/>
                <w:lang w:val="en-US" w:eastAsia="zh-CN"/>
              </w:rPr>
              <w:t>基本可行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整体方案少</w:t>
            </w:r>
            <w:r>
              <w:rPr>
                <w:rFonts w:hint="eastAsia" w:ascii="宋体" w:hAnsi="宋体" w:eastAsia="宋体" w:cs="宋体"/>
                <w:color w:val="auto"/>
                <w:sz w:val="24"/>
                <w:szCs w:val="24"/>
                <w:highlight w:val="none"/>
              </w:rPr>
              <w:t>部分符合要求</w:t>
            </w:r>
            <w:r>
              <w:rPr>
                <w:rFonts w:hint="eastAsia" w:ascii="宋体" w:hAnsi="宋体" w:eastAsia="宋体" w:cs="宋体"/>
                <w:color w:val="auto"/>
                <w:sz w:val="24"/>
                <w:szCs w:val="24"/>
                <w:highlight w:val="none"/>
                <w:lang w:val="en-US" w:eastAsia="zh-CN"/>
              </w:rPr>
              <w:t>且不完善的，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管理方案</w:t>
            </w:r>
            <w:r>
              <w:rPr>
                <w:rFonts w:hint="eastAsia" w:ascii="宋体" w:hAnsi="宋体" w:eastAsia="宋体" w:cs="宋体"/>
                <w:color w:val="auto"/>
                <w:sz w:val="24"/>
                <w:szCs w:val="24"/>
                <w:highlight w:val="none"/>
                <w:lang w:val="en-US" w:eastAsia="zh-CN"/>
              </w:rPr>
              <w:t>不可行，</w:t>
            </w:r>
            <w:r>
              <w:rPr>
                <w:rFonts w:hint="eastAsia" w:ascii="宋体" w:hAnsi="宋体" w:eastAsia="宋体" w:cs="宋体"/>
                <w:sz w:val="24"/>
                <w:szCs w:val="24"/>
                <w:highlight w:val="none"/>
                <w:lang w:val="en-US" w:eastAsia="zh-CN"/>
              </w:rPr>
              <w:t>整体方案</w:t>
            </w:r>
            <w:r>
              <w:rPr>
                <w:rFonts w:hint="eastAsia" w:ascii="宋体" w:hAnsi="宋体" w:eastAsia="宋体" w:cs="宋体"/>
                <w:color w:val="auto"/>
                <w:sz w:val="24"/>
                <w:szCs w:val="24"/>
                <w:highlight w:val="none"/>
              </w:rPr>
              <w:t>不符合要求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不得分。</w:t>
            </w:r>
          </w:p>
          <w:p>
            <w:pPr>
              <w:pStyle w:val="2"/>
              <w:spacing w:line="24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bidi="ar-SA"/>
              </w:rPr>
              <w:t>证明材料:本项除</w:t>
            </w:r>
            <w:r>
              <w:rPr>
                <w:rFonts w:hint="eastAsia" w:ascii="宋体" w:hAnsi="宋体" w:eastAsia="宋体" w:cs="宋体"/>
                <w:b/>
                <w:bCs/>
                <w:color w:val="auto"/>
                <w:sz w:val="24"/>
                <w:szCs w:val="24"/>
                <w:highlight w:val="none"/>
              </w:rPr>
              <w:t>管理方案</w:t>
            </w:r>
            <w:r>
              <w:rPr>
                <w:rFonts w:hint="eastAsia" w:ascii="宋体" w:hAnsi="宋体" w:eastAsia="宋体" w:cs="宋体"/>
                <w:b/>
                <w:bCs/>
                <w:color w:val="auto"/>
                <w:sz w:val="24"/>
                <w:szCs w:val="24"/>
                <w:highlight w:val="none"/>
                <w:lang w:val="en-US" w:eastAsia="zh-CN"/>
              </w:rPr>
              <w:t>外，还需</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对应</w:t>
            </w:r>
            <w:r>
              <w:rPr>
                <w:rFonts w:hint="eastAsia" w:ascii="宋体" w:hAnsi="宋体" w:eastAsia="宋体" w:cs="宋体"/>
                <w:b/>
                <w:bCs/>
                <w:color w:val="auto"/>
                <w:sz w:val="24"/>
                <w:szCs w:val="24"/>
                <w:highlight w:val="none"/>
              </w:rPr>
              <w:t>承诺书等证明材料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eastAsia="zh-CN"/>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拟</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本</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实施</w:t>
            </w:r>
            <w:r>
              <w:rPr>
                <w:rFonts w:hint="eastAsia" w:ascii="宋体" w:hAnsi="宋体" w:eastAsia="宋体" w:cs="宋体"/>
                <w:b/>
                <w:bCs/>
                <w:color w:val="auto"/>
                <w:sz w:val="24"/>
                <w:szCs w:val="24"/>
                <w:highlight w:val="none"/>
              </w:rPr>
              <w:t>所</w:t>
            </w:r>
            <w:r>
              <w:rPr>
                <w:rFonts w:hint="eastAsia" w:ascii="宋体" w:hAnsi="宋体" w:eastAsia="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相关设备、器材、物资配备情况</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及项目实施的实际</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为相关安保人员</w:t>
            </w:r>
            <w:r>
              <w:rPr>
                <w:rFonts w:hint="eastAsia" w:ascii="宋体" w:hAnsi="宋体" w:eastAsia="宋体" w:cs="宋体"/>
                <w:color w:val="auto"/>
                <w:sz w:val="24"/>
                <w:szCs w:val="24"/>
                <w:highlight w:val="none"/>
              </w:rPr>
              <w:t>装备器材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提供配置清单</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所提供的</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完全符合项目实施的实际情况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设备精良</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得7-10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所提供的</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大部分符合项目实施的实际情况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齐全的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得4-6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基本符合项目实施的实际情况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缺损的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得1-3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未提供相关</w:t>
            </w:r>
            <w:r>
              <w:rPr>
                <w:rFonts w:hint="eastAsia" w:ascii="宋体" w:hAnsi="宋体" w:eastAsia="宋体" w:cs="宋体"/>
                <w:color w:val="auto"/>
                <w:sz w:val="24"/>
                <w:szCs w:val="24"/>
                <w:highlight w:val="none"/>
              </w:rPr>
              <w:t>设备、器材、物资配备</w:t>
            </w:r>
            <w:r>
              <w:rPr>
                <w:rFonts w:hint="eastAsia" w:ascii="宋体" w:hAnsi="宋体" w:eastAsia="宋体" w:cs="宋体"/>
                <w:color w:val="auto"/>
                <w:sz w:val="24"/>
                <w:szCs w:val="24"/>
                <w:highlight w:val="none"/>
                <w:lang w:val="en-US" w:eastAsia="zh-CN"/>
              </w:rPr>
              <w:t>清单或配备不符合的项目实施要求的，不得分</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装备器材</w:t>
            </w:r>
            <w:r>
              <w:rPr>
                <w:rFonts w:hint="eastAsia" w:ascii="宋体" w:hAnsi="宋体" w:eastAsia="宋体" w:cs="宋体"/>
                <w:b/>
                <w:bCs/>
                <w:color w:val="auto"/>
                <w:sz w:val="24"/>
                <w:szCs w:val="24"/>
                <w:highlight w:val="none"/>
                <w:lang w:val="en-US" w:eastAsia="zh-CN"/>
              </w:rPr>
              <w:t>配置清单，</w:t>
            </w:r>
            <w:r>
              <w:rPr>
                <w:rFonts w:hint="eastAsia" w:ascii="宋体" w:hAnsi="宋体" w:eastAsia="宋体" w:cs="宋体"/>
                <w:b/>
                <w:bCs/>
                <w:color w:val="auto"/>
                <w:sz w:val="24"/>
                <w:szCs w:val="24"/>
                <w:highlight w:val="none"/>
              </w:rPr>
              <w:t>实物照片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rPr>
              <w:t>承诺函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培训方案</w:t>
            </w:r>
          </w:p>
          <w:p>
            <w:pPr>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具备整个服务团队从业能力的培训教育方案，</w:t>
            </w: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zh-CN"/>
              </w:rPr>
              <w:t>内容进行综合打分，</w:t>
            </w:r>
            <w:r>
              <w:rPr>
                <w:rFonts w:hint="eastAsia" w:ascii="宋体" w:hAnsi="宋体" w:eastAsia="宋体" w:cs="宋体"/>
                <w:bCs/>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每季度不少于一次符合本项目的业务安全培训计划，</w:t>
            </w:r>
            <w:r>
              <w:rPr>
                <w:rFonts w:hint="eastAsia" w:ascii="宋体" w:hAnsi="宋体" w:eastAsia="宋体" w:cs="宋体"/>
                <w:bCs/>
                <w:color w:val="auto"/>
                <w:sz w:val="24"/>
                <w:szCs w:val="24"/>
                <w:highlight w:val="none"/>
                <w:lang w:val="zh-CN"/>
              </w:rPr>
              <w:t>根据提供的</w:t>
            </w:r>
            <w:r>
              <w:rPr>
                <w:rFonts w:hint="eastAsia" w:ascii="宋体" w:hAnsi="宋体" w:eastAsia="宋体" w:cs="宋体"/>
                <w:bCs/>
                <w:color w:val="auto"/>
                <w:sz w:val="24"/>
                <w:szCs w:val="24"/>
                <w:highlight w:val="none"/>
                <w:lang w:val="en-US" w:eastAsia="zh-CN"/>
              </w:rPr>
              <w:t>计划</w:t>
            </w:r>
            <w:r>
              <w:rPr>
                <w:rFonts w:hint="eastAsia" w:ascii="宋体" w:hAnsi="宋体" w:eastAsia="宋体" w:cs="宋体"/>
                <w:bCs/>
                <w:color w:val="auto"/>
                <w:sz w:val="24"/>
                <w:szCs w:val="24"/>
                <w:highlight w:val="none"/>
                <w:lang w:val="zh-CN"/>
              </w:rPr>
              <w:t>内容进行综合打分，</w:t>
            </w:r>
            <w:r>
              <w:rPr>
                <w:rFonts w:hint="eastAsia" w:ascii="宋体" w:hAnsi="宋体" w:eastAsia="宋体" w:cs="宋体"/>
                <w:bCs/>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575" w:type="dxa"/>
            <w:noWrap w:val="0"/>
            <w:vAlign w:val="top"/>
          </w:tcPr>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投标报价（10分）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pPr>
              <w:keepNext w:val="0"/>
              <w:keepLines w:val="0"/>
              <w:pageBreakBefore w:val="0"/>
              <w:widowControl/>
              <w:shd w:val="clear" w:color="auto" w:fill="FFFFFF"/>
              <w:kinsoku/>
              <w:wordWrap/>
              <w:overflowPunct/>
              <w:topLinePunct w:val="0"/>
              <w:bidi w:val="0"/>
              <w:adjustRightInd w:val="0"/>
              <w:snapToGrid w:val="0"/>
              <w:spacing w:line="240" w:lineRule="auto"/>
              <w:ind w:left="0"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42"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55" w:type="dxa"/>
            <w:noWrap w:val="0"/>
            <w:vAlign w:val="center"/>
          </w:tcPr>
          <w:p>
            <w:pPr>
              <w:keepNext w:val="0"/>
              <w:keepLines w:val="0"/>
              <w:pageBreakBefore w:val="0"/>
              <w:kinsoku/>
              <w:wordWrap/>
              <w:overflowPunct/>
              <w:topLinePunct w:val="0"/>
              <w:bidi w:val="0"/>
              <w:adjustRightInd w:val="0"/>
              <w:snapToGrid w:val="0"/>
              <w:spacing w:line="240" w:lineRule="auto"/>
              <w:ind w:lef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bl>
    <w:p>
      <w:pPr>
        <w:shd w:val="clear"/>
        <w:snapToGrid w:val="0"/>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shd w:val="clear"/>
        <w:rPr>
          <w:rFonts w:ascii="宋体" w:hAnsi="宋体" w:cs="宋体"/>
          <w:b/>
          <w:color w:val="auto"/>
          <w:sz w:val="32"/>
          <w:highlight w:val="none"/>
        </w:rPr>
      </w:pPr>
    </w:p>
    <w:p>
      <w:pPr>
        <w:shd w:val="clear"/>
        <w:snapToGrid w:val="0"/>
        <w:spacing w:before="120" w:beforeLines="50" w:after="240" w:afterLines="10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一、评标方法</w:t>
      </w:r>
    </w:p>
    <w:p>
      <w:pPr>
        <w:shd w:val="clear"/>
        <w:snapToGrid w:val="0"/>
        <w:spacing w:line="360" w:lineRule="auto"/>
        <w:ind w:firstLine="482" w:firstLineChars="200"/>
        <w:jc w:val="both"/>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shd w:val="clear"/>
        <w:snapToGrid w:val="0"/>
        <w:spacing w:before="120" w:beforeLines="50" w:after="240" w:afterLines="100" w:line="360" w:lineRule="auto"/>
        <w:jc w:val="center"/>
        <w:rPr>
          <w:rFonts w:ascii="宋体" w:hAnsi="宋体" w:cs="宋体"/>
          <w:color w:val="auto"/>
          <w:kern w:val="0"/>
          <w:sz w:val="32"/>
          <w:szCs w:val="32"/>
          <w:highlight w:val="none"/>
        </w:rPr>
      </w:pPr>
      <w:r>
        <w:rPr>
          <w:rFonts w:hint="eastAsia" w:ascii="宋体" w:hAnsi="宋体" w:cs="宋体"/>
          <w:b/>
          <w:color w:val="auto"/>
          <w:sz w:val="32"/>
          <w:szCs w:val="32"/>
          <w:highlight w:val="none"/>
        </w:rPr>
        <w:t>二、评标标准</w:t>
      </w:r>
    </w:p>
    <w:p>
      <w:pPr>
        <w:shd w:val="clea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hd w:val="clear"/>
        <w:snapToGrid w:val="0"/>
        <w:spacing w:before="120" w:beforeLines="50" w:after="240" w:afterLines="10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hd w:val="clear"/>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3.1 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w:t>
      </w:r>
      <w:bookmarkStart w:id="513" w:name="_GoBack"/>
      <w:bookmarkEnd w:id="513"/>
      <w:r>
        <w:rPr>
          <w:rFonts w:hint="eastAsia" w:ascii="宋体" w:hAnsi="宋体" w:cs="宋体"/>
          <w:color w:val="auto"/>
          <w:kern w:val="0"/>
          <w:sz w:val="24"/>
          <w:highlight w:val="none"/>
        </w:rPr>
        <w:t>和技术评估，综合比较与评价。</w:t>
      </w:r>
    </w:p>
    <w:p>
      <w:pPr>
        <w:shd w:val="clear"/>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3.3 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hd w:val="clear"/>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3.4 报价评审。</w:t>
      </w:r>
    </w:p>
    <w:p>
      <w:pPr>
        <w:pStyle w:val="134"/>
        <w:shd w:val="clear"/>
        <w:snapToGrid w:val="0"/>
        <w:spacing w:before="0"/>
        <w:ind w:firstLine="480"/>
        <w:jc w:val="left"/>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hd w:val="clear"/>
        <w:snapToGrid w:val="0"/>
        <w:spacing w:before="0"/>
        <w:ind w:firstLine="897" w:firstLineChars="374"/>
        <w:jc w:val="left"/>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pPr>
        <w:pStyle w:val="134"/>
        <w:shd w:val="clear"/>
        <w:snapToGrid w:val="0"/>
        <w:spacing w:before="0"/>
        <w:ind w:firstLine="897" w:firstLineChars="374"/>
        <w:jc w:val="left"/>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134"/>
        <w:shd w:val="clear"/>
        <w:snapToGrid w:val="0"/>
        <w:spacing w:before="0"/>
        <w:ind w:firstLine="897" w:firstLineChars="374"/>
        <w:jc w:val="left"/>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34"/>
        <w:shd w:val="clear"/>
        <w:snapToGrid w:val="0"/>
        <w:spacing w:before="0"/>
        <w:ind w:firstLine="897" w:firstLineChars="374"/>
        <w:jc w:val="left"/>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4"/>
        <w:shd w:val="clear"/>
        <w:snapToGrid w:val="0"/>
        <w:spacing w:before="0"/>
        <w:ind w:firstLine="897" w:firstLineChars="374"/>
        <w:jc w:val="left"/>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4"/>
        <w:shd w:val="clear"/>
        <w:snapToGrid w:val="0"/>
        <w:spacing w:before="0"/>
        <w:ind w:firstLine="480"/>
        <w:jc w:val="left"/>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134"/>
        <w:shd w:val="clear"/>
        <w:snapToGrid w:val="0"/>
        <w:spacing w:before="0"/>
        <w:ind w:firstLine="480"/>
        <w:jc w:val="left"/>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hd w:val="clear"/>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3.5 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w:t>
      </w:r>
      <w:r>
        <w:rPr>
          <w:rFonts w:hint="eastAsia" w:hAnsi="宋体" w:cs="宋体"/>
          <w:b/>
          <w:bCs w:val="0"/>
          <w:snapToGrid/>
          <w:color w:val="auto"/>
          <w:kern w:val="2"/>
          <w:sz w:val="24"/>
          <w:szCs w:val="24"/>
          <w:highlight w:val="none"/>
        </w:rPr>
        <w:t>本次招标的服务内容是</w:t>
      </w:r>
      <w:r>
        <w:rPr>
          <w:rFonts w:hint="eastAsia" w:hAnsi="宋体" w:cs="宋体"/>
          <w:b/>
          <w:bCs w:val="0"/>
          <w:snapToGrid/>
          <w:color w:val="auto"/>
          <w:kern w:val="2"/>
          <w:sz w:val="24"/>
          <w:szCs w:val="24"/>
          <w:highlight w:val="none"/>
          <w:lang w:eastAsia="zh-CN"/>
        </w:rPr>
        <w:t>杭州市拱墅区米市巷街道2024年安保服务采购项目</w:t>
      </w:r>
      <w:r>
        <w:rPr>
          <w:rFonts w:hint="eastAsia" w:hAnsi="宋体" w:cs="宋体"/>
          <w:b/>
          <w:bCs w:val="0"/>
          <w:snapToGrid/>
          <w:color w:val="auto"/>
          <w:kern w:val="2"/>
          <w:sz w:val="24"/>
          <w:szCs w:val="24"/>
          <w:highlight w:val="none"/>
        </w:rPr>
        <w:t>，</w:t>
      </w:r>
      <w:r>
        <w:rPr>
          <w:rFonts w:hint="eastAsia" w:hAnsi="宋体" w:cs="宋体"/>
          <w:b/>
          <w:bCs w:val="0"/>
          <w:snapToGrid/>
          <w:color w:val="auto"/>
          <w:kern w:val="2"/>
          <w:sz w:val="24"/>
          <w:szCs w:val="24"/>
          <w:highlight w:val="none"/>
          <w:lang w:val="en-US" w:eastAsia="zh-CN"/>
        </w:rPr>
        <w:t>分为3个标项，可兼投兼中（即投标人可同时参与3个标项投标，并可同时被推荐为3个标项的中标候选人）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hd w:val="clea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3.6 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snapToGrid w:val="0"/>
        <w:spacing w:before="120" w:beforeLines="50" w:after="240" w:afterLines="10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四、评标中的其他事项</w:t>
      </w:r>
    </w:p>
    <w:p>
      <w:pPr>
        <w:pStyle w:val="134"/>
        <w:shd w:val="clear"/>
        <w:snapToGrid w:val="0"/>
        <w:spacing w:before="0"/>
        <w:ind w:firstLine="482"/>
        <w:jc w:val="left"/>
        <w:rPr>
          <w:rFonts w:ascii="宋体" w:hAnsi="宋体" w:cs="宋体"/>
          <w:color w:val="auto"/>
          <w:kern w:val="0"/>
          <w:szCs w:val="24"/>
          <w:highlight w:val="none"/>
        </w:rPr>
      </w:pPr>
      <w:r>
        <w:rPr>
          <w:rFonts w:hint="eastAsia" w:ascii="宋体" w:hAnsi="宋体" w:cs="宋体"/>
          <w:b/>
          <w:color w:val="auto"/>
          <w:kern w:val="0"/>
          <w:szCs w:val="24"/>
          <w:highlight w:val="none"/>
        </w:rPr>
        <w:t>4.1 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hd w:val="clear"/>
        <w:snapToGrid w:val="0"/>
        <w:spacing w:line="360" w:lineRule="auto"/>
        <w:ind w:firstLine="482"/>
        <w:jc w:val="left"/>
        <w:rPr>
          <w:rFonts w:cs="宋体"/>
          <w:color w:val="auto"/>
          <w:szCs w:val="21"/>
          <w:highlight w:val="none"/>
        </w:rPr>
      </w:pPr>
      <w:r>
        <w:rPr>
          <w:rFonts w:hint="eastAsia" w:cs="宋体"/>
          <w:b/>
          <w:color w:val="auto"/>
          <w:kern w:val="0"/>
          <w:highlight w:val="none"/>
        </w:rPr>
        <w:t>4.2 投标无效。</w:t>
      </w:r>
      <w:r>
        <w:rPr>
          <w:rFonts w:hint="eastAsia" w:cs="宋体"/>
          <w:color w:val="auto"/>
          <w:szCs w:val="21"/>
          <w:highlight w:val="none"/>
        </w:rPr>
        <w:t>有下列情形之一的，投标无效：</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hd w:val="clear"/>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hd w:val="clear"/>
        <w:tabs>
          <w:tab w:val="left" w:pos="432"/>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4.2.13投标文件不满足招标文件的其它实质性要求的；</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hd w:val="clear"/>
        <w:snapToGrid w:val="0"/>
        <w:spacing w:line="360" w:lineRule="auto"/>
        <w:ind w:firstLine="482"/>
        <w:jc w:val="left"/>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hd w:val="clear"/>
        <w:snapToGrid w:val="0"/>
        <w:spacing w:line="360" w:lineRule="auto"/>
        <w:jc w:val="left"/>
        <w:rPr>
          <w:rFonts w:cs="宋体"/>
          <w:color w:val="auto"/>
          <w:highlight w:val="none"/>
        </w:rPr>
      </w:pPr>
      <w:r>
        <w:rPr>
          <w:rFonts w:hint="eastAsia" w:cs="宋体"/>
          <w:color w:val="auto"/>
          <w:highlight w:val="none"/>
        </w:rPr>
        <w:t>5.1 符合专业条件的供应商或者对招标文件作实质响应的供应商不足3家的；</w:t>
      </w:r>
    </w:p>
    <w:p>
      <w:pPr>
        <w:pStyle w:val="26"/>
        <w:shd w:val="clear"/>
        <w:snapToGrid w:val="0"/>
        <w:spacing w:line="360" w:lineRule="auto"/>
        <w:jc w:val="left"/>
        <w:rPr>
          <w:rFonts w:cs="宋体"/>
          <w:color w:val="auto"/>
          <w:highlight w:val="none"/>
        </w:rPr>
      </w:pPr>
      <w:r>
        <w:rPr>
          <w:rFonts w:hint="eastAsia" w:cs="宋体"/>
          <w:color w:val="auto"/>
          <w:highlight w:val="none"/>
        </w:rPr>
        <w:t>5.2 出现影响采购公正的违法、违规行为的；</w:t>
      </w:r>
    </w:p>
    <w:p>
      <w:pPr>
        <w:pStyle w:val="26"/>
        <w:shd w:val="clear"/>
        <w:snapToGrid w:val="0"/>
        <w:spacing w:line="360" w:lineRule="auto"/>
        <w:jc w:val="left"/>
        <w:rPr>
          <w:rFonts w:cs="宋体"/>
          <w:color w:val="auto"/>
          <w:highlight w:val="none"/>
        </w:rPr>
      </w:pPr>
      <w:r>
        <w:rPr>
          <w:rFonts w:hint="eastAsia" w:cs="宋体"/>
          <w:color w:val="auto"/>
          <w:highlight w:val="none"/>
        </w:rPr>
        <w:t>5.3 投标人的报价均超过了采购预算，采购人不能支付的；</w:t>
      </w:r>
    </w:p>
    <w:p>
      <w:pPr>
        <w:pStyle w:val="26"/>
        <w:shd w:val="clear"/>
        <w:snapToGrid w:val="0"/>
        <w:spacing w:line="360" w:lineRule="auto"/>
        <w:jc w:val="left"/>
        <w:rPr>
          <w:rFonts w:cs="宋体"/>
          <w:color w:val="auto"/>
          <w:highlight w:val="none"/>
        </w:rPr>
      </w:pPr>
      <w:r>
        <w:rPr>
          <w:rFonts w:hint="eastAsia" w:cs="宋体"/>
          <w:color w:val="auto"/>
          <w:highlight w:val="none"/>
        </w:rPr>
        <w:t>5.4 因重大变故，采购任务取消的。</w:t>
      </w:r>
    </w:p>
    <w:p>
      <w:pPr>
        <w:pStyle w:val="26"/>
        <w:shd w:val="clear"/>
        <w:snapToGrid w:val="0"/>
        <w:spacing w:line="360" w:lineRule="auto"/>
        <w:jc w:val="left"/>
        <w:rPr>
          <w:rFonts w:cs="宋体"/>
          <w:color w:val="auto"/>
          <w:highlight w:val="none"/>
        </w:rPr>
      </w:pPr>
      <w:r>
        <w:rPr>
          <w:rFonts w:hint="eastAsia" w:cs="宋体"/>
          <w:color w:val="auto"/>
          <w:highlight w:val="none"/>
        </w:rPr>
        <w:t>废标后，采购代理机构应当将废标理由通知所有投标人。</w:t>
      </w:r>
    </w:p>
    <w:p>
      <w:pPr>
        <w:pStyle w:val="26"/>
        <w:shd w:val="clear"/>
        <w:snapToGrid w:val="0"/>
        <w:spacing w:line="360" w:lineRule="auto"/>
        <w:ind w:firstLine="482"/>
        <w:jc w:val="left"/>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hd w:val="clear"/>
        <w:snapToGrid w:val="0"/>
        <w:spacing w:line="360" w:lineRule="auto"/>
        <w:ind w:firstLine="482"/>
        <w:jc w:val="left"/>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hd w:val="clear"/>
        <w:snapToGrid w:val="0"/>
        <w:spacing w:line="360" w:lineRule="auto"/>
        <w:jc w:val="left"/>
        <w:rPr>
          <w:rFonts w:cs="宋体"/>
          <w:color w:val="auto"/>
          <w:highlight w:val="none"/>
        </w:rPr>
      </w:pPr>
      <w:r>
        <w:rPr>
          <w:rFonts w:hint="eastAsia" w:cs="宋体"/>
          <w:color w:val="auto"/>
          <w:highlight w:val="none"/>
        </w:rPr>
        <w:t>7.1 未确定中标供应商的，终止本次政府采购活动，重新开展政府采购活动。</w:t>
      </w:r>
    </w:p>
    <w:p>
      <w:pPr>
        <w:pStyle w:val="26"/>
        <w:shd w:val="clear"/>
        <w:snapToGrid w:val="0"/>
        <w:spacing w:line="360" w:lineRule="auto"/>
        <w:jc w:val="left"/>
        <w:rPr>
          <w:rFonts w:cs="宋体"/>
          <w:color w:val="auto"/>
          <w:highlight w:val="none"/>
        </w:rPr>
      </w:pPr>
      <w:r>
        <w:rPr>
          <w:rFonts w:hint="eastAsia" w:cs="宋体"/>
          <w:color w:val="auto"/>
          <w:highlight w:val="none"/>
        </w:rPr>
        <w:t>7.2 已确定中标供应商但尚未签订政府采购合同的，中标结果无效，从合格的中标候选人中另行确定中标供应商；没有合格的中标候选人的，重新开展政府采购活动。</w:t>
      </w:r>
    </w:p>
    <w:p>
      <w:pPr>
        <w:pStyle w:val="26"/>
        <w:shd w:val="clear"/>
        <w:snapToGrid w:val="0"/>
        <w:spacing w:line="360" w:lineRule="auto"/>
        <w:jc w:val="left"/>
        <w:rPr>
          <w:rFonts w:cs="宋体"/>
          <w:color w:val="auto"/>
          <w:highlight w:val="none"/>
        </w:rPr>
      </w:pPr>
      <w:r>
        <w:rPr>
          <w:rFonts w:hint="eastAsia" w:cs="宋体"/>
          <w:color w:val="auto"/>
          <w:highlight w:val="none"/>
        </w:rPr>
        <w:t>7.3 政府采购合同已签订但尚未履行的，撤销合同，从合格的中标候选人中另行确定中标供应商；没有合格的中标候选人的，重新开展政府采购活动。</w:t>
      </w:r>
    </w:p>
    <w:p>
      <w:pPr>
        <w:pStyle w:val="26"/>
        <w:shd w:val="clear"/>
        <w:snapToGrid w:val="0"/>
        <w:spacing w:line="360" w:lineRule="auto"/>
        <w:jc w:val="left"/>
        <w:rPr>
          <w:rFonts w:cs="宋体"/>
          <w:color w:val="auto"/>
          <w:highlight w:val="none"/>
        </w:rPr>
      </w:pPr>
      <w:r>
        <w:rPr>
          <w:rFonts w:hint="eastAsia" w:cs="宋体"/>
          <w:color w:val="auto"/>
          <w:highlight w:val="none"/>
        </w:rPr>
        <w:t>7.4 政府采购合同已经履行，给采购人、供应商造成损失的，由责任人承担赔偿责任。</w:t>
      </w:r>
    </w:p>
    <w:p>
      <w:pPr>
        <w:pStyle w:val="26"/>
        <w:shd w:val="clear"/>
        <w:snapToGrid w:val="0"/>
        <w:spacing w:line="360" w:lineRule="auto"/>
        <w:jc w:val="left"/>
        <w:rPr>
          <w:rFonts w:ascii="宋体" w:hAnsi="宋体" w:cs="宋体"/>
          <w:b/>
          <w:color w:val="auto"/>
          <w:sz w:val="36"/>
          <w:szCs w:val="36"/>
          <w:highlight w:val="none"/>
        </w:rPr>
      </w:pPr>
      <w:r>
        <w:rPr>
          <w:rFonts w:hint="eastAsia" w:cs="宋体"/>
          <w:color w:val="auto"/>
          <w:highlight w:val="none"/>
        </w:rPr>
        <w:t>7.5 政府采购当事人有其他违反政府采购法或者政府采购法实施条例等法律法规规定的行为，经改正后仍然影响或者可能影响中标结果或者依法被认定为中标无效的，依照7.1-7.4规定处理。</w:t>
      </w:r>
      <w:bookmarkEnd w:id="25"/>
      <w:bookmarkStart w:id="391" w:name="第五部分"/>
      <w:bookmarkStart w:id="392" w:name="_Toc86217003"/>
      <w:r>
        <w:rPr>
          <w:rFonts w:hint="eastAsia" w:ascii="宋体" w:hAnsi="宋体" w:cs="宋体"/>
          <w:b/>
          <w:color w:val="auto"/>
          <w:sz w:val="36"/>
          <w:szCs w:val="36"/>
          <w:highlight w:val="none"/>
        </w:rPr>
        <w:br w:type="page"/>
      </w:r>
    </w:p>
    <w:p>
      <w:pPr>
        <w:shd w:val="clear"/>
        <w:snapToGrid w:val="0"/>
        <w:spacing w:before="120" w:beforeLines="50" w:after="240" w:afterLines="100" w:line="360" w:lineRule="auto"/>
        <w:jc w:val="center"/>
        <w:outlineLvl w:val="0"/>
        <w:rPr>
          <w:rFonts w:ascii="宋体" w:hAnsi="宋体" w:cs="宋体"/>
          <w:b/>
          <w:color w:val="auto"/>
          <w:sz w:val="36"/>
          <w:szCs w:val="36"/>
          <w:highlight w:val="none"/>
        </w:rPr>
      </w:pPr>
      <w:bookmarkStart w:id="393" w:name="_Hlk147591110"/>
      <w:r>
        <w:rPr>
          <w:rFonts w:hint="eastAsia" w:ascii="宋体" w:hAnsi="宋体" w:cs="宋体"/>
          <w:b/>
          <w:color w:val="auto"/>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52"/>
          <w:szCs w:val="52"/>
          <w:highlight w:val="none"/>
        </w:rPr>
      </w:pPr>
      <w:r>
        <w:rPr>
          <w:rFonts w:hint="eastAsia" w:ascii="宋体" w:hAnsi="宋体" w:cs="宋体"/>
          <w:b/>
          <w:sz w:val="52"/>
          <w:szCs w:val="52"/>
          <w:highlight w:val="none"/>
        </w:rPr>
        <w:t>采</w:t>
      </w:r>
      <w:r>
        <w:rPr>
          <w:rFonts w:hint="eastAsia" w:ascii="宋体" w:hAnsi="宋体" w:cs="宋体"/>
          <w:b/>
          <w:sz w:val="52"/>
          <w:szCs w:val="52"/>
          <w:highlight w:val="none"/>
          <w:lang w:val="en-US" w:eastAsia="zh-CN"/>
        </w:rPr>
        <w:t xml:space="preserve">  </w:t>
      </w:r>
      <w:r>
        <w:rPr>
          <w:rFonts w:hint="eastAsia" w:ascii="宋体" w:hAnsi="宋体" w:cs="宋体"/>
          <w:b/>
          <w:sz w:val="52"/>
          <w:szCs w:val="52"/>
          <w:highlight w:val="none"/>
        </w:rPr>
        <w:t>购</w:t>
      </w:r>
      <w:r>
        <w:rPr>
          <w:rFonts w:hint="eastAsia" w:ascii="宋体" w:hAnsi="宋体" w:cs="宋体"/>
          <w:b/>
          <w:sz w:val="52"/>
          <w:szCs w:val="52"/>
          <w:highlight w:val="none"/>
          <w:lang w:val="en-US" w:eastAsia="zh-CN"/>
        </w:rPr>
        <w:t xml:space="preserve">  </w:t>
      </w:r>
      <w:r>
        <w:rPr>
          <w:rFonts w:hint="eastAsia" w:ascii="宋体" w:hAnsi="宋体" w:cs="宋体"/>
          <w:b/>
          <w:sz w:val="52"/>
          <w:szCs w:val="52"/>
          <w:highlight w:val="none"/>
        </w:rPr>
        <w:t>合</w:t>
      </w:r>
      <w:r>
        <w:rPr>
          <w:rFonts w:hint="eastAsia" w:ascii="宋体" w:hAnsi="宋体" w:cs="宋体"/>
          <w:b/>
          <w:sz w:val="52"/>
          <w:szCs w:val="52"/>
          <w:highlight w:val="none"/>
          <w:lang w:val="en-US" w:eastAsia="zh-CN"/>
        </w:rPr>
        <w:t xml:space="preserve">  </w:t>
      </w:r>
      <w:r>
        <w:rPr>
          <w:rFonts w:hint="eastAsia" w:ascii="宋体" w:hAnsi="宋体" w:cs="宋体"/>
          <w:b/>
          <w:sz w:val="52"/>
          <w:szCs w:val="52"/>
          <w:highlight w:val="none"/>
        </w:rPr>
        <w:t>同</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line="480" w:lineRule="auto"/>
        <w:jc w:val="center"/>
        <w:rPr>
          <w:rFonts w:ascii="宋体" w:hAnsi="宋体" w:cs="宋体"/>
          <w:b/>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line="480" w:lineRule="auto"/>
        <w:jc w:val="center"/>
        <w:rPr>
          <w:rFonts w:ascii="宋体" w:hAnsi="宋体" w:cs="宋体"/>
          <w:b/>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line="480" w:lineRule="auto"/>
        <w:jc w:val="center"/>
        <w:rPr>
          <w:rFonts w:ascii="宋体" w:hAnsi="宋体" w:cs="宋体"/>
          <w:b/>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footerReference r:id="rId5" w:type="default"/>
          <w:pgSz w:w="11907" w:h="16840"/>
          <w:pgMar w:top="1474" w:right="1814" w:bottom="1474" w:left="1814" w:header="851" w:footer="851" w:gutter="0"/>
          <w:pgNumType w:fmt="decimal" w:start="1"/>
          <w:cols w:space="720" w:num="1"/>
        </w:sectPr>
      </w:pPr>
    </w:p>
    <w:p>
      <w:pPr>
        <w:pStyle w:val="704"/>
        <w:keepNext w:val="0"/>
        <w:keepLines w:val="0"/>
        <w:pageBreakBefore w:val="0"/>
        <w:widowControl w:val="0"/>
        <w:kinsoku/>
        <w:wordWrap/>
        <w:overflowPunct/>
        <w:topLinePunct w:val="0"/>
        <w:autoSpaceDE w:val="0"/>
        <w:autoSpaceDN w:val="0"/>
        <w:bidi w:val="0"/>
        <w:adjustRightInd w:val="0"/>
        <w:snapToGrid w:val="0"/>
        <w:spacing w:before="157" w:beforeLines="50" w:after="0" w:line="480" w:lineRule="auto"/>
        <w:ind w:left="0" w:leftChars="0" w:firstLine="0" w:firstLineChars="0"/>
        <w:jc w:val="center"/>
        <w:textAlignment w:val="auto"/>
        <w:rPr>
          <w:rFonts w:hint="eastAsia" w:ascii="宋体" w:hAnsi="宋体"/>
          <w:b/>
          <w:szCs w:val="24"/>
          <w:highlight w:val="none"/>
        </w:rPr>
      </w:pPr>
      <w:r>
        <w:rPr>
          <w:rFonts w:hint="eastAsia" w:ascii="宋体" w:hAnsi="宋体"/>
          <w:b/>
          <w:szCs w:val="24"/>
          <w:highlight w:val="none"/>
        </w:rPr>
        <w:t>第一部分 合同书</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u w:val="single"/>
          <w:lang w:val="zh-CN"/>
        </w:rPr>
        <w:t xml:space="preserve">        </w:t>
      </w:r>
      <w:r>
        <w:rPr>
          <w:rFonts w:hint="eastAsia" w:ascii="宋体" w:hAnsi="宋体"/>
          <w:i w:val="0"/>
          <w:iCs w:val="0"/>
          <w:sz w:val="24"/>
          <w:highlight w:val="none"/>
          <w:lang w:val="zh-CN"/>
        </w:rPr>
        <w:t>年</w:t>
      </w:r>
      <w:r>
        <w:rPr>
          <w:rFonts w:ascii="宋体" w:hAnsi="宋体"/>
          <w:i w:val="0"/>
          <w:iCs w:val="0"/>
          <w:sz w:val="24"/>
          <w:highlight w:val="none"/>
          <w:u w:val="single"/>
          <w:lang w:val="zh-CN"/>
        </w:rPr>
        <w:t xml:space="preserve">    </w:t>
      </w:r>
      <w:r>
        <w:rPr>
          <w:rFonts w:hint="eastAsia" w:ascii="宋体" w:hAnsi="宋体"/>
          <w:i w:val="0"/>
          <w:iCs w:val="0"/>
          <w:sz w:val="24"/>
          <w:highlight w:val="none"/>
          <w:lang w:val="zh-CN"/>
        </w:rPr>
        <w:t>月</w:t>
      </w:r>
      <w:r>
        <w:rPr>
          <w:rFonts w:ascii="宋体" w:hAnsi="宋体"/>
          <w:i w:val="0"/>
          <w:iCs w:val="0"/>
          <w:sz w:val="24"/>
          <w:highlight w:val="none"/>
          <w:u w:val="single"/>
          <w:lang w:val="zh-CN"/>
        </w:rPr>
        <w:t xml:space="preserve">    </w:t>
      </w:r>
      <w:r>
        <w:rPr>
          <w:rFonts w:hint="eastAsia" w:ascii="宋体" w:hAnsi="宋体"/>
          <w:i w:val="0"/>
          <w:iCs w:val="0"/>
          <w:sz w:val="24"/>
          <w:highlight w:val="none"/>
          <w:lang w:val="zh-CN"/>
        </w:rPr>
        <w:t>日</w:t>
      </w:r>
      <w:r>
        <w:rPr>
          <w:rFonts w:hint="eastAsia" w:ascii="宋体" w:hAnsi="宋体"/>
          <w:i w:val="0"/>
          <w:iCs w:val="0"/>
          <w:sz w:val="24"/>
          <w:highlight w:val="none"/>
        </w:rPr>
        <w:t>，</w:t>
      </w:r>
      <w:r>
        <w:rPr>
          <w:rFonts w:ascii="宋体" w:hAnsi="宋体"/>
          <w:i w:val="0"/>
          <w:iCs w:val="0"/>
          <w:sz w:val="24"/>
          <w:highlight w:val="none"/>
          <w:u w:val="single"/>
        </w:rPr>
        <w:t xml:space="preserve">   </w:t>
      </w:r>
      <w:r>
        <w:rPr>
          <w:rFonts w:hint="eastAsia" w:ascii="宋体" w:hAnsi="宋体" w:cs="宋体"/>
          <w:i w:val="0"/>
          <w:iCs w:val="0"/>
          <w:color w:val="0000FF"/>
          <w:sz w:val="24"/>
          <w:highlight w:val="none"/>
          <w:u w:val="single"/>
        </w:rPr>
        <w:t>（采购人）</w:t>
      </w:r>
      <w:r>
        <w:rPr>
          <w:rFonts w:ascii="宋体" w:hAnsi="宋体"/>
          <w:i w:val="0"/>
          <w:iCs w:val="0"/>
          <w:sz w:val="24"/>
          <w:highlight w:val="none"/>
          <w:u w:val="single"/>
        </w:rPr>
        <w:t xml:space="preserve">   </w:t>
      </w:r>
      <w:r>
        <w:rPr>
          <w:rFonts w:hint="eastAsia" w:ascii="宋体" w:hAnsi="宋体"/>
          <w:i w:val="0"/>
          <w:iCs w:val="0"/>
          <w:sz w:val="24"/>
          <w:highlight w:val="none"/>
        </w:rPr>
        <w:t>以</w:t>
      </w:r>
      <w:r>
        <w:rPr>
          <w:rFonts w:ascii="宋体" w:hAnsi="宋体"/>
          <w:i w:val="0"/>
          <w:iCs w:val="0"/>
          <w:sz w:val="24"/>
          <w:highlight w:val="none"/>
          <w:u w:val="single"/>
        </w:rPr>
        <w:t xml:space="preserve"> </w:t>
      </w:r>
      <w:r>
        <w:rPr>
          <w:rFonts w:hint="eastAsia" w:ascii="宋体" w:hAnsi="宋体"/>
          <w:i w:val="0"/>
          <w:iCs w:val="0"/>
          <w:sz w:val="24"/>
          <w:highlight w:val="none"/>
          <w:u w:val="single"/>
          <w:lang w:val="en-US" w:eastAsia="zh-CN"/>
        </w:rPr>
        <w:t>公开招标</w:t>
      </w:r>
      <w:r>
        <w:rPr>
          <w:rFonts w:ascii="宋体" w:hAnsi="宋体"/>
          <w:i w:val="0"/>
          <w:iCs w:val="0"/>
          <w:sz w:val="24"/>
          <w:highlight w:val="none"/>
          <w:u w:val="single"/>
        </w:rPr>
        <w:t xml:space="preserve"> </w:t>
      </w:r>
      <w:r>
        <w:rPr>
          <w:rFonts w:hint="eastAsia" w:ascii="宋体" w:hAnsi="宋体"/>
          <w:i w:val="0"/>
          <w:iCs w:val="0"/>
          <w:sz w:val="24"/>
          <w:highlight w:val="none"/>
          <w:u w:val="none"/>
          <w:lang w:val="en-US" w:eastAsia="zh-CN"/>
        </w:rPr>
        <w:t>方式</w:t>
      </w:r>
      <w:r>
        <w:rPr>
          <w:rFonts w:hint="eastAsia" w:ascii="宋体" w:hAnsi="宋体"/>
          <w:i w:val="0"/>
          <w:iCs w:val="0"/>
          <w:sz w:val="24"/>
          <w:highlight w:val="none"/>
        </w:rPr>
        <w:t>对</w:t>
      </w:r>
      <w:r>
        <w:rPr>
          <w:rFonts w:ascii="宋体" w:hAnsi="宋体"/>
          <w:i w:val="0"/>
          <w:iCs w:val="0"/>
          <w:sz w:val="24"/>
          <w:highlight w:val="none"/>
          <w:u w:val="single"/>
        </w:rPr>
        <w:t xml:space="preserve"> </w:t>
      </w:r>
      <w:r>
        <w:rPr>
          <w:rFonts w:hint="eastAsia" w:ascii="宋体" w:hAnsi="宋体"/>
          <w:i w:val="0"/>
          <w:iCs w:val="0"/>
          <w:sz w:val="24"/>
          <w:highlight w:val="none"/>
          <w:u w:val="single"/>
          <w:lang w:val="en-US" w:eastAsia="zh-CN"/>
        </w:rPr>
        <w:t xml:space="preserve"> </w:t>
      </w:r>
      <w:r>
        <w:rPr>
          <w:rFonts w:ascii="宋体" w:hAnsi="宋体"/>
          <w:i w:val="0"/>
          <w:iCs w:val="0"/>
          <w:sz w:val="24"/>
          <w:highlight w:val="none"/>
          <w:u w:val="single"/>
        </w:rPr>
        <w:t xml:space="preserve"> </w:t>
      </w:r>
      <w:r>
        <w:rPr>
          <w:rFonts w:hint="eastAsia" w:ascii="宋体" w:hAnsi="宋体" w:cs="宋体"/>
          <w:i w:val="0"/>
          <w:iCs w:val="0"/>
          <w:color w:val="0000FF"/>
          <w:sz w:val="24"/>
          <w:highlight w:val="none"/>
          <w:u w:val="single"/>
        </w:rPr>
        <w:t xml:space="preserve">（项目名称）  </w:t>
      </w:r>
      <w:r>
        <w:rPr>
          <w:rFonts w:hint="eastAsia" w:ascii="宋体" w:hAnsi="宋体" w:cs="宋体"/>
          <w:i w:val="0"/>
          <w:iCs w:val="0"/>
          <w:color w:val="0000FF"/>
          <w:sz w:val="24"/>
          <w:highlight w:val="none"/>
          <w:u w:val="single"/>
          <w:lang w:val="en-US" w:eastAsia="zh-CN"/>
        </w:rPr>
        <w:t xml:space="preserve"> </w:t>
      </w:r>
      <w:r>
        <w:rPr>
          <w:rFonts w:hint="eastAsia" w:ascii="宋体" w:hAnsi="宋体"/>
          <w:i w:val="0"/>
          <w:iCs w:val="0"/>
          <w:sz w:val="24"/>
          <w:highlight w:val="none"/>
        </w:rPr>
        <w:t>项目进行了采购。经</w:t>
      </w:r>
      <w:r>
        <w:rPr>
          <w:rFonts w:ascii="宋体" w:hAnsi="宋体"/>
          <w:i w:val="0"/>
          <w:iCs w:val="0"/>
          <w:sz w:val="24"/>
          <w:highlight w:val="none"/>
          <w:u w:val="single"/>
        </w:rPr>
        <w:t xml:space="preserve">   （相关评定主体名称）   </w:t>
      </w:r>
      <w:r>
        <w:rPr>
          <w:rFonts w:hint="eastAsia" w:ascii="宋体" w:hAnsi="宋体"/>
          <w:i w:val="0"/>
          <w:iCs w:val="0"/>
          <w:sz w:val="24"/>
          <w:highlight w:val="none"/>
        </w:rPr>
        <w:t>评定，</w:t>
      </w:r>
      <w:r>
        <w:rPr>
          <w:rFonts w:ascii="宋体" w:hAnsi="宋体"/>
          <w:i w:val="0"/>
          <w:iCs w:val="0"/>
          <w:sz w:val="24"/>
          <w:highlight w:val="none"/>
          <w:u w:val="single"/>
        </w:rPr>
        <w:t xml:space="preserve"> </w:t>
      </w:r>
      <w:r>
        <w:rPr>
          <w:rFonts w:hint="eastAsia" w:ascii="宋体" w:hAnsi="宋体"/>
          <w:i w:val="0"/>
          <w:iCs w:val="0"/>
          <w:sz w:val="24"/>
          <w:highlight w:val="none"/>
          <w:u w:val="single"/>
          <w:lang w:val="en-US" w:eastAsia="zh-CN"/>
        </w:rPr>
        <w:t xml:space="preserve">  </w:t>
      </w:r>
      <w:r>
        <w:rPr>
          <w:rFonts w:ascii="宋体" w:hAnsi="宋体"/>
          <w:i w:val="0"/>
          <w:iCs w:val="0"/>
          <w:sz w:val="24"/>
          <w:highlight w:val="none"/>
          <w:u w:val="single"/>
        </w:rPr>
        <w:t>（中标</w:t>
      </w:r>
      <w:r>
        <w:rPr>
          <w:rFonts w:hint="eastAsia" w:ascii="宋体" w:hAnsi="宋体"/>
          <w:i w:val="0"/>
          <w:iCs w:val="0"/>
          <w:sz w:val="24"/>
          <w:highlight w:val="none"/>
          <w:u w:val="single"/>
        </w:rPr>
        <w:t>或者成交</w:t>
      </w:r>
      <w:r>
        <w:rPr>
          <w:rFonts w:ascii="宋体" w:hAnsi="宋体"/>
          <w:i w:val="0"/>
          <w:iCs w:val="0"/>
          <w:sz w:val="24"/>
          <w:highlight w:val="none"/>
          <w:u w:val="single"/>
        </w:rPr>
        <w:t>供应商名称）</w:t>
      </w:r>
      <w:r>
        <w:rPr>
          <w:rFonts w:hint="eastAsia" w:ascii="宋体" w:hAnsi="宋体"/>
          <w:i w:val="0"/>
          <w:iCs w:val="0"/>
          <w:sz w:val="24"/>
          <w:highlight w:val="none"/>
          <w:u w:val="single"/>
          <w:lang w:val="en-US" w:eastAsia="zh-CN"/>
        </w:rPr>
        <w:t xml:space="preserve">  </w:t>
      </w:r>
      <w:r>
        <w:rPr>
          <w:rFonts w:ascii="宋体" w:hAnsi="宋体"/>
          <w:i w:val="0"/>
          <w:iCs w:val="0"/>
          <w:sz w:val="24"/>
          <w:highlight w:val="none"/>
          <w:u w:val="single"/>
        </w:rPr>
        <w:t xml:space="preserve"> </w:t>
      </w:r>
      <w:r>
        <w:rPr>
          <w:rFonts w:hint="eastAsia" w:ascii="宋体" w:hAnsi="宋体"/>
          <w:i w:val="0"/>
          <w:iCs w:val="0"/>
          <w:sz w:val="24"/>
          <w:highlight w:val="none"/>
        </w:rPr>
        <w:t>为该项目</w:t>
      </w:r>
      <w:r>
        <w:rPr>
          <w:rFonts w:hint="eastAsia" w:ascii="宋体" w:hAnsi="宋体" w:cs="宋体"/>
          <w:i w:val="0"/>
          <w:iCs w:val="0"/>
          <w:sz w:val="24"/>
          <w:highlight w:val="none"/>
        </w:rPr>
        <w:t>中标或者成交供应商</w:t>
      </w:r>
      <w:r>
        <w:rPr>
          <w:rFonts w:hint="eastAsia" w:ascii="宋体" w:hAnsi="宋体"/>
          <w:i w:val="0"/>
          <w:iCs w:val="0"/>
          <w:sz w:val="24"/>
          <w:highlight w:val="none"/>
        </w:rPr>
        <w:t>。现于</w:t>
      </w:r>
      <w:r>
        <w:rPr>
          <w:rFonts w:hint="eastAsia" w:ascii="宋体" w:hAnsi="宋体" w:cs="宋体"/>
          <w:i w:val="0"/>
          <w:iCs w:val="0"/>
          <w:sz w:val="24"/>
          <w:highlight w:val="none"/>
        </w:rPr>
        <w:t>中标或者成交通知书</w:t>
      </w:r>
      <w:r>
        <w:rPr>
          <w:rFonts w:hint="eastAsia" w:ascii="宋体" w:hAnsi="宋体"/>
          <w:i w:val="0"/>
          <w:iCs w:val="0"/>
          <w:sz w:val="24"/>
          <w:highlight w:val="none"/>
        </w:rPr>
        <w:t>发出之日起10个工作日内，按照采购文件确定的事项签订本合同。</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hint="eastAsia" w:ascii="宋体" w:hAnsi="宋体"/>
          <w:i w:val="0"/>
          <w:iCs w:val="0"/>
          <w:sz w:val="24"/>
          <w:highlight w:val="none"/>
          <w:lang w:val="zh-CN"/>
        </w:rPr>
        <w:t>根据《中华人民共和国民法典》《中华人民共和国政府采购法》等相关法律法规之规定，按照平等、自愿、公平和诚实信用的原则，经</w:t>
      </w:r>
      <w:r>
        <w:rPr>
          <w:rFonts w:ascii="宋体" w:hAnsi="宋体"/>
          <w:i w:val="0"/>
          <w:iCs w:val="0"/>
          <w:sz w:val="24"/>
          <w:highlight w:val="none"/>
          <w:u w:val="single"/>
        </w:rPr>
        <w:t xml:space="preserve">   </w:t>
      </w:r>
      <w:r>
        <w:rPr>
          <w:rFonts w:ascii="宋体" w:hAnsi="宋体"/>
          <w:i w:val="0"/>
          <w:iCs w:val="0"/>
          <w:color w:val="0000FF"/>
          <w:sz w:val="24"/>
          <w:highlight w:val="none"/>
          <w:u w:val="single"/>
        </w:rPr>
        <w:t xml:space="preserve">（采购人） </w:t>
      </w:r>
      <w:r>
        <w:rPr>
          <w:rFonts w:ascii="宋体" w:hAnsi="宋体"/>
          <w:i w:val="0"/>
          <w:iCs w:val="0"/>
          <w:sz w:val="24"/>
          <w:highlight w:val="none"/>
          <w:u w:val="single"/>
        </w:rPr>
        <w:t xml:space="preserve">  </w:t>
      </w:r>
      <w:r>
        <w:rPr>
          <w:rFonts w:ascii="宋体" w:hAnsi="宋体"/>
          <w:i w:val="0"/>
          <w:iCs w:val="0"/>
          <w:sz w:val="24"/>
          <w:highlight w:val="none"/>
          <w:lang w:val="zh-CN"/>
        </w:rPr>
        <w:t>(以下简称：甲方)和</w:t>
      </w:r>
      <w:r>
        <w:rPr>
          <w:rFonts w:ascii="宋体" w:hAnsi="宋体"/>
          <w:i w:val="0"/>
          <w:iCs w:val="0"/>
          <w:sz w:val="24"/>
          <w:highlight w:val="none"/>
          <w:u w:val="single"/>
        </w:rPr>
        <w:t xml:space="preserve">   （中</w:t>
      </w:r>
      <w:r>
        <w:rPr>
          <w:rFonts w:hint="eastAsia" w:ascii="宋体" w:hAnsi="宋体"/>
          <w:i w:val="0"/>
          <w:iCs w:val="0"/>
          <w:sz w:val="24"/>
          <w:highlight w:val="none"/>
          <w:u w:val="single"/>
        </w:rPr>
        <w:t>或者成交</w:t>
      </w:r>
      <w:r>
        <w:rPr>
          <w:rFonts w:ascii="宋体" w:hAnsi="宋体"/>
          <w:i w:val="0"/>
          <w:iCs w:val="0"/>
          <w:sz w:val="24"/>
          <w:highlight w:val="none"/>
          <w:u w:val="single"/>
        </w:rPr>
        <w:t xml:space="preserve">标供应商名称）   </w:t>
      </w:r>
      <w:r>
        <w:rPr>
          <w:rFonts w:ascii="宋体" w:hAnsi="宋体"/>
          <w:i w:val="0"/>
          <w:iCs w:val="0"/>
          <w:sz w:val="24"/>
          <w:highlight w:val="none"/>
          <w:lang w:val="zh-CN"/>
        </w:rPr>
        <w:t>(以下简称：乙方)协商一致，约定以下合同</w:t>
      </w:r>
      <w:r>
        <w:rPr>
          <w:rFonts w:hint="eastAsia" w:ascii="宋体" w:hAnsi="宋体"/>
          <w:i w:val="0"/>
          <w:iCs w:val="0"/>
          <w:sz w:val="24"/>
          <w:highlight w:val="none"/>
        </w:rPr>
        <w:t>条款，以兹共同遵守、全面履行。</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2" w:firstLineChars="200"/>
        <w:jc w:val="left"/>
        <w:textAlignment w:val="auto"/>
        <w:outlineLvl w:val="9"/>
        <w:rPr>
          <w:rFonts w:ascii="宋体" w:hAnsi="宋体"/>
          <w:i w:val="0"/>
          <w:iCs w:val="0"/>
          <w:sz w:val="24"/>
          <w:highlight w:val="none"/>
        </w:rPr>
      </w:pPr>
      <w:bookmarkStart w:id="394" w:name="_Toc20421"/>
      <w:bookmarkStart w:id="395" w:name="_Toc22967"/>
      <w:bookmarkStart w:id="396" w:name="_Toc28855"/>
      <w:bookmarkStart w:id="397" w:name="_Toc19273"/>
      <w:bookmarkStart w:id="398" w:name="_Toc15367"/>
      <w:r>
        <w:rPr>
          <w:rFonts w:ascii="宋体" w:hAnsi="宋体"/>
          <w:b/>
          <w:i w:val="0"/>
          <w:iCs w:val="0"/>
          <w:sz w:val="24"/>
          <w:highlight w:val="none"/>
        </w:rPr>
        <w:t xml:space="preserve">1.1 </w:t>
      </w:r>
      <w:r>
        <w:rPr>
          <w:rFonts w:hint="eastAsia" w:ascii="宋体" w:hAnsi="宋体"/>
          <w:b/>
          <w:i w:val="0"/>
          <w:iCs w:val="0"/>
          <w:sz w:val="24"/>
          <w:highlight w:val="none"/>
        </w:rPr>
        <w:t>合同组成部分</w:t>
      </w:r>
      <w:bookmarkEnd w:id="394"/>
      <w:bookmarkEnd w:id="395"/>
      <w:bookmarkEnd w:id="396"/>
      <w:bookmarkEnd w:id="397"/>
      <w:bookmarkEnd w:id="398"/>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hint="eastAsia" w:ascii="宋体" w:hAnsi="宋体"/>
          <w:i w:val="0"/>
          <w:iCs w:val="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rPr>
        <w:t xml:space="preserve">1.1.1 </w:t>
      </w:r>
      <w:r>
        <w:rPr>
          <w:rFonts w:hint="eastAsia" w:ascii="宋体" w:hAnsi="宋体"/>
          <w:i w:val="0"/>
          <w:iCs w:val="0"/>
          <w:sz w:val="24"/>
          <w:highlight w:val="none"/>
        </w:rPr>
        <w:t>本合同及其补充合同、变更协议；</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rPr>
        <w:t xml:space="preserve">1.1.2 </w:t>
      </w:r>
      <w:r>
        <w:rPr>
          <w:rFonts w:hint="eastAsia" w:ascii="宋体" w:hAnsi="宋体"/>
          <w:i w:val="0"/>
          <w:iCs w:val="0"/>
          <w:sz w:val="24"/>
          <w:highlight w:val="none"/>
        </w:rPr>
        <w:t>中标或者成交通知书；</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rPr>
        <w:t xml:space="preserve">1.1.3 </w:t>
      </w:r>
      <w:r>
        <w:rPr>
          <w:rFonts w:hint="eastAsia" w:ascii="宋体" w:hAnsi="宋体"/>
          <w:i w:val="0"/>
          <w:iCs w:val="0"/>
          <w:sz w:val="24"/>
          <w:highlight w:val="none"/>
        </w:rPr>
        <w:t>投标或者响应文件（含澄清或者说明文件）；</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rPr>
        <w:t xml:space="preserve">1.1.4 </w:t>
      </w:r>
      <w:r>
        <w:rPr>
          <w:rFonts w:hint="eastAsia" w:ascii="宋体" w:hAnsi="宋体"/>
          <w:i w:val="0"/>
          <w:iCs w:val="0"/>
          <w:sz w:val="24"/>
          <w:highlight w:val="none"/>
        </w:rPr>
        <w:t>采购文件（含澄清或者修改文件）；</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rPr>
        <w:t xml:space="preserve">1.1.5 </w:t>
      </w:r>
      <w:r>
        <w:rPr>
          <w:rFonts w:hint="eastAsia" w:ascii="宋体" w:hAnsi="宋体"/>
          <w:i w:val="0"/>
          <w:iCs w:val="0"/>
          <w:sz w:val="24"/>
          <w:highlight w:val="none"/>
        </w:rPr>
        <w:t>其他相关采购文件。</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2" w:firstLineChars="200"/>
        <w:jc w:val="left"/>
        <w:textAlignment w:val="auto"/>
        <w:outlineLvl w:val="9"/>
        <w:rPr>
          <w:rFonts w:ascii="宋体" w:hAnsi="宋体"/>
          <w:b/>
          <w:i w:val="0"/>
          <w:iCs w:val="0"/>
          <w:sz w:val="24"/>
          <w:highlight w:val="none"/>
        </w:rPr>
      </w:pPr>
      <w:bookmarkStart w:id="399" w:name="_Toc6311"/>
      <w:bookmarkStart w:id="400" w:name="_Toc2918"/>
      <w:bookmarkStart w:id="401" w:name="_Toc22185"/>
      <w:bookmarkStart w:id="402" w:name="_Toc6773"/>
      <w:bookmarkStart w:id="403" w:name="_Toc18585"/>
      <w:r>
        <w:rPr>
          <w:rFonts w:ascii="宋体" w:hAnsi="宋体"/>
          <w:b/>
          <w:i w:val="0"/>
          <w:iCs w:val="0"/>
          <w:sz w:val="24"/>
          <w:highlight w:val="none"/>
        </w:rPr>
        <w:t xml:space="preserve">1.2 </w:t>
      </w:r>
      <w:r>
        <w:rPr>
          <w:rFonts w:hint="eastAsia" w:ascii="宋体" w:hAnsi="宋体"/>
          <w:b/>
          <w:i w:val="0"/>
          <w:iCs w:val="0"/>
          <w:sz w:val="24"/>
          <w:highlight w:val="none"/>
        </w:rPr>
        <w:t>标的</w:t>
      </w:r>
      <w:bookmarkEnd w:id="399"/>
      <w:bookmarkEnd w:id="400"/>
      <w:bookmarkEnd w:id="401"/>
      <w:bookmarkEnd w:id="402"/>
      <w:bookmarkEnd w:id="403"/>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u w:val="single"/>
        </w:rPr>
      </w:pPr>
      <w:r>
        <w:rPr>
          <w:rFonts w:ascii="宋体" w:hAnsi="宋体"/>
          <w:i w:val="0"/>
          <w:iCs w:val="0"/>
          <w:sz w:val="24"/>
          <w:highlight w:val="none"/>
        </w:rPr>
        <w:t xml:space="preserve">1.2.1 </w:t>
      </w:r>
      <w:r>
        <w:rPr>
          <w:rFonts w:hint="eastAsia" w:ascii="宋体" w:hAnsi="宋体"/>
          <w:i w:val="0"/>
          <w:iCs w:val="0"/>
          <w:sz w:val="24"/>
          <w:highlight w:val="none"/>
        </w:rPr>
        <w:t>服务内容</w:t>
      </w:r>
      <w:r>
        <w:rPr>
          <w:rFonts w:ascii="宋体" w:hAnsi="宋体"/>
          <w:i w:val="0"/>
          <w:iCs w:val="0"/>
          <w:sz w:val="24"/>
          <w:highlight w:val="none"/>
        </w:rPr>
        <w:t>：</w:t>
      </w:r>
      <w:r>
        <w:rPr>
          <w:rFonts w:ascii="宋体" w:hAnsi="宋体"/>
          <w:b w:val="0"/>
          <w:bCs w:val="0"/>
          <w:i w:val="0"/>
          <w:iCs w:val="0"/>
          <w:sz w:val="24"/>
          <w:highlight w:val="none"/>
          <w:u w:val="single"/>
        </w:rPr>
        <w:t xml:space="preserve">                  </w:t>
      </w:r>
      <w:r>
        <w:rPr>
          <w:rFonts w:hint="eastAsia" w:ascii="宋体" w:hAnsi="宋体"/>
          <w:b w:val="0"/>
          <w:bCs w:val="0"/>
          <w:i w:val="0"/>
          <w:iCs w:val="0"/>
          <w:sz w:val="24"/>
          <w:highlight w:val="none"/>
          <w:u w:val="single"/>
          <w:lang w:val="en-US" w:eastAsia="zh-CN"/>
        </w:rPr>
        <w:t xml:space="preserve">      </w:t>
      </w:r>
      <w:r>
        <w:rPr>
          <w:rFonts w:ascii="宋体" w:hAnsi="宋体"/>
          <w:b w:val="0"/>
          <w:bCs w:val="0"/>
          <w:i w:val="0"/>
          <w:iCs w:val="0"/>
          <w:sz w:val="24"/>
          <w:highlight w:val="none"/>
          <w:u w:val="single"/>
        </w:rPr>
        <w:t xml:space="preserve">                      </w:t>
      </w:r>
      <w:r>
        <w:rPr>
          <w:rFonts w:hint="eastAsia" w:ascii="宋体" w:hAnsi="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u w:val="single"/>
        </w:rPr>
      </w:pPr>
      <w:r>
        <w:rPr>
          <w:rFonts w:ascii="宋体" w:hAnsi="宋体"/>
          <w:i w:val="0"/>
          <w:iCs w:val="0"/>
          <w:sz w:val="24"/>
          <w:highlight w:val="none"/>
        </w:rPr>
        <w:t xml:space="preserve">1.2.2 </w:t>
      </w:r>
      <w:r>
        <w:rPr>
          <w:rFonts w:hint="eastAsia" w:ascii="宋体" w:hAnsi="宋体"/>
          <w:i w:val="0"/>
          <w:iCs w:val="0"/>
          <w:sz w:val="24"/>
          <w:highlight w:val="none"/>
        </w:rPr>
        <w:t>服务标准</w:t>
      </w:r>
      <w:r>
        <w:rPr>
          <w:rFonts w:ascii="宋体" w:hAnsi="宋体"/>
          <w:i w:val="0"/>
          <w:iCs w:val="0"/>
          <w:sz w:val="24"/>
          <w:highlight w:val="none"/>
        </w:rPr>
        <w:t>：</w:t>
      </w:r>
      <w:r>
        <w:rPr>
          <w:rFonts w:ascii="宋体" w:hAnsi="宋体"/>
          <w:i w:val="0"/>
          <w:iCs w:val="0"/>
          <w:sz w:val="24"/>
          <w:highlight w:val="none"/>
          <w:u w:val="single"/>
        </w:rPr>
        <w:t xml:space="preserve">                                              </w:t>
      </w:r>
      <w:r>
        <w:rPr>
          <w:rFonts w:hint="eastAsia" w:ascii="宋体" w:hAnsi="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u w:val="single"/>
        </w:rPr>
      </w:pPr>
      <w:r>
        <w:rPr>
          <w:rFonts w:ascii="宋体" w:hAnsi="宋体"/>
          <w:i w:val="0"/>
          <w:iCs w:val="0"/>
          <w:sz w:val="24"/>
          <w:highlight w:val="none"/>
        </w:rPr>
        <w:t xml:space="preserve">1.2.3 </w:t>
      </w:r>
      <w:r>
        <w:rPr>
          <w:rFonts w:hint="eastAsia" w:ascii="宋体" w:hAnsi="宋体"/>
          <w:i w:val="0"/>
          <w:iCs w:val="0"/>
          <w:sz w:val="24"/>
          <w:highlight w:val="none"/>
        </w:rPr>
        <w:t>技术保障：</w:t>
      </w:r>
      <w:r>
        <w:rPr>
          <w:rFonts w:ascii="宋体" w:hAnsi="宋体"/>
          <w:i w:val="0"/>
          <w:iCs w:val="0"/>
          <w:sz w:val="24"/>
          <w:highlight w:val="none"/>
          <w:u w:val="single"/>
        </w:rPr>
        <w:t xml:space="preserve">          </w:t>
      </w:r>
      <w:r>
        <w:rPr>
          <w:rFonts w:hint="eastAsia" w:ascii="宋体" w:hAnsi="宋体"/>
          <w:i w:val="0"/>
          <w:iCs w:val="0"/>
          <w:sz w:val="24"/>
          <w:highlight w:val="none"/>
          <w:u w:val="single"/>
          <w:lang w:val="en-US" w:eastAsia="zh-CN"/>
        </w:rPr>
        <w:t xml:space="preserve">                    </w:t>
      </w:r>
      <w:r>
        <w:rPr>
          <w:rFonts w:ascii="宋体" w:hAnsi="宋体"/>
          <w:i w:val="0"/>
          <w:iCs w:val="0"/>
          <w:sz w:val="24"/>
          <w:highlight w:val="none"/>
          <w:u w:val="single"/>
        </w:rPr>
        <w:t xml:space="preserve">                </w:t>
      </w:r>
      <w:r>
        <w:rPr>
          <w:rFonts w:hint="eastAsia" w:ascii="宋体" w:hAnsi="宋体"/>
          <w:i w:val="0"/>
          <w:iCs w:val="0"/>
          <w:sz w:val="24"/>
          <w:highlight w:val="none"/>
          <w:u w:val="singl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hint="eastAsia" w:ascii="宋体" w:hAnsi="宋体"/>
          <w:i w:val="0"/>
          <w:iCs w:val="0"/>
          <w:sz w:val="24"/>
          <w:highlight w:val="none"/>
        </w:rPr>
        <w:t>1.2.4 服务人员组成：</w:t>
      </w:r>
      <w:r>
        <w:rPr>
          <w:rFonts w:hint="eastAsia" w:ascii="宋体" w:hAnsi="宋体"/>
          <w:i w:val="0"/>
          <w:iCs w:val="0"/>
          <w:sz w:val="24"/>
          <w:highlight w:val="none"/>
          <w:u w:val="single"/>
          <w:lang w:val="en-US" w:eastAsia="zh-CN"/>
        </w:rPr>
        <w:t xml:space="preserve">                                    </w:t>
      </w:r>
      <w:r>
        <w:rPr>
          <w:rFonts w:ascii="宋体" w:hAnsi="宋体"/>
          <w:i w:val="0"/>
          <w:iCs w:val="0"/>
          <w:sz w:val="24"/>
          <w:highlight w:val="none"/>
          <w:u w:val="single"/>
        </w:rPr>
        <w:t xml:space="preserve">      </w:t>
      </w:r>
      <w:r>
        <w:rPr>
          <w:rFonts w:hint="eastAsia" w:ascii="宋体" w:hAnsi="宋体"/>
          <w:i w:val="0"/>
          <w:iCs w:val="0"/>
          <w:sz w:val="24"/>
          <w:highlight w:val="none"/>
        </w:rPr>
        <w:t>；</w:t>
      </w:r>
    </w:p>
    <w:p>
      <w:pPr>
        <w:pStyle w:val="962"/>
        <w:keepNext w:val="0"/>
        <w:keepLines w:val="0"/>
        <w:pageBreakBefore w:val="0"/>
        <w:kinsoku/>
        <w:wordWrap/>
        <w:overflowPunct/>
        <w:topLinePunct w:val="0"/>
        <w:autoSpaceDE/>
        <w:autoSpaceDN/>
        <w:bidi w:val="0"/>
        <w:adjustRightInd w:val="0"/>
        <w:snapToGrid w:val="0"/>
        <w:spacing w:before="0" w:beforeAutospacing="0" w:after="0" w:afterAutospacing="0" w:line="348" w:lineRule="auto"/>
        <w:ind w:left="0" w:leftChars="0" w:right="0" w:rightChars="0" w:firstLine="480" w:firstLineChars="200"/>
        <w:jc w:val="left"/>
        <w:textAlignment w:val="auto"/>
        <w:outlineLvl w:val="9"/>
        <w:rPr>
          <w:i w:val="0"/>
          <w:iCs w:val="0"/>
          <w:highlight w:val="none"/>
        </w:rPr>
      </w:pPr>
      <w:r>
        <w:rPr>
          <w:rFonts w:hint="eastAsia"/>
          <w:i w:val="0"/>
          <w:iCs w:val="0"/>
          <w:highlight w:val="none"/>
        </w:rPr>
        <w:t>1.2.5合同</w:t>
      </w:r>
      <w:r>
        <w:rPr>
          <w:rFonts w:hint="eastAsia"/>
          <w:i w:val="0"/>
          <w:iCs w:val="0"/>
          <w:highlight w:val="none"/>
          <w:u w:val="single"/>
        </w:rPr>
        <w:t xml:space="preserve"> 否 </w:t>
      </w:r>
      <w:r>
        <w:rPr>
          <w:rFonts w:hint="eastAsia"/>
          <w:i w:val="0"/>
          <w:iCs w:val="0"/>
          <w:highlight w:val="none"/>
        </w:rPr>
        <w:t>（是</w:t>
      </w:r>
      <w:r>
        <w:rPr>
          <w:rFonts w:hint="eastAsia" w:ascii="仿宋" w:hAnsi="仿宋" w:eastAsia="仿宋" w:cs="仿宋"/>
          <w:i w:val="0"/>
          <w:iCs w:val="0"/>
          <w:highlight w:val="none"/>
        </w:rPr>
        <w:t>/</w:t>
      </w:r>
      <w:r>
        <w:rPr>
          <w:rFonts w:hint="eastAsia"/>
          <w:i w:val="0"/>
          <w:iCs w:val="0"/>
          <w:highlight w:val="none"/>
        </w:rPr>
        <w:t>否）涉及货物。若涉及货物的，则：</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u w:val="single"/>
        </w:rPr>
      </w:pPr>
      <w:bookmarkStart w:id="404" w:name="_Toc4929"/>
      <w:bookmarkStart w:id="405" w:name="_Toc21124"/>
      <w:bookmarkStart w:id="406" w:name="_Toc13918"/>
      <w:bookmarkStart w:id="407" w:name="_Toc1386"/>
      <w:bookmarkStart w:id="408" w:name="_Toc5635"/>
      <w:r>
        <w:rPr>
          <w:rFonts w:hint="eastAsia" w:ascii="宋体" w:hAnsi="宋体" w:cs="宋体"/>
          <w:i w:val="0"/>
          <w:iCs w:val="0"/>
          <w:sz w:val="24"/>
          <w:highlight w:val="none"/>
        </w:rPr>
        <w:t>1.2.5.1 货物名称、品牌、规格型号、花色：</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 xml:space="preserve">   </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 xml:space="preserve"> </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u w:val="single"/>
        </w:rPr>
      </w:pPr>
      <w:r>
        <w:rPr>
          <w:rFonts w:hint="eastAsia" w:ascii="宋体" w:hAnsi="宋体" w:cs="宋体"/>
          <w:i w:val="0"/>
          <w:iCs w:val="0"/>
          <w:sz w:val="24"/>
          <w:highlight w:val="none"/>
        </w:rPr>
        <w:t>1.2.5.2 货物数量：</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 xml:space="preserve">    </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u w:val="single"/>
        </w:rPr>
      </w:pPr>
      <w:r>
        <w:rPr>
          <w:rFonts w:hint="eastAsia" w:ascii="宋体" w:hAnsi="宋体" w:cs="宋体"/>
          <w:i w:val="0"/>
          <w:iCs w:val="0"/>
          <w:sz w:val="24"/>
          <w:highlight w:val="none"/>
        </w:rPr>
        <w:t>1.2.5.3 货物质量：</w:t>
      </w:r>
      <w:r>
        <w:rPr>
          <w:rFonts w:hint="eastAsia" w:ascii="宋体" w:hAnsi="宋体" w:cs="宋体"/>
          <w:i w:val="0"/>
          <w:iCs w:val="0"/>
          <w:sz w:val="24"/>
          <w:highlight w:val="none"/>
          <w:u w:val="single"/>
          <w:lang w:val="en-US" w:eastAsia="zh-CN"/>
        </w:rPr>
        <w:t xml:space="preserve">         </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 xml:space="preserve">         </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 xml:space="preserve">  </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2" w:firstLineChars="200"/>
        <w:jc w:val="left"/>
        <w:textAlignment w:val="auto"/>
        <w:outlineLvl w:val="9"/>
        <w:rPr>
          <w:rFonts w:ascii="宋体" w:hAnsi="宋体"/>
          <w:b/>
          <w:i w:val="0"/>
          <w:iCs w:val="0"/>
          <w:sz w:val="24"/>
          <w:highlight w:val="none"/>
        </w:rPr>
      </w:pPr>
      <w:r>
        <w:rPr>
          <w:rFonts w:ascii="宋体" w:hAnsi="宋体"/>
          <w:b/>
          <w:i w:val="0"/>
          <w:iCs w:val="0"/>
          <w:sz w:val="24"/>
          <w:highlight w:val="none"/>
        </w:rPr>
        <w:t>1.3 价款</w:t>
      </w:r>
      <w:bookmarkEnd w:id="404"/>
      <w:bookmarkEnd w:id="405"/>
      <w:bookmarkEnd w:id="406"/>
      <w:bookmarkEnd w:id="407"/>
      <w:bookmarkEnd w:id="408"/>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hint="eastAsia" w:ascii="宋体" w:hAnsi="宋体" w:cs="宋体"/>
          <w:i w:val="0"/>
          <w:iCs w:val="0"/>
          <w:sz w:val="24"/>
          <w:highlight w:val="none"/>
        </w:rPr>
        <w:t>本项目采用以下第</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1.3.1</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rPr>
        <w:t>条款规定的计价方式计价。</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hint="eastAsia" w:ascii="宋体" w:hAnsi="宋体"/>
          <w:i w:val="0"/>
          <w:iCs w:val="0"/>
          <w:sz w:val="24"/>
          <w:highlight w:val="none"/>
        </w:rPr>
        <w:t>1.3.1</w:t>
      </w:r>
      <w:r>
        <w:rPr>
          <w:rFonts w:hint="eastAsia" w:ascii="宋体" w:hAnsi="宋体"/>
          <w:i w:val="0"/>
          <w:iCs w:val="0"/>
          <w:sz w:val="24"/>
          <w:highlight w:val="none"/>
          <w:lang w:val="en-US" w:eastAsia="zh-CN"/>
        </w:rPr>
        <w:t xml:space="preserve"> </w:t>
      </w:r>
      <w:r>
        <w:rPr>
          <w:rFonts w:hint="eastAsia" w:ascii="宋体" w:hAnsi="宋体"/>
          <w:i w:val="0"/>
          <w:iCs w:val="0"/>
          <w:sz w:val="24"/>
          <w:highlight w:val="none"/>
        </w:rPr>
        <w:t>总价合同，</w:t>
      </w:r>
      <w:r>
        <w:rPr>
          <w:rFonts w:ascii="宋体" w:hAnsi="宋体"/>
          <w:i w:val="0"/>
          <w:iCs w:val="0"/>
          <w:sz w:val="24"/>
          <w:highlight w:val="none"/>
        </w:rPr>
        <w:t>本合同总价</w:t>
      </w:r>
      <w:r>
        <w:rPr>
          <w:rFonts w:hint="eastAsia" w:ascii="宋体" w:hAnsi="宋体"/>
          <w:i w:val="0"/>
          <w:iCs w:val="0"/>
          <w:sz w:val="24"/>
          <w:highlight w:val="none"/>
        </w:rPr>
        <w:t>（含税）</w:t>
      </w:r>
      <w:r>
        <w:rPr>
          <w:rFonts w:ascii="宋体" w:hAnsi="宋体"/>
          <w:i w:val="0"/>
          <w:iCs w:val="0"/>
          <w:sz w:val="24"/>
          <w:highlight w:val="none"/>
        </w:rPr>
        <w:t>为</w:t>
      </w:r>
      <w:r>
        <w:rPr>
          <w:rFonts w:hint="eastAsia" w:ascii="宋体" w:hAnsi="宋体"/>
          <w:i w:val="0"/>
          <w:iCs w:val="0"/>
          <w:sz w:val="24"/>
          <w:highlight w:val="none"/>
        </w:rPr>
        <w:t>：￥</w:t>
      </w:r>
      <w:r>
        <w:rPr>
          <w:rFonts w:ascii="宋体" w:hAnsi="宋体"/>
          <w:i w:val="0"/>
          <w:iCs w:val="0"/>
          <w:sz w:val="24"/>
          <w:highlight w:val="none"/>
          <w:u w:val="single"/>
        </w:rPr>
        <w:t xml:space="preserve">          </w:t>
      </w:r>
      <w:r>
        <w:rPr>
          <w:rFonts w:ascii="宋体" w:hAnsi="宋体"/>
          <w:i w:val="0"/>
          <w:iCs w:val="0"/>
          <w:sz w:val="24"/>
          <w:highlight w:val="none"/>
        </w:rPr>
        <w:t>元</w:t>
      </w:r>
      <w:r>
        <w:rPr>
          <w:rFonts w:hint="eastAsia" w:ascii="宋体" w:hAnsi="宋体"/>
          <w:i w:val="0"/>
          <w:iCs w:val="0"/>
          <w:sz w:val="24"/>
          <w:highlight w:val="none"/>
        </w:rPr>
        <w:t>（大写：</w:t>
      </w:r>
      <w:r>
        <w:rPr>
          <w:rFonts w:ascii="宋体" w:hAnsi="宋体"/>
          <w:i w:val="0"/>
          <w:iCs w:val="0"/>
          <w:sz w:val="24"/>
          <w:highlight w:val="none"/>
          <w:u w:val="single"/>
        </w:rPr>
        <w:t xml:space="preserve">         </w:t>
      </w:r>
      <w:r>
        <w:rPr>
          <w:rFonts w:hint="eastAsia" w:ascii="宋体" w:hAnsi="宋体"/>
          <w:i w:val="0"/>
          <w:iCs w:val="0"/>
          <w:sz w:val="24"/>
          <w:highlight w:val="none"/>
        </w:rPr>
        <w:t>元人民币）</w:t>
      </w:r>
      <w:r>
        <w:rPr>
          <w:rFonts w:ascii="宋体" w:hAnsi="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u w:val="single"/>
        </w:rPr>
      </w:pPr>
      <w:r>
        <w:rPr>
          <w:rFonts w:ascii="宋体" w:hAnsi="宋体"/>
          <w:i w:val="0"/>
          <w:iCs w:val="0"/>
          <w:sz w:val="24"/>
          <w:highlight w:val="none"/>
        </w:rPr>
        <w:t>分项价格：</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bookmarkStart w:id="409" w:name="_Toc26916"/>
      <w:bookmarkStart w:id="410" w:name="_Toc30158"/>
      <w:bookmarkStart w:id="411" w:name="_Toc30506"/>
      <w:bookmarkStart w:id="412" w:name="_Toc3654"/>
      <w:bookmarkStart w:id="413" w:name="_Toc14993"/>
      <w:r>
        <w:rPr>
          <w:rFonts w:hint="eastAsia" w:ascii="宋体" w:hAnsi="宋体"/>
          <w:bCs/>
          <w:i w:val="0"/>
          <w:iCs w:val="0"/>
          <w:sz w:val="24"/>
          <w:highlight w:val="none"/>
        </w:rPr>
        <w:t>1.3.2</w:t>
      </w:r>
      <w:r>
        <w:rPr>
          <w:rFonts w:hint="eastAsia" w:ascii="宋体" w:hAnsi="宋体"/>
          <w:bCs/>
          <w:i w:val="0"/>
          <w:iCs w:val="0"/>
          <w:sz w:val="24"/>
          <w:highlight w:val="none"/>
          <w:lang w:val="en-US" w:eastAsia="zh-CN"/>
        </w:rPr>
        <w:t xml:space="preserve"> </w:t>
      </w:r>
      <w:r>
        <w:rPr>
          <w:rFonts w:hint="eastAsia" w:ascii="宋体" w:hAnsi="宋体"/>
          <w:bCs/>
          <w:i w:val="0"/>
          <w:iCs w:val="0"/>
          <w:sz w:val="24"/>
          <w:highlight w:val="none"/>
        </w:rPr>
        <w:t>单价合同，本合同单价（含税）标准为：</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ascii="宋体" w:hAnsi="宋体"/>
          <w:i w:val="0"/>
          <w:iCs w:val="0"/>
          <w:sz w:val="24"/>
          <w:highlight w:val="none"/>
        </w:rPr>
        <w:t>。</w:t>
      </w:r>
      <w:r>
        <w:rPr>
          <w:rFonts w:hint="eastAsia" w:ascii="宋体" w:hAnsi="宋体"/>
          <w:i w:val="0"/>
          <w:iCs w:val="0"/>
          <w:sz w:val="24"/>
          <w:highlight w:val="none"/>
        </w:rPr>
        <w:t>服务工作量的计量方式为：</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ascii="宋体" w:hAnsi="宋体"/>
          <w:i w:val="0"/>
          <w:iCs w:val="0"/>
          <w:sz w:val="24"/>
          <w:highlight w:val="none"/>
        </w:rPr>
        <w:t>。</w:t>
      </w:r>
      <w:r>
        <w:rPr>
          <w:rFonts w:hint="eastAsia" w:ascii="宋体" w:hAnsi="宋体"/>
          <w:i w:val="0"/>
          <w:iCs w:val="0"/>
          <w:sz w:val="24"/>
          <w:highlight w:val="none"/>
        </w:rPr>
        <w:t>单价合同，在合同履行期间内，根据实际完成的工作量据实结算，但结算总价上限不得超过预算金额或者双方确定的金额￥</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ascii="宋体" w:hAnsi="宋体"/>
          <w:i w:val="0"/>
          <w:iCs w:val="0"/>
          <w:sz w:val="24"/>
          <w:highlight w:val="none"/>
        </w:rPr>
        <w:t>元</w:t>
      </w:r>
      <w:r>
        <w:rPr>
          <w:rFonts w:hint="eastAsia" w:ascii="宋体" w:hAnsi="宋体"/>
          <w:i w:val="0"/>
          <w:iCs w:val="0"/>
          <w:sz w:val="24"/>
          <w:highlight w:val="none"/>
        </w:rPr>
        <w:t>（大写：</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hint="eastAsia" w:ascii="宋体" w:hAnsi="宋体"/>
          <w:i w:val="0"/>
          <w:iCs w:val="0"/>
          <w:sz w:val="24"/>
          <w:highlight w:val="none"/>
        </w:rPr>
        <w:t>元人民币）。</w:t>
      </w:r>
    </w:p>
    <w:p>
      <w:pPr>
        <w:keepNext w:val="0"/>
        <w:keepLines w:val="0"/>
        <w:pageBreakBefore w:val="0"/>
        <w:tabs>
          <w:tab w:val="left" w:pos="432"/>
        </w:tabs>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i w:val="0"/>
          <w:iCs w:val="0"/>
          <w:highlight w:val="none"/>
          <w:lang w:val="en-US"/>
        </w:rPr>
      </w:pPr>
      <w:r>
        <w:rPr>
          <w:rFonts w:hint="eastAsia" w:ascii="宋体" w:hAnsi="宋体" w:eastAsia="宋体" w:cs="宋体"/>
          <w:b w:val="0"/>
          <w:bCs w:val="0"/>
          <w:i w:val="0"/>
          <w:iCs w:val="0"/>
          <w:sz w:val="24"/>
          <w:highlight w:val="none"/>
          <w:lang w:val="en-US"/>
        </w:rPr>
        <w:t>1.3.3其他计价方式：</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hint="eastAsia" w:ascii="宋体" w:hAnsi="宋体" w:eastAsia="宋体" w:cs="宋体"/>
          <w:b w:val="0"/>
          <w:bCs w:val="0"/>
          <w:i w:val="0"/>
          <w:iCs w:val="0"/>
          <w:sz w:val="24"/>
          <w:highlight w:val="none"/>
        </w:rPr>
        <w:t>。</w:t>
      </w:r>
    </w:p>
    <w:bookmarkEnd w:id="409"/>
    <w:bookmarkEnd w:id="410"/>
    <w:bookmarkEnd w:id="411"/>
    <w:bookmarkEnd w:id="412"/>
    <w:bookmarkEnd w:id="413"/>
    <w:p>
      <w:pPr>
        <w:pStyle w:val="962"/>
        <w:keepNext w:val="0"/>
        <w:keepLines w:val="0"/>
        <w:pageBreakBefore w:val="0"/>
        <w:kinsoku/>
        <w:wordWrap/>
        <w:overflowPunct/>
        <w:topLinePunct w:val="0"/>
        <w:autoSpaceDE/>
        <w:autoSpaceDN/>
        <w:bidi w:val="0"/>
        <w:adjustRightInd w:val="0"/>
        <w:snapToGrid w:val="0"/>
        <w:spacing w:before="0" w:beforeAutospacing="0" w:after="0" w:afterAutospacing="0" w:line="348" w:lineRule="auto"/>
        <w:ind w:left="0" w:leftChars="0" w:right="0" w:rightChars="0" w:firstLine="482" w:firstLineChars="200"/>
        <w:jc w:val="left"/>
        <w:textAlignment w:val="auto"/>
        <w:outlineLvl w:val="9"/>
        <w:rPr>
          <w:b/>
          <w:i w:val="0"/>
          <w:iCs w:val="0"/>
          <w:highlight w:val="none"/>
        </w:rPr>
      </w:pPr>
      <w:bookmarkStart w:id="414" w:name="_Toc22618"/>
      <w:bookmarkStart w:id="415" w:name="_Toc1814"/>
      <w:bookmarkStart w:id="416" w:name="_Toc10340"/>
      <w:bookmarkStart w:id="417" w:name="_Toc8772"/>
      <w:bookmarkStart w:id="418" w:name="_Toc31421"/>
      <w:bookmarkStart w:id="419" w:name="_Toc11108"/>
      <w:bookmarkStart w:id="420" w:name="_Toc4760"/>
      <w:bookmarkStart w:id="421" w:name="_Toc3625"/>
      <w:r>
        <w:rPr>
          <w:rFonts w:hint="eastAsia"/>
          <w:b/>
          <w:i w:val="0"/>
          <w:iCs w:val="0"/>
          <w:highlight w:val="none"/>
        </w:rPr>
        <w:t>1.4</w:t>
      </w:r>
      <w:r>
        <w:rPr>
          <w:rFonts w:hint="eastAsia"/>
          <w:b/>
          <w:i w:val="0"/>
          <w:iCs w:val="0"/>
          <w:highlight w:val="none"/>
          <w:lang w:val="en-US" w:eastAsia="zh-CN"/>
        </w:rPr>
        <w:t xml:space="preserve"> </w:t>
      </w:r>
      <w:r>
        <w:rPr>
          <w:rFonts w:hint="eastAsia"/>
          <w:b/>
          <w:i w:val="0"/>
          <w:iCs w:val="0"/>
          <w:highlight w:val="none"/>
        </w:rPr>
        <w:t>履约保证金</w:t>
      </w:r>
    </w:p>
    <w:p>
      <w:pPr>
        <w:pStyle w:val="962"/>
        <w:keepNext w:val="0"/>
        <w:keepLines w:val="0"/>
        <w:pageBreakBefore w:val="0"/>
        <w:kinsoku/>
        <w:wordWrap/>
        <w:overflowPunct/>
        <w:topLinePunct w:val="0"/>
        <w:autoSpaceDE/>
        <w:autoSpaceDN/>
        <w:bidi w:val="0"/>
        <w:adjustRightInd w:val="0"/>
        <w:snapToGrid w:val="0"/>
        <w:spacing w:before="0" w:beforeAutospacing="0" w:after="0" w:afterAutospacing="0" w:line="348" w:lineRule="auto"/>
        <w:ind w:left="0" w:leftChars="0" w:right="0" w:rightChars="0" w:firstLine="480" w:firstLineChars="200"/>
        <w:jc w:val="left"/>
        <w:textAlignment w:val="auto"/>
        <w:outlineLvl w:val="9"/>
        <w:rPr>
          <w:i w:val="0"/>
          <w:iCs w:val="0"/>
          <w:highlight w:val="none"/>
        </w:rPr>
      </w:pPr>
      <w:r>
        <w:rPr>
          <w:rFonts w:hint="eastAsia"/>
          <w:i w:val="0"/>
          <w:iCs w:val="0"/>
          <w:highlight w:val="none"/>
        </w:rPr>
        <w:t>乙方</w:t>
      </w:r>
      <w:r>
        <w:rPr>
          <w:rFonts w:hint="eastAsia"/>
          <w:i w:val="0"/>
          <w:iCs w:val="0"/>
          <w:highlight w:val="none"/>
          <w:u w:val="single"/>
        </w:rPr>
        <w:t xml:space="preserve"> 否 </w:t>
      </w:r>
      <w:r>
        <w:rPr>
          <w:rFonts w:hint="eastAsia"/>
          <w:i w:val="0"/>
          <w:iCs w:val="0"/>
          <w:highlight w:val="none"/>
        </w:rPr>
        <w:t>（是</w:t>
      </w:r>
      <w:r>
        <w:rPr>
          <w:rFonts w:hint="eastAsia" w:ascii="仿宋" w:hAnsi="仿宋" w:eastAsia="仿宋" w:cs="仿宋"/>
          <w:i w:val="0"/>
          <w:iCs w:val="0"/>
          <w:highlight w:val="none"/>
        </w:rPr>
        <w:t>/</w:t>
      </w:r>
      <w:r>
        <w:rPr>
          <w:rFonts w:hint="eastAsia"/>
          <w:i w:val="0"/>
          <w:iCs w:val="0"/>
          <w:highlight w:val="none"/>
        </w:rPr>
        <w:t>否）需要支付履约保证金。若需要支付履约保证金的，则：</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kern w:val="0"/>
          <w:sz w:val="24"/>
          <w:highlight w:val="none"/>
        </w:rPr>
      </w:pPr>
      <w:r>
        <w:rPr>
          <w:rFonts w:hint="eastAsia" w:ascii="宋体" w:hAnsi="宋体" w:cs="宋体"/>
          <w:i w:val="0"/>
          <w:iCs w:val="0"/>
          <w:kern w:val="0"/>
          <w:sz w:val="24"/>
          <w:highlight w:val="none"/>
        </w:rPr>
        <w:t>1.4.1</w:t>
      </w:r>
      <w:r>
        <w:rPr>
          <w:rFonts w:hint="eastAsia" w:ascii="宋体" w:hAnsi="宋体" w:cs="宋体"/>
          <w:i w:val="0"/>
          <w:iCs w:val="0"/>
          <w:kern w:val="0"/>
          <w:sz w:val="24"/>
          <w:highlight w:val="none"/>
          <w:lang w:val="en-US" w:eastAsia="zh-CN"/>
        </w:rPr>
        <w:t xml:space="preserve"> </w:t>
      </w:r>
      <w:r>
        <w:rPr>
          <w:rFonts w:hint="eastAsia" w:ascii="宋体" w:hAnsi="宋体" w:cs="宋体"/>
          <w:i w:val="0"/>
          <w:iCs w:val="0"/>
          <w:kern w:val="0"/>
          <w:sz w:val="24"/>
          <w:highlight w:val="none"/>
        </w:rPr>
        <w:t>履约保证金的比例为合同金额的</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hint="eastAsia" w:ascii="宋体" w:hAnsi="宋体" w:cs="宋体"/>
          <w:i w:val="0"/>
          <w:iCs w:val="0"/>
          <w:kern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kern w:val="0"/>
          <w:sz w:val="24"/>
          <w:highlight w:val="none"/>
        </w:rPr>
      </w:pPr>
      <w:r>
        <w:rPr>
          <w:rFonts w:hint="eastAsia" w:ascii="宋体" w:hAnsi="宋体" w:cs="宋体"/>
          <w:i w:val="0"/>
          <w:iCs w:val="0"/>
          <w:kern w:val="0"/>
          <w:sz w:val="24"/>
          <w:highlight w:val="none"/>
        </w:rPr>
        <w:t>1.4.2</w:t>
      </w:r>
      <w:r>
        <w:rPr>
          <w:rFonts w:hint="eastAsia" w:ascii="宋体" w:hAnsi="宋体" w:cs="宋体"/>
          <w:i w:val="0"/>
          <w:iCs w:val="0"/>
          <w:kern w:val="0"/>
          <w:sz w:val="24"/>
          <w:highlight w:val="none"/>
          <w:lang w:val="en-US" w:eastAsia="zh-CN"/>
        </w:rPr>
        <w:t xml:space="preserve"> </w:t>
      </w:r>
      <w:r>
        <w:rPr>
          <w:rFonts w:hint="eastAsia" w:ascii="宋体" w:hAnsi="宋体" w:cs="宋体"/>
          <w:i w:val="0"/>
          <w:iCs w:val="0"/>
          <w:kern w:val="0"/>
          <w:sz w:val="24"/>
          <w:highlight w:val="none"/>
        </w:rPr>
        <w:t>履约保证金支付方式详见</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cs="宋体"/>
          <w:i w:val="0"/>
          <w:iCs w:val="0"/>
          <w:kern w:val="0"/>
          <w:sz w:val="24"/>
          <w:highlight w:val="none"/>
        </w:rPr>
        <w:t>；</w:t>
      </w:r>
    </w:p>
    <w:p>
      <w:pPr>
        <w:keepNext w:val="0"/>
        <w:keepLines w:val="0"/>
        <w:pageBreakBefore w:val="0"/>
        <w:tabs>
          <w:tab w:val="left" w:pos="0"/>
          <w:tab w:val="left" w:pos="432"/>
        </w:tabs>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i w:val="0"/>
          <w:iCs w:val="0"/>
          <w:highlight w:val="none"/>
          <w:lang w:val="en-US"/>
        </w:rPr>
      </w:pPr>
      <w:r>
        <w:rPr>
          <w:rFonts w:hint="eastAsia" w:ascii="宋体" w:hAnsi="宋体" w:eastAsia="宋体" w:cs="宋体"/>
          <w:b w:val="0"/>
          <w:bCs w:val="0"/>
          <w:i w:val="0"/>
          <w:i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kern w:val="0"/>
          <w:sz w:val="24"/>
          <w:highlight w:val="none"/>
        </w:rPr>
      </w:pPr>
      <w:r>
        <w:rPr>
          <w:rFonts w:hint="eastAsia" w:ascii="宋体" w:hAnsi="宋体" w:cs="宋体"/>
          <w:i w:val="0"/>
          <w:iCs w:val="0"/>
          <w:kern w:val="0"/>
          <w:sz w:val="24"/>
          <w:highlight w:val="none"/>
        </w:rPr>
        <w:t>1.4.4</w:t>
      </w:r>
      <w:r>
        <w:rPr>
          <w:rFonts w:hint="eastAsia" w:ascii="宋体" w:hAnsi="宋体" w:cs="宋体"/>
          <w:i w:val="0"/>
          <w:iCs w:val="0"/>
          <w:kern w:val="0"/>
          <w:sz w:val="24"/>
          <w:highlight w:val="none"/>
          <w:lang w:val="en-US" w:eastAsia="zh-CN"/>
        </w:rPr>
        <w:t xml:space="preserve"> </w:t>
      </w:r>
      <w:r>
        <w:rPr>
          <w:rFonts w:hint="eastAsia" w:ascii="宋体" w:hAnsi="宋体" w:cs="宋体"/>
          <w:i w:val="0"/>
          <w:iCs w:val="0"/>
          <w:kern w:val="0"/>
          <w:sz w:val="24"/>
          <w:highlight w:val="none"/>
        </w:rPr>
        <w:t>甲方在项目验收结束后及时退还履约保证金。甲方在项目通过验收之日起</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hint="eastAsia" w:ascii="宋体" w:hAnsi="宋体" w:cs="宋体"/>
          <w:i w:val="0"/>
          <w:iCs w:val="0"/>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hint="eastAsia" w:ascii="宋体" w:hAnsi="宋体" w:cs="宋体"/>
          <w:i w:val="0"/>
          <w:iCs w:val="0"/>
          <w:kern w:val="0"/>
          <w:sz w:val="24"/>
          <w:highlight w:val="none"/>
        </w:rPr>
        <w:t>%计算，最高限额为本合同履约保证金的</w:t>
      </w:r>
      <w:r>
        <w:rPr>
          <w:rFonts w:hint="eastAsia" w:ascii="宋体" w:hAnsi="宋体"/>
          <w:bCs/>
          <w:i w:val="0"/>
          <w:iCs w:val="0"/>
          <w:sz w:val="24"/>
          <w:highlight w:val="none"/>
          <w:u w:val="single"/>
        </w:rPr>
        <w:t xml:space="preserve">  </w:t>
      </w:r>
      <w:r>
        <w:rPr>
          <w:rFonts w:hint="eastAsia" w:ascii="宋体" w:hAnsi="宋体"/>
          <w:bCs/>
          <w:i w:val="0"/>
          <w:iCs w:val="0"/>
          <w:sz w:val="24"/>
          <w:highlight w:val="none"/>
          <w:u w:val="single"/>
          <w:lang w:val="en-US" w:eastAsia="zh-CN"/>
        </w:rPr>
        <w:t xml:space="preserve"> /</w:t>
      </w:r>
      <w:r>
        <w:rPr>
          <w:rFonts w:hint="eastAsia" w:ascii="宋体" w:hAnsi="宋体"/>
          <w:bCs/>
          <w:i w:val="0"/>
          <w:iCs w:val="0"/>
          <w:sz w:val="24"/>
          <w:highlight w:val="none"/>
          <w:u w:val="single"/>
        </w:rPr>
        <w:t xml:space="preserve">   </w:t>
      </w:r>
      <w:r>
        <w:rPr>
          <w:rFonts w:hint="eastAsia" w:ascii="宋体" w:hAnsi="宋体" w:cs="宋体"/>
          <w:i w:val="0"/>
          <w:iCs w:val="0"/>
          <w:kern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2" w:firstLineChars="200"/>
        <w:jc w:val="left"/>
        <w:textAlignment w:val="auto"/>
        <w:outlineLvl w:val="9"/>
        <w:rPr>
          <w:rFonts w:ascii="宋体" w:hAnsi="宋体" w:cs="宋体"/>
          <w:b/>
          <w:i w:val="0"/>
          <w:iCs w:val="0"/>
          <w:sz w:val="24"/>
          <w:highlight w:val="none"/>
        </w:rPr>
      </w:pPr>
      <w:r>
        <w:rPr>
          <w:rFonts w:hint="eastAsia" w:ascii="宋体" w:hAnsi="宋体" w:cs="宋体"/>
          <w:b/>
          <w:i w:val="0"/>
          <w:iCs w:val="0"/>
          <w:sz w:val="24"/>
          <w:highlight w:val="none"/>
        </w:rPr>
        <w:t>1.5</w:t>
      </w:r>
      <w:bookmarkEnd w:id="414"/>
      <w:bookmarkEnd w:id="415"/>
      <w:bookmarkEnd w:id="416"/>
      <w:r>
        <w:rPr>
          <w:rFonts w:hint="eastAsia" w:ascii="宋体" w:hAnsi="宋体" w:cs="宋体"/>
          <w:b/>
          <w:i w:val="0"/>
          <w:iCs w:val="0"/>
          <w:sz w:val="24"/>
          <w:highlight w:val="none"/>
        </w:rPr>
        <w:t>预付款</w:t>
      </w:r>
    </w:p>
    <w:p>
      <w:pPr>
        <w:pStyle w:val="962"/>
        <w:keepNext w:val="0"/>
        <w:keepLines w:val="0"/>
        <w:pageBreakBefore w:val="0"/>
        <w:kinsoku/>
        <w:wordWrap/>
        <w:overflowPunct/>
        <w:topLinePunct w:val="0"/>
        <w:autoSpaceDE/>
        <w:autoSpaceDN/>
        <w:bidi w:val="0"/>
        <w:adjustRightInd w:val="0"/>
        <w:snapToGrid w:val="0"/>
        <w:spacing w:before="0" w:beforeAutospacing="0" w:after="0" w:afterAutospacing="0" w:line="348" w:lineRule="auto"/>
        <w:ind w:left="0" w:leftChars="0" w:right="0" w:rightChars="0" w:firstLine="480" w:firstLineChars="200"/>
        <w:jc w:val="left"/>
        <w:textAlignment w:val="auto"/>
        <w:outlineLvl w:val="9"/>
        <w:rPr>
          <w:i w:val="0"/>
          <w:iCs w:val="0"/>
          <w:highlight w:val="none"/>
        </w:rPr>
      </w:pPr>
      <w:r>
        <w:rPr>
          <w:rFonts w:hint="eastAsia"/>
          <w:i w:val="0"/>
          <w:iCs w:val="0"/>
          <w:highlight w:val="none"/>
        </w:rPr>
        <w:t>甲方</w:t>
      </w:r>
      <w:r>
        <w:rPr>
          <w:rFonts w:hint="eastAsia"/>
          <w:i w:val="0"/>
          <w:iCs w:val="0"/>
          <w:highlight w:val="none"/>
          <w:u w:val="single"/>
        </w:rPr>
        <w:t xml:space="preserve"> 是 </w:t>
      </w:r>
      <w:r>
        <w:rPr>
          <w:rFonts w:hint="eastAsia"/>
          <w:i w:val="0"/>
          <w:iCs w:val="0"/>
          <w:highlight w:val="none"/>
        </w:rPr>
        <w:t>（是</w:t>
      </w:r>
      <w:r>
        <w:rPr>
          <w:rFonts w:hint="eastAsia" w:ascii="仿宋" w:hAnsi="仿宋" w:eastAsia="仿宋" w:cs="仿宋"/>
          <w:i w:val="0"/>
          <w:iCs w:val="0"/>
          <w:highlight w:val="none"/>
        </w:rPr>
        <w:t>/</w:t>
      </w:r>
      <w:r>
        <w:rPr>
          <w:rFonts w:hint="eastAsia"/>
          <w:i w:val="0"/>
          <w:iCs w:val="0"/>
          <w:highlight w:val="none"/>
        </w:rPr>
        <w:t>否）需要支付预付款。若需要支付预付款的，则：</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kern w:val="0"/>
          <w:sz w:val="24"/>
          <w:highlight w:val="none"/>
        </w:rPr>
      </w:pPr>
      <w:r>
        <w:rPr>
          <w:rFonts w:hint="eastAsia" w:ascii="宋体" w:hAnsi="宋体" w:cs="宋体"/>
          <w:i w:val="0"/>
          <w:iCs w:val="0"/>
          <w:kern w:val="0"/>
          <w:sz w:val="24"/>
          <w:highlight w:val="none"/>
        </w:rPr>
        <w:t>1.5.1</w:t>
      </w:r>
      <w:r>
        <w:rPr>
          <w:rFonts w:hint="eastAsia" w:ascii="宋体" w:hAnsi="宋体" w:cs="宋体"/>
          <w:i w:val="0"/>
          <w:iCs w:val="0"/>
          <w:kern w:val="0"/>
          <w:sz w:val="24"/>
          <w:highlight w:val="none"/>
          <w:lang w:val="en-US" w:eastAsia="zh-CN"/>
        </w:rPr>
        <w:t xml:space="preserve"> </w:t>
      </w:r>
      <w:r>
        <w:rPr>
          <w:rFonts w:hint="eastAsia" w:ascii="宋体" w:hAnsi="宋体" w:cs="宋体"/>
          <w:i w:val="0"/>
          <w:iCs w:val="0"/>
          <w:kern w:val="0"/>
          <w:sz w:val="24"/>
          <w:highlight w:val="none"/>
        </w:rPr>
        <w:t>预付款比例、支付方式、时间详见</w:t>
      </w:r>
      <w:r>
        <w:rPr>
          <w:rFonts w:hint="eastAsia" w:ascii="宋体" w:hAnsi="宋体" w:cs="宋体"/>
          <w:b/>
          <w:bCs w:val="0"/>
          <w:i w:val="0"/>
          <w:iCs w:val="0"/>
          <w:sz w:val="24"/>
          <w:highlight w:val="none"/>
          <w:u w:val="single"/>
        </w:rPr>
        <w:t>本项目以人工投入为主，预付款为合同总价的40%，在合同生效以及具备实施条件后7个工作日内支付预付款</w:t>
      </w:r>
      <w:r>
        <w:rPr>
          <w:rFonts w:hint="eastAsia" w:ascii="宋体" w:hAnsi="宋体" w:cs="宋体"/>
          <w:i w:val="0"/>
          <w:iCs w:val="0"/>
          <w:kern w:val="0"/>
          <w:sz w:val="24"/>
          <w:highlight w:val="none"/>
        </w:rPr>
        <w:t>；</w:t>
      </w:r>
    </w:p>
    <w:p>
      <w:pPr>
        <w:pStyle w:val="962"/>
        <w:keepNext w:val="0"/>
        <w:keepLines w:val="0"/>
        <w:pageBreakBefore w:val="0"/>
        <w:kinsoku/>
        <w:wordWrap/>
        <w:overflowPunct/>
        <w:topLinePunct w:val="0"/>
        <w:autoSpaceDE/>
        <w:autoSpaceDN/>
        <w:bidi w:val="0"/>
        <w:adjustRightInd w:val="0"/>
        <w:snapToGrid w:val="0"/>
        <w:spacing w:before="0" w:beforeAutospacing="0" w:after="0" w:afterAutospacing="0" w:line="348" w:lineRule="auto"/>
        <w:ind w:left="0" w:leftChars="0" w:right="0" w:rightChars="0" w:firstLine="480" w:firstLineChars="200"/>
        <w:jc w:val="left"/>
        <w:textAlignment w:val="auto"/>
        <w:outlineLvl w:val="9"/>
        <w:rPr>
          <w:i w:val="0"/>
          <w:iCs w:val="0"/>
          <w:highlight w:val="none"/>
        </w:rPr>
      </w:pPr>
      <w:r>
        <w:rPr>
          <w:rFonts w:hint="eastAsia"/>
          <w:i w:val="0"/>
          <w:iCs w:val="0"/>
          <w:highlight w:val="none"/>
        </w:rPr>
        <w:t>1.5.2</w:t>
      </w:r>
      <w:r>
        <w:rPr>
          <w:rFonts w:hint="eastAsia"/>
          <w:i w:val="0"/>
          <w:iCs w:val="0"/>
          <w:highlight w:val="none"/>
          <w:lang w:val="en-US" w:eastAsia="zh-CN"/>
        </w:rPr>
        <w:t xml:space="preserve"> </w:t>
      </w:r>
      <w:r>
        <w:rPr>
          <w:rFonts w:hint="eastAsia"/>
          <w:i w:val="0"/>
          <w:iCs w:val="0"/>
          <w:highlight w:val="none"/>
        </w:rPr>
        <w:t>预付款的扣回方式详见</w:t>
      </w:r>
      <w:r>
        <w:rPr>
          <w:rFonts w:hint="eastAsia"/>
          <w:b/>
          <w:bCs/>
          <w:i w:val="0"/>
          <w:iCs w:val="0"/>
          <w:highlight w:val="none"/>
          <w:u w:val="single"/>
          <w:lang w:val="en-US" w:eastAsia="zh-CN"/>
        </w:rPr>
        <w:t xml:space="preserve">   /   </w:t>
      </w:r>
      <w:r>
        <w:rPr>
          <w:rFonts w:hint="eastAsia"/>
          <w:i w:val="0"/>
          <w:iCs w:val="0"/>
          <w:highlight w:val="none"/>
        </w:rPr>
        <w:t>；</w:t>
      </w:r>
    </w:p>
    <w:p>
      <w:pPr>
        <w:pStyle w:val="962"/>
        <w:keepNext w:val="0"/>
        <w:keepLines w:val="0"/>
        <w:pageBreakBefore w:val="0"/>
        <w:kinsoku/>
        <w:wordWrap/>
        <w:overflowPunct/>
        <w:topLinePunct w:val="0"/>
        <w:autoSpaceDE/>
        <w:autoSpaceDN/>
        <w:bidi w:val="0"/>
        <w:adjustRightInd w:val="0"/>
        <w:snapToGrid w:val="0"/>
        <w:spacing w:before="0" w:beforeAutospacing="0" w:after="0" w:afterAutospacing="0" w:line="348" w:lineRule="auto"/>
        <w:ind w:left="0" w:leftChars="0" w:right="0" w:rightChars="0" w:firstLine="480" w:firstLineChars="200"/>
        <w:jc w:val="left"/>
        <w:textAlignment w:val="auto"/>
        <w:outlineLvl w:val="9"/>
        <w:rPr>
          <w:i w:val="0"/>
          <w:iCs w:val="0"/>
          <w:highlight w:val="none"/>
          <w:u w:val="single"/>
        </w:rPr>
      </w:pPr>
      <w:r>
        <w:rPr>
          <w:rFonts w:hint="eastAsia"/>
          <w:i w:val="0"/>
          <w:iCs w:val="0"/>
          <w:highlight w:val="none"/>
        </w:rPr>
        <w:t>1.5.3</w:t>
      </w:r>
      <w:r>
        <w:rPr>
          <w:rFonts w:hint="eastAsia"/>
          <w:i w:val="0"/>
          <w:iCs w:val="0"/>
          <w:highlight w:val="none"/>
          <w:lang w:val="en-US" w:eastAsia="zh-CN"/>
        </w:rPr>
        <w:t xml:space="preserve"> </w:t>
      </w:r>
      <w:r>
        <w:rPr>
          <w:rFonts w:hint="eastAsia"/>
          <w:i w:val="0"/>
          <w:iCs w:val="0"/>
          <w:highlight w:val="none"/>
        </w:rPr>
        <w:t>预付款的担保措施详见</w:t>
      </w:r>
      <w:r>
        <w:rPr>
          <w:rFonts w:hint="eastAsia"/>
          <w:i w:val="0"/>
          <w:iCs w:val="0"/>
          <w:highlight w:val="none"/>
          <w:u w:val="single"/>
        </w:rPr>
        <w:t xml:space="preserve">   </w:t>
      </w:r>
      <w:r>
        <w:rPr>
          <w:rFonts w:hint="eastAsia"/>
          <w:i w:val="0"/>
          <w:iCs w:val="0"/>
          <w:highlight w:val="none"/>
          <w:u w:val="single"/>
          <w:lang w:val="en-US" w:eastAsia="zh-CN"/>
        </w:rPr>
        <w:t>/</w:t>
      </w:r>
      <w:r>
        <w:rPr>
          <w:rFonts w:hint="eastAsia"/>
          <w:i w:val="0"/>
          <w:iCs w:val="0"/>
          <w:highlight w:val="none"/>
          <w:u w:val="single"/>
        </w:rPr>
        <w:t xml:space="preserve">   </w:t>
      </w:r>
      <w:r>
        <w:rPr>
          <w:rFonts w:hint="eastAsia"/>
          <w:i w:val="0"/>
          <w:iCs w:val="0"/>
          <w:highlight w:val="none"/>
        </w:rPr>
        <w:t>。</w:t>
      </w:r>
    </w:p>
    <w:p>
      <w:pPr>
        <w:pStyle w:val="962"/>
        <w:keepNext w:val="0"/>
        <w:keepLines w:val="0"/>
        <w:pageBreakBefore w:val="0"/>
        <w:kinsoku/>
        <w:wordWrap/>
        <w:overflowPunct/>
        <w:topLinePunct w:val="0"/>
        <w:autoSpaceDE/>
        <w:autoSpaceDN/>
        <w:bidi w:val="0"/>
        <w:adjustRightInd w:val="0"/>
        <w:snapToGrid w:val="0"/>
        <w:spacing w:before="0" w:beforeAutospacing="0" w:after="0" w:afterAutospacing="0" w:line="348" w:lineRule="auto"/>
        <w:ind w:left="0" w:leftChars="0" w:right="0" w:rightChars="0" w:firstLine="482" w:firstLineChars="200"/>
        <w:jc w:val="left"/>
        <w:textAlignment w:val="auto"/>
        <w:outlineLvl w:val="9"/>
        <w:rPr>
          <w:b/>
          <w:bCs/>
          <w:i w:val="0"/>
          <w:iCs w:val="0"/>
          <w:highlight w:val="none"/>
        </w:rPr>
      </w:pPr>
      <w:r>
        <w:rPr>
          <w:rFonts w:hint="eastAsia"/>
          <w:b/>
          <w:bCs/>
          <w:i w:val="0"/>
          <w:iCs w:val="0"/>
          <w:highlight w:val="none"/>
        </w:rPr>
        <w:t>1.6</w:t>
      </w:r>
      <w:r>
        <w:rPr>
          <w:rFonts w:hint="eastAsia"/>
          <w:b/>
          <w:bCs/>
          <w:i w:val="0"/>
          <w:iCs w:val="0"/>
          <w:highlight w:val="none"/>
          <w:lang w:val="en-US" w:eastAsia="zh-CN"/>
        </w:rPr>
        <w:t xml:space="preserve"> </w:t>
      </w:r>
      <w:r>
        <w:rPr>
          <w:rFonts w:hint="eastAsia"/>
          <w:b/>
          <w:bCs/>
          <w:i w:val="0"/>
          <w:iCs w:val="0"/>
          <w:highlight w:val="none"/>
        </w:rPr>
        <w:t>资金支付</w:t>
      </w:r>
    </w:p>
    <w:p>
      <w:pPr>
        <w:pStyle w:val="962"/>
        <w:keepNext w:val="0"/>
        <w:keepLines w:val="0"/>
        <w:pageBreakBefore w:val="0"/>
        <w:kinsoku/>
        <w:wordWrap/>
        <w:overflowPunct/>
        <w:topLinePunct w:val="0"/>
        <w:autoSpaceDE/>
        <w:autoSpaceDN/>
        <w:bidi w:val="0"/>
        <w:adjustRightInd w:val="0"/>
        <w:snapToGrid w:val="0"/>
        <w:spacing w:before="0" w:beforeAutospacing="0" w:after="0" w:afterAutospacing="0" w:line="348" w:lineRule="auto"/>
        <w:ind w:left="0" w:leftChars="0" w:right="0" w:rightChars="0" w:firstLine="480" w:firstLineChars="200"/>
        <w:jc w:val="left"/>
        <w:textAlignment w:val="auto"/>
        <w:outlineLvl w:val="9"/>
        <w:rPr>
          <w:i w:val="0"/>
          <w:iCs w:val="0"/>
          <w:highlight w:val="none"/>
        </w:rPr>
      </w:pPr>
      <w:r>
        <w:rPr>
          <w:rFonts w:hint="eastAsia"/>
          <w:i w:val="0"/>
          <w:iCs w:val="0"/>
          <w:highlight w:val="none"/>
        </w:rPr>
        <w:t>1.6.1</w:t>
      </w:r>
      <w:r>
        <w:rPr>
          <w:rFonts w:hint="eastAsia"/>
          <w:i w:val="0"/>
          <w:iCs w:val="0"/>
          <w:highlight w:val="none"/>
          <w:lang w:val="en-US" w:eastAsia="zh-CN"/>
        </w:rPr>
        <w:t xml:space="preserve"> </w:t>
      </w:r>
      <w:r>
        <w:rPr>
          <w:rFonts w:hint="eastAsia"/>
          <w:i w:val="0"/>
          <w:iCs w:val="0"/>
          <w:highlight w:val="none"/>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rPr>
      </w:pPr>
      <w:r>
        <w:rPr>
          <w:rFonts w:hint="eastAsia" w:ascii="宋体" w:hAnsi="宋体" w:cs="宋体"/>
          <w:i w:val="0"/>
          <w:iCs w:val="0"/>
          <w:sz w:val="24"/>
          <w:highlight w:val="none"/>
        </w:rPr>
        <w:t>1.6.2</w:t>
      </w:r>
      <w:r>
        <w:rPr>
          <w:rFonts w:hint="eastAsia" w:ascii="宋体" w:hAnsi="宋体" w:cs="宋体"/>
          <w:i w:val="0"/>
          <w:iCs w:val="0"/>
          <w:sz w:val="24"/>
          <w:highlight w:val="none"/>
          <w:lang w:val="en-US" w:eastAsia="zh-CN"/>
        </w:rPr>
        <w:t xml:space="preserve"> </w:t>
      </w:r>
      <w:r>
        <w:rPr>
          <w:rFonts w:hint="eastAsia" w:ascii="宋体" w:hAnsi="宋体" w:cs="宋体"/>
          <w:i w:val="0"/>
          <w:iCs w:val="0"/>
          <w:sz w:val="24"/>
          <w:highlight w:val="none"/>
        </w:rPr>
        <w:t>资金支付的方式、时间和条件详见</w:t>
      </w:r>
      <w:r>
        <w:rPr>
          <w:rFonts w:hint="eastAsia" w:ascii="宋体" w:hAnsi="宋体" w:cs="宋体"/>
          <w:b/>
          <w:bCs w:val="0"/>
          <w:i w:val="0"/>
          <w:iCs w:val="0"/>
          <w:sz w:val="24"/>
          <w:highlight w:val="none"/>
          <w:u w:val="single"/>
        </w:rPr>
        <w:t>剩余合同款项（即除预付款外）按季度平均分四期支付，每季度支付一次费用</w:t>
      </w:r>
      <w:r>
        <w:rPr>
          <w:rFonts w:hint="eastAsia" w:ascii="宋体" w:hAnsi="宋体" w:cs="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2" w:firstLineChars="200"/>
        <w:jc w:val="left"/>
        <w:textAlignment w:val="auto"/>
        <w:outlineLvl w:val="9"/>
        <w:rPr>
          <w:rFonts w:ascii="宋体" w:hAnsi="宋体"/>
          <w:b/>
          <w:i w:val="0"/>
          <w:iCs w:val="0"/>
          <w:sz w:val="24"/>
          <w:highlight w:val="none"/>
        </w:rPr>
      </w:pPr>
      <w:r>
        <w:rPr>
          <w:rFonts w:ascii="宋体" w:hAnsi="宋体"/>
          <w:b/>
          <w:i w:val="0"/>
          <w:iCs w:val="0"/>
          <w:sz w:val="24"/>
          <w:highlight w:val="none"/>
        </w:rPr>
        <w:t>1.</w:t>
      </w:r>
      <w:r>
        <w:rPr>
          <w:rFonts w:hint="eastAsia" w:ascii="宋体" w:hAnsi="宋体"/>
          <w:b/>
          <w:i w:val="0"/>
          <w:iCs w:val="0"/>
          <w:sz w:val="24"/>
          <w:highlight w:val="none"/>
        </w:rPr>
        <w:t>7</w:t>
      </w:r>
      <w:r>
        <w:rPr>
          <w:rFonts w:ascii="宋体" w:hAnsi="宋体"/>
          <w:b/>
          <w:i w:val="0"/>
          <w:iCs w:val="0"/>
          <w:sz w:val="24"/>
          <w:highlight w:val="none"/>
        </w:rPr>
        <w:t xml:space="preserve"> 履行期限</w:t>
      </w:r>
      <w:r>
        <w:rPr>
          <w:rFonts w:hint="eastAsia" w:ascii="宋体" w:hAnsi="宋体"/>
          <w:b/>
          <w:i w:val="0"/>
          <w:iCs w:val="0"/>
          <w:sz w:val="24"/>
          <w:highlight w:val="none"/>
        </w:rPr>
        <w:t>、地点和方式</w:t>
      </w:r>
      <w:bookmarkEnd w:id="417"/>
      <w:bookmarkEnd w:id="418"/>
      <w:bookmarkEnd w:id="419"/>
      <w:bookmarkEnd w:id="420"/>
      <w:bookmarkEnd w:id="421"/>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u w:val="singl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.1 </w:t>
      </w:r>
      <w:r>
        <w:rPr>
          <w:rFonts w:hint="eastAsia" w:ascii="宋体" w:hAnsi="宋体"/>
          <w:i w:val="0"/>
          <w:iCs w:val="0"/>
          <w:sz w:val="24"/>
          <w:highlight w:val="none"/>
        </w:rPr>
        <w:t>服务交付（实施）的时间（期限）</w:t>
      </w:r>
      <w:r>
        <w:rPr>
          <w:rFonts w:ascii="宋体" w:hAnsi="宋体"/>
          <w:i w:val="0"/>
          <w:iCs w:val="0"/>
          <w:sz w:val="24"/>
          <w:highlight w:val="none"/>
        </w:rPr>
        <w:t>：</w:t>
      </w:r>
      <w:r>
        <w:rPr>
          <w:rFonts w:hint="eastAsia" w:ascii="宋体" w:hAnsi="宋体"/>
          <w:b/>
          <w:bCs w:val="0"/>
          <w:i w:val="0"/>
          <w:iCs w:val="0"/>
          <w:sz w:val="24"/>
          <w:highlight w:val="none"/>
          <w:u w:val="single"/>
          <w:lang w:val="en-US" w:eastAsia="zh-CN"/>
        </w:rPr>
        <w:t>1年，即    年   月   日至    年   月   日</w:t>
      </w:r>
      <w:r>
        <w:rPr>
          <w:rFonts w:hint="eastAsia" w:ascii="宋体" w:hAnsi="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.2 </w:t>
      </w:r>
      <w:r>
        <w:rPr>
          <w:rFonts w:hint="eastAsia" w:ascii="宋体" w:hAnsi="宋体"/>
          <w:i w:val="0"/>
          <w:iCs w:val="0"/>
          <w:sz w:val="24"/>
          <w:highlight w:val="none"/>
        </w:rPr>
        <w:t>服</w:t>
      </w:r>
      <w:r>
        <w:rPr>
          <w:rFonts w:hint="eastAsia" w:ascii="宋体" w:hAnsi="宋体" w:cs="宋体"/>
          <w:i w:val="0"/>
          <w:iCs w:val="0"/>
          <w:sz w:val="24"/>
          <w:highlight w:val="none"/>
        </w:rPr>
        <w:t>务交付（实施）的地点（地域范围）：</w:t>
      </w:r>
      <w:r>
        <w:rPr>
          <w:rFonts w:hint="eastAsia" w:ascii="宋体" w:hAnsi="宋体"/>
          <w:b/>
          <w:i w:val="0"/>
          <w:iCs w:val="0"/>
          <w:sz w:val="24"/>
          <w:highlight w:val="none"/>
          <w:u w:val="single"/>
        </w:rPr>
        <w:t>杭州市拱墅区米市巷街道范围</w:t>
      </w:r>
      <w:r>
        <w:rPr>
          <w:rFonts w:hint="eastAsia" w:ascii="宋体" w:hAnsi="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.3 </w:t>
      </w:r>
      <w:r>
        <w:rPr>
          <w:rFonts w:hint="eastAsia" w:ascii="宋体" w:hAnsi="宋体"/>
          <w:i w:val="0"/>
          <w:iCs w:val="0"/>
          <w:sz w:val="24"/>
          <w:highlight w:val="none"/>
        </w:rPr>
        <w:t>服务交付（实施）的方式：</w:t>
      </w:r>
      <w:r>
        <w:rPr>
          <w:rFonts w:hint="eastAsia" w:ascii="宋体" w:hAnsi="宋体"/>
          <w:i w:val="0"/>
          <w:iCs w:val="0"/>
          <w:sz w:val="24"/>
          <w:highlight w:val="none"/>
          <w:u w:val="single"/>
          <w:lang w:val="en-US" w:eastAsia="zh-CN"/>
        </w:rPr>
        <w:t xml:space="preserve"> </w:t>
      </w:r>
      <w:r>
        <w:rPr>
          <w:rFonts w:hint="eastAsia" w:ascii="宋体" w:hAnsi="宋体"/>
          <w:b/>
          <w:bCs/>
          <w:i w:val="0"/>
          <w:iCs w:val="0"/>
          <w:sz w:val="24"/>
          <w:highlight w:val="none"/>
          <w:u w:val="single"/>
          <w:lang w:val="en-US" w:eastAsia="zh-CN"/>
        </w:rPr>
        <w:t>见附件 服务要求</w:t>
      </w:r>
      <w:r>
        <w:rPr>
          <w:rFonts w:hint="eastAsia" w:ascii="宋体" w:hAnsi="宋体"/>
          <w:i w:val="0"/>
          <w:iCs w:val="0"/>
          <w:sz w:val="24"/>
          <w:highlight w:val="none"/>
          <w:u w:val="single"/>
          <w:lang w:val="en-US" w:eastAsia="zh-CN"/>
        </w:rPr>
        <w:t xml:space="preserve"> </w:t>
      </w:r>
      <w:r>
        <w:rPr>
          <w:rFonts w:hint="eastAsia" w:ascii="宋体" w:hAnsi="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bCs/>
          <w:i w:val="0"/>
          <w:iCs w:val="0"/>
          <w:sz w:val="24"/>
          <w:highlight w:val="none"/>
        </w:rPr>
      </w:pPr>
      <w:bookmarkStart w:id="422" w:name="_Toc2375"/>
      <w:bookmarkStart w:id="423" w:name="_Toc24662"/>
      <w:bookmarkStart w:id="424" w:name="_Toc8586"/>
      <w:bookmarkStart w:id="425" w:name="_Toc3079"/>
      <w:bookmarkStart w:id="426" w:name="_Toc5698"/>
      <w:r>
        <w:rPr>
          <w:rFonts w:hint="eastAsia" w:ascii="宋体" w:hAnsi="宋体"/>
          <w:bCs/>
          <w:i w:val="0"/>
          <w:iCs w:val="0"/>
          <w:sz w:val="24"/>
          <w:highlight w:val="none"/>
        </w:rPr>
        <w:t>1.7.4</w:t>
      </w:r>
      <w:r>
        <w:rPr>
          <w:rFonts w:hint="eastAsia" w:ascii="宋体" w:hAnsi="宋体"/>
          <w:bCs/>
          <w:i w:val="0"/>
          <w:iCs w:val="0"/>
          <w:sz w:val="24"/>
          <w:highlight w:val="none"/>
          <w:lang w:val="en-US" w:eastAsia="zh-CN"/>
        </w:rPr>
        <w:t xml:space="preserve"> </w:t>
      </w:r>
      <w:r>
        <w:rPr>
          <w:rFonts w:hint="eastAsia" w:ascii="宋体" w:hAnsi="宋体"/>
          <w:bCs/>
          <w:i w:val="0"/>
          <w:iCs w:val="0"/>
          <w:sz w:val="24"/>
          <w:highlight w:val="none"/>
        </w:rPr>
        <w:t>若服务</w:t>
      </w:r>
      <w:r>
        <w:rPr>
          <w:rFonts w:hint="eastAsia"/>
          <w:bCs/>
          <w:i w:val="0"/>
          <w:iCs w:val="0"/>
          <w:sz w:val="24"/>
          <w:highlight w:val="none"/>
        </w:rPr>
        <w:t>涉及货物的，则货物的：</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b w:val="0"/>
          <w:bCs w:val="0"/>
          <w:i w:val="0"/>
          <w:iCs w:val="0"/>
          <w:sz w:val="24"/>
          <w:highlight w:val="none"/>
          <w:u w:val="single"/>
        </w:rPr>
      </w:pPr>
      <w:r>
        <w:rPr>
          <w:rFonts w:hint="eastAsia" w:ascii="宋体" w:hAnsi="宋体" w:cs="宋体"/>
          <w:i w:val="0"/>
          <w:iCs w:val="0"/>
          <w:sz w:val="24"/>
          <w:highlight w:val="none"/>
        </w:rPr>
        <w:t>1.7.4.1 交付期限：</w:t>
      </w:r>
      <w:r>
        <w:rPr>
          <w:rFonts w:hint="eastAsia" w:ascii="宋体" w:hAnsi="宋体" w:cs="宋体"/>
          <w:b w:val="0"/>
          <w:bCs w:val="0"/>
          <w:i w:val="0"/>
          <w:iCs w:val="0"/>
          <w:sz w:val="24"/>
          <w:highlight w:val="none"/>
        </w:rPr>
        <w:t>详见</w:t>
      </w:r>
      <w:r>
        <w:rPr>
          <w:rFonts w:hint="eastAsia" w:ascii="宋体" w:hAnsi="宋体" w:cs="宋体"/>
          <w:b w:val="0"/>
          <w:bCs w:val="0"/>
          <w:i w:val="0"/>
          <w:iCs w:val="0"/>
          <w:sz w:val="24"/>
          <w:highlight w:val="none"/>
          <w:u w:val="single"/>
          <w:lang w:val="en-US" w:eastAsia="zh-CN"/>
        </w:rPr>
        <w:t xml:space="preserve">   /   </w:t>
      </w:r>
      <w:r>
        <w:rPr>
          <w:rFonts w:hint="eastAsia" w:ascii="宋体" w:hAnsi="宋体" w:cs="宋体"/>
          <w:b w:val="0"/>
          <w:bCs w:val="0"/>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b w:val="0"/>
          <w:bCs w:val="0"/>
          <w:i w:val="0"/>
          <w:iCs w:val="0"/>
          <w:sz w:val="24"/>
          <w:highlight w:val="none"/>
        </w:rPr>
      </w:pPr>
      <w:r>
        <w:rPr>
          <w:rFonts w:hint="eastAsia" w:ascii="宋体" w:hAnsi="宋体" w:cs="宋体"/>
          <w:b w:val="0"/>
          <w:bCs w:val="0"/>
          <w:i w:val="0"/>
          <w:iCs w:val="0"/>
          <w:sz w:val="24"/>
          <w:highlight w:val="none"/>
        </w:rPr>
        <w:t>1.7.4.2 交付地点：</w:t>
      </w:r>
      <w:r>
        <w:rPr>
          <w:rFonts w:hint="eastAsia" w:ascii="宋体" w:hAnsi="宋体" w:cs="宋体"/>
          <w:b w:val="0"/>
          <w:bCs w:val="0"/>
          <w:i w:val="0"/>
          <w:iCs w:val="0"/>
          <w:sz w:val="24"/>
          <w:highlight w:val="none"/>
          <w:u w:val="single"/>
          <w:lang w:val="en-US" w:eastAsia="zh-CN"/>
        </w:rPr>
        <w:t xml:space="preserve">       /   </w:t>
      </w:r>
      <w:r>
        <w:rPr>
          <w:rFonts w:hint="eastAsia" w:ascii="宋体" w:hAnsi="宋体" w:cs="宋体"/>
          <w:b w:val="0"/>
          <w:bCs w:val="0"/>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b w:val="0"/>
          <w:bCs w:val="0"/>
          <w:i w:val="0"/>
          <w:iCs w:val="0"/>
          <w:sz w:val="24"/>
          <w:highlight w:val="none"/>
        </w:rPr>
      </w:pPr>
      <w:r>
        <w:rPr>
          <w:rFonts w:hint="eastAsia" w:ascii="宋体" w:hAnsi="宋体" w:cs="宋体"/>
          <w:b w:val="0"/>
          <w:bCs w:val="0"/>
          <w:i w:val="0"/>
          <w:iCs w:val="0"/>
          <w:sz w:val="24"/>
          <w:highlight w:val="none"/>
        </w:rPr>
        <w:t>1.7.4.3 交付方式：</w:t>
      </w:r>
      <w:r>
        <w:rPr>
          <w:rFonts w:hint="eastAsia" w:ascii="宋体" w:hAnsi="宋体" w:cs="宋体"/>
          <w:b w:val="0"/>
          <w:bCs w:val="0"/>
          <w:i w:val="0"/>
          <w:iCs w:val="0"/>
          <w:sz w:val="24"/>
          <w:highlight w:val="none"/>
          <w:u w:val="single"/>
          <w:lang w:val="en-US" w:eastAsia="zh-CN"/>
        </w:rPr>
        <w:t xml:space="preserve">       /   </w:t>
      </w:r>
      <w:r>
        <w:rPr>
          <w:rFonts w:hint="eastAsia" w:ascii="宋体" w:hAnsi="宋体" w:cs="宋体"/>
          <w:b w:val="0"/>
          <w:bCs w:val="0"/>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2" w:firstLineChars="200"/>
        <w:jc w:val="left"/>
        <w:textAlignment w:val="auto"/>
        <w:outlineLvl w:val="9"/>
        <w:rPr>
          <w:rFonts w:ascii="宋体" w:hAnsi="宋体"/>
          <w:i w:val="0"/>
          <w:iCs w:val="0"/>
          <w:sz w:val="24"/>
          <w:highlight w:val="none"/>
          <w:u w:val="single"/>
        </w:rPr>
      </w:pPr>
      <w:r>
        <w:rPr>
          <w:rFonts w:ascii="宋体" w:hAnsi="宋体"/>
          <w:b/>
          <w:i w:val="0"/>
          <w:iCs w:val="0"/>
          <w:sz w:val="24"/>
          <w:highlight w:val="none"/>
        </w:rPr>
        <w:t>1.</w:t>
      </w:r>
      <w:r>
        <w:rPr>
          <w:rFonts w:hint="eastAsia" w:ascii="宋体" w:hAnsi="宋体"/>
          <w:b/>
          <w:i w:val="0"/>
          <w:iCs w:val="0"/>
          <w:sz w:val="24"/>
          <w:highlight w:val="none"/>
        </w:rPr>
        <w:t>8</w:t>
      </w:r>
      <w:r>
        <w:rPr>
          <w:rFonts w:hint="eastAsia" w:ascii="宋体" w:hAnsi="宋体"/>
          <w:b/>
          <w:i w:val="0"/>
          <w:iCs w:val="0"/>
          <w:sz w:val="24"/>
          <w:highlight w:val="none"/>
          <w:lang w:val="en-US" w:eastAsia="zh-CN"/>
        </w:rPr>
        <w:t xml:space="preserve"> </w:t>
      </w:r>
      <w:r>
        <w:rPr>
          <w:rFonts w:hint="eastAsia" w:ascii="宋体" w:hAnsi="宋体"/>
          <w:b/>
          <w:i w:val="0"/>
          <w:iCs w:val="0"/>
          <w:sz w:val="24"/>
          <w:highlight w:val="none"/>
        </w:rPr>
        <w:t>违约责任</w:t>
      </w:r>
      <w:bookmarkEnd w:id="422"/>
      <w:bookmarkEnd w:id="423"/>
      <w:bookmarkEnd w:id="424"/>
      <w:bookmarkEnd w:id="425"/>
      <w:bookmarkEnd w:id="426"/>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8</w:t>
      </w:r>
      <w:r>
        <w:rPr>
          <w:rFonts w:ascii="宋体" w:hAnsi="宋体"/>
          <w:i w:val="0"/>
          <w:iCs w:val="0"/>
          <w:sz w:val="24"/>
          <w:highlight w:val="none"/>
        </w:rPr>
        <w:t>.1 除不可抗力外，如果乙方没有按照本合同约定的期限</w:t>
      </w:r>
      <w:r>
        <w:rPr>
          <w:rFonts w:hint="eastAsia" w:ascii="宋体" w:hAnsi="宋体"/>
          <w:i w:val="0"/>
          <w:iCs w:val="0"/>
          <w:sz w:val="24"/>
          <w:highlight w:val="none"/>
        </w:rPr>
        <w:t>、</w:t>
      </w:r>
      <w:r>
        <w:rPr>
          <w:rFonts w:ascii="宋体" w:hAnsi="宋体"/>
          <w:i w:val="0"/>
          <w:iCs w:val="0"/>
          <w:sz w:val="24"/>
          <w:highlight w:val="none"/>
        </w:rPr>
        <w:t>地点和方式</w:t>
      </w:r>
      <w:r>
        <w:rPr>
          <w:rFonts w:hint="eastAsia" w:ascii="宋体" w:hAnsi="宋体"/>
          <w:i w:val="0"/>
          <w:iCs w:val="0"/>
          <w:sz w:val="24"/>
          <w:highlight w:val="none"/>
        </w:rPr>
        <w:t>交付服务成果或者实施服务</w:t>
      </w:r>
      <w:r>
        <w:rPr>
          <w:rFonts w:ascii="宋体" w:hAnsi="宋体"/>
          <w:i w:val="0"/>
          <w:iCs w:val="0"/>
          <w:sz w:val="24"/>
          <w:highlight w:val="none"/>
        </w:rPr>
        <w:t>，那么甲方可要求乙方支付违约金</w:t>
      </w:r>
      <w:r>
        <w:rPr>
          <w:rFonts w:hint="eastAsia" w:ascii="宋体" w:hAnsi="宋体"/>
          <w:i w:val="0"/>
          <w:iCs w:val="0"/>
          <w:sz w:val="24"/>
          <w:highlight w:val="none"/>
        </w:rPr>
        <w:t>，迟延履行</w:t>
      </w:r>
      <w:r>
        <w:rPr>
          <w:rFonts w:ascii="宋体" w:hAnsi="宋体"/>
          <w:i w:val="0"/>
          <w:iCs w:val="0"/>
          <w:sz w:val="24"/>
          <w:highlight w:val="none"/>
        </w:rPr>
        <w:t>违约金按每迟延</w:t>
      </w:r>
      <w:r>
        <w:rPr>
          <w:rFonts w:hint="eastAsia" w:ascii="宋体" w:hAnsi="宋体"/>
          <w:i w:val="0"/>
          <w:iCs w:val="0"/>
          <w:sz w:val="24"/>
          <w:highlight w:val="none"/>
        </w:rPr>
        <w:t>履行</w:t>
      </w:r>
      <w:r>
        <w:rPr>
          <w:rFonts w:ascii="宋体" w:hAnsi="宋体"/>
          <w:i w:val="0"/>
          <w:iCs w:val="0"/>
          <w:sz w:val="24"/>
          <w:highlight w:val="none"/>
        </w:rPr>
        <w:t>一日的应提供而未</w:t>
      </w:r>
      <w:r>
        <w:rPr>
          <w:rFonts w:hint="eastAsia" w:ascii="宋体" w:hAnsi="宋体"/>
          <w:i w:val="0"/>
          <w:iCs w:val="0"/>
          <w:sz w:val="24"/>
          <w:highlight w:val="none"/>
        </w:rPr>
        <w:t>提供</w:t>
      </w:r>
      <w:r>
        <w:rPr>
          <w:rFonts w:ascii="宋体" w:hAnsi="宋体"/>
          <w:i w:val="0"/>
          <w:iCs w:val="0"/>
          <w:sz w:val="24"/>
          <w:highlight w:val="none"/>
        </w:rPr>
        <w:t>服务价格的</w:t>
      </w:r>
      <w:r>
        <w:rPr>
          <w:rFonts w:ascii="宋体" w:hAnsi="宋体"/>
          <w:i w:val="0"/>
          <w:iCs w:val="0"/>
          <w:sz w:val="24"/>
          <w:highlight w:val="none"/>
          <w:u w:val="single"/>
        </w:rPr>
        <w:t xml:space="preserve"> </w:t>
      </w:r>
      <w:r>
        <w:rPr>
          <w:rFonts w:hint="eastAsia" w:ascii="宋体" w:hAnsi="宋体"/>
          <w:i w:val="0"/>
          <w:iCs w:val="0"/>
          <w:sz w:val="24"/>
          <w:highlight w:val="none"/>
          <w:u w:val="single"/>
        </w:rPr>
        <w:t>0.</w:t>
      </w:r>
      <w:r>
        <w:rPr>
          <w:rFonts w:hint="eastAsia" w:ascii="宋体" w:hAnsi="宋体"/>
          <w:i w:val="0"/>
          <w:iCs w:val="0"/>
          <w:sz w:val="24"/>
          <w:highlight w:val="none"/>
          <w:u w:val="single"/>
          <w:lang w:val="en-US" w:eastAsia="zh-CN"/>
        </w:rPr>
        <w:t>1</w:t>
      </w:r>
      <w:r>
        <w:rPr>
          <w:rFonts w:ascii="宋体" w:hAnsi="宋体"/>
          <w:i w:val="0"/>
          <w:iCs w:val="0"/>
          <w:sz w:val="24"/>
          <w:highlight w:val="none"/>
          <w:u w:val="single"/>
        </w:rPr>
        <w:t xml:space="preserve"> </w:t>
      </w:r>
      <w:r>
        <w:rPr>
          <w:rFonts w:ascii="宋体" w:hAnsi="宋体"/>
          <w:i w:val="0"/>
          <w:iCs w:val="0"/>
          <w:sz w:val="24"/>
          <w:highlight w:val="none"/>
        </w:rPr>
        <w:t>%计算</w:t>
      </w:r>
      <w:r>
        <w:rPr>
          <w:rFonts w:hint="eastAsia" w:ascii="宋体" w:hAnsi="宋体"/>
          <w:i w:val="0"/>
          <w:iCs w:val="0"/>
          <w:sz w:val="24"/>
          <w:highlight w:val="none"/>
        </w:rPr>
        <w:t>，</w:t>
      </w:r>
      <w:r>
        <w:rPr>
          <w:rFonts w:ascii="宋体" w:hAnsi="宋体"/>
          <w:i w:val="0"/>
          <w:iCs w:val="0"/>
          <w:sz w:val="24"/>
          <w:highlight w:val="none"/>
        </w:rPr>
        <w:t>最高限额为</w:t>
      </w:r>
      <w:r>
        <w:rPr>
          <w:rFonts w:hint="eastAsia" w:ascii="宋体" w:hAnsi="宋体"/>
          <w:i w:val="0"/>
          <w:iCs w:val="0"/>
          <w:sz w:val="24"/>
          <w:highlight w:val="none"/>
        </w:rPr>
        <w:t>本</w:t>
      </w:r>
      <w:r>
        <w:rPr>
          <w:rFonts w:ascii="宋体" w:hAnsi="宋体"/>
          <w:i w:val="0"/>
          <w:iCs w:val="0"/>
          <w:sz w:val="24"/>
          <w:highlight w:val="none"/>
        </w:rPr>
        <w:t>合同总价的</w:t>
      </w:r>
      <w:r>
        <w:rPr>
          <w:rFonts w:ascii="宋体" w:hAnsi="宋体"/>
          <w:i w:val="0"/>
          <w:iCs w:val="0"/>
          <w:sz w:val="24"/>
          <w:highlight w:val="none"/>
          <w:u w:val="single"/>
        </w:rPr>
        <w:t xml:space="preserve"> </w:t>
      </w:r>
      <w:r>
        <w:rPr>
          <w:rFonts w:hint="eastAsia" w:ascii="宋体" w:hAnsi="宋体"/>
          <w:i w:val="0"/>
          <w:iCs w:val="0"/>
          <w:sz w:val="24"/>
          <w:highlight w:val="none"/>
          <w:u w:val="single"/>
          <w:lang w:val="en-US" w:eastAsia="zh-CN"/>
        </w:rPr>
        <w:t>5</w:t>
      </w:r>
      <w:r>
        <w:rPr>
          <w:rFonts w:ascii="宋体" w:hAnsi="宋体"/>
          <w:i w:val="0"/>
          <w:iCs w:val="0"/>
          <w:sz w:val="24"/>
          <w:highlight w:val="none"/>
          <w:u w:val="single"/>
        </w:rPr>
        <w:t xml:space="preserve"> </w:t>
      </w:r>
      <w:r>
        <w:rPr>
          <w:rFonts w:ascii="宋体" w:hAnsi="宋体"/>
          <w:i w:val="0"/>
          <w:iCs w:val="0"/>
          <w:sz w:val="24"/>
          <w:highlight w:val="none"/>
        </w:rPr>
        <w:t>%</w:t>
      </w:r>
      <w:r>
        <w:rPr>
          <w:rFonts w:hint="eastAsia" w:ascii="宋体" w:hAnsi="宋体"/>
          <w:i w:val="0"/>
          <w:iCs w:val="0"/>
          <w:sz w:val="24"/>
          <w:highlight w:val="none"/>
        </w:rPr>
        <w:t>；</w:t>
      </w:r>
      <w:r>
        <w:rPr>
          <w:rFonts w:ascii="宋体" w:hAnsi="宋体"/>
          <w:i w:val="0"/>
          <w:iCs w:val="0"/>
          <w:sz w:val="24"/>
          <w:highlight w:val="none"/>
        </w:rPr>
        <w:t>迟延</w:t>
      </w:r>
      <w:r>
        <w:rPr>
          <w:rFonts w:hint="eastAsia" w:ascii="宋体" w:hAnsi="宋体"/>
          <w:i w:val="0"/>
          <w:iCs w:val="0"/>
          <w:sz w:val="24"/>
          <w:highlight w:val="none"/>
        </w:rPr>
        <w:t>履行</w:t>
      </w:r>
      <w:r>
        <w:rPr>
          <w:rFonts w:ascii="宋体" w:hAnsi="宋体"/>
          <w:i w:val="0"/>
          <w:iCs w:val="0"/>
          <w:sz w:val="24"/>
          <w:highlight w:val="none"/>
        </w:rPr>
        <w:t>的违约金计算数额达到前述最高限额之日起</w:t>
      </w:r>
      <w:r>
        <w:rPr>
          <w:rFonts w:hint="eastAsia" w:ascii="宋体" w:hAnsi="宋体"/>
          <w:i w:val="0"/>
          <w:iCs w:val="0"/>
          <w:sz w:val="24"/>
          <w:highlight w:val="none"/>
        </w:rPr>
        <w:t>，</w:t>
      </w:r>
      <w:r>
        <w:rPr>
          <w:rFonts w:ascii="宋体" w:hAnsi="宋体"/>
          <w:i w:val="0"/>
          <w:iCs w:val="0"/>
          <w:sz w:val="24"/>
          <w:highlight w:val="none"/>
        </w:rPr>
        <w:t>甲方有权在要求乙方支付违约金的同时</w:t>
      </w:r>
      <w:r>
        <w:rPr>
          <w:rFonts w:hint="eastAsia" w:ascii="宋体" w:hAnsi="宋体"/>
          <w:i w:val="0"/>
          <w:iCs w:val="0"/>
          <w:sz w:val="24"/>
          <w:highlight w:val="none"/>
        </w:rPr>
        <w:t>，书面通知乙方</w:t>
      </w:r>
      <w:r>
        <w:rPr>
          <w:rFonts w:ascii="宋体" w:hAnsi="宋体"/>
          <w:i w:val="0"/>
          <w:iCs w:val="0"/>
          <w:sz w:val="24"/>
          <w:highlight w:val="none"/>
        </w:rPr>
        <w:t>解除本合同</w:t>
      </w:r>
      <w:r>
        <w:rPr>
          <w:rFonts w:hint="eastAsia" w:ascii="宋体" w:hAnsi="宋体"/>
          <w:i w:val="0"/>
          <w:iCs w:val="0"/>
          <w:sz w:val="24"/>
          <w:highlight w:val="none"/>
        </w:rPr>
        <w:t>；</w:t>
      </w:r>
    </w:p>
    <w:p>
      <w:pPr>
        <w:keepNext w:val="0"/>
        <w:keepLines w:val="0"/>
        <w:pageBreakBefore w:val="0"/>
        <w:tabs>
          <w:tab w:val="left" w:pos="432"/>
        </w:tabs>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eastAsia="宋体" w:cs="宋体"/>
          <w:b w:val="0"/>
          <w:bCs w:val="0"/>
          <w:i w:val="0"/>
          <w:iCs w:val="0"/>
          <w:sz w:val="24"/>
          <w:szCs w:val="24"/>
          <w:highlight w:val="none"/>
          <w:lang w:val="en-US"/>
        </w:rPr>
      </w:pPr>
      <w:r>
        <w:rPr>
          <w:rFonts w:hint="eastAsia" w:ascii="宋体" w:hAnsi="宋体" w:eastAsia="宋体" w:cs="宋体"/>
          <w:b w:val="0"/>
          <w:bCs w:val="0"/>
          <w:i w:val="0"/>
          <w:iCs w:val="0"/>
          <w:sz w:val="24"/>
          <w:szCs w:val="24"/>
          <w:highlight w:val="none"/>
          <w:lang w:val="en-US"/>
        </w:rPr>
        <w:t>1.8.2</w:t>
      </w:r>
      <w:r>
        <w:rPr>
          <w:rFonts w:hint="eastAsia" w:ascii="宋体" w:hAnsi="宋体" w:eastAsia="宋体" w:cs="宋体"/>
          <w:b w:val="0"/>
          <w:bCs w:val="0"/>
          <w:i w:val="0"/>
          <w:iCs w:val="0"/>
          <w:sz w:val="24"/>
          <w:szCs w:val="24"/>
          <w:highlight w:val="none"/>
          <w:lang w:val="en-US" w:eastAsia="zh-CN"/>
        </w:rPr>
        <w:t xml:space="preserve"> </w:t>
      </w:r>
      <w:r>
        <w:rPr>
          <w:rFonts w:hint="eastAsia" w:ascii="宋体" w:hAnsi="宋体" w:eastAsia="宋体" w:cs="宋体"/>
          <w:b w:val="0"/>
          <w:bCs w:val="0"/>
          <w:i w:val="0"/>
          <w:iCs w:val="0"/>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highlight w:val="none"/>
          <w:u w:val="single"/>
          <w:lang w:val="en-US"/>
        </w:rPr>
        <w:t xml:space="preserve"> 0.</w:t>
      </w:r>
      <w:r>
        <w:rPr>
          <w:rFonts w:hint="eastAsia" w:ascii="宋体" w:hAnsi="宋体" w:eastAsia="宋体" w:cs="宋体"/>
          <w:b w:val="0"/>
          <w:bCs w:val="0"/>
          <w:i w:val="0"/>
          <w:iCs w:val="0"/>
          <w:sz w:val="24"/>
          <w:szCs w:val="24"/>
          <w:highlight w:val="none"/>
          <w:u w:val="single"/>
          <w:lang w:val="en-US" w:eastAsia="zh-CN"/>
        </w:rPr>
        <w:t>1</w:t>
      </w:r>
      <w:r>
        <w:rPr>
          <w:rFonts w:ascii="宋体" w:hAnsi="宋体"/>
          <w:i w:val="0"/>
          <w:iCs w:val="0"/>
          <w:sz w:val="24"/>
          <w:highlight w:val="none"/>
          <w:u w:val="single"/>
        </w:rPr>
        <w:t xml:space="preserve"> </w:t>
      </w:r>
      <w:r>
        <w:rPr>
          <w:rFonts w:hint="eastAsia" w:ascii="宋体" w:hAnsi="宋体" w:eastAsia="宋体" w:cs="宋体"/>
          <w:b w:val="0"/>
          <w:bCs w:val="0"/>
          <w:i w:val="0"/>
          <w:iCs w:val="0"/>
          <w:sz w:val="24"/>
          <w:szCs w:val="24"/>
          <w:highlight w:val="none"/>
          <w:lang w:val="en-US"/>
        </w:rPr>
        <w:t>%计算，最高限额为本合同总价的</w:t>
      </w:r>
      <w:r>
        <w:rPr>
          <w:rFonts w:hint="eastAsia" w:ascii="宋体" w:hAnsi="宋体" w:eastAsia="宋体" w:cs="宋体"/>
          <w:b w:val="0"/>
          <w:bCs w:val="0"/>
          <w:i w:val="0"/>
          <w:iCs w:val="0"/>
          <w:sz w:val="24"/>
          <w:szCs w:val="24"/>
          <w:highlight w:val="none"/>
          <w:u w:val="single"/>
          <w:lang w:val="en-US"/>
        </w:rPr>
        <w:t xml:space="preserve"> </w:t>
      </w:r>
      <w:r>
        <w:rPr>
          <w:rFonts w:hint="eastAsia" w:ascii="宋体" w:hAnsi="宋体" w:eastAsia="宋体" w:cs="宋体"/>
          <w:b w:val="0"/>
          <w:bCs w:val="0"/>
          <w:i w:val="0"/>
          <w:iCs w:val="0"/>
          <w:sz w:val="24"/>
          <w:szCs w:val="24"/>
          <w:highlight w:val="none"/>
          <w:u w:val="single"/>
          <w:lang w:val="en-US" w:eastAsia="zh-CN"/>
        </w:rPr>
        <w:t>5</w:t>
      </w:r>
      <w:r>
        <w:rPr>
          <w:rFonts w:hint="eastAsia" w:ascii="宋体" w:hAnsi="宋体" w:eastAsia="宋体" w:cs="宋体"/>
          <w:b w:val="0"/>
          <w:bCs w:val="0"/>
          <w:i w:val="0"/>
          <w:iCs w:val="0"/>
          <w:sz w:val="24"/>
          <w:szCs w:val="24"/>
          <w:highlight w:val="none"/>
          <w:u w:val="single"/>
          <w:lang w:val="en-US"/>
        </w:rPr>
        <w:t xml:space="preserve"> </w:t>
      </w:r>
      <w:r>
        <w:rPr>
          <w:rFonts w:hint="eastAsia" w:ascii="宋体" w:hAnsi="宋体" w:eastAsia="宋体" w:cs="宋体"/>
          <w:b w:val="0"/>
          <w:bCs w:val="0"/>
          <w:i w:val="0"/>
          <w:iCs w:val="0"/>
          <w:sz w:val="24"/>
          <w:szCs w:val="24"/>
          <w:highlight w:val="none"/>
          <w:lang w:val="en-US"/>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8</w:t>
      </w:r>
      <w:r>
        <w:rPr>
          <w:rFonts w:ascii="宋体" w:hAnsi="宋体"/>
          <w:i w:val="0"/>
          <w:iCs w:val="0"/>
          <w:sz w:val="24"/>
          <w:highlight w:val="none"/>
        </w:rPr>
        <w:t>.</w:t>
      </w:r>
      <w:r>
        <w:rPr>
          <w:rFonts w:hint="eastAsia" w:ascii="宋体" w:hAnsi="宋体"/>
          <w:i w:val="0"/>
          <w:iCs w:val="0"/>
          <w:sz w:val="24"/>
          <w:highlight w:val="none"/>
        </w:rPr>
        <w:t>3</w:t>
      </w:r>
      <w:r>
        <w:rPr>
          <w:rFonts w:hint="eastAsia" w:ascii="宋体" w:hAnsi="宋体"/>
          <w:i w:val="0"/>
          <w:iCs w:val="0"/>
          <w:sz w:val="24"/>
          <w:highlight w:val="none"/>
          <w:lang w:val="en-US" w:eastAsia="zh-CN"/>
        </w:rPr>
        <w:t xml:space="preserve"> </w:t>
      </w:r>
      <w:r>
        <w:rPr>
          <w:rFonts w:hint="eastAsia" w:ascii="宋体" w:hAnsi="宋体" w:cs="宋体"/>
          <w:i w:val="0"/>
          <w:iCs w:val="0"/>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highlight w:val="none"/>
          <w:u w:val="single"/>
        </w:rPr>
        <w:t xml:space="preserve"> 0.</w:t>
      </w:r>
      <w:r>
        <w:rPr>
          <w:rFonts w:hint="eastAsia" w:ascii="宋体" w:hAnsi="宋体" w:cs="宋体"/>
          <w:i w:val="0"/>
          <w:iCs w:val="0"/>
          <w:sz w:val="24"/>
          <w:highlight w:val="none"/>
          <w:u w:val="single"/>
          <w:lang w:val="en-US" w:eastAsia="zh-CN"/>
        </w:rPr>
        <w:t>1</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rPr>
        <w:t>%计算，最高限额为本合同总价的</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rPr>
        <w:t>%；迟延付款的违约金计算数额达到前述最高限额之日起，乙方有权在要求甲方支付违约金的同时，书面通知甲方解除本合同</w:t>
      </w:r>
      <w:r>
        <w:rPr>
          <w:rFonts w:hint="eastAsia" w:ascii="宋体" w:hAnsi="宋体"/>
          <w:i w:val="0"/>
          <w:iCs w:val="0"/>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rPr>
      </w:pPr>
      <w:bookmarkStart w:id="427" w:name="_Toc32454"/>
      <w:bookmarkStart w:id="428" w:name="_Toc18683"/>
      <w:bookmarkStart w:id="429" w:name="_Toc30329"/>
      <w:bookmarkStart w:id="430" w:name="_Toc9497"/>
      <w:bookmarkStart w:id="431" w:name="_Toc26807"/>
      <w:r>
        <w:rPr>
          <w:rFonts w:hint="eastAsia" w:ascii="宋体" w:hAnsi="宋体" w:cs="宋体"/>
          <w:i w:val="0"/>
          <w:iCs w:val="0"/>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rPr>
      </w:pPr>
      <w:r>
        <w:rPr>
          <w:rFonts w:hint="eastAsia" w:ascii="宋体" w:hAnsi="宋体" w:cs="宋体"/>
          <w:i w:val="0"/>
          <w:iCs w:val="0"/>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rPr>
      </w:pPr>
      <w:r>
        <w:rPr>
          <w:rFonts w:hint="eastAsia" w:ascii="宋体" w:hAnsi="宋体" w:cs="宋体"/>
          <w:i w:val="0"/>
          <w:iCs w:val="0"/>
          <w:sz w:val="24"/>
          <w:highlight w:val="none"/>
        </w:rPr>
        <w:t>1.8.6</w:t>
      </w:r>
      <w:r>
        <w:rPr>
          <w:rFonts w:hint="eastAsia" w:ascii="宋体" w:hAnsi="宋体" w:cs="宋体"/>
          <w:i w:val="0"/>
          <w:iCs w:val="0"/>
          <w:sz w:val="24"/>
          <w:highlight w:val="none"/>
          <w:lang w:val="en-US" w:eastAsia="zh-CN"/>
        </w:rPr>
        <w:t xml:space="preserve"> </w:t>
      </w:r>
      <w:r>
        <w:rPr>
          <w:rFonts w:hint="eastAsia" w:ascii="宋体" w:hAnsi="宋体" w:cs="宋体"/>
          <w:i w:val="0"/>
          <w:iCs w:val="0"/>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bookmarkEnd w:id="427"/>
    <w:bookmarkEnd w:id="428"/>
    <w:bookmarkEnd w:id="429"/>
    <w:bookmarkEnd w:id="430"/>
    <w:bookmarkEnd w:id="431"/>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2" w:firstLineChars="200"/>
        <w:jc w:val="left"/>
        <w:textAlignment w:val="auto"/>
        <w:outlineLvl w:val="9"/>
        <w:rPr>
          <w:rFonts w:ascii="宋体" w:hAnsi="宋体" w:cs="宋体"/>
          <w:b/>
          <w:i w:val="0"/>
          <w:iCs w:val="0"/>
          <w:sz w:val="24"/>
          <w:highlight w:val="none"/>
        </w:rPr>
      </w:pPr>
      <w:bookmarkStart w:id="432" w:name="_Toc28375"/>
      <w:bookmarkStart w:id="433" w:name="_Toc15583"/>
      <w:bookmarkStart w:id="434" w:name="_Toc16021"/>
      <w:r>
        <w:rPr>
          <w:rFonts w:hint="eastAsia" w:ascii="宋体" w:hAnsi="宋体" w:cs="宋体"/>
          <w:b/>
          <w:i w:val="0"/>
          <w:iCs w:val="0"/>
          <w:sz w:val="24"/>
          <w:highlight w:val="none"/>
        </w:rPr>
        <w:t>1.9</w:t>
      </w:r>
      <w:r>
        <w:rPr>
          <w:rFonts w:hint="eastAsia" w:ascii="宋体" w:hAnsi="宋体" w:cs="宋体"/>
          <w:b/>
          <w:i w:val="0"/>
          <w:iCs w:val="0"/>
          <w:sz w:val="24"/>
          <w:highlight w:val="none"/>
          <w:lang w:val="en-US" w:eastAsia="zh-CN"/>
        </w:rPr>
        <w:t xml:space="preserve"> </w:t>
      </w:r>
      <w:r>
        <w:rPr>
          <w:rFonts w:hint="eastAsia" w:ascii="宋体" w:hAnsi="宋体" w:cs="宋体"/>
          <w:b/>
          <w:i w:val="0"/>
          <w:iCs w:val="0"/>
          <w:sz w:val="24"/>
          <w:highlight w:val="none"/>
        </w:rPr>
        <w:t>合同争议的解决</w:t>
      </w:r>
      <w:bookmarkEnd w:id="432"/>
      <w:bookmarkEnd w:id="433"/>
      <w:bookmarkEnd w:id="434"/>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rPr>
      </w:pPr>
      <w:r>
        <w:rPr>
          <w:rFonts w:hint="eastAsia" w:ascii="宋体" w:hAnsi="宋体" w:cs="宋体"/>
          <w:i w:val="0"/>
          <w:iCs w:val="0"/>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val="0"/>
          <w:iCs w:val="0"/>
          <w:sz w:val="24"/>
          <w:highlight w:val="none"/>
          <w:u w:val="single"/>
        </w:rPr>
        <w:t xml:space="preserve"> </w:t>
      </w:r>
      <w:r>
        <w:rPr>
          <w:rFonts w:hint="eastAsia" w:ascii="宋体" w:hAnsi="宋体" w:cs="宋体"/>
          <w:b/>
          <w:i w:val="0"/>
          <w:iCs w:val="0"/>
          <w:sz w:val="24"/>
          <w:highlight w:val="none"/>
          <w:u w:val="single"/>
          <w:lang w:val="en-US" w:eastAsia="zh-CN"/>
        </w:rPr>
        <w:t>1.9.2</w:t>
      </w:r>
      <w:r>
        <w:rPr>
          <w:rFonts w:hint="eastAsia" w:ascii="宋体" w:hAnsi="宋体" w:cs="宋体"/>
          <w:b/>
          <w:i w:val="0"/>
          <w:iCs w:val="0"/>
          <w:sz w:val="24"/>
          <w:highlight w:val="none"/>
          <w:u w:val="single"/>
        </w:rPr>
        <w:t xml:space="preserve"> </w:t>
      </w:r>
      <w:r>
        <w:rPr>
          <w:rFonts w:hint="eastAsia" w:ascii="宋体" w:hAnsi="宋体" w:cs="宋体"/>
          <w:i w:val="0"/>
          <w:iCs w:val="0"/>
          <w:sz w:val="24"/>
          <w:highlight w:val="none"/>
        </w:rPr>
        <w:t>条款规定的方式解决：</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rPr>
      </w:pPr>
      <w:r>
        <w:rPr>
          <w:rFonts w:hint="eastAsia" w:ascii="宋体" w:hAnsi="宋体" w:cs="宋体"/>
          <w:i w:val="0"/>
          <w:iCs w:val="0"/>
          <w:sz w:val="24"/>
          <w:highlight w:val="none"/>
        </w:rPr>
        <w:t>1.9.1 将争议提交</w:t>
      </w:r>
      <w:r>
        <w:rPr>
          <w:rFonts w:hint="eastAsia" w:ascii="宋体" w:hAnsi="宋体" w:cs="宋体"/>
          <w:b/>
          <w:i w:val="0"/>
          <w:iCs w:val="0"/>
          <w:sz w:val="24"/>
          <w:highlight w:val="none"/>
          <w:u w:val="single"/>
          <w:lang w:val="en-US" w:eastAsia="zh-CN"/>
        </w:rPr>
        <w:t xml:space="preserve">   /   </w:t>
      </w:r>
      <w:r>
        <w:rPr>
          <w:rFonts w:hint="eastAsia" w:ascii="宋体" w:hAnsi="宋体" w:cs="宋体"/>
          <w:i w:val="0"/>
          <w:iCs w:val="0"/>
          <w:sz w:val="24"/>
          <w:highlight w:val="none"/>
        </w:rPr>
        <w:t>仲裁委员会依申请仲裁时其现行有效的仲裁规则裁决；</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i w:val="0"/>
          <w:iCs w:val="0"/>
          <w:sz w:val="24"/>
          <w:highlight w:val="none"/>
        </w:rPr>
      </w:pPr>
      <w:r>
        <w:rPr>
          <w:rFonts w:hint="eastAsia" w:ascii="宋体" w:hAnsi="宋体" w:cs="宋体"/>
          <w:i w:val="0"/>
          <w:iCs w:val="0"/>
          <w:sz w:val="24"/>
          <w:highlight w:val="none"/>
        </w:rPr>
        <w:t>1.9.2 向</w:t>
      </w:r>
      <w:r>
        <w:rPr>
          <w:rFonts w:hint="eastAsia" w:ascii="宋体" w:hAnsi="宋体" w:cs="宋体"/>
          <w:i w:val="0"/>
          <w:iCs w:val="0"/>
          <w:sz w:val="24"/>
          <w:highlight w:val="none"/>
          <w:u w:val="single"/>
          <w:lang w:val="en-US" w:eastAsia="zh-CN"/>
        </w:rPr>
        <w:t xml:space="preserve"> </w:t>
      </w:r>
      <w:r>
        <w:rPr>
          <w:rFonts w:hint="eastAsia" w:ascii="宋体" w:hAnsi="宋体" w:cs="宋体"/>
          <w:b/>
          <w:bCs/>
          <w:i w:val="0"/>
          <w:iCs w:val="0"/>
          <w:sz w:val="24"/>
          <w:highlight w:val="none"/>
          <w:u w:val="single"/>
          <w:lang w:val="en-US" w:eastAsia="zh-CN"/>
        </w:rPr>
        <w:t>杭州市</w:t>
      </w:r>
      <w:r>
        <w:rPr>
          <w:rFonts w:hint="eastAsia" w:ascii="宋体" w:hAnsi="宋体" w:cs="宋体"/>
          <w:b/>
          <w:i w:val="0"/>
          <w:iCs w:val="0"/>
          <w:sz w:val="24"/>
          <w:highlight w:val="none"/>
          <w:u w:val="single"/>
          <w:lang w:val="en-US" w:eastAsia="zh-CN"/>
        </w:rPr>
        <w:t xml:space="preserve">拱墅区 </w:t>
      </w:r>
      <w:r>
        <w:rPr>
          <w:rFonts w:hint="eastAsia" w:ascii="宋体" w:hAnsi="宋体" w:cs="宋体"/>
          <w:i w:val="0"/>
          <w:iCs w:val="0"/>
          <w:sz w:val="24"/>
          <w:highlight w:val="none"/>
        </w:rPr>
        <w:t>人民法院起诉。</w:t>
      </w:r>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2" w:firstLineChars="200"/>
        <w:jc w:val="left"/>
        <w:textAlignment w:val="auto"/>
        <w:outlineLvl w:val="9"/>
        <w:rPr>
          <w:rFonts w:ascii="宋体" w:hAnsi="宋体" w:cs="宋体"/>
          <w:b/>
          <w:i w:val="0"/>
          <w:iCs w:val="0"/>
          <w:sz w:val="24"/>
          <w:highlight w:val="none"/>
        </w:rPr>
      </w:pPr>
      <w:bookmarkStart w:id="435" w:name="_Toc7245"/>
      <w:bookmarkStart w:id="436" w:name="_Toc11173"/>
      <w:bookmarkStart w:id="437" w:name="_Toc15322"/>
      <w:r>
        <w:rPr>
          <w:rFonts w:hint="eastAsia" w:ascii="宋体" w:hAnsi="宋体" w:cs="宋体"/>
          <w:b/>
          <w:i w:val="0"/>
          <w:iCs w:val="0"/>
          <w:sz w:val="24"/>
          <w:highlight w:val="none"/>
        </w:rPr>
        <w:t>2.0 合同生效</w:t>
      </w:r>
      <w:bookmarkEnd w:id="435"/>
      <w:bookmarkEnd w:id="436"/>
      <w:bookmarkEnd w:id="437"/>
    </w:p>
    <w:p>
      <w:pPr>
        <w:keepNext w:val="0"/>
        <w:keepLines w:val="0"/>
        <w:pageBreakBefore w:val="0"/>
        <w:kinsoku/>
        <w:wordWrap/>
        <w:overflowPunct/>
        <w:topLinePunct w:val="0"/>
        <w:autoSpaceDE/>
        <w:autoSpaceDN/>
        <w:bidi w:val="0"/>
        <w:adjustRightInd w:val="0"/>
        <w:snapToGrid w:val="0"/>
        <w:spacing w:line="348" w:lineRule="auto"/>
        <w:ind w:left="0" w:leftChars="0" w:right="0" w:rightChars="0" w:firstLine="480" w:firstLineChars="200"/>
        <w:jc w:val="left"/>
        <w:textAlignment w:val="auto"/>
        <w:outlineLvl w:val="9"/>
        <w:rPr>
          <w:rFonts w:ascii="宋体" w:hAnsi="宋体" w:cs="宋体"/>
          <w:b/>
          <w:i w:val="0"/>
          <w:iCs w:val="0"/>
          <w:sz w:val="24"/>
          <w:highlight w:val="none"/>
        </w:rPr>
      </w:pPr>
      <w:r>
        <w:rPr>
          <w:rFonts w:hint="eastAsia" w:ascii="宋体" w:hAnsi="宋体" w:cs="宋体"/>
          <w:i w:val="0"/>
          <w:iCs w:val="0"/>
          <w:sz w:val="24"/>
          <w:highlight w:val="none"/>
        </w:rPr>
        <w:t>合同一式</w:t>
      </w:r>
      <w:r>
        <w:rPr>
          <w:rFonts w:hint="eastAsia" w:ascii="宋体" w:hAnsi="宋体" w:cs="宋体"/>
          <w:b/>
          <w:bCs/>
          <w:i w:val="0"/>
          <w:iCs w:val="0"/>
          <w:sz w:val="24"/>
          <w:highlight w:val="none"/>
          <w:u w:val="single"/>
          <w:lang w:val="en-US" w:eastAsia="zh-CN"/>
        </w:rPr>
        <w:t xml:space="preserve"> </w:t>
      </w:r>
      <w:r>
        <w:rPr>
          <w:rFonts w:hint="eastAsia" w:ascii="宋体" w:hAnsi="宋体" w:cs="宋体"/>
          <w:b/>
          <w:bCs/>
          <w:i w:val="0"/>
          <w:iCs w:val="0"/>
          <w:sz w:val="24"/>
          <w:highlight w:val="none"/>
          <w:u w:val="single"/>
        </w:rPr>
        <w:t>四</w:t>
      </w:r>
      <w:r>
        <w:rPr>
          <w:rFonts w:hint="eastAsia" w:ascii="宋体" w:hAnsi="宋体" w:cs="宋体"/>
          <w:b/>
          <w:bCs/>
          <w:i w:val="0"/>
          <w:iCs w:val="0"/>
          <w:sz w:val="24"/>
          <w:highlight w:val="none"/>
          <w:u w:val="single"/>
          <w:lang w:val="en-US" w:eastAsia="zh-CN"/>
        </w:rPr>
        <w:t xml:space="preserve"> </w:t>
      </w:r>
      <w:r>
        <w:rPr>
          <w:rFonts w:hint="eastAsia" w:ascii="宋体" w:hAnsi="宋体" w:cs="宋体"/>
          <w:i w:val="0"/>
          <w:iCs w:val="0"/>
          <w:sz w:val="24"/>
          <w:highlight w:val="none"/>
        </w:rPr>
        <w:t>份，甲乙双方各执</w:t>
      </w:r>
      <w:r>
        <w:rPr>
          <w:rFonts w:hint="eastAsia" w:ascii="宋体" w:hAnsi="宋体" w:cs="宋体"/>
          <w:b/>
          <w:bCs/>
          <w:i w:val="0"/>
          <w:iCs w:val="0"/>
          <w:sz w:val="24"/>
          <w:highlight w:val="none"/>
          <w:u w:val="single"/>
          <w:lang w:val="en-US" w:eastAsia="zh-CN"/>
        </w:rPr>
        <w:t xml:space="preserve"> </w:t>
      </w:r>
      <w:r>
        <w:rPr>
          <w:rFonts w:hint="eastAsia" w:ascii="宋体" w:hAnsi="宋体" w:cs="宋体"/>
          <w:b/>
          <w:bCs/>
          <w:i w:val="0"/>
          <w:iCs w:val="0"/>
          <w:sz w:val="24"/>
          <w:highlight w:val="none"/>
          <w:u w:val="single"/>
        </w:rPr>
        <w:t>二</w:t>
      </w:r>
      <w:r>
        <w:rPr>
          <w:rFonts w:hint="eastAsia" w:ascii="宋体" w:hAnsi="宋体" w:cs="宋体"/>
          <w:b/>
          <w:bCs/>
          <w:i w:val="0"/>
          <w:iCs w:val="0"/>
          <w:sz w:val="24"/>
          <w:highlight w:val="none"/>
          <w:u w:val="single"/>
          <w:lang w:val="en-US" w:eastAsia="zh-CN"/>
        </w:rPr>
        <w:t xml:space="preserve"> </w:t>
      </w:r>
      <w:r>
        <w:rPr>
          <w:rFonts w:hint="eastAsia" w:ascii="宋体" w:hAnsi="宋体" w:cs="宋体"/>
          <w:i w:val="0"/>
          <w:iCs w:val="0"/>
          <w:sz w:val="24"/>
          <w:highlight w:val="none"/>
        </w:rPr>
        <w:t>份，每份均具有同等法律效力。本合同自双方当事人盖章签字时生效。</w:t>
      </w:r>
    </w:p>
    <w:p>
      <w:pPr>
        <w:pageBreakBefore w:val="0"/>
        <w:kinsoku/>
        <w:wordWrap/>
        <w:overflowPunct/>
        <w:topLinePunct w:val="0"/>
        <w:autoSpaceDE w:val="0"/>
        <w:autoSpaceDN w:val="0"/>
        <w:bidi w:val="0"/>
        <w:adjustRightInd w:val="0"/>
        <w:snapToGrid w:val="0"/>
        <w:spacing w:line="480" w:lineRule="auto"/>
        <w:ind w:left="0" w:leftChars="0" w:right="0" w:rightChars="0" w:firstLine="482" w:firstLineChars="200"/>
        <w:jc w:val="left"/>
        <w:textAlignment w:val="auto"/>
        <w:outlineLvl w:val="9"/>
        <w:rPr>
          <w:rFonts w:hint="eastAsia" w:ascii="宋体" w:hAnsi="宋体"/>
          <w:b/>
          <w:sz w:val="24"/>
          <w:highlight w:val="none"/>
          <w:lang w:val="zh-CN"/>
        </w:rPr>
      </w:pPr>
    </w:p>
    <w:p>
      <w:pPr>
        <w:pageBreakBefore w:val="0"/>
        <w:kinsoku/>
        <w:wordWrap/>
        <w:overflowPunct/>
        <w:topLinePunct w:val="0"/>
        <w:autoSpaceDE w:val="0"/>
        <w:autoSpaceDN w:val="0"/>
        <w:bidi w:val="0"/>
        <w:adjustRightInd w:val="0"/>
        <w:snapToGrid w:val="0"/>
        <w:spacing w:line="480" w:lineRule="auto"/>
        <w:ind w:left="0" w:leftChars="0" w:right="0" w:rightChars="0" w:firstLine="482" w:firstLineChars="200"/>
        <w:jc w:val="left"/>
        <w:textAlignment w:val="auto"/>
        <w:outlineLvl w:val="9"/>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hint="eastAsia" w:ascii="宋体" w:hAnsi="宋体"/>
          <w:sz w:val="24"/>
          <w:highlight w:val="none"/>
          <w:lang w:val="zh-CN"/>
        </w:rPr>
      </w:pP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pPr>
        <w:pageBreakBefore w:val="0"/>
        <w:kinsoku/>
        <w:wordWrap/>
        <w:overflowPunct/>
        <w:topLinePunct w:val="0"/>
        <w:autoSpaceDE w:val="0"/>
        <w:autoSpaceDN w:val="0"/>
        <w:bidi w:val="0"/>
        <w:adjustRightInd w:val="0"/>
        <w:snapToGrid w:val="0"/>
        <w:spacing w:line="480" w:lineRule="auto"/>
        <w:ind w:left="0" w:leftChars="0" w:right="0" w:rightChars="0" w:firstLine="480" w:firstLineChars="200"/>
        <w:jc w:val="left"/>
        <w:textAlignment w:val="auto"/>
        <w:outlineLvl w:val="9"/>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pPr>
        <w:pageBreakBefore w:val="0"/>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auto"/>
        <w:outlineLvl w:val="9"/>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pPr>
        <w:widowControl/>
        <w:adjustRightInd/>
        <w:jc w:val="left"/>
        <w:rPr>
          <w:rFonts w:ascii="宋体" w:hAnsi="宋体"/>
          <w:b/>
          <w:sz w:val="24"/>
          <w:highlight w:val="none"/>
        </w:rPr>
      </w:pPr>
      <w:r>
        <w:rPr>
          <w:rFonts w:ascii="宋体" w:hAnsi="宋体"/>
          <w:b/>
          <w:highlight w:val="none"/>
        </w:rPr>
        <w:br w:type="page"/>
      </w:r>
    </w:p>
    <w:p>
      <w:pPr>
        <w:pStyle w:val="704"/>
        <w:keepNext w:val="0"/>
        <w:keepLines w:val="0"/>
        <w:pageBreakBefore w:val="0"/>
        <w:widowControl w:val="0"/>
        <w:kinsoku/>
        <w:wordWrap/>
        <w:overflowPunct/>
        <w:topLinePunct w:val="0"/>
        <w:autoSpaceDE w:val="0"/>
        <w:autoSpaceDN w:val="0"/>
        <w:bidi w:val="0"/>
        <w:adjustRightInd w:val="0"/>
        <w:snapToGrid w:val="0"/>
        <w:spacing w:before="157" w:beforeLines="50" w:after="0" w:line="480" w:lineRule="auto"/>
        <w:ind w:left="0" w:leftChars="0" w:firstLine="0" w:firstLineChars="0"/>
        <w:jc w:val="center"/>
        <w:textAlignment w:val="auto"/>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38" w:name="_Toc31297"/>
      <w:bookmarkStart w:id="439" w:name="_Toc14021"/>
      <w:bookmarkStart w:id="440" w:name="_Toc25079"/>
      <w:bookmarkStart w:id="441" w:name="_Toc19680"/>
      <w:bookmarkStart w:id="442" w:name="_Toc5228"/>
      <w:r>
        <w:rPr>
          <w:rFonts w:ascii="宋体" w:hAnsi="宋体"/>
          <w:b/>
          <w:sz w:val="24"/>
          <w:highlight w:val="none"/>
        </w:rPr>
        <w:t>2.1 定义</w:t>
      </w:r>
      <w:bookmarkEnd w:id="438"/>
      <w:bookmarkEnd w:id="439"/>
      <w:bookmarkEnd w:id="440"/>
      <w:bookmarkEnd w:id="441"/>
      <w:bookmarkEnd w:id="44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2.1.6 “现场”系指合同约定提供服务的地点。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43" w:name="_Toc23289"/>
      <w:bookmarkStart w:id="444" w:name="_Toc16752"/>
      <w:bookmarkStart w:id="445" w:name="_Toc19539"/>
      <w:bookmarkStart w:id="446" w:name="_Toc31402"/>
      <w:bookmarkStart w:id="447" w:name="_Toc3769"/>
      <w:r>
        <w:rPr>
          <w:rFonts w:ascii="宋体" w:hAnsi="宋体"/>
          <w:b/>
          <w:sz w:val="24"/>
          <w:highlight w:val="none"/>
        </w:rPr>
        <w:t>2.2 技术规范</w:t>
      </w:r>
      <w:bookmarkEnd w:id="443"/>
      <w:bookmarkEnd w:id="444"/>
      <w:bookmarkEnd w:id="445"/>
      <w:bookmarkEnd w:id="446"/>
      <w:bookmarkEnd w:id="44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48" w:name="_Toc4133"/>
      <w:bookmarkStart w:id="449" w:name="_Toc12412"/>
      <w:bookmarkStart w:id="450" w:name="_Toc27945"/>
      <w:bookmarkStart w:id="451" w:name="_Toc9161"/>
      <w:bookmarkStart w:id="452" w:name="_Toc13673"/>
      <w:r>
        <w:rPr>
          <w:rFonts w:ascii="宋体" w:hAnsi="宋体"/>
          <w:b/>
          <w:sz w:val="24"/>
          <w:highlight w:val="none"/>
        </w:rPr>
        <w:t>2.3 知识产权</w:t>
      </w:r>
      <w:bookmarkEnd w:id="448"/>
      <w:bookmarkEnd w:id="449"/>
      <w:bookmarkEnd w:id="450"/>
      <w:bookmarkEnd w:id="451"/>
      <w:bookmarkEnd w:id="45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w:t>
      </w:r>
      <w:r>
        <w:rPr>
          <w:rFonts w:hint="eastAsia" w:ascii="宋体" w:hAnsi="宋体"/>
          <w:sz w:val="24"/>
          <w:highlight w:val="none"/>
          <w:lang w:eastAsia="zh-CN"/>
        </w:rPr>
        <w:t>、</w:t>
      </w:r>
      <w:r>
        <w:rPr>
          <w:rFonts w:hint="eastAsia" w:ascii="宋体" w:hAnsi="宋体"/>
          <w:sz w:val="24"/>
          <w:highlight w:val="none"/>
        </w:rPr>
        <w:t>具有知识产权的计算机软件等货物的知识产权归属甲方</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2.4.1</w:t>
      </w:r>
      <w:r>
        <w:rPr>
          <w:rFonts w:hint="eastAsia" w:ascii="宋体" w:hAnsi="宋体"/>
          <w:sz w:val="24"/>
          <w:highlight w:val="none"/>
          <w:lang w:val="en-US" w:eastAsia="zh-CN"/>
        </w:rPr>
        <w:t xml:space="preserve"> </w:t>
      </w:r>
      <w:r>
        <w:rPr>
          <w:rFonts w:ascii="宋体" w:hAnsi="宋体"/>
          <w:sz w:val="24"/>
          <w:highlight w:val="none"/>
        </w:rPr>
        <w:t>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53" w:name="_Toc32670"/>
      <w:bookmarkStart w:id="454" w:name="_Toc22011"/>
      <w:bookmarkStart w:id="455" w:name="_Toc31233"/>
      <w:bookmarkStart w:id="456" w:name="_Toc26555"/>
      <w:bookmarkStart w:id="457" w:name="_Toc15447"/>
      <w:r>
        <w:rPr>
          <w:rFonts w:ascii="宋体" w:hAnsi="宋体"/>
          <w:b/>
          <w:sz w:val="24"/>
          <w:highlight w:val="none"/>
        </w:rPr>
        <w:t>2.5 结算方式和付款条件</w:t>
      </w:r>
      <w:bookmarkEnd w:id="453"/>
      <w:bookmarkEnd w:id="454"/>
      <w:bookmarkEnd w:id="455"/>
      <w:bookmarkEnd w:id="456"/>
      <w:bookmarkEnd w:id="45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详见</w:t>
      </w:r>
      <w:r>
        <w:rPr>
          <w:rFonts w:hint="eastAsia" w:ascii="宋体" w:hAnsi="宋体"/>
          <w:sz w:val="24"/>
          <w:highlight w:val="none"/>
          <w:u w:val="single"/>
          <w:lang w:val="en-US" w:eastAsia="zh-CN"/>
        </w:rPr>
        <w:t xml:space="preserve"> </w:t>
      </w:r>
      <w:r>
        <w:rPr>
          <w:rFonts w:hint="eastAsia" w:ascii="宋体" w:hAnsi="宋体"/>
          <w:b/>
          <w:i/>
          <w:sz w:val="24"/>
          <w:highlight w:val="none"/>
          <w:u w:val="single"/>
        </w:rPr>
        <w:t>第一部分 合同书</w:t>
      </w:r>
      <w:r>
        <w:rPr>
          <w:rFonts w:hint="eastAsia" w:ascii="宋体" w:hAnsi="宋体"/>
          <w:b/>
          <w:i/>
          <w:sz w:val="24"/>
          <w:highlight w:val="none"/>
          <w:u w:val="single"/>
          <w:lang w:val="en-US" w:eastAsia="zh-CN"/>
        </w:rPr>
        <w:t xml:space="preserve"> </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58" w:name="_Toc13154"/>
      <w:bookmarkStart w:id="459" w:name="_Toc16163"/>
      <w:bookmarkStart w:id="460" w:name="_Toc30507"/>
      <w:bookmarkStart w:id="461" w:name="_Toc18990"/>
      <w:bookmarkStart w:id="462" w:name="_Toc13467"/>
      <w:r>
        <w:rPr>
          <w:rFonts w:ascii="宋体" w:hAnsi="宋体"/>
          <w:b/>
          <w:sz w:val="24"/>
          <w:highlight w:val="none"/>
        </w:rPr>
        <w:t>2.6 技术资料和保密义务</w:t>
      </w:r>
      <w:bookmarkEnd w:id="458"/>
      <w:bookmarkEnd w:id="459"/>
      <w:bookmarkEnd w:id="460"/>
      <w:bookmarkEnd w:id="461"/>
      <w:bookmarkEnd w:id="46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63" w:name="_Toc19069"/>
      <w:r>
        <w:rPr>
          <w:rFonts w:ascii="宋体" w:hAnsi="宋体"/>
          <w:b/>
          <w:sz w:val="24"/>
          <w:highlight w:val="none"/>
        </w:rPr>
        <w:t xml:space="preserve">2.7 </w:t>
      </w:r>
      <w:r>
        <w:rPr>
          <w:rFonts w:hint="eastAsia" w:ascii="宋体" w:hAnsi="宋体"/>
          <w:b/>
          <w:sz w:val="24"/>
          <w:highlight w:val="none"/>
        </w:rPr>
        <w:t>质量保证</w:t>
      </w:r>
      <w:bookmarkEnd w:id="46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64" w:name="_Toc22267"/>
      <w:r>
        <w:rPr>
          <w:rFonts w:ascii="宋体" w:hAnsi="宋体"/>
          <w:b/>
          <w:sz w:val="24"/>
          <w:highlight w:val="none"/>
        </w:rPr>
        <w:t xml:space="preserve">2.8 </w:t>
      </w:r>
      <w:r>
        <w:rPr>
          <w:rFonts w:hint="eastAsia" w:ascii="宋体" w:hAnsi="宋体"/>
          <w:b/>
          <w:sz w:val="24"/>
          <w:highlight w:val="none"/>
        </w:rPr>
        <w:t>延迟履行</w:t>
      </w:r>
      <w:bookmarkEnd w:id="46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65" w:name="_Toc10611"/>
      <w:r>
        <w:rPr>
          <w:rFonts w:ascii="宋体" w:hAnsi="宋体"/>
          <w:b/>
          <w:sz w:val="24"/>
          <w:highlight w:val="none"/>
        </w:rPr>
        <w:t xml:space="preserve">2.9 </w:t>
      </w:r>
      <w:r>
        <w:rPr>
          <w:rFonts w:hint="eastAsia" w:ascii="宋体" w:hAnsi="宋体"/>
          <w:b/>
          <w:sz w:val="24"/>
          <w:highlight w:val="none"/>
        </w:rPr>
        <w:t>合同变更</w:t>
      </w:r>
      <w:bookmarkEnd w:id="46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66" w:name="_Toc42"/>
      <w:bookmarkStart w:id="467" w:name="_Toc10663"/>
      <w:bookmarkStart w:id="468" w:name="_Toc23368"/>
      <w:bookmarkStart w:id="469" w:name="_Toc21830"/>
      <w:bookmarkStart w:id="470" w:name="_Toc26689"/>
      <w:r>
        <w:rPr>
          <w:rFonts w:ascii="宋体" w:hAnsi="宋体"/>
          <w:b/>
          <w:sz w:val="24"/>
          <w:highlight w:val="none"/>
        </w:rPr>
        <w:t>2.10 合同转让和分包</w:t>
      </w:r>
      <w:bookmarkEnd w:id="466"/>
      <w:bookmarkEnd w:id="467"/>
      <w:bookmarkEnd w:id="468"/>
      <w:bookmarkEnd w:id="469"/>
      <w:bookmarkEnd w:id="47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71" w:name="_Toc14371"/>
      <w:bookmarkStart w:id="472" w:name="_Toc32494"/>
      <w:bookmarkStart w:id="473" w:name="_Toc25571"/>
      <w:bookmarkStart w:id="474" w:name="_Toc4720"/>
      <w:bookmarkStart w:id="475" w:name="_Toc26633"/>
      <w:r>
        <w:rPr>
          <w:rFonts w:ascii="宋体" w:hAnsi="宋体"/>
          <w:b/>
          <w:sz w:val="24"/>
          <w:highlight w:val="none"/>
        </w:rPr>
        <w:t>2.11 不可抗力</w:t>
      </w:r>
      <w:bookmarkEnd w:id="471"/>
      <w:bookmarkEnd w:id="472"/>
      <w:bookmarkEnd w:id="473"/>
      <w:bookmarkEnd w:id="474"/>
      <w:bookmarkEnd w:id="47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2.11.1</w:t>
      </w:r>
      <w:r>
        <w:rPr>
          <w:rFonts w:hint="eastAsia" w:ascii="宋体" w:hAnsi="宋体"/>
          <w:sz w:val="24"/>
          <w:highlight w:val="none"/>
          <w:lang w:val="en-US" w:eastAsia="zh-CN"/>
        </w:rPr>
        <w:t xml:space="preserve"> </w:t>
      </w:r>
      <w:r>
        <w:rPr>
          <w:rFonts w:ascii="宋体" w:hAnsi="宋体"/>
          <w:sz w:val="24"/>
          <w:highlight w:val="none"/>
        </w:rPr>
        <w:t>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hint="eastAsia" w:ascii="宋体" w:hAnsi="宋体"/>
          <w:sz w:val="24"/>
          <w:highlight w:val="none"/>
          <w:u w:val="single"/>
          <w:lang w:val="en-US" w:eastAsia="zh-CN"/>
        </w:rPr>
        <w:t xml:space="preserve"> </w:t>
      </w:r>
      <w:r>
        <w:rPr>
          <w:rFonts w:hint="eastAsia" w:ascii="宋体" w:hAnsi="宋体"/>
          <w:b/>
          <w:i/>
          <w:sz w:val="24"/>
          <w:highlight w:val="none"/>
          <w:u w:val="single"/>
          <w:lang w:val="en-US" w:eastAsia="zh-CN"/>
        </w:rPr>
        <w:t xml:space="preserve">15日历天 </w:t>
      </w:r>
      <w:r>
        <w:rPr>
          <w:rFonts w:ascii="宋体" w:hAnsi="宋体"/>
          <w:sz w:val="24"/>
          <w:highlight w:val="none"/>
        </w:rPr>
        <w:t>内以书面形式变更合同</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2.11.4</w:t>
      </w:r>
      <w:r>
        <w:rPr>
          <w:rFonts w:hint="eastAsia" w:ascii="宋体" w:hAnsi="宋体"/>
          <w:sz w:val="24"/>
          <w:highlight w:val="none"/>
          <w:lang w:val="en-US" w:eastAsia="zh-CN"/>
        </w:rPr>
        <w:t xml:space="preserve"> </w:t>
      </w:r>
      <w:r>
        <w:rPr>
          <w:rFonts w:ascii="宋体" w:hAnsi="宋体"/>
          <w:sz w:val="24"/>
          <w:highlight w:val="none"/>
        </w:rPr>
        <w:t>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hint="eastAsia" w:ascii="宋体" w:hAnsi="宋体"/>
          <w:sz w:val="24"/>
          <w:highlight w:val="none"/>
          <w:u w:val="single"/>
          <w:lang w:val="en-US" w:eastAsia="zh-CN"/>
        </w:rPr>
        <w:t xml:space="preserve"> </w:t>
      </w:r>
      <w:r>
        <w:rPr>
          <w:rFonts w:hint="eastAsia" w:ascii="宋体" w:hAnsi="宋体"/>
          <w:b/>
          <w:i/>
          <w:sz w:val="24"/>
          <w:highlight w:val="none"/>
          <w:u w:val="single"/>
          <w:lang w:val="en-US" w:eastAsia="zh-CN"/>
        </w:rPr>
        <w:t xml:space="preserve">15日历天 </w:t>
      </w:r>
      <w:r>
        <w:rPr>
          <w:rFonts w:ascii="宋体" w:hAnsi="宋体"/>
          <w:sz w:val="24"/>
          <w:highlight w:val="none"/>
        </w:rPr>
        <w:t>内以书面形式通知</w:t>
      </w:r>
      <w:r>
        <w:rPr>
          <w:rFonts w:hint="eastAsia" w:ascii="宋体" w:hAnsi="宋体"/>
          <w:sz w:val="24"/>
          <w:highlight w:val="none"/>
        </w:rPr>
        <w:t>对</w:t>
      </w:r>
      <w:r>
        <w:rPr>
          <w:rFonts w:ascii="宋体" w:hAnsi="宋体"/>
          <w:sz w:val="24"/>
          <w:highlight w:val="none"/>
        </w:rPr>
        <w:t>方当事人，并在</w:t>
      </w:r>
      <w:r>
        <w:rPr>
          <w:rFonts w:hint="eastAsia" w:ascii="宋体" w:hAnsi="宋体"/>
          <w:sz w:val="24"/>
          <w:highlight w:val="none"/>
          <w:u w:val="single"/>
          <w:lang w:val="en-US" w:eastAsia="zh-CN"/>
        </w:rPr>
        <w:t xml:space="preserve"> </w:t>
      </w:r>
      <w:r>
        <w:rPr>
          <w:rFonts w:hint="eastAsia" w:ascii="宋体" w:hAnsi="宋体"/>
          <w:b/>
          <w:i/>
          <w:sz w:val="24"/>
          <w:highlight w:val="none"/>
          <w:u w:val="single"/>
          <w:lang w:val="en-US" w:eastAsia="zh-CN"/>
        </w:rPr>
        <w:t xml:space="preserve">15日历天 </w:t>
      </w:r>
      <w:r>
        <w:rPr>
          <w:rFonts w:ascii="宋体" w:hAnsi="宋体"/>
          <w:sz w:val="24"/>
          <w:highlight w:val="none"/>
        </w:rPr>
        <w:t>内，将有关部门出具的证明文件送达</w:t>
      </w:r>
      <w:r>
        <w:rPr>
          <w:rFonts w:hint="eastAsia" w:ascii="宋体" w:hAnsi="宋体"/>
          <w:sz w:val="24"/>
          <w:highlight w:val="none"/>
        </w:rPr>
        <w:t>对方当事人</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76" w:name="_Toc14115"/>
      <w:bookmarkStart w:id="477" w:name="_Toc3638"/>
      <w:bookmarkStart w:id="478" w:name="_Toc24465"/>
      <w:bookmarkStart w:id="479" w:name="_Toc25783"/>
      <w:bookmarkStart w:id="480" w:name="_Toc23854"/>
      <w:r>
        <w:rPr>
          <w:rFonts w:ascii="宋体" w:hAnsi="宋体"/>
          <w:b/>
          <w:sz w:val="24"/>
          <w:highlight w:val="none"/>
        </w:rPr>
        <w:t>2.12 税费</w:t>
      </w:r>
      <w:bookmarkEnd w:id="476"/>
      <w:bookmarkEnd w:id="477"/>
      <w:bookmarkEnd w:id="478"/>
      <w:bookmarkEnd w:id="479"/>
      <w:bookmarkEnd w:id="48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81" w:name="_Toc14814"/>
      <w:bookmarkStart w:id="482" w:name="_Toc30105"/>
      <w:bookmarkStart w:id="483" w:name="_Toc7315"/>
      <w:bookmarkStart w:id="484" w:name="_Toc26883"/>
      <w:bookmarkStart w:id="485" w:name="_Toc25525"/>
      <w:r>
        <w:rPr>
          <w:rFonts w:ascii="宋体" w:hAnsi="宋体"/>
          <w:b/>
          <w:sz w:val="24"/>
          <w:highlight w:val="none"/>
        </w:rPr>
        <w:t>2.13 乙方破产</w:t>
      </w:r>
      <w:bookmarkEnd w:id="481"/>
      <w:bookmarkEnd w:id="482"/>
      <w:bookmarkEnd w:id="483"/>
      <w:bookmarkEnd w:id="484"/>
      <w:bookmarkEnd w:id="48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86" w:name="_Toc23323"/>
      <w:bookmarkStart w:id="487" w:name="_Toc1123"/>
      <w:bookmarkStart w:id="488" w:name="_Toc2016"/>
      <w:r>
        <w:rPr>
          <w:rFonts w:ascii="宋体" w:hAnsi="宋体"/>
          <w:b/>
          <w:sz w:val="24"/>
          <w:highlight w:val="none"/>
        </w:rPr>
        <w:t>2.14 合同中止、终止</w:t>
      </w:r>
      <w:bookmarkEnd w:id="486"/>
      <w:bookmarkEnd w:id="487"/>
      <w:bookmarkEnd w:id="48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2.14.2</w:t>
      </w:r>
      <w:r>
        <w:rPr>
          <w:rFonts w:hint="eastAsia" w:ascii="宋体" w:hAnsi="宋体"/>
          <w:sz w:val="24"/>
          <w:highlight w:val="none"/>
          <w:lang w:val="en-US" w:eastAsia="zh-CN"/>
        </w:rPr>
        <w:t xml:space="preserve"> </w:t>
      </w:r>
      <w:r>
        <w:rPr>
          <w:rFonts w:ascii="宋体" w:hAnsi="宋体"/>
          <w:sz w:val="24"/>
          <w:highlight w:val="none"/>
        </w:rPr>
        <w:t>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89" w:name="_Toc14525"/>
      <w:bookmarkStart w:id="490" w:name="_Toc17363"/>
      <w:bookmarkStart w:id="491" w:name="_Toc1969"/>
      <w:r>
        <w:rPr>
          <w:rFonts w:ascii="宋体" w:hAnsi="宋体"/>
          <w:b/>
          <w:sz w:val="24"/>
          <w:highlight w:val="none"/>
        </w:rPr>
        <w:t>2.15 检验和验收</w:t>
      </w:r>
      <w:bookmarkEnd w:id="489"/>
      <w:bookmarkEnd w:id="490"/>
      <w:bookmarkEnd w:id="491"/>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hint="eastAsia" w:ascii="宋体" w:hAnsi="宋体"/>
          <w:sz w:val="24"/>
          <w:highlight w:val="none"/>
          <w:u w:val="single"/>
          <w:lang w:val="en-US" w:eastAsia="zh-CN"/>
        </w:rPr>
        <w:t xml:space="preserve"> </w:t>
      </w:r>
      <w:r>
        <w:rPr>
          <w:rFonts w:hint="eastAsia" w:ascii="宋体" w:hAnsi="宋体"/>
          <w:b/>
          <w:i/>
          <w:sz w:val="24"/>
          <w:highlight w:val="none"/>
          <w:u w:val="single"/>
        </w:rPr>
        <w:t>第一部分 合同书</w:t>
      </w:r>
      <w:r>
        <w:rPr>
          <w:rFonts w:hint="eastAsia" w:ascii="宋体" w:hAnsi="宋体"/>
          <w:b/>
          <w:i/>
          <w:sz w:val="24"/>
          <w:highlight w:val="none"/>
          <w:u w:val="single"/>
          <w:lang w:val="en-US" w:eastAsia="zh-CN"/>
        </w:rPr>
        <w:t xml:space="preserve"> </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hint="eastAsia" w:ascii="宋体" w:hAnsi="宋体"/>
          <w:sz w:val="24"/>
          <w:highlight w:val="none"/>
          <w:u w:val="single"/>
          <w:lang w:val="en-US" w:eastAsia="zh-CN"/>
        </w:rPr>
        <w:t xml:space="preserve"> </w:t>
      </w:r>
      <w:r>
        <w:rPr>
          <w:rFonts w:hint="eastAsia" w:ascii="宋体" w:hAnsi="宋体"/>
          <w:b/>
          <w:i/>
          <w:sz w:val="24"/>
          <w:highlight w:val="none"/>
          <w:u w:val="single"/>
        </w:rPr>
        <w:t>第一部分 合同书</w:t>
      </w:r>
      <w:r>
        <w:rPr>
          <w:rFonts w:hint="eastAsia" w:ascii="宋体" w:hAnsi="宋体"/>
          <w:b/>
          <w:i/>
          <w:sz w:val="24"/>
          <w:highlight w:val="none"/>
          <w:u w:val="single"/>
          <w:lang w:val="en-US" w:eastAsia="zh-CN"/>
        </w:rPr>
        <w:t xml:space="preserve"> </w:t>
      </w:r>
      <w:r>
        <w:rPr>
          <w:rFonts w:ascii="宋体" w:hAnsi="宋体"/>
          <w:sz w:val="24"/>
          <w:highlight w:val="none"/>
        </w:rPr>
        <w:t>的约定进行定期验收</w:t>
      </w:r>
      <w:r>
        <w:rPr>
          <w:rFonts w:hint="eastAsia" w:ascii="宋体" w:hAnsi="宋体"/>
          <w:sz w:val="24"/>
          <w:highlight w:val="none"/>
        </w:rPr>
        <w:t>；</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hint="eastAsia" w:ascii="宋体" w:hAnsi="宋体"/>
          <w:sz w:val="24"/>
          <w:highlight w:val="none"/>
          <w:u w:val="single"/>
          <w:lang w:val="en-US" w:eastAsia="zh-CN"/>
        </w:rPr>
        <w:t xml:space="preserve"> </w:t>
      </w:r>
      <w:r>
        <w:rPr>
          <w:rFonts w:hint="eastAsia" w:ascii="宋体" w:hAnsi="宋体"/>
          <w:b/>
          <w:i/>
          <w:sz w:val="24"/>
          <w:highlight w:val="none"/>
          <w:u w:val="single"/>
        </w:rPr>
        <w:t>第一部分 合同书</w:t>
      </w:r>
      <w:r>
        <w:rPr>
          <w:rFonts w:hint="eastAsia" w:ascii="宋体" w:hAnsi="宋体"/>
          <w:b/>
          <w:i/>
          <w:sz w:val="24"/>
          <w:highlight w:val="none"/>
          <w:u w:val="single"/>
          <w:lang w:val="en-US" w:eastAsia="zh-CN"/>
        </w:rPr>
        <w:t xml:space="preserve"> </w:t>
      </w:r>
      <w:r>
        <w:rPr>
          <w:rFonts w:hint="eastAsia" w:ascii="宋体" w:hAnsi="宋体"/>
          <w:i/>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92" w:name="_Toc2308"/>
      <w:bookmarkStart w:id="493" w:name="_Toc31892"/>
      <w:bookmarkStart w:id="494" w:name="_Toc9808"/>
      <w:bookmarkStart w:id="495" w:name="_Toc12666"/>
      <w:bookmarkStart w:id="496" w:name="_Toc25198"/>
      <w:r>
        <w:rPr>
          <w:rFonts w:ascii="宋体" w:hAnsi="宋体"/>
          <w:b/>
          <w:sz w:val="24"/>
          <w:highlight w:val="none"/>
        </w:rPr>
        <w:t>2.16 通知和送达</w:t>
      </w:r>
      <w:bookmarkEnd w:id="492"/>
      <w:bookmarkEnd w:id="493"/>
      <w:bookmarkEnd w:id="494"/>
      <w:bookmarkEnd w:id="495"/>
      <w:bookmarkEnd w:id="49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bookmarkStart w:id="497" w:name="_Toc27674"/>
      <w:bookmarkStart w:id="498" w:name="_Toc18401"/>
      <w:r>
        <w:rPr>
          <w:rFonts w:ascii="宋体" w:hAnsi="宋体"/>
          <w:sz w:val="24"/>
          <w:highlight w:val="none"/>
        </w:rPr>
        <w:t>2.17.1</w:t>
      </w:r>
      <w:r>
        <w:rPr>
          <w:rFonts w:hint="eastAsia" w:ascii="宋体" w:hAnsi="宋体"/>
          <w:sz w:val="24"/>
          <w:highlight w:val="none"/>
          <w:lang w:val="en-US" w:eastAsia="zh-CN"/>
        </w:rPr>
        <w:t xml:space="preserve"> </w:t>
      </w:r>
      <w:r>
        <w:rPr>
          <w:rFonts w:hint="eastAsia" w:ascii="宋体" w:hAnsi="宋体"/>
          <w:sz w:val="24"/>
          <w:highlight w:val="none"/>
        </w:rPr>
        <w:t>任何一方因履行合同而以合同第一部分尾部所列明的传真或电子邮件</w:t>
      </w:r>
      <w:r>
        <w:rPr>
          <w:rFonts w:ascii="宋体" w:hAnsi="宋体"/>
          <w:b w:val="0"/>
          <w:bCs w:val="0"/>
          <w:sz w:val="24"/>
          <w:highlight w:val="none"/>
          <w:u w:val="single"/>
        </w:rPr>
        <w:t xml:space="preserve">      </w:t>
      </w:r>
      <w:r>
        <w:rPr>
          <w:rFonts w:hint="eastAsia" w:ascii="宋体" w:hAnsi="宋体"/>
          <w:b w:val="0"/>
          <w:bCs w:val="0"/>
          <w:sz w:val="24"/>
          <w:highlight w:val="none"/>
          <w:u w:val="single"/>
          <w:lang w:val="en-US" w:eastAsia="zh-CN"/>
        </w:rPr>
        <w:t xml:space="preserve"> </w:t>
      </w:r>
      <w:r>
        <w:rPr>
          <w:rFonts w:ascii="宋体" w:hAnsi="宋体"/>
          <w:b w:val="0"/>
          <w:bCs w:val="0"/>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497"/>
      <w:bookmarkEnd w:id="498"/>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bookmarkStart w:id="499" w:name="_Toc20808"/>
      <w:bookmarkStart w:id="500" w:name="_Toc5063"/>
      <w:bookmarkStart w:id="501" w:name="_Toc12254"/>
      <w:bookmarkStart w:id="502" w:name="_Toc27644"/>
      <w:bookmarkStart w:id="503" w:name="_Toc28906"/>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499"/>
      <w:bookmarkEnd w:id="500"/>
      <w:bookmarkEnd w:id="501"/>
      <w:bookmarkEnd w:id="502"/>
      <w:bookmarkEnd w:id="50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cs="宋体"/>
          <w:b/>
          <w:sz w:val="24"/>
          <w:highlight w:val="none"/>
        </w:rPr>
      </w:pPr>
      <w:bookmarkStart w:id="504" w:name="_Toc18540"/>
      <w:bookmarkStart w:id="505" w:name="_Toc4355"/>
      <w:bookmarkStart w:id="506" w:name="_Toc30599"/>
      <w:r>
        <w:rPr>
          <w:rFonts w:hint="eastAsia" w:ascii="宋体" w:hAnsi="宋体" w:cs="宋体"/>
          <w:b/>
          <w:sz w:val="24"/>
          <w:highlight w:val="none"/>
        </w:rPr>
        <w:t>2.18 计量单位</w:t>
      </w:r>
      <w:bookmarkEnd w:id="504"/>
      <w:bookmarkEnd w:id="505"/>
      <w:bookmarkEnd w:id="50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sz w:val="24"/>
          <w:highlight w:val="none"/>
        </w:rPr>
      </w:pPr>
      <w:r>
        <w:rPr>
          <w:rFonts w:ascii="宋体" w:hAnsi="宋体"/>
          <w:sz w:val="24"/>
          <w:highlight w:val="none"/>
        </w:rPr>
        <w:t>合同份数按</w:t>
      </w:r>
      <w:r>
        <w:rPr>
          <w:rFonts w:hint="eastAsia" w:ascii="宋体" w:hAnsi="宋体"/>
          <w:sz w:val="24"/>
          <w:highlight w:val="none"/>
          <w:u w:val="single"/>
          <w:lang w:val="en-US" w:eastAsia="zh-CN"/>
        </w:rPr>
        <w:t xml:space="preserve"> </w:t>
      </w:r>
      <w:r>
        <w:rPr>
          <w:rFonts w:hint="eastAsia" w:ascii="宋体" w:hAnsi="宋体"/>
          <w:b/>
          <w:i/>
          <w:sz w:val="24"/>
          <w:highlight w:val="none"/>
          <w:u w:val="single"/>
        </w:rPr>
        <w:t>第一部分 合同书</w:t>
      </w:r>
      <w:r>
        <w:rPr>
          <w:rFonts w:hint="eastAsia" w:ascii="宋体" w:hAnsi="宋体"/>
          <w:b/>
          <w:i/>
          <w:sz w:val="24"/>
          <w:highlight w:val="none"/>
          <w:u w:val="single"/>
          <w:lang w:val="en-US" w:eastAsia="zh-CN"/>
        </w:rPr>
        <w:t xml:space="preserve"> </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hd w:val="clea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附：</w:t>
      </w:r>
    </w:p>
    <w:p>
      <w:pPr>
        <w:shd w:val="clear"/>
        <w:spacing w:line="360" w:lineRule="auto"/>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服务要求</w:t>
      </w:r>
    </w:p>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根据本项目“采购需求”内容，招标结果填写</w:t>
      </w:r>
      <w:r>
        <w:rPr>
          <w:rFonts w:hint="eastAsia" w:ascii="宋体" w:hAnsi="宋体" w:cs="宋体"/>
          <w:color w:val="auto"/>
          <w:sz w:val="24"/>
          <w:highlight w:val="none"/>
          <w:lang w:eastAsia="zh-CN"/>
        </w:rPr>
        <w:t>）</w:t>
      </w:r>
    </w:p>
    <w:p>
      <w:pPr>
        <w:shd w:val="clear"/>
        <w:rPr>
          <w:rFonts w:ascii="宋体" w:hAnsi="宋体" w:cs="宋体"/>
          <w:color w:val="auto"/>
          <w:sz w:val="24"/>
          <w:highlight w:val="none"/>
        </w:rPr>
      </w:pPr>
      <w:r>
        <w:rPr>
          <w:rFonts w:hint="eastAsia" w:ascii="宋体" w:hAnsi="宋体" w:cs="宋体"/>
          <w:color w:val="auto"/>
          <w:sz w:val="24"/>
          <w:highlight w:val="none"/>
        </w:rPr>
        <w:br w:type="page"/>
      </w:r>
    </w:p>
    <w:bookmarkEnd w:id="393"/>
    <w:p>
      <w:pPr>
        <w:widowControl/>
        <w:shd w:val="clear"/>
        <w:snapToGrid w:val="0"/>
        <w:spacing w:before="120" w:beforeLines="50" w:after="240" w:afterLines="100"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pPr>
        <w:shd w:val="clear"/>
        <w:snapToGrid w:val="0"/>
        <w:spacing w:before="120" w:beforeLines="50" w:after="240" w:afterLines="100"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资格文件部分</w:t>
      </w:r>
    </w:p>
    <w:p>
      <w:pPr>
        <w:shd w:val="clear"/>
        <w:snapToGrid w:val="0"/>
        <w:spacing w:before="120" w:beforeLines="50" w:after="240" w:afterLines="100"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hd w:val="clear"/>
        <w:snapToGrid w:val="0"/>
        <w:spacing w:line="48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w:t>
      </w:r>
    </w:p>
    <w:p>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一般条件的承诺函</w:t>
      </w:r>
    </w:p>
    <w:p>
      <w:pPr>
        <w:shd w:val="clear"/>
        <w:snapToGrid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杭州市拱墅区人民政府米市巷街道办事处：</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浙江金诚工程造价咨询事务所有限公司：</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ZJJC-ZB202403280005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政府采购活动，郑重承诺：</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（三）不存在以下情况：</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wordWrap w:val="0"/>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shd w:val="clear"/>
        <w:snapToGrid w:val="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hd w:val="clear"/>
        <w:snapToGrid w:val="0"/>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Cs w:val="21"/>
          <w:highlight w:val="none"/>
        </w:rPr>
        <w:t>（如果有）</w:t>
      </w:r>
    </w:p>
    <w:p>
      <w:pPr>
        <w:widowControl/>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.专门面向中小企业，服务全部由符合政策要求的中小企业（或小微企业）承接的，提供相应的中小企业声明函（附件7）。</w:t>
      </w:r>
    </w:p>
    <w:p>
      <w:pPr>
        <w:widowControl/>
        <w:shd w:val="clear"/>
        <w:snapToGrid w:val="0"/>
        <w:spacing w:line="360" w:lineRule="auto"/>
        <w:ind w:firstLine="480"/>
        <w:jc w:val="left"/>
        <w:rPr>
          <w:rFonts w:ascii="宋体" w:hAnsi="宋体" w:cs="宋体"/>
          <w:color w:val="auto"/>
          <w:sz w:val="24"/>
          <w:highlight w:val="none"/>
        </w:rPr>
      </w:pPr>
    </w:p>
    <w:p>
      <w:pPr>
        <w:widowControl/>
        <w:shd w:val="clear"/>
        <w:snapToGrid w:val="0"/>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hd w:val="clear"/>
        <w:snapToGrid w:val="0"/>
        <w:spacing w:line="360" w:lineRule="auto"/>
        <w:ind w:firstLine="482" w:firstLineChars="200"/>
        <w:rPr>
          <w:rFonts w:ascii="宋体" w:hAnsi="宋体" w:cs="宋体"/>
          <w:b/>
          <w:color w:val="auto"/>
          <w:sz w:val="24"/>
          <w:highlight w:val="none"/>
        </w:rPr>
      </w:pP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hd w:val="clear"/>
        <w:snapToGrid w:val="0"/>
        <w:spacing w:line="360" w:lineRule="auto"/>
        <w:ind w:left="150"/>
        <w:jc w:val="center"/>
        <w:rPr>
          <w:rFonts w:ascii="宋体" w:hAnsi="宋体" w:cs="宋体"/>
          <w:b/>
          <w:color w:val="auto"/>
          <w:kern w:val="0"/>
          <w:sz w:val="32"/>
          <w:szCs w:val="32"/>
          <w:highlight w:val="none"/>
        </w:rPr>
      </w:pPr>
    </w:p>
    <w:p>
      <w:pPr>
        <w:widowControl/>
        <w:shd w:val="clear"/>
        <w:snapToGrid w:val="0"/>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shd w:val="clear"/>
        <w:snapToGrid w:val="0"/>
        <w:spacing w:line="360" w:lineRule="auto"/>
        <w:rPr>
          <w:rFonts w:ascii="宋体" w:hAnsi="宋体" w:cs="宋体"/>
          <w:b/>
          <w:color w:val="auto"/>
          <w:sz w:val="24"/>
          <w:highlight w:val="none"/>
        </w:rPr>
      </w:pPr>
    </w:p>
    <w:p>
      <w:pPr>
        <w:shd w:val="clear"/>
        <w:snapToGrid w:val="0"/>
        <w:spacing w:line="360" w:lineRule="auto"/>
        <w:rPr>
          <w:rFonts w:ascii="宋体" w:hAnsi="宋体" w:cs="宋体"/>
          <w:b/>
          <w:color w:val="auto"/>
          <w:sz w:val="24"/>
          <w:highlight w:val="none"/>
        </w:rPr>
      </w:pPr>
    </w:p>
    <w:p>
      <w:pPr>
        <w:widowControl/>
        <w:shd w:val="clear"/>
        <w:snapToGrid w:val="0"/>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hd w:val="clear"/>
        <w:snapToGrid w:val="0"/>
        <w:spacing w:before="120" w:beforeLines="50" w:after="240" w:afterLines="100"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商务技术文件部分</w:t>
      </w:r>
    </w:p>
    <w:p>
      <w:pPr>
        <w:shd w:val="clear"/>
        <w:snapToGrid w:val="0"/>
        <w:spacing w:before="120" w:beforeLines="50" w:after="240" w:afterLines="100"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（1）投标函……………………………………………………………………（页码）</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（3）分包意向协议……………………………………………………………（页码）</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（4）符合性审查资料…………………………………………………………（页码）</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（5）评标标准相应的商务技术资料…………………………………………（页码）</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（6）投标标的清单……………………………………………………………（页码）</w:t>
      </w:r>
    </w:p>
    <w:p>
      <w:pPr>
        <w:shd w:val="clear"/>
        <w:snapToGrid w:val="0"/>
        <w:spacing w:line="480" w:lineRule="auto"/>
        <w:rPr>
          <w:rFonts w:ascii="宋体" w:hAnsi="宋体" w:cs="宋体"/>
          <w:color w:val="auto"/>
          <w:sz w:val="24"/>
          <w:highlight w:val="none"/>
        </w:rPr>
      </w:pPr>
      <w:r>
        <w:rPr>
          <w:rFonts w:hint="eastAsia" w:ascii="宋体" w:hAnsi="宋体" w:cs="宋体"/>
          <w:color w:val="auto"/>
          <w:sz w:val="24"/>
          <w:highlight w:val="none"/>
        </w:rPr>
        <w:t>（7）商务技术偏离表…………………………………………………………（页码）</w:t>
      </w:r>
    </w:p>
    <w:p>
      <w:pPr>
        <w:shd w:val="clear"/>
        <w:snapToGrid w:val="0"/>
        <w:spacing w:line="480" w:lineRule="auto"/>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widowControl/>
        <w:shd w:val="clear"/>
        <w:snapToGrid w:val="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hd w:val="clea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hd w:val="clear"/>
        <w:snapToGrid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杭州市拱墅区人民政府米市巷街道办事处：</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浙江金诚工程造价咨询事务所有限公司：</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ZJJC-ZB202403280005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color w:val="auto"/>
          <w:sz w:val="24"/>
          <w:highlight w:val="none"/>
        </w:rPr>
        <w:t>招标的有关活动，并对此项目进行投标。为此：</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 资格文件：</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2.1.1承诺函；</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pPr>
        <w:shd w:val="clear"/>
        <w:snapToGrid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2.2.3分包意向协议（如果有)；</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2.2.4符合性审查资料；</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2.2.6投标标的清单；</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2.2.7商务技术偏离表；</w:t>
      </w:r>
    </w:p>
    <w:p>
      <w:pPr>
        <w:shd w:val="clear"/>
        <w:snapToGrid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 报价文件</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2.3.1开标一览表（报价表）；</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2.3.2中小企业声明函（如果有）。</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4.如我方中标，我方承诺：</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 在收到中标通知书后，在中标通知书规定的期限内与你方签订合同；</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 在签订合同时不向你方提出附加条件；</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4.3 按照招标文件要求提交履约保证金； </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4.4 在合同约定的期限内完成合同规定的全部义务。 </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wordWrap w:val="0"/>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snapToGrid w:val="0"/>
        <w:spacing w:line="360" w:lineRule="auto"/>
        <w:ind w:left="420" w:leftChars="200" w:firstLine="4200" w:firstLineChars="1750"/>
        <w:rPr>
          <w:rFonts w:ascii="宋体" w:hAnsi="宋体" w:cs="宋体"/>
          <w:color w:val="auto"/>
          <w:kern w:val="0"/>
          <w:sz w:val="24"/>
          <w:highlight w:val="none"/>
          <w:u w:val="single"/>
        </w:rPr>
      </w:pPr>
    </w:p>
    <w:p>
      <w:pPr>
        <w:shd w:val="clear"/>
        <w:snapToGrid w:val="0"/>
        <w:spacing w:line="360" w:lineRule="auto"/>
        <w:ind w:right="420"/>
        <w:rPr>
          <w:rFonts w:ascii="宋体" w:hAnsi="宋体" w:cs="宋体"/>
          <w:b/>
          <w:bCs/>
          <w:color w:val="auto"/>
          <w:sz w:val="24"/>
          <w:highlight w:val="none"/>
        </w:rPr>
      </w:pPr>
      <w:r>
        <w:rPr>
          <w:rFonts w:hint="eastAsia" w:ascii="宋体" w:hAnsi="宋体" w:cs="宋体"/>
          <w:b/>
          <w:bCs/>
          <w:color w:val="auto"/>
          <w:sz w:val="24"/>
          <w:highlight w:val="none"/>
        </w:rPr>
        <w:t>注：按本格式和要求提供。</w:t>
      </w:r>
    </w:p>
    <w:p>
      <w:pPr>
        <w:shd w:val="clea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hd w:val="clear"/>
        <w:snapToGri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w:t>
      </w:r>
    </w:p>
    <w:p>
      <w:pPr>
        <w:shd w:val="clear"/>
        <w:snapToGri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（单位负责人、自然人本人）身份证明</w:t>
      </w:r>
    </w:p>
    <w:p>
      <w:pPr>
        <w:shd w:val="clea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b/>
          <w:color w:val="auto"/>
          <w:kern w:val="0"/>
          <w:szCs w:val="21"/>
          <w:highlight w:val="none"/>
          <w:lang w:val="zh-CN"/>
        </w:rPr>
        <w:t>（适用于非联合体投标）</w:t>
      </w:r>
    </w:p>
    <w:p>
      <w:pPr>
        <w:shd w:val="clear"/>
        <w:snapToGrid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杭州市拱墅区人民政府米市巷街道办事处：</w:t>
      </w:r>
    </w:p>
    <w:p>
      <w:pPr>
        <w:shd w:val="clear"/>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浙江金诚工程造价咨询事务所有限公司</w:t>
      </w:r>
      <w:r>
        <w:rPr>
          <w:rFonts w:hint="eastAsia" w:ascii="宋体" w:hAnsi="宋体" w:cs="宋体"/>
          <w:color w:val="auto"/>
          <w:kern w:val="0"/>
          <w:sz w:val="24"/>
          <w:highlight w:val="none"/>
          <w:lang w:val="zh-CN"/>
        </w:rPr>
        <w:t>：</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ZJJC-ZB202403280005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政府采购投标的一切事项，其法律后果由我方承担。</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hd w:val="clear"/>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wordWrap w:val="0"/>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签发日期：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snapToGrid w:val="0"/>
        <w:spacing w:line="360" w:lineRule="auto"/>
        <w:rPr>
          <w:rFonts w:ascii="宋体" w:hAnsi="宋体" w:cs="宋体"/>
          <w:color w:val="auto"/>
          <w:sz w:val="24"/>
          <w:highlight w:val="none"/>
        </w:rPr>
      </w:pPr>
    </w:p>
    <w:p>
      <w:pPr>
        <w:shd w:val="clear"/>
        <w:snapToGri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w:t>
      </w:r>
      <w:r>
        <w:rPr>
          <w:rFonts w:hint="eastAsia" w:ascii="宋体" w:hAnsi="宋体" w:cs="宋体"/>
          <w:b/>
          <w:color w:val="auto"/>
          <w:kern w:val="0"/>
          <w:szCs w:val="21"/>
          <w:highlight w:val="none"/>
          <w:lang w:val="zh-CN"/>
        </w:rPr>
        <w:t>（适用于联合体投标）</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杭州市拱墅区人民政府米市巷街道办事处</w:t>
      </w:r>
      <w:r>
        <w:rPr>
          <w:rFonts w:hint="eastAsia" w:ascii="宋体" w:hAnsi="宋体" w:cs="宋体"/>
          <w:color w:val="auto"/>
          <w:sz w:val="24"/>
          <w:highlight w:val="none"/>
        </w:rPr>
        <w:t>：</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浙江金诚工程造价咨询事务所有限公司</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ZJJC-ZB202403280005</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政府采购投标的一切事项，其法律后果由我方承担。</w:t>
      </w:r>
    </w:p>
    <w:p>
      <w:pPr>
        <w:shd w:val="clear"/>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pPr>
        <w:shd w:val="clear"/>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hd w:val="clear"/>
        <w:snapToGrid w:val="0"/>
        <w:spacing w:line="360" w:lineRule="auto"/>
        <w:ind w:left="378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left="378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hd w:val="clear"/>
        <w:wordWrap w:val="0"/>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签发日期：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shd w:val="clear"/>
        <w:autoSpaceDE w:val="0"/>
        <w:autoSpaceDN w:val="0"/>
        <w:snapToGrid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w:t>
      </w:r>
    </w:p>
    <w:p>
      <w:pPr>
        <w:shd w:val="clear"/>
        <w:autoSpaceDE w:val="0"/>
        <w:autoSpaceDN w:val="0"/>
        <w:snapToGrid w:val="0"/>
        <w:spacing w:line="360" w:lineRule="auto"/>
        <w:jc w:val="center"/>
        <w:rPr>
          <w:rFonts w:ascii="宋体" w:hAnsi="宋体" w:cs="宋体"/>
          <w:b/>
          <w:color w:val="auto"/>
          <w:sz w:val="24"/>
          <w:highlight w:val="none"/>
        </w:rPr>
      </w:pPr>
      <w:r>
        <w:rPr>
          <w:rFonts w:hint="eastAsia" w:ascii="宋体" w:hAnsi="宋体" w:cs="宋体"/>
          <w:b/>
          <w:color w:val="auto"/>
          <w:szCs w:val="21"/>
          <w:highlight w:val="none"/>
        </w:rPr>
        <w:t>（适用于法定代表人、单位负责人或者自然人本人代表投标人参加投标）</w:t>
      </w:r>
    </w:p>
    <w:p>
      <w:pPr>
        <w:pStyle w:val="152"/>
        <w:shd w:val="clear"/>
        <w:adjustRightInd w:val="0"/>
        <w:snapToGrid w:val="0"/>
        <w:spacing w:line="360" w:lineRule="auto"/>
        <w:rPr>
          <w:rFonts w:hAnsi="宋体" w:cs="宋体"/>
          <w:bCs/>
          <w:color w:val="auto"/>
          <w:sz w:val="24"/>
          <w:highlight w:val="none"/>
        </w:rPr>
      </w:pPr>
    </w:p>
    <w:p>
      <w:pPr>
        <w:pStyle w:val="152"/>
        <w:shd w:val="clear"/>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9207" w:type="dxa"/>
            <w:vAlign w:val="top"/>
          </w:tcPr>
          <w:p>
            <w:pPr>
              <w:pStyle w:val="152"/>
              <w:shd w:val="clear"/>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正面：                            反面：</w:t>
            </w:r>
          </w:p>
        </w:tc>
      </w:tr>
    </w:tbl>
    <w:p>
      <w:pPr>
        <w:shd w:val="clear"/>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sz w:val="24"/>
          <w:highlight w:val="none"/>
        </w:rPr>
      </w:pPr>
    </w:p>
    <w:p>
      <w:pPr>
        <w:shd w:val="clear"/>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wordWrap w:val="0"/>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签发日期：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Cs w:val="21"/>
          <w:highlight w:val="none"/>
        </w:rPr>
        <w:t>（如果有）</w:t>
      </w:r>
    </w:p>
    <w:p>
      <w:pPr>
        <w:widowControl/>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pPr>
        <w:shd w:val="clear"/>
        <w:snapToGrid w:val="0"/>
        <w:spacing w:line="360" w:lineRule="auto"/>
        <w:rPr>
          <w:rFonts w:ascii="宋体" w:hAnsi="宋体" w:cs="宋体"/>
          <w:color w:val="auto"/>
          <w:kern w:val="0"/>
          <w:sz w:val="24"/>
          <w:highlight w:val="none"/>
        </w:rPr>
      </w:pPr>
    </w:p>
    <w:p>
      <w:pPr>
        <w:shd w:val="clear"/>
        <w:snapToGrid w:val="0"/>
        <w:spacing w:line="360" w:lineRule="auto"/>
        <w:rPr>
          <w:rFonts w:ascii="宋体" w:hAnsi="宋体" w:cs="宋体"/>
          <w:color w:val="auto"/>
          <w:kern w:val="0"/>
          <w:sz w:val="24"/>
          <w:highlight w:val="none"/>
        </w:rPr>
      </w:pPr>
    </w:p>
    <w:p>
      <w:pPr>
        <w:shd w:val="clear"/>
        <w:snapToGrid w:val="0"/>
        <w:spacing w:line="360" w:lineRule="auto"/>
        <w:rPr>
          <w:rFonts w:ascii="宋体" w:hAnsi="宋体" w:cs="宋体"/>
          <w:color w:val="auto"/>
          <w:kern w:val="0"/>
          <w:sz w:val="24"/>
          <w:highlight w:val="none"/>
        </w:rPr>
      </w:pPr>
    </w:p>
    <w:p>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008"/>
        <w:gridCol w:w="2559"/>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shd w:val="clear"/>
              <w:snapToGrid w:val="0"/>
              <w:jc w:val="left"/>
              <w:rPr>
                <w:rFonts w:ascii="宋体" w:hAnsi="宋体" w:cs="宋体"/>
                <w:color w:val="auto"/>
                <w:sz w:val="24"/>
                <w:highlight w:val="none"/>
              </w:rPr>
            </w:pPr>
          </w:p>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见投标文件</w:t>
            </w:r>
          </w:p>
          <w:p>
            <w:pPr>
              <w:shd w:val="clear"/>
              <w:snapToGrid w:val="0"/>
              <w:jc w:val="left"/>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shd w:val="clear"/>
              <w:snapToGrid w:val="0"/>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shd w:val="clear"/>
              <w:snapToGrid w:val="0"/>
              <w:jc w:val="left"/>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招标文件其它实质性要求相应的材料（“▲”系指实质性要求条款，招标文件无其它实质性要求的，无需提供）</w:t>
            </w:r>
          </w:p>
        </w:tc>
        <w:tc>
          <w:tcPr>
            <w:tcW w:w="1418" w:type="dxa"/>
            <w:vAlign w:val="center"/>
          </w:tcPr>
          <w:p>
            <w:pPr>
              <w:shd w:val="clear"/>
              <w:snapToGrid w:val="0"/>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hd w:val="clea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snapToGrid w:val="0"/>
        <w:spacing w:line="360" w:lineRule="auto"/>
        <w:rPr>
          <w:rFonts w:ascii="宋体" w:hAnsi="宋体" w:cs="宋体"/>
          <w:color w:val="auto"/>
          <w:kern w:val="0"/>
          <w:sz w:val="24"/>
          <w:highlight w:val="none"/>
        </w:rPr>
      </w:pPr>
    </w:p>
    <w:p>
      <w:pPr>
        <w:shd w:val="clear"/>
        <w:snapToGrid w:val="0"/>
        <w:spacing w:line="360" w:lineRule="auto"/>
        <w:rPr>
          <w:rFonts w:ascii="宋体" w:hAnsi="宋体" w:cs="宋体"/>
          <w:color w:val="auto"/>
          <w:kern w:val="0"/>
          <w:sz w:val="24"/>
          <w:highlight w:val="none"/>
        </w:rPr>
      </w:pPr>
    </w:p>
    <w:p>
      <w:pPr>
        <w:shd w:val="clear"/>
        <w:snapToGrid w:val="0"/>
        <w:spacing w:line="360" w:lineRule="auto"/>
        <w:rPr>
          <w:rFonts w:ascii="宋体" w:hAnsi="宋体" w:cs="宋体"/>
          <w:color w:val="auto"/>
          <w:kern w:val="0"/>
          <w:sz w:val="24"/>
          <w:highlight w:val="none"/>
        </w:rPr>
      </w:pPr>
    </w:p>
    <w:p>
      <w:pPr>
        <w:shd w:val="clea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shd w:val="clea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hd w:val="clear"/>
        <w:snapToGrid w:val="0"/>
        <w:spacing w:line="360" w:lineRule="auto"/>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716"/>
        <w:gridCol w:w="1850"/>
        <w:gridCol w:w="1834"/>
        <w:gridCol w:w="750"/>
        <w:gridCol w:w="1816"/>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1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5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83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75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1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23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如果有</w:t>
            </w:r>
            <w:r>
              <w:rPr>
                <w:rFonts w:hint="eastAsia" w:ascii="宋体" w:hAnsi="宋体" w:cs="宋体"/>
                <w:b/>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716" w:type="dxa"/>
            <w:tcBorders>
              <w:top w:val="single" w:color="auto" w:sz="4" w:space="0"/>
              <w:left w:val="single" w:color="auto" w:sz="4" w:space="0"/>
              <w:right w:val="single" w:color="auto" w:sz="4" w:space="0"/>
            </w:tcBorders>
            <w:vAlign w:val="center"/>
          </w:tcPr>
          <w:p>
            <w:pPr>
              <w:shd w:val="clea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val="en-US" w:eastAsia="zh-CN"/>
              </w:rPr>
              <w:t>标项名称</w:t>
            </w:r>
            <w:r>
              <w:rPr>
                <w:rFonts w:hint="eastAsia" w:ascii="宋体" w:hAnsi="宋体" w:cs="宋体"/>
                <w:color w:val="auto"/>
                <w:sz w:val="24"/>
                <w:highlight w:val="none"/>
                <w:lang w:eastAsia="zh-CN"/>
              </w:rPr>
              <w:t>】</w:t>
            </w:r>
          </w:p>
        </w:tc>
        <w:tc>
          <w:tcPr>
            <w:tcW w:w="1850" w:type="dxa"/>
            <w:tcBorders>
              <w:top w:val="single" w:color="auto" w:sz="4" w:space="0"/>
              <w:left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满足招标文件“</w:t>
            </w:r>
            <w:r>
              <w:rPr>
                <w:rFonts w:hint="eastAsia" w:ascii="宋体" w:hAnsi="宋体" w:cs="宋体"/>
                <w:color w:val="auto"/>
                <w:sz w:val="24"/>
                <w:highlight w:val="none"/>
              </w:rPr>
              <w:t>第三部分  采购需求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所列要求</w:t>
            </w:r>
          </w:p>
        </w:tc>
        <w:tc>
          <w:tcPr>
            <w:tcW w:w="1834" w:type="dxa"/>
            <w:tcBorders>
              <w:top w:val="single" w:color="auto" w:sz="4" w:space="0"/>
              <w:left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满足招标文件“</w:t>
            </w:r>
            <w:r>
              <w:rPr>
                <w:rFonts w:hint="eastAsia" w:ascii="宋体" w:hAnsi="宋体" w:cs="宋体"/>
                <w:color w:val="auto"/>
                <w:sz w:val="24"/>
                <w:highlight w:val="none"/>
              </w:rPr>
              <w:t>第三部分  采购需求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所列要求</w:t>
            </w:r>
          </w:p>
        </w:tc>
        <w:tc>
          <w:tcPr>
            <w:tcW w:w="750" w:type="dxa"/>
            <w:tcBorders>
              <w:top w:val="single" w:color="auto" w:sz="4" w:space="0"/>
              <w:left w:val="single" w:color="auto" w:sz="4" w:space="0"/>
              <w:right w:val="single" w:color="auto" w:sz="4" w:space="0"/>
            </w:tcBorders>
            <w:vAlign w:val="center"/>
          </w:tcPr>
          <w:p>
            <w:pPr>
              <w:shd w:val="clear"/>
              <w:snapToGrid w:val="0"/>
              <w:jc w:val="center"/>
              <w:rPr>
                <w:rFonts w:hint="default" w:ascii="宋体" w:hAnsi="宋体" w:cs="宋体"/>
                <w:color w:val="auto"/>
                <w:sz w:val="24"/>
                <w:highlight w:val="none"/>
                <w:lang w:val="en-US"/>
              </w:rPr>
            </w:pPr>
            <w:r>
              <w:rPr>
                <w:rFonts w:hint="eastAsia" w:ascii="宋体" w:hAnsi="宋体" w:cs="宋体"/>
                <w:bCs w:val="0"/>
                <w:color w:val="auto"/>
                <w:sz w:val="24"/>
                <w:highlight w:val="none"/>
                <w:shd w:val="clear" w:color="auto"/>
                <w:lang w:val="en-US" w:eastAsia="zh-CN"/>
              </w:rPr>
              <w:t>1年</w:t>
            </w:r>
          </w:p>
        </w:tc>
        <w:tc>
          <w:tcPr>
            <w:tcW w:w="1816" w:type="dxa"/>
            <w:tcBorders>
              <w:top w:val="single" w:color="auto" w:sz="4" w:space="0"/>
              <w:left w:val="single" w:color="auto" w:sz="4" w:space="0"/>
              <w:right w:val="single" w:color="auto" w:sz="4" w:space="0"/>
            </w:tcBorders>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满足招标文件“</w:t>
            </w:r>
            <w:r>
              <w:rPr>
                <w:rFonts w:hint="eastAsia" w:ascii="宋体" w:hAnsi="宋体" w:cs="宋体"/>
                <w:color w:val="auto"/>
                <w:sz w:val="24"/>
                <w:highlight w:val="none"/>
              </w:rPr>
              <w:t>第三部分  采购需求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所列要求</w:t>
            </w:r>
          </w:p>
        </w:tc>
        <w:tc>
          <w:tcPr>
            <w:tcW w:w="1239" w:type="dxa"/>
            <w:tcBorders>
              <w:top w:val="single" w:color="auto" w:sz="4" w:space="0"/>
              <w:left w:val="single" w:color="auto" w:sz="4" w:space="0"/>
              <w:right w:val="single" w:color="auto" w:sz="4" w:space="0"/>
            </w:tcBorders>
            <w:vAlign w:val="center"/>
          </w:tcPr>
          <w:p>
            <w:pPr>
              <w:shd w:val="clear"/>
              <w:snapToGrid w:val="0"/>
              <w:jc w:val="center"/>
              <w:rPr>
                <w:rFonts w:hint="eastAsia" w:ascii="宋体" w:hAnsi="宋体" w:eastAsia="宋体" w:cs="宋体"/>
                <w:color w:val="auto"/>
                <w:sz w:val="24"/>
                <w:highlight w:val="none"/>
                <w:lang w:val="en-US" w:eastAsia="zh-CN"/>
              </w:rPr>
            </w:pPr>
          </w:p>
        </w:tc>
      </w:tr>
    </w:tbl>
    <w:p>
      <w:pPr>
        <w:shd w:val="clea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snapToGrid w:val="0"/>
        <w:spacing w:line="360" w:lineRule="auto"/>
        <w:rPr>
          <w:rFonts w:ascii="宋体" w:hAnsi="宋体" w:cs="宋体"/>
          <w:color w:val="auto"/>
          <w:kern w:val="0"/>
          <w:sz w:val="24"/>
          <w:highlight w:val="none"/>
        </w:rPr>
      </w:pPr>
    </w:p>
    <w:p>
      <w:pPr>
        <w:shd w:val="clear"/>
        <w:snapToGrid w:val="0"/>
        <w:spacing w:line="360" w:lineRule="auto"/>
        <w:rPr>
          <w:rFonts w:ascii="宋体" w:hAnsi="宋体" w:cs="宋体"/>
          <w:color w:val="auto"/>
          <w:kern w:val="0"/>
          <w:sz w:val="24"/>
          <w:highlight w:val="none"/>
        </w:rPr>
      </w:pPr>
    </w:p>
    <w:p>
      <w:pPr>
        <w:shd w:val="clear"/>
        <w:snapToGrid w:val="0"/>
        <w:spacing w:line="360" w:lineRule="auto"/>
        <w:rPr>
          <w:rFonts w:ascii="宋体" w:hAnsi="宋体" w:cs="宋体"/>
          <w:color w:val="auto"/>
          <w:kern w:val="0"/>
          <w:sz w:val="24"/>
          <w:highlight w:val="none"/>
        </w:rPr>
      </w:pPr>
    </w:p>
    <w:p>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3751"/>
        <w:gridCol w:w="3611"/>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shd w:val="clea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pPr>
              <w:shd w:val="clear"/>
              <w:snapToGrid w:val="0"/>
              <w:jc w:val="center"/>
              <w:rPr>
                <w:rFonts w:ascii="宋体" w:hAnsi="宋体" w:cs="宋体"/>
                <w:b/>
                <w:color w:val="auto"/>
                <w:kern w:val="0"/>
                <w:sz w:val="32"/>
                <w:szCs w:val="32"/>
                <w:highlight w:val="none"/>
              </w:rPr>
            </w:pPr>
          </w:p>
        </w:tc>
        <w:tc>
          <w:tcPr>
            <w:tcW w:w="3546" w:type="dxa"/>
            <w:vAlign w:val="center"/>
          </w:tcPr>
          <w:p>
            <w:pPr>
              <w:shd w:val="clear"/>
              <w:snapToGrid w:val="0"/>
              <w:jc w:val="center"/>
              <w:rPr>
                <w:rFonts w:ascii="宋体" w:hAnsi="宋体" w:cs="宋体"/>
                <w:b/>
                <w:color w:val="auto"/>
                <w:kern w:val="0"/>
                <w:sz w:val="32"/>
                <w:szCs w:val="32"/>
                <w:highlight w:val="none"/>
              </w:rPr>
            </w:pPr>
          </w:p>
        </w:tc>
        <w:tc>
          <w:tcPr>
            <w:tcW w:w="1276" w:type="dxa"/>
            <w:vAlign w:val="center"/>
          </w:tcPr>
          <w:p>
            <w:pPr>
              <w:shd w:val="clear"/>
              <w:snapToGrid w:val="0"/>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shd w:val="clea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pPr>
              <w:shd w:val="clear"/>
              <w:snapToGrid w:val="0"/>
              <w:jc w:val="center"/>
              <w:rPr>
                <w:rFonts w:ascii="宋体" w:hAnsi="宋体" w:cs="宋体"/>
                <w:b/>
                <w:color w:val="auto"/>
                <w:kern w:val="0"/>
                <w:sz w:val="32"/>
                <w:szCs w:val="32"/>
                <w:highlight w:val="none"/>
              </w:rPr>
            </w:pPr>
          </w:p>
        </w:tc>
        <w:tc>
          <w:tcPr>
            <w:tcW w:w="3546" w:type="dxa"/>
            <w:vAlign w:val="center"/>
          </w:tcPr>
          <w:p>
            <w:pPr>
              <w:shd w:val="clear"/>
              <w:snapToGrid w:val="0"/>
              <w:jc w:val="center"/>
              <w:rPr>
                <w:rFonts w:ascii="宋体" w:hAnsi="宋体" w:cs="宋体"/>
                <w:b/>
                <w:color w:val="auto"/>
                <w:kern w:val="0"/>
                <w:sz w:val="32"/>
                <w:szCs w:val="32"/>
                <w:highlight w:val="none"/>
              </w:rPr>
            </w:pPr>
          </w:p>
        </w:tc>
        <w:tc>
          <w:tcPr>
            <w:tcW w:w="1276" w:type="dxa"/>
            <w:vAlign w:val="center"/>
          </w:tcPr>
          <w:p>
            <w:pPr>
              <w:shd w:val="clear"/>
              <w:snapToGrid w:val="0"/>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shd w:val="clea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pPr>
              <w:shd w:val="clear"/>
              <w:snapToGrid w:val="0"/>
              <w:jc w:val="center"/>
              <w:rPr>
                <w:rFonts w:ascii="宋体" w:hAnsi="宋体" w:cs="宋体"/>
                <w:b/>
                <w:color w:val="auto"/>
                <w:kern w:val="0"/>
                <w:sz w:val="32"/>
                <w:szCs w:val="32"/>
                <w:highlight w:val="none"/>
              </w:rPr>
            </w:pPr>
          </w:p>
        </w:tc>
        <w:tc>
          <w:tcPr>
            <w:tcW w:w="3546" w:type="dxa"/>
            <w:vAlign w:val="center"/>
          </w:tcPr>
          <w:p>
            <w:pPr>
              <w:shd w:val="clear"/>
              <w:snapToGrid w:val="0"/>
              <w:jc w:val="center"/>
              <w:rPr>
                <w:rFonts w:ascii="宋体" w:hAnsi="宋体" w:cs="宋体"/>
                <w:b/>
                <w:color w:val="auto"/>
                <w:kern w:val="0"/>
                <w:sz w:val="32"/>
                <w:szCs w:val="32"/>
                <w:highlight w:val="none"/>
              </w:rPr>
            </w:pPr>
          </w:p>
        </w:tc>
        <w:tc>
          <w:tcPr>
            <w:tcW w:w="1276" w:type="dxa"/>
            <w:vAlign w:val="center"/>
          </w:tcPr>
          <w:p>
            <w:pPr>
              <w:shd w:val="clear"/>
              <w:snapToGrid w:val="0"/>
              <w:jc w:val="center"/>
              <w:rPr>
                <w:rFonts w:ascii="宋体" w:hAnsi="宋体" w:cs="宋体"/>
                <w:b/>
                <w:color w:val="auto"/>
                <w:kern w:val="0"/>
                <w:sz w:val="32"/>
                <w:szCs w:val="32"/>
                <w:highlight w:val="none"/>
              </w:rPr>
            </w:pPr>
          </w:p>
        </w:tc>
      </w:tr>
    </w:tbl>
    <w:p>
      <w:pPr>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hd w:val="clea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shd w:val="clear"/>
        <w:snapToGrid w:val="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hd w:val="clear"/>
        <w:snapToGrid w:val="0"/>
        <w:spacing w:line="360" w:lineRule="auto"/>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hd w:val="clear"/>
        <w:snapToGrid w:val="0"/>
        <w:spacing w:line="360" w:lineRule="auto"/>
        <w:jc w:val="left"/>
        <w:rPr>
          <w:rFonts w:hint="eastAsia" w:ascii="宋体" w:hAnsi="宋体" w:cs="宋体"/>
          <w:color w:val="auto"/>
          <w:sz w:val="24"/>
          <w:highlight w:val="none"/>
          <w:lang w:eastAsia="zh-CN"/>
        </w:rPr>
      </w:pP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lang w:eastAsia="zh-CN"/>
        </w:rPr>
        <w:t>杭州市拱墅区人民政府米市巷街道办事处</w:t>
      </w:r>
      <w:r>
        <w:rPr>
          <w:rFonts w:hint="eastAsia" w:ascii="宋体" w:hAnsi="宋体" w:cs="宋体"/>
          <w:color w:val="auto"/>
          <w:sz w:val="24"/>
          <w:highlight w:val="none"/>
        </w:rPr>
        <w:t>：</w:t>
      </w:r>
    </w:p>
    <w:p>
      <w:pPr>
        <w:shd w:val="clear"/>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浙江金诚工程造价咨询事务所有限公司</w:t>
      </w:r>
      <w:r>
        <w:rPr>
          <w:rFonts w:hint="eastAsia" w:ascii="宋体" w:hAnsi="宋体" w:cs="宋体"/>
          <w:color w:val="auto"/>
          <w:kern w:val="0"/>
          <w:sz w:val="24"/>
          <w:highlight w:val="none"/>
          <w:lang w:val="zh-CN"/>
        </w:rPr>
        <w:t>：</w:t>
      </w:r>
    </w:p>
    <w:p>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wordWrap w:val="0"/>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snapToGrid w:val="0"/>
        <w:spacing w:line="360" w:lineRule="auto"/>
        <w:jc w:val="center"/>
        <w:rPr>
          <w:rFonts w:ascii="宋体" w:hAnsi="宋体" w:cs="宋体"/>
          <w:b/>
          <w:bCs/>
          <w:color w:val="auto"/>
          <w:sz w:val="24"/>
          <w:highlight w:val="none"/>
        </w:rPr>
      </w:pPr>
    </w:p>
    <w:p>
      <w:pPr>
        <w:shd w:val="clea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hd w:val="clea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报价文件部分</w:t>
      </w:r>
    </w:p>
    <w:p>
      <w:pPr>
        <w:shd w:val="clea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pPr>
        <w:pStyle w:val="695"/>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hd w:val="clea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杭州市拱墅区人民政府米市巷街道办事处：</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浙江金诚工程造价咨询事务所有限公司</w:t>
      </w:r>
      <w:r>
        <w:rPr>
          <w:rFonts w:hint="eastAsia" w:ascii="宋体" w:hAnsi="宋体" w:cs="宋体"/>
          <w:color w:val="auto"/>
          <w:kern w:val="0"/>
          <w:sz w:val="24"/>
          <w:highlight w:val="none"/>
          <w:lang w:val="zh-CN"/>
        </w:rPr>
        <w:t>：</w:t>
      </w:r>
    </w:p>
    <w:p>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ZJJC-ZB202403280005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hd w:val="clear"/>
        <w:snapToGrid w:val="0"/>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39"/>
        <w:gridCol w:w="2238"/>
        <w:gridCol w:w="917"/>
        <w:gridCol w:w="281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29" w:type="dxa"/>
            <w:vAlign w:val="center"/>
          </w:tcPr>
          <w:p>
            <w:pPr>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1239" w:type="dxa"/>
            <w:vAlign w:val="center"/>
          </w:tcPr>
          <w:p>
            <w:pPr>
              <w:spacing w:line="240" w:lineRule="auto"/>
              <w:jc w:val="center"/>
              <w:rPr>
                <w:rFonts w:ascii="宋体" w:hAnsi="宋体" w:cs="宋体"/>
                <w:b/>
                <w:sz w:val="24"/>
                <w:highlight w:val="none"/>
              </w:rPr>
            </w:pPr>
            <w:r>
              <w:rPr>
                <w:rFonts w:hint="eastAsia" w:ascii="宋体" w:hAnsi="宋体" w:cs="宋体"/>
                <w:b/>
                <w:sz w:val="24"/>
                <w:highlight w:val="none"/>
              </w:rPr>
              <w:t>名称</w:t>
            </w:r>
          </w:p>
        </w:tc>
        <w:tc>
          <w:tcPr>
            <w:tcW w:w="2238" w:type="dxa"/>
            <w:vAlign w:val="center"/>
          </w:tcPr>
          <w:p>
            <w:pPr>
              <w:spacing w:line="240" w:lineRule="auto"/>
              <w:jc w:val="center"/>
              <w:rPr>
                <w:rFonts w:ascii="宋体" w:hAnsi="宋体" w:cs="宋体"/>
                <w:b/>
                <w:sz w:val="24"/>
                <w:highlight w:val="none"/>
              </w:rPr>
            </w:pPr>
            <w:r>
              <w:rPr>
                <w:rFonts w:hint="eastAsia" w:ascii="宋体" w:hAnsi="宋体" w:cs="宋体"/>
                <w:b/>
                <w:sz w:val="24"/>
                <w:highlight w:val="none"/>
              </w:rPr>
              <w:t>服务范围</w:t>
            </w:r>
          </w:p>
        </w:tc>
        <w:tc>
          <w:tcPr>
            <w:tcW w:w="917" w:type="dxa"/>
            <w:vAlign w:val="center"/>
          </w:tcPr>
          <w:p>
            <w:pPr>
              <w:spacing w:line="240" w:lineRule="auto"/>
              <w:jc w:val="center"/>
              <w:rPr>
                <w:rFonts w:ascii="宋体" w:hAnsi="宋体" w:cs="宋体"/>
                <w:b/>
                <w:sz w:val="24"/>
                <w:highlight w:val="none"/>
              </w:rPr>
            </w:pPr>
            <w:r>
              <w:rPr>
                <w:rFonts w:hint="eastAsia" w:ascii="宋体" w:hAnsi="宋体" w:cs="宋体"/>
                <w:b/>
                <w:sz w:val="24"/>
                <w:highlight w:val="none"/>
              </w:rPr>
              <w:t>服务时间</w:t>
            </w:r>
          </w:p>
        </w:tc>
        <w:tc>
          <w:tcPr>
            <w:tcW w:w="2817" w:type="dxa"/>
            <w:vAlign w:val="center"/>
          </w:tcPr>
          <w:p>
            <w:pPr>
              <w:spacing w:line="24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投标报价</w:t>
            </w:r>
          </w:p>
        </w:tc>
        <w:tc>
          <w:tcPr>
            <w:tcW w:w="1231" w:type="dxa"/>
            <w:vAlign w:val="center"/>
          </w:tcPr>
          <w:p>
            <w:pPr>
              <w:spacing w:line="240" w:lineRule="auto"/>
              <w:jc w:val="center"/>
              <w:rPr>
                <w:rFonts w:hint="eastAsia" w:ascii="宋体" w:hAnsi="宋体" w:cs="宋体"/>
                <w:b/>
                <w:sz w:val="24"/>
                <w:highlight w:val="none"/>
              </w:rPr>
            </w:pPr>
            <w:r>
              <w:rPr>
                <w:rFonts w:hint="eastAsia" w:ascii="宋体" w:hAnsi="宋体" w:cs="宋体"/>
                <w:b/>
                <w:sz w:val="24"/>
                <w:highlight w:val="none"/>
              </w:rPr>
              <w:t>备注</w:t>
            </w:r>
          </w:p>
          <w:p>
            <w:pPr>
              <w:spacing w:line="24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w:t>
            </w:r>
            <w:r>
              <w:rPr>
                <w:rFonts w:hint="eastAsia" w:ascii="宋体" w:hAnsi="宋体" w:cs="宋体"/>
                <w:b/>
                <w:sz w:val="24"/>
                <w:highlight w:val="none"/>
              </w:rPr>
              <w:t>如果有</w:t>
            </w:r>
            <w:r>
              <w:rPr>
                <w:rFonts w:hint="eastAsia" w:ascii="宋体" w:hAnsi="宋体" w:cs="宋体"/>
                <w:b/>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29" w:type="dxa"/>
            <w:vAlign w:val="center"/>
          </w:tcPr>
          <w:p>
            <w:pPr>
              <w:spacing w:line="240" w:lineRule="auto"/>
              <w:jc w:val="center"/>
              <w:rPr>
                <w:rFonts w:ascii="宋体" w:hAnsi="宋体" w:cs="宋体"/>
                <w:color w:val="0000FF"/>
                <w:sz w:val="24"/>
                <w:highlight w:val="none"/>
              </w:rPr>
            </w:pPr>
            <w:r>
              <w:rPr>
                <w:rFonts w:hint="eastAsia" w:ascii="宋体" w:hAnsi="宋体" w:cs="宋体"/>
                <w:color w:val="0000FF"/>
                <w:sz w:val="24"/>
                <w:highlight w:val="none"/>
              </w:rPr>
              <w:t>1</w:t>
            </w:r>
          </w:p>
        </w:tc>
        <w:tc>
          <w:tcPr>
            <w:tcW w:w="1239" w:type="dxa"/>
            <w:vAlign w:val="center"/>
          </w:tcPr>
          <w:p>
            <w:pPr>
              <w:snapToGrid w:val="0"/>
              <w:spacing w:line="240" w:lineRule="auto"/>
              <w:jc w:val="center"/>
              <w:rPr>
                <w:rFonts w:ascii="宋体" w:hAnsi="宋体" w:cs="宋体"/>
                <w:color w:val="0000FF"/>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val="en-US" w:eastAsia="zh-CN"/>
              </w:rPr>
              <w:t>标项名称</w:t>
            </w:r>
            <w:r>
              <w:rPr>
                <w:rFonts w:hint="eastAsia" w:ascii="宋体" w:hAnsi="宋体" w:cs="宋体"/>
                <w:color w:val="auto"/>
                <w:sz w:val="24"/>
                <w:highlight w:val="none"/>
                <w:lang w:eastAsia="zh-CN"/>
              </w:rPr>
              <w:t>】</w:t>
            </w:r>
          </w:p>
        </w:tc>
        <w:tc>
          <w:tcPr>
            <w:tcW w:w="2238" w:type="dxa"/>
            <w:vAlign w:val="center"/>
          </w:tcPr>
          <w:p>
            <w:pPr>
              <w:snapToGrid w:val="0"/>
              <w:spacing w:line="240" w:lineRule="auto"/>
              <w:jc w:val="center"/>
              <w:rPr>
                <w:rFonts w:hint="default" w:ascii="宋体" w:hAnsi="宋体" w:cs="宋体"/>
                <w:sz w:val="24"/>
                <w:highlight w:val="none"/>
                <w:lang w:val="en-US"/>
              </w:rPr>
            </w:pPr>
            <w:r>
              <w:rPr>
                <w:rFonts w:hint="eastAsia" w:ascii="宋体" w:hAnsi="宋体" w:cs="宋体"/>
                <w:color w:val="auto"/>
                <w:sz w:val="24"/>
                <w:highlight w:val="none"/>
                <w:lang w:val="en-US" w:eastAsia="zh-CN"/>
              </w:rPr>
              <w:t>按招标文件“</w:t>
            </w:r>
            <w:r>
              <w:rPr>
                <w:rFonts w:hint="eastAsia" w:ascii="宋体" w:hAnsi="宋体" w:cs="宋体"/>
                <w:color w:val="auto"/>
                <w:sz w:val="24"/>
                <w:highlight w:val="none"/>
              </w:rPr>
              <w:t>第三部分  采购需求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所列要求的工作范围、服务要求、岗位数量、考核标准完成本项目</w:t>
            </w:r>
          </w:p>
        </w:tc>
        <w:tc>
          <w:tcPr>
            <w:tcW w:w="917" w:type="dxa"/>
            <w:vAlign w:val="center"/>
          </w:tcPr>
          <w:p>
            <w:pPr>
              <w:snapToGrid w:val="0"/>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1年</w:t>
            </w:r>
          </w:p>
        </w:tc>
        <w:tc>
          <w:tcPr>
            <w:tcW w:w="2817" w:type="dxa"/>
            <w:vAlign w:val="center"/>
          </w:tcPr>
          <w:p>
            <w:pPr>
              <w:spacing w:line="240" w:lineRule="auto"/>
              <w:jc w:val="both"/>
              <w:rPr>
                <w:rFonts w:hint="eastAsia" w:ascii="宋体" w:hAnsi="宋体" w:eastAsia="宋体" w:cs="宋体"/>
                <w:b w:val="0"/>
                <w:bCs/>
                <w:sz w:val="24"/>
                <w:highlight w:val="none"/>
                <w:lang w:eastAsia="zh-CN"/>
              </w:rPr>
            </w:pPr>
            <w:r>
              <w:rPr>
                <w:rFonts w:hint="eastAsia" w:ascii="宋体" w:hAnsi="宋体" w:cs="宋体"/>
                <w:b w:val="0"/>
                <w:bCs/>
                <w:sz w:val="24"/>
                <w:highlight w:val="none"/>
              </w:rPr>
              <w:t>小写</w:t>
            </w:r>
            <w:r>
              <w:rPr>
                <w:rFonts w:hint="eastAsia" w:ascii="宋体" w:hAnsi="宋体" w:cs="宋体"/>
                <w:b w:val="0"/>
                <w:bCs/>
                <w:sz w:val="24"/>
                <w:highlight w:val="none"/>
                <w:lang w:eastAsia="zh-CN"/>
              </w:rPr>
              <w:t>：￥</w:t>
            </w:r>
          </w:p>
          <w:p>
            <w:pPr>
              <w:pStyle w:val="2"/>
              <w:ind w:left="0" w:leftChars="0" w:firstLine="0" w:firstLineChars="0"/>
              <w:rPr>
                <w:rFonts w:hint="default"/>
                <w:highlight w:val="none"/>
                <w:lang w:val="en-US"/>
              </w:rPr>
            </w:pPr>
            <w:r>
              <w:rPr>
                <w:rFonts w:hint="eastAsia" w:ascii="宋体" w:hAnsi="宋体" w:eastAsia="宋体" w:cs="宋体"/>
                <w:b w:val="0"/>
                <w:bCs/>
                <w:kern w:val="2"/>
                <w:sz w:val="24"/>
                <w:szCs w:val="24"/>
                <w:highlight w:val="none"/>
                <w:lang w:val="en-US" w:eastAsia="zh-CN" w:bidi="ar-SA"/>
              </w:rPr>
              <w:t>大写：人民币        元</w:t>
            </w:r>
          </w:p>
        </w:tc>
        <w:tc>
          <w:tcPr>
            <w:tcW w:w="1231" w:type="dxa"/>
            <w:vAlign w:val="center"/>
          </w:tcPr>
          <w:p>
            <w:pPr>
              <w:spacing w:line="240" w:lineRule="auto"/>
              <w:jc w:val="center"/>
              <w:rPr>
                <w:rFonts w:ascii="宋体" w:hAnsi="宋体" w:cs="宋体"/>
                <w:sz w:val="24"/>
                <w:highlight w:val="none"/>
              </w:rPr>
            </w:pPr>
          </w:p>
        </w:tc>
      </w:tr>
    </w:tbl>
    <w:p>
      <w:pPr>
        <w:keepNext w:val="0"/>
        <w:keepLines w:val="0"/>
        <w:pageBreakBefore w:val="0"/>
        <w:widowControl w:val="0"/>
        <w:shd w:val="clear"/>
        <w:kinsoku/>
        <w:wordWrap/>
        <w:overflowPunct/>
        <w:topLinePunct w:val="0"/>
        <w:autoSpaceDE/>
        <w:autoSpaceDN/>
        <w:bidi w:val="0"/>
        <w:adjustRightInd w:val="0"/>
        <w:snapToGrid w:val="0"/>
        <w:textAlignment w:val="auto"/>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注：</w:t>
      </w:r>
      <w:r>
        <w:rPr>
          <w:rFonts w:hint="eastAsia" w:ascii="宋体" w:hAnsi="宋体" w:cs="宋体"/>
          <w:color w:val="auto"/>
          <w:kern w:val="0"/>
          <w:szCs w:val="21"/>
          <w:highlight w:val="none"/>
          <w:lang w:val="zh-CN"/>
        </w:rPr>
        <w:t>1、投标人需按本表格式填写</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color w:val="auto"/>
          <w:kern w:val="0"/>
          <w:szCs w:val="21"/>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zh-CN"/>
        </w:rPr>
        <w:t>2、本项目合同总价包干，合同价是供应商响应采购项目要求的全部工作内容的价格体现。</w:t>
      </w:r>
      <w:r>
        <w:rPr>
          <w:rFonts w:hint="eastAsia" w:ascii="宋体" w:hAnsi="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；采购内容未包含在《开标一览表（报价表）》名称栏中，投标人不能作出合理解释的，</w:t>
      </w:r>
      <w:r>
        <w:rPr>
          <w:rFonts w:hint="eastAsia" w:ascii="宋体" w:hAnsi="宋体" w:cs="宋体"/>
          <w:b/>
          <w:color w:val="auto"/>
          <w:kern w:val="0"/>
          <w:szCs w:val="21"/>
          <w:highlight w:val="none"/>
        </w:rPr>
        <w:t>视为</w:t>
      </w:r>
      <w:r>
        <w:rPr>
          <w:rFonts w:hint="eastAsia" w:ascii="宋体" w:hAnsi="宋体" w:cs="宋体"/>
          <w:b/>
          <w:color w:val="auto"/>
          <w:szCs w:val="21"/>
          <w:highlight w:val="none"/>
        </w:rPr>
        <w:t>投标文件含有采购人不能接受的附加条件的，投标无效。</w:t>
      </w:r>
    </w:p>
    <w:p>
      <w:pPr>
        <w:keepNext w:val="0"/>
        <w:keepLines w:val="0"/>
        <w:pageBreakBefore w:val="0"/>
        <w:widowControl w:val="0"/>
        <w:shd w:val="clear"/>
        <w:kinsoku/>
        <w:wordWrap/>
        <w:overflowPunct/>
        <w:topLinePunct w:val="0"/>
        <w:autoSpaceDE/>
        <w:autoSpaceDN/>
        <w:bidi w:val="0"/>
        <w:adjustRightInd w:val="0"/>
        <w:snapToGrid w:val="0"/>
        <w:ind w:firstLine="420" w:firstLineChars="200"/>
        <w:jc w:val="left"/>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w:t>
      </w: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lang w:val="zh-CN"/>
        </w:rPr>
        <w:t>范围、</w:t>
      </w:r>
      <w:r>
        <w:rPr>
          <w:rFonts w:hint="eastAsia" w:ascii="宋体" w:hAnsi="宋体" w:cs="宋体"/>
          <w:color w:val="auto"/>
          <w:kern w:val="0"/>
          <w:szCs w:val="21"/>
          <w:highlight w:val="none"/>
          <w:lang w:val="en-US" w:eastAsia="zh-CN"/>
        </w:rPr>
        <w:t>服务时间</w:t>
      </w:r>
      <w:r>
        <w:rPr>
          <w:rFonts w:hint="eastAsia" w:ascii="宋体" w:hAnsi="宋体" w:cs="宋体"/>
          <w:color w:val="auto"/>
          <w:kern w:val="0"/>
          <w:szCs w:val="21"/>
          <w:highlight w:val="none"/>
          <w:lang w:val="zh-CN"/>
        </w:rPr>
        <w:t>等予以公示。</w:t>
      </w:r>
    </w:p>
    <w:p>
      <w:pPr>
        <w:keepNext w:val="0"/>
        <w:keepLines w:val="0"/>
        <w:pageBreakBefore w:val="0"/>
        <w:widowControl w:val="0"/>
        <w:shd w:val="clear"/>
        <w:kinsoku/>
        <w:wordWrap/>
        <w:overflowPunct/>
        <w:topLinePunct w:val="0"/>
        <w:autoSpaceDE/>
        <w:autoSpaceDN/>
        <w:bidi w:val="0"/>
        <w:adjustRightInd w:val="0"/>
        <w:snapToGrid w:val="0"/>
        <w:ind w:firstLine="420" w:firstLineChars="200"/>
        <w:jc w:val="left"/>
        <w:textAlignment w:val="auto"/>
        <w:rPr>
          <w:rFonts w:ascii="宋体" w:hAnsi="宋体" w:cs="宋体"/>
          <w:color w:val="auto"/>
          <w:sz w:val="32"/>
          <w:szCs w:val="32"/>
          <w:highlight w:val="none"/>
        </w:rPr>
      </w:pPr>
      <w:r>
        <w:rPr>
          <w:rFonts w:hint="eastAsia" w:ascii="宋体" w:hAnsi="宋体" w:cs="宋体"/>
          <w:color w:val="auto"/>
          <w:kern w:val="0"/>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pPr>
        <w:pStyle w:val="695"/>
        <w:keepNext w:val="0"/>
        <w:pageBreakBefore w:val="0"/>
        <w:shd w:val="clear"/>
        <w:tabs>
          <w:tab w:val="clear" w:pos="720"/>
        </w:tabs>
        <w:snapToGrid w:val="0"/>
        <w:spacing w:before="120" w:beforeLines="50" w:after="240" w:afterLines="100"/>
        <w:ind w:firstLine="641"/>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hd w:val="clea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hd w:val="clear"/>
        <w:snapToGrid w:val="0"/>
        <w:spacing w:line="360" w:lineRule="auto"/>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附件1：</w:t>
      </w:r>
    </w:p>
    <w:p>
      <w:pPr>
        <w:shd w:val="clear"/>
        <w:snapToGrid w:val="0"/>
        <w:spacing w:before="120" w:beforeLines="50" w:after="240" w:afterLines="100" w:line="360" w:lineRule="auto"/>
        <w:jc w:val="center"/>
        <w:rPr>
          <w:rFonts w:ascii="宋体" w:hAnsi="宋体" w:cs="宋体"/>
          <w:b/>
          <w:color w:val="auto"/>
          <w:sz w:val="32"/>
          <w:szCs w:val="32"/>
          <w:highlight w:val="none"/>
          <w:lang w:val="zh-CN"/>
        </w:rPr>
      </w:pPr>
      <w:bookmarkStart w:id="508" w:name="OLE_LINK14"/>
      <w:bookmarkStart w:id="509" w:name="OLE_LINK13"/>
      <w:r>
        <w:rPr>
          <w:rFonts w:hint="eastAsia" w:ascii="宋体" w:hAnsi="宋体" w:cs="宋体"/>
          <w:b/>
          <w:color w:val="auto"/>
          <w:sz w:val="32"/>
          <w:szCs w:val="32"/>
          <w:highlight w:val="none"/>
          <w:lang w:val="zh-CN"/>
        </w:rPr>
        <w:t>残疾人福利性单位声明函</w:t>
      </w:r>
    </w:p>
    <w:bookmarkEnd w:id="508"/>
    <w:bookmarkEnd w:id="509"/>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杭州市拱墅区人民政府米市巷街道办事处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ZJJC-ZB202403280005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firstLine="480" w:firstLineChars="200"/>
        <w:jc w:val="left"/>
        <w:rPr>
          <w:rFonts w:ascii="宋体" w:hAnsi="宋体" w:cs="宋体"/>
          <w:color w:val="auto"/>
          <w:sz w:val="24"/>
          <w:highlight w:val="none"/>
        </w:rPr>
      </w:pPr>
    </w:p>
    <w:p>
      <w:pPr>
        <w:shd w:val="clear"/>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wordWrap w:val="0"/>
        <w:snapToGrid w:val="0"/>
        <w:spacing w:line="360" w:lineRule="auto"/>
        <w:ind w:left="3780" w:firstLine="42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rPr>
          <w:rFonts w:ascii="宋体" w:hAnsi="宋体" w:cs="宋体"/>
          <w:color w:val="auto"/>
          <w:sz w:val="24"/>
          <w:highlight w:val="none"/>
        </w:rPr>
      </w:pPr>
      <w:r>
        <w:rPr>
          <w:rFonts w:hint="eastAsia" w:ascii="宋体" w:hAnsi="宋体" w:cs="宋体"/>
          <w:color w:val="auto"/>
          <w:sz w:val="24"/>
          <w:highlight w:val="none"/>
        </w:rPr>
        <w:br w:type="page"/>
      </w:r>
    </w:p>
    <w:p>
      <w:pPr>
        <w:shd w:val="clear"/>
        <w:snapToGrid w:val="0"/>
        <w:spacing w:line="360" w:lineRule="auto"/>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附件2：质疑函范本及制作说明</w:t>
      </w:r>
    </w:p>
    <w:p>
      <w:pPr>
        <w:shd w:val="clear"/>
        <w:snapToGrid w:val="0"/>
        <w:spacing w:before="120" w:beforeLines="50" w:after="240" w:afterLines="100" w:line="360" w:lineRule="auto"/>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质疑函范本</w:t>
      </w:r>
    </w:p>
    <w:p>
      <w:pPr>
        <w:shd w:val="clear"/>
        <w:snapToGrid w:val="0"/>
        <w:spacing w:before="240" w:beforeLines="100" w:line="360" w:lineRule="auto"/>
        <w:rPr>
          <w:rFonts w:ascii="宋体" w:hAnsi="宋体" w:cs="宋体"/>
          <w:b/>
          <w:color w:val="auto"/>
          <w:sz w:val="24"/>
          <w:highlight w:val="none"/>
        </w:rPr>
      </w:pPr>
      <w:r>
        <w:rPr>
          <w:rFonts w:hint="eastAsia" w:ascii="宋体" w:hAnsi="宋体" w:cs="宋体"/>
          <w:b/>
          <w:color w:val="auto"/>
          <w:sz w:val="24"/>
          <w:highlight w:val="none"/>
        </w:rPr>
        <w:t>一、质疑供应商基本信息</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    编：</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    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    编：</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二、质疑项目基本情况</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三、质疑事项具体内容</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四、与质疑事项相关的质疑请求</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pStyle w:val="42"/>
        <w:shd w:val="clear"/>
        <w:rPr>
          <w:color w:val="auto"/>
          <w:highlight w:val="none"/>
        </w:rPr>
      </w:pPr>
    </w:p>
    <w:p>
      <w:pPr>
        <w:pStyle w:val="42"/>
        <w:shd w:val="clear"/>
        <w:rPr>
          <w:color w:val="auto"/>
          <w:highlight w:val="none"/>
        </w:rPr>
      </w:pPr>
    </w:p>
    <w:p>
      <w:pPr>
        <w:pStyle w:val="42"/>
        <w:shd w:val="clear"/>
        <w:rPr>
          <w:color w:val="auto"/>
          <w:highlight w:val="none"/>
        </w:rPr>
      </w:pPr>
    </w:p>
    <w:p>
      <w:pPr>
        <w:pStyle w:val="42"/>
        <w:shd w:val="clear"/>
        <w:rPr>
          <w:color w:val="auto"/>
          <w:highlight w:val="none"/>
        </w:rPr>
      </w:pPr>
    </w:p>
    <w:p>
      <w:pPr>
        <w:shd w:val="clear"/>
        <w:snapToGrid w:val="0"/>
        <w:spacing w:line="360" w:lineRule="auto"/>
        <w:ind w:left="3780" w:firstLine="420"/>
        <w:rPr>
          <w:rFonts w:ascii="宋体" w:hAnsi="宋体" w:cs="宋体"/>
          <w:color w:val="auto"/>
          <w:sz w:val="24"/>
          <w:highlight w:val="none"/>
        </w:rPr>
      </w:pPr>
      <w:r>
        <w:rPr>
          <w:rFonts w:hint="eastAsia" w:ascii="宋体" w:hAnsi="宋体" w:cs="宋体"/>
          <w:color w:val="auto"/>
          <w:sz w:val="24"/>
          <w:highlight w:val="none"/>
        </w:rPr>
        <w:t>签字(签章)：</w:t>
      </w:r>
    </w:p>
    <w:p>
      <w:pPr>
        <w:shd w:val="clear"/>
        <w:snapToGrid w:val="0"/>
        <w:spacing w:line="360" w:lineRule="auto"/>
        <w:ind w:left="3780" w:firstLine="420"/>
        <w:rPr>
          <w:rFonts w:ascii="宋体" w:hAnsi="宋体" w:cs="宋体"/>
          <w:color w:val="auto"/>
          <w:sz w:val="24"/>
          <w:highlight w:val="none"/>
        </w:rPr>
      </w:pPr>
      <w:r>
        <w:rPr>
          <w:rFonts w:hint="eastAsia" w:ascii="宋体" w:hAnsi="宋体" w:cs="宋体"/>
          <w:color w:val="auto"/>
          <w:sz w:val="24"/>
          <w:highlight w:val="none"/>
        </w:rPr>
        <w:t>公      章：</w:t>
      </w:r>
    </w:p>
    <w:p>
      <w:pPr>
        <w:shd w:val="clear"/>
        <w:snapToGrid w:val="0"/>
        <w:spacing w:line="360" w:lineRule="auto"/>
        <w:ind w:left="3780" w:firstLine="420"/>
        <w:rPr>
          <w:rFonts w:ascii="宋体" w:hAnsi="宋体" w:cs="宋体"/>
          <w:color w:val="auto"/>
          <w:sz w:val="24"/>
          <w:highlight w:val="none"/>
        </w:rPr>
      </w:pPr>
      <w:r>
        <w:rPr>
          <w:rFonts w:hint="eastAsia" w:ascii="宋体" w:hAnsi="宋体" w:cs="宋体"/>
          <w:color w:val="auto"/>
          <w:sz w:val="24"/>
          <w:highlight w:val="none"/>
        </w:rPr>
        <w:t>日      期：</w:t>
      </w:r>
    </w:p>
    <w:p>
      <w:pPr>
        <w:shd w:val="clear"/>
        <w:snapToGrid w:val="0"/>
        <w:spacing w:line="360" w:lineRule="auto"/>
        <w:rPr>
          <w:rFonts w:ascii="宋体" w:hAnsi="宋体" w:cs="宋体"/>
          <w:b/>
          <w:color w:val="auto"/>
          <w:sz w:val="24"/>
          <w:highlight w:val="none"/>
        </w:rPr>
      </w:pPr>
    </w:p>
    <w:p>
      <w:pPr>
        <w:shd w:val="clear"/>
        <w:snapToGrid w:val="0"/>
        <w:rPr>
          <w:rFonts w:ascii="宋体" w:hAnsi="宋体" w:cs="宋体"/>
          <w:b/>
          <w:color w:val="auto"/>
          <w:szCs w:val="21"/>
          <w:highlight w:val="none"/>
        </w:rPr>
      </w:pPr>
      <w:r>
        <w:rPr>
          <w:rFonts w:hint="eastAsia" w:ascii="宋体" w:hAnsi="宋体" w:cs="宋体"/>
          <w:b/>
          <w:color w:val="auto"/>
          <w:szCs w:val="21"/>
          <w:highlight w:val="none"/>
        </w:rPr>
        <w:t>质疑函制作说明：</w:t>
      </w:r>
    </w:p>
    <w:p>
      <w:pPr>
        <w:widowControl/>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widowControl/>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shd w:val="clear"/>
        <w:snapToGrid w:val="0"/>
        <w:jc w:val="left"/>
        <w:rPr>
          <w:rFonts w:ascii="宋体" w:hAnsi="宋体" w:cs="宋体"/>
          <w:color w:val="auto"/>
          <w:sz w:val="24"/>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shd w:val="clear"/>
        <w:rPr>
          <w:rFonts w:ascii="宋体" w:hAnsi="宋体" w:cs="宋体"/>
          <w:color w:val="auto"/>
          <w:sz w:val="24"/>
          <w:highlight w:val="none"/>
        </w:rPr>
      </w:pPr>
      <w:r>
        <w:rPr>
          <w:rFonts w:hint="eastAsia" w:ascii="宋体" w:hAnsi="宋体" w:cs="宋体"/>
          <w:color w:val="auto"/>
          <w:sz w:val="24"/>
          <w:highlight w:val="none"/>
        </w:rPr>
        <w:br w:type="page"/>
      </w:r>
    </w:p>
    <w:p>
      <w:pPr>
        <w:shd w:val="clear"/>
        <w:snapToGrid w:val="0"/>
        <w:spacing w:line="360" w:lineRule="auto"/>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附件3：投诉书范本及制作说明</w:t>
      </w:r>
    </w:p>
    <w:p>
      <w:pPr>
        <w:shd w:val="clear"/>
        <w:snapToGrid w:val="0"/>
        <w:spacing w:before="120" w:beforeLines="50" w:after="240" w:afterLines="100" w:line="360" w:lineRule="auto"/>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投诉书范本</w:t>
      </w:r>
    </w:p>
    <w:p>
      <w:pPr>
        <w:shd w:val="clea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一、投诉相关主体基本情况</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投 诉 人：</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    编：</w:t>
      </w:r>
      <w:r>
        <w:rPr>
          <w:rFonts w:hint="eastAsia" w:ascii="宋体" w:hAnsi="宋体" w:cs="宋体"/>
          <w:color w:val="auto"/>
          <w:sz w:val="24"/>
          <w:highlight w:val="none"/>
          <w:u w:val="dotted"/>
        </w:rPr>
        <w:t xml:space="preserve">                        </w:t>
      </w:r>
    </w:p>
    <w:p>
      <w:pPr>
        <w:shd w:val="clear"/>
        <w:tabs>
          <w:tab w:val="left" w:pos="6510"/>
        </w:tabs>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pPr>
        <w:shd w:val="clear"/>
        <w:tabs>
          <w:tab w:val="left" w:pos="6510"/>
        </w:tabs>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    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    编：</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联 系 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被投诉人2</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    编：</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联 系 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b/>
          <w:bCs/>
          <w:color w:val="auto"/>
          <w:sz w:val="24"/>
          <w:highlight w:val="none"/>
        </w:rPr>
      </w:pPr>
    </w:p>
    <w:p>
      <w:pPr>
        <w:shd w:val="clea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二、投诉项目基本情况</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    号：</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b/>
          <w:bCs/>
          <w:color w:val="auto"/>
          <w:sz w:val="24"/>
          <w:highlight w:val="none"/>
          <w:u w:val="dotted"/>
        </w:rPr>
        <w:t xml:space="preserve"> </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 是 / 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 是 / 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rPr>
      </w:pPr>
    </w:p>
    <w:p>
      <w:pPr>
        <w:shd w:val="clea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三、质疑基本情况</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pStyle w:val="26"/>
        <w:shd w:val="clear"/>
        <w:snapToGrid w:val="0"/>
        <w:spacing w:line="360" w:lineRule="auto"/>
        <w:ind w:firstLine="0" w:firstLineChars="0"/>
        <w:jc w:val="left"/>
        <w:rPr>
          <w:color w:val="auto"/>
          <w:highlight w:val="none"/>
        </w:rPr>
      </w:pPr>
      <w:r>
        <w:rPr>
          <w:rFonts w:hint="eastAsia" w:cs="宋体"/>
          <w:color w:val="auto"/>
          <w:highlight w:val="none"/>
          <w:u w:val="dotted"/>
        </w:rPr>
        <w:t xml:space="preserve">                                                                     </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w:t>
      </w:r>
      <w:r>
        <w:rPr>
          <w:rFonts w:hint="eastAsia" w:ascii="宋体" w:hAnsi="宋体" w:cs="宋体"/>
          <w:color w:val="auto"/>
          <w:sz w:val="24"/>
          <w:highlight w:val="none"/>
          <w:u w:val="single"/>
        </w:rPr>
        <w:t xml:space="preserve"> 作出了答复 / 没有在法定期限内作出答复 </w:t>
      </w:r>
      <w:r>
        <w:rPr>
          <w:rFonts w:hint="eastAsia" w:ascii="宋体" w:hAnsi="宋体" w:cs="宋体"/>
          <w:color w:val="auto"/>
          <w:sz w:val="24"/>
          <w:highlight w:val="none"/>
        </w:rPr>
        <w:t>。</w:t>
      </w:r>
    </w:p>
    <w:p>
      <w:pPr>
        <w:shd w:val="clear"/>
        <w:snapToGrid w:val="0"/>
        <w:spacing w:line="360" w:lineRule="auto"/>
        <w:jc w:val="left"/>
        <w:rPr>
          <w:rFonts w:ascii="宋体" w:hAnsi="宋体" w:cs="宋体"/>
          <w:color w:val="auto"/>
          <w:sz w:val="24"/>
          <w:highlight w:val="none"/>
        </w:rPr>
      </w:pPr>
    </w:p>
    <w:p>
      <w:pPr>
        <w:shd w:val="clea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四、投诉事项具体内容</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投诉事项1：</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投诉事项2</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w:t>
      </w:r>
    </w:p>
    <w:p>
      <w:pPr>
        <w:shd w:val="clear"/>
        <w:snapToGrid w:val="0"/>
        <w:spacing w:line="360" w:lineRule="auto"/>
        <w:jc w:val="left"/>
        <w:rPr>
          <w:rFonts w:ascii="宋体" w:hAnsi="宋体" w:cs="宋体"/>
          <w:color w:val="auto"/>
          <w:sz w:val="24"/>
          <w:highlight w:val="none"/>
        </w:rPr>
      </w:pPr>
    </w:p>
    <w:p>
      <w:pPr>
        <w:shd w:val="clea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五、与投诉事项相关的投诉请求</w:t>
      </w:r>
    </w:p>
    <w:p>
      <w:pPr>
        <w:shd w:val="clea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pStyle w:val="26"/>
        <w:shd w:val="clear"/>
        <w:ind w:firstLine="0" w:firstLineChars="0"/>
        <w:rPr>
          <w:color w:val="auto"/>
          <w:highlight w:val="none"/>
        </w:rPr>
      </w:pPr>
      <w:r>
        <w:rPr>
          <w:rFonts w:hint="eastAsia" w:cs="宋体"/>
          <w:color w:val="auto"/>
          <w:highlight w:val="none"/>
          <w:u w:val="dotted"/>
        </w:rPr>
        <w:t xml:space="preserve">                                                                     </w:t>
      </w:r>
    </w:p>
    <w:p>
      <w:pPr>
        <w:shd w:val="clear"/>
        <w:snapToGrid w:val="0"/>
        <w:spacing w:line="360" w:lineRule="auto"/>
        <w:jc w:val="left"/>
        <w:rPr>
          <w:rFonts w:ascii="宋体" w:hAnsi="宋体" w:cs="宋体"/>
          <w:color w:val="auto"/>
          <w:sz w:val="24"/>
          <w:highlight w:val="none"/>
        </w:rPr>
      </w:pPr>
    </w:p>
    <w:p>
      <w:pPr>
        <w:shd w:val="clear"/>
        <w:snapToGrid w:val="0"/>
        <w:spacing w:line="360" w:lineRule="auto"/>
        <w:jc w:val="left"/>
        <w:rPr>
          <w:rFonts w:ascii="宋体" w:hAnsi="宋体" w:cs="宋体"/>
          <w:color w:val="auto"/>
          <w:sz w:val="24"/>
          <w:highlight w:val="none"/>
        </w:rPr>
      </w:pPr>
    </w:p>
    <w:p>
      <w:pPr>
        <w:shd w:val="clear"/>
        <w:snapToGrid w:val="0"/>
        <w:spacing w:line="360" w:lineRule="auto"/>
        <w:ind w:left="3780" w:firstLine="420"/>
        <w:jc w:val="left"/>
        <w:rPr>
          <w:rFonts w:ascii="宋体" w:hAnsi="宋体" w:cs="宋体"/>
          <w:color w:val="auto"/>
          <w:sz w:val="24"/>
          <w:highlight w:val="none"/>
        </w:rPr>
      </w:pPr>
      <w:r>
        <w:rPr>
          <w:rFonts w:hint="eastAsia" w:ascii="宋体" w:hAnsi="宋体" w:cs="宋体"/>
          <w:color w:val="auto"/>
          <w:sz w:val="24"/>
          <w:highlight w:val="none"/>
        </w:rPr>
        <w:t>签字(签章)：</w:t>
      </w:r>
    </w:p>
    <w:p>
      <w:pPr>
        <w:shd w:val="clear"/>
        <w:snapToGrid w:val="0"/>
        <w:spacing w:line="360" w:lineRule="auto"/>
        <w:ind w:left="3780" w:firstLine="420"/>
        <w:jc w:val="left"/>
        <w:rPr>
          <w:rFonts w:ascii="宋体" w:hAnsi="宋体" w:cs="宋体"/>
          <w:color w:val="auto"/>
          <w:sz w:val="24"/>
          <w:highlight w:val="none"/>
        </w:rPr>
      </w:pPr>
      <w:r>
        <w:rPr>
          <w:rFonts w:hint="eastAsia" w:ascii="宋体" w:hAnsi="宋体" w:cs="宋体"/>
          <w:color w:val="auto"/>
          <w:sz w:val="24"/>
          <w:highlight w:val="none"/>
        </w:rPr>
        <w:t>公      章：</w:t>
      </w:r>
    </w:p>
    <w:p>
      <w:pPr>
        <w:shd w:val="clear"/>
        <w:snapToGrid w:val="0"/>
        <w:spacing w:line="360" w:lineRule="auto"/>
        <w:ind w:left="3780" w:firstLine="420"/>
        <w:jc w:val="left"/>
        <w:rPr>
          <w:rFonts w:ascii="宋体" w:hAnsi="宋体" w:cs="宋体"/>
          <w:color w:val="auto"/>
          <w:sz w:val="24"/>
          <w:highlight w:val="none"/>
        </w:rPr>
      </w:pPr>
      <w:r>
        <w:rPr>
          <w:rFonts w:hint="eastAsia" w:ascii="宋体" w:hAnsi="宋体" w:cs="宋体"/>
          <w:color w:val="auto"/>
          <w:sz w:val="24"/>
          <w:highlight w:val="none"/>
        </w:rPr>
        <w:t>日      期：</w:t>
      </w:r>
    </w:p>
    <w:p>
      <w:pPr>
        <w:shd w:val="clear"/>
        <w:snapToGrid w:val="0"/>
        <w:spacing w:line="360" w:lineRule="auto"/>
        <w:jc w:val="left"/>
        <w:rPr>
          <w:rFonts w:ascii="宋体" w:hAnsi="宋体" w:cs="宋体"/>
          <w:b/>
          <w:color w:val="auto"/>
          <w:sz w:val="24"/>
          <w:highlight w:val="none"/>
        </w:rPr>
      </w:pPr>
    </w:p>
    <w:p>
      <w:pPr>
        <w:shd w:val="clear"/>
        <w:snapToGrid w:val="0"/>
        <w:jc w:val="left"/>
        <w:rPr>
          <w:rFonts w:ascii="宋体" w:hAnsi="宋体" w:cs="宋体"/>
          <w:b/>
          <w:color w:val="auto"/>
          <w:szCs w:val="21"/>
          <w:highlight w:val="none"/>
        </w:rPr>
      </w:pPr>
      <w:r>
        <w:rPr>
          <w:rFonts w:hint="eastAsia" w:ascii="宋体" w:hAnsi="宋体" w:cs="宋体"/>
          <w:b/>
          <w:color w:val="auto"/>
          <w:szCs w:val="21"/>
          <w:highlight w:val="none"/>
        </w:rPr>
        <w:t>投诉书制作说明：</w:t>
      </w:r>
    </w:p>
    <w:p>
      <w:pPr>
        <w:widowControl/>
        <w:shd w:val="clear"/>
        <w:snapToGrid w:val="0"/>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pPr>
        <w:widowControl/>
        <w:shd w:val="clear"/>
        <w:snapToGrid w:val="0"/>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pPr>
        <w:widowControl/>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widowControl/>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widowControl/>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widowControl/>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widowControl/>
        <w:shd w:val="clear"/>
        <w:snapToGrid w:val="0"/>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pPr>
        <w:shd w:val="clear"/>
        <w:rPr>
          <w:rFonts w:ascii="宋体" w:hAnsi="宋体" w:cs="宋体"/>
          <w:color w:val="auto"/>
          <w:sz w:val="24"/>
          <w:highlight w:val="none"/>
        </w:rPr>
      </w:pPr>
      <w:r>
        <w:rPr>
          <w:rFonts w:hint="eastAsia" w:ascii="宋体" w:hAnsi="宋体" w:cs="宋体"/>
          <w:color w:val="auto"/>
          <w:sz w:val="24"/>
          <w:highlight w:val="none"/>
        </w:rPr>
        <w:br w:type="page"/>
      </w:r>
    </w:p>
    <w:p>
      <w:pPr>
        <w:shd w:val="clear"/>
        <w:snapToGrid w:val="0"/>
        <w:spacing w:line="360" w:lineRule="auto"/>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附件4：业务专用章使用说明函</w:t>
      </w:r>
    </w:p>
    <w:p>
      <w:pPr>
        <w:shd w:val="clear"/>
        <w:snapToGrid w:val="0"/>
        <w:spacing w:line="360" w:lineRule="auto"/>
        <w:rPr>
          <w:rFonts w:ascii="宋体" w:hAnsi="宋体" w:cs="宋体"/>
          <w:color w:val="auto"/>
          <w:sz w:val="24"/>
          <w:highlight w:val="none"/>
          <w:u w:val="single"/>
        </w:rPr>
      </w:pPr>
    </w:p>
    <w:p>
      <w:pPr>
        <w:shd w:val="clea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杭州市拱墅区人民政府米市巷街道办事处</w:t>
      </w:r>
      <w:r>
        <w:rPr>
          <w:rFonts w:hint="eastAsia" w:ascii="宋体" w:hAnsi="宋体" w:cs="宋体"/>
          <w:color w:val="auto"/>
          <w:sz w:val="24"/>
          <w:highlight w:val="none"/>
          <w:u w:val="single"/>
        </w:rPr>
        <w:t>：</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浙江金诚工程造价咨询事务所有限公司：</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ZJJC-ZB202403280005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w:t>
      </w:r>
      <w:r>
        <w:rPr>
          <w:rFonts w:hint="eastAsia" w:ascii="宋体" w:hAnsi="宋体" w:cs="宋体"/>
          <w:color w:val="auto"/>
          <w:sz w:val="24"/>
          <w:highlight w:val="none"/>
          <w:u w:val="single"/>
        </w:rPr>
        <w:t>XX专用章</w:t>
      </w:r>
      <w:r>
        <w:rPr>
          <w:rFonts w:hint="eastAsia" w:ascii="宋体" w:hAnsi="宋体" w:cs="宋体"/>
          <w:color w:val="auto"/>
          <w:sz w:val="24"/>
          <w:highlight w:val="none"/>
        </w:rPr>
        <w:t>”与法定名称章具有同等的法律效力，对使用“</w:t>
      </w:r>
      <w:r>
        <w:rPr>
          <w:rFonts w:hint="eastAsia" w:ascii="宋体" w:hAnsi="宋体" w:cs="宋体"/>
          <w:color w:val="auto"/>
          <w:sz w:val="24"/>
          <w:highlight w:val="none"/>
          <w:u w:val="single"/>
        </w:rPr>
        <w:t>XX专用章</w:t>
      </w:r>
      <w:r>
        <w:rPr>
          <w:rFonts w:hint="eastAsia" w:ascii="宋体" w:hAnsi="宋体" w:cs="宋体"/>
          <w:color w:val="auto"/>
          <w:sz w:val="24"/>
          <w:highlight w:val="none"/>
        </w:rPr>
        <w:t>”的行为予以完全承认，并愿意承担相应责任。</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hd w:val="clear"/>
        <w:snapToGrid w:val="0"/>
        <w:spacing w:line="360" w:lineRule="auto"/>
        <w:ind w:firstLine="494"/>
        <w:rPr>
          <w:rFonts w:ascii="宋体" w:hAnsi="宋体" w:cs="宋体"/>
          <w:color w:val="auto"/>
          <w:sz w:val="24"/>
          <w:highlight w:val="none"/>
        </w:rPr>
      </w:pPr>
    </w:p>
    <w:p>
      <w:pPr>
        <w:shd w:val="clear"/>
        <w:snapToGrid w:val="0"/>
        <w:spacing w:line="360" w:lineRule="auto"/>
        <w:ind w:firstLine="494"/>
        <w:rPr>
          <w:rFonts w:ascii="宋体" w:hAnsi="宋体" w:cs="宋体"/>
          <w:color w:val="auto"/>
          <w:sz w:val="24"/>
          <w:highlight w:val="none"/>
        </w:rPr>
      </w:pPr>
    </w:p>
    <w:p>
      <w:pPr>
        <w:shd w:val="clear"/>
        <w:snapToGrid w:val="0"/>
        <w:spacing w:line="360" w:lineRule="auto"/>
        <w:ind w:firstLine="494"/>
        <w:rPr>
          <w:rFonts w:ascii="宋体" w:hAnsi="宋体" w:cs="宋体"/>
          <w:color w:val="auto"/>
          <w:sz w:val="24"/>
          <w:highlight w:val="none"/>
        </w:rPr>
      </w:pPr>
    </w:p>
    <w:p>
      <w:pPr>
        <w:shd w:val="clear"/>
        <w:snapToGrid w:val="0"/>
        <w:spacing w:line="360" w:lineRule="auto"/>
        <w:ind w:left="2940" w:right="480" w:firstLine="420"/>
        <w:rPr>
          <w:rFonts w:ascii="宋体" w:hAnsi="宋体" w:cs="宋体"/>
          <w:color w:val="auto"/>
          <w:sz w:val="24"/>
          <w:highlight w:val="none"/>
        </w:rPr>
      </w:pPr>
      <w:r>
        <w:rPr>
          <w:rFonts w:hint="eastAsia" w:ascii="宋体" w:hAnsi="宋体" w:cs="宋体"/>
          <w:color w:val="auto"/>
          <w:sz w:val="24"/>
          <w:highlight w:val="none"/>
        </w:rPr>
        <w:t>投标单位（法定名称章）：</w:t>
      </w:r>
    </w:p>
    <w:p>
      <w:pPr>
        <w:shd w:val="clear"/>
        <w:snapToGrid w:val="0"/>
        <w:ind w:left="2940" w:right="1440" w:firstLine="420"/>
        <w:rPr>
          <w:rFonts w:ascii="宋体" w:hAnsi="宋体" w:cs="宋体"/>
          <w:color w:val="auto"/>
          <w:sz w:val="24"/>
          <w:highlight w:val="none"/>
        </w:rPr>
      </w:pPr>
      <w:r>
        <w:rPr>
          <w:rFonts w:hint="eastAsia" w:ascii="宋体" w:hAnsi="宋体" w:cs="宋体"/>
          <w:color w:val="auto"/>
          <w:sz w:val="24"/>
          <w:highlight w:val="none"/>
        </w:rPr>
        <w:t>日    期：      年   月   日</w:t>
      </w:r>
    </w:p>
    <w:p>
      <w:pPr>
        <w:shd w:val="clear"/>
        <w:snapToGrid w:val="0"/>
        <w:rPr>
          <w:rFonts w:ascii="宋体" w:hAnsi="宋体" w:cs="宋体"/>
          <w:b/>
          <w:bCs/>
          <w:color w:val="auto"/>
          <w:sz w:val="24"/>
          <w:highlight w:val="none"/>
        </w:rPr>
      </w:pPr>
    </w:p>
    <w:p>
      <w:pPr>
        <w:shd w:val="clear"/>
        <w:snapToGrid w:val="0"/>
        <w:rPr>
          <w:rFonts w:ascii="宋体" w:hAnsi="宋体" w:cs="宋体"/>
          <w:color w:val="auto"/>
          <w:sz w:val="24"/>
          <w:highlight w:val="none"/>
        </w:rPr>
      </w:pPr>
      <w:r>
        <w:rPr>
          <w:rFonts w:hint="eastAsia" w:ascii="宋体" w:hAnsi="宋体" w:cs="宋体"/>
          <w:b/>
          <w:bCs/>
          <w:color w:val="auto"/>
          <w:sz w:val="24"/>
          <w:highlight w:val="none"/>
        </w:rPr>
        <w:t>附：</w:t>
      </w:r>
    </w:p>
    <w:p>
      <w:pPr>
        <w:shd w:val="clear"/>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投标单位法定名称章（印模）             投标单位“XX专用章”（印模）</w:t>
      </w:r>
    </w:p>
    <w:p>
      <w:pPr>
        <w:shd w:val="clear"/>
        <w:autoSpaceDE w:val="0"/>
        <w:autoSpaceDN w:val="0"/>
        <w:snapToGrid w:val="0"/>
        <w:jc w:val="center"/>
        <w:rPr>
          <w:rFonts w:ascii="宋体" w:hAnsi="宋体" w:cs="宋体"/>
          <w:b/>
          <w:color w:val="auto"/>
          <w:spacing w:val="6"/>
          <w:sz w:val="32"/>
          <w:szCs w:val="32"/>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2983230</wp:posOffset>
                </wp:positionH>
                <wp:positionV relativeFrom="paragraph">
                  <wp:posOffset>100330</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4.9pt;margin-top:7.9pt;height:177.45pt;width:212.95pt;z-index:-251657216;mso-width-relative:page;mso-height-relative:page;" fillcolor="#FFFFFF" filled="t" stroked="t" coordsize="21600,21600" o:gfxdata="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jI2hLaAAAACgEAAA8AAAAAAAAAAQAgAAAAIgAAAGRycy9kb3ducmV2LnhtbFBLAQIU&#10;ABQAAAAIAIdO4kDi15gJKgIAAHQEAAAOAAAAAAAAAAEAIAAAACk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233680</wp:posOffset>
                </wp:positionH>
                <wp:positionV relativeFrom="paragraph">
                  <wp:posOffset>88265</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18.4pt;margin-top:6.95pt;height:177.45pt;width:208.5pt;z-index:-251656192;mso-width-relative:page;mso-height-relative:page;" fillcolor="#FFFFFF" filled="t" stroked="t" coordsize="21600,21600" o:gfxdata="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IVDptYAAAAJAQAADwAAAAAAAAABACAAAAAiAAAAZHJzL2Rvd25yZXYueG1sUEsBAhQAFAAA&#10;AAgAh07iQHeCfUQqAgAAdAQAAA4AAAAAAAAAAQAgAAAAJQEAAGRycy9lMm9Eb2MueG1sUEsFBgAA&#10;AAAGAAYAWQEAAMEFAAAAAA==&#10;">
                <v:fill on="t" focussize="0,0"/>
                <v:stroke color="#000000" miterlimit="2" joinstyle="miter"/>
                <v:imagedata o:title=""/>
                <o:lock v:ext="edit" aspectratio="f"/>
              </v:rect>
            </w:pict>
          </mc:Fallback>
        </mc:AlternateContent>
      </w:r>
    </w:p>
    <w:p>
      <w:pPr>
        <w:shd w:val="clear"/>
        <w:autoSpaceDE w:val="0"/>
        <w:autoSpaceDN w:val="0"/>
        <w:snapToGrid w:val="0"/>
        <w:jc w:val="center"/>
        <w:rPr>
          <w:rFonts w:ascii="宋体" w:hAnsi="宋体" w:cs="宋体"/>
          <w:b/>
          <w:color w:val="auto"/>
          <w:spacing w:val="6"/>
          <w:sz w:val="32"/>
          <w:szCs w:val="32"/>
          <w:highlight w:val="none"/>
        </w:rPr>
      </w:pPr>
    </w:p>
    <w:p>
      <w:pPr>
        <w:shd w:val="clear"/>
        <w:autoSpaceDE w:val="0"/>
        <w:autoSpaceDN w:val="0"/>
        <w:snapToGrid w:val="0"/>
        <w:jc w:val="center"/>
        <w:rPr>
          <w:rFonts w:ascii="宋体" w:hAnsi="宋体" w:cs="宋体"/>
          <w:b/>
          <w:color w:val="auto"/>
          <w:spacing w:val="6"/>
          <w:sz w:val="32"/>
          <w:szCs w:val="32"/>
          <w:highlight w:val="none"/>
        </w:rPr>
      </w:pPr>
    </w:p>
    <w:p>
      <w:pPr>
        <w:shd w:val="clear"/>
        <w:autoSpaceDE w:val="0"/>
        <w:autoSpaceDN w:val="0"/>
        <w:snapToGrid w:val="0"/>
        <w:jc w:val="center"/>
        <w:rPr>
          <w:rFonts w:ascii="宋体" w:hAnsi="宋体" w:cs="宋体"/>
          <w:b/>
          <w:color w:val="auto"/>
          <w:spacing w:val="6"/>
          <w:sz w:val="32"/>
          <w:szCs w:val="32"/>
          <w:highlight w:val="none"/>
        </w:rPr>
      </w:pPr>
    </w:p>
    <w:p>
      <w:pPr>
        <w:shd w:val="clear"/>
        <w:autoSpaceDE w:val="0"/>
        <w:autoSpaceDN w:val="0"/>
        <w:snapToGrid w:val="0"/>
        <w:jc w:val="center"/>
        <w:rPr>
          <w:rFonts w:ascii="宋体" w:hAnsi="宋体" w:cs="宋体"/>
          <w:b/>
          <w:color w:val="auto"/>
          <w:spacing w:val="6"/>
          <w:sz w:val="32"/>
          <w:szCs w:val="32"/>
          <w:highlight w:val="none"/>
        </w:rPr>
      </w:pPr>
    </w:p>
    <w:p>
      <w:pPr>
        <w:shd w:val="clear"/>
        <w:autoSpaceDE w:val="0"/>
        <w:autoSpaceDN w:val="0"/>
        <w:snapToGrid w:val="0"/>
        <w:jc w:val="center"/>
        <w:rPr>
          <w:rFonts w:ascii="宋体" w:hAnsi="宋体" w:cs="宋体"/>
          <w:b/>
          <w:color w:val="auto"/>
          <w:spacing w:val="6"/>
          <w:sz w:val="32"/>
          <w:szCs w:val="32"/>
          <w:highlight w:val="none"/>
        </w:rPr>
      </w:pPr>
    </w:p>
    <w:p>
      <w:pPr>
        <w:shd w:val="clear"/>
        <w:autoSpaceDE w:val="0"/>
        <w:autoSpaceDN w:val="0"/>
        <w:snapToGrid w:val="0"/>
        <w:jc w:val="center"/>
        <w:rPr>
          <w:rFonts w:ascii="宋体" w:hAnsi="宋体" w:cs="宋体"/>
          <w:b/>
          <w:color w:val="auto"/>
          <w:spacing w:val="6"/>
          <w:sz w:val="32"/>
          <w:szCs w:val="32"/>
          <w:highlight w:val="none"/>
        </w:rPr>
      </w:pPr>
    </w:p>
    <w:p>
      <w:pPr>
        <w:shd w:val="clear"/>
        <w:autoSpaceDE w:val="0"/>
        <w:autoSpaceDN w:val="0"/>
        <w:snapToGrid w:val="0"/>
        <w:jc w:val="center"/>
        <w:rPr>
          <w:rFonts w:ascii="宋体" w:hAnsi="宋体" w:cs="宋体"/>
          <w:b/>
          <w:color w:val="auto"/>
          <w:spacing w:val="6"/>
          <w:sz w:val="32"/>
          <w:szCs w:val="32"/>
          <w:highlight w:val="none"/>
        </w:rPr>
      </w:pPr>
    </w:p>
    <w:p>
      <w:pPr>
        <w:shd w:val="clear"/>
        <w:autoSpaceDE w:val="0"/>
        <w:autoSpaceDN w:val="0"/>
        <w:snapToGrid w:val="0"/>
        <w:jc w:val="center"/>
        <w:rPr>
          <w:rFonts w:ascii="宋体" w:hAnsi="宋体" w:cs="宋体"/>
          <w:b/>
          <w:color w:val="auto"/>
          <w:spacing w:val="6"/>
          <w:sz w:val="32"/>
          <w:szCs w:val="32"/>
          <w:highlight w:val="none"/>
        </w:rPr>
      </w:pPr>
    </w:p>
    <w:p>
      <w:pPr>
        <w:shd w:val="clea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br w:type="page"/>
      </w:r>
    </w:p>
    <w:p>
      <w:pPr>
        <w:shd w:val="clear"/>
        <w:snapToGrid w:val="0"/>
        <w:spacing w:line="360" w:lineRule="auto"/>
        <w:rPr>
          <w:rFonts w:ascii="宋体" w:hAnsi="宋体" w:cs="宋体"/>
          <w:b/>
          <w:color w:val="auto"/>
          <w:spacing w:val="6"/>
          <w:sz w:val="28"/>
          <w:szCs w:val="28"/>
          <w:highlight w:val="none"/>
          <w:lang w:val="zh-CN"/>
        </w:rPr>
      </w:pPr>
      <w:r>
        <w:rPr>
          <w:rFonts w:hint="eastAsia" w:ascii="宋体" w:hAnsi="宋体" w:cs="宋体"/>
          <w:b/>
          <w:color w:val="auto"/>
          <w:spacing w:val="6"/>
          <w:sz w:val="28"/>
          <w:szCs w:val="28"/>
          <w:highlight w:val="none"/>
        </w:rPr>
        <w:t>附件5：</w:t>
      </w:r>
      <w:r>
        <w:rPr>
          <w:rFonts w:hint="eastAsia" w:ascii="宋体" w:hAnsi="宋体" w:cs="宋体"/>
          <w:b/>
          <w:color w:val="auto"/>
          <w:spacing w:val="6"/>
          <w:sz w:val="28"/>
          <w:szCs w:val="28"/>
          <w:highlight w:val="none"/>
          <w:lang w:val="zh-CN"/>
        </w:rPr>
        <w:t>联合协议</w:t>
      </w:r>
    </w:p>
    <w:p>
      <w:pPr>
        <w:widowControl/>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hd w:val="clear"/>
        <w:snapToGrid w:val="0"/>
        <w:spacing w:before="120" w:beforeLines="50" w:after="240" w:afterLines="100" w:line="360" w:lineRule="auto"/>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联合协议</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ZJJC-ZB202403280005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hd w:val="clear"/>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pPr>
        <w:shd w:val="clear"/>
        <w:snapToGrid w:val="0"/>
        <w:spacing w:line="360" w:lineRule="auto"/>
        <w:ind w:firstLine="480" w:firstLineChars="200"/>
        <w:jc w:val="left"/>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hd w:val="clear"/>
        <w:snapToGrid w:val="0"/>
        <w:spacing w:line="360" w:lineRule="auto"/>
        <w:jc w:val="left"/>
        <w:rPr>
          <w:rFonts w:ascii="宋体" w:hAnsi="宋体" w:cs="宋体"/>
          <w:color w:val="auto"/>
          <w:kern w:val="0"/>
          <w:sz w:val="24"/>
          <w:highlight w:val="none"/>
          <w:lang w:val="zh-CN"/>
        </w:rPr>
      </w:pPr>
    </w:p>
    <w:p>
      <w:pPr>
        <w:shd w:val="clear"/>
        <w:snapToGrid w:val="0"/>
        <w:spacing w:line="360" w:lineRule="auto"/>
        <w:jc w:val="left"/>
        <w:rPr>
          <w:rFonts w:ascii="宋体" w:hAnsi="宋体" w:cs="宋体"/>
          <w:color w:val="auto"/>
          <w:kern w:val="0"/>
          <w:sz w:val="24"/>
          <w:highlight w:val="none"/>
          <w:lang w:val="zh-CN"/>
        </w:rPr>
      </w:pPr>
    </w:p>
    <w:p>
      <w:pPr>
        <w:shd w:val="clear"/>
        <w:snapToGrid w:val="0"/>
        <w:spacing w:line="360" w:lineRule="auto"/>
        <w:jc w:val="left"/>
        <w:rPr>
          <w:rFonts w:ascii="宋体" w:hAnsi="宋体" w:cs="宋体"/>
          <w:color w:val="auto"/>
          <w:kern w:val="0"/>
          <w:sz w:val="24"/>
          <w:highlight w:val="none"/>
          <w:lang w:val="zh-CN"/>
        </w:rPr>
      </w:pPr>
    </w:p>
    <w:p>
      <w:pPr>
        <w:shd w:val="clear"/>
        <w:snapToGrid w:val="0"/>
        <w:spacing w:line="360" w:lineRule="auto"/>
        <w:ind w:firstLine="2568" w:firstLineChars="107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2568" w:firstLineChars="107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4238" w:firstLineChars="1766"/>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hd w:val="clear"/>
        <w:snapToGrid w:val="0"/>
        <w:spacing w:line="360" w:lineRule="auto"/>
        <w:ind w:firstLine="2568" w:firstLineChars="107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月   日</w:t>
      </w:r>
    </w:p>
    <w:p>
      <w:pPr>
        <w:shd w:val="clear"/>
        <w:snapToGrid w:val="0"/>
        <w:spacing w:line="360" w:lineRule="auto"/>
        <w:jc w:val="left"/>
        <w:rPr>
          <w:rFonts w:ascii="宋体" w:hAnsi="宋体" w:cs="宋体"/>
          <w:color w:val="auto"/>
          <w:sz w:val="24"/>
          <w:highlight w:val="none"/>
        </w:rPr>
      </w:pP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shd w:val="clear"/>
        <w:snapToGrid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hd w:val="clear"/>
        <w:snapToGrid w:val="0"/>
        <w:spacing w:line="360" w:lineRule="auto"/>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附件6：分包意向协议</w:t>
      </w:r>
    </w:p>
    <w:p>
      <w:pPr>
        <w:widowControl/>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hd w:val="clear"/>
        <w:snapToGrid w:val="0"/>
        <w:spacing w:before="120" w:beforeLines="50" w:after="240" w:afterLines="10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分包意向协议</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ZJJC-ZB202403280005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shd w:val="clear"/>
        <w:tabs>
          <w:tab w:val="left" w:pos="432"/>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hd w:val="clear"/>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sz w:val="24"/>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hd w:val="clear"/>
        <w:snapToGrid w:val="0"/>
        <w:spacing w:line="360" w:lineRule="auto"/>
        <w:ind w:firstLine="480" w:firstLineChars="200"/>
        <w:jc w:val="left"/>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w:t>
      </w:r>
    </w:p>
    <w:p>
      <w:pPr>
        <w:shd w:val="clear"/>
        <w:snapToGrid w:val="0"/>
        <w:spacing w:line="360" w:lineRule="auto"/>
        <w:ind w:firstLine="480" w:firstLineChars="200"/>
        <w:jc w:val="left"/>
        <w:rPr>
          <w:rFonts w:ascii="宋体" w:hAnsi="宋体" w:cs="宋体"/>
          <w:color w:val="auto"/>
          <w:kern w:val="0"/>
          <w:sz w:val="24"/>
          <w:highlight w:val="none"/>
          <w:lang w:val="zh-CN"/>
        </w:rPr>
      </w:pPr>
    </w:p>
    <w:p>
      <w:pPr>
        <w:shd w:val="clear"/>
        <w:snapToGrid w:val="0"/>
        <w:spacing w:line="360" w:lineRule="auto"/>
        <w:ind w:firstLine="480" w:firstLineChars="200"/>
        <w:jc w:val="left"/>
        <w:rPr>
          <w:rFonts w:ascii="宋体" w:hAnsi="宋体" w:cs="宋体"/>
          <w:color w:val="auto"/>
          <w:kern w:val="0"/>
          <w:sz w:val="24"/>
          <w:highlight w:val="none"/>
          <w:lang w:val="zh-CN"/>
        </w:rPr>
      </w:pPr>
    </w:p>
    <w:p>
      <w:pPr>
        <w:shd w:val="clear"/>
        <w:snapToGrid w:val="0"/>
        <w:spacing w:line="360" w:lineRule="auto"/>
        <w:ind w:firstLine="480" w:firstLineChars="200"/>
        <w:jc w:val="left"/>
        <w:rPr>
          <w:rFonts w:ascii="宋体" w:hAnsi="宋体" w:cs="宋体"/>
          <w:color w:val="auto"/>
          <w:kern w:val="0"/>
          <w:sz w:val="24"/>
          <w:highlight w:val="none"/>
          <w:lang w:val="zh-CN"/>
        </w:rPr>
      </w:pPr>
    </w:p>
    <w:p>
      <w:pPr>
        <w:shd w:val="clear"/>
        <w:snapToGrid w:val="0"/>
        <w:spacing w:line="360" w:lineRule="auto"/>
        <w:ind w:firstLine="3820" w:firstLineChars="1592"/>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shd w:val="clear"/>
        <w:snapToGrid w:val="0"/>
        <w:spacing w:line="360" w:lineRule="auto"/>
        <w:ind w:firstLine="3820" w:firstLineChars="1592"/>
        <w:jc w:val="left"/>
        <w:rPr>
          <w:rFonts w:ascii="宋体" w:hAnsi="宋体" w:cs="宋体"/>
          <w:color w:val="auto"/>
          <w:kern w:val="0"/>
          <w:sz w:val="24"/>
          <w:highlight w:val="none"/>
          <w:lang w:val="zh-CN"/>
        </w:rPr>
      </w:pPr>
    </w:p>
    <w:p>
      <w:pPr>
        <w:shd w:val="clear"/>
        <w:snapToGrid w:val="0"/>
        <w:spacing w:line="360" w:lineRule="auto"/>
        <w:ind w:firstLine="3820" w:firstLineChars="1592"/>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hd w:val="clear"/>
        <w:snapToGrid w:val="0"/>
        <w:spacing w:line="360" w:lineRule="auto"/>
        <w:ind w:firstLine="4238" w:firstLineChars="1766"/>
        <w:jc w:val="left"/>
        <w:rPr>
          <w:rFonts w:ascii="宋体" w:hAnsi="宋体" w:cs="宋体"/>
          <w:color w:val="auto"/>
          <w:sz w:val="24"/>
          <w:highlight w:val="none"/>
        </w:rPr>
      </w:pPr>
      <w:r>
        <w:rPr>
          <w:rFonts w:hint="eastAsia" w:ascii="宋体" w:hAnsi="宋体" w:cs="宋体"/>
          <w:color w:val="auto"/>
          <w:kern w:val="0"/>
          <w:sz w:val="24"/>
          <w:highlight w:val="none"/>
          <w:lang w:val="zh-CN"/>
        </w:rPr>
        <w:t>……</w:t>
      </w:r>
    </w:p>
    <w:p>
      <w:pPr>
        <w:shd w:val="clear"/>
        <w:snapToGrid w:val="0"/>
        <w:spacing w:line="360" w:lineRule="auto"/>
        <w:ind w:firstLine="3820" w:firstLineChars="1592"/>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月   日</w:t>
      </w:r>
    </w:p>
    <w:p>
      <w:pPr>
        <w:shd w:val="clear"/>
        <w:snapToGrid w:val="0"/>
        <w:spacing w:line="360" w:lineRule="auto"/>
        <w:jc w:val="left"/>
        <w:rPr>
          <w:rFonts w:ascii="宋体" w:hAnsi="宋体" w:cs="宋体"/>
          <w:color w:val="auto"/>
          <w:sz w:val="24"/>
          <w:highlight w:val="none"/>
        </w:rPr>
      </w:pPr>
    </w:p>
    <w:p>
      <w:pPr>
        <w:shd w:val="clea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shd w:val="clear"/>
        <w:snapToGrid w:val="0"/>
        <w:spacing w:line="360" w:lineRule="auto"/>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附件7：中小企业声明函</w:t>
      </w:r>
    </w:p>
    <w:p>
      <w:pPr>
        <w:shd w:val="clear"/>
        <w:snapToGrid w:val="0"/>
        <w:spacing w:before="120" w:beforeLines="50" w:after="240" w:afterLines="10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杭州市拱墅区人民政府米市巷街道办事处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杭州市拱墅区米市巷街道2024年安保服务采购项目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ZJJC-ZB202403280005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标项名称   </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租赁和商务服务业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hd w:val="clear"/>
        <w:snapToGrid w:val="0"/>
        <w:spacing w:line="360" w:lineRule="auto"/>
        <w:ind w:firstLine="2985" w:firstLineChars="1244"/>
        <w:jc w:val="left"/>
        <w:rPr>
          <w:rFonts w:ascii="宋体" w:hAnsi="宋体" w:cs="宋体"/>
          <w:color w:val="auto"/>
          <w:sz w:val="24"/>
          <w:highlight w:val="none"/>
        </w:rPr>
      </w:pPr>
    </w:p>
    <w:p>
      <w:pPr>
        <w:shd w:val="clear"/>
        <w:snapToGrid w:val="0"/>
        <w:spacing w:line="360" w:lineRule="auto"/>
        <w:ind w:firstLine="2985" w:firstLineChars="1244"/>
        <w:jc w:val="left"/>
        <w:rPr>
          <w:rFonts w:ascii="宋体" w:hAnsi="宋体" w:cs="宋体"/>
          <w:color w:val="auto"/>
          <w:sz w:val="24"/>
          <w:highlight w:val="none"/>
        </w:rPr>
      </w:pPr>
    </w:p>
    <w:p>
      <w:pPr>
        <w:shd w:val="clear"/>
        <w:snapToGrid w:val="0"/>
        <w:spacing w:line="360" w:lineRule="auto"/>
        <w:ind w:firstLine="2985" w:firstLineChars="1244"/>
        <w:jc w:val="left"/>
        <w:rPr>
          <w:rFonts w:ascii="宋体" w:hAnsi="宋体" w:cs="宋体"/>
          <w:color w:val="auto"/>
          <w:sz w:val="24"/>
          <w:highlight w:val="none"/>
        </w:rPr>
      </w:pPr>
    </w:p>
    <w:p>
      <w:pPr>
        <w:shd w:val="clear"/>
        <w:snapToGrid w:val="0"/>
        <w:spacing w:line="360" w:lineRule="auto"/>
        <w:ind w:firstLine="3820" w:firstLineChars="1592"/>
        <w:jc w:val="left"/>
        <w:rPr>
          <w:rFonts w:ascii="宋体" w:hAnsi="宋体" w:cs="宋体"/>
          <w:color w:val="auto"/>
          <w:sz w:val="24"/>
          <w:highlight w:val="none"/>
        </w:rPr>
      </w:pPr>
      <w:r>
        <w:rPr>
          <w:rFonts w:hint="eastAsia" w:ascii="宋体" w:hAnsi="宋体" w:cs="宋体"/>
          <w:color w:val="auto"/>
          <w:sz w:val="24"/>
          <w:highlight w:val="none"/>
        </w:rPr>
        <w:t>投标人名称（电子签名）：</w:t>
      </w:r>
    </w:p>
    <w:p>
      <w:pPr>
        <w:shd w:val="clear"/>
        <w:snapToGrid w:val="0"/>
        <w:spacing w:line="360" w:lineRule="auto"/>
        <w:ind w:firstLine="3820" w:firstLineChars="1592"/>
        <w:jc w:val="left"/>
        <w:rPr>
          <w:rFonts w:ascii="宋体" w:hAnsi="宋体" w:cs="宋体"/>
          <w:color w:val="auto"/>
          <w:sz w:val="24"/>
          <w:highlight w:val="none"/>
        </w:rPr>
      </w:pPr>
      <w:r>
        <w:rPr>
          <w:rFonts w:hint="eastAsia" w:ascii="宋体" w:hAnsi="宋体" w:cs="宋体"/>
          <w:color w:val="auto"/>
          <w:sz w:val="24"/>
          <w:highlight w:val="none"/>
        </w:rPr>
        <w:t>日    期：      年   月   日</w:t>
      </w:r>
    </w:p>
    <w:p>
      <w:pPr>
        <w:shd w:val="clear"/>
        <w:snapToGrid w:val="0"/>
        <w:spacing w:line="360" w:lineRule="auto"/>
        <w:ind w:firstLine="422" w:firstLineChars="200"/>
        <w:jc w:val="left"/>
        <w:rPr>
          <w:rFonts w:ascii="宋体" w:hAnsi="宋体" w:cs="宋体"/>
          <w:b/>
          <w:color w:val="auto"/>
          <w:szCs w:val="21"/>
          <w:highlight w:val="none"/>
        </w:rPr>
      </w:pPr>
    </w:p>
    <w:p>
      <w:pPr>
        <w:shd w:val="clear"/>
        <w:snapToGrid w:val="0"/>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hd w:val="clear"/>
        <w:snapToGrid w:val="0"/>
        <w:jc w:val="left"/>
        <w:rPr>
          <w:rFonts w:ascii="宋体" w:hAnsi="宋体" w:cs="宋体"/>
          <w:color w:val="auto"/>
          <w:szCs w:val="21"/>
          <w:highlight w:val="none"/>
        </w:rPr>
      </w:pPr>
      <w:r>
        <w:rPr>
          <w:rFonts w:hint="eastAsia" w:ascii="宋体" w:hAnsi="宋体" w:cs="宋体"/>
          <w:color w:val="auto"/>
          <w:szCs w:val="21"/>
          <w:highlight w:val="none"/>
        </w:rPr>
        <w:t>注：</w:t>
      </w:r>
    </w:p>
    <w:p>
      <w:pPr>
        <w:shd w:val="clea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hd w:val="clear"/>
        <w:snapToGrid w:val="0"/>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83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83</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83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83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83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83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rPr>
        <w:rFonts w:ascii="仿宋_GB2312" w:eastAsia="仿宋_GB2312"/>
        <w:b/>
        <w:i/>
        <w:iCs/>
        <w:u w:val="single"/>
      </w:rPr>
    </w:pPr>
    <w:r>
      <w:rPr>
        <w:rFonts w:hint="eastAsia"/>
        <w:lang w:eastAsia="zh-CN"/>
      </w:rPr>
      <w:t>杭州市拱墅区米市巷街道2024年安保服务采购项目</w:t>
    </w:r>
    <w:r>
      <w:rPr>
        <w:rFonts w:hint="eastAsia"/>
      </w:rPr>
      <w:t xml:space="preserve">     </w:t>
    </w:r>
    <w:r>
      <w:rPr>
        <w:rFonts w:hint="eastAsia"/>
        <w:lang w:val="en-US" w:eastAsia="zh-CN"/>
      </w:rPr>
      <w:t xml:space="preserve">                        </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left"/>
    </w:pPr>
    <w:r>
      <w:rPr>
        <w:rFonts w:hint="eastAsia"/>
        <w:lang w:eastAsia="zh-CN"/>
      </w:rPr>
      <w:t>杭州市拱墅区米市巷街道2024年安保服务采购项目</w:t>
    </w:r>
    <w:r>
      <w:rPr>
        <w:rFonts w:hint="eastAsia"/>
      </w:rPr>
      <w:t xml:space="preserve">             </w:t>
    </w:r>
    <w:ins w:id="0" w:author="Mr.李" w:date="2023-10-26T11:03:22Z">
      <w:r>
        <w:rPr>
          <w:rFonts w:hint="eastAsia"/>
          <w:lang w:val="en-US" w:eastAsia="zh-CN"/>
        </w:rPr>
        <w:t xml:space="preserve">       </w:t>
      </w:r>
    </w:ins>
    <w:ins w:id="1" w:author="Mr.李" w:date="2023-10-26T11:03:23Z">
      <w:r>
        <w:rPr>
          <w:rFonts w:hint="eastAsia"/>
          <w:lang w:val="en-US" w:eastAsia="zh-CN"/>
        </w:rPr>
        <w:t xml:space="preserve">            </w:t>
      </w:r>
    </w:ins>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126E1"/>
    <w:multiLevelType w:val="singleLevel"/>
    <w:tmpl w:val="E1C126E1"/>
    <w:lvl w:ilvl="0" w:tentative="0">
      <w:start w:val="1"/>
      <w:numFmt w:val="decimal"/>
      <w:suff w:val="nothing"/>
      <w:lvlText w:val="（%1）"/>
      <w:lvlJc w:val="left"/>
    </w:lvl>
  </w:abstractNum>
  <w:abstractNum w:abstractNumId="1">
    <w:nsid w:val="18EBFDF6"/>
    <w:multiLevelType w:val="singleLevel"/>
    <w:tmpl w:val="18EBFDF6"/>
    <w:lvl w:ilvl="0" w:tentative="0">
      <w:start w:val="1"/>
      <w:numFmt w:val="decimal"/>
      <w:suff w:val="nothing"/>
      <w:lvlText w:val="（%1）"/>
      <w:lvlJc w:val="left"/>
    </w:lvl>
  </w:abstractNum>
  <w:abstractNum w:abstractNumId="2">
    <w:nsid w:val="2A0C0FCD"/>
    <w:multiLevelType w:val="singleLevel"/>
    <w:tmpl w:val="2A0C0FCD"/>
    <w:lvl w:ilvl="0" w:tentative="0">
      <w:start w:val="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李">
    <w15:presenceInfo w15:providerId="WPS Office" w15:userId="409455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N2NlOTJmODI3NWM3ZGE0OTE1MjE3ZTBlY2JlM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9AD"/>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2A9"/>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507"/>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478"/>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F0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FFB"/>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49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4DC"/>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5CE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DE1"/>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B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43"/>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CDC"/>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276"/>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4D1"/>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6EE0"/>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9CB"/>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0E2"/>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73B"/>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44BE"/>
    <w:rsid w:val="011F6449"/>
    <w:rsid w:val="01236AFB"/>
    <w:rsid w:val="01277E1F"/>
    <w:rsid w:val="01323CE1"/>
    <w:rsid w:val="013435B5"/>
    <w:rsid w:val="015C2B0C"/>
    <w:rsid w:val="01710365"/>
    <w:rsid w:val="019F7441"/>
    <w:rsid w:val="01B37585"/>
    <w:rsid w:val="01BF5575"/>
    <w:rsid w:val="01D55165"/>
    <w:rsid w:val="01DF6BF8"/>
    <w:rsid w:val="01E21263"/>
    <w:rsid w:val="01EC2C57"/>
    <w:rsid w:val="01EF3980"/>
    <w:rsid w:val="021358C1"/>
    <w:rsid w:val="02184500"/>
    <w:rsid w:val="02225B04"/>
    <w:rsid w:val="02315D47"/>
    <w:rsid w:val="024E06A7"/>
    <w:rsid w:val="0256755B"/>
    <w:rsid w:val="025F0711"/>
    <w:rsid w:val="026B2E25"/>
    <w:rsid w:val="02824D4D"/>
    <w:rsid w:val="02954528"/>
    <w:rsid w:val="02BC3862"/>
    <w:rsid w:val="02DC4B10"/>
    <w:rsid w:val="02DD76CE"/>
    <w:rsid w:val="02F36323"/>
    <w:rsid w:val="02F5619C"/>
    <w:rsid w:val="030B47EA"/>
    <w:rsid w:val="030C6BEC"/>
    <w:rsid w:val="0326446A"/>
    <w:rsid w:val="032D5555"/>
    <w:rsid w:val="033A0C2B"/>
    <w:rsid w:val="034C72DC"/>
    <w:rsid w:val="036634D2"/>
    <w:rsid w:val="036839EA"/>
    <w:rsid w:val="03B1074C"/>
    <w:rsid w:val="03CC5D27"/>
    <w:rsid w:val="03D472D2"/>
    <w:rsid w:val="03DD35E4"/>
    <w:rsid w:val="03EC63C9"/>
    <w:rsid w:val="03F35283"/>
    <w:rsid w:val="03F434D0"/>
    <w:rsid w:val="03FB485E"/>
    <w:rsid w:val="04076900"/>
    <w:rsid w:val="04114082"/>
    <w:rsid w:val="04126341"/>
    <w:rsid w:val="041A5A3B"/>
    <w:rsid w:val="042311BA"/>
    <w:rsid w:val="042B157A"/>
    <w:rsid w:val="042C0EBC"/>
    <w:rsid w:val="04510922"/>
    <w:rsid w:val="04545D1C"/>
    <w:rsid w:val="0462668B"/>
    <w:rsid w:val="046D53F8"/>
    <w:rsid w:val="046E5030"/>
    <w:rsid w:val="048F763B"/>
    <w:rsid w:val="04932CE9"/>
    <w:rsid w:val="049F330E"/>
    <w:rsid w:val="04A51702"/>
    <w:rsid w:val="04AA775C"/>
    <w:rsid w:val="04AE18D1"/>
    <w:rsid w:val="04AF1889"/>
    <w:rsid w:val="04B54A0D"/>
    <w:rsid w:val="04BD7D66"/>
    <w:rsid w:val="04CE3D21"/>
    <w:rsid w:val="04D72BD5"/>
    <w:rsid w:val="04E0202D"/>
    <w:rsid w:val="04E90B5B"/>
    <w:rsid w:val="04F66F48"/>
    <w:rsid w:val="050414F1"/>
    <w:rsid w:val="05251E14"/>
    <w:rsid w:val="053F69CD"/>
    <w:rsid w:val="05744738"/>
    <w:rsid w:val="0575419C"/>
    <w:rsid w:val="05856AD5"/>
    <w:rsid w:val="05A16594"/>
    <w:rsid w:val="05A7762D"/>
    <w:rsid w:val="05D2339D"/>
    <w:rsid w:val="05E11832"/>
    <w:rsid w:val="05E4511C"/>
    <w:rsid w:val="05FD2B10"/>
    <w:rsid w:val="060E5941"/>
    <w:rsid w:val="06110FAF"/>
    <w:rsid w:val="061E65E2"/>
    <w:rsid w:val="063E1072"/>
    <w:rsid w:val="06413A68"/>
    <w:rsid w:val="06473986"/>
    <w:rsid w:val="0648365F"/>
    <w:rsid w:val="06493CA7"/>
    <w:rsid w:val="064C314F"/>
    <w:rsid w:val="06510766"/>
    <w:rsid w:val="06523A66"/>
    <w:rsid w:val="06535457"/>
    <w:rsid w:val="06585F98"/>
    <w:rsid w:val="065A6178"/>
    <w:rsid w:val="066F1CF3"/>
    <w:rsid w:val="06846D8D"/>
    <w:rsid w:val="068C79F0"/>
    <w:rsid w:val="06930BB8"/>
    <w:rsid w:val="06A4058D"/>
    <w:rsid w:val="06CD24E2"/>
    <w:rsid w:val="071F0864"/>
    <w:rsid w:val="07245D42"/>
    <w:rsid w:val="07264C62"/>
    <w:rsid w:val="073C0184"/>
    <w:rsid w:val="0749370E"/>
    <w:rsid w:val="075A189C"/>
    <w:rsid w:val="07724E37"/>
    <w:rsid w:val="0779354C"/>
    <w:rsid w:val="07941252"/>
    <w:rsid w:val="07990616"/>
    <w:rsid w:val="079A71A9"/>
    <w:rsid w:val="07AF2FE0"/>
    <w:rsid w:val="07B54D24"/>
    <w:rsid w:val="07C82CA9"/>
    <w:rsid w:val="07EA70C4"/>
    <w:rsid w:val="07F7533D"/>
    <w:rsid w:val="08061376"/>
    <w:rsid w:val="080D690E"/>
    <w:rsid w:val="0828199A"/>
    <w:rsid w:val="08283AEA"/>
    <w:rsid w:val="08345247"/>
    <w:rsid w:val="083640B7"/>
    <w:rsid w:val="08452D77"/>
    <w:rsid w:val="08471E20"/>
    <w:rsid w:val="085B1D6F"/>
    <w:rsid w:val="086401F8"/>
    <w:rsid w:val="08664D49"/>
    <w:rsid w:val="08713341"/>
    <w:rsid w:val="08751CAA"/>
    <w:rsid w:val="08766BA9"/>
    <w:rsid w:val="087E4C40"/>
    <w:rsid w:val="08A871D0"/>
    <w:rsid w:val="08AB6853"/>
    <w:rsid w:val="08BF40AC"/>
    <w:rsid w:val="08D23878"/>
    <w:rsid w:val="08D66AD6"/>
    <w:rsid w:val="08DA33A3"/>
    <w:rsid w:val="08DF02AB"/>
    <w:rsid w:val="08E05092"/>
    <w:rsid w:val="08E80F13"/>
    <w:rsid w:val="08EA5956"/>
    <w:rsid w:val="08FA1588"/>
    <w:rsid w:val="091D7259"/>
    <w:rsid w:val="09282823"/>
    <w:rsid w:val="09335624"/>
    <w:rsid w:val="0944690F"/>
    <w:rsid w:val="09535675"/>
    <w:rsid w:val="095F057D"/>
    <w:rsid w:val="09642282"/>
    <w:rsid w:val="09664528"/>
    <w:rsid w:val="09733572"/>
    <w:rsid w:val="09772C16"/>
    <w:rsid w:val="098353B5"/>
    <w:rsid w:val="098B0432"/>
    <w:rsid w:val="09A92330"/>
    <w:rsid w:val="09B06B87"/>
    <w:rsid w:val="09B434E5"/>
    <w:rsid w:val="09C13146"/>
    <w:rsid w:val="09C76BC9"/>
    <w:rsid w:val="09D65B51"/>
    <w:rsid w:val="09E04166"/>
    <w:rsid w:val="09E87633"/>
    <w:rsid w:val="09F204B1"/>
    <w:rsid w:val="0A12645E"/>
    <w:rsid w:val="0A1A1DA5"/>
    <w:rsid w:val="0A1C0718"/>
    <w:rsid w:val="0A267222"/>
    <w:rsid w:val="0A36214C"/>
    <w:rsid w:val="0A3E54A5"/>
    <w:rsid w:val="0A3E7710"/>
    <w:rsid w:val="0A540824"/>
    <w:rsid w:val="0A5B7E63"/>
    <w:rsid w:val="0A622F41"/>
    <w:rsid w:val="0A6D18E6"/>
    <w:rsid w:val="0A6D7B38"/>
    <w:rsid w:val="0A8C4462"/>
    <w:rsid w:val="0A9304B6"/>
    <w:rsid w:val="0AA374A5"/>
    <w:rsid w:val="0AA51080"/>
    <w:rsid w:val="0AAB7649"/>
    <w:rsid w:val="0ABC5606"/>
    <w:rsid w:val="0AD44D99"/>
    <w:rsid w:val="0AEC6CAF"/>
    <w:rsid w:val="0AF3003D"/>
    <w:rsid w:val="0B022976"/>
    <w:rsid w:val="0B03185D"/>
    <w:rsid w:val="0B106E41"/>
    <w:rsid w:val="0B30404E"/>
    <w:rsid w:val="0B33789A"/>
    <w:rsid w:val="0B4C6C14"/>
    <w:rsid w:val="0B536D2E"/>
    <w:rsid w:val="0B547599"/>
    <w:rsid w:val="0B5807E8"/>
    <w:rsid w:val="0B5D4BB0"/>
    <w:rsid w:val="0B631A88"/>
    <w:rsid w:val="0B683D45"/>
    <w:rsid w:val="0B7078E0"/>
    <w:rsid w:val="0B7849E6"/>
    <w:rsid w:val="0B7F3F11"/>
    <w:rsid w:val="0B8769D7"/>
    <w:rsid w:val="0B884417"/>
    <w:rsid w:val="0B8C3FEE"/>
    <w:rsid w:val="0BA80E28"/>
    <w:rsid w:val="0BCA5242"/>
    <w:rsid w:val="0BD47E6F"/>
    <w:rsid w:val="0BE91440"/>
    <w:rsid w:val="0BEF4CA9"/>
    <w:rsid w:val="0BF3151B"/>
    <w:rsid w:val="0BF6188C"/>
    <w:rsid w:val="0BF73C91"/>
    <w:rsid w:val="0C1110C3"/>
    <w:rsid w:val="0C122745"/>
    <w:rsid w:val="0C170175"/>
    <w:rsid w:val="0C18109A"/>
    <w:rsid w:val="0C1C1F80"/>
    <w:rsid w:val="0C1C7A68"/>
    <w:rsid w:val="0C216E2C"/>
    <w:rsid w:val="0C476893"/>
    <w:rsid w:val="0C4B225A"/>
    <w:rsid w:val="0C4B5C57"/>
    <w:rsid w:val="0C571A41"/>
    <w:rsid w:val="0C5C1171"/>
    <w:rsid w:val="0C5E1CBC"/>
    <w:rsid w:val="0C61547A"/>
    <w:rsid w:val="0C615B50"/>
    <w:rsid w:val="0C694752"/>
    <w:rsid w:val="0C6F1945"/>
    <w:rsid w:val="0C762CD4"/>
    <w:rsid w:val="0C8445DA"/>
    <w:rsid w:val="0C87121B"/>
    <w:rsid w:val="0C9148C2"/>
    <w:rsid w:val="0CA02447"/>
    <w:rsid w:val="0CC007F7"/>
    <w:rsid w:val="0CC617AC"/>
    <w:rsid w:val="0CE618DF"/>
    <w:rsid w:val="0CE628C0"/>
    <w:rsid w:val="0CFE707A"/>
    <w:rsid w:val="0D063BDA"/>
    <w:rsid w:val="0D076022"/>
    <w:rsid w:val="0D08375F"/>
    <w:rsid w:val="0D184CFB"/>
    <w:rsid w:val="0D3861DB"/>
    <w:rsid w:val="0D4A7419"/>
    <w:rsid w:val="0D5154EF"/>
    <w:rsid w:val="0D51729D"/>
    <w:rsid w:val="0D576FA9"/>
    <w:rsid w:val="0D58687D"/>
    <w:rsid w:val="0D5F2CC7"/>
    <w:rsid w:val="0D6E60A1"/>
    <w:rsid w:val="0D6E7E4F"/>
    <w:rsid w:val="0D7731A8"/>
    <w:rsid w:val="0D7C256C"/>
    <w:rsid w:val="0D827401"/>
    <w:rsid w:val="0D84094E"/>
    <w:rsid w:val="0D8A00E9"/>
    <w:rsid w:val="0D8D589E"/>
    <w:rsid w:val="0DA01C73"/>
    <w:rsid w:val="0DAB10A3"/>
    <w:rsid w:val="0DAE2941"/>
    <w:rsid w:val="0DB8556E"/>
    <w:rsid w:val="0DD63300"/>
    <w:rsid w:val="0DDC74AE"/>
    <w:rsid w:val="0DF50604"/>
    <w:rsid w:val="0DF702FE"/>
    <w:rsid w:val="0DFA7935"/>
    <w:rsid w:val="0E060E51"/>
    <w:rsid w:val="0E067EA7"/>
    <w:rsid w:val="0E3E61D9"/>
    <w:rsid w:val="0E43308A"/>
    <w:rsid w:val="0E5604B2"/>
    <w:rsid w:val="0E6D5D79"/>
    <w:rsid w:val="0E72571D"/>
    <w:rsid w:val="0E741495"/>
    <w:rsid w:val="0E8C2C83"/>
    <w:rsid w:val="0E9D0089"/>
    <w:rsid w:val="0EB803EE"/>
    <w:rsid w:val="0EB83A78"/>
    <w:rsid w:val="0EC95C85"/>
    <w:rsid w:val="0EDB32C2"/>
    <w:rsid w:val="0EE3661B"/>
    <w:rsid w:val="0EEA77A0"/>
    <w:rsid w:val="0EF94D4B"/>
    <w:rsid w:val="0F00541F"/>
    <w:rsid w:val="0F0E3698"/>
    <w:rsid w:val="0F220EF1"/>
    <w:rsid w:val="0F4958DC"/>
    <w:rsid w:val="0F515DF7"/>
    <w:rsid w:val="0F580DB7"/>
    <w:rsid w:val="0F596BA8"/>
    <w:rsid w:val="0F607C6B"/>
    <w:rsid w:val="0F6248D2"/>
    <w:rsid w:val="0F693536"/>
    <w:rsid w:val="0F785870"/>
    <w:rsid w:val="0F7B0511"/>
    <w:rsid w:val="0F7B76D9"/>
    <w:rsid w:val="0F816ACD"/>
    <w:rsid w:val="0F9832DB"/>
    <w:rsid w:val="0FBA381F"/>
    <w:rsid w:val="0FBF3FD2"/>
    <w:rsid w:val="0FBF7FF3"/>
    <w:rsid w:val="0FC91CB4"/>
    <w:rsid w:val="0FF07241"/>
    <w:rsid w:val="0FF7412C"/>
    <w:rsid w:val="10014FAA"/>
    <w:rsid w:val="10044A9B"/>
    <w:rsid w:val="100B7BD7"/>
    <w:rsid w:val="100D394F"/>
    <w:rsid w:val="104E0165"/>
    <w:rsid w:val="106430F4"/>
    <w:rsid w:val="10646583"/>
    <w:rsid w:val="10667503"/>
    <w:rsid w:val="107C0AD5"/>
    <w:rsid w:val="107D4B15"/>
    <w:rsid w:val="108A3C80"/>
    <w:rsid w:val="10937491"/>
    <w:rsid w:val="10A67900"/>
    <w:rsid w:val="10C26171"/>
    <w:rsid w:val="10EA5A3E"/>
    <w:rsid w:val="10F33360"/>
    <w:rsid w:val="10F66AD9"/>
    <w:rsid w:val="10FC16EA"/>
    <w:rsid w:val="110F1949"/>
    <w:rsid w:val="110F1D40"/>
    <w:rsid w:val="11205904"/>
    <w:rsid w:val="112220CE"/>
    <w:rsid w:val="11266F33"/>
    <w:rsid w:val="112A22DF"/>
    <w:rsid w:val="113C0AE4"/>
    <w:rsid w:val="11717F0E"/>
    <w:rsid w:val="1189484A"/>
    <w:rsid w:val="118963A1"/>
    <w:rsid w:val="11C6522A"/>
    <w:rsid w:val="11E104CC"/>
    <w:rsid w:val="11E20309"/>
    <w:rsid w:val="11E659BD"/>
    <w:rsid w:val="12011292"/>
    <w:rsid w:val="12086AC4"/>
    <w:rsid w:val="12152F8F"/>
    <w:rsid w:val="12255233"/>
    <w:rsid w:val="124D097B"/>
    <w:rsid w:val="12527D3F"/>
    <w:rsid w:val="12530213"/>
    <w:rsid w:val="127723A9"/>
    <w:rsid w:val="1279351E"/>
    <w:rsid w:val="12862074"/>
    <w:rsid w:val="12883966"/>
    <w:rsid w:val="129E45B4"/>
    <w:rsid w:val="12A32349"/>
    <w:rsid w:val="12A6008B"/>
    <w:rsid w:val="12AB7B89"/>
    <w:rsid w:val="12D81596"/>
    <w:rsid w:val="12ED5CBA"/>
    <w:rsid w:val="12F2507E"/>
    <w:rsid w:val="13072A44"/>
    <w:rsid w:val="13116459"/>
    <w:rsid w:val="13141499"/>
    <w:rsid w:val="132C6DEF"/>
    <w:rsid w:val="13316631"/>
    <w:rsid w:val="133236CD"/>
    <w:rsid w:val="133B28A7"/>
    <w:rsid w:val="133B3327"/>
    <w:rsid w:val="13427DB4"/>
    <w:rsid w:val="135F4BE2"/>
    <w:rsid w:val="13630E68"/>
    <w:rsid w:val="13675A6C"/>
    <w:rsid w:val="136917E4"/>
    <w:rsid w:val="137837D5"/>
    <w:rsid w:val="138403CC"/>
    <w:rsid w:val="139B1A0A"/>
    <w:rsid w:val="139D25C7"/>
    <w:rsid w:val="139D4FEA"/>
    <w:rsid w:val="13BF3CE4"/>
    <w:rsid w:val="13D11138"/>
    <w:rsid w:val="13E250F3"/>
    <w:rsid w:val="13E744B7"/>
    <w:rsid w:val="14024AC6"/>
    <w:rsid w:val="14096B23"/>
    <w:rsid w:val="141008D8"/>
    <w:rsid w:val="14125FE6"/>
    <w:rsid w:val="14494F10"/>
    <w:rsid w:val="144B0EEA"/>
    <w:rsid w:val="145710B5"/>
    <w:rsid w:val="146D271E"/>
    <w:rsid w:val="14971B67"/>
    <w:rsid w:val="14982588"/>
    <w:rsid w:val="149A5AD9"/>
    <w:rsid w:val="14A7619D"/>
    <w:rsid w:val="14B95E54"/>
    <w:rsid w:val="14C34F24"/>
    <w:rsid w:val="14C8078D"/>
    <w:rsid w:val="14D26F15"/>
    <w:rsid w:val="14E135FC"/>
    <w:rsid w:val="15023C9F"/>
    <w:rsid w:val="150536C3"/>
    <w:rsid w:val="150C1963"/>
    <w:rsid w:val="15115C90"/>
    <w:rsid w:val="151447A0"/>
    <w:rsid w:val="1534197E"/>
    <w:rsid w:val="154A6454"/>
    <w:rsid w:val="15604521"/>
    <w:rsid w:val="15762120"/>
    <w:rsid w:val="158C17BA"/>
    <w:rsid w:val="159248FD"/>
    <w:rsid w:val="159B55A1"/>
    <w:rsid w:val="15B12FCF"/>
    <w:rsid w:val="15BD5E17"/>
    <w:rsid w:val="15C56A7A"/>
    <w:rsid w:val="15C70A44"/>
    <w:rsid w:val="15D13671"/>
    <w:rsid w:val="15E00F73"/>
    <w:rsid w:val="15E2762C"/>
    <w:rsid w:val="15EC4007"/>
    <w:rsid w:val="161A6DC6"/>
    <w:rsid w:val="162B4F07"/>
    <w:rsid w:val="163A442E"/>
    <w:rsid w:val="16445414"/>
    <w:rsid w:val="16691AFB"/>
    <w:rsid w:val="167A7865"/>
    <w:rsid w:val="16914E25"/>
    <w:rsid w:val="1699418F"/>
    <w:rsid w:val="169A1CB5"/>
    <w:rsid w:val="16A448E1"/>
    <w:rsid w:val="16A8729C"/>
    <w:rsid w:val="16B25250"/>
    <w:rsid w:val="16B33777"/>
    <w:rsid w:val="16BC70A7"/>
    <w:rsid w:val="16BE1E47"/>
    <w:rsid w:val="16C6339E"/>
    <w:rsid w:val="16C71D2F"/>
    <w:rsid w:val="172F2D79"/>
    <w:rsid w:val="17485BB5"/>
    <w:rsid w:val="174C1201"/>
    <w:rsid w:val="17501C69"/>
    <w:rsid w:val="17544559"/>
    <w:rsid w:val="17557BEF"/>
    <w:rsid w:val="176127D3"/>
    <w:rsid w:val="177C4A0A"/>
    <w:rsid w:val="17AB69E5"/>
    <w:rsid w:val="17AF353E"/>
    <w:rsid w:val="17BC3F9E"/>
    <w:rsid w:val="17CA0378"/>
    <w:rsid w:val="17D349C1"/>
    <w:rsid w:val="17F90C5D"/>
    <w:rsid w:val="18057602"/>
    <w:rsid w:val="180F21DE"/>
    <w:rsid w:val="181141F9"/>
    <w:rsid w:val="18194E5B"/>
    <w:rsid w:val="181F082D"/>
    <w:rsid w:val="1830729E"/>
    <w:rsid w:val="184E0FA9"/>
    <w:rsid w:val="18502F73"/>
    <w:rsid w:val="1870062C"/>
    <w:rsid w:val="187C78C4"/>
    <w:rsid w:val="18817102"/>
    <w:rsid w:val="18830A15"/>
    <w:rsid w:val="18852B28"/>
    <w:rsid w:val="188B5321"/>
    <w:rsid w:val="18B43502"/>
    <w:rsid w:val="18B90B18"/>
    <w:rsid w:val="18ED07C2"/>
    <w:rsid w:val="18F27B86"/>
    <w:rsid w:val="191366F9"/>
    <w:rsid w:val="19263CD4"/>
    <w:rsid w:val="193C34F7"/>
    <w:rsid w:val="19597C05"/>
    <w:rsid w:val="197B7B7C"/>
    <w:rsid w:val="19932372"/>
    <w:rsid w:val="1995486A"/>
    <w:rsid w:val="19A05834"/>
    <w:rsid w:val="19A20DD5"/>
    <w:rsid w:val="19AE03F1"/>
    <w:rsid w:val="19B25567"/>
    <w:rsid w:val="19B63671"/>
    <w:rsid w:val="19BD0194"/>
    <w:rsid w:val="19D63004"/>
    <w:rsid w:val="19F139D8"/>
    <w:rsid w:val="19FA7CBC"/>
    <w:rsid w:val="19FD67E3"/>
    <w:rsid w:val="1A071A03"/>
    <w:rsid w:val="1A1F16AE"/>
    <w:rsid w:val="1A29391D"/>
    <w:rsid w:val="1A3B5C77"/>
    <w:rsid w:val="1A5B1D0B"/>
    <w:rsid w:val="1A7D3DC7"/>
    <w:rsid w:val="1A984BAD"/>
    <w:rsid w:val="1AB8220E"/>
    <w:rsid w:val="1ABD5F72"/>
    <w:rsid w:val="1AD02149"/>
    <w:rsid w:val="1AE4166C"/>
    <w:rsid w:val="1AF06CFB"/>
    <w:rsid w:val="1AF11B8D"/>
    <w:rsid w:val="1AF35E37"/>
    <w:rsid w:val="1B0342CC"/>
    <w:rsid w:val="1B0E4A1F"/>
    <w:rsid w:val="1B11359C"/>
    <w:rsid w:val="1B1B35DD"/>
    <w:rsid w:val="1B2A271F"/>
    <w:rsid w:val="1B530544"/>
    <w:rsid w:val="1B6F1962"/>
    <w:rsid w:val="1B713184"/>
    <w:rsid w:val="1B977FEE"/>
    <w:rsid w:val="1BA209CF"/>
    <w:rsid w:val="1BB11F7A"/>
    <w:rsid w:val="1BB4777D"/>
    <w:rsid w:val="1BD75AB8"/>
    <w:rsid w:val="1BDA4758"/>
    <w:rsid w:val="1BE7599C"/>
    <w:rsid w:val="1C0227D6"/>
    <w:rsid w:val="1C0459C2"/>
    <w:rsid w:val="1C073948"/>
    <w:rsid w:val="1C0C0F5F"/>
    <w:rsid w:val="1C1B3B4A"/>
    <w:rsid w:val="1C632B49"/>
    <w:rsid w:val="1C88086E"/>
    <w:rsid w:val="1CB02232"/>
    <w:rsid w:val="1CB3762C"/>
    <w:rsid w:val="1CCE4466"/>
    <w:rsid w:val="1CD37CCF"/>
    <w:rsid w:val="1CEB5018"/>
    <w:rsid w:val="1CFC7225"/>
    <w:rsid w:val="1CFE21F4"/>
    <w:rsid w:val="1D266CE1"/>
    <w:rsid w:val="1D3963AF"/>
    <w:rsid w:val="1D4604A0"/>
    <w:rsid w:val="1D48246B"/>
    <w:rsid w:val="1D6A673C"/>
    <w:rsid w:val="1D6B035F"/>
    <w:rsid w:val="1D905BC0"/>
    <w:rsid w:val="1D9247AE"/>
    <w:rsid w:val="1D9E02DC"/>
    <w:rsid w:val="1D9E0808"/>
    <w:rsid w:val="1DA11B7B"/>
    <w:rsid w:val="1DB567EC"/>
    <w:rsid w:val="1DD34EF2"/>
    <w:rsid w:val="1DD36DFA"/>
    <w:rsid w:val="1DE101C9"/>
    <w:rsid w:val="1DF51A98"/>
    <w:rsid w:val="1E087E4C"/>
    <w:rsid w:val="1E116D00"/>
    <w:rsid w:val="1E18008F"/>
    <w:rsid w:val="1E2F7187"/>
    <w:rsid w:val="1E360515"/>
    <w:rsid w:val="1E3D060F"/>
    <w:rsid w:val="1E3F7D2E"/>
    <w:rsid w:val="1E4134E4"/>
    <w:rsid w:val="1E5062B3"/>
    <w:rsid w:val="1E523514"/>
    <w:rsid w:val="1E562965"/>
    <w:rsid w:val="1E714A66"/>
    <w:rsid w:val="1E802593"/>
    <w:rsid w:val="1E8B6156"/>
    <w:rsid w:val="1E90231B"/>
    <w:rsid w:val="1EA05AFE"/>
    <w:rsid w:val="1EA41923"/>
    <w:rsid w:val="1EA703CC"/>
    <w:rsid w:val="1EB7330C"/>
    <w:rsid w:val="1EC419BC"/>
    <w:rsid w:val="1ED57D2E"/>
    <w:rsid w:val="1EDE4BB1"/>
    <w:rsid w:val="1EF04B68"/>
    <w:rsid w:val="1EF92460"/>
    <w:rsid w:val="1F0A0FF3"/>
    <w:rsid w:val="1F0B3750"/>
    <w:rsid w:val="1F1F268C"/>
    <w:rsid w:val="1F2C1918"/>
    <w:rsid w:val="1F5771FF"/>
    <w:rsid w:val="1F6A2B6C"/>
    <w:rsid w:val="1F6E1F30"/>
    <w:rsid w:val="1F86727A"/>
    <w:rsid w:val="1FBF453A"/>
    <w:rsid w:val="1FC14756"/>
    <w:rsid w:val="1FD52DD5"/>
    <w:rsid w:val="1FE21B57"/>
    <w:rsid w:val="1FE81CE3"/>
    <w:rsid w:val="1FE868A9"/>
    <w:rsid w:val="1FF53625"/>
    <w:rsid w:val="1FF73CD4"/>
    <w:rsid w:val="20034907"/>
    <w:rsid w:val="2007660D"/>
    <w:rsid w:val="20173E4B"/>
    <w:rsid w:val="202B1BD0"/>
    <w:rsid w:val="202F346E"/>
    <w:rsid w:val="204E48BC"/>
    <w:rsid w:val="20541126"/>
    <w:rsid w:val="20803CC9"/>
    <w:rsid w:val="20823EE5"/>
    <w:rsid w:val="208921B3"/>
    <w:rsid w:val="208A2D9A"/>
    <w:rsid w:val="2095729A"/>
    <w:rsid w:val="20973DEB"/>
    <w:rsid w:val="20997E39"/>
    <w:rsid w:val="20B26522"/>
    <w:rsid w:val="20B44310"/>
    <w:rsid w:val="20CA13E8"/>
    <w:rsid w:val="20D12777"/>
    <w:rsid w:val="20D20A3D"/>
    <w:rsid w:val="20D83B05"/>
    <w:rsid w:val="20D91D20"/>
    <w:rsid w:val="20DD736E"/>
    <w:rsid w:val="20E24984"/>
    <w:rsid w:val="20E71F9A"/>
    <w:rsid w:val="20FB77F4"/>
    <w:rsid w:val="210466A8"/>
    <w:rsid w:val="210950DE"/>
    <w:rsid w:val="211116EB"/>
    <w:rsid w:val="212504BC"/>
    <w:rsid w:val="212826F4"/>
    <w:rsid w:val="213E1917"/>
    <w:rsid w:val="21515666"/>
    <w:rsid w:val="2158623E"/>
    <w:rsid w:val="216133FC"/>
    <w:rsid w:val="21650922"/>
    <w:rsid w:val="21674E89"/>
    <w:rsid w:val="21BA76AF"/>
    <w:rsid w:val="21C85928"/>
    <w:rsid w:val="21D56769"/>
    <w:rsid w:val="21D84DFF"/>
    <w:rsid w:val="21E52EF3"/>
    <w:rsid w:val="21E65E01"/>
    <w:rsid w:val="21EE1107"/>
    <w:rsid w:val="21FB5D7B"/>
    <w:rsid w:val="21FF0F4E"/>
    <w:rsid w:val="22015E94"/>
    <w:rsid w:val="2208666C"/>
    <w:rsid w:val="220953C2"/>
    <w:rsid w:val="220B1C3D"/>
    <w:rsid w:val="220C0B15"/>
    <w:rsid w:val="22105521"/>
    <w:rsid w:val="221548E5"/>
    <w:rsid w:val="22160D89"/>
    <w:rsid w:val="221D1D20"/>
    <w:rsid w:val="22277108"/>
    <w:rsid w:val="222B5EB7"/>
    <w:rsid w:val="22334A87"/>
    <w:rsid w:val="22364F87"/>
    <w:rsid w:val="22380440"/>
    <w:rsid w:val="22431452"/>
    <w:rsid w:val="224E261D"/>
    <w:rsid w:val="224F1BA5"/>
    <w:rsid w:val="225455D2"/>
    <w:rsid w:val="22772D02"/>
    <w:rsid w:val="227F6868"/>
    <w:rsid w:val="22B1460E"/>
    <w:rsid w:val="22BE6801"/>
    <w:rsid w:val="22C205C9"/>
    <w:rsid w:val="22D812EC"/>
    <w:rsid w:val="23043639"/>
    <w:rsid w:val="231828DF"/>
    <w:rsid w:val="232E5C5F"/>
    <w:rsid w:val="233500BF"/>
    <w:rsid w:val="23377FF7"/>
    <w:rsid w:val="23490CEA"/>
    <w:rsid w:val="23571659"/>
    <w:rsid w:val="236B425F"/>
    <w:rsid w:val="23705879"/>
    <w:rsid w:val="237415CC"/>
    <w:rsid w:val="23836192"/>
    <w:rsid w:val="23901F29"/>
    <w:rsid w:val="239C0061"/>
    <w:rsid w:val="23AA76BF"/>
    <w:rsid w:val="23B87C1E"/>
    <w:rsid w:val="23B908A4"/>
    <w:rsid w:val="23C12F77"/>
    <w:rsid w:val="23E95BEF"/>
    <w:rsid w:val="23FD0064"/>
    <w:rsid w:val="244119C2"/>
    <w:rsid w:val="245375B0"/>
    <w:rsid w:val="24561911"/>
    <w:rsid w:val="24642C0A"/>
    <w:rsid w:val="247104F9"/>
    <w:rsid w:val="24755B2C"/>
    <w:rsid w:val="248C511B"/>
    <w:rsid w:val="24B22173"/>
    <w:rsid w:val="24B539F9"/>
    <w:rsid w:val="24B95AD9"/>
    <w:rsid w:val="24BB1774"/>
    <w:rsid w:val="24BE24DA"/>
    <w:rsid w:val="24C745BD"/>
    <w:rsid w:val="24CF5825"/>
    <w:rsid w:val="24D663E6"/>
    <w:rsid w:val="24D77F2B"/>
    <w:rsid w:val="24F66C50"/>
    <w:rsid w:val="24FB212D"/>
    <w:rsid w:val="24FB7DC2"/>
    <w:rsid w:val="2503311B"/>
    <w:rsid w:val="2516069D"/>
    <w:rsid w:val="25387269"/>
    <w:rsid w:val="255A0F8D"/>
    <w:rsid w:val="256718FC"/>
    <w:rsid w:val="258B00E2"/>
    <w:rsid w:val="25A917A6"/>
    <w:rsid w:val="25B12B77"/>
    <w:rsid w:val="25BE27CC"/>
    <w:rsid w:val="25CE3729"/>
    <w:rsid w:val="25DC5E46"/>
    <w:rsid w:val="25F74A5C"/>
    <w:rsid w:val="25FD7B6A"/>
    <w:rsid w:val="26064C71"/>
    <w:rsid w:val="2609650F"/>
    <w:rsid w:val="260E3B25"/>
    <w:rsid w:val="26163F51"/>
    <w:rsid w:val="26202AAD"/>
    <w:rsid w:val="26235823"/>
    <w:rsid w:val="2628662C"/>
    <w:rsid w:val="262D45DE"/>
    <w:rsid w:val="263712CE"/>
    <w:rsid w:val="263F0183"/>
    <w:rsid w:val="264A1B0E"/>
    <w:rsid w:val="264D28A0"/>
    <w:rsid w:val="267A7B06"/>
    <w:rsid w:val="26871DC8"/>
    <w:rsid w:val="26887D7C"/>
    <w:rsid w:val="268D5392"/>
    <w:rsid w:val="26A53EF9"/>
    <w:rsid w:val="26A94201"/>
    <w:rsid w:val="26AB5818"/>
    <w:rsid w:val="26AC274F"/>
    <w:rsid w:val="26E825C8"/>
    <w:rsid w:val="27044A29"/>
    <w:rsid w:val="27054F28"/>
    <w:rsid w:val="270C275B"/>
    <w:rsid w:val="27111B1F"/>
    <w:rsid w:val="271B0BF0"/>
    <w:rsid w:val="271D34C8"/>
    <w:rsid w:val="272C4BAB"/>
    <w:rsid w:val="273F4FA3"/>
    <w:rsid w:val="274220FE"/>
    <w:rsid w:val="27435A51"/>
    <w:rsid w:val="27483067"/>
    <w:rsid w:val="276142BF"/>
    <w:rsid w:val="276500BD"/>
    <w:rsid w:val="27783712"/>
    <w:rsid w:val="27822A1D"/>
    <w:rsid w:val="27907362"/>
    <w:rsid w:val="27912C60"/>
    <w:rsid w:val="27A75FE0"/>
    <w:rsid w:val="27B01338"/>
    <w:rsid w:val="27B178DB"/>
    <w:rsid w:val="27BA21B7"/>
    <w:rsid w:val="27C82E0F"/>
    <w:rsid w:val="27CF2664"/>
    <w:rsid w:val="27D25752"/>
    <w:rsid w:val="27D67CF6"/>
    <w:rsid w:val="27FF406E"/>
    <w:rsid w:val="28017DE6"/>
    <w:rsid w:val="281D62A2"/>
    <w:rsid w:val="283261F1"/>
    <w:rsid w:val="28333E1D"/>
    <w:rsid w:val="28454BD6"/>
    <w:rsid w:val="28455253"/>
    <w:rsid w:val="284952E9"/>
    <w:rsid w:val="28551971"/>
    <w:rsid w:val="285B1C53"/>
    <w:rsid w:val="285C501C"/>
    <w:rsid w:val="285C6DCA"/>
    <w:rsid w:val="28803712"/>
    <w:rsid w:val="28887BBF"/>
    <w:rsid w:val="289B740D"/>
    <w:rsid w:val="289F7086"/>
    <w:rsid w:val="28A37638"/>
    <w:rsid w:val="28BA1D43"/>
    <w:rsid w:val="28C32028"/>
    <w:rsid w:val="28C52679"/>
    <w:rsid w:val="28CC490F"/>
    <w:rsid w:val="28DE40AA"/>
    <w:rsid w:val="28FE6835"/>
    <w:rsid w:val="29051210"/>
    <w:rsid w:val="2916166F"/>
    <w:rsid w:val="293164A9"/>
    <w:rsid w:val="29345E77"/>
    <w:rsid w:val="293E4722"/>
    <w:rsid w:val="294C65AD"/>
    <w:rsid w:val="296C74E1"/>
    <w:rsid w:val="29802F8C"/>
    <w:rsid w:val="29806583"/>
    <w:rsid w:val="298760C9"/>
    <w:rsid w:val="298B3C4C"/>
    <w:rsid w:val="29C54E43"/>
    <w:rsid w:val="29CE019B"/>
    <w:rsid w:val="29D07A70"/>
    <w:rsid w:val="29E400FF"/>
    <w:rsid w:val="29F26D24"/>
    <w:rsid w:val="2A15033F"/>
    <w:rsid w:val="2A1662C1"/>
    <w:rsid w:val="2A1C7367"/>
    <w:rsid w:val="2A2815FA"/>
    <w:rsid w:val="2A3D236D"/>
    <w:rsid w:val="2A500BB0"/>
    <w:rsid w:val="2A510485"/>
    <w:rsid w:val="2A6D6092"/>
    <w:rsid w:val="2A73489F"/>
    <w:rsid w:val="2A7D76B4"/>
    <w:rsid w:val="2A88034A"/>
    <w:rsid w:val="2AA42CAA"/>
    <w:rsid w:val="2ACB46DB"/>
    <w:rsid w:val="2AD215C5"/>
    <w:rsid w:val="2B193698"/>
    <w:rsid w:val="2B230073"/>
    <w:rsid w:val="2B253DEB"/>
    <w:rsid w:val="2B391645"/>
    <w:rsid w:val="2B437463"/>
    <w:rsid w:val="2B6568DD"/>
    <w:rsid w:val="2B667F60"/>
    <w:rsid w:val="2B7807EE"/>
    <w:rsid w:val="2B7B32CE"/>
    <w:rsid w:val="2B8D191A"/>
    <w:rsid w:val="2B971F94"/>
    <w:rsid w:val="2BA50BF7"/>
    <w:rsid w:val="2BBF00EC"/>
    <w:rsid w:val="2BC37CFD"/>
    <w:rsid w:val="2BD5237F"/>
    <w:rsid w:val="2BE27073"/>
    <w:rsid w:val="2BE536CE"/>
    <w:rsid w:val="2BE758D9"/>
    <w:rsid w:val="2BE912BD"/>
    <w:rsid w:val="2C09049E"/>
    <w:rsid w:val="2C0A653C"/>
    <w:rsid w:val="2C191F85"/>
    <w:rsid w:val="2C1D0F66"/>
    <w:rsid w:val="2C250C73"/>
    <w:rsid w:val="2C446EDF"/>
    <w:rsid w:val="2C46226B"/>
    <w:rsid w:val="2C8114F5"/>
    <w:rsid w:val="2CC66F08"/>
    <w:rsid w:val="2CC87124"/>
    <w:rsid w:val="2CDA6E6C"/>
    <w:rsid w:val="2CDA7418"/>
    <w:rsid w:val="2CE82D6F"/>
    <w:rsid w:val="2CF35FF0"/>
    <w:rsid w:val="2CF75313"/>
    <w:rsid w:val="2CFE48F4"/>
    <w:rsid w:val="2D040005"/>
    <w:rsid w:val="2D1C121E"/>
    <w:rsid w:val="2D340315"/>
    <w:rsid w:val="2D343236"/>
    <w:rsid w:val="2D3D2650"/>
    <w:rsid w:val="2D3E1194"/>
    <w:rsid w:val="2D437900"/>
    <w:rsid w:val="2D4D13D7"/>
    <w:rsid w:val="2D4F33A1"/>
    <w:rsid w:val="2D621327"/>
    <w:rsid w:val="2D67693D"/>
    <w:rsid w:val="2D713318"/>
    <w:rsid w:val="2D812A3F"/>
    <w:rsid w:val="2D962D7E"/>
    <w:rsid w:val="2DD15014"/>
    <w:rsid w:val="2DD35D80"/>
    <w:rsid w:val="2DD41AF8"/>
    <w:rsid w:val="2DE37BA3"/>
    <w:rsid w:val="2DF72DE4"/>
    <w:rsid w:val="2E0220AF"/>
    <w:rsid w:val="2E0A72C8"/>
    <w:rsid w:val="2E2255E5"/>
    <w:rsid w:val="2E3507E9"/>
    <w:rsid w:val="2E4647A4"/>
    <w:rsid w:val="2E4B082A"/>
    <w:rsid w:val="2E5D4E86"/>
    <w:rsid w:val="2E5D790B"/>
    <w:rsid w:val="2E7035CF"/>
    <w:rsid w:val="2E725599"/>
    <w:rsid w:val="2E7F1A64"/>
    <w:rsid w:val="2E8145F4"/>
    <w:rsid w:val="2E905A1F"/>
    <w:rsid w:val="2E913546"/>
    <w:rsid w:val="2E9A3C18"/>
    <w:rsid w:val="2EA414CB"/>
    <w:rsid w:val="2EA72D69"/>
    <w:rsid w:val="2EBB0FEE"/>
    <w:rsid w:val="2EC63002"/>
    <w:rsid w:val="2EC8340B"/>
    <w:rsid w:val="2EDA4EED"/>
    <w:rsid w:val="2EE61AE3"/>
    <w:rsid w:val="2EF549AC"/>
    <w:rsid w:val="2F0A6B38"/>
    <w:rsid w:val="2F234AE5"/>
    <w:rsid w:val="2F43262D"/>
    <w:rsid w:val="2F4F6681"/>
    <w:rsid w:val="2F520F27"/>
    <w:rsid w:val="2F594063"/>
    <w:rsid w:val="2F8D01B1"/>
    <w:rsid w:val="2F946CCB"/>
    <w:rsid w:val="2F9953DE"/>
    <w:rsid w:val="2FBD0A96"/>
    <w:rsid w:val="2FCA4F61"/>
    <w:rsid w:val="2FCA6D0F"/>
    <w:rsid w:val="2FD25781"/>
    <w:rsid w:val="2FDC745C"/>
    <w:rsid w:val="2FE778C1"/>
    <w:rsid w:val="2FFD7934"/>
    <w:rsid w:val="30647164"/>
    <w:rsid w:val="30733ACD"/>
    <w:rsid w:val="30760C45"/>
    <w:rsid w:val="308C3862"/>
    <w:rsid w:val="309379D8"/>
    <w:rsid w:val="309F019C"/>
    <w:rsid w:val="309F1657"/>
    <w:rsid w:val="30A270F7"/>
    <w:rsid w:val="30AA08EF"/>
    <w:rsid w:val="30D140CD"/>
    <w:rsid w:val="30D50061"/>
    <w:rsid w:val="30DF1478"/>
    <w:rsid w:val="30EC586F"/>
    <w:rsid w:val="31091AB9"/>
    <w:rsid w:val="310D15A9"/>
    <w:rsid w:val="31224929"/>
    <w:rsid w:val="313E79B5"/>
    <w:rsid w:val="314550B7"/>
    <w:rsid w:val="315D6D6B"/>
    <w:rsid w:val="315E3BB3"/>
    <w:rsid w:val="319C6071"/>
    <w:rsid w:val="31A956AA"/>
    <w:rsid w:val="31AC537E"/>
    <w:rsid w:val="31B03B88"/>
    <w:rsid w:val="31C003CA"/>
    <w:rsid w:val="31C93D2F"/>
    <w:rsid w:val="31E3679B"/>
    <w:rsid w:val="31E56082"/>
    <w:rsid w:val="31E732FD"/>
    <w:rsid w:val="31EF0CAF"/>
    <w:rsid w:val="31F462C5"/>
    <w:rsid w:val="31F6203D"/>
    <w:rsid w:val="31FC517A"/>
    <w:rsid w:val="32052280"/>
    <w:rsid w:val="320F75A3"/>
    <w:rsid w:val="321626E0"/>
    <w:rsid w:val="321B1AA4"/>
    <w:rsid w:val="321E77E6"/>
    <w:rsid w:val="3234700A"/>
    <w:rsid w:val="32384404"/>
    <w:rsid w:val="32517576"/>
    <w:rsid w:val="32674CE9"/>
    <w:rsid w:val="329B0E37"/>
    <w:rsid w:val="32BE5C2C"/>
    <w:rsid w:val="32BF4B25"/>
    <w:rsid w:val="32D61E6F"/>
    <w:rsid w:val="32DD4FAB"/>
    <w:rsid w:val="32E01388"/>
    <w:rsid w:val="32E0684A"/>
    <w:rsid w:val="32E37B5A"/>
    <w:rsid w:val="32F87A34"/>
    <w:rsid w:val="32FB6478"/>
    <w:rsid w:val="330E785B"/>
    <w:rsid w:val="33263B3F"/>
    <w:rsid w:val="333A0650"/>
    <w:rsid w:val="333D5A4A"/>
    <w:rsid w:val="336963EB"/>
    <w:rsid w:val="336B0809"/>
    <w:rsid w:val="33816EEB"/>
    <w:rsid w:val="338813BB"/>
    <w:rsid w:val="339E473B"/>
    <w:rsid w:val="33CA3782"/>
    <w:rsid w:val="33D9561C"/>
    <w:rsid w:val="33DE0FDB"/>
    <w:rsid w:val="33E3258B"/>
    <w:rsid w:val="33EB55CD"/>
    <w:rsid w:val="33EC4C02"/>
    <w:rsid w:val="340842AA"/>
    <w:rsid w:val="340D2360"/>
    <w:rsid w:val="3410665D"/>
    <w:rsid w:val="34126ED7"/>
    <w:rsid w:val="341D7D55"/>
    <w:rsid w:val="34211214"/>
    <w:rsid w:val="342866FA"/>
    <w:rsid w:val="342E63AB"/>
    <w:rsid w:val="346C65E7"/>
    <w:rsid w:val="346F60D7"/>
    <w:rsid w:val="348F0527"/>
    <w:rsid w:val="34950E68"/>
    <w:rsid w:val="34986E94"/>
    <w:rsid w:val="34A02734"/>
    <w:rsid w:val="34A42225"/>
    <w:rsid w:val="34AF62C9"/>
    <w:rsid w:val="34B648CE"/>
    <w:rsid w:val="34BA1A48"/>
    <w:rsid w:val="34C0775B"/>
    <w:rsid w:val="34C85B17"/>
    <w:rsid w:val="34CB4388"/>
    <w:rsid w:val="34EB7E53"/>
    <w:rsid w:val="34FA6E12"/>
    <w:rsid w:val="35260DFF"/>
    <w:rsid w:val="352C3FC8"/>
    <w:rsid w:val="353A66E5"/>
    <w:rsid w:val="353E4427"/>
    <w:rsid w:val="354D7158"/>
    <w:rsid w:val="355B01D6"/>
    <w:rsid w:val="355E6877"/>
    <w:rsid w:val="35753BC1"/>
    <w:rsid w:val="357E2A76"/>
    <w:rsid w:val="358D5588"/>
    <w:rsid w:val="358F4C83"/>
    <w:rsid w:val="35957B8A"/>
    <w:rsid w:val="359A53D6"/>
    <w:rsid w:val="359C73A0"/>
    <w:rsid w:val="35A3428A"/>
    <w:rsid w:val="35A95CA1"/>
    <w:rsid w:val="35BA7826"/>
    <w:rsid w:val="35C366DA"/>
    <w:rsid w:val="35C91817"/>
    <w:rsid w:val="35D408E8"/>
    <w:rsid w:val="35E0728C"/>
    <w:rsid w:val="35F42D38"/>
    <w:rsid w:val="35FA7C22"/>
    <w:rsid w:val="35FE7713"/>
    <w:rsid w:val="36064819"/>
    <w:rsid w:val="362178A5"/>
    <w:rsid w:val="363A3B40"/>
    <w:rsid w:val="36472173"/>
    <w:rsid w:val="364F61C0"/>
    <w:rsid w:val="365256CD"/>
    <w:rsid w:val="365302AE"/>
    <w:rsid w:val="36533F02"/>
    <w:rsid w:val="36533F84"/>
    <w:rsid w:val="365B6913"/>
    <w:rsid w:val="36607A0A"/>
    <w:rsid w:val="366E227C"/>
    <w:rsid w:val="366F2E0D"/>
    <w:rsid w:val="36783969"/>
    <w:rsid w:val="367B6A5C"/>
    <w:rsid w:val="369A5BAA"/>
    <w:rsid w:val="36A74ADA"/>
    <w:rsid w:val="36AD60D5"/>
    <w:rsid w:val="36B224F9"/>
    <w:rsid w:val="36B97ADD"/>
    <w:rsid w:val="36C24BE4"/>
    <w:rsid w:val="36D466C5"/>
    <w:rsid w:val="36EC0CC9"/>
    <w:rsid w:val="36F823B4"/>
    <w:rsid w:val="370A20E7"/>
    <w:rsid w:val="373B04F2"/>
    <w:rsid w:val="373F410B"/>
    <w:rsid w:val="3748158D"/>
    <w:rsid w:val="374C50B7"/>
    <w:rsid w:val="37753A04"/>
    <w:rsid w:val="37991DE9"/>
    <w:rsid w:val="379D4721"/>
    <w:rsid w:val="37A5140C"/>
    <w:rsid w:val="37BC7885"/>
    <w:rsid w:val="37D22C05"/>
    <w:rsid w:val="37D261A1"/>
    <w:rsid w:val="37D6042A"/>
    <w:rsid w:val="37EE7094"/>
    <w:rsid w:val="38296C89"/>
    <w:rsid w:val="383002EB"/>
    <w:rsid w:val="3842422E"/>
    <w:rsid w:val="38586797"/>
    <w:rsid w:val="38591578"/>
    <w:rsid w:val="385B709E"/>
    <w:rsid w:val="386A202C"/>
    <w:rsid w:val="387B47E1"/>
    <w:rsid w:val="388A7983"/>
    <w:rsid w:val="38AA3B82"/>
    <w:rsid w:val="38BC0149"/>
    <w:rsid w:val="38CA5FD2"/>
    <w:rsid w:val="38D87D1C"/>
    <w:rsid w:val="38F02E97"/>
    <w:rsid w:val="38FD63A7"/>
    <w:rsid w:val="392751D2"/>
    <w:rsid w:val="392C4597"/>
    <w:rsid w:val="39363667"/>
    <w:rsid w:val="39373552"/>
    <w:rsid w:val="394E6C03"/>
    <w:rsid w:val="39636459"/>
    <w:rsid w:val="396B7F6C"/>
    <w:rsid w:val="396E1053"/>
    <w:rsid w:val="39754190"/>
    <w:rsid w:val="398964E1"/>
    <w:rsid w:val="398C3287"/>
    <w:rsid w:val="399A59A4"/>
    <w:rsid w:val="399B34CA"/>
    <w:rsid w:val="39B34025"/>
    <w:rsid w:val="39B417A9"/>
    <w:rsid w:val="39CE564E"/>
    <w:rsid w:val="39FC5695"/>
    <w:rsid w:val="3A006D8E"/>
    <w:rsid w:val="3A140C5B"/>
    <w:rsid w:val="3A167A9D"/>
    <w:rsid w:val="3A2F2590"/>
    <w:rsid w:val="3A3651E5"/>
    <w:rsid w:val="3A3F02FA"/>
    <w:rsid w:val="3A571AE7"/>
    <w:rsid w:val="3A5C534F"/>
    <w:rsid w:val="3A606BEE"/>
    <w:rsid w:val="3A624CC0"/>
    <w:rsid w:val="3A6D30B9"/>
    <w:rsid w:val="3A744481"/>
    <w:rsid w:val="3A86417A"/>
    <w:rsid w:val="3A8723CC"/>
    <w:rsid w:val="3A8C7BEF"/>
    <w:rsid w:val="3A906246"/>
    <w:rsid w:val="3A995C5C"/>
    <w:rsid w:val="3A9A7ED7"/>
    <w:rsid w:val="3A9E3272"/>
    <w:rsid w:val="3AB8694C"/>
    <w:rsid w:val="3B043A1D"/>
    <w:rsid w:val="3B147F40"/>
    <w:rsid w:val="3B2349B7"/>
    <w:rsid w:val="3B4C5CE7"/>
    <w:rsid w:val="3B4E2EEA"/>
    <w:rsid w:val="3B616CFF"/>
    <w:rsid w:val="3B6259F6"/>
    <w:rsid w:val="3B855DC3"/>
    <w:rsid w:val="3B976654"/>
    <w:rsid w:val="3BA42B0A"/>
    <w:rsid w:val="3BC01EFC"/>
    <w:rsid w:val="3BC211E2"/>
    <w:rsid w:val="3BCA786A"/>
    <w:rsid w:val="3BD31E2F"/>
    <w:rsid w:val="3BE455FD"/>
    <w:rsid w:val="3BE949C1"/>
    <w:rsid w:val="3BF15831"/>
    <w:rsid w:val="3BF53366"/>
    <w:rsid w:val="3BFE1CEB"/>
    <w:rsid w:val="3C025A83"/>
    <w:rsid w:val="3C0942C9"/>
    <w:rsid w:val="3C105946"/>
    <w:rsid w:val="3C12216A"/>
    <w:rsid w:val="3C1277A8"/>
    <w:rsid w:val="3C131A3E"/>
    <w:rsid w:val="3C1934F8"/>
    <w:rsid w:val="3C2105FF"/>
    <w:rsid w:val="3C370ABD"/>
    <w:rsid w:val="3C371BD0"/>
    <w:rsid w:val="3C471448"/>
    <w:rsid w:val="3C5F759A"/>
    <w:rsid w:val="3C664263"/>
    <w:rsid w:val="3C6B3628"/>
    <w:rsid w:val="3C6C525A"/>
    <w:rsid w:val="3C7E15AD"/>
    <w:rsid w:val="3C925059"/>
    <w:rsid w:val="3CBA11DE"/>
    <w:rsid w:val="3CCD215A"/>
    <w:rsid w:val="3CCD6091"/>
    <w:rsid w:val="3CCE23CB"/>
    <w:rsid w:val="3CD17D17"/>
    <w:rsid w:val="3CE753A4"/>
    <w:rsid w:val="3CF67395"/>
    <w:rsid w:val="3CF96EA3"/>
    <w:rsid w:val="3CFE624A"/>
    <w:rsid w:val="3D185910"/>
    <w:rsid w:val="3D3C7F39"/>
    <w:rsid w:val="3D3F264D"/>
    <w:rsid w:val="3D440F09"/>
    <w:rsid w:val="3D4504A0"/>
    <w:rsid w:val="3D597924"/>
    <w:rsid w:val="3D6E33D0"/>
    <w:rsid w:val="3D6F0EF6"/>
    <w:rsid w:val="3D8734BB"/>
    <w:rsid w:val="3D9A11D4"/>
    <w:rsid w:val="3DA16D89"/>
    <w:rsid w:val="3DA364BE"/>
    <w:rsid w:val="3DAE1A1E"/>
    <w:rsid w:val="3DB35286"/>
    <w:rsid w:val="3DD1570D"/>
    <w:rsid w:val="3DD31485"/>
    <w:rsid w:val="3DDE0900"/>
    <w:rsid w:val="3DE041CB"/>
    <w:rsid w:val="3DF02037"/>
    <w:rsid w:val="3DF24001"/>
    <w:rsid w:val="3E027EEC"/>
    <w:rsid w:val="3E067AAC"/>
    <w:rsid w:val="3E09759C"/>
    <w:rsid w:val="3E0D48F6"/>
    <w:rsid w:val="3E1868B4"/>
    <w:rsid w:val="3E1A521B"/>
    <w:rsid w:val="3E1C72D0"/>
    <w:rsid w:val="3E265A58"/>
    <w:rsid w:val="3E377251"/>
    <w:rsid w:val="3E42664B"/>
    <w:rsid w:val="3E5A7334"/>
    <w:rsid w:val="3E624969"/>
    <w:rsid w:val="3E6622F9"/>
    <w:rsid w:val="3E7964D0"/>
    <w:rsid w:val="3E7B5D6B"/>
    <w:rsid w:val="3E843E66"/>
    <w:rsid w:val="3E8F51FE"/>
    <w:rsid w:val="3E926F87"/>
    <w:rsid w:val="3E9A59DE"/>
    <w:rsid w:val="3EAF4836"/>
    <w:rsid w:val="3EC33DFA"/>
    <w:rsid w:val="3ECB7CDF"/>
    <w:rsid w:val="3EE9271A"/>
    <w:rsid w:val="3EEF22EE"/>
    <w:rsid w:val="3EF26282"/>
    <w:rsid w:val="3EF77851"/>
    <w:rsid w:val="3F060E16"/>
    <w:rsid w:val="3F0A35CC"/>
    <w:rsid w:val="3F1D1096"/>
    <w:rsid w:val="3F20694C"/>
    <w:rsid w:val="3F2F0234"/>
    <w:rsid w:val="3F6363FE"/>
    <w:rsid w:val="3F756B8F"/>
    <w:rsid w:val="3F8F6C07"/>
    <w:rsid w:val="3F9410E8"/>
    <w:rsid w:val="3F95482B"/>
    <w:rsid w:val="3F97773D"/>
    <w:rsid w:val="3FA171C1"/>
    <w:rsid w:val="3FB35895"/>
    <w:rsid w:val="3FB457A2"/>
    <w:rsid w:val="3FC27A03"/>
    <w:rsid w:val="3FFA0F4B"/>
    <w:rsid w:val="4019356B"/>
    <w:rsid w:val="401C5365"/>
    <w:rsid w:val="40386194"/>
    <w:rsid w:val="40592157"/>
    <w:rsid w:val="405C1C05"/>
    <w:rsid w:val="4062422E"/>
    <w:rsid w:val="406E1CAE"/>
    <w:rsid w:val="4070746C"/>
    <w:rsid w:val="40A0133A"/>
    <w:rsid w:val="40C31A53"/>
    <w:rsid w:val="40C63523"/>
    <w:rsid w:val="40E51BFB"/>
    <w:rsid w:val="40E90FBF"/>
    <w:rsid w:val="40FF545D"/>
    <w:rsid w:val="410067C8"/>
    <w:rsid w:val="41586871"/>
    <w:rsid w:val="415B010F"/>
    <w:rsid w:val="41742F7F"/>
    <w:rsid w:val="41780576"/>
    <w:rsid w:val="41780CC1"/>
    <w:rsid w:val="418D4040"/>
    <w:rsid w:val="418D5DEE"/>
    <w:rsid w:val="418F0D2A"/>
    <w:rsid w:val="41B25855"/>
    <w:rsid w:val="41CE6B33"/>
    <w:rsid w:val="41D01505"/>
    <w:rsid w:val="41FF4F3E"/>
    <w:rsid w:val="42067130"/>
    <w:rsid w:val="42100EF9"/>
    <w:rsid w:val="42380450"/>
    <w:rsid w:val="42474939"/>
    <w:rsid w:val="424C3C57"/>
    <w:rsid w:val="425132C0"/>
    <w:rsid w:val="42613FF3"/>
    <w:rsid w:val="426506CF"/>
    <w:rsid w:val="42660D96"/>
    <w:rsid w:val="42746E39"/>
    <w:rsid w:val="428667D2"/>
    <w:rsid w:val="429B1836"/>
    <w:rsid w:val="42AD6748"/>
    <w:rsid w:val="42BF647C"/>
    <w:rsid w:val="42CD1CE0"/>
    <w:rsid w:val="42E1381E"/>
    <w:rsid w:val="42ED6459"/>
    <w:rsid w:val="42F241AC"/>
    <w:rsid w:val="42F779C3"/>
    <w:rsid w:val="42FE58DD"/>
    <w:rsid w:val="43010842"/>
    <w:rsid w:val="430640AA"/>
    <w:rsid w:val="430B346F"/>
    <w:rsid w:val="430D5439"/>
    <w:rsid w:val="430F02BC"/>
    <w:rsid w:val="43174B3D"/>
    <w:rsid w:val="431E7646"/>
    <w:rsid w:val="43324E9F"/>
    <w:rsid w:val="433834D6"/>
    <w:rsid w:val="434B790E"/>
    <w:rsid w:val="434B7D0F"/>
    <w:rsid w:val="4355293C"/>
    <w:rsid w:val="4360274F"/>
    <w:rsid w:val="436C03B1"/>
    <w:rsid w:val="43977AB6"/>
    <w:rsid w:val="43A3342B"/>
    <w:rsid w:val="43A8628C"/>
    <w:rsid w:val="43AA712C"/>
    <w:rsid w:val="43AE0143"/>
    <w:rsid w:val="43B9736F"/>
    <w:rsid w:val="43BC29BB"/>
    <w:rsid w:val="43C77C27"/>
    <w:rsid w:val="43D033ED"/>
    <w:rsid w:val="43DE09EE"/>
    <w:rsid w:val="43EA39CC"/>
    <w:rsid w:val="43FA0E18"/>
    <w:rsid w:val="44002FAD"/>
    <w:rsid w:val="44020D16"/>
    <w:rsid w:val="44187D3B"/>
    <w:rsid w:val="441F3676"/>
    <w:rsid w:val="44366C11"/>
    <w:rsid w:val="44507CD3"/>
    <w:rsid w:val="445552E9"/>
    <w:rsid w:val="445B21D4"/>
    <w:rsid w:val="446E1F07"/>
    <w:rsid w:val="44803D71"/>
    <w:rsid w:val="449101DD"/>
    <w:rsid w:val="44A71A4C"/>
    <w:rsid w:val="44A925E3"/>
    <w:rsid w:val="44AE49FA"/>
    <w:rsid w:val="44DE1391"/>
    <w:rsid w:val="44F3240C"/>
    <w:rsid w:val="44F85C75"/>
    <w:rsid w:val="44FE772F"/>
    <w:rsid w:val="4504461A"/>
    <w:rsid w:val="451B225C"/>
    <w:rsid w:val="451C7BB5"/>
    <w:rsid w:val="452410C9"/>
    <w:rsid w:val="45317DFB"/>
    <w:rsid w:val="454809AA"/>
    <w:rsid w:val="4548798E"/>
    <w:rsid w:val="4550160D"/>
    <w:rsid w:val="45525385"/>
    <w:rsid w:val="456D3CE4"/>
    <w:rsid w:val="45726666"/>
    <w:rsid w:val="4579042C"/>
    <w:rsid w:val="457B2B2E"/>
    <w:rsid w:val="457C68A6"/>
    <w:rsid w:val="457F0571"/>
    <w:rsid w:val="45851176"/>
    <w:rsid w:val="45965BB9"/>
    <w:rsid w:val="45B918A8"/>
    <w:rsid w:val="45C63B94"/>
    <w:rsid w:val="45C75D73"/>
    <w:rsid w:val="45D93CF8"/>
    <w:rsid w:val="460C5E7C"/>
    <w:rsid w:val="460E7DA5"/>
    <w:rsid w:val="461943DC"/>
    <w:rsid w:val="46256F3D"/>
    <w:rsid w:val="463E7A49"/>
    <w:rsid w:val="46422483"/>
    <w:rsid w:val="4659254A"/>
    <w:rsid w:val="465B0637"/>
    <w:rsid w:val="465E3F0D"/>
    <w:rsid w:val="466A16E6"/>
    <w:rsid w:val="467A1037"/>
    <w:rsid w:val="46893F2B"/>
    <w:rsid w:val="469C7200"/>
    <w:rsid w:val="46A2058E"/>
    <w:rsid w:val="46A2233C"/>
    <w:rsid w:val="46B05036"/>
    <w:rsid w:val="46C4686E"/>
    <w:rsid w:val="46D324F5"/>
    <w:rsid w:val="46DA3884"/>
    <w:rsid w:val="46E42955"/>
    <w:rsid w:val="46EB5A91"/>
    <w:rsid w:val="46EE37D3"/>
    <w:rsid w:val="46FC1A4C"/>
    <w:rsid w:val="47022DDB"/>
    <w:rsid w:val="470A6A2E"/>
    <w:rsid w:val="47217705"/>
    <w:rsid w:val="47232EEF"/>
    <w:rsid w:val="474B054F"/>
    <w:rsid w:val="47525B10"/>
    <w:rsid w:val="475A2C17"/>
    <w:rsid w:val="475F3D89"/>
    <w:rsid w:val="4760647F"/>
    <w:rsid w:val="47617B01"/>
    <w:rsid w:val="4764152B"/>
    <w:rsid w:val="4774130B"/>
    <w:rsid w:val="477B778F"/>
    <w:rsid w:val="478101A3"/>
    <w:rsid w:val="478203EC"/>
    <w:rsid w:val="47A3636C"/>
    <w:rsid w:val="47A65E5C"/>
    <w:rsid w:val="47AA189C"/>
    <w:rsid w:val="47B025FA"/>
    <w:rsid w:val="47C54534"/>
    <w:rsid w:val="47EA3F9B"/>
    <w:rsid w:val="48052B82"/>
    <w:rsid w:val="4809698F"/>
    <w:rsid w:val="480C3F11"/>
    <w:rsid w:val="4811697D"/>
    <w:rsid w:val="4822619B"/>
    <w:rsid w:val="482374AD"/>
    <w:rsid w:val="482F19AD"/>
    <w:rsid w:val="483B0352"/>
    <w:rsid w:val="487A3E25"/>
    <w:rsid w:val="487E3540"/>
    <w:rsid w:val="488B5503"/>
    <w:rsid w:val="488F0FA9"/>
    <w:rsid w:val="48937E21"/>
    <w:rsid w:val="489A0361"/>
    <w:rsid w:val="48A26623"/>
    <w:rsid w:val="48B94FF3"/>
    <w:rsid w:val="48CC5F3F"/>
    <w:rsid w:val="48D32C81"/>
    <w:rsid w:val="48E37AAB"/>
    <w:rsid w:val="48E81F29"/>
    <w:rsid w:val="48F542ED"/>
    <w:rsid w:val="48F8683C"/>
    <w:rsid w:val="48FC21D7"/>
    <w:rsid w:val="48FD4B4C"/>
    <w:rsid w:val="490A68E0"/>
    <w:rsid w:val="490B41C9"/>
    <w:rsid w:val="491055FE"/>
    <w:rsid w:val="49137521"/>
    <w:rsid w:val="49303C2F"/>
    <w:rsid w:val="49507E2D"/>
    <w:rsid w:val="495F5B3E"/>
    <w:rsid w:val="496F77D7"/>
    <w:rsid w:val="497654FD"/>
    <w:rsid w:val="497A134E"/>
    <w:rsid w:val="498A77E3"/>
    <w:rsid w:val="499917D4"/>
    <w:rsid w:val="49B274AE"/>
    <w:rsid w:val="49B64211"/>
    <w:rsid w:val="49E56AF9"/>
    <w:rsid w:val="49E862B8"/>
    <w:rsid w:val="49EA0282"/>
    <w:rsid w:val="49EA64D4"/>
    <w:rsid w:val="49F6167F"/>
    <w:rsid w:val="4A062997"/>
    <w:rsid w:val="4A064FA0"/>
    <w:rsid w:val="4A084BAC"/>
    <w:rsid w:val="4A16615C"/>
    <w:rsid w:val="4A401D16"/>
    <w:rsid w:val="4A4424D7"/>
    <w:rsid w:val="4A4831FA"/>
    <w:rsid w:val="4A5676C5"/>
    <w:rsid w:val="4A5D6CA6"/>
    <w:rsid w:val="4A7933B4"/>
    <w:rsid w:val="4A7E7BF1"/>
    <w:rsid w:val="4AAC3789"/>
    <w:rsid w:val="4AB82D0F"/>
    <w:rsid w:val="4AEB42B2"/>
    <w:rsid w:val="4AEB7664"/>
    <w:rsid w:val="4AFD7C19"/>
    <w:rsid w:val="4B0567D1"/>
    <w:rsid w:val="4B137364"/>
    <w:rsid w:val="4B236AAE"/>
    <w:rsid w:val="4B46773A"/>
    <w:rsid w:val="4B5A31E5"/>
    <w:rsid w:val="4B707271"/>
    <w:rsid w:val="4B766DDB"/>
    <w:rsid w:val="4B7818BD"/>
    <w:rsid w:val="4B895879"/>
    <w:rsid w:val="4B9739F7"/>
    <w:rsid w:val="4BA32DDE"/>
    <w:rsid w:val="4BCB5E91"/>
    <w:rsid w:val="4BD411EA"/>
    <w:rsid w:val="4BEE2503"/>
    <w:rsid w:val="4C15535E"/>
    <w:rsid w:val="4C245A30"/>
    <w:rsid w:val="4C327CBE"/>
    <w:rsid w:val="4C39729F"/>
    <w:rsid w:val="4C5B5467"/>
    <w:rsid w:val="4C8229F4"/>
    <w:rsid w:val="4C8A003C"/>
    <w:rsid w:val="4C8B2099"/>
    <w:rsid w:val="4CA919EB"/>
    <w:rsid w:val="4CB22BAD"/>
    <w:rsid w:val="4CB6685F"/>
    <w:rsid w:val="4CBF59F6"/>
    <w:rsid w:val="4CC367FE"/>
    <w:rsid w:val="4CD174D7"/>
    <w:rsid w:val="4CDC3826"/>
    <w:rsid w:val="4D077F3C"/>
    <w:rsid w:val="4D123355"/>
    <w:rsid w:val="4D1A2C2C"/>
    <w:rsid w:val="4D2407F9"/>
    <w:rsid w:val="4D2A3B31"/>
    <w:rsid w:val="4D2C0BB1"/>
    <w:rsid w:val="4D312C52"/>
    <w:rsid w:val="4D317F76"/>
    <w:rsid w:val="4D75339F"/>
    <w:rsid w:val="4D8E7176"/>
    <w:rsid w:val="4D905305"/>
    <w:rsid w:val="4D964A72"/>
    <w:rsid w:val="4D9C1254"/>
    <w:rsid w:val="4DC42B98"/>
    <w:rsid w:val="4DCE1C69"/>
    <w:rsid w:val="4E3B72FE"/>
    <w:rsid w:val="4E402B66"/>
    <w:rsid w:val="4E476D62"/>
    <w:rsid w:val="4E5C54C6"/>
    <w:rsid w:val="4E74636C"/>
    <w:rsid w:val="4E793892"/>
    <w:rsid w:val="4E800872"/>
    <w:rsid w:val="4E816CDB"/>
    <w:rsid w:val="4EB521BA"/>
    <w:rsid w:val="4EC569ED"/>
    <w:rsid w:val="4ED50EA1"/>
    <w:rsid w:val="4ED92673"/>
    <w:rsid w:val="4EEC050C"/>
    <w:rsid w:val="4F104EC3"/>
    <w:rsid w:val="4F113A64"/>
    <w:rsid w:val="4F170310"/>
    <w:rsid w:val="4F18319B"/>
    <w:rsid w:val="4F1B11D1"/>
    <w:rsid w:val="4F47354A"/>
    <w:rsid w:val="4F5A7C58"/>
    <w:rsid w:val="4F6B0789"/>
    <w:rsid w:val="4F710AFD"/>
    <w:rsid w:val="4F722CCD"/>
    <w:rsid w:val="4F8E7901"/>
    <w:rsid w:val="4F911C54"/>
    <w:rsid w:val="4FA62E9D"/>
    <w:rsid w:val="4FAC7D88"/>
    <w:rsid w:val="4FC74BC1"/>
    <w:rsid w:val="4FE625E0"/>
    <w:rsid w:val="4FF82FCD"/>
    <w:rsid w:val="5000564D"/>
    <w:rsid w:val="50083210"/>
    <w:rsid w:val="50131BB5"/>
    <w:rsid w:val="5021480F"/>
    <w:rsid w:val="50275F04"/>
    <w:rsid w:val="502D711A"/>
    <w:rsid w:val="502D7210"/>
    <w:rsid w:val="50406E4E"/>
    <w:rsid w:val="50414974"/>
    <w:rsid w:val="50597F0F"/>
    <w:rsid w:val="50610B72"/>
    <w:rsid w:val="506348EA"/>
    <w:rsid w:val="50962ECB"/>
    <w:rsid w:val="50A22688"/>
    <w:rsid w:val="50A42E38"/>
    <w:rsid w:val="50A4577F"/>
    <w:rsid w:val="50AD025B"/>
    <w:rsid w:val="50B25444"/>
    <w:rsid w:val="50B26B53"/>
    <w:rsid w:val="50B73D1F"/>
    <w:rsid w:val="50BD5BC9"/>
    <w:rsid w:val="50C11EEE"/>
    <w:rsid w:val="50E97CFC"/>
    <w:rsid w:val="50F73284"/>
    <w:rsid w:val="50FA4028"/>
    <w:rsid w:val="510D65B7"/>
    <w:rsid w:val="511157AB"/>
    <w:rsid w:val="51136310"/>
    <w:rsid w:val="511931FB"/>
    <w:rsid w:val="51360251"/>
    <w:rsid w:val="5142540C"/>
    <w:rsid w:val="515F3303"/>
    <w:rsid w:val="517D19DC"/>
    <w:rsid w:val="518832C8"/>
    <w:rsid w:val="51890380"/>
    <w:rsid w:val="519D3C50"/>
    <w:rsid w:val="51A0432A"/>
    <w:rsid w:val="51A05024"/>
    <w:rsid w:val="51A86090"/>
    <w:rsid w:val="51B7396D"/>
    <w:rsid w:val="51C63383"/>
    <w:rsid w:val="51FF0643"/>
    <w:rsid w:val="52102850"/>
    <w:rsid w:val="5212481A"/>
    <w:rsid w:val="522016BE"/>
    <w:rsid w:val="52216184"/>
    <w:rsid w:val="52285DEB"/>
    <w:rsid w:val="522E4CC3"/>
    <w:rsid w:val="5244713B"/>
    <w:rsid w:val="524B1ADA"/>
    <w:rsid w:val="524E5126"/>
    <w:rsid w:val="525F10E1"/>
    <w:rsid w:val="52615633"/>
    <w:rsid w:val="526F4DE4"/>
    <w:rsid w:val="52972F71"/>
    <w:rsid w:val="52977FD4"/>
    <w:rsid w:val="529E7E5B"/>
    <w:rsid w:val="52A25790"/>
    <w:rsid w:val="52A42F98"/>
    <w:rsid w:val="52A96B6F"/>
    <w:rsid w:val="52B45975"/>
    <w:rsid w:val="52BF7DD2"/>
    <w:rsid w:val="52D01FDF"/>
    <w:rsid w:val="52D03D8D"/>
    <w:rsid w:val="52D94AA4"/>
    <w:rsid w:val="52E141EC"/>
    <w:rsid w:val="52E33AC0"/>
    <w:rsid w:val="52EA3A62"/>
    <w:rsid w:val="52F50BB8"/>
    <w:rsid w:val="53097272"/>
    <w:rsid w:val="53253909"/>
    <w:rsid w:val="53312A7E"/>
    <w:rsid w:val="534E7AD3"/>
    <w:rsid w:val="534F65DC"/>
    <w:rsid w:val="53544462"/>
    <w:rsid w:val="535B3F9E"/>
    <w:rsid w:val="536C61AC"/>
    <w:rsid w:val="537961D3"/>
    <w:rsid w:val="53890B0C"/>
    <w:rsid w:val="5397158E"/>
    <w:rsid w:val="539B2198"/>
    <w:rsid w:val="53B8319F"/>
    <w:rsid w:val="53C953AC"/>
    <w:rsid w:val="53EC769B"/>
    <w:rsid w:val="54013861"/>
    <w:rsid w:val="5415414D"/>
    <w:rsid w:val="54176117"/>
    <w:rsid w:val="54336CC9"/>
    <w:rsid w:val="543D36A4"/>
    <w:rsid w:val="54442C85"/>
    <w:rsid w:val="54484523"/>
    <w:rsid w:val="54487265"/>
    <w:rsid w:val="544D6070"/>
    <w:rsid w:val="54605E1E"/>
    <w:rsid w:val="546155E5"/>
    <w:rsid w:val="54703A7A"/>
    <w:rsid w:val="54771E12"/>
    <w:rsid w:val="547779B4"/>
    <w:rsid w:val="547B0D29"/>
    <w:rsid w:val="547F3CBD"/>
    <w:rsid w:val="548D462B"/>
    <w:rsid w:val="54B30E83"/>
    <w:rsid w:val="54B3506A"/>
    <w:rsid w:val="54C17E31"/>
    <w:rsid w:val="54CA0D16"/>
    <w:rsid w:val="54D536EF"/>
    <w:rsid w:val="54D9161F"/>
    <w:rsid w:val="54DD4057"/>
    <w:rsid w:val="54E05309"/>
    <w:rsid w:val="54E7490F"/>
    <w:rsid w:val="54EF499E"/>
    <w:rsid w:val="54F2448F"/>
    <w:rsid w:val="550764A4"/>
    <w:rsid w:val="550B2BF6"/>
    <w:rsid w:val="550F5041"/>
    <w:rsid w:val="55197C6D"/>
    <w:rsid w:val="55214EB5"/>
    <w:rsid w:val="55256612"/>
    <w:rsid w:val="55264138"/>
    <w:rsid w:val="55290AA9"/>
    <w:rsid w:val="553406E3"/>
    <w:rsid w:val="55364EFD"/>
    <w:rsid w:val="55517E5D"/>
    <w:rsid w:val="555D4828"/>
    <w:rsid w:val="555D5DAC"/>
    <w:rsid w:val="55603AEE"/>
    <w:rsid w:val="557A4C8B"/>
    <w:rsid w:val="55855303"/>
    <w:rsid w:val="558931E1"/>
    <w:rsid w:val="55923347"/>
    <w:rsid w:val="55925180"/>
    <w:rsid w:val="55983B1B"/>
    <w:rsid w:val="559B68D4"/>
    <w:rsid w:val="55A1776B"/>
    <w:rsid w:val="55A8376B"/>
    <w:rsid w:val="55B6370E"/>
    <w:rsid w:val="55D342C0"/>
    <w:rsid w:val="55DC29B6"/>
    <w:rsid w:val="55DD4241"/>
    <w:rsid w:val="55E93A0A"/>
    <w:rsid w:val="55EB160A"/>
    <w:rsid w:val="56503B63"/>
    <w:rsid w:val="56584180"/>
    <w:rsid w:val="565F3DA6"/>
    <w:rsid w:val="566B6D1E"/>
    <w:rsid w:val="5675326A"/>
    <w:rsid w:val="567A0BDF"/>
    <w:rsid w:val="567F1D52"/>
    <w:rsid w:val="56A25A40"/>
    <w:rsid w:val="56B01C6E"/>
    <w:rsid w:val="56B714EC"/>
    <w:rsid w:val="56CB4F97"/>
    <w:rsid w:val="56D54068"/>
    <w:rsid w:val="57032983"/>
    <w:rsid w:val="57032A2C"/>
    <w:rsid w:val="570F5219"/>
    <w:rsid w:val="57462870"/>
    <w:rsid w:val="574B1C86"/>
    <w:rsid w:val="575D12B5"/>
    <w:rsid w:val="57610A87"/>
    <w:rsid w:val="5766493A"/>
    <w:rsid w:val="57693560"/>
    <w:rsid w:val="576D604E"/>
    <w:rsid w:val="577B1140"/>
    <w:rsid w:val="577B7F21"/>
    <w:rsid w:val="577C44E3"/>
    <w:rsid w:val="577F181B"/>
    <w:rsid w:val="57921984"/>
    <w:rsid w:val="579737F0"/>
    <w:rsid w:val="579E08FE"/>
    <w:rsid w:val="57AB7B30"/>
    <w:rsid w:val="57AF5251"/>
    <w:rsid w:val="57B26373"/>
    <w:rsid w:val="57B63F04"/>
    <w:rsid w:val="57C84DE6"/>
    <w:rsid w:val="57CD20C2"/>
    <w:rsid w:val="57D675AB"/>
    <w:rsid w:val="57D95FDD"/>
    <w:rsid w:val="57F0234F"/>
    <w:rsid w:val="57F66044"/>
    <w:rsid w:val="581A7F84"/>
    <w:rsid w:val="58242BB1"/>
    <w:rsid w:val="583041BB"/>
    <w:rsid w:val="583354EA"/>
    <w:rsid w:val="58466FCB"/>
    <w:rsid w:val="58507E4A"/>
    <w:rsid w:val="58676F42"/>
    <w:rsid w:val="58823D7B"/>
    <w:rsid w:val="58917D2F"/>
    <w:rsid w:val="5894085C"/>
    <w:rsid w:val="58A43CF2"/>
    <w:rsid w:val="58AE4F0C"/>
    <w:rsid w:val="58B53501"/>
    <w:rsid w:val="58B71C77"/>
    <w:rsid w:val="58B85899"/>
    <w:rsid w:val="58C20339"/>
    <w:rsid w:val="58CE23BC"/>
    <w:rsid w:val="58DE7204"/>
    <w:rsid w:val="58E363A9"/>
    <w:rsid w:val="58FB7E18"/>
    <w:rsid w:val="58FE78A6"/>
    <w:rsid w:val="590B1FC3"/>
    <w:rsid w:val="59123351"/>
    <w:rsid w:val="592F728C"/>
    <w:rsid w:val="59486D73"/>
    <w:rsid w:val="595E1678"/>
    <w:rsid w:val="596D5BD4"/>
    <w:rsid w:val="596E4FC9"/>
    <w:rsid w:val="597E3DD8"/>
    <w:rsid w:val="59807A0C"/>
    <w:rsid w:val="598E724A"/>
    <w:rsid w:val="59941FB8"/>
    <w:rsid w:val="59B21F89"/>
    <w:rsid w:val="59E52814"/>
    <w:rsid w:val="59F80043"/>
    <w:rsid w:val="59FB0AF8"/>
    <w:rsid w:val="5A09252F"/>
    <w:rsid w:val="5A0B2778"/>
    <w:rsid w:val="5A2A7C7B"/>
    <w:rsid w:val="5A3E2560"/>
    <w:rsid w:val="5A403F73"/>
    <w:rsid w:val="5A455061"/>
    <w:rsid w:val="5A47527D"/>
    <w:rsid w:val="5A56726E"/>
    <w:rsid w:val="5A5D3B6E"/>
    <w:rsid w:val="5A637A76"/>
    <w:rsid w:val="5A6C083F"/>
    <w:rsid w:val="5A6D33BA"/>
    <w:rsid w:val="5A792B1F"/>
    <w:rsid w:val="5A7D0C9E"/>
    <w:rsid w:val="5A8738CB"/>
    <w:rsid w:val="5A874767"/>
    <w:rsid w:val="5AA85BE2"/>
    <w:rsid w:val="5AAD6F28"/>
    <w:rsid w:val="5AAE2C06"/>
    <w:rsid w:val="5AB53F94"/>
    <w:rsid w:val="5AC32B55"/>
    <w:rsid w:val="5AD563E4"/>
    <w:rsid w:val="5AD63A24"/>
    <w:rsid w:val="5ADF7263"/>
    <w:rsid w:val="5AE1122D"/>
    <w:rsid w:val="5B0847CE"/>
    <w:rsid w:val="5B2E1A1D"/>
    <w:rsid w:val="5B546464"/>
    <w:rsid w:val="5B5A4B3C"/>
    <w:rsid w:val="5B70610D"/>
    <w:rsid w:val="5B77749C"/>
    <w:rsid w:val="5B793214"/>
    <w:rsid w:val="5B7F45A2"/>
    <w:rsid w:val="5B843A1C"/>
    <w:rsid w:val="5B873E3F"/>
    <w:rsid w:val="5B917F37"/>
    <w:rsid w:val="5B962018"/>
    <w:rsid w:val="5B9938B6"/>
    <w:rsid w:val="5B9B13DC"/>
    <w:rsid w:val="5BA84175"/>
    <w:rsid w:val="5BDD7C46"/>
    <w:rsid w:val="5BE70AC5"/>
    <w:rsid w:val="5BF16682"/>
    <w:rsid w:val="5C02690E"/>
    <w:rsid w:val="5C0623EF"/>
    <w:rsid w:val="5C125416"/>
    <w:rsid w:val="5C196DA7"/>
    <w:rsid w:val="5C2A048C"/>
    <w:rsid w:val="5C621811"/>
    <w:rsid w:val="5C657C3C"/>
    <w:rsid w:val="5C797243"/>
    <w:rsid w:val="5C8005D2"/>
    <w:rsid w:val="5C80234E"/>
    <w:rsid w:val="5C8A680C"/>
    <w:rsid w:val="5C9E7B9D"/>
    <w:rsid w:val="5CAC7619"/>
    <w:rsid w:val="5CBC3D00"/>
    <w:rsid w:val="5CCB7A9F"/>
    <w:rsid w:val="5CD8040E"/>
    <w:rsid w:val="5CEE7C31"/>
    <w:rsid w:val="5CF3349A"/>
    <w:rsid w:val="5D041203"/>
    <w:rsid w:val="5D094A6B"/>
    <w:rsid w:val="5D0C4701"/>
    <w:rsid w:val="5D0F0395"/>
    <w:rsid w:val="5D221076"/>
    <w:rsid w:val="5D397964"/>
    <w:rsid w:val="5D4F6922"/>
    <w:rsid w:val="5D522C41"/>
    <w:rsid w:val="5D5A391C"/>
    <w:rsid w:val="5D5F10C0"/>
    <w:rsid w:val="5D6739D7"/>
    <w:rsid w:val="5D891B7B"/>
    <w:rsid w:val="5D9600A9"/>
    <w:rsid w:val="5D9E6F62"/>
    <w:rsid w:val="5DAD38EE"/>
    <w:rsid w:val="5DAF1585"/>
    <w:rsid w:val="5DB1365C"/>
    <w:rsid w:val="5DBB2413"/>
    <w:rsid w:val="5DC6470A"/>
    <w:rsid w:val="5DD26221"/>
    <w:rsid w:val="5DE11544"/>
    <w:rsid w:val="5DEF1EB3"/>
    <w:rsid w:val="5E006862"/>
    <w:rsid w:val="5E0207B9"/>
    <w:rsid w:val="5E0771FD"/>
    <w:rsid w:val="5E1834A1"/>
    <w:rsid w:val="5E261785"/>
    <w:rsid w:val="5E2F22B0"/>
    <w:rsid w:val="5E4A7017"/>
    <w:rsid w:val="5E552BBA"/>
    <w:rsid w:val="5E611C10"/>
    <w:rsid w:val="5E6424A7"/>
    <w:rsid w:val="5E6E102A"/>
    <w:rsid w:val="5E6F08FE"/>
    <w:rsid w:val="5E7423B8"/>
    <w:rsid w:val="5E7A0F3F"/>
    <w:rsid w:val="5E857041"/>
    <w:rsid w:val="5E8F2D4E"/>
    <w:rsid w:val="5E9071F2"/>
    <w:rsid w:val="5E916AC6"/>
    <w:rsid w:val="5E9C5020"/>
    <w:rsid w:val="5EB033F0"/>
    <w:rsid w:val="5EB84053"/>
    <w:rsid w:val="5EBD5B0D"/>
    <w:rsid w:val="5EC0115A"/>
    <w:rsid w:val="5ECE09F5"/>
    <w:rsid w:val="5EEE3F19"/>
    <w:rsid w:val="5EFC7377"/>
    <w:rsid w:val="5F06174D"/>
    <w:rsid w:val="5F16521D"/>
    <w:rsid w:val="5F296CFF"/>
    <w:rsid w:val="5F3A3602"/>
    <w:rsid w:val="5F426012"/>
    <w:rsid w:val="5F447FDD"/>
    <w:rsid w:val="5F45733B"/>
    <w:rsid w:val="5F6277C6"/>
    <w:rsid w:val="5F682081"/>
    <w:rsid w:val="5F6D0B1D"/>
    <w:rsid w:val="5F6D12E1"/>
    <w:rsid w:val="5F70492E"/>
    <w:rsid w:val="5F8D0B82"/>
    <w:rsid w:val="5F993E84"/>
    <w:rsid w:val="5FB71BF3"/>
    <w:rsid w:val="5FBB029F"/>
    <w:rsid w:val="5FCC5339"/>
    <w:rsid w:val="5FD72BFF"/>
    <w:rsid w:val="5FE175D9"/>
    <w:rsid w:val="5FE34A5B"/>
    <w:rsid w:val="5FFE1E36"/>
    <w:rsid w:val="601259E5"/>
    <w:rsid w:val="601B0D3D"/>
    <w:rsid w:val="601D2D07"/>
    <w:rsid w:val="60232584"/>
    <w:rsid w:val="604D4C6F"/>
    <w:rsid w:val="60566219"/>
    <w:rsid w:val="60681AA9"/>
    <w:rsid w:val="607330CE"/>
    <w:rsid w:val="60825176"/>
    <w:rsid w:val="609E371C"/>
    <w:rsid w:val="609F2AC4"/>
    <w:rsid w:val="60C75417"/>
    <w:rsid w:val="60CF38D6"/>
    <w:rsid w:val="60DF7FBD"/>
    <w:rsid w:val="60F021CA"/>
    <w:rsid w:val="60F17CF0"/>
    <w:rsid w:val="60FA2EE8"/>
    <w:rsid w:val="61054A27"/>
    <w:rsid w:val="6109503A"/>
    <w:rsid w:val="610A52BC"/>
    <w:rsid w:val="610E43FE"/>
    <w:rsid w:val="6115578D"/>
    <w:rsid w:val="61161505"/>
    <w:rsid w:val="611D2366"/>
    <w:rsid w:val="611F660B"/>
    <w:rsid w:val="613876CD"/>
    <w:rsid w:val="61421856"/>
    <w:rsid w:val="614442C4"/>
    <w:rsid w:val="615227C4"/>
    <w:rsid w:val="61654E3F"/>
    <w:rsid w:val="61761FA3"/>
    <w:rsid w:val="61812E22"/>
    <w:rsid w:val="6182292A"/>
    <w:rsid w:val="619F7F92"/>
    <w:rsid w:val="61AD3E67"/>
    <w:rsid w:val="61D54F1C"/>
    <w:rsid w:val="61F94C26"/>
    <w:rsid w:val="62000E56"/>
    <w:rsid w:val="62051CA5"/>
    <w:rsid w:val="620D0B5A"/>
    <w:rsid w:val="62214CDD"/>
    <w:rsid w:val="624F3E49"/>
    <w:rsid w:val="62632286"/>
    <w:rsid w:val="626562A0"/>
    <w:rsid w:val="62885958"/>
    <w:rsid w:val="62AA63A9"/>
    <w:rsid w:val="62CB09BA"/>
    <w:rsid w:val="62EE098B"/>
    <w:rsid w:val="62F40B65"/>
    <w:rsid w:val="62FC2CFE"/>
    <w:rsid w:val="63024505"/>
    <w:rsid w:val="63155F18"/>
    <w:rsid w:val="63302D52"/>
    <w:rsid w:val="6345051E"/>
    <w:rsid w:val="635600A5"/>
    <w:rsid w:val="635B1DB5"/>
    <w:rsid w:val="636B3D8A"/>
    <w:rsid w:val="637013A0"/>
    <w:rsid w:val="63711FED"/>
    <w:rsid w:val="637C15CE"/>
    <w:rsid w:val="637F3CAB"/>
    <w:rsid w:val="63880DDC"/>
    <w:rsid w:val="638D750D"/>
    <w:rsid w:val="638E611D"/>
    <w:rsid w:val="63AC6CC0"/>
    <w:rsid w:val="63BB75EA"/>
    <w:rsid w:val="63BD1004"/>
    <w:rsid w:val="63C713C1"/>
    <w:rsid w:val="63D27965"/>
    <w:rsid w:val="63E703DA"/>
    <w:rsid w:val="63EB3254"/>
    <w:rsid w:val="63FA6EBC"/>
    <w:rsid w:val="64055776"/>
    <w:rsid w:val="64151D68"/>
    <w:rsid w:val="64240056"/>
    <w:rsid w:val="643E143A"/>
    <w:rsid w:val="64491666"/>
    <w:rsid w:val="645667E8"/>
    <w:rsid w:val="646F1658"/>
    <w:rsid w:val="648B6EEF"/>
    <w:rsid w:val="649C565F"/>
    <w:rsid w:val="64B11C70"/>
    <w:rsid w:val="64B21544"/>
    <w:rsid w:val="64B259E8"/>
    <w:rsid w:val="64C158BF"/>
    <w:rsid w:val="64C86FBA"/>
    <w:rsid w:val="64CC6AAA"/>
    <w:rsid w:val="64CE2EAA"/>
    <w:rsid w:val="650A5824"/>
    <w:rsid w:val="650E5259"/>
    <w:rsid w:val="651D2E62"/>
    <w:rsid w:val="652E28CE"/>
    <w:rsid w:val="653C3090"/>
    <w:rsid w:val="65442AE4"/>
    <w:rsid w:val="65854376"/>
    <w:rsid w:val="658767BE"/>
    <w:rsid w:val="65892531"/>
    <w:rsid w:val="65907AD8"/>
    <w:rsid w:val="659B022A"/>
    <w:rsid w:val="65B8702E"/>
    <w:rsid w:val="65E360EC"/>
    <w:rsid w:val="65ED4F2A"/>
    <w:rsid w:val="65F00576"/>
    <w:rsid w:val="65F20792"/>
    <w:rsid w:val="65F22540"/>
    <w:rsid w:val="66195831"/>
    <w:rsid w:val="662A7F2C"/>
    <w:rsid w:val="662E75B1"/>
    <w:rsid w:val="662F72F1"/>
    <w:rsid w:val="66327BF7"/>
    <w:rsid w:val="66342C2E"/>
    <w:rsid w:val="663E784C"/>
    <w:rsid w:val="66546D57"/>
    <w:rsid w:val="6655487D"/>
    <w:rsid w:val="665A00E6"/>
    <w:rsid w:val="66873AA4"/>
    <w:rsid w:val="668B6A45"/>
    <w:rsid w:val="668F5FE1"/>
    <w:rsid w:val="6692162D"/>
    <w:rsid w:val="66976C44"/>
    <w:rsid w:val="66AA4BC9"/>
    <w:rsid w:val="66AA6977"/>
    <w:rsid w:val="66C51A03"/>
    <w:rsid w:val="66DB4D83"/>
    <w:rsid w:val="66E856F1"/>
    <w:rsid w:val="66FE6CC3"/>
    <w:rsid w:val="67011F07"/>
    <w:rsid w:val="6707201B"/>
    <w:rsid w:val="671F3AD1"/>
    <w:rsid w:val="672F3320"/>
    <w:rsid w:val="672F3F24"/>
    <w:rsid w:val="6739419F"/>
    <w:rsid w:val="673E055F"/>
    <w:rsid w:val="674C7A2E"/>
    <w:rsid w:val="67515045"/>
    <w:rsid w:val="67551CE3"/>
    <w:rsid w:val="67566AFF"/>
    <w:rsid w:val="677376B1"/>
    <w:rsid w:val="67917B37"/>
    <w:rsid w:val="679F4002"/>
    <w:rsid w:val="67A22552"/>
    <w:rsid w:val="67B22DCC"/>
    <w:rsid w:val="67B30841"/>
    <w:rsid w:val="67BE71AA"/>
    <w:rsid w:val="67C43A69"/>
    <w:rsid w:val="67C671A8"/>
    <w:rsid w:val="67CE2B39"/>
    <w:rsid w:val="67D90273"/>
    <w:rsid w:val="67DE5875"/>
    <w:rsid w:val="67E55852"/>
    <w:rsid w:val="67EB1AB4"/>
    <w:rsid w:val="67FA1285"/>
    <w:rsid w:val="67FF7197"/>
    <w:rsid w:val="682409AB"/>
    <w:rsid w:val="682E35D8"/>
    <w:rsid w:val="68525518"/>
    <w:rsid w:val="68551F4F"/>
    <w:rsid w:val="686E7E94"/>
    <w:rsid w:val="687C10C9"/>
    <w:rsid w:val="68840C16"/>
    <w:rsid w:val="68872541"/>
    <w:rsid w:val="68876EFB"/>
    <w:rsid w:val="68884654"/>
    <w:rsid w:val="68923B67"/>
    <w:rsid w:val="689F444F"/>
    <w:rsid w:val="68B96DBB"/>
    <w:rsid w:val="68CA2805"/>
    <w:rsid w:val="68D0468F"/>
    <w:rsid w:val="68DE0B5A"/>
    <w:rsid w:val="68E937A3"/>
    <w:rsid w:val="68EA74FF"/>
    <w:rsid w:val="68ED6FEF"/>
    <w:rsid w:val="6905258B"/>
    <w:rsid w:val="691664E5"/>
    <w:rsid w:val="691B0000"/>
    <w:rsid w:val="691B590A"/>
    <w:rsid w:val="692549DB"/>
    <w:rsid w:val="693370F8"/>
    <w:rsid w:val="69344C1E"/>
    <w:rsid w:val="693E15D3"/>
    <w:rsid w:val="69586B5E"/>
    <w:rsid w:val="695D4175"/>
    <w:rsid w:val="696109C9"/>
    <w:rsid w:val="69627681"/>
    <w:rsid w:val="69765236"/>
    <w:rsid w:val="6977531D"/>
    <w:rsid w:val="697F058F"/>
    <w:rsid w:val="69AA4EE0"/>
    <w:rsid w:val="69BB44D0"/>
    <w:rsid w:val="69CC2BFF"/>
    <w:rsid w:val="69CC30A8"/>
    <w:rsid w:val="69D81A4D"/>
    <w:rsid w:val="69EE1271"/>
    <w:rsid w:val="69FD55B8"/>
    <w:rsid w:val="69FF522C"/>
    <w:rsid w:val="6A0B1C62"/>
    <w:rsid w:val="6A224828"/>
    <w:rsid w:val="6A2406C8"/>
    <w:rsid w:val="6A486BD3"/>
    <w:rsid w:val="6A5B5EF4"/>
    <w:rsid w:val="6A5F3F1C"/>
    <w:rsid w:val="6A633A0D"/>
    <w:rsid w:val="6A723C50"/>
    <w:rsid w:val="6A9E62E3"/>
    <w:rsid w:val="6AA858C3"/>
    <w:rsid w:val="6AA85D86"/>
    <w:rsid w:val="6ABF7CFD"/>
    <w:rsid w:val="6AC00E5F"/>
    <w:rsid w:val="6AC16985"/>
    <w:rsid w:val="6AD77F57"/>
    <w:rsid w:val="6ADE0BD1"/>
    <w:rsid w:val="6AE96859"/>
    <w:rsid w:val="6B016D82"/>
    <w:rsid w:val="6B121690"/>
    <w:rsid w:val="6B147746"/>
    <w:rsid w:val="6B24787C"/>
    <w:rsid w:val="6B2A0087"/>
    <w:rsid w:val="6B573233"/>
    <w:rsid w:val="6B5B6274"/>
    <w:rsid w:val="6B607F4C"/>
    <w:rsid w:val="6B8579F4"/>
    <w:rsid w:val="6B8F0831"/>
    <w:rsid w:val="6B924F89"/>
    <w:rsid w:val="6B935D53"/>
    <w:rsid w:val="6B945E48"/>
    <w:rsid w:val="6BBB1626"/>
    <w:rsid w:val="6BBD3BC6"/>
    <w:rsid w:val="6BC22528"/>
    <w:rsid w:val="6BC54253"/>
    <w:rsid w:val="6BC73B27"/>
    <w:rsid w:val="6BE20961"/>
    <w:rsid w:val="6C0B610A"/>
    <w:rsid w:val="6C117498"/>
    <w:rsid w:val="6C196F71"/>
    <w:rsid w:val="6C226FCB"/>
    <w:rsid w:val="6C230435"/>
    <w:rsid w:val="6C256AA0"/>
    <w:rsid w:val="6C31226F"/>
    <w:rsid w:val="6C3A079D"/>
    <w:rsid w:val="6C501D6F"/>
    <w:rsid w:val="6C552F0B"/>
    <w:rsid w:val="6C663340"/>
    <w:rsid w:val="6C6B4DFB"/>
    <w:rsid w:val="6C7041BF"/>
    <w:rsid w:val="6C705F6D"/>
    <w:rsid w:val="6C8C67B7"/>
    <w:rsid w:val="6C9A123C"/>
    <w:rsid w:val="6C9D744C"/>
    <w:rsid w:val="6CB95B66"/>
    <w:rsid w:val="6CBA0FE1"/>
    <w:rsid w:val="6CC60283"/>
    <w:rsid w:val="6CCE7137"/>
    <w:rsid w:val="6CDA788A"/>
    <w:rsid w:val="6D016025"/>
    <w:rsid w:val="6D167928"/>
    <w:rsid w:val="6D26299B"/>
    <w:rsid w:val="6D4772EC"/>
    <w:rsid w:val="6D5910F7"/>
    <w:rsid w:val="6D741A8D"/>
    <w:rsid w:val="6D747CDF"/>
    <w:rsid w:val="6D9078AF"/>
    <w:rsid w:val="6D9B526C"/>
    <w:rsid w:val="6DAA3FEF"/>
    <w:rsid w:val="6DC0172B"/>
    <w:rsid w:val="6DC24EEE"/>
    <w:rsid w:val="6DCB690C"/>
    <w:rsid w:val="6DD41A5B"/>
    <w:rsid w:val="6DD8026E"/>
    <w:rsid w:val="6DF43C2E"/>
    <w:rsid w:val="6DF51CA3"/>
    <w:rsid w:val="6DF53CDC"/>
    <w:rsid w:val="6E030AA0"/>
    <w:rsid w:val="6E623FDB"/>
    <w:rsid w:val="6E66587A"/>
    <w:rsid w:val="6E8335BD"/>
    <w:rsid w:val="6E8E12EF"/>
    <w:rsid w:val="6E972936"/>
    <w:rsid w:val="6E9A5523"/>
    <w:rsid w:val="6EA2262A"/>
    <w:rsid w:val="6EB34837"/>
    <w:rsid w:val="6ED446C5"/>
    <w:rsid w:val="6EF70BC7"/>
    <w:rsid w:val="6EFA4214"/>
    <w:rsid w:val="6F0B6421"/>
    <w:rsid w:val="6F1352D6"/>
    <w:rsid w:val="6F1654F2"/>
    <w:rsid w:val="6F2A7D94"/>
    <w:rsid w:val="6F2F0361"/>
    <w:rsid w:val="6F3516F0"/>
    <w:rsid w:val="6F3A0AB4"/>
    <w:rsid w:val="6F4A519B"/>
    <w:rsid w:val="6F54601A"/>
    <w:rsid w:val="6F634F28"/>
    <w:rsid w:val="6F8331F1"/>
    <w:rsid w:val="6F8C49B3"/>
    <w:rsid w:val="6F8C7562"/>
    <w:rsid w:val="6F9C351D"/>
    <w:rsid w:val="6F9E54E7"/>
    <w:rsid w:val="6FAE1A09"/>
    <w:rsid w:val="6FC34F4E"/>
    <w:rsid w:val="6FD131C7"/>
    <w:rsid w:val="6FD64C81"/>
    <w:rsid w:val="6FD75BF8"/>
    <w:rsid w:val="6FE74798"/>
    <w:rsid w:val="700510C2"/>
    <w:rsid w:val="70087E51"/>
    <w:rsid w:val="700C41FF"/>
    <w:rsid w:val="70205EFC"/>
    <w:rsid w:val="7027728A"/>
    <w:rsid w:val="70281570"/>
    <w:rsid w:val="704B4683"/>
    <w:rsid w:val="705040F2"/>
    <w:rsid w:val="7055204A"/>
    <w:rsid w:val="70761FC0"/>
    <w:rsid w:val="707723D0"/>
    <w:rsid w:val="70787698"/>
    <w:rsid w:val="707F0E75"/>
    <w:rsid w:val="70C42D2B"/>
    <w:rsid w:val="70CC398E"/>
    <w:rsid w:val="70EB650A"/>
    <w:rsid w:val="70F5661B"/>
    <w:rsid w:val="71123A97"/>
    <w:rsid w:val="711772FF"/>
    <w:rsid w:val="712E63F7"/>
    <w:rsid w:val="71360107"/>
    <w:rsid w:val="713B688E"/>
    <w:rsid w:val="71557E27"/>
    <w:rsid w:val="71632544"/>
    <w:rsid w:val="71754026"/>
    <w:rsid w:val="71825C11"/>
    <w:rsid w:val="718D42DA"/>
    <w:rsid w:val="719878FC"/>
    <w:rsid w:val="71AA3CCF"/>
    <w:rsid w:val="71CF7BDA"/>
    <w:rsid w:val="71D21478"/>
    <w:rsid w:val="71D375EC"/>
    <w:rsid w:val="71D43752"/>
    <w:rsid w:val="71F1796A"/>
    <w:rsid w:val="71F238C8"/>
    <w:rsid w:val="71F65166"/>
    <w:rsid w:val="71FC36B5"/>
    <w:rsid w:val="720553A9"/>
    <w:rsid w:val="72106CAE"/>
    <w:rsid w:val="72154626"/>
    <w:rsid w:val="721675B7"/>
    <w:rsid w:val="72262B5D"/>
    <w:rsid w:val="72283FF7"/>
    <w:rsid w:val="722E7212"/>
    <w:rsid w:val="723A0474"/>
    <w:rsid w:val="725923E4"/>
    <w:rsid w:val="726227FC"/>
    <w:rsid w:val="72641A80"/>
    <w:rsid w:val="72862412"/>
    <w:rsid w:val="72864BF7"/>
    <w:rsid w:val="729023FC"/>
    <w:rsid w:val="72964253"/>
    <w:rsid w:val="72966949"/>
    <w:rsid w:val="72D51220"/>
    <w:rsid w:val="72EE5E3E"/>
    <w:rsid w:val="730701C4"/>
    <w:rsid w:val="73281A91"/>
    <w:rsid w:val="737A1DC7"/>
    <w:rsid w:val="7395275D"/>
    <w:rsid w:val="73A11102"/>
    <w:rsid w:val="73A86934"/>
    <w:rsid w:val="73C0646E"/>
    <w:rsid w:val="73C372CA"/>
    <w:rsid w:val="73D2575F"/>
    <w:rsid w:val="73D834C2"/>
    <w:rsid w:val="73DE5EB2"/>
    <w:rsid w:val="740C030D"/>
    <w:rsid w:val="741B5358"/>
    <w:rsid w:val="741C4C2C"/>
    <w:rsid w:val="742222F5"/>
    <w:rsid w:val="74476126"/>
    <w:rsid w:val="744C3764"/>
    <w:rsid w:val="746740F9"/>
    <w:rsid w:val="74706664"/>
    <w:rsid w:val="74792545"/>
    <w:rsid w:val="747F3682"/>
    <w:rsid w:val="748E5B2A"/>
    <w:rsid w:val="749C4185"/>
    <w:rsid w:val="74A13243"/>
    <w:rsid w:val="74C35950"/>
    <w:rsid w:val="74DF1EE2"/>
    <w:rsid w:val="74F82FA3"/>
    <w:rsid w:val="7501454E"/>
    <w:rsid w:val="750156D5"/>
    <w:rsid w:val="75067759"/>
    <w:rsid w:val="75151DA7"/>
    <w:rsid w:val="751C1388"/>
    <w:rsid w:val="751D6EAE"/>
    <w:rsid w:val="75236C06"/>
    <w:rsid w:val="752B5127"/>
    <w:rsid w:val="752E6DCD"/>
    <w:rsid w:val="7551380D"/>
    <w:rsid w:val="75600BE5"/>
    <w:rsid w:val="75630D65"/>
    <w:rsid w:val="7564475C"/>
    <w:rsid w:val="75644ADD"/>
    <w:rsid w:val="75671ED7"/>
    <w:rsid w:val="757C1E26"/>
    <w:rsid w:val="757F1917"/>
    <w:rsid w:val="7583797F"/>
    <w:rsid w:val="75B01AD0"/>
    <w:rsid w:val="75D20F1D"/>
    <w:rsid w:val="75DA2C18"/>
    <w:rsid w:val="75DB4D9F"/>
    <w:rsid w:val="75F54412"/>
    <w:rsid w:val="75F5532A"/>
    <w:rsid w:val="75FF0362"/>
    <w:rsid w:val="76053BCA"/>
    <w:rsid w:val="76143E0D"/>
    <w:rsid w:val="761D08E0"/>
    <w:rsid w:val="76377AFB"/>
    <w:rsid w:val="764B35A7"/>
    <w:rsid w:val="765D347C"/>
    <w:rsid w:val="76742AFE"/>
    <w:rsid w:val="767D1106"/>
    <w:rsid w:val="76826699"/>
    <w:rsid w:val="768C6EE2"/>
    <w:rsid w:val="76944779"/>
    <w:rsid w:val="76A74C81"/>
    <w:rsid w:val="76C87133"/>
    <w:rsid w:val="76CD08D5"/>
    <w:rsid w:val="76DB4B92"/>
    <w:rsid w:val="76E47C83"/>
    <w:rsid w:val="76FD013A"/>
    <w:rsid w:val="77052AA4"/>
    <w:rsid w:val="77136511"/>
    <w:rsid w:val="77340A39"/>
    <w:rsid w:val="77351FD0"/>
    <w:rsid w:val="773C7ABF"/>
    <w:rsid w:val="77472422"/>
    <w:rsid w:val="774E77F3"/>
    <w:rsid w:val="7758241F"/>
    <w:rsid w:val="775B5A6C"/>
    <w:rsid w:val="775F730A"/>
    <w:rsid w:val="77674410"/>
    <w:rsid w:val="776D54BD"/>
    <w:rsid w:val="77701517"/>
    <w:rsid w:val="777F31F2"/>
    <w:rsid w:val="778154D2"/>
    <w:rsid w:val="778B45A3"/>
    <w:rsid w:val="779A6594"/>
    <w:rsid w:val="77D1700D"/>
    <w:rsid w:val="77EC04CC"/>
    <w:rsid w:val="77FE4D75"/>
    <w:rsid w:val="7808174F"/>
    <w:rsid w:val="78151B0D"/>
    <w:rsid w:val="78177BE5"/>
    <w:rsid w:val="781C344D"/>
    <w:rsid w:val="783C764B"/>
    <w:rsid w:val="783E33C3"/>
    <w:rsid w:val="78414C61"/>
    <w:rsid w:val="785030F6"/>
    <w:rsid w:val="78760DAF"/>
    <w:rsid w:val="78775729"/>
    <w:rsid w:val="789900A9"/>
    <w:rsid w:val="789C342F"/>
    <w:rsid w:val="78A23952"/>
    <w:rsid w:val="78A42DB0"/>
    <w:rsid w:val="78A656AB"/>
    <w:rsid w:val="78AF42C1"/>
    <w:rsid w:val="78B2245C"/>
    <w:rsid w:val="78E172CC"/>
    <w:rsid w:val="78EA1D1F"/>
    <w:rsid w:val="7904172F"/>
    <w:rsid w:val="790A14F7"/>
    <w:rsid w:val="790F7E27"/>
    <w:rsid w:val="791F54A6"/>
    <w:rsid w:val="7924080B"/>
    <w:rsid w:val="79240D89"/>
    <w:rsid w:val="792627D5"/>
    <w:rsid w:val="792A231A"/>
    <w:rsid w:val="7931117A"/>
    <w:rsid w:val="79316829"/>
    <w:rsid w:val="79554E68"/>
    <w:rsid w:val="79556C16"/>
    <w:rsid w:val="79563FBF"/>
    <w:rsid w:val="79582664"/>
    <w:rsid w:val="79622AB2"/>
    <w:rsid w:val="797E66A9"/>
    <w:rsid w:val="798474FC"/>
    <w:rsid w:val="798518A4"/>
    <w:rsid w:val="799A287B"/>
    <w:rsid w:val="79A505E3"/>
    <w:rsid w:val="79A97383"/>
    <w:rsid w:val="79B865A4"/>
    <w:rsid w:val="79D33FDF"/>
    <w:rsid w:val="79D57D57"/>
    <w:rsid w:val="79DA35C0"/>
    <w:rsid w:val="79E27E8B"/>
    <w:rsid w:val="79EE2BC7"/>
    <w:rsid w:val="79F71A7C"/>
    <w:rsid w:val="79F850CE"/>
    <w:rsid w:val="79FD443C"/>
    <w:rsid w:val="7A011A66"/>
    <w:rsid w:val="7A0B5527"/>
    <w:rsid w:val="7A106FE1"/>
    <w:rsid w:val="7A1D1975"/>
    <w:rsid w:val="7A2111EE"/>
    <w:rsid w:val="7A2D7B93"/>
    <w:rsid w:val="7A3E5150"/>
    <w:rsid w:val="7A401675"/>
    <w:rsid w:val="7A4670D6"/>
    <w:rsid w:val="7A534B63"/>
    <w:rsid w:val="7A5769BE"/>
    <w:rsid w:val="7A590988"/>
    <w:rsid w:val="7A615382"/>
    <w:rsid w:val="7A6575D0"/>
    <w:rsid w:val="7A67303B"/>
    <w:rsid w:val="7A680BCB"/>
    <w:rsid w:val="7A88301C"/>
    <w:rsid w:val="7A9279F6"/>
    <w:rsid w:val="7AAB1D04"/>
    <w:rsid w:val="7AB70516"/>
    <w:rsid w:val="7ABA4368"/>
    <w:rsid w:val="7AC73B44"/>
    <w:rsid w:val="7AD05746"/>
    <w:rsid w:val="7AD4000F"/>
    <w:rsid w:val="7AE5221C"/>
    <w:rsid w:val="7AEA338E"/>
    <w:rsid w:val="7B257FFD"/>
    <w:rsid w:val="7B273D20"/>
    <w:rsid w:val="7B310FBD"/>
    <w:rsid w:val="7B343476"/>
    <w:rsid w:val="7B3530E9"/>
    <w:rsid w:val="7B4C5DF7"/>
    <w:rsid w:val="7B5A2978"/>
    <w:rsid w:val="7B5A7E4C"/>
    <w:rsid w:val="7B5F3D7C"/>
    <w:rsid w:val="7B667AF9"/>
    <w:rsid w:val="7B7468F8"/>
    <w:rsid w:val="7B9A1258"/>
    <w:rsid w:val="7BA7127F"/>
    <w:rsid w:val="7BB045D8"/>
    <w:rsid w:val="7BB37C24"/>
    <w:rsid w:val="7BB87930"/>
    <w:rsid w:val="7BBC2F7D"/>
    <w:rsid w:val="7BE40725"/>
    <w:rsid w:val="7BE97AEA"/>
    <w:rsid w:val="7BED75DA"/>
    <w:rsid w:val="7BEE0103"/>
    <w:rsid w:val="7BF72207"/>
    <w:rsid w:val="7BF85F7F"/>
    <w:rsid w:val="7C0A0FE4"/>
    <w:rsid w:val="7C0C5586"/>
    <w:rsid w:val="7C140B14"/>
    <w:rsid w:val="7C1D1542"/>
    <w:rsid w:val="7C254906"/>
    <w:rsid w:val="7C4E4AC7"/>
    <w:rsid w:val="7C50507A"/>
    <w:rsid w:val="7C590818"/>
    <w:rsid w:val="7C5E5DE2"/>
    <w:rsid w:val="7C66113B"/>
    <w:rsid w:val="7C7901E8"/>
    <w:rsid w:val="7C7A0263"/>
    <w:rsid w:val="7C7C10F6"/>
    <w:rsid w:val="7C853BEA"/>
    <w:rsid w:val="7C881368"/>
    <w:rsid w:val="7CBD4A32"/>
    <w:rsid w:val="7CCF0A8E"/>
    <w:rsid w:val="7CE27788"/>
    <w:rsid w:val="7CE54755"/>
    <w:rsid w:val="7CF14EA8"/>
    <w:rsid w:val="7CF93D5D"/>
    <w:rsid w:val="7D0C32F1"/>
    <w:rsid w:val="7D0F408D"/>
    <w:rsid w:val="7D133070"/>
    <w:rsid w:val="7D2F59D0"/>
    <w:rsid w:val="7D491C6C"/>
    <w:rsid w:val="7D5429C0"/>
    <w:rsid w:val="7D545437"/>
    <w:rsid w:val="7D5947FB"/>
    <w:rsid w:val="7D636880"/>
    <w:rsid w:val="7D6A4C5A"/>
    <w:rsid w:val="7D6E6D43"/>
    <w:rsid w:val="7D821FA4"/>
    <w:rsid w:val="7D937D0D"/>
    <w:rsid w:val="7D9F66B2"/>
    <w:rsid w:val="7DA27B45"/>
    <w:rsid w:val="7DA54974"/>
    <w:rsid w:val="7DB3215D"/>
    <w:rsid w:val="7DB57A34"/>
    <w:rsid w:val="7DB639FC"/>
    <w:rsid w:val="7DCA74A7"/>
    <w:rsid w:val="7DE60973"/>
    <w:rsid w:val="7DEB18F7"/>
    <w:rsid w:val="7DEF0916"/>
    <w:rsid w:val="7DF3098A"/>
    <w:rsid w:val="7E1150D6"/>
    <w:rsid w:val="7E1C41A7"/>
    <w:rsid w:val="7E1E5218"/>
    <w:rsid w:val="7E2748F9"/>
    <w:rsid w:val="7E32089C"/>
    <w:rsid w:val="7E3C03A5"/>
    <w:rsid w:val="7E494870"/>
    <w:rsid w:val="7E527BC8"/>
    <w:rsid w:val="7E6D04DE"/>
    <w:rsid w:val="7E77762F"/>
    <w:rsid w:val="7E8C722C"/>
    <w:rsid w:val="7E8F2BCB"/>
    <w:rsid w:val="7E941F8F"/>
    <w:rsid w:val="7E9975A5"/>
    <w:rsid w:val="7E9A4E1F"/>
    <w:rsid w:val="7E9E2E0E"/>
    <w:rsid w:val="7E9F26E2"/>
    <w:rsid w:val="7EA7723A"/>
    <w:rsid w:val="7EAF501B"/>
    <w:rsid w:val="7EED0EE9"/>
    <w:rsid w:val="7EF56FBB"/>
    <w:rsid w:val="7F0768EB"/>
    <w:rsid w:val="7F143BEC"/>
    <w:rsid w:val="7F3B240A"/>
    <w:rsid w:val="7F4D708F"/>
    <w:rsid w:val="7F5636E8"/>
    <w:rsid w:val="7F5D0DF2"/>
    <w:rsid w:val="7F715AF2"/>
    <w:rsid w:val="7F78540D"/>
    <w:rsid w:val="7F814A6A"/>
    <w:rsid w:val="7F886E69"/>
    <w:rsid w:val="7F912972"/>
    <w:rsid w:val="7F9B734D"/>
    <w:rsid w:val="7FEC5DFB"/>
    <w:rsid w:val="7FF0769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szCs w:val="20"/>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4"/>
    <w:autoRedefine/>
    <w:qFormat/>
    <w:uiPriority w:val="0"/>
    <w:pPr>
      <w:spacing w:after="120" w:line="480" w:lineRule="auto"/>
    </w:pPr>
  </w:style>
  <w:style w:type="paragraph" w:styleId="59">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9"/>
    <w:autoRedefine/>
    <w:qFormat/>
    <w:uiPriority w:val="0"/>
    <w:rPr>
      <w:b/>
      <w:bCs/>
    </w:rPr>
  </w:style>
  <w:style w:type="paragraph" w:styleId="63">
    <w:name w:val="Body Text First Indent"/>
    <w:basedOn w:val="25"/>
    <w:link w:val="323"/>
    <w:autoRedefine/>
    <w:qFormat/>
    <w:uiPriority w:val="0"/>
    <w:pPr>
      <w:ind w:firstLine="420"/>
    </w:pPr>
    <w:rPr>
      <w:rFonts w:hAnsi="Calibri" w:cs="Times New Roman"/>
      <w:snapToGrid/>
      <w:szCs w:val="20"/>
    </w:rPr>
  </w:style>
  <w:style w:type="paragraph" w:styleId="64">
    <w:name w:val="Body Text First Indent 2"/>
    <w:basedOn w:val="26"/>
    <w:link w:val="124"/>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正文（文本）"/>
    <w:autoRedefine/>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83">
    <w:name w:val="Default"/>
    <w:next w:val="84"/>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basedOn w:val="1"/>
    <w:next w:val="1"/>
    <w:autoRedefine/>
    <w:qFormat/>
    <w:uiPriority w:val="0"/>
    <w:pPr>
      <w:widowControl/>
      <w:wordWrap w:val="0"/>
      <w:spacing w:before="100" w:beforeAutospacing="1" w:after="100" w:afterAutospacing="1"/>
      <w:ind w:left="2550"/>
    </w:pPr>
    <w:rPr>
      <w:rFonts w:ascii="Calibri" w:hAnsi="Calibri"/>
      <w:kern w:val="0"/>
      <w:szCs w:val="21"/>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4"/>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2"/>
    <w:autoRedefine/>
    <w:qFormat/>
    <w:uiPriority w:val="0"/>
    <w:rPr>
      <w:rFonts w:ascii="Arial" w:hAnsi="Arial" w:eastAsia="黑体" w:cs="Arial"/>
      <w:snapToGrid w:val="0"/>
      <w:kern w:val="0"/>
      <w:szCs w:val="21"/>
    </w:rPr>
  </w:style>
  <w:style w:type="character" w:customStyle="1" w:styleId="128">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9"/>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7"/>
    <w:autoRedefine/>
    <w:qFormat/>
    <w:uiPriority w:val="0"/>
    <w:rPr>
      <w:rFonts w:ascii="宋体"/>
      <w:kern w:val="2"/>
      <w:sz w:val="24"/>
      <w:szCs w:val="21"/>
      <w:lang w:val="zh-CN"/>
    </w:rPr>
  </w:style>
  <w:style w:type="character" w:customStyle="1" w:styleId="185">
    <w:name w:val="标题 9 字符"/>
    <w:link w:val="12"/>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2"/>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7"/>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4"/>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1"/>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9"/>
    <w:autoRedefine/>
    <w:qFormat/>
    <w:uiPriority w:val="0"/>
    <w:rPr>
      <w:rFonts w:ascii="黑体" w:hAnsi="Courier New" w:eastAsia="黑体"/>
    </w:rPr>
  </w:style>
  <w:style w:type="character" w:customStyle="1" w:styleId="304">
    <w:name w:val="正文文本 2 字符1"/>
    <w:link w:val="58"/>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0"/>
    <w:autoRedefine/>
    <w:qFormat/>
    <w:uiPriority w:val="0"/>
    <w:rPr>
      <w:b/>
      <w:bCs/>
      <w:kern w:val="2"/>
      <w:sz w:val="24"/>
      <w:szCs w:val="24"/>
    </w:rPr>
  </w:style>
  <w:style w:type="character" w:customStyle="1" w:styleId="310">
    <w:name w:val="正文文本缩进 2 字符"/>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3"/>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autoRedefine/>
    <w:qFormat/>
    <w:uiPriority w:val="99"/>
    <w:rPr>
      <w:kern w:val="2"/>
      <w:sz w:val="21"/>
      <w:szCs w:val="24"/>
    </w:rPr>
  </w:style>
  <w:style w:type="character" w:customStyle="1" w:styleId="347">
    <w:name w:val="签名 字符"/>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2"/>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7"/>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2"/>
    <w:autoRedefine/>
    <w:qFormat/>
    <w:uiPriority w:val="0"/>
    <w:rPr>
      <w:rFonts w:ascii="Arial" w:hAnsi="Arial" w:eastAsia="黑体" w:cs="Arial"/>
      <w:snapToGrid w:val="0"/>
      <w:kern w:val="0"/>
      <w:szCs w:val="21"/>
    </w:rPr>
  </w:style>
  <w:style w:type="character" w:customStyle="1" w:styleId="434">
    <w:name w:val="hui"/>
    <w:basedOn w:val="72"/>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3"/>
    <w:next w:val="83"/>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3"/>
    <w:next w:val="83"/>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9"/>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_1"/>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8">
    <w:name w:val="样式 标题 2 + Times New Roman 四号 非加粗 段前: 5 磅 段后: 0 磅 行距: 固定值 20..."/>
    <w:basedOn w:val="5"/>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9">
    <w:name w:val="样式 标题 3 + (中文) 黑体 小四 非加粗 段前: 7.8 磅 段后: 0 磅 行距: 固定值 20 磅"/>
    <w:basedOn w:val="6"/>
    <w:next w:val="1"/>
    <w:autoRedefine/>
    <w:qFormat/>
    <w:uiPriority w:val="0"/>
    <w:pPr>
      <w:snapToGrid w:val="0"/>
      <w:spacing w:before="0" w:after="0" w:line="400" w:lineRule="exact"/>
    </w:pPr>
    <w:rPr>
      <w:rFonts w:eastAsia="黑体" w:cs="宋体"/>
    </w:rPr>
  </w:style>
  <w:style w:type="paragraph" w:customStyle="1" w:styleId="970">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1">
    <w:name w:val="彩色底纹 - 强调文字颜色 31"/>
    <w:basedOn w:val="1"/>
    <w:autoRedefine/>
    <w:qFormat/>
    <w:uiPriority w:val="34"/>
    <w:pPr>
      <w:adjustRightInd w:val="0"/>
      <w:spacing w:line="360" w:lineRule="auto"/>
      <w:ind w:firstLine="420" w:firstLineChars="200"/>
      <w:textAlignment w:val="baseline"/>
    </w:pPr>
    <w:rPr>
      <w:rFonts w:ascii="宋体" w:eastAsia="仿宋"/>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44201</Words>
  <Characters>46684</Characters>
  <Lines>487</Lines>
  <Paragraphs>137</Paragraphs>
  <TotalTime>29</TotalTime>
  <ScaleCrop>false</ScaleCrop>
  <LinksUpToDate>false</LinksUpToDate>
  <CharactersWithSpaces>51610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2023-10-08T01:24:00Z</dcterms:created>
  <dc:creator>玥</dc:creator>
  <cp:lastModifiedBy>Mr.李</cp:lastModifiedBy>
  <cp:lastPrinted>2024-03-28T08:01:00Z</cp:lastPrinted>
  <dcterms:modified xsi:type="dcterms:W3CDTF">2024-04-02T01:17:07Z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