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431" w:name="_GoBack"/>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路灯、景观灯箱变改造（202</w:t>
      </w:r>
      <w:r>
        <w:rPr>
          <w:rFonts w:ascii="仿宋" w:hAnsi="仿宋" w:eastAsia="仿宋" w:cs="仿宋_GB2312"/>
          <w:color w:val="auto"/>
          <w:sz w:val="48"/>
          <w:szCs w:val="48"/>
          <w:highlight w:val="none"/>
        </w:rPr>
        <w:t>3</w:t>
      </w:r>
      <w:r>
        <w:rPr>
          <w:rFonts w:hint="eastAsia" w:ascii="仿宋" w:hAnsi="仿宋" w:eastAsia="仿宋" w:cs="仿宋_GB2312"/>
          <w:color w:val="auto"/>
          <w:sz w:val="48"/>
          <w:szCs w:val="48"/>
          <w:highlight w:val="none"/>
        </w:rPr>
        <w:t>年）</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编号:（XCXZB20230220002）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仿宋" w:hAnsi="仿宋" w:eastAsia="仿宋" w:cs="仿宋_GB2312"/>
          <w:color w:val="auto"/>
          <w:sz w:val="32"/>
          <w:szCs w:val="32"/>
          <w:highlight w:val="none"/>
        </w:rPr>
        <w:t>杭州市市容景观发展中心</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浙江新诚信工程咨询有限公司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路灯、景观灯箱变改造（2023年）</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2023</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rPr>
        <w:t>14点00分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XCXZB20230220002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路灯、景观灯箱变改造（2023年）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仿宋_GB2312" w:hAnsi="仿宋" w:eastAsia="仿宋_GB2312"/>
          <w:b/>
          <w:color w:val="auto"/>
          <w:sz w:val="24"/>
          <w:highlight w:val="none"/>
        </w:rPr>
        <w:t>1600000.00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仿宋_GB2312" w:hAnsi="仿宋" w:eastAsia="仿宋_GB2312"/>
          <w:b/>
          <w:color w:val="auto"/>
          <w:sz w:val="24"/>
          <w:highlight w:val="none"/>
        </w:rPr>
        <w:t>1600000.00</w:t>
      </w:r>
      <w:r>
        <w:rPr>
          <w:rFonts w:hint="eastAsia" w:ascii="宋体" w:hAnsi="宋体" w:cs="宋体"/>
          <w:color w:val="auto"/>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路灯、景观灯箱变改造（2023年）主要内容： 将杭州市主城区范围内5台箱变更换为S13-M-315kVA箱变，同时对箱变基础、箱变护栏等附属设施进行改造更新，箱变护栏内地面进行30cm厚的碎石底层硬化、10cm厚的C20混凝土浇筑硬化，箱变具有烟感、温感、积水报警、摄像头、远程通信、智慧用电、智慧消防预警等功能。拆除旧箱变及附属设施，需由投标人负责运送至采购人指定仓库（杭州市范围内）存放。</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合同履约期限：按采购文件要求</w:t>
      </w:r>
      <w:r>
        <w:rPr>
          <w:rFonts w:hint="eastAsia" w:ascii="宋体" w:hAnsi="宋体" w:cs="宋体"/>
          <w:b/>
          <w:color w:val="auto"/>
          <w:highlight w:val="none"/>
        </w:rPr>
        <w:t xml:space="preserve"> </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（1）具备建设行政主管部门颁发的电力工程施工总承包叁级及以上或输变电工程专业承包叁级及以上资质；（2）项目经理具有机电工程二级注册建造师及以上，同时具有“三类人员”B类证书。</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日14点00分00秒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日14点00分00秒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称：杭州市市容景观发展中心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址：杭州市拱墅区体育场路231号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项目联系人（询问）：俞工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项目联系方式（询问）：0571-88070230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质疑联系方式：0571-86982722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称：浙江新诚信工程咨询有限公司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址：杭州市湖墅南路356号锦绣大厦9-10楼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项目联系人（询问）：曹周洁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项目联系方式（询问）：0571-87699830、15988803725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质疑联系人：方铮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质疑联系方式：0571-87699833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真：0571-87715261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：吕先生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监督投诉电话：电话：0571-87715261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bookmarkEnd w:id="10"/>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19"/>
        <w:gridCol w:w="6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val="0"/>
                <w:color w:val="auto"/>
                <w:sz w:val="24"/>
                <w:highlight w:val="none"/>
              </w:rPr>
            </w:pPr>
            <w:bookmarkStart w:id="13" w:name="_Toc164416483"/>
            <w:bookmarkStart w:id="14" w:name="第三部分"/>
            <w:r>
              <w:rPr>
                <w:rFonts w:hint="eastAsia" w:ascii="宋体" w:hAnsi="宋体" w:cs="宋体"/>
                <w:b/>
                <w:bCs w:val="0"/>
                <w:color w:val="auto"/>
                <w:sz w:val="24"/>
                <w:highlight w:val="none"/>
              </w:rPr>
              <w:t>序号</w:t>
            </w:r>
          </w:p>
        </w:tc>
        <w:tc>
          <w:tcPr>
            <w:tcW w:w="141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事项</w:t>
            </w:r>
          </w:p>
        </w:tc>
        <w:tc>
          <w:tcPr>
            <w:tcW w:w="65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1</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项目属性与核心产品</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货物类，单一产品或核心产品为：箱变。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2</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采购标的及其对应的中小企业划分标准所属行业</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rPr>
              <w:t>（1）标的：货物，属于工业行业；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3</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是否允许采购进口产品</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 xml:space="preserve"> 本项目不允许采购进口产品。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☐可以就箱变采购进口产品。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4</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分包</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00FE"/>
            </w:r>
            <w:r>
              <w:rPr>
                <w:rFonts w:hint="eastAsia" w:asciiTheme="minorEastAsia" w:hAnsiTheme="minorEastAsia" w:eastAsiaTheme="minorEastAsia" w:cstheme="minorEastAsia"/>
                <w:b w:val="0"/>
                <w:bCs/>
                <w:color w:val="auto"/>
                <w:sz w:val="21"/>
                <w:szCs w:val="21"/>
                <w:highlight w:val="none"/>
              </w:rPr>
              <w:t xml:space="preserve"> A同意将非主体、非关键性的工作分包。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00A8"/>
            </w:r>
            <w:r>
              <w:rPr>
                <w:rFonts w:hint="eastAsia" w:asciiTheme="minorEastAsia" w:hAnsiTheme="minorEastAsia" w:eastAsiaTheme="minorEastAsia" w:cstheme="minorEastAsia"/>
                <w:b w:val="0"/>
                <w:bCs/>
                <w:color w:val="auto"/>
                <w:sz w:val="21"/>
                <w:szCs w:val="21"/>
                <w:highlight w:val="none"/>
              </w:rPr>
              <w:t xml:space="preserve"> B不同意分包。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5</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val="0"/>
                <w:color w:val="auto"/>
                <w:sz w:val="21"/>
                <w:szCs w:val="21"/>
                <w:highlight w:val="none"/>
              </w:rPr>
            </w:pPr>
            <w:r>
              <w:rPr>
                <w:rFonts w:hint="eastAsia" w:ascii="宋体" w:hAnsi="宋体" w:cs="宋体"/>
                <w:b/>
                <w:bCs w:val="0"/>
                <w:color w:val="auto"/>
                <w:sz w:val="21"/>
                <w:szCs w:val="21"/>
                <w:highlight w:val="none"/>
              </w:rPr>
              <w:t>开标前答疑会或现场考察</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 xml:space="preserve"> </w:t>
            </w:r>
            <w:r>
              <w:rPr>
                <w:rFonts w:hint="eastAsia" w:asciiTheme="minorEastAsia" w:hAnsiTheme="minorEastAsia" w:eastAsiaTheme="minorEastAsia" w:cstheme="minorEastAsia"/>
                <w:b w:val="0"/>
                <w:bCs/>
                <w:color w:val="auto"/>
                <w:kern w:val="0"/>
                <w:sz w:val="21"/>
                <w:szCs w:val="21"/>
                <w:highlight w:val="none"/>
              </w:rPr>
              <w:t>A</w:t>
            </w:r>
            <w:r>
              <w:rPr>
                <w:rFonts w:hint="eastAsia" w:asciiTheme="minorEastAsia" w:hAnsiTheme="minorEastAsia" w:eastAsiaTheme="minorEastAsia" w:cstheme="minorEastAsia"/>
                <w:b w:val="0"/>
                <w:bCs/>
                <w:color w:val="auto"/>
                <w:sz w:val="21"/>
                <w:szCs w:val="21"/>
                <w:highlight w:val="none"/>
              </w:rPr>
              <w:t>不组织。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0"/>
                <w:sz w:val="21"/>
                <w:szCs w:val="21"/>
                <w:highlight w:val="none"/>
              </w:rPr>
              <w:t>☐B组织，</w:t>
            </w:r>
            <w:r>
              <w:rPr>
                <w:rFonts w:hint="eastAsia" w:asciiTheme="minorEastAsia" w:hAnsiTheme="minorEastAsia" w:eastAsiaTheme="minorEastAsia" w:cstheme="minorEastAsia"/>
                <w:b w:val="0"/>
                <w:bCs/>
                <w:color w:val="auto"/>
                <w:sz w:val="21"/>
                <w:szCs w:val="21"/>
                <w:highlight w:val="none"/>
              </w:rPr>
              <w:t>时间：</w:t>
            </w:r>
            <w:r>
              <w:rPr>
                <w:rFonts w:hint="eastAsia" w:asciiTheme="minorEastAsia" w:hAnsiTheme="minorEastAsia" w:eastAsiaTheme="minorEastAsia" w:cstheme="minorEastAsia"/>
                <w:b w:val="0"/>
                <w:bCs/>
                <w:color w:val="auto"/>
                <w:sz w:val="21"/>
                <w:szCs w:val="21"/>
                <w:highlight w:val="none"/>
                <w:u w:val="single"/>
              </w:rPr>
              <w:t xml:space="preserve">   /   </w:t>
            </w:r>
            <w:r>
              <w:rPr>
                <w:rFonts w:hint="eastAsia" w:asciiTheme="minorEastAsia" w:hAnsiTheme="minorEastAsia" w:eastAsiaTheme="minorEastAsia" w:cstheme="minorEastAsia"/>
                <w:b w:val="0"/>
                <w:bCs/>
                <w:color w:val="auto"/>
                <w:sz w:val="21"/>
                <w:szCs w:val="21"/>
                <w:highlight w:val="none"/>
              </w:rPr>
              <w:t>,地点：</w:t>
            </w:r>
            <w:r>
              <w:rPr>
                <w:rFonts w:hint="eastAsia" w:asciiTheme="minorEastAsia" w:hAnsiTheme="minorEastAsia" w:eastAsiaTheme="minorEastAsia" w:cstheme="minorEastAsia"/>
                <w:b w:val="0"/>
                <w:bCs/>
                <w:color w:val="auto"/>
                <w:sz w:val="21"/>
                <w:szCs w:val="21"/>
                <w:highlight w:val="none"/>
                <w:u w:val="single"/>
              </w:rPr>
              <w:t xml:space="preserve">   /   </w:t>
            </w:r>
            <w:r>
              <w:rPr>
                <w:rFonts w:hint="eastAsia" w:asciiTheme="minorEastAsia" w:hAnsiTheme="minorEastAsia" w:eastAsiaTheme="minorEastAsia" w:cstheme="minorEastAsia"/>
                <w:b w:val="0"/>
                <w:bCs/>
                <w:color w:val="auto"/>
                <w:sz w:val="21"/>
                <w:szCs w:val="21"/>
                <w:highlight w:val="none"/>
              </w:rPr>
              <w:t>，联系人：</w:t>
            </w:r>
            <w:r>
              <w:rPr>
                <w:rFonts w:hint="eastAsia" w:asciiTheme="minorEastAsia" w:hAnsiTheme="minorEastAsia" w:eastAsiaTheme="minorEastAsia" w:cstheme="minorEastAsia"/>
                <w:b w:val="0"/>
                <w:bCs/>
                <w:color w:val="auto"/>
                <w:sz w:val="21"/>
                <w:szCs w:val="21"/>
                <w:highlight w:val="none"/>
                <w:u w:val="single"/>
              </w:rPr>
              <w:t xml:space="preserve">  /    </w:t>
            </w:r>
            <w:r>
              <w:rPr>
                <w:rFonts w:hint="eastAsia" w:asciiTheme="minorEastAsia" w:hAnsiTheme="minorEastAsia" w:eastAsiaTheme="minorEastAsia" w:cstheme="minorEastAsia"/>
                <w:b w:val="0"/>
                <w:bCs/>
                <w:color w:val="auto"/>
                <w:sz w:val="21"/>
                <w:szCs w:val="21"/>
                <w:highlight w:val="none"/>
              </w:rPr>
              <w:t>，联系方式：</w:t>
            </w:r>
            <w:r>
              <w:rPr>
                <w:rFonts w:hint="eastAsia" w:asciiTheme="minorEastAsia" w:hAnsiTheme="minorEastAsia" w:eastAsiaTheme="minorEastAsia" w:cstheme="minorEastAsia"/>
                <w:b w:val="0"/>
                <w:bCs/>
                <w:color w:val="auto"/>
                <w:sz w:val="21"/>
                <w:szCs w:val="21"/>
                <w:highlight w:val="none"/>
                <w:u w:val="single"/>
              </w:rPr>
              <w:t xml:space="preserve">  /    </w:t>
            </w:r>
            <w:r>
              <w:rPr>
                <w:rFonts w:hint="eastAsia" w:asciiTheme="minorEastAsia" w:hAnsiTheme="minorEastAsia" w:eastAsiaTheme="minorEastAsia" w:cstheme="minorEastAsia"/>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6</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样品提供</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 xml:space="preserve"> </w:t>
            </w:r>
            <w:r>
              <w:rPr>
                <w:rFonts w:hint="eastAsia" w:ascii="宋体" w:hAnsi="宋体" w:cs="宋体"/>
                <w:b w:val="0"/>
                <w:bCs/>
                <w:color w:val="auto"/>
                <w:sz w:val="21"/>
                <w:szCs w:val="21"/>
                <w:highlight w:val="none"/>
              </w:rPr>
              <w:t>A不要求提供。</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☐B要求提供，</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（1）样品：    ；</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（2）样品制作的标准和要求：    ；</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（3）样品的评审方法以及评审标准：详见评标办法；</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（4）是否需要随样品提交检测报告：☐否；☐是，检测机构的要求：    ；检测内容：    。</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（5）提供样品的时间：    ；地点：    ；联系人：   ，联系电话：    。请投标人在上述时间内提供样品并按规定位置安装完毕。超过截止时间的，采购人或采购代理机构将不予接收，并将清场并封闭样品现场。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7</w:t>
            </w:r>
          </w:p>
        </w:tc>
        <w:tc>
          <w:tcPr>
            <w:tcW w:w="141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方案讲解演示</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sym w:font="Wingdings" w:char="F0FE"/>
            </w:r>
            <w:r>
              <w:rPr>
                <w:rFonts w:hint="eastAsia" w:asciiTheme="minorEastAsia" w:hAnsiTheme="minorEastAsia" w:eastAsiaTheme="minorEastAsia" w:cstheme="minorEastAsia"/>
                <w:b w:val="0"/>
                <w:bCs/>
                <w:color w:val="auto"/>
                <w:sz w:val="21"/>
                <w:szCs w:val="21"/>
                <w:highlight w:val="none"/>
              </w:rPr>
              <w:t xml:space="preserve"> </w:t>
            </w:r>
            <w:r>
              <w:rPr>
                <w:rFonts w:hint="eastAsia" w:ascii="宋体" w:hAnsi="宋体" w:cs="宋体"/>
                <w:b w:val="0"/>
                <w:bCs/>
                <w:color w:val="auto"/>
                <w:sz w:val="21"/>
                <w:szCs w:val="21"/>
                <w:highlight w:val="none"/>
              </w:rPr>
              <w:t>A不组织。</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☐B组织。</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8</w:t>
            </w:r>
          </w:p>
        </w:tc>
        <w:tc>
          <w:tcPr>
            <w:tcW w:w="1419"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投标人应当提供的资格、资信证明文件</w:t>
            </w:r>
          </w:p>
        </w:tc>
        <w:tc>
          <w:tcPr>
            <w:tcW w:w="6519"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（1）资格证明文件：见招标文件第二部分11.1。</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1"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p>
        </w:tc>
        <w:tc>
          <w:tcPr>
            <w:tcW w:w="1419"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p>
        </w:tc>
        <w:tc>
          <w:tcPr>
            <w:tcW w:w="6519"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9</w:t>
            </w:r>
          </w:p>
        </w:tc>
        <w:tc>
          <w:tcPr>
            <w:tcW w:w="14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节能产品、环境标志产品</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5"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10</w:t>
            </w:r>
          </w:p>
        </w:tc>
        <w:tc>
          <w:tcPr>
            <w:tcW w:w="141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报价要求</w:t>
            </w:r>
          </w:p>
        </w:tc>
        <w:tc>
          <w:tcPr>
            <w:tcW w:w="651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1、有关本项目实施所需的所有费用（含规费）均计入报价。开标一览表（报价表）是报价的唯一载体。投标文件中价格全部采用人民币报价。招标文件未列明，而投标人认为必需的费用也需列入报价。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与本项目实施所需的全部费用：包括但不限于安全文明施工费、设备费（含备品备件）、运杂费、调试费、安装费、检验试验费、第三方检测费、售后服务及维护费、相关辅材材料费（电力电缆及铜接管等）、履约保函手续费、税金、工程保险费及所有相关公共费用及与周边单位和人员协调等所涉及的一切费用均计入投标报价中。</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、将杭州市主城区范围内5台箱变</w:t>
            </w:r>
            <w:r>
              <w:rPr>
                <w:rFonts w:hint="eastAsia" w:ascii="宋体" w:hAnsi="宋体" w:cs="宋体"/>
                <w:b w:val="0"/>
                <w:bCs/>
                <w:color w:val="auto"/>
                <w:sz w:val="21"/>
                <w:szCs w:val="21"/>
                <w:highlight w:val="none"/>
                <w:lang w:eastAsia="zh-CN"/>
              </w:rPr>
              <w:t>提升改造</w:t>
            </w:r>
            <w:r>
              <w:rPr>
                <w:rFonts w:hint="eastAsia" w:ascii="宋体" w:hAnsi="宋体" w:cs="宋体"/>
                <w:b w:val="0"/>
                <w:bCs/>
                <w:color w:val="auto"/>
                <w:sz w:val="21"/>
                <w:szCs w:val="21"/>
                <w:highlight w:val="none"/>
              </w:rPr>
              <w:t>为S13-M-315kVA箱变，同时对箱变基础、箱变护栏等附属设施进行改造更新，箱变护栏内地面进行30cm厚的碎石底层硬化、10cm厚的C20混凝土浇筑硬化，箱变具有烟感、温感、积水报警、摄像头、远程通信、智慧用电、智慧消防预警等功能。拆除旧箱变及附属设施，需由投标人负责运送至采购人指定仓库（杭州市范围内）存放。具体包括：设备供货、安装、调试、项目验收等。</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、其它需在报价中考虑的因素：</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（1）用户需求中明确的需供应商承担的费用均应含在投标总价中；</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（2）采购文件未明示但投标人认为可能产生的潜在费用支出均需自行考虑并计入投标总价中；</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5</w:t>
            </w:r>
            <w:r>
              <w:rPr>
                <w:rFonts w:hint="eastAsia" w:ascii="宋体" w:hAnsi="宋体" w:cs="宋体"/>
                <w:b w:val="0"/>
                <w:bCs/>
                <w:color w:val="auto"/>
                <w:sz w:val="21"/>
                <w:szCs w:val="21"/>
                <w:highlight w:val="none"/>
              </w:rPr>
              <w:t>、仙林桥箱变和轻纺二杆上箱变，需另选址新建箱变基础，相应的箱变进线供电电力电缆、箱变至开关箱出线回路电力电缆和电力电缆保护管等材料费用，和施工安装等费用均需自行考虑并计入投标总价中。</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en-US" w:eastAsia="zh-CN"/>
              </w:rPr>
              <w:t>6</w:t>
            </w:r>
            <w:r>
              <w:rPr>
                <w:rFonts w:hint="eastAsia" w:ascii="宋体" w:hAnsi="宋体" w:cs="宋体"/>
                <w:b/>
                <w:bCs w:val="0"/>
                <w:color w:val="auto"/>
                <w:sz w:val="21"/>
                <w:szCs w:val="21"/>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rPr>
            </w:pPr>
            <w:r>
              <w:rPr>
                <w:rFonts w:hint="eastAsia" w:ascii="宋体" w:hAnsi="宋体" w:cs="宋体"/>
                <w:b/>
                <w:bCs w:val="0"/>
                <w:color w:val="auto"/>
                <w:sz w:val="21"/>
                <w:szCs w:val="21"/>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11</w:t>
            </w:r>
          </w:p>
        </w:tc>
        <w:tc>
          <w:tcPr>
            <w:tcW w:w="141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中小企业信用融资</w:t>
            </w:r>
          </w:p>
        </w:tc>
        <w:tc>
          <w:tcPr>
            <w:tcW w:w="6519"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12</w:t>
            </w:r>
          </w:p>
        </w:tc>
        <w:tc>
          <w:tcPr>
            <w:tcW w:w="14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备份投标文件送达地点和签收人员</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备份投标文件送达地点：杭州市湖墅南路356号锦绣大厦10楼；备份投标文件签收人员联系电话：0571-87699830，15988803725。采购人、采购机构不强制或变相强制投标人提交备份投标文件。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13</w:t>
            </w:r>
          </w:p>
        </w:tc>
        <w:tc>
          <w:tcPr>
            <w:tcW w:w="1419"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特别说明</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p>
        </w:tc>
        <w:tc>
          <w:tcPr>
            <w:tcW w:w="1419"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cs="宋体"/>
                <w:b w:val="0"/>
                <w:bCs/>
                <w:color w:val="auto"/>
                <w:sz w:val="21"/>
                <w:szCs w:val="21"/>
                <w:highlight w:val="none"/>
                <w:lang w:val="zh-CN"/>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p>
        </w:tc>
        <w:tc>
          <w:tcPr>
            <w:tcW w:w="1419"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本项目的采购代理费由中标人支付。计费标准：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1、代理服务费以中标（成交）金额为计费基准，按杭价费〔2003〕148号规定的货物类收费标准的80%计取。即：</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中标金额</w:t>
                  </w:r>
                </w:p>
              </w:tc>
              <w:tc>
                <w:tcPr>
                  <w:tcW w:w="198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≤100万元</w:t>
                  </w:r>
                </w:p>
              </w:tc>
              <w:tc>
                <w:tcPr>
                  <w:tcW w:w="198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100万元-500万元</w:t>
                  </w:r>
                </w:p>
              </w:tc>
              <w:tc>
                <w:tcPr>
                  <w:tcW w:w="1980" w:type="dxa"/>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0.704%</w:t>
                  </w:r>
                </w:p>
              </w:tc>
            </w:tr>
          </w:tbl>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依据上述费率，采取差额累进方式计取代理费。代理费最终以采购人对采购代理机构进行考核后确定的金额为准。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2、结算方式及时间为：在领取中标通知书时由中标人一次性向采购代理机构付清由采购人审核确定的代理费金额。中标结果公告发出后，中标人可按中标结果公告上的服务费金额缴纳至如下账号：</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（1）收 款 人：浙江新诚信工程咨询有限公司</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（2）开户银行：工商银行湖墅支行</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（3）账 号： 1202020609900022785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14</w:t>
            </w:r>
          </w:p>
        </w:tc>
        <w:tc>
          <w:tcPr>
            <w:tcW w:w="1419" w:type="dxa"/>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交货时间</w:t>
            </w:r>
          </w:p>
        </w:tc>
        <w:tc>
          <w:tcPr>
            <w:tcW w:w="65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cs="宋体"/>
                <w:b w:val="0"/>
                <w:bCs/>
                <w:color w:val="auto"/>
                <w:sz w:val="21"/>
                <w:szCs w:val="21"/>
                <w:highlight w:val="none"/>
                <w:lang w:val="zh-CN"/>
              </w:rPr>
            </w:pPr>
            <w:r>
              <w:rPr>
                <w:rFonts w:hint="eastAsia" w:ascii="宋体" w:hAnsi="宋体" w:cs="宋体"/>
                <w:b/>
                <w:bCs w:val="0"/>
                <w:color w:val="auto"/>
                <w:sz w:val="21"/>
                <w:szCs w:val="21"/>
                <w:highlight w:val="none"/>
                <w:lang w:val="zh-CN"/>
              </w:rPr>
              <w:t>合同签订后150日历天内通过</w:t>
            </w:r>
            <w:r>
              <w:rPr>
                <w:rFonts w:hint="eastAsia" w:ascii="宋体" w:hAnsi="宋体" w:cs="宋体"/>
                <w:b/>
                <w:bCs w:val="0"/>
                <w:color w:val="auto"/>
                <w:sz w:val="21"/>
                <w:szCs w:val="21"/>
                <w:highlight w:val="none"/>
                <w:lang w:val="en-US" w:eastAsia="zh-CN"/>
              </w:rPr>
              <w:t>履约验收合格</w:t>
            </w:r>
            <w:r>
              <w:rPr>
                <w:rFonts w:hint="eastAsia" w:ascii="宋体" w:hAnsi="宋体" w:cs="宋体"/>
                <w:b/>
                <w:bCs w:val="0"/>
                <w:color w:val="auto"/>
                <w:sz w:val="21"/>
                <w:szCs w:val="21"/>
                <w:highlight w:val="none"/>
                <w:lang w:val="zh-CN"/>
              </w:rPr>
              <w:t>。</w:t>
            </w:r>
          </w:p>
        </w:tc>
      </w:tr>
    </w:tbl>
    <w:p>
      <w:pPr>
        <w:adjustRightInd/>
        <w:spacing w:line="360" w:lineRule="auto"/>
        <w:ind w:firstLine="3845" w:firstLineChars="1197"/>
        <w:outlineLvl w:val="0"/>
        <w:rPr>
          <w:rFonts w:hint="eastAsia"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4. 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4707468"/>
      <w:bookmarkEnd w:id="20"/>
      <w:bookmarkStart w:id="21" w:name="_Hlt68057669"/>
      <w:bookmarkEnd w:id="21"/>
      <w:bookmarkStart w:id="22" w:name="_Hlt68073093"/>
      <w:bookmarkEnd w:id="22"/>
      <w:bookmarkStart w:id="23" w:name="_Hlt74730295"/>
      <w:bookmarkEnd w:id="23"/>
      <w:bookmarkStart w:id="24" w:name="_Hlt68403820"/>
      <w:bookmarkEnd w:id="24"/>
      <w:bookmarkStart w:id="25" w:name="_Hlt75236011"/>
      <w:bookmarkEnd w:id="25"/>
      <w:bookmarkStart w:id="26" w:name="_Hlt74729768"/>
      <w:bookmarkEnd w:id="26"/>
      <w:bookmarkStart w:id="27" w:name="_Hlt74714665"/>
      <w:bookmarkEnd w:id="27"/>
      <w:bookmarkStart w:id="28" w:name="_Hlt68072990"/>
      <w:bookmarkEnd w:id="28"/>
      <w:bookmarkStart w:id="29" w:name="_Hlt75236290"/>
      <w:bookmarkEnd w:id="29"/>
      <w:bookmarkStart w:id="30" w:name="_Hlt75236101"/>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bidi w:val="0"/>
        <w:adjustRightInd w:val="0"/>
        <w:snapToGrid/>
        <w:spacing w:line="24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本采购文件中所涉及的技术参数为最低要求，投标人的投标产品需相当于或优于此技术参数要求。</w:t>
      </w:r>
    </w:p>
    <w:p>
      <w:pPr>
        <w:keepNext w:val="0"/>
        <w:keepLines w:val="0"/>
        <w:pageBreakBefore w:val="0"/>
        <w:widowControl w:val="0"/>
        <w:kinsoku/>
        <w:wordWrap/>
        <w:overflowPunct/>
        <w:topLinePunct w:val="0"/>
        <w:bidi w:val="0"/>
        <w:adjustRightInd w:val="0"/>
        <w:snapToGrid/>
        <w:spacing w:line="240" w:lineRule="auto"/>
        <w:ind w:firstLine="472" w:firstLineChars="196"/>
        <w:textAlignment w:val="auto"/>
        <w:rPr>
          <w:rFonts w:hint="eastAsia" w:ascii="宋体" w:hAnsi="宋体" w:cs="宋体"/>
          <w:b/>
          <w:color w:val="auto"/>
          <w:sz w:val="24"/>
          <w:highlight w:val="none"/>
          <w:u w:val="single"/>
          <w:lang w:val="zh-TW"/>
        </w:rPr>
      </w:pPr>
      <w:r>
        <w:rPr>
          <w:rFonts w:hint="eastAsia" w:ascii="宋体" w:hAnsi="宋体" w:cs="宋体"/>
          <w:b/>
          <w:color w:val="auto"/>
          <w:sz w:val="24"/>
          <w:highlight w:val="none"/>
        </w:rPr>
        <w:t>▲</w:t>
      </w:r>
      <w:r>
        <w:rPr>
          <w:rFonts w:hint="eastAsia" w:ascii="宋体" w:hAnsi="宋体" w:cs="宋体"/>
          <w:b/>
          <w:color w:val="auto"/>
          <w:sz w:val="24"/>
          <w:highlight w:val="none"/>
          <w:u w:val="single"/>
        </w:rPr>
        <w:t>投标人</w:t>
      </w:r>
      <w:r>
        <w:rPr>
          <w:rFonts w:hint="eastAsia" w:ascii="宋体" w:hAnsi="宋体" w:cs="宋体"/>
          <w:b/>
          <w:color w:val="auto"/>
          <w:sz w:val="24"/>
          <w:highlight w:val="none"/>
          <w:u w:val="single"/>
          <w:lang w:val="zh-TW"/>
        </w:rPr>
        <w:t>须无条件响应“采购人有权根据现场情况和实际需求对采购设备配置及安装场地做调整”,并在投标文件中作出承诺。</w:t>
      </w:r>
    </w:p>
    <w:p>
      <w:pPr>
        <w:keepNext w:val="0"/>
        <w:keepLines w:val="0"/>
        <w:pageBreakBefore w:val="0"/>
        <w:widowControl w:val="0"/>
        <w:kinsoku/>
        <w:wordWrap/>
        <w:overflowPunct/>
        <w:topLinePunct w:val="0"/>
        <w:bidi w:val="0"/>
        <w:adjustRightInd w:val="0"/>
        <w:snapToGrid/>
        <w:spacing w:line="240" w:lineRule="auto"/>
        <w:ind w:firstLine="472" w:firstLineChars="196"/>
        <w:textAlignment w:val="auto"/>
        <w:rPr>
          <w:rFonts w:hint="eastAsia" w:ascii="宋体" w:hAnsi="宋体" w:cs="宋体"/>
          <w:b/>
          <w:color w:val="auto"/>
          <w:sz w:val="24"/>
          <w:highlight w:val="none"/>
          <w:u w:val="single"/>
          <w:lang w:val="zh-TW"/>
        </w:rPr>
      </w:pPr>
      <w:r>
        <w:rPr>
          <w:rFonts w:hint="eastAsia" w:ascii="宋体" w:hAnsi="宋体" w:cs="宋体"/>
          <w:b/>
          <w:color w:val="auto"/>
          <w:sz w:val="24"/>
          <w:highlight w:val="none"/>
          <w:u w:val="single"/>
          <w:lang w:val="zh-TW"/>
        </w:rPr>
        <w:t>▲供货期：合同生效之日起150日历天内通过履约验收合格。</w:t>
      </w:r>
    </w:p>
    <w:p>
      <w:pPr>
        <w:keepNext w:val="0"/>
        <w:keepLines w:val="0"/>
        <w:pageBreakBefore w:val="0"/>
        <w:widowControl w:val="0"/>
        <w:kinsoku/>
        <w:wordWrap/>
        <w:overflowPunct/>
        <w:topLinePunct w:val="0"/>
        <w:bidi w:val="0"/>
        <w:adjustRightInd w:val="0"/>
        <w:snapToGrid/>
        <w:spacing w:line="240" w:lineRule="auto"/>
        <w:ind w:firstLine="472" w:firstLineChars="196"/>
        <w:textAlignment w:val="auto"/>
        <w:rPr>
          <w:rFonts w:hint="eastAsia" w:ascii="宋体" w:hAnsi="宋体" w:cs="宋体"/>
          <w:b/>
          <w:color w:val="auto"/>
          <w:sz w:val="24"/>
          <w:highlight w:val="none"/>
          <w:u w:val="single"/>
          <w:lang w:val="zh-TW" w:eastAsia="zh-CN"/>
        </w:rPr>
      </w:pPr>
      <w:r>
        <w:rPr>
          <w:rFonts w:hint="eastAsia" w:ascii="宋体" w:hAnsi="宋体" w:cs="宋体"/>
          <w:b/>
          <w:color w:val="auto"/>
          <w:sz w:val="24"/>
          <w:highlight w:val="none"/>
          <w:u w:val="single"/>
          <w:lang w:val="en-US" w:eastAsia="zh-CN"/>
        </w:rPr>
        <w:t>▲质保期：正式验收合格之日起计，提供设备24个月的质保。</w:t>
      </w:r>
    </w:p>
    <w:p>
      <w:pPr>
        <w:pStyle w:val="32"/>
        <w:snapToGrid w:val="0"/>
        <w:spacing w:before="120" w:after="120" w:line="520" w:lineRule="exact"/>
        <w:outlineLvl w:val="1"/>
        <w:rPr>
          <w:rFonts w:hint="eastAsia" w:hAnsi="宋体" w:eastAsia="宋体" w:cs="宋体"/>
          <w:b/>
          <w:bCs/>
          <w:color w:val="auto"/>
          <w:sz w:val="36"/>
          <w:szCs w:val="36"/>
          <w:highlight w:val="none"/>
          <w:lang w:eastAsia="zh-CN"/>
        </w:rPr>
      </w:pPr>
      <w:bookmarkStart w:id="32" w:name="_Toc4419"/>
      <w:bookmarkStart w:id="33" w:name="_Toc525608989"/>
      <w:bookmarkStart w:id="34" w:name="_Toc9503271"/>
      <w:r>
        <w:rPr>
          <w:rFonts w:hint="eastAsia" w:hAnsi="宋体" w:cs="宋体"/>
          <w:b/>
          <w:bCs/>
          <w:color w:val="auto"/>
          <w:sz w:val="36"/>
          <w:szCs w:val="36"/>
          <w:highlight w:val="none"/>
          <w:lang w:eastAsia="zh-CN"/>
        </w:rPr>
        <w:t>一、箱变技术要求</w:t>
      </w:r>
    </w:p>
    <w:bookmarkEnd w:id="32"/>
    <w:bookmarkEnd w:id="33"/>
    <w:bookmarkEnd w:id="34"/>
    <w:p>
      <w:pPr>
        <w:spacing w:before="120" w:beforeLines="50" w:after="120" w:afterLines="50"/>
        <w:ind w:firstLine="602" w:firstLineChars="250"/>
        <w:rPr>
          <w:rFonts w:ascii="宋体" w:hAnsi="宋体" w:cs="宋体"/>
          <w:b/>
          <w:bCs/>
          <w:iCs/>
          <w:color w:val="auto"/>
          <w:sz w:val="24"/>
          <w:highlight w:val="none"/>
          <w:lang w:bidi="en-US"/>
        </w:rPr>
      </w:pPr>
      <w:bookmarkStart w:id="35" w:name="_Toc522216709"/>
      <w:bookmarkStart w:id="36" w:name="_Toc30347"/>
      <w:r>
        <w:rPr>
          <w:rFonts w:hint="eastAsia" w:ascii="宋体" w:hAnsi="宋体" w:cs="宋体"/>
          <w:b/>
          <w:bCs/>
          <w:iCs/>
          <w:color w:val="auto"/>
          <w:sz w:val="24"/>
          <w:highlight w:val="none"/>
          <w:lang w:val="en-US" w:eastAsia="zh-CN" w:bidi="en-US"/>
        </w:rPr>
        <w:t>1</w:t>
      </w:r>
      <w:r>
        <w:rPr>
          <w:rFonts w:hint="eastAsia" w:ascii="宋体" w:hAnsi="宋体" w:cs="宋体"/>
          <w:b/>
          <w:bCs/>
          <w:iCs/>
          <w:color w:val="auto"/>
          <w:sz w:val="24"/>
          <w:highlight w:val="none"/>
          <w:lang w:bidi="en-US"/>
        </w:rPr>
        <w:t>.改造原则</w:t>
      </w:r>
      <w:bookmarkEnd w:id="35"/>
      <w:bookmarkEnd w:id="36"/>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为了路灯、景观灯箱式变能够安全稳定的运行，并保证配电保护的可靠性，灵敏性，减少、预防电气事故和电气火灾的发生；增设箱式变远程通信功能，实现电气设备运行状况实时监控。</w:t>
      </w:r>
    </w:p>
    <w:p>
      <w:pPr>
        <w:spacing w:before="120" w:beforeLines="50" w:after="120" w:afterLines="50"/>
        <w:ind w:firstLine="602" w:firstLineChars="250"/>
        <w:rPr>
          <w:rFonts w:ascii="宋体" w:hAnsi="宋体" w:cs="宋体"/>
          <w:b/>
          <w:bCs/>
          <w:iCs/>
          <w:color w:val="auto"/>
          <w:sz w:val="24"/>
          <w:highlight w:val="none"/>
          <w:lang w:bidi="en-US"/>
        </w:rPr>
      </w:pPr>
      <w:bookmarkStart w:id="37" w:name="_Toc32553"/>
      <w:bookmarkStart w:id="38" w:name="_Toc522216710"/>
      <w:r>
        <w:rPr>
          <w:rFonts w:hint="eastAsia" w:ascii="宋体" w:hAnsi="宋体" w:cs="宋体"/>
          <w:b/>
          <w:bCs/>
          <w:iCs/>
          <w:color w:val="auto"/>
          <w:sz w:val="24"/>
          <w:highlight w:val="none"/>
          <w:lang w:val="en-US" w:eastAsia="zh-CN" w:bidi="en-US"/>
        </w:rPr>
        <w:t>2</w:t>
      </w:r>
      <w:r>
        <w:rPr>
          <w:rFonts w:hint="eastAsia" w:ascii="宋体" w:hAnsi="宋体" w:cs="宋体"/>
          <w:b/>
          <w:bCs/>
          <w:iCs/>
          <w:color w:val="auto"/>
          <w:sz w:val="24"/>
          <w:highlight w:val="none"/>
          <w:lang w:bidi="en-US"/>
        </w:rPr>
        <w:t>.改造重点</w:t>
      </w:r>
      <w:bookmarkEnd w:id="37"/>
      <w:bookmarkEnd w:id="38"/>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本次路灯、景观灯箱式变改造的重点如下：</w:t>
      </w:r>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（1）对路灯、景观灯箱式变进行增容，解决变压器重载问题，降低变压器负载率，及开关的跳闸率。</w:t>
      </w:r>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（2）对老旧环网柜和超载重载变压器及时更新或者改造，提高设备运行水平。</w:t>
      </w:r>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（3）以路灯、景观灯箱式变改造为契机，结合增容箱式变的改造，对原有箱式变基础进行新建或改造，对原有接地体进行更换。提高基础可靠性，保证配电接地保护的安全性；</w:t>
      </w:r>
    </w:p>
    <w:p>
      <w:pPr>
        <w:snapToGrid w:val="0"/>
        <w:spacing w:line="360" w:lineRule="auto"/>
        <w:ind w:firstLine="480" w:firstLineChars="200"/>
        <w:rPr>
          <w:rFonts w:ascii="宋体" w:hAnsi="宋体" w:cs="宋体"/>
          <w:color w:val="auto"/>
          <w:sz w:val="24"/>
          <w:highlight w:val="none"/>
          <w:lang w:bidi="en-US"/>
        </w:rPr>
      </w:pPr>
      <w:r>
        <w:rPr>
          <w:rFonts w:hint="eastAsia" w:ascii="宋体" w:hAnsi="宋体" w:cs="宋体"/>
          <w:color w:val="auto"/>
          <w:sz w:val="24"/>
          <w:highlight w:val="none"/>
          <w:lang w:bidi="en-US"/>
        </w:rPr>
        <w:t>（4）对箱式变内设备元器件进行升级，使其具备感烟，感温，积水报警，摄像头，远程通信功能，</w:t>
      </w:r>
      <w:r>
        <w:rPr>
          <w:rFonts w:hint="eastAsia" w:ascii="宋体" w:hAnsi="宋体" w:cs="宋体"/>
          <w:color w:val="auto"/>
          <w:sz w:val="24"/>
          <w:highlight w:val="none"/>
          <w:lang w:bidi="en-US"/>
        </w:rPr>
        <w:t>智慧消防预警功能，</w:t>
      </w:r>
      <w:r>
        <w:rPr>
          <w:rFonts w:hint="eastAsia" w:ascii="宋体" w:hAnsi="宋体" w:cs="宋体"/>
          <w:color w:val="auto"/>
          <w:sz w:val="24"/>
          <w:highlight w:val="none"/>
          <w:lang w:bidi="en-US"/>
        </w:rPr>
        <w:t>并增设电气自动灭火装置。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en-US"/>
        </w:rPr>
        <w:t>（5）对箱式变出线进行改进，增大开关容量等多种改进措施，或新建箱式变进行低压线路分流。</w:t>
      </w:r>
    </w:p>
    <w:p>
      <w:pPr>
        <w:pStyle w:val="32"/>
        <w:numPr>
          <w:ilvl w:val="0"/>
          <w:numId w:val="0"/>
        </w:numPr>
        <w:adjustRightInd/>
        <w:snapToGrid w:val="0"/>
        <w:spacing w:before="120" w:beforeLines="50" w:after="120" w:afterLines="50" w:line="360" w:lineRule="exact"/>
        <w:ind w:leftChars="0"/>
        <w:outlineLvl w:val="1"/>
        <w:rPr>
          <w:rFonts w:hAnsi="宋体" w:cs="宋体"/>
          <w:b/>
          <w:bCs/>
          <w:color w:val="auto"/>
          <w:sz w:val="24"/>
          <w:szCs w:val="24"/>
          <w:highlight w:val="none"/>
        </w:rPr>
      </w:pPr>
      <w:bookmarkStart w:id="39" w:name="_Toc525608991"/>
      <w:bookmarkStart w:id="40" w:name="_Toc9503273"/>
      <w:bookmarkStart w:id="41" w:name="_Toc27640"/>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rPr>
        <w:t>技术要求</w:t>
      </w:r>
      <w:bookmarkEnd w:id="39"/>
      <w:bookmarkEnd w:id="40"/>
      <w:bookmarkEnd w:id="41"/>
    </w:p>
    <w:p>
      <w:pPr>
        <w:snapToGrid w:val="0"/>
        <w:spacing w:line="360" w:lineRule="auto"/>
        <w:ind w:firstLine="482" w:firstLineChars="200"/>
        <w:rPr>
          <w:rFonts w:hint="eastAsia" w:ascii="宋体" w:hAnsi="宋体" w:cs="宋体"/>
          <w:b/>
          <w:bCs/>
          <w:color w:val="auto"/>
          <w:sz w:val="24"/>
          <w:highlight w:val="none"/>
          <w:lang w:eastAsia="zh-CN" w:bidi="en-US"/>
        </w:rPr>
      </w:pPr>
      <w:r>
        <w:rPr>
          <w:rFonts w:hint="eastAsia" w:ascii="宋体" w:hAnsi="宋体" w:cs="宋体"/>
          <w:b/>
          <w:bCs/>
          <w:color w:val="auto"/>
          <w:sz w:val="24"/>
          <w:highlight w:val="none"/>
          <w:lang w:val="en-US" w:eastAsia="zh-CN" w:bidi="en-US"/>
        </w:rPr>
        <w:t>3.1</w:t>
      </w:r>
      <w:r>
        <w:rPr>
          <w:rFonts w:hint="eastAsia" w:ascii="宋体" w:hAnsi="宋体" w:cs="宋体"/>
          <w:b/>
          <w:bCs/>
          <w:color w:val="auto"/>
          <w:sz w:val="24"/>
          <w:highlight w:val="none"/>
          <w:lang w:bidi="en-US"/>
        </w:rPr>
        <w:t>箱变</w:t>
      </w:r>
      <w:r>
        <w:rPr>
          <w:rFonts w:hint="eastAsia" w:ascii="宋体" w:hAnsi="宋体" w:cs="宋体"/>
          <w:b/>
          <w:bCs/>
          <w:color w:val="auto"/>
          <w:sz w:val="24"/>
          <w:highlight w:val="none"/>
          <w:lang w:eastAsia="zh-CN" w:bidi="en-US"/>
        </w:rPr>
        <w:t>技术</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3.1.1</w:t>
      </w:r>
      <w:r>
        <w:rPr>
          <w:rFonts w:hint="eastAsia" w:ascii="宋体" w:hAnsi="宋体" w:cs="宋体"/>
          <w:color w:val="auto"/>
          <w:sz w:val="24"/>
          <w:highlight w:val="none"/>
          <w:lang w:val="zh-CN" w:bidi="en-US"/>
        </w:rPr>
        <w:t>箱式变电站箱体外壳采用耐腐蚀性极强的敷铝锌板制作，周边镶嵌环保装饰木条；外表采用喷塑处理，</w:t>
      </w:r>
      <w:r>
        <w:rPr>
          <w:rFonts w:hint="eastAsia" w:ascii="宋体" w:hAnsi="宋体" w:cs="宋体"/>
          <w:color w:val="auto"/>
          <w:sz w:val="24"/>
          <w:highlight w:val="none"/>
          <w:lang w:bidi="en-US"/>
        </w:rPr>
        <w:t>安装需采用焊接工艺。</w:t>
      </w:r>
      <w:r>
        <w:rPr>
          <w:rFonts w:hint="eastAsia" w:ascii="宋体" w:hAnsi="宋体" w:cs="宋体"/>
          <w:color w:val="auto"/>
          <w:sz w:val="24"/>
          <w:highlight w:val="none"/>
          <w:lang w:val="zh-CN" w:bidi="en-US"/>
        </w:rPr>
        <w:t>特殊的屋顶设计，使其具有空气双重隔热，保温和防凝露滴落等多种功能，同时顶盖可很方便地吊起，变压器及高、低压开关设备可由上至下就位；各室均有照明、温控和手动自动排风等装置，并在高压室、低压室增设冷凝型除湿装置；优化设计的通风结构以及独到的整体式迷宫布置，使箱体能达到良好的自然通风效果；</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3.1.2</w:t>
      </w:r>
      <w:r>
        <w:rPr>
          <w:rFonts w:hint="eastAsia" w:ascii="宋体" w:hAnsi="宋体" w:cs="宋体"/>
          <w:color w:val="auto"/>
          <w:sz w:val="24"/>
          <w:highlight w:val="none"/>
          <w:lang w:val="zh-CN" w:bidi="en-US"/>
        </w:rPr>
        <w:t>箱式变电站外观颜色（由采购人指定）的可选性使它能更好的与现代化建筑合理的协调；箱变应装围栏，箱变围栏材料采用塑钢，色调底板选用白色，红色取自国家电网公司标准色彩，高度为1750mm，缝隙不大于100mm，设备外壳与围栏的净距离为1000mm。应在箱变四周设置警示标志。</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3.1.3</w:t>
      </w:r>
      <w:r>
        <w:rPr>
          <w:rFonts w:hint="eastAsia" w:ascii="宋体" w:hAnsi="宋体" w:cs="宋体"/>
          <w:color w:val="auto"/>
          <w:sz w:val="24"/>
          <w:highlight w:val="none"/>
          <w:lang w:val="zh-CN" w:bidi="en-US"/>
        </w:rPr>
        <w:t>本工程为柱下条形基础，基础持力层地基承载力特征值不小于150kpa；基坑及填方施工应严格按GB50007-2002第10.2的有关条款作好防护和监测措施，回填粘土应均匀对称进行并分层夯实，夯实系数不小于0.94，填土的有机质含量不超过5%；基础采用C25混凝土，垫层采用C15混凝土，基础内表面涂沥青防水层、外墙面采用防水砂浆抹灰。</w:t>
      </w:r>
    </w:p>
    <w:p>
      <w:pPr>
        <w:snapToGrid w:val="0"/>
        <w:spacing w:line="360" w:lineRule="auto"/>
        <w:ind w:firstLine="482" w:firstLineChars="200"/>
        <w:rPr>
          <w:rFonts w:hint="eastAsia" w:ascii="宋体" w:hAnsi="宋体" w:cs="宋体"/>
          <w:b/>
          <w:bCs/>
          <w:color w:val="auto"/>
          <w:sz w:val="24"/>
          <w:highlight w:val="none"/>
          <w:lang w:bidi="en-US"/>
        </w:rPr>
      </w:pPr>
      <w:r>
        <w:rPr>
          <w:rFonts w:hint="eastAsia" w:ascii="宋体" w:hAnsi="宋体" w:cs="宋体"/>
          <w:b/>
          <w:bCs/>
          <w:color w:val="auto"/>
          <w:sz w:val="24"/>
          <w:highlight w:val="none"/>
          <w:lang w:val="en-US" w:eastAsia="zh-CN" w:bidi="en-US"/>
        </w:rPr>
        <w:t>3.2</w:t>
      </w:r>
      <w:r>
        <w:rPr>
          <w:rFonts w:hint="eastAsia" w:ascii="宋体" w:hAnsi="宋体" w:cs="宋体"/>
          <w:b/>
          <w:bCs/>
          <w:color w:val="auto"/>
          <w:sz w:val="24"/>
          <w:highlight w:val="none"/>
          <w:lang w:bidi="en-US"/>
        </w:rPr>
        <w:t>电缆附件选择及说明</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3.2.1</w:t>
      </w:r>
      <w:r>
        <w:rPr>
          <w:rFonts w:hint="eastAsia" w:ascii="宋体" w:hAnsi="宋体" w:cs="宋体"/>
          <w:color w:val="auto"/>
          <w:sz w:val="24"/>
          <w:highlight w:val="none"/>
          <w:lang w:val="zh-CN" w:bidi="en-US"/>
        </w:rPr>
        <w:t>电缆与SF6等全封闭电器直接相连时，应采用封闭式电缆头套；</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3.2.2</w:t>
      </w:r>
      <w:r>
        <w:rPr>
          <w:rFonts w:hint="eastAsia" w:ascii="宋体" w:hAnsi="宋体" w:cs="宋体"/>
          <w:color w:val="auto"/>
          <w:sz w:val="24"/>
          <w:highlight w:val="none"/>
          <w:lang w:val="zh-CN" w:bidi="en-US"/>
        </w:rPr>
        <w:t>电缆终端的额定电压及其绝缘水平，不得低于所连接电缆额定电压及其要求的绝缘水平。终端的外绝缘，应符合安置处海拔高程、污秽环境条件所需泄漏比距等要求；</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3.2.3</w:t>
      </w:r>
      <w:r>
        <w:rPr>
          <w:rFonts w:hint="eastAsia" w:ascii="宋体" w:hAnsi="宋体" w:cs="宋体"/>
          <w:color w:val="auto"/>
          <w:sz w:val="24"/>
          <w:highlight w:val="none"/>
          <w:lang w:val="zh-CN" w:bidi="en-US"/>
        </w:rPr>
        <w:t>电缆终端的机械强度，应满足安置处牵引线拉力、风力和地震力作用的要求；</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3.2.4</w:t>
      </w:r>
      <w:r>
        <w:rPr>
          <w:rFonts w:hint="eastAsia" w:ascii="宋体" w:hAnsi="宋体" w:cs="宋体"/>
          <w:color w:val="auto"/>
          <w:sz w:val="24"/>
          <w:highlight w:val="none"/>
          <w:lang w:val="zh-CN" w:bidi="en-US"/>
        </w:rPr>
        <w:t>电缆敷设时应排列整齐，不宜交叉，并及时在电缆终端、中间接头、电缆拐弯处、夹层内、隧道及竖井的两端、井坑内等地方装设电缆标志牌，标明电缆线路编号、电缆型号、规格和起讫点。标志牌应字迹清楚、规范，不易脱落防腐，挂装牢固；</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en-US" w:eastAsia="zh-CN" w:bidi="en-US"/>
        </w:rPr>
        <w:t xml:space="preserve">3.2.5 </w:t>
      </w:r>
      <w:r>
        <w:rPr>
          <w:rFonts w:hint="eastAsia" w:ascii="宋体" w:hAnsi="宋体" w:cs="宋体"/>
          <w:color w:val="auto"/>
          <w:sz w:val="24"/>
          <w:highlight w:val="none"/>
          <w:lang w:val="zh-CN" w:bidi="en-US"/>
        </w:rPr>
        <w:t>10kv三芯电缆金属护层及铠装层宜接地，接地方式采用两端直接接地。</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zh-CN" w:bidi="en-US"/>
        </w:rPr>
        <w:t>机械敷设牵引强度不宜大于下表数据：</w:t>
      </w:r>
    </w:p>
    <w:tbl>
      <w:tblPr>
        <w:tblStyle w:val="6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6"/>
        <w:gridCol w:w="995"/>
        <w:gridCol w:w="994"/>
        <w:gridCol w:w="1420"/>
        <w:gridCol w:w="1563"/>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vAlign w:val="center"/>
          </w:tcPr>
          <w:p>
            <w:pPr>
              <w:tabs>
                <w:tab w:val="left" w:pos="567"/>
              </w:tabs>
              <w:snapToGrid w:val="0"/>
              <w:jc w:val="center"/>
              <w:rPr>
                <w:rFonts w:ascii="宋体" w:hAnsi="宋体" w:cs="宋体"/>
                <w:color w:val="auto"/>
                <w:kern w:val="0"/>
                <w:sz w:val="24"/>
                <w:highlight w:val="none"/>
                <w:lang w:val="zh-CN"/>
              </w:rPr>
            </w:pPr>
          </w:p>
        </w:tc>
        <w:tc>
          <w:tcPr>
            <w:tcW w:w="6676" w:type="dxa"/>
            <w:gridSpan w:val="5"/>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电缆最大允许牵引强度         N/mm2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牵引方式</w:t>
            </w:r>
          </w:p>
        </w:tc>
        <w:tc>
          <w:tcPr>
            <w:tcW w:w="1989" w:type="dxa"/>
            <w:gridSpan w:val="2"/>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牵引头</w:t>
            </w:r>
          </w:p>
        </w:tc>
        <w:tc>
          <w:tcPr>
            <w:tcW w:w="4687" w:type="dxa"/>
            <w:gridSpan w:val="3"/>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钢丝网套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受力部位</w:t>
            </w:r>
          </w:p>
        </w:tc>
        <w:tc>
          <w:tcPr>
            <w:tcW w:w="995"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铜芯</w:t>
            </w:r>
          </w:p>
        </w:tc>
        <w:tc>
          <w:tcPr>
            <w:tcW w:w="994"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铝芯</w:t>
            </w:r>
          </w:p>
        </w:tc>
        <w:tc>
          <w:tcPr>
            <w:tcW w:w="142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铅套</w:t>
            </w:r>
          </w:p>
        </w:tc>
        <w:tc>
          <w:tcPr>
            <w:tcW w:w="1563"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铝套</w:t>
            </w:r>
          </w:p>
        </w:tc>
        <w:tc>
          <w:tcPr>
            <w:tcW w:w="1704"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塑料护套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允许牵引强度</w:t>
            </w:r>
          </w:p>
        </w:tc>
        <w:tc>
          <w:tcPr>
            <w:tcW w:w="995"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70</w:t>
            </w:r>
          </w:p>
        </w:tc>
        <w:tc>
          <w:tcPr>
            <w:tcW w:w="994"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40</w:t>
            </w:r>
          </w:p>
        </w:tc>
        <w:tc>
          <w:tcPr>
            <w:tcW w:w="142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w:t>
            </w:r>
          </w:p>
        </w:tc>
        <w:tc>
          <w:tcPr>
            <w:tcW w:w="1563"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40</w:t>
            </w:r>
          </w:p>
        </w:tc>
        <w:tc>
          <w:tcPr>
            <w:tcW w:w="1704"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40</w:t>
            </w:r>
          </w:p>
        </w:tc>
      </w:tr>
    </w:tbl>
    <w:p>
      <w:pPr>
        <w:tabs>
          <w:tab w:val="left" w:pos="567"/>
        </w:tabs>
        <w:snapToGrid w:val="0"/>
        <w:spacing w:line="360" w:lineRule="auto"/>
        <w:ind w:firstLine="480" w:firstLineChars="200"/>
        <w:rPr>
          <w:rFonts w:ascii="宋体" w:hAnsi="宋体" w:cs="宋体"/>
          <w:color w:val="auto"/>
          <w:kern w:val="0"/>
          <w:sz w:val="24"/>
          <w:highlight w:val="none"/>
          <w:lang w:val="zh-CN"/>
        </w:rPr>
      </w:pPr>
    </w:p>
    <w:p>
      <w:pPr>
        <w:pStyle w:val="2"/>
        <w:rPr>
          <w:rFonts w:ascii="宋体" w:hAnsi="宋体" w:cs="宋体"/>
          <w:color w:val="auto"/>
          <w:kern w:val="0"/>
          <w:sz w:val="24"/>
          <w:highlight w:val="none"/>
          <w:lang w:val="zh-CN"/>
        </w:rPr>
      </w:pPr>
    </w:p>
    <w:p>
      <w:pPr>
        <w:pStyle w:val="2"/>
        <w:rPr>
          <w:rFonts w:ascii="宋体" w:hAnsi="宋体" w:cs="宋体"/>
          <w:color w:val="auto"/>
          <w:kern w:val="0"/>
          <w:sz w:val="24"/>
          <w:highlight w:val="none"/>
          <w:lang w:val="zh-CN"/>
        </w:rPr>
      </w:pPr>
    </w:p>
    <w:p>
      <w:pPr>
        <w:pStyle w:val="2"/>
        <w:rPr>
          <w:rFonts w:ascii="宋体" w:hAnsi="宋体" w:cs="宋体"/>
          <w:color w:val="auto"/>
          <w:kern w:val="0"/>
          <w:sz w:val="24"/>
          <w:highlight w:val="none"/>
          <w:lang w:val="zh-CN"/>
        </w:rPr>
      </w:pPr>
    </w:p>
    <w:p>
      <w:pPr>
        <w:pStyle w:val="2"/>
        <w:rPr>
          <w:rFonts w:ascii="宋体" w:hAnsi="宋体" w:cs="宋体"/>
          <w:color w:val="auto"/>
          <w:kern w:val="0"/>
          <w:sz w:val="24"/>
          <w:highlight w:val="none"/>
          <w:lang w:val="zh-CN"/>
        </w:rPr>
      </w:pPr>
    </w:p>
    <w:p>
      <w:pPr>
        <w:tabs>
          <w:tab w:val="left" w:pos="567"/>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10kv常用电力电缆允许持续载流量：</w:t>
      </w:r>
    </w:p>
    <w:tbl>
      <w:tblPr>
        <w:tblStyle w:val="6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576"/>
        <w:gridCol w:w="576"/>
        <w:gridCol w:w="806"/>
        <w:gridCol w:w="575"/>
        <w:gridCol w:w="461"/>
        <w:gridCol w:w="460"/>
        <w:gridCol w:w="461"/>
        <w:gridCol w:w="461"/>
        <w:gridCol w:w="460"/>
        <w:gridCol w:w="461"/>
        <w:gridCol w:w="460"/>
        <w:gridCol w:w="461"/>
        <w:gridCol w:w="692"/>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 w:type="dxa"/>
            <w:vMerge w:val="restart"/>
            <w:vAlign w:val="center"/>
          </w:tcPr>
          <w:p>
            <w:pPr>
              <w:tabs>
                <w:tab w:val="left" w:pos="567"/>
              </w:tabs>
              <w:snapToGrid w:val="0"/>
              <w:jc w:val="center"/>
              <w:rPr>
                <w:rFonts w:ascii="宋体" w:hAnsi="宋体" w:cs="宋体"/>
                <w:color w:val="auto"/>
                <w:kern w:val="0"/>
                <w:sz w:val="24"/>
                <w:highlight w:val="none"/>
                <w:lang w:val="zh-CN"/>
              </w:rPr>
            </w:pPr>
          </w:p>
        </w:tc>
        <w:tc>
          <w:tcPr>
            <w:tcW w:w="57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绝缘类型</w:t>
            </w:r>
          </w:p>
        </w:tc>
        <w:tc>
          <w:tcPr>
            <w:tcW w:w="57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铠装护套</w:t>
            </w:r>
          </w:p>
        </w:tc>
        <w:tc>
          <w:tcPr>
            <w:tcW w:w="80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缆芯最高工作温度（℃）</w:t>
            </w:r>
          </w:p>
        </w:tc>
        <w:tc>
          <w:tcPr>
            <w:tcW w:w="575"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敷设方式</w:t>
            </w:r>
          </w:p>
        </w:tc>
        <w:tc>
          <w:tcPr>
            <w:tcW w:w="3685" w:type="dxa"/>
            <w:gridSpan w:val="8"/>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缆芯截面（mm2）</w:t>
            </w:r>
          </w:p>
        </w:tc>
        <w:tc>
          <w:tcPr>
            <w:tcW w:w="692"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环境温度（℃）</w:t>
            </w:r>
          </w:p>
        </w:tc>
        <w:tc>
          <w:tcPr>
            <w:tcW w:w="921"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土壤热阻系数（℃*m/W）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691"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80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5"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70</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95</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120</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150</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185</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240</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300</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400</w:t>
            </w:r>
          </w:p>
        </w:tc>
        <w:tc>
          <w:tcPr>
            <w:tcW w:w="692"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921" w:type="dxa"/>
            <w:vMerge w:val="continue"/>
            <w:vAlign w:val="center"/>
          </w:tcPr>
          <w:p>
            <w:pPr>
              <w:tabs>
                <w:tab w:val="left" w:pos="567"/>
              </w:tabs>
              <w:snapToGrid w:val="0"/>
              <w:jc w:val="center"/>
              <w:rPr>
                <w:rFonts w:ascii="宋体" w:hAnsi="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电缆允许持续载流量</w:t>
            </w:r>
          </w:p>
        </w:tc>
        <w:tc>
          <w:tcPr>
            <w:tcW w:w="57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交联聚乙烯</w:t>
            </w:r>
          </w:p>
        </w:tc>
        <w:tc>
          <w:tcPr>
            <w:tcW w:w="57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w:t>
            </w:r>
          </w:p>
        </w:tc>
        <w:tc>
          <w:tcPr>
            <w:tcW w:w="806" w:type="dxa"/>
            <w:vMerge w:val="restart"/>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90</w:t>
            </w:r>
          </w:p>
        </w:tc>
        <w:tc>
          <w:tcPr>
            <w:tcW w:w="575"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空气中</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173</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214</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246</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278</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320</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373</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428</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501</w:t>
            </w:r>
          </w:p>
        </w:tc>
        <w:tc>
          <w:tcPr>
            <w:tcW w:w="692"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40</w:t>
            </w:r>
          </w:p>
        </w:tc>
        <w:tc>
          <w:tcPr>
            <w:tcW w:w="921" w:type="dxa"/>
            <w:vAlign w:val="center"/>
          </w:tcPr>
          <w:p>
            <w:pPr>
              <w:tabs>
                <w:tab w:val="left" w:pos="567"/>
              </w:tabs>
              <w:snapToGrid w:val="0"/>
              <w:jc w:val="center"/>
              <w:rPr>
                <w:rFonts w:ascii="宋体" w:hAnsi="宋体"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806" w:type="dxa"/>
            <w:vMerge w:val="continue"/>
            <w:vAlign w:val="center"/>
          </w:tcPr>
          <w:p>
            <w:pPr>
              <w:tabs>
                <w:tab w:val="left" w:pos="567"/>
              </w:tabs>
              <w:snapToGrid w:val="0"/>
              <w:jc w:val="center"/>
              <w:rPr>
                <w:rFonts w:ascii="宋体" w:hAnsi="宋体" w:cs="宋体"/>
                <w:color w:val="auto"/>
                <w:kern w:val="0"/>
                <w:sz w:val="24"/>
                <w:highlight w:val="none"/>
                <w:lang w:val="zh-CN"/>
              </w:rPr>
            </w:pPr>
          </w:p>
        </w:tc>
        <w:tc>
          <w:tcPr>
            <w:tcW w:w="575"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直埋</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152</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182</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205</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219</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247</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292</w:t>
            </w:r>
          </w:p>
        </w:tc>
        <w:tc>
          <w:tcPr>
            <w:tcW w:w="460"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328</w:t>
            </w:r>
          </w:p>
        </w:tc>
        <w:tc>
          <w:tcPr>
            <w:tcW w:w="46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374</w:t>
            </w:r>
          </w:p>
        </w:tc>
        <w:tc>
          <w:tcPr>
            <w:tcW w:w="692"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25</w:t>
            </w:r>
          </w:p>
        </w:tc>
        <w:tc>
          <w:tcPr>
            <w:tcW w:w="921" w:type="dxa"/>
            <w:vAlign w:val="center"/>
          </w:tcPr>
          <w:p>
            <w:pPr>
              <w:tabs>
                <w:tab w:val="left" w:pos="567"/>
              </w:tabs>
              <w:snapToGrid w:val="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2.0</w:t>
            </w:r>
          </w:p>
        </w:tc>
      </w:tr>
    </w:tbl>
    <w:p>
      <w:pPr>
        <w:tabs>
          <w:tab w:val="left" w:pos="567"/>
        </w:tabs>
        <w:snapToGrid w:val="0"/>
        <w:spacing w:line="360" w:lineRule="auto"/>
        <w:rPr>
          <w:rFonts w:ascii="宋体" w:hAnsi="宋体" w:cs="宋体"/>
          <w:color w:val="auto"/>
          <w:kern w:val="0"/>
          <w:sz w:val="24"/>
          <w:highlight w:val="none"/>
          <w:lang w:val="zh-CN"/>
        </w:rPr>
      </w:pPr>
    </w:p>
    <w:p>
      <w:pPr>
        <w:snapToGrid w:val="0"/>
        <w:spacing w:line="360" w:lineRule="auto"/>
        <w:ind w:firstLine="482" w:firstLineChars="200"/>
        <w:rPr>
          <w:rFonts w:hint="eastAsia" w:ascii="宋体" w:hAnsi="宋体" w:cs="宋体"/>
          <w:b/>
          <w:bCs/>
          <w:color w:val="auto"/>
          <w:sz w:val="24"/>
          <w:highlight w:val="none"/>
          <w:lang w:val="zh-CN" w:bidi="en-US"/>
        </w:rPr>
      </w:pPr>
      <w:r>
        <w:rPr>
          <w:rFonts w:hint="eastAsia" w:ascii="宋体" w:hAnsi="宋体" w:cs="宋体"/>
          <w:b/>
          <w:bCs/>
          <w:color w:val="auto"/>
          <w:sz w:val="24"/>
          <w:highlight w:val="none"/>
          <w:lang w:val="en-US" w:eastAsia="zh-CN" w:bidi="en-US"/>
        </w:rPr>
        <w:t>3.3</w:t>
      </w:r>
      <w:r>
        <w:rPr>
          <w:rFonts w:hint="eastAsia" w:ascii="宋体" w:hAnsi="宋体" w:cs="宋体"/>
          <w:b/>
          <w:bCs/>
          <w:color w:val="auto"/>
          <w:sz w:val="24"/>
          <w:highlight w:val="none"/>
          <w:lang w:val="zh-CN" w:bidi="en-US"/>
        </w:rPr>
        <w:t>电涌保护器技术规范</w:t>
      </w:r>
    </w:p>
    <w:p>
      <w:pPr>
        <w:snapToGrid w:val="0"/>
        <w:spacing w:line="360" w:lineRule="auto"/>
        <w:ind w:firstLine="480" w:firstLineChars="200"/>
        <w:rPr>
          <w:rFonts w:hint="eastAsia" w:ascii="宋体" w:hAnsi="宋体" w:cs="宋体"/>
          <w:color w:val="auto"/>
          <w:sz w:val="24"/>
          <w:highlight w:val="none"/>
          <w:lang w:val="zh-CN" w:bidi="en-US"/>
        </w:rPr>
      </w:pPr>
      <w:r>
        <w:rPr>
          <w:rFonts w:hint="eastAsia" w:ascii="宋体" w:hAnsi="宋体" w:cs="宋体"/>
          <w:color w:val="auto"/>
          <w:sz w:val="24"/>
          <w:highlight w:val="none"/>
          <w:lang w:val="zh-CN" w:bidi="en-US"/>
        </w:rPr>
        <w:t>为防止电涌保护器短路失效故障引发本体起火，交流电源防雷器须配置专用后备保护装置。该专用后备保护装置应选用经国家认可的检测实验室检测，符合NB/T42150-2018《低压电涌保护器专用保护设备》要求的产品并且具备CQC认证。该专用后备保护装置能耐受安装电路SPD的Imax或Iimp 冲击电流不断开，并且能够分断SPD安装电路的最大预期短路电流，同时，在电源出现暂态过电压或SPD出现大于5A的漏电流时能够瞬时断开。为保证正确匹配，电涌保护器与后备保护装置的配合关系应经过试验验证，需提供测试报告</w:t>
      </w:r>
    </w:p>
    <w:p>
      <w:pPr>
        <w:snapToGrid w:val="0"/>
        <w:spacing w:line="360" w:lineRule="auto"/>
        <w:ind w:firstLine="482" w:firstLineChars="200"/>
        <w:rPr>
          <w:rFonts w:hint="eastAsia" w:ascii="宋体" w:hAnsi="宋体" w:cs="宋体"/>
          <w:b/>
          <w:bCs/>
          <w:color w:val="auto"/>
          <w:sz w:val="24"/>
          <w:highlight w:val="none"/>
          <w:lang w:val="zh-CN" w:bidi="en-US"/>
        </w:rPr>
      </w:pPr>
      <w:bookmarkStart w:id="42" w:name="_Toc9503274"/>
      <w:r>
        <w:rPr>
          <w:rFonts w:hint="eastAsia" w:ascii="宋体" w:hAnsi="宋体" w:cs="宋体"/>
          <w:b/>
          <w:bCs/>
          <w:color w:val="auto"/>
          <w:sz w:val="24"/>
          <w:highlight w:val="none"/>
          <w:lang w:val="en-US" w:eastAsia="zh-CN" w:bidi="en-US"/>
        </w:rPr>
        <w:t>3.4</w:t>
      </w:r>
      <w:r>
        <w:rPr>
          <w:rFonts w:hint="eastAsia" w:ascii="宋体" w:hAnsi="宋体" w:cs="宋体"/>
          <w:b/>
          <w:bCs/>
          <w:color w:val="auto"/>
          <w:sz w:val="24"/>
          <w:highlight w:val="none"/>
          <w:lang w:val="zh-CN" w:bidi="en-US"/>
        </w:rPr>
        <w:t>环网柜技术参数</w:t>
      </w:r>
      <w:bookmarkEnd w:id="42"/>
    </w:p>
    <w:p>
      <w:pPr>
        <w:snapToGrid w:val="0"/>
        <w:spacing w:line="360" w:lineRule="auto"/>
        <w:ind w:firstLine="480" w:firstLineChars="200"/>
        <w:rPr>
          <w:rFonts w:hint="eastAsia" w:ascii="宋体" w:hAnsi="宋体" w:cs="宋体"/>
          <w:color w:val="auto"/>
          <w:sz w:val="24"/>
          <w:highlight w:val="none"/>
          <w:lang w:val="zh-CN" w:bidi="en-US"/>
        </w:rPr>
      </w:pPr>
      <w:bookmarkStart w:id="43" w:name="_Toc357152521"/>
      <w:r>
        <w:rPr>
          <w:rFonts w:hint="eastAsia" w:ascii="宋体" w:hAnsi="宋体" w:cs="宋体"/>
          <w:color w:val="auto"/>
          <w:sz w:val="24"/>
          <w:highlight w:val="none"/>
          <w:lang w:val="zh-CN" w:bidi="en-US"/>
        </w:rPr>
        <w:t>技术参数特性表是采购人对采购设备的基础技术参数要求，在招投标过程中，投标人应该依据采购文件，对技术参数特性表中标准参数值进行响应。</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40"/>
        <w:gridCol w:w="177"/>
        <w:gridCol w:w="2017"/>
        <w:gridCol w:w="879"/>
        <w:gridCol w:w="24"/>
        <w:gridCol w:w="27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pStyle w:val="962"/>
              <w:jc w:val="center"/>
              <w:rPr>
                <w:rFonts w:hint="default" w:ascii="宋体" w:hAnsi="宋体" w:eastAsia="宋体" w:cs="宋体"/>
                <w:b w:val="0"/>
                <w:color w:val="auto"/>
                <w:kern w:val="2"/>
                <w:sz w:val="24"/>
                <w:szCs w:val="24"/>
                <w:highlight w:val="none"/>
              </w:rPr>
            </w:pPr>
            <w:r>
              <w:rPr>
                <w:rFonts w:ascii="宋体" w:hAnsi="宋体" w:eastAsia="宋体" w:cs="宋体"/>
                <w:b w:val="0"/>
                <w:color w:val="auto"/>
                <w:kern w:val="2"/>
                <w:sz w:val="24"/>
                <w:szCs w:val="24"/>
                <w:highlight w:val="none"/>
              </w:rPr>
              <w:t>序号</w:t>
            </w:r>
          </w:p>
        </w:tc>
        <w:tc>
          <w:tcPr>
            <w:tcW w:w="4034" w:type="dxa"/>
            <w:gridSpan w:val="3"/>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　　称</w:t>
            </w:r>
          </w:p>
        </w:tc>
        <w:tc>
          <w:tcPr>
            <w:tcW w:w="903" w:type="dxa"/>
            <w:gridSpan w:val="2"/>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单位</w:t>
            </w:r>
          </w:p>
        </w:tc>
        <w:tc>
          <w:tcPr>
            <w:tcW w:w="2756"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标准参数值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一</w:t>
            </w:r>
          </w:p>
        </w:tc>
        <w:tc>
          <w:tcPr>
            <w:tcW w:w="7693" w:type="dxa"/>
            <w:gridSpan w:val="6"/>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环网柜共用参数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额定电压</w:t>
            </w:r>
          </w:p>
        </w:tc>
        <w:tc>
          <w:tcPr>
            <w:tcW w:w="903" w:type="dxa"/>
            <w:gridSpan w:val="2"/>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绝缘介质</w:t>
            </w:r>
          </w:p>
        </w:tc>
        <w:tc>
          <w:tcPr>
            <w:tcW w:w="903" w:type="dxa"/>
            <w:gridSpan w:val="2"/>
            <w:vAlign w:val="center"/>
          </w:tcPr>
          <w:p>
            <w:pPr>
              <w:topLinePunct/>
              <w:snapToGrid w:val="0"/>
              <w:spacing w:before="50" w:after="50"/>
              <w:jc w:val="center"/>
              <w:rPr>
                <w:rFonts w:ascii="宋体" w:hAnsi="宋体" w:cs="宋体"/>
                <w:color w:val="auto"/>
                <w:sz w:val="24"/>
                <w:highlight w:val="none"/>
              </w:rPr>
            </w:pPr>
          </w:p>
        </w:tc>
        <w:tc>
          <w:tcPr>
            <w:tcW w:w="2756"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SF</w:t>
            </w:r>
            <w:r>
              <w:rPr>
                <w:rFonts w:hint="eastAsia" w:ascii="宋体" w:hAnsi="宋体" w:cs="宋体"/>
                <w:color w:val="auto"/>
                <w:sz w:val="24"/>
                <w:highlight w:val="none"/>
                <w:vertAlign w:val="sub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4034" w:type="dxa"/>
            <w:gridSpan w:val="3"/>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额定频率</w:t>
            </w:r>
          </w:p>
        </w:tc>
        <w:tc>
          <w:tcPr>
            <w:tcW w:w="903" w:type="dxa"/>
            <w:gridSpan w:val="2"/>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Hz</w:t>
            </w:r>
          </w:p>
        </w:tc>
        <w:tc>
          <w:tcPr>
            <w:tcW w:w="2756" w:type="dxa"/>
            <w:vAlign w:val="center"/>
          </w:tcPr>
          <w:p>
            <w:pPr>
              <w:topLinePunct/>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额定电流</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A</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5</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温升试验电流</w:t>
            </w:r>
          </w:p>
        </w:tc>
        <w:tc>
          <w:tcPr>
            <w:tcW w:w="903" w:type="dxa"/>
            <w:gridSpan w:val="2"/>
            <w:vAlign w:val="center"/>
          </w:tcPr>
          <w:p>
            <w:pPr>
              <w:topLinePunct/>
              <w:snapToGrid w:val="0"/>
              <w:spacing w:before="57" w:after="57"/>
              <w:jc w:val="center"/>
              <w:rPr>
                <w:rFonts w:ascii="宋体" w:hAnsi="宋体" w:cs="宋体"/>
                <w:color w:val="auto"/>
                <w:sz w:val="24"/>
                <w:highlight w:val="none"/>
              </w:rPr>
            </w:pP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i/>
                <w:color w:val="auto"/>
                <w:sz w:val="24"/>
                <w:highlight w:val="none"/>
              </w:rPr>
              <w:t>I</w:t>
            </w:r>
            <w:r>
              <w:rPr>
                <w:rFonts w:hint="eastAsia" w:ascii="宋体" w:hAnsi="宋体" w:cs="宋体"/>
                <w:color w:val="auto"/>
                <w:sz w:val="24"/>
                <w:highlight w:val="none"/>
                <w:vertAlign w:val="subscript"/>
              </w:rPr>
              <w:t>r</w:t>
            </w:r>
            <w:r>
              <w:rPr>
                <w:rFonts w:hint="eastAsia" w:ascii="宋体" w:hAnsi="宋体" w:cs="宋体"/>
                <w:color w:val="auto"/>
                <w:sz w:val="24"/>
                <w:highlight w:val="none"/>
              </w:rPr>
              <w:t>（熔断器组合柜除外）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6</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额定工频1min耐受电压（相对地）</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7</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额定雷电冲击耐受电压峰值（1.2/50s）（相对地）</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8</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额定短路开断电流</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9</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额定短路关合电流(峰值)</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10</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额定短时耐受电流及持续时间</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kA/s</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11</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额定峰值耐受电流</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12</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燃弧持续时间</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s</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13</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额定有功负载条件下开断次数</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次</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14</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辅助和控制回路短时工频耐受电压</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15</w:t>
            </w:r>
          </w:p>
        </w:tc>
        <w:tc>
          <w:tcPr>
            <w:tcW w:w="2017" w:type="dxa"/>
            <w:gridSpan w:val="2"/>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供电电源</w:t>
            </w: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控制回路（独立）</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DC</w:t>
            </w:r>
            <w:r>
              <w:rPr>
                <w:rFonts w:hint="eastAsia" w:ascii="宋体" w:hAnsi="宋体" w:cs="宋体"/>
                <w:bCs/>
                <w:color w:val="auto"/>
                <w:sz w:val="24"/>
                <w:highlight w:val="none"/>
              </w:rPr>
              <w:t xml:space="preserve"> 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57" w:after="57"/>
              <w:jc w:val="center"/>
              <w:rPr>
                <w:rFonts w:ascii="宋体" w:hAnsi="宋体" w:cs="宋体"/>
                <w:color w:val="auto"/>
                <w:sz w:val="24"/>
                <w:highlight w:val="none"/>
              </w:rPr>
            </w:pPr>
          </w:p>
        </w:tc>
        <w:tc>
          <w:tcPr>
            <w:tcW w:w="2017"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辅助回路</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DC 48/AC 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57" w:after="57"/>
              <w:jc w:val="center"/>
              <w:rPr>
                <w:rFonts w:ascii="宋体" w:hAnsi="宋体" w:cs="宋体"/>
                <w:color w:val="auto"/>
                <w:sz w:val="24"/>
                <w:highlight w:val="none"/>
              </w:rPr>
            </w:pPr>
          </w:p>
        </w:tc>
        <w:tc>
          <w:tcPr>
            <w:tcW w:w="2017"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储能回路（独立）</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V</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DC 48/AC 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16</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使用寿命</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年</w:t>
            </w: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17</w:t>
            </w:r>
          </w:p>
        </w:tc>
        <w:tc>
          <w:tcPr>
            <w:tcW w:w="2017" w:type="dxa"/>
            <w:gridSpan w:val="2"/>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设备尺寸</w:t>
            </w: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单台环网柜整体尺寸</w:t>
            </w:r>
            <w:r>
              <w:rPr>
                <w:rFonts w:hint="eastAsia" w:ascii="宋体" w:hAnsi="宋体" w:cs="宋体"/>
                <w:color w:val="auto"/>
                <w:sz w:val="24"/>
                <w:highlight w:val="none"/>
              </w:rPr>
              <w:br w:type="textWrapping"/>
            </w:r>
            <w:r>
              <w:rPr>
                <w:rFonts w:hint="eastAsia" w:ascii="宋体" w:hAnsi="宋体" w:cs="宋体"/>
                <w:color w:val="auto"/>
                <w:sz w:val="24"/>
                <w:highlight w:val="none"/>
              </w:rPr>
              <w:t>（长×宽×高）</w:t>
            </w:r>
          </w:p>
        </w:tc>
        <w:tc>
          <w:tcPr>
            <w:tcW w:w="903" w:type="dxa"/>
            <w:gridSpan w:val="2"/>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mm×</w:t>
            </w:r>
            <w:r>
              <w:rPr>
                <w:rFonts w:hint="eastAsia" w:ascii="宋体" w:hAnsi="宋体" w:cs="宋体"/>
                <w:color w:val="auto"/>
                <w:sz w:val="24"/>
                <w:highlight w:val="none"/>
              </w:rPr>
              <w:br w:type="textWrapping"/>
            </w:r>
            <w:r>
              <w:rPr>
                <w:rFonts w:hint="eastAsia" w:ascii="宋体" w:hAnsi="宋体" w:cs="宋体"/>
                <w:color w:val="auto"/>
                <w:sz w:val="24"/>
                <w:highlight w:val="none"/>
              </w:rPr>
              <w:t>mm×mm</w:t>
            </w:r>
          </w:p>
        </w:tc>
        <w:tc>
          <w:tcPr>
            <w:tcW w:w="2756" w:type="dxa"/>
            <w:vAlign w:val="center"/>
          </w:tcPr>
          <w:p>
            <w:pPr>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57" w:after="57"/>
              <w:jc w:val="center"/>
              <w:rPr>
                <w:rFonts w:ascii="宋体" w:hAnsi="宋体" w:cs="宋体"/>
                <w:color w:val="auto"/>
                <w:sz w:val="24"/>
                <w:highlight w:val="none"/>
              </w:rPr>
            </w:pPr>
          </w:p>
        </w:tc>
        <w:tc>
          <w:tcPr>
            <w:tcW w:w="2017"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设备的最大运输尺寸</w:t>
            </w:r>
            <w:r>
              <w:rPr>
                <w:rFonts w:hint="eastAsia" w:ascii="宋体" w:hAnsi="宋体" w:cs="宋体"/>
                <w:color w:val="auto"/>
                <w:sz w:val="24"/>
                <w:highlight w:val="none"/>
              </w:rPr>
              <w:br w:type="textWrapping"/>
            </w:r>
            <w:r>
              <w:rPr>
                <w:rFonts w:hint="eastAsia" w:ascii="宋体" w:hAnsi="宋体" w:cs="宋体"/>
                <w:color w:val="auto"/>
                <w:sz w:val="24"/>
                <w:highlight w:val="none"/>
              </w:rPr>
              <w:t>（长×宽×高）</w:t>
            </w:r>
          </w:p>
        </w:tc>
        <w:tc>
          <w:tcPr>
            <w:tcW w:w="903"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756" w:type="dxa"/>
            <w:vAlign w:val="center"/>
          </w:tcPr>
          <w:p>
            <w:pPr>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18</w:t>
            </w:r>
          </w:p>
        </w:tc>
        <w:tc>
          <w:tcPr>
            <w:tcW w:w="2017" w:type="dxa"/>
            <w:gridSpan w:val="2"/>
            <w:vMerge w:val="restart"/>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防护等级</w:t>
            </w: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柜体外壳</w:t>
            </w:r>
          </w:p>
        </w:tc>
        <w:tc>
          <w:tcPr>
            <w:tcW w:w="903" w:type="dxa"/>
            <w:gridSpan w:val="2"/>
            <w:vMerge w:val="restart"/>
            <w:vAlign w:val="center"/>
          </w:tcPr>
          <w:p>
            <w:pPr>
              <w:topLinePunct/>
              <w:snapToGrid w:val="0"/>
              <w:spacing w:before="57" w:after="57"/>
              <w:jc w:val="center"/>
              <w:rPr>
                <w:rFonts w:ascii="宋体" w:hAnsi="宋体" w:cs="宋体"/>
                <w:color w:val="auto"/>
                <w:sz w:val="24"/>
                <w:highlight w:val="none"/>
              </w:rPr>
            </w:pP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IP41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57" w:after="57"/>
              <w:jc w:val="center"/>
              <w:rPr>
                <w:rFonts w:ascii="宋体" w:hAnsi="宋体" w:cs="宋体"/>
                <w:color w:val="auto"/>
                <w:sz w:val="24"/>
                <w:highlight w:val="none"/>
              </w:rPr>
            </w:pPr>
          </w:p>
        </w:tc>
        <w:tc>
          <w:tcPr>
            <w:tcW w:w="2017"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017"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隔室间</w:t>
            </w:r>
          </w:p>
        </w:tc>
        <w:tc>
          <w:tcPr>
            <w:tcW w:w="903" w:type="dxa"/>
            <w:gridSpan w:val="2"/>
            <w:vMerge w:val="continue"/>
            <w:vAlign w:val="center"/>
          </w:tcPr>
          <w:p>
            <w:pPr>
              <w:topLinePunct/>
              <w:snapToGrid w:val="0"/>
              <w:spacing w:before="57" w:after="57"/>
              <w:jc w:val="center"/>
              <w:rPr>
                <w:rFonts w:ascii="宋体" w:hAnsi="宋体" w:cs="宋体"/>
                <w:color w:val="auto"/>
                <w:sz w:val="24"/>
                <w:highlight w:val="none"/>
              </w:rPr>
            </w:pP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IP2X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19</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SF</w:t>
            </w:r>
            <w:r>
              <w:rPr>
                <w:rFonts w:hint="eastAsia" w:ascii="宋体" w:hAnsi="宋体" w:cs="宋体"/>
                <w:color w:val="auto"/>
                <w:sz w:val="24"/>
                <w:highlight w:val="none"/>
                <w:vertAlign w:val="subscript"/>
              </w:rPr>
              <w:t>6</w:t>
            </w:r>
            <w:r>
              <w:rPr>
                <w:rFonts w:hint="eastAsia" w:ascii="宋体" w:hAnsi="宋体" w:cs="宋体"/>
                <w:color w:val="auto"/>
                <w:sz w:val="24"/>
                <w:highlight w:val="none"/>
              </w:rPr>
              <w:t>气体额定压力（20℃表压）</w:t>
            </w:r>
            <w:r>
              <w:rPr>
                <w:rFonts w:hint="eastAsia" w:ascii="宋体" w:hAnsi="宋体" w:cs="宋体"/>
                <w:color w:val="auto"/>
                <w:sz w:val="24"/>
                <w:highlight w:val="none"/>
              </w:rPr>
              <w:br w:type="textWrapping"/>
            </w:r>
            <w:r>
              <w:rPr>
                <w:rFonts w:hint="eastAsia" w:ascii="宋体" w:hAnsi="宋体" w:cs="宋体"/>
                <w:color w:val="auto"/>
                <w:sz w:val="24"/>
                <w:highlight w:val="none"/>
              </w:rPr>
              <w:t>（充气柜适用）</w:t>
            </w:r>
          </w:p>
        </w:tc>
        <w:tc>
          <w:tcPr>
            <w:tcW w:w="903"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MPa</w:t>
            </w:r>
          </w:p>
        </w:tc>
        <w:tc>
          <w:tcPr>
            <w:tcW w:w="2756" w:type="dxa"/>
            <w:vAlign w:val="center"/>
          </w:tcPr>
          <w:p>
            <w:pPr>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20</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SF</w:t>
            </w:r>
            <w:r>
              <w:rPr>
                <w:rFonts w:hint="eastAsia" w:ascii="宋体" w:hAnsi="宋体" w:cs="宋体"/>
                <w:color w:val="auto"/>
                <w:sz w:val="24"/>
                <w:highlight w:val="none"/>
                <w:vertAlign w:val="subscript"/>
              </w:rPr>
              <w:t>6</w:t>
            </w:r>
            <w:r>
              <w:rPr>
                <w:rFonts w:hint="eastAsia" w:ascii="宋体" w:hAnsi="宋体" w:cs="宋体"/>
                <w:color w:val="auto"/>
                <w:sz w:val="24"/>
                <w:highlight w:val="none"/>
              </w:rPr>
              <w:t>气体年漏气率（充气柜适用）</w:t>
            </w:r>
          </w:p>
        </w:tc>
        <w:tc>
          <w:tcPr>
            <w:tcW w:w="903" w:type="dxa"/>
            <w:gridSpan w:val="2"/>
            <w:vAlign w:val="center"/>
          </w:tcPr>
          <w:p>
            <w:pPr>
              <w:topLinePunct/>
              <w:snapToGrid w:val="0"/>
              <w:spacing w:before="57" w:after="57"/>
              <w:jc w:val="center"/>
              <w:rPr>
                <w:rFonts w:ascii="宋体" w:hAnsi="宋体" w:cs="宋体"/>
                <w:color w:val="auto"/>
                <w:sz w:val="24"/>
                <w:highlight w:val="none"/>
              </w:rPr>
            </w:pPr>
          </w:p>
        </w:tc>
        <w:tc>
          <w:tcPr>
            <w:tcW w:w="2756" w:type="dxa"/>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≤0. 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kern w:val="21"/>
                <w:sz w:val="24"/>
                <w:highlight w:val="none"/>
              </w:rPr>
            </w:pPr>
            <w:r>
              <w:rPr>
                <w:rFonts w:hint="eastAsia" w:ascii="宋体" w:hAnsi="宋体" w:cs="宋体"/>
                <w:color w:val="auto"/>
                <w:kern w:val="21"/>
                <w:sz w:val="24"/>
                <w:highlight w:val="none"/>
              </w:rPr>
              <w:t>21</w:t>
            </w:r>
          </w:p>
        </w:tc>
        <w:tc>
          <w:tcPr>
            <w:tcW w:w="4034" w:type="dxa"/>
            <w:gridSpan w:val="3"/>
            <w:vAlign w:val="center"/>
          </w:tcPr>
          <w:p>
            <w:pPr>
              <w:pStyle w:val="38"/>
              <w:topLinePunct/>
              <w:snapToGrid w:val="0"/>
              <w:spacing w:before="56" w:after="56"/>
              <w:jc w:val="center"/>
              <w:rPr>
                <w:rFonts w:ascii="宋体" w:hAnsi="宋体" w:cs="宋体"/>
                <w:color w:val="auto"/>
                <w:kern w:val="21"/>
                <w:sz w:val="24"/>
                <w:szCs w:val="24"/>
                <w:highlight w:val="none"/>
              </w:rPr>
            </w:pPr>
            <w:r>
              <w:rPr>
                <w:rFonts w:hint="eastAsia" w:ascii="宋体" w:hAnsi="宋体" w:cs="宋体"/>
                <w:color w:val="auto"/>
                <w:sz w:val="24"/>
                <w:szCs w:val="24"/>
                <w:highlight w:val="none"/>
              </w:rPr>
              <w:t>操动机构型式或型号</w:t>
            </w:r>
          </w:p>
        </w:tc>
        <w:tc>
          <w:tcPr>
            <w:tcW w:w="903" w:type="dxa"/>
            <w:gridSpan w:val="2"/>
            <w:vAlign w:val="center"/>
          </w:tcPr>
          <w:p>
            <w:pPr>
              <w:topLinePunct/>
              <w:snapToGrid w:val="0"/>
              <w:spacing w:before="56" w:after="56"/>
              <w:jc w:val="center"/>
              <w:rPr>
                <w:rFonts w:ascii="宋体" w:hAnsi="宋体" w:cs="宋体"/>
                <w:color w:val="auto"/>
                <w:kern w:val="21"/>
                <w:sz w:val="24"/>
                <w:highlight w:val="none"/>
              </w:rPr>
            </w:pPr>
          </w:p>
        </w:tc>
        <w:tc>
          <w:tcPr>
            <w:tcW w:w="2756" w:type="dxa"/>
            <w:vAlign w:val="center"/>
          </w:tcPr>
          <w:p>
            <w:pPr>
              <w:pStyle w:val="38"/>
              <w:topLinePunct/>
              <w:snapToGrid w:val="0"/>
              <w:spacing w:before="56" w:after="56"/>
              <w:jc w:val="center"/>
              <w:rPr>
                <w:rFonts w:ascii="宋体" w:hAnsi="宋体" w:cs="宋体"/>
                <w:color w:val="auto"/>
                <w:kern w:val="21"/>
                <w:sz w:val="24"/>
                <w:szCs w:val="24"/>
                <w:highlight w:val="none"/>
              </w:rPr>
            </w:pPr>
            <w:r>
              <w:rPr>
                <w:rFonts w:hint="eastAsia" w:ascii="宋体" w:hAnsi="宋体" w:cs="宋体"/>
                <w:color w:val="auto"/>
                <w:sz w:val="24"/>
                <w:szCs w:val="24"/>
                <w:highlight w:val="none"/>
              </w:rPr>
              <w:t>电动，并具备手动操作功能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kern w:val="21"/>
                <w:sz w:val="24"/>
                <w:highlight w:val="none"/>
              </w:rPr>
            </w:pPr>
            <w:r>
              <w:rPr>
                <w:rFonts w:hint="eastAsia" w:ascii="宋体" w:hAnsi="宋体" w:cs="宋体"/>
                <w:color w:val="auto"/>
                <w:kern w:val="21"/>
                <w:sz w:val="24"/>
                <w:highlight w:val="none"/>
              </w:rPr>
              <w:t>22</w:t>
            </w:r>
          </w:p>
        </w:tc>
        <w:tc>
          <w:tcPr>
            <w:tcW w:w="4034" w:type="dxa"/>
            <w:gridSpan w:val="3"/>
            <w:vAlign w:val="center"/>
          </w:tcPr>
          <w:p>
            <w:pPr>
              <w:pStyle w:val="38"/>
              <w:topLinePunct/>
              <w:snapToGrid w:val="0"/>
              <w:spacing w:before="56" w:after="56"/>
              <w:jc w:val="center"/>
              <w:rPr>
                <w:rFonts w:ascii="宋体" w:hAnsi="宋体" w:cs="宋体"/>
                <w:color w:val="auto"/>
                <w:kern w:val="21"/>
                <w:sz w:val="24"/>
                <w:szCs w:val="24"/>
                <w:highlight w:val="none"/>
              </w:rPr>
            </w:pPr>
            <w:r>
              <w:rPr>
                <w:rFonts w:hint="eastAsia" w:ascii="宋体" w:hAnsi="宋体" w:cs="宋体"/>
                <w:color w:val="auto"/>
                <w:sz w:val="24"/>
                <w:szCs w:val="24"/>
                <w:highlight w:val="none"/>
              </w:rPr>
              <w:t>备用辅助接点</w:t>
            </w:r>
          </w:p>
        </w:tc>
        <w:tc>
          <w:tcPr>
            <w:tcW w:w="903" w:type="dxa"/>
            <w:gridSpan w:val="2"/>
            <w:vAlign w:val="center"/>
          </w:tcPr>
          <w:p>
            <w:pPr>
              <w:topLinePunct/>
              <w:snapToGrid w:val="0"/>
              <w:spacing w:before="56" w:after="56"/>
              <w:jc w:val="center"/>
              <w:rPr>
                <w:rFonts w:ascii="宋体" w:hAnsi="宋体" w:cs="宋体"/>
                <w:color w:val="auto"/>
                <w:kern w:val="21"/>
                <w:sz w:val="24"/>
                <w:highlight w:val="none"/>
              </w:rPr>
            </w:pPr>
          </w:p>
        </w:tc>
        <w:tc>
          <w:tcPr>
            <w:tcW w:w="2756" w:type="dxa"/>
            <w:vAlign w:val="center"/>
          </w:tcPr>
          <w:p>
            <w:pPr>
              <w:pStyle w:val="38"/>
              <w:topLinePunct/>
              <w:snapToGrid w:val="0"/>
              <w:spacing w:before="56" w:after="56"/>
              <w:jc w:val="center"/>
              <w:rPr>
                <w:rFonts w:ascii="宋体" w:hAnsi="宋体" w:cs="宋体"/>
                <w:color w:val="auto"/>
                <w:kern w:val="21"/>
                <w:sz w:val="24"/>
                <w:szCs w:val="24"/>
                <w:highlight w:val="none"/>
              </w:rPr>
            </w:pPr>
            <w:r>
              <w:rPr>
                <w:rFonts w:hint="eastAsia" w:ascii="宋体" w:hAnsi="宋体" w:cs="宋体"/>
                <w:color w:val="auto"/>
                <w:sz w:val="24"/>
                <w:szCs w:val="24"/>
                <w:highlight w:val="none"/>
              </w:rPr>
              <w:t>6动合6动断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二</w:t>
            </w:r>
          </w:p>
        </w:tc>
        <w:tc>
          <w:tcPr>
            <w:tcW w:w="7693" w:type="dxa"/>
            <w:gridSpan w:val="6"/>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负荷开关参数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灭弧室类型</w:t>
            </w:r>
          </w:p>
        </w:tc>
        <w:tc>
          <w:tcPr>
            <w:tcW w:w="879" w:type="dxa"/>
            <w:vAlign w:val="center"/>
          </w:tcPr>
          <w:p>
            <w:pPr>
              <w:topLinePunct/>
              <w:snapToGrid w:val="0"/>
              <w:spacing w:before="57" w:after="57"/>
              <w:jc w:val="center"/>
              <w:rPr>
                <w:rFonts w:ascii="宋体" w:hAnsi="宋体" w:cs="宋体"/>
                <w:color w:val="auto"/>
                <w:sz w:val="24"/>
                <w:highlight w:val="none"/>
              </w:rPr>
            </w:pPr>
          </w:p>
        </w:tc>
        <w:tc>
          <w:tcPr>
            <w:tcW w:w="2780"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SF</w:t>
            </w:r>
            <w:r>
              <w:rPr>
                <w:rFonts w:hint="eastAsia" w:ascii="宋体" w:hAnsi="宋体" w:cs="宋体"/>
                <w:color w:val="auto"/>
                <w:sz w:val="24"/>
                <w:highlight w:val="none"/>
                <w:vertAlign w:val="subscript"/>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额定电流</w:t>
            </w:r>
          </w:p>
        </w:tc>
        <w:tc>
          <w:tcPr>
            <w:tcW w:w="879"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restart"/>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3</w:t>
            </w:r>
          </w:p>
        </w:tc>
        <w:tc>
          <w:tcPr>
            <w:tcW w:w="1840" w:type="dxa"/>
            <w:vMerge w:val="restart"/>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额定工频1min</w:t>
            </w:r>
            <w:r>
              <w:rPr>
                <w:rFonts w:hint="eastAsia" w:ascii="宋体" w:hAnsi="宋体" w:cs="宋体"/>
                <w:color w:val="auto"/>
                <w:sz w:val="24"/>
                <w:highlight w:val="none"/>
              </w:rPr>
              <w:br w:type="textWrapping"/>
            </w:r>
            <w:r>
              <w:rPr>
                <w:rFonts w:hint="eastAsia" w:ascii="宋体" w:hAnsi="宋体" w:cs="宋体"/>
                <w:color w:val="auto"/>
                <w:sz w:val="24"/>
                <w:highlight w:val="none"/>
              </w:rPr>
              <w:t>耐受电压</w:t>
            </w:r>
          </w:p>
        </w:tc>
        <w:tc>
          <w:tcPr>
            <w:tcW w:w="2194"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隔离断口</w:t>
            </w:r>
          </w:p>
        </w:tc>
        <w:tc>
          <w:tcPr>
            <w:tcW w:w="879" w:type="dxa"/>
            <w:vMerge w:val="restart"/>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kV</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62" w:after="62"/>
              <w:jc w:val="center"/>
              <w:rPr>
                <w:rFonts w:ascii="宋体" w:hAnsi="宋体" w:cs="宋体"/>
                <w:color w:val="auto"/>
                <w:sz w:val="24"/>
                <w:highlight w:val="none"/>
              </w:rPr>
            </w:pPr>
          </w:p>
        </w:tc>
        <w:tc>
          <w:tcPr>
            <w:tcW w:w="1840" w:type="dxa"/>
            <w:vMerge w:val="continue"/>
            <w:vAlign w:val="center"/>
          </w:tcPr>
          <w:p>
            <w:pPr>
              <w:topLinePunct/>
              <w:snapToGrid w:val="0"/>
              <w:spacing w:before="62" w:after="62"/>
              <w:jc w:val="center"/>
              <w:rPr>
                <w:rFonts w:ascii="宋体" w:hAnsi="宋体" w:cs="宋体"/>
                <w:color w:val="auto"/>
                <w:sz w:val="24"/>
                <w:highlight w:val="none"/>
              </w:rPr>
            </w:pPr>
          </w:p>
        </w:tc>
        <w:tc>
          <w:tcPr>
            <w:tcW w:w="2194"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相间、对地</w:t>
            </w:r>
          </w:p>
        </w:tc>
        <w:tc>
          <w:tcPr>
            <w:tcW w:w="879" w:type="dxa"/>
            <w:vMerge w:val="continue"/>
            <w:vAlign w:val="center"/>
          </w:tcPr>
          <w:p>
            <w:pPr>
              <w:topLinePunct/>
              <w:snapToGrid w:val="0"/>
              <w:spacing w:before="62" w:after="62"/>
              <w:jc w:val="center"/>
              <w:rPr>
                <w:rFonts w:ascii="宋体" w:hAnsi="宋体" w:cs="宋体"/>
                <w:color w:val="auto"/>
                <w:sz w:val="24"/>
                <w:highlight w:val="none"/>
              </w:rPr>
            </w:pP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62" w:after="62"/>
              <w:jc w:val="center"/>
              <w:rPr>
                <w:rFonts w:ascii="宋体" w:hAnsi="宋体" w:cs="宋体"/>
                <w:color w:val="auto"/>
                <w:sz w:val="24"/>
                <w:highlight w:val="none"/>
              </w:rPr>
            </w:pPr>
          </w:p>
        </w:tc>
        <w:tc>
          <w:tcPr>
            <w:tcW w:w="1840" w:type="dxa"/>
            <w:vMerge w:val="restart"/>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额定雷电冲击耐受电压峰值（1.2/50s）</w:t>
            </w:r>
          </w:p>
        </w:tc>
        <w:tc>
          <w:tcPr>
            <w:tcW w:w="2194"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隔离断口</w:t>
            </w:r>
          </w:p>
        </w:tc>
        <w:tc>
          <w:tcPr>
            <w:tcW w:w="879" w:type="dxa"/>
            <w:vMerge w:val="restart"/>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kV</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31" w:type="dxa"/>
            <w:vMerge w:val="continue"/>
            <w:vAlign w:val="center"/>
          </w:tcPr>
          <w:p>
            <w:pPr>
              <w:topLinePunct/>
              <w:snapToGrid w:val="0"/>
              <w:spacing w:before="62" w:after="62"/>
              <w:jc w:val="center"/>
              <w:rPr>
                <w:rFonts w:ascii="宋体" w:hAnsi="宋体" w:cs="宋体"/>
                <w:color w:val="auto"/>
                <w:sz w:val="24"/>
                <w:highlight w:val="none"/>
              </w:rPr>
            </w:pPr>
          </w:p>
        </w:tc>
        <w:tc>
          <w:tcPr>
            <w:tcW w:w="1840" w:type="dxa"/>
            <w:vMerge w:val="continue"/>
            <w:vAlign w:val="center"/>
          </w:tcPr>
          <w:p>
            <w:pPr>
              <w:topLinePunct/>
              <w:snapToGrid w:val="0"/>
              <w:spacing w:before="62" w:after="62"/>
              <w:jc w:val="center"/>
              <w:rPr>
                <w:rFonts w:ascii="宋体" w:hAnsi="宋体" w:cs="宋体"/>
                <w:color w:val="auto"/>
                <w:sz w:val="24"/>
                <w:highlight w:val="none"/>
              </w:rPr>
            </w:pPr>
          </w:p>
        </w:tc>
        <w:tc>
          <w:tcPr>
            <w:tcW w:w="2194" w:type="dxa"/>
            <w:gridSpan w:val="2"/>
            <w:vAlign w:val="center"/>
          </w:tcPr>
          <w:p>
            <w:pPr>
              <w:topLinePunct/>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相间、对地</w:t>
            </w:r>
          </w:p>
        </w:tc>
        <w:tc>
          <w:tcPr>
            <w:tcW w:w="879" w:type="dxa"/>
            <w:vMerge w:val="continue"/>
            <w:vAlign w:val="center"/>
          </w:tcPr>
          <w:p>
            <w:pPr>
              <w:topLinePunct/>
              <w:snapToGrid w:val="0"/>
              <w:spacing w:before="62" w:after="62"/>
              <w:jc w:val="center"/>
              <w:rPr>
                <w:rFonts w:ascii="宋体" w:hAnsi="宋体" w:cs="宋体"/>
                <w:color w:val="auto"/>
                <w:sz w:val="24"/>
                <w:highlight w:val="none"/>
              </w:rPr>
            </w:pP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额定短时耐受电流</w:t>
            </w:r>
          </w:p>
        </w:tc>
        <w:tc>
          <w:tcPr>
            <w:tcW w:w="879"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kA/s</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5</w:t>
            </w:r>
          </w:p>
        </w:tc>
        <w:tc>
          <w:tcPr>
            <w:tcW w:w="4034" w:type="dxa"/>
            <w:gridSpan w:val="3"/>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额定峰值耐受电流</w:t>
            </w:r>
          </w:p>
        </w:tc>
        <w:tc>
          <w:tcPr>
            <w:tcW w:w="879"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kA</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31"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6</w:t>
            </w:r>
          </w:p>
        </w:tc>
        <w:tc>
          <w:tcPr>
            <w:tcW w:w="4034" w:type="dxa"/>
            <w:gridSpan w:val="3"/>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机械稳定性</w:t>
            </w:r>
          </w:p>
        </w:tc>
        <w:tc>
          <w:tcPr>
            <w:tcW w:w="879"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次</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7</w:t>
            </w:r>
          </w:p>
        </w:tc>
        <w:tc>
          <w:tcPr>
            <w:tcW w:w="4034" w:type="dxa"/>
            <w:gridSpan w:val="3"/>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额定电缆充电开断电流</w:t>
            </w:r>
          </w:p>
        </w:tc>
        <w:tc>
          <w:tcPr>
            <w:tcW w:w="879" w:type="dxa"/>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vAlign w:val="center"/>
          </w:tcPr>
          <w:p>
            <w:pPr>
              <w:topLinePunct/>
              <w:snapToGrid w:val="0"/>
              <w:spacing w:before="62" w:after="62"/>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8</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切空载变压器电流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三</w:t>
            </w:r>
          </w:p>
        </w:tc>
        <w:tc>
          <w:tcPr>
            <w:tcW w:w="7693" w:type="dxa"/>
            <w:gridSpan w:val="6"/>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负荷开关—熔断器组合电器参数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9</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额定有功负载电流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熔断器额定短路开断电流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kA</w:t>
            </w:r>
          </w:p>
        </w:tc>
        <w:tc>
          <w:tcPr>
            <w:tcW w:w="2780" w:type="dxa"/>
            <w:gridSpan w:val="2"/>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31.5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3</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转移电流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tcBorders>
              <w:bottom w:val="single" w:color="auto" w:sz="4" w:space="0"/>
            </w:tcBorders>
            <w:vAlign w:val="center"/>
          </w:tcPr>
          <w:p>
            <w:pPr>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交接电流</w:t>
            </w:r>
          </w:p>
        </w:tc>
        <w:tc>
          <w:tcPr>
            <w:tcW w:w="879" w:type="dxa"/>
            <w:tcBorders>
              <w:bottom w:val="single" w:color="auto" w:sz="4" w:space="0"/>
            </w:tcBorders>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A</w:t>
            </w:r>
          </w:p>
        </w:tc>
        <w:tc>
          <w:tcPr>
            <w:tcW w:w="2780" w:type="dxa"/>
            <w:gridSpan w:val="2"/>
            <w:tcBorders>
              <w:bottom w:val="single" w:color="auto" w:sz="4" w:space="0"/>
            </w:tcBorders>
            <w:vAlign w:val="center"/>
          </w:tcPr>
          <w:p>
            <w:pPr>
              <w:snapToGrid w:val="0"/>
              <w:spacing w:before="57" w:after="57"/>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四</w:t>
            </w:r>
          </w:p>
        </w:tc>
        <w:tc>
          <w:tcPr>
            <w:tcW w:w="7693" w:type="dxa"/>
            <w:gridSpan w:val="6"/>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接地开关参数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额定短时耐受电流</w:t>
            </w:r>
          </w:p>
        </w:tc>
        <w:tc>
          <w:tcPr>
            <w:tcW w:w="879"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kA/s</w:t>
            </w: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额定峰值耐受电流</w:t>
            </w:r>
          </w:p>
        </w:tc>
        <w:tc>
          <w:tcPr>
            <w:tcW w:w="879"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kA</w:t>
            </w: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3</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额定短路关合电流(峰值)</w:t>
            </w:r>
          </w:p>
        </w:tc>
        <w:tc>
          <w:tcPr>
            <w:tcW w:w="879"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kA</w:t>
            </w: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额定短路关合电流(峰值)次数</w:t>
            </w:r>
          </w:p>
        </w:tc>
        <w:tc>
          <w:tcPr>
            <w:tcW w:w="879"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次</w:t>
            </w: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5</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机械稳定性</w:t>
            </w:r>
          </w:p>
        </w:tc>
        <w:tc>
          <w:tcPr>
            <w:tcW w:w="879"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次</w:t>
            </w: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6</w:t>
            </w:r>
          </w:p>
        </w:tc>
        <w:tc>
          <w:tcPr>
            <w:tcW w:w="4034" w:type="dxa"/>
            <w:gridSpan w:val="3"/>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接地开关位置</w:t>
            </w:r>
          </w:p>
        </w:tc>
        <w:tc>
          <w:tcPr>
            <w:tcW w:w="879" w:type="dxa"/>
            <w:vAlign w:val="center"/>
          </w:tcPr>
          <w:p>
            <w:pPr>
              <w:topLinePunct/>
              <w:snapToGrid w:val="0"/>
              <w:spacing w:before="60" w:after="60"/>
              <w:jc w:val="center"/>
              <w:rPr>
                <w:rFonts w:ascii="宋体" w:hAnsi="宋体" w:cs="宋体"/>
                <w:color w:val="auto"/>
                <w:sz w:val="24"/>
                <w:highlight w:val="none"/>
              </w:rPr>
            </w:pPr>
          </w:p>
        </w:tc>
        <w:tc>
          <w:tcPr>
            <w:tcW w:w="2780" w:type="dxa"/>
            <w:gridSpan w:val="2"/>
            <w:vAlign w:val="center"/>
          </w:tcPr>
          <w:p>
            <w:pPr>
              <w:topLinePunct/>
              <w:snapToGrid w:val="0"/>
              <w:spacing w:before="60" w:after="60"/>
              <w:jc w:val="center"/>
              <w:rPr>
                <w:rFonts w:ascii="宋体" w:hAnsi="宋体" w:cs="宋体"/>
                <w:color w:val="auto"/>
                <w:sz w:val="24"/>
                <w:highlight w:val="none"/>
              </w:rPr>
            </w:pPr>
            <w:r>
              <w:rPr>
                <w:rFonts w:hint="eastAsia" w:ascii="宋体" w:hAnsi="宋体" w:cs="宋体"/>
                <w:color w:val="auto"/>
                <w:sz w:val="24"/>
                <w:highlight w:val="none"/>
              </w:rPr>
              <w:t>目视可见接地位置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五</w:t>
            </w:r>
          </w:p>
        </w:tc>
        <w:tc>
          <w:tcPr>
            <w:tcW w:w="7693" w:type="dxa"/>
            <w:gridSpan w:val="6"/>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避雷器参数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型式</w:t>
            </w:r>
          </w:p>
        </w:tc>
        <w:tc>
          <w:tcPr>
            <w:tcW w:w="903" w:type="dxa"/>
            <w:gridSpan w:val="2"/>
            <w:vAlign w:val="center"/>
          </w:tcPr>
          <w:p>
            <w:pPr>
              <w:topLinePunct/>
              <w:snapToGrid w:val="0"/>
              <w:spacing w:before="52" w:after="52"/>
              <w:jc w:val="center"/>
              <w:rPr>
                <w:rFonts w:ascii="宋体" w:hAnsi="宋体" w:cs="宋体"/>
                <w:color w:val="auto"/>
                <w:sz w:val="24"/>
                <w:highlight w:val="none"/>
              </w:rPr>
            </w:pP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复合绝缘金属氧化物避雷器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额定电压</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3</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持续运行电压</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标称放电电流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5</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陡波冲击电流下残压峰值（5kA，1/3s）</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6</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雷电冲击电流下残压峰值（5kA，8/20s）</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7</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操作冲击电流下残压峰值（250A，30/60s）</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8</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直流1mA参考电压</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9</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75%直流1mA参考电压下的泄漏电流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10</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工频参考电压（有效值）</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11</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工频参考电流（峰值）</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mA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restart"/>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12</w:t>
            </w:r>
          </w:p>
        </w:tc>
        <w:tc>
          <w:tcPr>
            <w:tcW w:w="2017" w:type="dxa"/>
            <w:gridSpan w:val="2"/>
            <w:vMerge w:val="restart"/>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持续电流</w:t>
            </w:r>
          </w:p>
        </w:tc>
        <w:tc>
          <w:tcPr>
            <w:tcW w:w="2017"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全电流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mA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Merge w:val="continue"/>
            <w:vAlign w:val="center"/>
          </w:tcPr>
          <w:p>
            <w:pPr>
              <w:topLinePunct/>
              <w:snapToGrid w:val="0"/>
              <w:spacing w:before="52" w:after="52"/>
              <w:jc w:val="center"/>
              <w:rPr>
                <w:rFonts w:ascii="宋体" w:hAnsi="宋体" w:cs="宋体"/>
                <w:color w:val="auto"/>
                <w:sz w:val="24"/>
                <w:highlight w:val="none"/>
              </w:rPr>
            </w:pPr>
          </w:p>
        </w:tc>
        <w:tc>
          <w:tcPr>
            <w:tcW w:w="2017" w:type="dxa"/>
            <w:gridSpan w:val="2"/>
            <w:vMerge w:val="continue"/>
            <w:vAlign w:val="center"/>
          </w:tcPr>
          <w:p>
            <w:pPr>
              <w:topLinePunct/>
              <w:snapToGrid w:val="0"/>
              <w:spacing w:before="52" w:after="52"/>
              <w:jc w:val="center"/>
              <w:rPr>
                <w:rFonts w:ascii="宋体" w:hAnsi="宋体" w:cs="宋体"/>
                <w:color w:val="auto"/>
                <w:sz w:val="24"/>
                <w:highlight w:val="none"/>
              </w:rPr>
            </w:pPr>
          </w:p>
        </w:tc>
        <w:tc>
          <w:tcPr>
            <w:tcW w:w="2017"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阻性电流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13</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长持续时间冲击耐受电流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400（峰值）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14</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4/10s大冲击耐受电流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65（峰值）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15</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动作负载</w:t>
            </w:r>
          </w:p>
        </w:tc>
        <w:tc>
          <w:tcPr>
            <w:tcW w:w="903" w:type="dxa"/>
            <w:gridSpan w:val="2"/>
            <w:vAlign w:val="center"/>
          </w:tcPr>
          <w:p>
            <w:pPr>
              <w:topLinePunct/>
              <w:snapToGrid w:val="0"/>
              <w:spacing w:before="52" w:after="52"/>
              <w:jc w:val="center"/>
              <w:rPr>
                <w:rFonts w:ascii="宋体" w:hAnsi="宋体" w:cs="宋体"/>
                <w:color w:val="auto"/>
                <w:sz w:val="24"/>
                <w:highlight w:val="none"/>
              </w:rPr>
            </w:pP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16</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工频电压耐受时间特性</w:t>
            </w:r>
          </w:p>
        </w:tc>
        <w:tc>
          <w:tcPr>
            <w:tcW w:w="903" w:type="dxa"/>
            <w:gridSpan w:val="2"/>
            <w:vAlign w:val="center"/>
          </w:tcPr>
          <w:p>
            <w:pPr>
              <w:topLinePunct/>
              <w:snapToGrid w:val="0"/>
              <w:spacing w:before="52" w:after="52"/>
              <w:jc w:val="center"/>
              <w:rPr>
                <w:rFonts w:ascii="宋体" w:hAnsi="宋体" w:cs="宋体"/>
                <w:color w:val="auto"/>
                <w:sz w:val="24"/>
                <w:highlight w:val="none"/>
              </w:rPr>
            </w:pP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17</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千伏额定电压吸收能力</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kJ/kV</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（投标人提供）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18</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压力释放能力</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kA/s</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25/0.2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六</w:t>
            </w:r>
          </w:p>
        </w:tc>
        <w:tc>
          <w:tcPr>
            <w:tcW w:w="7693" w:type="dxa"/>
            <w:gridSpan w:val="6"/>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母线参数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1</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材质</w:t>
            </w:r>
          </w:p>
        </w:tc>
        <w:tc>
          <w:tcPr>
            <w:tcW w:w="903" w:type="dxa"/>
            <w:gridSpan w:val="2"/>
            <w:vAlign w:val="center"/>
          </w:tcPr>
          <w:p>
            <w:pPr>
              <w:topLinePunct/>
              <w:snapToGrid w:val="0"/>
              <w:spacing w:before="52" w:after="52"/>
              <w:jc w:val="center"/>
              <w:rPr>
                <w:rFonts w:ascii="宋体" w:hAnsi="宋体" w:cs="宋体"/>
                <w:color w:val="auto"/>
                <w:sz w:val="24"/>
                <w:highlight w:val="none"/>
              </w:rPr>
            </w:pP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T2铜，电导率≥56 MS/m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2</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额定电流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3</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额定短时耐受电流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kA/s</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4</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额定峰值耐受电流</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kA</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5</w:t>
            </w:r>
          </w:p>
        </w:tc>
        <w:tc>
          <w:tcPr>
            <w:tcW w:w="4034" w:type="dxa"/>
            <w:gridSpan w:val="3"/>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导体截面</w:t>
            </w:r>
          </w:p>
        </w:tc>
        <w:tc>
          <w:tcPr>
            <w:tcW w:w="903" w:type="dxa"/>
            <w:gridSpan w:val="2"/>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mm</w:t>
            </w:r>
            <w:r>
              <w:rPr>
                <w:rFonts w:hint="eastAsia" w:ascii="宋体" w:hAnsi="宋体" w:cs="宋体"/>
                <w:color w:val="auto"/>
                <w:sz w:val="24"/>
                <w:highlight w:val="none"/>
                <w:vertAlign w:val="superscript"/>
              </w:rPr>
              <w:t>2</w:t>
            </w:r>
          </w:p>
        </w:tc>
        <w:tc>
          <w:tcPr>
            <w:tcW w:w="2756" w:type="dxa"/>
            <w:vAlign w:val="center"/>
          </w:tcPr>
          <w:p>
            <w:pPr>
              <w:topLinePunct/>
              <w:snapToGrid w:val="0"/>
              <w:spacing w:before="52" w:after="52"/>
              <w:jc w:val="center"/>
              <w:rPr>
                <w:rFonts w:ascii="宋体" w:hAnsi="宋体" w:cs="宋体"/>
                <w:color w:val="auto"/>
                <w:sz w:val="24"/>
                <w:highlight w:val="none"/>
              </w:rPr>
            </w:pPr>
            <w:r>
              <w:rPr>
                <w:rFonts w:hint="eastAsia" w:ascii="宋体" w:hAnsi="宋体" w:cs="宋体"/>
                <w:color w:val="auto"/>
                <w:sz w:val="24"/>
                <w:highlight w:val="none"/>
              </w:rPr>
              <w:t>与环网柜型式试验报告中产品的</w:t>
            </w:r>
            <w:r>
              <w:rPr>
                <w:rFonts w:hint="eastAsia" w:ascii="宋体" w:hAnsi="宋体" w:cs="宋体"/>
                <w:color w:val="auto"/>
                <w:sz w:val="24"/>
                <w:highlight w:val="none"/>
              </w:rPr>
              <w:br w:type="textWrapping"/>
            </w:r>
            <w:r>
              <w:rPr>
                <w:rFonts w:hint="eastAsia" w:ascii="宋体" w:hAnsi="宋体" w:cs="宋体"/>
                <w:color w:val="auto"/>
                <w:sz w:val="24"/>
                <w:highlight w:val="none"/>
              </w:rPr>
              <w:t>导体截面、材质一致</w:t>
            </w:r>
          </w:p>
        </w:tc>
      </w:tr>
      <w:bookmarkEnd w:id="43"/>
    </w:tbl>
    <w:p>
      <w:pPr>
        <w:numPr>
          <w:ilvl w:val="0"/>
          <w:numId w:val="0"/>
        </w:numPr>
        <w:tabs>
          <w:tab w:val="left" w:pos="567"/>
        </w:tabs>
        <w:snapToGrid w:val="0"/>
        <w:spacing w:before="120" w:beforeLines="50" w:after="120" w:afterLines="50" w:line="360" w:lineRule="auto"/>
        <w:ind w:leftChars="0"/>
        <w:rPr>
          <w:rFonts w:ascii="宋体" w:hAnsi="宋体" w:cs="宋体"/>
          <w:b/>
          <w:bCs/>
          <w:color w:val="auto"/>
          <w:sz w:val="24"/>
          <w:highlight w:val="none"/>
        </w:rPr>
      </w:pPr>
      <w:bookmarkStart w:id="44" w:name="_Toc9503275"/>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rPr>
        <w:t>变压器技术参数</w:t>
      </w:r>
      <w:bookmarkEnd w:id="44"/>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3"/>
        <w:gridCol w:w="941"/>
        <w:gridCol w:w="3095"/>
        <w:gridCol w:w="891"/>
        <w:gridCol w:w="27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1" w:hRule="atLeast"/>
          <w:jc w:val="center"/>
        </w:trPr>
        <w:tc>
          <w:tcPr>
            <w:tcW w:w="833"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1</w:t>
            </w:r>
          </w:p>
        </w:tc>
        <w:tc>
          <w:tcPr>
            <w:tcW w:w="4036" w:type="dxa"/>
            <w:gridSpan w:val="2"/>
            <w:vAlign w:val="center"/>
          </w:tcPr>
          <w:p>
            <w:pPr>
              <w:topLinePunct/>
              <w:snapToGrid w:val="0"/>
              <w:spacing w:before="72" w:after="72"/>
              <w:rPr>
                <w:rFonts w:ascii="宋体" w:hAnsi="宋体" w:cs="宋体"/>
                <w:color w:val="auto"/>
                <w:sz w:val="24"/>
                <w:highlight w:val="none"/>
              </w:rPr>
            </w:pPr>
            <w:r>
              <w:rPr>
                <w:rFonts w:hint="eastAsia" w:ascii="宋体" w:hAnsi="宋体" w:cs="宋体"/>
                <w:color w:val="auto"/>
                <w:sz w:val="24"/>
                <w:highlight w:val="none"/>
              </w:rPr>
              <w:t>型号</w:t>
            </w:r>
          </w:p>
        </w:tc>
        <w:tc>
          <w:tcPr>
            <w:tcW w:w="891" w:type="dxa"/>
            <w:vAlign w:val="center"/>
          </w:tcPr>
          <w:p>
            <w:pPr>
              <w:topLinePunct/>
              <w:snapToGrid w:val="0"/>
              <w:spacing w:before="72" w:after="72"/>
              <w:jc w:val="center"/>
              <w:rPr>
                <w:rFonts w:ascii="宋体" w:hAnsi="宋体" w:cs="宋体"/>
                <w:color w:val="auto"/>
                <w:sz w:val="24"/>
                <w:highlight w:val="none"/>
              </w:rPr>
            </w:pPr>
          </w:p>
        </w:tc>
        <w:tc>
          <w:tcPr>
            <w:tcW w:w="2762" w:type="dxa"/>
            <w:vAlign w:val="center"/>
          </w:tcPr>
          <w:p>
            <w:pPr>
              <w:topLinePunct/>
              <w:snapToGrid w:val="0"/>
              <w:spacing w:before="72" w:after="72"/>
              <w:jc w:val="center"/>
              <w:rPr>
                <w:rFonts w:ascii="宋体" w:hAnsi="宋体" w:cs="宋体"/>
                <w:color w:val="auto"/>
                <w:sz w:val="24"/>
                <w:highlight w:val="none"/>
              </w:rPr>
            </w:pPr>
            <w:r>
              <w:rPr>
                <w:rFonts w:hint="eastAsia" w:ascii="宋体" w:hAnsi="宋体" w:cs="宋体"/>
                <w:color w:val="auto"/>
                <w:sz w:val="24"/>
                <w:highlight w:val="none"/>
              </w:rPr>
              <w:t>S13-M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833"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2</w:t>
            </w:r>
          </w:p>
        </w:tc>
        <w:tc>
          <w:tcPr>
            <w:tcW w:w="4036" w:type="dxa"/>
            <w:gridSpan w:val="2"/>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额定容量</w:t>
            </w:r>
          </w:p>
        </w:tc>
        <w:tc>
          <w:tcPr>
            <w:tcW w:w="891"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kVA</w:t>
            </w:r>
          </w:p>
        </w:tc>
        <w:tc>
          <w:tcPr>
            <w:tcW w:w="2762"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315kVA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833"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3</w:t>
            </w:r>
          </w:p>
        </w:tc>
        <w:tc>
          <w:tcPr>
            <w:tcW w:w="4036" w:type="dxa"/>
            <w:gridSpan w:val="2"/>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铁心材质</w:t>
            </w:r>
          </w:p>
        </w:tc>
        <w:tc>
          <w:tcPr>
            <w:tcW w:w="891" w:type="dxa"/>
            <w:vAlign w:val="center"/>
          </w:tcPr>
          <w:p>
            <w:pPr>
              <w:snapToGrid w:val="0"/>
              <w:spacing w:before="48" w:beforeLines="20" w:after="48" w:afterLines="20"/>
              <w:jc w:val="center"/>
              <w:rPr>
                <w:rFonts w:ascii="宋体" w:hAnsi="宋体" w:cs="宋体"/>
                <w:color w:val="auto"/>
                <w:sz w:val="24"/>
                <w:highlight w:val="none"/>
              </w:rPr>
            </w:pPr>
          </w:p>
        </w:tc>
        <w:tc>
          <w:tcPr>
            <w:tcW w:w="2762"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冷轧取向硅钢片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833"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4</w:t>
            </w:r>
          </w:p>
        </w:tc>
        <w:tc>
          <w:tcPr>
            <w:tcW w:w="4036" w:type="dxa"/>
            <w:gridSpan w:val="2"/>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高压绕组额定电压</w:t>
            </w:r>
          </w:p>
        </w:tc>
        <w:tc>
          <w:tcPr>
            <w:tcW w:w="891"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kV</w:t>
            </w:r>
          </w:p>
        </w:tc>
        <w:tc>
          <w:tcPr>
            <w:tcW w:w="2762"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10（10.5）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833"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5</w:t>
            </w:r>
          </w:p>
        </w:tc>
        <w:tc>
          <w:tcPr>
            <w:tcW w:w="4036" w:type="dxa"/>
            <w:gridSpan w:val="2"/>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低压绕组额定电压</w:t>
            </w:r>
          </w:p>
        </w:tc>
        <w:tc>
          <w:tcPr>
            <w:tcW w:w="891"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kV</w:t>
            </w:r>
          </w:p>
        </w:tc>
        <w:tc>
          <w:tcPr>
            <w:tcW w:w="2762" w:type="dxa"/>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833"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6</w:t>
            </w:r>
          </w:p>
        </w:tc>
        <w:tc>
          <w:tcPr>
            <w:tcW w:w="4036" w:type="dxa"/>
            <w:gridSpan w:val="2"/>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分接范围</w:t>
            </w:r>
          </w:p>
        </w:tc>
        <w:tc>
          <w:tcPr>
            <w:tcW w:w="891" w:type="dxa"/>
            <w:tcBorders>
              <w:bottom w:val="single" w:color="auto" w:sz="8" w:space="0"/>
            </w:tcBorders>
            <w:vAlign w:val="center"/>
          </w:tcPr>
          <w:p>
            <w:pPr>
              <w:snapToGrid w:val="0"/>
              <w:spacing w:before="48" w:beforeLines="20" w:after="48" w:afterLines="20"/>
              <w:ind w:firstLine="420"/>
              <w:jc w:val="center"/>
              <w:rPr>
                <w:rFonts w:ascii="宋体" w:hAnsi="宋体" w:cs="宋体"/>
                <w:color w:val="auto"/>
                <w:sz w:val="24"/>
                <w:highlight w:val="none"/>
              </w:rPr>
            </w:pPr>
          </w:p>
        </w:tc>
        <w:tc>
          <w:tcPr>
            <w:tcW w:w="2762" w:type="dxa"/>
            <w:tcBorders>
              <w:bottom w:val="single" w:color="auto"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3" w:hRule="atLeast"/>
          <w:jc w:val="center"/>
        </w:trPr>
        <w:tc>
          <w:tcPr>
            <w:tcW w:w="833"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7</w:t>
            </w:r>
          </w:p>
        </w:tc>
        <w:tc>
          <w:tcPr>
            <w:tcW w:w="4036" w:type="dxa"/>
            <w:gridSpan w:val="2"/>
            <w:tcBorders>
              <w:bottom w:val="single" w:color="auto" w:sz="8" w:space="0"/>
            </w:tcBorders>
            <w:vAlign w:val="center"/>
          </w:tcPr>
          <w:p>
            <w:pPr>
              <w:pStyle w:val="963"/>
              <w:snapToGrid w:val="0"/>
              <w:spacing w:before="48" w:beforeLines="20" w:after="48" w:afterLines="20"/>
              <w:rPr>
                <w:rFonts w:hint="default" w:ascii="宋体" w:hAnsi="宋体" w:cs="宋体"/>
                <w:color w:val="auto"/>
                <w:sz w:val="24"/>
                <w:szCs w:val="24"/>
                <w:highlight w:val="none"/>
              </w:rPr>
            </w:pPr>
            <w:r>
              <w:rPr>
                <w:rFonts w:ascii="宋体" w:hAnsi="宋体" w:cs="宋体"/>
                <w:color w:val="auto"/>
                <w:sz w:val="24"/>
                <w:szCs w:val="24"/>
                <w:highlight w:val="none"/>
              </w:rPr>
              <w:t>联结组别</w:t>
            </w:r>
          </w:p>
        </w:tc>
        <w:tc>
          <w:tcPr>
            <w:tcW w:w="891"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p>
        </w:tc>
        <w:tc>
          <w:tcPr>
            <w:tcW w:w="2762" w:type="dxa"/>
            <w:tcBorders>
              <w:bottom w:val="single" w:color="auto" w:sz="8"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Dyn11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833" w:type="dxa"/>
            <w:vMerge w:val="restart"/>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8</w:t>
            </w:r>
          </w:p>
        </w:tc>
        <w:tc>
          <w:tcPr>
            <w:tcW w:w="941" w:type="dxa"/>
            <w:vMerge w:val="restart"/>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绝缘</w:t>
            </w:r>
            <w:r>
              <w:rPr>
                <w:rFonts w:hint="eastAsia" w:ascii="宋体" w:hAnsi="宋体" w:cs="宋体"/>
                <w:color w:val="auto"/>
                <w:sz w:val="24"/>
                <w:highlight w:val="none"/>
              </w:rPr>
              <w:br w:type="textWrapping"/>
            </w:r>
            <w:r>
              <w:rPr>
                <w:rFonts w:hint="eastAsia" w:ascii="宋体" w:hAnsi="宋体" w:cs="宋体"/>
                <w:color w:val="auto"/>
                <w:sz w:val="24"/>
                <w:highlight w:val="none"/>
              </w:rPr>
              <w:t>水平</w:t>
            </w:r>
          </w:p>
        </w:tc>
        <w:tc>
          <w:tcPr>
            <w:tcW w:w="3095" w:type="dxa"/>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高压绕组雷电冲击（全波）</w:t>
            </w:r>
          </w:p>
        </w:tc>
        <w:tc>
          <w:tcPr>
            <w:tcW w:w="891" w:type="dxa"/>
            <w:vMerge w:val="restart"/>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kV</w:t>
            </w:r>
          </w:p>
        </w:tc>
        <w:tc>
          <w:tcPr>
            <w:tcW w:w="2762"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833" w:type="dxa"/>
            <w:vMerge w:val="continue"/>
            <w:vAlign w:val="center"/>
          </w:tcPr>
          <w:p>
            <w:pPr>
              <w:snapToGrid w:val="0"/>
              <w:spacing w:before="48" w:beforeLines="20" w:after="48" w:afterLines="20"/>
              <w:jc w:val="center"/>
              <w:rPr>
                <w:rFonts w:ascii="宋体" w:hAnsi="宋体" w:cs="宋体"/>
                <w:color w:val="auto"/>
                <w:sz w:val="24"/>
                <w:highlight w:val="none"/>
              </w:rPr>
            </w:pPr>
          </w:p>
        </w:tc>
        <w:tc>
          <w:tcPr>
            <w:tcW w:w="941" w:type="dxa"/>
            <w:vMerge w:val="continue"/>
            <w:vAlign w:val="center"/>
          </w:tcPr>
          <w:p>
            <w:pPr>
              <w:snapToGrid w:val="0"/>
              <w:spacing w:before="48" w:beforeLines="20" w:after="48" w:afterLines="20"/>
              <w:rPr>
                <w:rFonts w:ascii="宋体" w:hAnsi="宋体" w:cs="宋体"/>
                <w:color w:val="auto"/>
                <w:sz w:val="24"/>
                <w:highlight w:val="none"/>
              </w:rPr>
            </w:pPr>
          </w:p>
        </w:tc>
        <w:tc>
          <w:tcPr>
            <w:tcW w:w="3095" w:type="dxa"/>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高压绕组雷电冲击（截波）</w:t>
            </w:r>
          </w:p>
        </w:tc>
        <w:tc>
          <w:tcPr>
            <w:tcW w:w="891" w:type="dxa"/>
            <w:vMerge w:val="continue"/>
            <w:vAlign w:val="center"/>
          </w:tcPr>
          <w:p>
            <w:pPr>
              <w:snapToGrid w:val="0"/>
              <w:spacing w:before="48" w:beforeLines="20" w:after="48" w:afterLines="20"/>
              <w:jc w:val="center"/>
              <w:rPr>
                <w:rFonts w:ascii="宋体" w:hAnsi="宋体" w:cs="宋体"/>
                <w:color w:val="auto"/>
                <w:sz w:val="24"/>
                <w:highlight w:val="none"/>
              </w:rPr>
            </w:pPr>
          </w:p>
        </w:tc>
        <w:tc>
          <w:tcPr>
            <w:tcW w:w="2762"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833" w:type="dxa"/>
            <w:vMerge w:val="continue"/>
            <w:vAlign w:val="center"/>
          </w:tcPr>
          <w:p>
            <w:pPr>
              <w:snapToGrid w:val="0"/>
              <w:spacing w:before="48" w:beforeLines="20" w:after="48" w:afterLines="20"/>
              <w:jc w:val="center"/>
              <w:rPr>
                <w:rFonts w:ascii="宋体" w:hAnsi="宋体" w:cs="宋体"/>
                <w:color w:val="auto"/>
                <w:sz w:val="24"/>
                <w:highlight w:val="none"/>
              </w:rPr>
            </w:pPr>
          </w:p>
        </w:tc>
        <w:tc>
          <w:tcPr>
            <w:tcW w:w="941" w:type="dxa"/>
            <w:vMerge w:val="continue"/>
            <w:vAlign w:val="center"/>
          </w:tcPr>
          <w:p>
            <w:pPr>
              <w:snapToGrid w:val="0"/>
              <w:spacing w:before="48" w:beforeLines="20" w:after="48" w:afterLines="20"/>
              <w:rPr>
                <w:rFonts w:ascii="宋体" w:hAnsi="宋体" w:cs="宋体"/>
                <w:color w:val="auto"/>
                <w:sz w:val="24"/>
                <w:highlight w:val="none"/>
              </w:rPr>
            </w:pPr>
          </w:p>
        </w:tc>
        <w:tc>
          <w:tcPr>
            <w:tcW w:w="3095" w:type="dxa"/>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高压绕组工频耐压</w:t>
            </w:r>
          </w:p>
        </w:tc>
        <w:tc>
          <w:tcPr>
            <w:tcW w:w="891" w:type="dxa"/>
            <w:vMerge w:val="continue"/>
            <w:vAlign w:val="center"/>
          </w:tcPr>
          <w:p>
            <w:pPr>
              <w:snapToGrid w:val="0"/>
              <w:spacing w:before="48" w:beforeLines="20" w:after="48" w:afterLines="20"/>
              <w:jc w:val="center"/>
              <w:rPr>
                <w:rFonts w:ascii="宋体" w:hAnsi="宋体" w:cs="宋体"/>
                <w:color w:val="auto"/>
                <w:sz w:val="24"/>
                <w:highlight w:val="none"/>
              </w:rPr>
            </w:pPr>
          </w:p>
        </w:tc>
        <w:tc>
          <w:tcPr>
            <w:tcW w:w="2762"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833" w:type="dxa"/>
            <w:vMerge w:val="continue"/>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p>
        </w:tc>
        <w:tc>
          <w:tcPr>
            <w:tcW w:w="941" w:type="dxa"/>
            <w:vMerge w:val="continue"/>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p>
        </w:tc>
        <w:tc>
          <w:tcPr>
            <w:tcW w:w="3095" w:type="dxa"/>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低压绕组工频耐压</w:t>
            </w:r>
          </w:p>
        </w:tc>
        <w:tc>
          <w:tcPr>
            <w:tcW w:w="891" w:type="dxa"/>
            <w:vMerge w:val="continue"/>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p>
        </w:tc>
        <w:tc>
          <w:tcPr>
            <w:tcW w:w="2762"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833"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9</w:t>
            </w:r>
          </w:p>
        </w:tc>
        <w:tc>
          <w:tcPr>
            <w:tcW w:w="4036" w:type="dxa"/>
            <w:gridSpan w:val="2"/>
            <w:tcBorders>
              <w:bottom w:val="single" w:color="auto" w:sz="8" w:space="0"/>
            </w:tcBorders>
            <w:vAlign w:val="center"/>
          </w:tcPr>
          <w:p>
            <w:pPr>
              <w:snapToGrid w:val="0"/>
              <w:spacing w:before="48" w:beforeLines="20" w:after="48" w:afterLines="20"/>
              <w:rPr>
                <w:rFonts w:ascii="宋体" w:hAnsi="宋体" w:cs="宋体"/>
                <w:color w:val="auto"/>
                <w:sz w:val="24"/>
                <w:highlight w:val="none"/>
              </w:rPr>
            </w:pPr>
            <w:r>
              <w:rPr>
                <w:rFonts w:hint="eastAsia" w:ascii="宋体" w:hAnsi="宋体" w:cs="宋体"/>
                <w:color w:val="auto"/>
                <w:sz w:val="24"/>
                <w:highlight w:val="none"/>
              </w:rPr>
              <w:t>油面温升限值</w:t>
            </w:r>
          </w:p>
        </w:tc>
        <w:tc>
          <w:tcPr>
            <w:tcW w:w="891"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K</w:t>
            </w:r>
          </w:p>
        </w:tc>
        <w:tc>
          <w:tcPr>
            <w:tcW w:w="2762" w:type="dxa"/>
            <w:tcBorders>
              <w:bottom w:val="single" w:color="auto" w:sz="8" w:space="0"/>
            </w:tcBorders>
            <w:vAlign w:val="center"/>
          </w:tcPr>
          <w:p>
            <w:pPr>
              <w:snapToGrid w:val="0"/>
              <w:spacing w:before="48" w:beforeLines="20" w:after="48" w:afterLines="20"/>
              <w:jc w:val="center"/>
              <w:rPr>
                <w:rFonts w:ascii="宋体" w:hAnsi="宋体" w:cs="宋体"/>
                <w:color w:val="auto"/>
                <w:sz w:val="24"/>
                <w:highlight w:val="none"/>
              </w:rPr>
            </w:pPr>
            <w:r>
              <w:rPr>
                <w:rFonts w:hint="eastAsia" w:ascii="宋体" w:hAnsi="宋体" w:cs="宋体"/>
                <w:color w:val="auto"/>
                <w:sz w:val="24"/>
                <w:highlight w:val="none"/>
              </w:rPr>
              <w:t>53</w:t>
            </w:r>
          </w:p>
        </w:tc>
      </w:tr>
    </w:tbl>
    <w:p>
      <w:pPr>
        <w:snapToGrid w:val="0"/>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3.6</w:t>
      </w:r>
      <w:r>
        <w:rPr>
          <w:rFonts w:hint="eastAsia" w:ascii="宋体" w:hAnsi="宋体" w:cs="宋体"/>
          <w:b/>
          <w:bCs/>
          <w:snapToGrid w:val="0"/>
          <w:color w:val="auto"/>
          <w:kern w:val="0"/>
          <w:sz w:val="24"/>
          <w:highlight w:val="none"/>
        </w:rPr>
        <w:t>低压柜智慧监测系统</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该装置应与杭州市智慧照明监控平台有良好的兼容性</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装置具有采集模拟量（三相电压、电流、零序电流）电源三相电源接入，具有自动切换相位的功能，任意缺两相均装置能正常工作，各模块独立工作，同时各模块均支持带电插拔，运行可靠，维修方便。具有多种通讯手段兼容的功能（可接入电表数据、电缆防盗、单灯等接口）。</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要求满足原杭州市智慧照明监控平台所要求的各种数据采集和控制功能。</w:t>
      </w:r>
    </w:p>
    <w:p>
      <w:pPr>
        <w:snapToGrid w:val="0"/>
        <w:spacing w:line="360" w:lineRule="auto"/>
        <w:ind w:firstLine="480" w:firstLineChars="200"/>
        <w:rPr>
          <w:rFonts w:hint="eastAsia" w:ascii="宋体" w:hAnsi="宋体" w:cs="宋体"/>
          <w:b w:val="0"/>
          <w:bCs w:val="0"/>
          <w:snapToGrid w:val="0"/>
          <w:color w:val="auto"/>
          <w:kern w:val="0"/>
          <w:sz w:val="24"/>
          <w:highlight w:val="none"/>
        </w:rPr>
      </w:pPr>
      <w:bookmarkStart w:id="45" w:name="_Toc369688238"/>
      <w:bookmarkStart w:id="46" w:name="_Toc369776955"/>
      <w:r>
        <w:rPr>
          <w:rFonts w:hint="eastAsia" w:ascii="宋体" w:hAnsi="宋体" w:cs="宋体"/>
          <w:b w:val="0"/>
          <w:bCs w:val="0"/>
          <w:snapToGrid w:val="0"/>
          <w:color w:val="auto"/>
          <w:kern w:val="0"/>
          <w:sz w:val="24"/>
          <w:highlight w:val="none"/>
          <w:lang w:val="en-US" w:eastAsia="zh-CN"/>
        </w:rPr>
        <w:t>4.4.1</w:t>
      </w:r>
      <w:r>
        <w:rPr>
          <w:rFonts w:hint="eastAsia" w:ascii="宋体" w:hAnsi="宋体" w:cs="宋体"/>
          <w:b w:val="0"/>
          <w:bCs w:val="0"/>
          <w:snapToGrid w:val="0"/>
          <w:color w:val="auto"/>
          <w:kern w:val="0"/>
          <w:sz w:val="24"/>
          <w:highlight w:val="none"/>
        </w:rPr>
        <w:t>通讯设备技术要求</w:t>
      </w:r>
      <w:bookmarkEnd w:id="45"/>
      <w:bookmarkEnd w:id="46"/>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通信网络的采用公网GPRS兼容通讯设备，要求适用于复杂的星型拓扑结构，利用现有的通信资源，进行数据采集和控制。</w:t>
      </w:r>
    </w:p>
    <w:p>
      <w:pPr>
        <w:snapToGrid w:val="0"/>
        <w:spacing w:line="360" w:lineRule="auto"/>
        <w:ind w:firstLine="480" w:firstLineChars="200"/>
        <w:rPr>
          <w:rFonts w:hint="eastAsia" w:ascii="宋体" w:hAnsi="宋体" w:cs="宋体"/>
          <w:b w:val="0"/>
          <w:bCs w:val="0"/>
          <w:snapToGrid w:val="0"/>
          <w:color w:val="auto"/>
          <w:kern w:val="0"/>
          <w:sz w:val="24"/>
          <w:highlight w:val="none"/>
        </w:rPr>
      </w:pPr>
      <w:bookmarkStart w:id="47" w:name="_Toc445303707"/>
      <w:bookmarkStart w:id="48" w:name="_Toc13854"/>
      <w:r>
        <w:rPr>
          <w:rFonts w:hint="eastAsia" w:ascii="宋体" w:hAnsi="宋体" w:cs="宋体"/>
          <w:b w:val="0"/>
          <w:bCs w:val="0"/>
          <w:snapToGrid w:val="0"/>
          <w:color w:val="auto"/>
          <w:kern w:val="0"/>
          <w:sz w:val="24"/>
          <w:highlight w:val="none"/>
          <w:lang w:val="en-US" w:eastAsia="zh-CN"/>
        </w:rPr>
        <w:t>4.4.2</w:t>
      </w:r>
      <w:r>
        <w:rPr>
          <w:rFonts w:hint="eastAsia" w:ascii="宋体" w:hAnsi="宋体" w:cs="宋体"/>
          <w:b w:val="0"/>
          <w:bCs w:val="0"/>
          <w:snapToGrid w:val="0"/>
          <w:color w:val="auto"/>
          <w:kern w:val="0"/>
          <w:sz w:val="24"/>
          <w:highlight w:val="none"/>
        </w:rPr>
        <w:t>控制器</w:t>
      </w:r>
      <w:bookmarkEnd w:id="47"/>
      <w:r>
        <w:rPr>
          <w:rFonts w:hint="eastAsia" w:ascii="宋体" w:hAnsi="宋体" w:cs="宋体"/>
          <w:b w:val="0"/>
          <w:bCs w:val="0"/>
          <w:snapToGrid w:val="0"/>
          <w:color w:val="auto"/>
          <w:kern w:val="0"/>
          <w:sz w:val="24"/>
          <w:highlight w:val="none"/>
        </w:rPr>
        <w:t>安装</w:t>
      </w:r>
      <w:bookmarkEnd w:id="48"/>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控制器控制器采用DIN导轨安装方式，在最两侧安装导轨固定件。</w:t>
      </w:r>
    </w:p>
    <w:p>
      <w:pPr>
        <w:snapToGrid w:val="0"/>
        <w:spacing w:line="360" w:lineRule="auto"/>
        <w:ind w:firstLine="482" w:firstLineChars="200"/>
        <w:rPr>
          <w:rFonts w:hint="eastAsia" w:ascii="宋体" w:hAnsi="宋体" w:cs="宋体"/>
          <w:b/>
          <w:bCs/>
          <w:snapToGrid w:val="0"/>
          <w:color w:val="auto"/>
          <w:kern w:val="0"/>
          <w:sz w:val="24"/>
          <w:highlight w:val="none"/>
        </w:rPr>
      </w:pPr>
      <w:bookmarkStart w:id="49" w:name="_Toc4467"/>
      <w:bookmarkStart w:id="50" w:name="_Toc445303708"/>
      <w:r>
        <w:rPr>
          <w:rFonts w:hint="eastAsia" w:ascii="宋体" w:hAnsi="宋体" w:cs="宋体"/>
          <w:b/>
          <w:bCs/>
          <w:snapToGrid w:val="0"/>
          <w:color w:val="auto"/>
          <w:kern w:val="0"/>
          <w:sz w:val="24"/>
          <w:highlight w:val="none"/>
          <w:lang w:val="en-US" w:eastAsia="zh-CN"/>
        </w:rPr>
        <w:t>3.7</w:t>
      </w:r>
      <w:r>
        <w:rPr>
          <w:rFonts w:hint="eastAsia" w:ascii="宋体" w:hAnsi="宋体" w:cs="宋体"/>
          <w:b/>
          <w:bCs/>
          <w:snapToGrid w:val="0"/>
          <w:color w:val="auto"/>
          <w:kern w:val="0"/>
          <w:sz w:val="24"/>
          <w:highlight w:val="none"/>
        </w:rPr>
        <w:t>互感器安装</w:t>
      </w:r>
      <w:bookmarkEnd w:id="49"/>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互感器采用立脚固定方式，互感器环形垂直于被测电缆，被测电缆捆扎后置于内环中心位置；不要在环形电流互感器周围弯曲电缆，如需要弯曲，需保证弯曲处距离互感器不小于互感器内经；对于5线系统，PE线不要穿过互感器。</w:t>
      </w:r>
    </w:p>
    <w:p>
      <w:pPr>
        <w:jc w:val="left"/>
        <w:rPr>
          <w:rFonts w:ascii="宋体" w:hAnsi="宋体" w:cs="宋体"/>
          <w:color w:val="auto"/>
          <w:sz w:val="24"/>
          <w:highlight w:val="none"/>
        </w:rPr>
      </w:pPr>
      <w:r>
        <w:rPr>
          <w:rFonts w:hint="eastAsia" w:ascii="宋体" w:hAnsi="宋体" w:cs="宋体"/>
          <w:color w:val="auto"/>
          <w:sz w:val="24"/>
          <w:highlight w:val="none"/>
        </w:rPr>
        <w:drawing>
          <wp:inline distT="0" distB="0" distL="0" distR="0">
            <wp:extent cx="2794000" cy="2012950"/>
            <wp:effectExtent l="0" t="0" r="6350" b="6350"/>
            <wp:docPr id="7" name="图片 7" descr="收拢正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收拢正确 - 副本"/>
                    <pic:cNvPicPr>
                      <a:picLocks noChangeAspect="1" noChangeArrowheads="1"/>
                    </pic:cNvPicPr>
                  </pic:nvPicPr>
                  <pic:blipFill>
                    <a:blip r:embed="rId26"/>
                    <a:srcRect/>
                    <a:stretch>
                      <a:fillRect/>
                    </a:stretch>
                  </pic:blipFill>
                  <pic:spPr>
                    <a:xfrm>
                      <a:off x="0" y="0"/>
                      <a:ext cx="2794000" cy="2012950"/>
                    </a:xfrm>
                    <a:prstGeom prst="rect">
                      <a:avLst/>
                    </a:prstGeom>
                    <a:noFill/>
                    <a:ln w="9525" cmpd="sng">
                      <a:noFill/>
                      <a:miter lim="800000"/>
                      <a:headEnd/>
                      <a:tailEnd/>
                    </a:ln>
                    <a:effectLst/>
                  </pic:spPr>
                </pic:pic>
              </a:graphicData>
            </a:graphic>
          </wp:inline>
        </w:drawing>
      </w:r>
      <w:r>
        <w:rPr>
          <w:rFonts w:hint="eastAsia" w:ascii="宋体" w:hAnsi="宋体" w:cs="宋体"/>
          <w:color w:val="auto"/>
          <w:sz w:val="24"/>
          <w:highlight w:val="none"/>
        </w:rPr>
        <w:drawing>
          <wp:inline distT="0" distB="0" distL="0" distR="0">
            <wp:extent cx="1968500" cy="2089150"/>
            <wp:effectExtent l="0" t="0" r="12700" b="6350"/>
            <wp:docPr id="6" name="图片 13" descr="折弯正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折弯正确 - 副本"/>
                    <pic:cNvPicPr>
                      <a:picLocks noChangeAspect="1" noChangeArrowheads="1"/>
                    </pic:cNvPicPr>
                  </pic:nvPicPr>
                  <pic:blipFill>
                    <a:blip r:embed="rId27" cstate="print"/>
                    <a:srcRect/>
                    <a:stretch>
                      <a:fillRect/>
                    </a:stretch>
                  </pic:blipFill>
                  <pic:spPr>
                    <a:xfrm>
                      <a:off x="0" y="0"/>
                      <a:ext cx="1968500" cy="2089150"/>
                    </a:xfrm>
                    <a:prstGeom prst="rect">
                      <a:avLst/>
                    </a:prstGeom>
                    <a:noFill/>
                    <a:ln w="9525" cmpd="sng">
                      <a:noFill/>
                      <a:miter lim="800000"/>
                      <a:headEnd/>
                      <a:tailEnd/>
                    </a:ln>
                    <a:effectLst/>
                  </pic:spPr>
                </pic:pic>
              </a:graphicData>
            </a:graphic>
          </wp:inline>
        </w:drawing>
      </w:r>
    </w:p>
    <w:p>
      <w:pPr>
        <w:ind w:firstLine="2400" w:firstLineChars="1000"/>
        <w:jc w:val="left"/>
        <w:rPr>
          <w:rFonts w:ascii="宋体" w:hAnsi="宋体" w:cs="宋体"/>
          <w:color w:val="auto"/>
          <w:sz w:val="24"/>
          <w:highlight w:val="none"/>
        </w:rPr>
      </w:pPr>
    </w:p>
    <w:p>
      <w:pPr>
        <w:ind w:firstLine="2400" w:firstLineChars="1000"/>
        <w:jc w:val="left"/>
        <w:rPr>
          <w:rFonts w:ascii="宋体" w:hAnsi="宋体" w:cs="宋体"/>
          <w:color w:val="auto"/>
          <w:sz w:val="24"/>
          <w:highlight w:val="none"/>
        </w:rPr>
      </w:pPr>
      <w:r>
        <w:rPr>
          <w:rFonts w:hint="eastAsia" w:ascii="宋体" w:hAnsi="宋体" w:cs="宋体"/>
          <w:color w:val="auto"/>
          <w:sz w:val="24"/>
          <w:highlight w:val="none"/>
        </w:rPr>
        <w:t>正确示例                                 正确示例</w:t>
      </w:r>
    </w:p>
    <w:p>
      <w:pPr>
        <w:ind w:firstLine="420"/>
        <w:jc w:val="center"/>
        <w:rPr>
          <w:rFonts w:ascii="宋体" w:hAnsi="宋体" w:cs="宋体"/>
          <w:color w:val="auto"/>
          <w:sz w:val="24"/>
          <w:highlight w:val="none"/>
        </w:rPr>
      </w:pPr>
    </w:p>
    <w:p>
      <w:pPr>
        <w:ind w:firstLine="420"/>
        <w:jc w:val="center"/>
        <w:rPr>
          <w:rFonts w:ascii="宋体" w:hAnsi="宋体" w:cs="宋体"/>
          <w:color w:val="auto"/>
          <w:sz w:val="24"/>
          <w:highlight w:val="none"/>
        </w:rPr>
      </w:pPr>
      <w:r>
        <w:rPr>
          <w:rFonts w:hint="eastAsia" w:ascii="宋体" w:hAnsi="宋体" w:cs="宋体"/>
          <w:color w:val="auto"/>
          <w:sz w:val="24"/>
          <w:highlight w:val="none"/>
        </w:rPr>
        <w:drawing>
          <wp:inline distT="0" distB="0" distL="0" distR="0">
            <wp:extent cx="2425700" cy="1708150"/>
            <wp:effectExtent l="0" t="0" r="12700" b="6350"/>
            <wp:docPr id="5" name="图片 14" descr="3+N+PE正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3+N+PE正确 - 副本"/>
                    <pic:cNvPicPr>
                      <a:picLocks noChangeAspect="1" noChangeArrowheads="1"/>
                    </pic:cNvPicPr>
                  </pic:nvPicPr>
                  <pic:blipFill>
                    <a:blip r:embed="rId28" cstate="print"/>
                    <a:srcRect/>
                    <a:stretch>
                      <a:fillRect/>
                    </a:stretch>
                  </pic:blipFill>
                  <pic:spPr>
                    <a:xfrm>
                      <a:off x="0" y="0"/>
                      <a:ext cx="2425700" cy="1708150"/>
                    </a:xfrm>
                    <a:prstGeom prst="rect">
                      <a:avLst/>
                    </a:prstGeom>
                    <a:noFill/>
                    <a:ln w="9525" cmpd="sng">
                      <a:noFill/>
                      <a:miter lim="800000"/>
                      <a:headEnd/>
                      <a:tailEnd/>
                    </a:ln>
                  </pic:spPr>
                </pic:pic>
              </a:graphicData>
            </a:graphic>
          </wp:inline>
        </w:drawing>
      </w:r>
    </w:p>
    <w:p>
      <w:pPr>
        <w:ind w:firstLine="420"/>
        <w:jc w:val="center"/>
        <w:rPr>
          <w:rFonts w:ascii="宋体" w:hAnsi="宋体" w:cs="宋体"/>
          <w:color w:val="auto"/>
          <w:sz w:val="24"/>
          <w:highlight w:val="none"/>
        </w:rPr>
      </w:pPr>
      <w:r>
        <w:rPr>
          <w:rFonts w:hint="eastAsia" w:ascii="宋体" w:hAnsi="宋体" w:cs="宋体"/>
          <w:color w:val="auto"/>
          <w:sz w:val="24"/>
          <w:highlight w:val="none"/>
        </w:rPr>
        <w:t>正确示例</w:t>
      </w:r>
    </w:p>
    <w:bookmarkEnd w:id="50"/>
    <w:p>
      <w:pPr>
        <w:keepNext/>
        <w:keepLines/>
        <w:spacing w:before="260" w:after="260" w:line="416"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3.8</w:t>
      </w:r>
      <w:r>
        <w:rPr>
          <w:rFonts w:hint="eastAsia" w:ascii="宋体" w:hAnsi="宋体" w:cs="宋体"/>
          <w:b/>
          <w:bCs/>
          <w:color w:val="auto"/>
          <w:sz w:val="24"/>
          <w:highlight w:val="none"/>
        </w:rPr>
        <w:t>装置设备组件组成：</w:t>
      </w:r>
    </w:p>
    <w:tbl>
      <w:tblPr>
        <w:tblStyle w:val="62"/>
        <w:tblW w:w="0" w:type="auto"/>
        <w:tblInd w:w="0" w:type="dxa"/>
        <w:tblLayout w:type="fixed"/>
        <w:tblCellMar>
          <w:top w:w="0" w:type="dxa"/>
          <w:left w:w="108" w:type="dxa"/>
          <w:bottom w:w="0" w:type="dxa"/>
          <w:right w:w="108" w:type="dxa"/>
        </w:tblCellMar>
      </w:tblPr>
      <w:tblGrid>
        <w:gridCol w:w="702"/>
        <w:gridCol w:w="1019"/>
        <w:gridCol w:w="747"/>
        <w:gridCol w:w="1830"/>
        <w:gridCol w:w="4592"/>
      </w:tblGrid>
      <w:tr>
        <w:tblPrEx>
          <w:tblCellMar>
            <w:top w:w="0" w:type="dxa"/>
            <w:left w:w="108" w:type="dxa"/>
            <w:bottom w:w="0" w:type="dxa"/>
            <w:right w:w="108" w:type="dxa"/>
          </w:tblCellMar>
        </w:tblPrEx>
        <w:trPr>
          <w:trHeight w:val="480" w:hRule="atLeast"/>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0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7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型号</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设备组件名称</w:t>
            </w:r>
          </w:p>
        </w:tc>
        <w:tc>
          <w:tcPr>
            <w:tcW w:w="45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主要参数</w:t>
            </w:r>
          </w:p>
        </w:tc>
      </w:tr>
      <w:tr>
        <w:tblPrEx>
          <w:tblCellMar>
            <w:top w:w="0" w:type="dxa"/>
            <w:left w:w="108" w:type="dxa"/>
            <w:bottom w:w="0" w:type="dxa"/>
            <w:right w:w="108" w:type="dxa"/>
          </w:tblCellMar>
        </w:tblPrEx>
        <w:trPr>
          <w:trHeight w:val="570" w:hRule="atLeast"/>
        </w:trPr>
        <w:tc>
          <w:tcPr>
            <w:tcW w:w="70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19"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路灯远程控制终端</w:t>
            </w:r>
          </w:p>
        </w:tc>
        <w:tc>
          <w:tcPr>
            <w:tcW w:w="74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主板</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带地址和通讯接口，支持热插拔主板，带7槽96针欧式连接插槽；</w:t>
            </w:r>
          </w:p>
        </w:tc>
      </w:tr>
      <w:tr>
        <w:tblPrEx>
          <w:tblCellMar>
            <w:top w:w="0" w:type="dxa"/>
            <w:left w:w="108" w:type="dxa"/>
            <w:bottom w:w="0" w:type="dxa"/>
            <w:right w:w="108" w:type="dxa"/>
          </w:tblCellMar>
        </w:tblPrEx>
        <w:trPr>
          <w:trHeight w:val="57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电源模块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三相电源检测和自动切换功能，带蓄电池均浮充管理，96针欧式连接器</w:t>
            </w:r>
          </w:p>
        </w:tc>
      </w:tr>
      <w:tr>
        <w:tblPrEx>
          <w:tblCellMar>
            <w:top w:w="0" w:type="dxa"/>
            <w:left w:w="108" w:type="dxa"/>
            <w:bottom w:w="0" w:type="dxa"/>
            <w:right w:w="108" w:type="dxa"/>
          </w:tblCellMar>
        </w:tblPrEx>
        <w:trPr>
          <w:trHeight w:val="45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电源防雷接口模块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三相交流电源输入，插针式接口，具有防雷、防浪涌功能</w:t>
            </w:r>
          </w:p>
        </w:tc>
      </w:tr>
      <w:tr>
        <w:tblPrEx>
          <w:tblCellMar>
            <w:top w:w="0" w:type="dxa"/>
            <w:left w:w="108" w:type="dxa"/>
            <w:bottom w:w="0" w:type="dxa"/>
            <w:right w:w="108" w:type="dxa"/>
          </w:tblCellMar>
        </w:tblPrEx>
        <w:trPr>
          <w:trHeight w:val="57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开关量模块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工业级开关量模块，带独立CPU，支持策略管理，8DI+4DO，96针欧式连接器</w:t>
            </w:r>
          </w:p>
        </w:tc>
      </w:tr>
      <w:tr>
        <w:tblPrEx>
          <w:tblCellMar>
            <w:top w:w="0" w:type="dxa"/>
            <w:left w:w="108" w:type="dxa"/>
            <w:bottom w:w="0" w:type="dxa"/>
            <w:right w:w="108" w:type="dxa"/>
          </w:tblCellMar>
        </w:tblPrEx>
        <w:trPr>
          <w:trHeight w:val="57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模拟量模块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工业级模拟量模块，带独立CPU，3U（0~400VAC）+6Ⅰ（0~5A）（独立通道），96针欧式连接器</w:t>
            </w:r>
          </w:p>
        </w:tc>
      </w:tr>
      <w:tr>
        <w:tblPrEx>
          <w:tblCellMar>
            <w:top w:w="0" w:type="dxa"/>
            <w:left w:w="108" w:type="dxa"/>
            <w:bottom w:w="0" w:type="dxa"/>
            <w:right w:w="108" w:type="dxa"/>
          </w:tblCellMar>
        </w:tblPrEx>
        <w:trPr>
          <w:trHeight w:val="57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通讯管理模块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多种通讯网络管理，带独立CPU、远程抄表，96针欧式连接器</w:t>
            </w:r>
          </w:p>
        </w:tc>
      </w:tr>
      <w:tr>
        <w:tblPrEx>
          <w:tblCellMar>
            <w:top w:w="0" w:type="dxa"/>
            <w:left w:w="108" w:type="dxa"/>
            <w:bottom w:w="0" w:type="dxa"/>
            <w:right w:w="108" w:type="dxa"/>
          </w:tblCellMar>
        </w:tblPrEx>
        <w:trPr>
          <w:trHeight w:val="42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液晶显示控制模块</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中文液晶显示、带就地控制管理操作按钮</w:t>
            </w:r>
          </w:p>
        </w:tc>
      </w:tr>
      <w:tr>
        <w:tblPrEx>
          <w:tblCellMar>
            <w:top w:w="0" w:type="dxa"/>
            <w:left w:w="108" w:type="dxa"/>
            <w:bottom w:w="0" w:type="dxa"/>
            <w:right w:w="108" w:type="dxa"/>
          </w:tblCellMar>
        </w:tblPrEx>
        <w:trPr>
          <w:trHeight w:val="435"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GPRS模块及组件</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工业级GPRS模块、支持多中心管理，详细参见技术要求</w:t>
            </w:r>
          </w:p>
        </w:tc>
      </w:tr>
      <w:tr>
        <w:tblPrEx>
          <w:tblCellMar>
            <w:top w:w="0" w:type="dxa"/>
            <w:left w:w="108" w:type="dxa"/>
            <w:bottom w:w="0" w:type="dxa"/>
            <w:right w:w="108" w:type="dxa"/>
          </w:tblCellMar>
        </w:tblPrEx>
        <w:trPr>
          <w:trHeight w:val="42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蓄电池</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12V7安时镍铬电池</w:t>
            </w:r>
          </w:p>
        </w:tc>
      </w:tr>
      <w:tr>
        <w:tblPrEx>
          <w:tblCellMar>
            <w:top w:w="0" w:type="dxa"/>
            <w:left w:w="108" w:type="dxa"/>
            <w:bottom w:w="0" w:type="dxa"/>
            <w:right w:w="108" w:type="dxa"/>
          </w:tblCellMar>
        </w:tblPrEx>
        <w:trPr>
          <w:trHeight w:val="48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机箱</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含喷塑、帖膜、丝印和内部组件；320*400*130</w:t>
            </w:r>
          </w:p>
        </w:tc>
      </w:tr>
      <w:tr>
        <w:tblPrEx>
          <w:tblCellMar>
            <w:top w:w="0" w:type="dxa"/>
            <w:left w:w="108" w:type="dxa"/>
            <w:bottom w:w="0" w:type="dxa"/>
            <w:right w:w="108" w:type="dxa"/>
          </w:tblCellMar>
        </w:tblPrEx>
        <w:trPr>
          <w:trHeight w:val="600" w:hRule="atLeast"/>
        </w:trPr>
        <w:tc>
          <w:tcPr>
            <w:tcW w:w="7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互感器</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电流比200/5，标准配置6个</w:t>
            </w:r>
          </w:p>
        </w:tc>
      </w:tr>
      <w:tr>
        <w:tblPrEx>
          <w:tblCellMar>
            <w:top w:w="0" w:type="dxa"/>
            <w:left w:w="108" w:type="dxa"/>
            <w:bottom w:w="0" w:type="dxa"/>
            <w:right w:w="108" w:type="dxa"/>
          </w:tblCellMar>
        </w:tblPrEx>
        <w:trPr>
          <w:trHeight w:val="495" w:hRule="atLeast"/>
        </w:trPr>
        <w:tc>
          <w:tcPr>
            <w:tcW w:w="70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4"/>
                <w:highlight w:val="none"/>
              </w:rPr>
            </w:pPr>
          </w:p>
        </w:tc>
        <w:tc>
          <w:tcPr>
            <w:tcW w:w="1019"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4"/>
                <w:highlight w:val="none"/>
              </w:rPr>
            </w:pPr>
          </w:p>
        </w:tc>
        <w:tc>
          <w:tcPr>
            <w:tcW w:w="74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转换开关</w:t>
            </w:r>
          </w:p>
        </w:tc>
        <w:tc>
          <w:tcPr>
            <w:tcW w:w="45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现场手自动转换开关，配套二次控制原理</w:t>
            </w:r>
          </w:p>
        </w:tc>
      </w:tr>
      <w:tr>
        <w:tblPrEx>
          <w:tblCellMar>
            <w:top w:w="0" w:type="dxa"/>
            <w:left w:w="108" w:type="dxa"/>
            <w:bottom w:w="0" w:type="dxa"/>
            <w:right w:w="108" w:type="dxa"/>
          </w:tblCellMar>
        </w:tblPrEx>
        <w:trPr>
          <w:trHeight w:val="495" w:hRule="atLeast"/>
        </w:trPr>
        <w:tc>
          <w:tcPr>
            <w:tcW w:w="702"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019"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747"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highlight w:val="none"/>
              </w:rPr>
            </w:pPr>
          </w:p>
        </w:tc>
        <w:tc>
          <w:tcPr>
            <w:tcW w:w="183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漏电保护器</w:t>
            </w:r>
          </w:p>
        </w:tc>
        <w:tc>
          <w:tcPr>
            <w:tcW w:w="459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检测零序电流值</w:t>
            </w:r>
          </w:p>
        </w:tc>
      </w:tr>
    </w:tbl>
    <w:p>
      <w:pPr>
        <w:snapToGrid w:val="0"/>
        <w:spacing w:line="360" w:lineRule="auto"/>
        <w:ind w:firstLine="480" w:firstLineChars="200"/>
        <w:rPr>
          <w:rFonts w:hint="eastAsia" w:ascii="宋体" w:hAnsi="宋体" w:cs="宋体"/>
          <w:snapToGrid w:val="0"/>
          <w:color w:val="auto"/>
          <w:kern w:val="0"/>
          <w:sz w:val="24"/>
          <w:highlight w:val="none"/>
          <w:lang w:val="en-US" w:eastAsia="zh-CN"/>
        </w:rPr>
      </w:pPr>
    </w:p>
    <w:p>
      <w:pPr>
        <w:snapToGrid w:val="0"/>
        <w:spacing w:line="360" w:lineRule="auto"/>
        <w:ind w:firstLine="482" w:firstLineChars="200"/>
        <w:rPr>
          <w:rFonts w:hint="eastAsia" w:ascii="宋体" w:hAnsi="宋体" w:eastAsia="宋体" w:cs="宋体"/>
          <w:b/>
          <w:bCs/>
          <w:snapToGrid w:val="0"/>
          <w:color w:val="auto"/>
          <w:kern w:val="0"/>
          <w:sz w:val="24"/>
          <w:highlight w:val="none"/>
          <w:lang w:eastAsia="zh-CN"/>
        </w:rPr>
      </w:pPr>
      <w:r>
        <w:rPr>
          <w:rFonts w:hint="eastAsia" w:ascii="宋体" w:hAnsi="宋体" w:cs="宋体"/>
          <w:b/>
          <w:bCs/>
          <w:snapToGrid w:val="0"/>
          <w:color w:val="auto"/>
          <w:kern w:val="0"/>
          <w:sz w:val="24"/>
          <w:highlight w:val="none"/>
          <w:lang w:val="en-US" w:eastAsia="zh-CN"/>
        </w:rPr>
        <w:t>3.9</w:t>
      </w:r>
      <w:r>
        <w:rPr>
          <w:rFonts w:hint="eastAsia" w:ascii="宋体" w:hAnsi="宋体" w:cs="宋体"/>
          <w:b/>
          <w:bCs/>
          <w:snapToGrid w:val="0"/>
          <w:color w:val="auto"/>
          <w:kern w:val="0"/>
          <w:sz w:val="24"/>
          <w:highlight w:val="none"/>
        </w:rPr>
        <w:t>智慧预警</w:t>
      </w:r>
      <w:r>
        <w:rPr>
          <w:rFonts w:hint="eastAsia" w:ascii="宋体" w:hAnsi="宋体" w:cs="宋体"/>
          <w:b/>
          <w:bCs/>
          <w:snapToGrid w:val="0"/>
          <w:color w:val="auto"/>
          <w:kern w:val="0"/>
          <w:sz w:val="24"/>
          <w:highlight w:val="none"/>
          <w:lang w:eastAsia="zh-CN"/>
        </w:rPr>
        <w:t>装置要求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3.7.1</w:t>
      </w:r>
      <w:r>
        <w:rPr>
          <w:rFonts w:hint="eastAsia" w:ascii="宋体" w:hAnsi="宋体" w:cs="宋体"/>
          <w:snapToGrid w:val="0"/>
          <w:color w:val="auto"/>
          <w:kern w:val="0"/>
          <w:sz w:val="24"/>
          <w:highlight w:val="none"/>
        </w:rPr>
        <w:t>摄像头</w:t>
      </w:r>
      <w:r>
        <w:rPr>
          <w:rFonts w:hint="eastAsia" w:ascii="宋体" w:hAnsi="宋体" w:cs="宋体"/>
          <w:snapToGrid w:val="0"/>
          <w:color w:val="auto"/>
          <w:kern w:val="0"/>
          <w:sz w:val="24"/>
          <w:highlight w:val="none"/>
          <w:lang w:eastAsia="zh-CN"/>
        </w:rPr>
        <w:t>装置</w:t>
      </w:r>
      <w:r>
        <w:rPr>
          <w:rFonts w:hint="eastAsia" w:ascii="宋体" w:hAnsi="宋体" w:cs="宋体"/>
          <w:snapToGrid w:val="0"/>
          <w:color w:val="auto"/>
          <w:kern w:val="0"/>
          <w:sz w:val="24"/>
          <w:highlight w:val="none"/>
        </w:rPr>
        <w:t>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红外阵列半球网络摄像机，IP67。安装</w:t>
      </w:r>
      <w:r>
        <w:rPr>
          <w:rFonts w:hint="eastAsia" w:ascii="宋体" w:hAnsi="宋体" w:cs="宋体"/>
          <w:snapToGrid w:val="0"/>
          <w:color w:val="auto"/>
          <w:kern w:val="0"/>
          <w:sz w:val="24"/>
          <w:highlight w:val="none"/>
          <w:lang w:eastAsia="zh-CN"/>
        </w:rPr>
        <w:t>于</w:t>
      </w:r>
      <w:r>
        <w:rPr>
          <w:rFonts w:hint="eastAsia" w:ascii="宋体" w:hAnsi="宋体" w:cs="宋体"/>
          <w:snapToGrid w:val="0"/>
          <w:color w:val="auto"/>
          <w:kern w:val="0"/>
          <w:sz w:val="24"/>
          <w:highlight w:val="none"/>
        </w:rPr>
        <w:t>柜内</w:t>
      </w:r>
      <w:r>
        <w:rPr>
          <w:rFonts w:hint="eastAsia" w:ascii="宋体" w:hAnsi="宋体" w:cs="宋体"/>
          <w:snapToGrid w:val="0"/>
          <w:color w:val="auto"/>
          <w:kern w:val="0"/>
          <w:sz w:val="24"/>
          <w:highlight w:val="none"/>
          <w:lang w:eastAsia="zh-CN"/>
        </w:rPr>
        <w:t>顶端</w:t>
      </w:r>
      <w:r>
        <w:rPr>
          <w:rFonts w:hint="eastAsia" w:ascii="宋体" w:hAnsi="宋体" w:cs="宋体"/>
          <w:snapToGrid w:val="0"/>
          <w:color w:val="auto"/>
          <w:kern w:val="0"/>
          <w:sz w:val="24"/>
          <w:highlight w:val="none"/>
        </w:rPr>
        <w:t>处，便于摄录箱柜开门后摄录人像。</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3.7.2</w:t>
      </w:r>
      <w:r>
        <w:rPr>
          <w:rFonts w:hint="eastAsia" w:ascii="宋体" w:hAnsi="宋体" w:cs="宋体"/>
          <w:snapToGrid w:val="0"/>
          <w:color w:val="auto"/>
          <w:kern w:val="0"/>
          <w:sz w:val="24"/>
          <w:highlight w:val="none"/>
        </w:rPr>
        <w:t>温湿度</w:t>
      </w:r>
      <w:r>
        <w:rPr>
          <w:rFonts w:hint="eastAsia" w:ascii="宋体" w:hAnsi="宋体" w:cs="宋体"/>
          <w:snapToGrid w:val="0"/>
          <w:color w:val="auto"/>
          <w:kern w:val="0"/>
          <w:sz w:val="24"/>
          <w:highlight w:val="none"/>
          <w:lang w:eastAsia="zh-CN"/>
        </w:rPr>
        <w:t>装置</w:t>
      </w:r>
      <w:r>
        <w:rPr>
          <w:rFonts w:hint="eastAsia" w:ascii="宋体" w:hAnsi="宋体" w:cs="宋体"/>
          <w:snapToGrid w:val="0"/>
          <w:color w:val="auto"/>
          <w:kern w:val="0"/>
          <w:sz w:val="24"/>
          <w:highlight w:val="none"/>
        </w:rPr>
        <w:t>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温度测量范围-10～60℃</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安装于箱体内空闲位置即可。</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3.7.3</w:t>
      </w:r>
      <w:r>
        <w:rPr>
          <w:rFonts w:hint="eastAsia" w:ascii="宋体" w:hAnsi="宋体" w:cs="宋体"/>
          <w:snapToGrid w:val="0"/>
          <w:color w:val="auto"/>
          <w:kern w:val="0"/>
          <w:sz w:val="24"/>
          <w:highlight w:val="none"/>
        </w:rPr>
        <w:t>烟雾探测器</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报警确认灯</w:t>
      </w:r>
      <w:r>
        <w:rPr>
          <w:rFonts w:hint="eastAsia" w:ascii="宋体" w:hAnsi="宋体" w:cs="宋体"/>
          <w:snapToGrid w:val="0"/>
          <w:color w:val="auto"/>
          <w:kern w:val="0"/>
          <w:sz w:val="24"/>
          <w:highlight w:val="none"/>
          <w:lang w:eastAsia="zh-CN"/>
        </w:rPr>
        <w:t>为</w:t>
      </w:r>
      <w:r>
        <w:rPr>
          <w:rFonts w:hint="eastAsia" w:ascii="宋体" w:hAnsi="宋体" w:cs="宋体"/>
          <w:snapToGrid w:val="0"/>
          <w:color w:val="auto"/>
          <w:kern w:val="0"/>
          <w:sz w:val="24"/>
          <w:highlight w:val="none"/>
        </w:rPr>
        <w:t>红色，巡检时闪烁，报警时常亮</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安装于箱体内空闲位置即可。</w:t>
      </w:r>
    </w:p>
    <w:p>
      <w:pPr>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lang w:val="en-US" w:eastAsia="zh-CN"/>
        </w:rPr>
        <w:t>3.7.4</w:t>
      </w:r>
      <w:r>
        <w:rPr>
          <w:rFonts w:hint="eastAsia" w:ascii="宋体" w:hAnsi="宋体" w:cs="宋体"/>
          <w:snapToGrid w:val="0"/>
          <w:color w:val="auto"/>
          <w:kern w:val="0"/>
          <w:sz w:val="24"/>
          <w:highlight w:val="none"/>
        </w:rPr>
        <w:t>水浸探头</w:t>
      </w:r>
      <w:r>
        <w:rPr>
          <w:rFonts w:hint="eastAsia" w:ascii="宋体" w:hAnsi="宋体" w:cs="宋体"/>
          <w:snapToGrid w:val="0"/>
          <w:color w:val="auto"/>
          <w:kern w:val="0"/>
          <w:sz w:val="24"/>
          <w:highlight w:val="none"/>
          <w:lang w:eastAsia="zh-CN"/>
        </w:rPr>
        <w:t>装置</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安装于箱体内最底部边缘空闲即可。</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3.7.5</w:t>
      </w:r>
      <w:r>
        <w:rPr>
          <w:rFonts w:hint="eastAsia" w:ascii="宋体" w:hAnsi="宋体" w:cs="宋体"/>
          <w:snapToGrid w:val="0"/>
          <w:color w:val="auto"/>
          <w:kern w:val="0"/>
          <w:sz w:val="24"/>
          <w:highlight w:val="none"/>
        </w:rPr>
        <w:t>电气自动灭火装置技术规范</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内置的热气溶胶灭火剂是一种符合环保要求的消防产品。</w:t>
      </w:r>
    </w:p>
    <w:p>
      <w:pPr>
        <w:snapToGrid w:val="0"/>
        <w:spacing w:line="360" w:lineRule="auto"/>
        <w:ind w:firstLine="480" w:firstLineChars="200"/>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3.7.6</w:t>
      </w:r>
      <w:r>
        <w:rPr>
          <w:rFonts w:hint="eastAsia" w:ascii="宋体" w:hAnsi="宋体" w:cs="宋体"/>
          <w:snapToGrid w:val="0"/>
          <w:color w:val="auto"/>
          <w:kern w:val="0"/>
          <w:sz w:val="24"/>
          <w:highlight w:val="none"/>
        </w:rPr>
        <w:t>智慧用电安全预警设备技术要求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智慧用电安全隐患监管设备，是基于物联网技术对电气引发火灾的主要因素（导线温度、漏电电流等）进行实时监测，发现电气线路由于导线温度升高和漏电量大所产生的安全隐患，并对所监测的终端设备进行预警、报警值设置，对用电情况进行综合评定后进行阀值调控，对漏电电流、相线温度快速上升时设备自动评估，发送报警信息。</w:t>
      </w:r>
    </w:p>
    <w:p>
      <w:pPr>
        <w:snapToGrid w:val="0"/>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lang w:eastAsia="zh-CN"/>
        </w:rPr>
        <w:t>相关监测数据、预警信息</w:t>
      </w:r>
      <w:r>
        <w:rPr>
          <w:rFonts w:hint="eastAsia" w:ascii="宋体" w:hAnsi="宋体" w:cs="宋体"/>
          <w:snapToGrid w:val="0"/>
          <w:color w:val="auto"/>
          <w:kern w:val="0"/>
          <w:sz w:val="24"/>
          <w:highlight w:val="none"/>
        </w:rPr>
        <w:t>通过4G网关将采集的监测数据实时直接主动上传至杭州市智慧照明管理平台</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报警时通过远程控制消音</w:t>
      </w:r>
      <w:r>
        <w:rPr>
          <w:rFonts w:hint="eastAsia" w:ascii="宋体" w:hAnsi="宋体" w:cs="宋体"/>
          <w:snapToGrid w:val="0"/>
          <w:color w:val="auto"/>
          <w:kern w:val="0"/>
          <w:sz w:val="24"/>
          <w:highlight w:val="none"/>
          <w:lang w:eastAsia="zh-CN"/>
        </w:rPr>
        <w:t>。</w:t>
      </w:r>
    </w:p>
    <w:p>
      <w:pPr>
        <w:snapToGrid w:val="0"/>
        <w:spacing w:line="360" w:lineRule="auto"/>
        <w:ind w:firstLine="482" w:firstLineChars="200"/>
        <w:rPr>
          <w:rFonts w:hint="eastAsia"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3.10杭州智慧照明管理平台信息化开关箱数据接入要求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信息化</w:t>
      </w:r>
      <w:r>
        <w:rPr>
          <w:rFonts w:hint="eastAsia" w:ascii="宋体" w:hAnsi="宋体" w:cs="宋体"/>
          <w:snapToGrid w:val="0"/>
          <w:color w:val="auto"/>
          <w:kern w:val="0"/>
          <w:sz w:val="24"/>
          <w:highlight w:val="none"/>
          <w:lang w:eastAsia="zh-CN"/>
        </w:rPr>
        <w:t>箱变</w:t>
      </w:r>
      <w:r>
        <w:rPr>
          <w:rFonts w:hint="eastAsia" w:ascii="宋体" w:hAnsi="宋体" w:cs="宋体"/>
          <w:snapToGrid w:val="0"/>
          <w:color w:val="auto"/>
          <w:kern w:val="0"/>
          <w:sz w:val="24"/>
          <w:highlight w:val="none"/>
        </w:rPr>
        <w:t>应通过物联网网关（4G无线公网通信方式），直接将信息上传至杭州市智慧照明管理平台。支持所有参数远程配置及固件升级；支持下级设备通讯协议动态解析； 支持MQTT通信协议； 支持数据主动采集变化上报； 支持数据本地存储，断网续传；支持本地数据处理算法； 支持下级多个设备本地联动。</w:t>
      </w:r>
    </w:p>
    <w:p>
      <w:pPr>
        <w:snapToGrid w:val="0"/>
        <w:spacing w:line="360" w:lineRule="auto"/>
        <w:ind w:firstLine="482" w:firstLineChars="200"/>
        <w:rPr>
          <w:rFonts w:hint="eastAsia"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3.11实时状态数据主动上报功能</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信息化</w:t>
      </w:r>
      <w:r>
        <w:rPr>
          <w:rFonts w:hint="eastAsia" w:ascii="宋体" w:hAnsi="宋体" w:cs="宋体"/>
          <w:snapToGrid w:val="0"/>
          <w:color w:val="auto"/>
          <w:kern w:val="0"/>
          <w:sz w:val="24"/>
          <w:highlight w:val="none"/>
          <w:lang w:eastAsia="zh-CN"/>
        </w:rPr>
        <w:t>箱变</w:t>
      </w:r>
      <w:r>
        <w:rPr>
          <w:rFonts w:hint="eastAsia" w:ascii="宋体" w:hAnsi="宋体" w:cs="宋体"/>
          <w:snapToGrid w:val="0"/>
          <w:color w:val="auto"/>
          <w:kern w:val="0"/>
          <w:sz w:val="24"/>
          <w:highlight w:val="none"/>
        </w:rPr>
        <w:t>相关传感器检测的状态或数据变化或检测到有异常时，应实时直接主动发送实时状态值和数据值及影像照片。</w:t>
      </w:r>
    </w:p>
    <w:p>
      <w:pPr>
        <w:snapToGrid w:val="0"/>
        <w:spacing w:line="360" w:lineRule="auto"/>
        <w:ind w:firstLine="482" w:firstLineChars="200"/>
        <w:rPr>
          <w:rFonts w:hint="eastAsia" w:ascii="宋体" w:hAnsi="宋体" w:cs="宋体"/>
          <w:b/>
          <w:bCs/>
          <w:color w:val="auto"/>
          <w:sz w:val="24"/>
          <w:highlight w:val="none"/>
          <w:lang w:val="zh-CN" w:bidi="en-US"/>
        </w:rPr>
      </w:pPr>
      <w:bookmarkStart w:id="51" w:name="_配置参数查询功能"/>
      <w:bookmarkEnd w:id="51"/>
      <w:r>
        <w:rPr>
          <w:rFonts w:hint="eastAsia" w:ascii="宋体" w:hAnsi="宋体" w:cs="宋体"/>
          <w:b/>
          <w:bCs/>
          <w:color w:val="auto"/>
          <w:sz w:val="24"/>
          <w:highlight w:val="none"/>
          <w:lang w:val="zh-CN" w:bidi="en-US"/>
        </w:rPr>
        <w:t>注：本项目产品的详细指标各部分的“技术规格要求”，投标人必须对指标要求有明确的响应。</w:t>
      </w:r>
    </w:p>
    <w:p>
      <w:pPr>
        <w:snapToGrid w:val="0"/>
        <w:spacing w:line="360" w:lineRule="auto"/>
        <w:ind w:firstLine="0" w:firstLineChars="0"/>
        <w:rPr>
          <w:rFonts w:hint="eastAsia" w:ascii="宋体" w:hAnsi="宋体" w:cs="宋体"/>
          <w:b/>
          <w:bCs/>
          <w:snapToGrid w:val="0"/>
          <w:color w:val="auto"/>
          <w:kern w:val="0"/>
          <w:sz w:val="36"/>
          <w:szCs w:val="36"/>
          <w:highlight w:val="none"/>
          <w:lang w:val="en-US" w:eastAsia="zh-CN"/>
        </w:rPr>
      </w:pPr>
      <w:r>
        <w:rPr>
          <w:rFonts w:hint="eastAsia" w:ascii="宋体" w:hAnsi="宋体" w:cs="宋体"/>
          <w:b/>
          <w:bCs/>
          <w:snapToGrid w:val="0"/>
          <w:color w:val="auto"/>
          <w:kern w:val="0"/>
          <w:sz w:val="36"/>
          <w:szCs w:val="36"/>
          <w:highlight w:val="none"/>
          <w:lang w:val="en-US" w:eastAsia="zh-CN"/>
        </w:rPr>
        <w:t>二、服务要求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投标货物必须是符合国家技术规范和质量标准的合格产品，满足采购单位的使用需求，并具有可靠的售后服务体系，质量可靠、使用安全。投标人提供的</w:t>
      </w:r>
      <w:r>
        <w:rPr>
          <w:rFonts w:hint="eastAsia" w:ascii="宋体" w:hAnsi="宋体" w:cs="宋体"/>
          <w:snapToGrid w:val="0"/>
          <w:color w:val="auto"/>
          <w:kern w:val="0"/>
          <w:sz w:val="24"/>
          <w:highlight w:val="none"/>
          <w:lang w:eastAsia="zh-CN"/>
        </w:rPr>
        <w:t>售后</w:t>
      </w:r>
      <w:r>
        <w:rPr>
          <w:rFonts w:hint="eastAsia" w:ascii="宋体" w:hAnsi="宋体" w:cs="宋体"/>
          <w:snapToGrid w:val="0"/>
          <w:color w:val="auto"/>
          <w:kern w:val="0"/>
          <w:sz w:val="24"/>
          <w:highlight w:val="none"/>
        </w:rPr>
        <w:t>服务不得低于</w:t>
      </w:r>
      <w:r>
        <w:rPr>
          <w:rFonts w:hint="eastAsia" w:ascii="宋体" w:hAnsi="宋体" w:cs="宋体"/>
          <w:snapToGrid w:val="0"/>
          <w:color w:val="auto"/>
          <w:kern w:val="0"/>
          <w:sz w:val="24"/>
          <w:highlight w:val="none"/>
          <w:lang w:eastAsia="zh-CN"/>
        </w:rPr>
        <w:t>国家规定的</w:t>
      </w:r>
      <w:r>
        <w:rPr>
          <w:rFonts w:hint="eastAsia" w:ascii="宋体" w:hAnsi="宋体" w:cs="宋体"/>
          <w:snapToGrid w:val="0"/>
          <w:color w:val="auto"/>
          <w:kern w:val="0"/>
          <w:sz w:val="24"/>
          <w:highlight w:val="none"/>
        </w:rPr>
        <w:t>标准</w:t>
      </w:r>
      <w:r>
        <w:rPr>
          <w:rFonts w:hint="eastAsia" w:ascii="宋体" w:hAnsi="宋体" w:cs="宋体"/>
          <w:snapToGrid w:val="0"/>
          <w:color w:val="auto"/>
          <w:kern w:val="0"/>
          <w:sz w:val="24"/>
          <w:highlight w:val="none"/>
          <w:lang w:eastAsia="zh-CN"/>
        </w:rPr>
        <w:t>要求</w:t>
      </w:r>
      <w:r>
        <w:rPr>
          <w:rFonts w:hint="eastAsia" w:ascii="宋体" w:hAnsi="宋体" w:cs="宋体"/>
          <w:snapToGrid w:val="0"/>
          <w:color w:val="auto"/>
          <w:kern w:val="0"/>
          <w:sz w:val="24"/>
          <w:highlight w:val="none"/>
        </w:rPr>
        <w:t>，即与投标设备制造厂商通过网站等对外公布的有效服务标准相一致（投标人不得另行制作网页）。在</w:t>
      </w:r>
      <w:r>
        <w:rPr>
          <w:rFonts w:hint="eastAsia" w:ascii="宋体" w:hAnsi="宋体" w:cs="宋体"/>
          <w:snapToGrid w:val="0"/>
          <w:color w:val="auto"/>
          <w:kern w:val="0"/>
          <w:sz w:val="24"/>
          <w:highlight w:val="none"/>
          <w:lang w:eastAsia="zh-CN"/>
        </w:rPr>
        <w:t>此</w:t>
      </w:r>
      <w:r>
        <w:rPr>
          <w:rFonts w:hint="eastAsia" w:ascii="宋体" w:hAnsi="宋体" w:cs="宋体"/>
          <w:snapToGrid w:val="0"/>
          <w:color w:val="auto"/>
          <w:kern w:val="0"/>
          <w:sz w:val="24"/>
          <w:highlight w:val="none"/>
        </w:rPr>
        <w:t>基础上，投标人还应达到以下标准：</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w:t>
      </w:r>
      <w:r>
        <w:rPr>
          <w:rFonts w:hint="eastAsia" w:ascii="宋体" w:hAnsi="宋体" w:cs="宋体"/>
          <w:snapToGrid w:val="0"/>
          <w:color w:val="auto"/>
          <w:kern w:val="0"/>
          <w:sz w:val="24"/>
          <w:highlight w:val="none"/>
        </w:rPr>
        <w:t>投标货物制造厂商应具有完善的服务保障体系（在最终供货地有直接设立或授权的售后服务机构，配备有足够的、有相应资质的专业技术人员）；供应商也应就投标货物的品质和服务对采购机构和采购单位负责。</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投标人应明确说明此次投标的服务策略，提供此次投标货物的服务计划（售后服务内容、等级、相关服务指标、售后服务组织机构及人员安排情况及其联络信息）。</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除在质保期内提供设备标准现场保修和技术支持服务外，还应另外提供质保期满后服务的承诺及备品、备件支持，以满足最终用户故障维修的要求。</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在投标货物质保期内，供应商应提供不低于7*24小时的现场质保和技术支持服务，对故障能即时响应，2小时以内到现场，6小时以内解决问题；不能当场修复的，必须采取提供备品、备件或备机等措施，以保证采购单位的正常使用。如果逾期未作出响应，供应商应承担由于故障所造成的全部损失。</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当投标货物发生非人为因素严重故障时，供应商应当免费在七日内将补充或者更换的货物运抵发生故障的货物所在地，由此产生的一切相关费用由供应商负担。供应商在质保期内安装的任何零配件，必须是其投标设备制造厂商原产的或是经其认可的；所有的替代零配件必须是新的未使用和未经修复的，除非最终用户提供书面许可，否则不可使用此范围外的其他（非新的）配件。必须为维修和技术支持所未能解决的问题和故障提供正式的解决方案。</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在质保期内，供应商有责任解决所提供的投标设备的任何问题，在质保期满后，当需要时，供应商仍须对因投标设备本身的固有缺陷和瑕疵承担相应责任。投标人须保证所提供产品包括相关附件为相应厂家原装正品，符合国家有关规定。投标人须保证所提供产品具有合法的版权或使用权，本项目采购的产品，如在本项目范围内使用过程中出现版权或使用权纠纷，应由中标人负责，采购人不承担责任。项目所涉及的设备到货时，须提供原厂商的供货证明，注明供货对象为杭州市市容景观发展中心。</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7.</w:t>
      </w:r>
      <w:r>
        <w:rPr>
          <w:rFonts w:hint="eastAsia" w:ascii="宋体" w:hAnsi="宋体" w:cs="宋体"/>
          <w:snapToGrid w:val="0"/>
          <w:color w:val="auto"/>
          <w:kern w:val="0"/>
          <w:sz w:val="24"/>
          <w:highlight w:val="none"/>
        </w:rPr>
        <w:t>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rPr>
        <w:t>如果设备在质保期内发生设备故障，投标人应及时予以响应（免费上门服务），否则采购人将自行采取必要的措施，由此产生风险和费用由投标人承担。</w:t>
      </w:r>
      <w:r>
        <w:rPr>
          <w:rFonts w:hint="eastAsia" w:ascii="宋体" w:hAnsi="宋体" w:cs="宋体"/>
          <w:snapToGrid w:val="0"/>
          <w:color w:val="auto"/>
          <w:kern w:val="0"/>
          <w:sz w:val="24"/>
          <w:highlight w:val="none"/>
          <w:lang w:val="zh-CN"/>
        </w:rPr>
        <w:t>投标人对其提供的所有设备均应提供</w:t>
      </w:r>
      <w:r>
        <w:rPr>
          <w:rFonts w:hint="eastAsia" w:ascii="宋体" w:hAnsi="宋体" w:cs="宋体"/>
          <w:snapToGrid w:val="0"/>
          <w:color w:val="auto"/>
          <w:kern w:val="0"/>
          <w:sz w:val="24"/>
          <w:highlight w:val="none"/>
        </w:rPr>
        <w:t>两</w:t>
      </w:r>
      <w:r>
        <w:rPr>
          <w:rFonts w:hint="eastAsia" w:ascii="宋体" w:hAnsi="宋体" w:cs="宋体"/>
          <w:snapToGrid w:val="0"/>
          <w:color w:val="auto"/>
          <w:kern w:val="0"/>
          <w:sz w:val="24"/>
          <w:highlight w:val="none"/>
          <w:lang w:val="zh-CN"/>
        </w:rPr>
        <w:t>年原厂商质保。质保期从设备</w:t>
      </w:r>
      <w:r>
        <w:rPr>
          <w:rFonts w:hint="eastAsia" w:ascii="宋体" w:hAnsi="宋体" w:cs="宋体"/>
          <w:snapToGrid w:val="0"/>
          <w:color w:val="auto"/>
          <w:kern w:val="0"/>
          <w:sz w:val="24"/>
          <w:highlight w:val="none"/>
        </w:rPr>
        <w:t>通过正式验收</w:t>
      </w:r>
      <w:r>
        <w:rPr>
          <w:rFonts w:hint="eastAsia" w:ascii="宋体" w:hAnsi="宋体" w:cs="宋体"/>
          <w:snapToGrid w:val="0"/>
          <w:color w:val="auto"/>
          <w:kern w:val="0"/>
          <w:sz w:val="24"/>
          <w:highlight w:val="none"/>
          <w:lang w:val="zh-CN"/>
        </w:rPr>
        <w:t>之日起开始计算。</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9.</w:t>
      </w:r>
      <w:r>
        <w:rPr>
          <w:rFonts w:hint="eastAsia" w:ascii="宋体" w:hAnsi="宋体" w:cs="宋体"/>
          <w:snapToGrid w:val="0"/>
          <w:color w:val="auto"/>
          <w:kern w:val="0"/>
          <w:sz w:val="24"/>
          <w:highlight w:val="none"/>
        </w:rPr>
        <w:t>特别提示：如采购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napToGrid w:val="0"/>
        <w:spacing w:line="360" w:lineRule="auto"/>
        <w:ind w:firstLine="480" w:firstLineChars="200"/>
        <w:rPr>
          <w:rFonts w:hint="eastAsia" w:ascii="宋体" w:hAnsi="宋体" w:cs="宋体"/>
          <w:b w:val="0"/>
          <w:bCs w:val="0"/>
          <w:snapToGrid w:val="0"/>
          <w:color w:val="auto"/>
          <w:kern w:val="0"/>
          <w:sz w:val="24"/>
          <w:highlight w:val="none"/>
          <w:lang w:val="zh-CN"/>
        </w:rPr>
      </w:pPr>
      <w:r>
        <w:rPr>
          <w:rFonts w:hint="eastAsia" w:ascii="宋体" w:hAnsi="宋体" w:cs="宋体"/>
          <w:b w:val="0"/>
          <w:bCs w:val="0"/>
          <w:snapToGrid w:val="0"/>
          <w:color w:val="auto"/>
          <w:kern w:val="0"/>
          <w:sz w:val="24"/>
          <w:highlight w:val="none"/>
          <w:lang w:val="en-US" w:eastAsia="zh-CN"/>
        </w:rPr>
        <w:t>10.</w:t>
      </w:r>
      <w:r>
        <w:rPr>
          <w:rFonts w:hint="eastAsia" w:ascii="宋体" w:hAnsi="宋体" w:cs="宋体"/>
          <w:b w:val="0"/>
          <w:bCs w:val="0"/>
          <w:snapToGrid w:val="0"/>
          <w:color w:val="auto"/>
          <w:kern w:val="0"/>
          <w:sz w:val="24"/>
          <w:highlight w:val="none"/>
          <w:lang w:val="zh-CN"/>
        </w:rPr>
        <w:t>项目的工作内容及成果</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文档的提交应覆盖以下内容，电子文档是成果不可分割的部分。要求如下文档：</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w:t>
      </w:r>
      <w:r>
        <w:rPr>
          <w:rFonts w:hint="eastAsia" w:ascii="宋体" w:hAnsi="宋体" w:cs="宋体"/>
          <w:snapToGrid w:val="0"/>
          <w:color w:val="auto"/>
          <w:kern w:val="0"/>
          <w:sz w:val="24"/>
          <w:highlight w:val="none"/>
        </w:rPr>
        <w:t>项目实施前：需求实施方案、项目实施计划；</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项目实施期间：项目实施工作单、项目实施过程中衍生的其它相关资料；</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项目实施后：故障诊断与排除手册；</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培训期间：用户使用手册、管理员使用手册；</w:t>
      </w:r>
    </w:p>
    <w:p>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其他需要提交的材料。</w:t>
      </w:r>
    </w:p>
    <w:p>
      <w:pPr>
        <w:pStyle w:val="32"/>
        <w:numPr>
          <w:ilvl w:val="-1"/>
          <w:numId w:val="0"/>
        </w:numPr>
        <w:adjustRightInd/>
        <w:snapToGrid w:val="0"/>
        <w:spacing w:before="120" w:beforeLines="50" w:after="120" w:afterLines="50" w:line="520" w:lineRule="exact"/>
        <w:ind w:left="0" w:firstLine="0"/>
        <w:outlineLvl w:val="1"/>
        <w:rPr>
          <w:rFonts w:hAnsi="宋体" w:cs="宋体"/>
          <w:b/>
          <w:bCs/>
          <w:color w:val="auto"/>
          <w:sz w:val="36"/>
          <w:szCs w:val="36"/>
          <w:highlight w:val="none"/>
        </w:rPr>
      </w:pPr>
      <w:r>
        <w:rPr>
          <w:rFonts w:hint="eastAsia" w:hAnsi="宋体" w:cs="宋体"/>
          <w:b/>
          <w:bCs/>
          <w:color w:val="auto"/>
          <w:sz w:val="36"/>
          <w:szCs w:val="36"/>
          <w:highlight w:val="none"/>
          <w:lang w:eastAsia="zh-CN"/>
        </w:rPr>
        <w:t>三、箱变改造清单</w:t>
      </w:r>
    </w:p>
    <w:tbl>
      <w:tblPr>
        <w:tblStyle w:val="62"/>
        <w:tblW w:w="8639" w:type="dxa"/>
        <w:jc w:val="center"/>
        <w:tblLayout w:type="fixed"/>
        <w:tblCellMar>
          <w:top w:w="15" w:type="dxa"/>
          <w:left w:w="15" w:type="dxa"/>
          <w:bottom w:w="15" w:type="dxa"/>
          <w:right w:w="15" w:type="dxa"/>
        </w:tblCellMar>
      </w:tblPr>
      <w:tblGrid>
        <w:gridCol w:w="1293"/>
        <w:gridCol w:w="1239"/>
        <w:gridCol w:w="1387"/>
        <w:gridCol w:w="4720"/>
      </w:tblGrid>
      <w:tr>
        <w:tblPrEx>
          <w:tblCellMar>
            <w:top w:w="15" w:type="dxa"/>
            <w:left w:w="15" w:type="dxa"/>
            <w:bottom w:w="15" w:type="dxa"/>
            <w:right w:w="15" w:type="dxa"/>
          </w:tblCellMar>
        </w:tblPrEx>
        <w:trPr>
          <w:trHeight w:val="660"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专变名称</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专变地址</w:t>
            </w:r>
          </w:p>
        </w:tc>
        <w:tc>
          <w:tcPr>
            <w:tcW w:w="138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电源类型</w:t>
            </w:r>
          </w:p>
        </w:tc>
        <w:tc>
          <w:tcPr>
            <w:tcW w:w="472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auto"/>
                <w:sz w:val="24"/>
                <w:highlight w:val="none"/>
              </w:rPr>
            </w:pPr>
            <w:r>
              <w:rPr>
                <w:rFonts w:hint="eastAsia" w:ascii="宋体" w:hAnsi="宋体" w:cs="宋体"/>
                <w:b/>
                <w:color w:val="auto"/>
                <w:kern w:val="0"/>
                <w:sz w:val="24"/>
                <w:highlight w:val="none"/>
              </w:rPr>
              <w:t>备注</w:t>
            </w:r>
          </w:p>
        </w:tc>
      </w:tr>
      <w:tr>
        <w:tblPrEx>
          <w:tblCellMar>
            <w:top w:w="15" w:type="dxa"/>
            <w:left w:w="15" w:type="dxa"/>
            <w:bottom w:w="15" w:type="dxa"/>
            <w:right w:w="15"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中西灯</w:t>
            </w:r>
          </w:p>
        </w:tc>
        <w:tc>
          <w:tcPr>
            <w:tcW w:w="12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西湖大道中河高架下往南100米处</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景观灯专变</w:t>
            </w:r>
          </w:p>
        </w:tc>
        <w:tc>
          <w:tcPr>
            <w:tcW w:w="47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p>
        </w:tc>
      </w:tr>
      <w:tr>
        <w:tblPrEx>
          <w:tblCellMar>
            <w:top w:w="15" w:type="dxa"/>
            <w:left w:w="15" w:type="dxa"/>
            <w:bottom w:w="15" w:type="dxa"/>
            <w:right w:w="15"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仙林桥箱变</w:t>
            </w:r>
          </w:p>
        </w:tc>
        <w:tc>
          <w:tcPr>
            <w:tcW w:w="12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中河高架下（联桥公交站）</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景观灯专变</w:t>
            </w:r>
          </w:p>
        </w:tc>
        <w:tc>
          <w:tcPr>
            <w:tcW w:w="472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新建箱变基础及附属设施。原箱变基础及护栏拆除，进行人行道地板砖恢复。ZRA-YJV-4*75电力电缆约50米、ZRA-YJV-4*50电力电缆约200米。高压电缆对接接头和电力电缆保护管等附属设施，及埋地敷设等。</w:t>
            </w:r>
          </w:p>
        </w:tc>
      </w:tr>
      <w:tr>
        <w:tblPrEx>
          <w:tblCellMar>
            <w:top w:w="15" w:type="dxa"/>
            <w:left w:w="15" w:type="dxa"/>
            <w:bottom w:w="15" w:type="dxa"/>
            <w:right w:w="15"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中河高架7号</w:t>
            </w:r>
          </w:p>
        </w:tc>
        <w:tc>
          <w:tcPr>
            <w:tcW w:w="12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中河路凤起路北第四个桥墩</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景观灯专变</w:t>
            </w:r>
          </w:p>
        </w:tc>
        <w:tc>
          <w:tcPr>
            <w:tcW w:w="472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 w:val="24"/>
                <w:highlight w:val="none"/>
              </w:rPr>
            </w:pPr>
          </w:p>
        </w:tc>
      </w:tr>
      <w:tr>
        <w:tblPrEx>
          <w:tblCellMar>
            <w:top w:w="15" w:type="dxa"/>
            <w:left w:w="15" w:type="dxa"/>
            <w:bottom w:w="15" w:type="dxa"/>
            <w:right w:w="15"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中河高架6号</w:t>
            </w:r>
          </w:p>
        </w:tc>
        <w:tc>
          <w:tcPr>
            <w:tcW w:w="12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中河中路166附近高架桥墩下</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景观灯专变</w:t>
            </w:r>
          </w:p>
        </w:tc>
        <w:tc>
          <w:tcPr>
            <w:tcW w:w="472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 w:val="24"/>
                <w:highlight w:val="none"/>
              </w:rPr>
            </w:pPr>
          </w:p>
        </w:tc>
      </w:tr>
      <w:tr>
        <w:tblPrEx>
          <w:tblCellMar>
            <w:top w:w="15" w:type="dxa"/>
            <w:left w:w="15" w:type="dxa"/>
            <w:bottom w:w="15" w:type="dxa"/>
            <w:right w:w="15" w:type="dxa"/>
          </w:tblCellMar>
        </w:tblPrEx>
        <w:trPr>
          <w:trHeight w:val="555" w:hRule="atLeast"/>
          <w:jc w:val="center"/>
        </w:trPr>
        <w:tc>
          <w:tcPr>
            <w:tcW w:w="129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轻纺二杆上变</w:t>
            </w:r>
          </w:p>
        </w:tc>
        <w:tc>
          <w:tcPr>
            <w:tcW w:w="123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轻纺二开关箱边上（杆变）</w:t>
            </w:r>
            <w:r>
              <w:rPr>
                <w:rFonts w:hint="eastAsia" w:ascii="宋体" w:hAnsi="宋体" w:cs="宋体"/>
                <w:color w:val="auto"/>
                <w:sz w:val="24"/>
                <w:highlight w:val="none"/>
                <w:lang w:eastAsia="zh-CN"/>
              </w:rPr>
              <w:t>，</w:t>
            </w:r>
            <w:r>
              <w:rPr>
                <w:rFonts w:hint="eastAsia" w:ascii="宋体" w:hAnsi="宋体" w:cs="宋体"/>
                <w:color w:val="auto"/>
                <w:sz w:val="24"/>
                <w:highlight w:val="none"/>
              </w:rPr>
              <w:t>位于湖州街与茶汤路西南家处</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路灯</w:t>
            </w:r>
          </w:p>
        </w:tc>
        <w:tc>
          <w:tcPr>
            <w:tcW w:w="472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新建箱变基础及配套附属设施，ZRA-YJV-4*50电力电缆约50米。拆除水泥杆等附属设施。</w:t>
            </w:r>
            <w:r>
              <w:rPr>
                <w:rFonts w:hint="eastAsia" w:ascii="宋体" w:hAnsi="宋体" w:cs="宋体"/>
                <w:color w:val="auto"/>
                <w:sz w:val="24"/>
                <w:highlight w:val="none"/>
              </w:rPr>
              <w:tab/>
            </w:r>
          </w:p>
        </w:tc>
      </w:tr>
    </w:tbl>
    <w:p>
      <w:pPr>
        <w:pStyle w:val="32"/>
        <w:snapToGrid w:val="0"/>
        <w:spacing w:before="120" w:beforeLines="50" w:after="120" w:afterLines="50" w:line="360" w:lineRule="exact"/>
        <w:ind w:left="504"/>
        <w:outlineLvl w:val="1"/>
        <w:rPr>
          <w:rFonts w:hAnsi="宋体" w:cs="宋体"/>
          <w:b/>
          <w:bCs/>
          <w:color w:val="auto"/>
          <w:sz w:val="24"/>
          <w:szCs w:val="24"/>
          <w:highlight w:val="none"/>
        </w:rPr>
      </w:pPr>
      <w:r>
        <w:rPr>
          <w:rFonts w:hint="eastAsia" w:hAnsi="宋体" w:cs="宋体"/>
          <w:b/>
          <w:bCs/>
          <w:color w:val="auto"/>
          <w:sz w:val="24"/>
          <w:szCs w:val="24"/>
          <w:highlight w:val="none"/>
        </w:rPr>
        <w:t>采购人有权根据现场情况和实际需求对采购设备配置及安装场地做调整。</w:t>
      </w:r>
    </w:p>
    <w:p>
      <w:pPr>
        <w:pStyle w:val="32"/>
        <w:keepNext w:val="0"/>
        <w:widowControl w:val="0"/>
        <w:numPr>
          <w:ilvl w:val="0"/>
          <w:numId w:val="0"/>
        </w:numPr>
        <w:adjustRightInd w:val="0"/>
        <w:snapToGrid w:val="0"/>
        <w:spacing w:before="120" w:beforeLines="50" w:after="120" w:afterLines="50" w:line="600" w:lineRule="exact"/>
        <w:jc w:val="left"/>
        <w:outlineLvl w:val="1"/>
        <w:rPr>
          <w:rFonts w:hint="eastAsia" w:ascii="宋体" w:hAnsi="宋体" w:eastAsia="宋体" w:cs="宋体"/>
          <w:b/>
          <w:bCs/>
          <w:snapToGrid w:val="0"/>
          <w:color w:val="auto"/>
          <w:kern w:val="0"/>
          <w:sz w:val="36"/>
          <w:szCs w:val="36"/>
          <w:highlight w:val="none"/>
          <w:lang w:eastAsia="zh-CN"/>
        </w:rPr>
      </w:pPr>
      <w:r>
        <w:rPr>
          <w:rFonts w:hint="eastAsia" w:hAnsi="宋体" w:cs="宋体"/>
          <w:b/>
          <w:bCs/>
          <w:color w:val="auto"/>
          <w:sz w:val="36"/>
          <w:szCs w:val="36"/>
          <w:highlight w:val="none"/>
          <w:lang w:eastAsia="zh-CN"/>
        </w:rPr>
        <w:t>四、项目</w:t>
      </w:r>
      <w:r>
        <w:rPr>
          <w:rFonts w:hint="eastAsia" w:ascii="宋体" w:hAnsi="宋体" w:cs="宋体"/>
          <w:b/>
          <w:bCs/>
          <w:snapToGrid w:val="0"/>
          <w:color w:val="auto"/>
          <w:kern w:val="0"/>
          <w:sz w:val="36"/>
          <w:szCs w:val="36"/>
          <w:highlight w:val="none"/>
        </w:rPr>
        <w:t>班组成员</w:t>
      </w:r>
      <w:r>
        <w:rPr>
          <w:rFonts w:hint="eastAsia" w:hAnsi="宋体" w:cs="宋体"/>
          <w:b/>
          <w:bCs/>
          <w:snapToGrid w:val="0"/>
          <w:color w:val="auto"/>
          <w:kern w:val="0"/>
          <w:sz w:val="36"/>
          <w:szCs w:val="36"/>
          <w:highlight w:val="none"/>
          <w:lang w:eastAsia="zh-CN"/>
        </w:rPr>
        <w:t>组成及资质要求</w:t>
      </w:r>
    </w:p>
    <w:tbl>
      <w:tblPr>
        <w:tblStyle w:val="6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69"/>
        <w:gridCol w:w="1349"/>
        <w:gridCol w:w="4328"/>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名称</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配备人员</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资质要求</w:t>
            </w:r>
          </w:p>
        </w:tc>
        <w:tc>
          <w:tcPr>
            <w:tcW w:w="181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具有机电工程二级及以上建造师注册证书</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具有电力专业工程师及以上职称</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安全员</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具有注册安全工程师或C证</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施工员</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具有电气施工员岗位岗证</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高压电工</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2人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具有高压电工作业操作项目的特种作业人员</w:t>
            </w:r>
            <w:r>
              <w:rPr>
                <w:color w:val="auto"/>
                <w:highlight w:val="none"/>
              </w:rPr>
              <w:fldChar w:fldCharType="begin"/>
            </w:r>
            <w:r>
              <w:rPr>
                <w:color w:val="auto"/>
                <w:highlight w:val="none"/>
              </w:rPr>
              <w:instrText xml:space="preserve"> HYPERLINK "https://baike.baidu.com/item/%E6%93%8D%E4%BD%9C%E8%AF%81" \t "https://baike.baidu.com/item/%E7%94%B5%E5%B7%A5%E6%93%8D%E4%BD%9C%E8%AF%81/_blank" </w:instrText>
            </w:r>
            <w:r>
              <w:rPr>
                <w:color w:val="auto"/>
                <w:highlight w:val="none"/>
              </w:rPr>
              <w:fldChar w:fldCharType="separate"/>
            </w:r>
            <w:r>
              <w:rPr>
                <w:rFonts w:hint="eastAsia" w:ascii="宋体" w:hAnsi="宋体" w:cs="宋体"/>
                <w:color w:val="auto"/>
                <w:sz w:val="24"/>
                <w:highlight w:val="none"/>
              </w:rPr>
              <w:t>操作证</w:t>
            </w:r>
            <w:r>
              <w:rPr>
                <w:rFonts w:hint="eastAsia" w:ascii="宋体" w:hAnsi="宋体" w:cs="宋体"/>
                <w:color w:val="auto"/>
                <w:sz w:val="24"/>
                <w:highlight w:val="none"/>
              </w:rPr>
              <w:fldChar w:fldCharType="end"/>
            </w:r>
            <w:r>
              <w:rPr>
                <w:rFonts w:hint="eastAsia" w:ascii="宋体" w:hAnsi="宋体" w:cs="宋体"/>
                <w:color w:val="auto"/>
                <w:sz w:val="24"/>
                <w:highlight w:val="none"/>
              </w:rPr>
              <w:t>（电工）</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安装工</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3人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b/>
                <w:bCs/>
                <w:color w:val="auto"/>
                <w:sz w:val="24"/>
                <w:highlight w:val="none"/>
              </w:rPr>
            </w:pPr>
            <w:r>
              <w:rPr>
                <w:rFonts w:hint="eastAsia" w:ascii="宋体" w:hAnsi="宋体" w:cs="宋体"/>
                <w:color w:val="auto"/>
                <w:sz w:val="24"/>
                <w:highlight w:val="none"/>
              </w:rPr>
              <w:t>具有特种作业人员</w:t>
            </w:r>
            <w:r>
              <w:rPr>
                <w:color w:val="auto"/>
                <w:highlight w:val="none"/>
              </w:rPr>
              <w:fldChar w:fldCharType="begin"/>
            </w:r>
            <w:r>
              <w:rPr>
                <w:color w:val="auto"/>
                <w:highlight w:val="none"/>
              </w:rPr>
              <w:instrText xml:space="preserve"> HYPERLINK "https://baike.baidu.com/item/%E6%93%8D%E4%BD%9C%E8%AF%81" \t "https://baike.baidu.com/item/%E7%94%B5%E5%B7%A5%E6%93%8D%E4%BD%9C%E8%AF%81/_blank" </w:instrText>
            </w:r>
            <w:r>
              <w:rPr>
                <w:color w:val="auto"/>
                <w:highlight w:val="none"/>
              </w:rPr>
              <w:fldChar w:fldCharType="separate"/>
            </w:r>
            <w:r>
              <w:rPr>
                <w:rFonts w:hint="eastAsia" w:ascii="宋体" w:hAnsi="宋体" w:cs="宋体"/>
                <w:color w:val="auto"/>
                <w:sz w:val="24"/>
                <w:highlight w:val="none"/>
              </w:rPr>
              <w:t>操作证</w:t>
            </w:r>
            <w:r>
              <w:rPr>
                <w:rFonts w:hint="eastAsia" w:ascii="宋体" w:hAnsi="宋体" w:cs="宋体"/>
                <w:color w:val="auto"/>
                <w:sz w:val="24"/>
                <w:highlight w:val="none"/>
              </w:rPr>
              <w:fldChar w:fldCharType="end"/>
            </w:r>
            <w:r>
              <w:rPr>
                <w:rFonts w:hint="eastAsia" w:ascii="宋体" w:hAnsi="宋体" w:cs="宋体"/>
                <w:color w:val="auto"/>
                <w:sz w:val="24"/>
                <w:highlight w:val="none"/>
              </w:rPr>
              <w:t>（电工）</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辅助工</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p>
        </w:tc>
        <w:tc>
          <w:tcPr>
            <w:tcW w:w="1819" w:type="dxa"/>
            <w:tcBorders>
              <w:top w:val="single" w:color="auto" w:sz="4" w:space="0"/>
              <w:left w:val="nil"/>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辅助工</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p>
        </w:tc>
        <w:tc>
          <w:tcPr>
            <w:tcW w:w="1819" w:type="dxa"/>
            <w:tcBorders>
              <w:left w:val="nil"/>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辅助工</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p>
        </w:tc>
        <w:tc>
          <w:tcPr>
            <w:tcW w:w="1819" w:type="dxa"/>
            <w:tcBorders>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质量员</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具有质量员证</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材料员</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具有材料员培训合格证书</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26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资料管理员</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r>
              <w:rPr>
                <w:rFonts w:hint="eastAsia" w:ascii="宋体" w:hAnsi="宋体" w:cs="宋体"/>
                <w:color w:val="auto"/>
                <w:sz w:val="24"/>
                <w:highlight w:val="none"/>
              </w:rPr>
              <w:t>具有资料员证</w:t>
            </w: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55" w:type="dxa"/>
            <w:gridSpan w:val="2"/>
            <w:tcBorders>
              <w:top w:val="single" w:color="auto" w:sz="4" w:space="0"/>
              <w:left w:val="single" w:color="auto" w:sz="4" w:space="0"/>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1349" w:type="dxa"/>
            <w:tcBorders>
              <w:top w:val="single" w:color="auto" w:sz="4" w:space="0"/>
              <w:left w:val="nil"/>
              <w:bottom w:val="single" w:color="auto" w:sz="4" w:space="0"/>
              <w:right w:val="single" w:color="auto" w:sz="4" w:space="0"/>
            </w:tcBorders>
            <w:vAlign w:val="center"/>
          </w:tcPr>
          <w:p>
            <w:pPr>
              <w:adjustRightInd/>
              <w:spacing w:line="460" w:lineRule="exact"/>
              <w:jc w:val="center"/>
              <w:rPr>
                <w:rFonts w:ascii="宋体" w:hAnsi="宋体" w:cs="宋体"/>
                <w:color w:val="auto"/>
                <w:sz w:val="24"/>
                <w:highlight w:val="none"/>
              </w:rPr>
            </w:pPr>
            <w:r>
              <w:rPr>
                <w:rFonts w:hint="eastAsia" w:ascii="宋体" w:hAnsi="宋体" w:cs="宋体"/>
                <w:color w:val="auto"/>
                <w:sz w:val="24"/>
                <w:highlight w:val="none"/>
              </w:rPr>
              <w:t>15人</w:t>
            </w:r>
          </w:p>
        </w:tc>
        <w:tc>
          <w:tcPr>
            <w:tcW w:w="4328" w:type="dxa"/>
            <w:tcBorders>
              <w:top w:val="single" w:color="auto" w:sz="4" w:space="0"/>
              <w:left w:val="nil"/>
              <w:bottom w:val="single" w:color="auto" w:sz="4" w:space="0"/>
              <w:right w:val="single" w:color="auto" w:sz="4" w:space="0"/>
            </w:tcBorders>
            <w:vAlign w:val="center"/>
          </w:tcPr>
          <w:p>
            <w:pPr>
              <w:adjustRightInd/>
              <w:spacing w:line="460" w:lineRule="exact"/>
              <w:rPr>
                <w:rFonts w:ascii="宋体" w:hAnsi="宋体" w:cs="宋体"/>
                <w:color w:val="auto"/>
                <w:sz w:val="24"/>
                <w:highlight w:val="none"/>
              </w:rPr>
            </w:pPr>
          </w:p>
        </w:tc>
        <w:tc>
          <w:tcPr>
            <w:tcW w:w="1819" w:type="dxa"/>
            <w:tcBorders>
              <w:top w:val="single" w:color="auto" w:sz="4" w:space="0"/>
              <w:left w:val="nil"/>
              <w:bottom w:val="single" w:color="auto" w:sz="4" w:space="0"/>
              <w:right w:val="single" w:color="auto" w:sz="4" w:space="0"/>
            </w:tcBorders>
          </w:tcPr>
          <w:p>
            <w:pPr>
              <w:adjustRightInd/>
              <w:spacing w:line="460" w:lineRule="exact"/>
              <w:rPr>
                <w:rFonts w:ascii="宋体" w:hAnsi="宋体" w:cs="宋体"/>
                <w:color w:val="auto"/>
                <w:sz w:val="24"/>
                <w:highlight w:val="none"/>
              </w:rPr>
            </w:pPr>
          </w:p>
        </w:tc>
      </w:tr>
    </w:tbl>
    <w:p>
      <w:pPr>
        <w:pStyle w:val="2"/>
        <w:jc w:val="left"/>
        <w:rPr>
          <w:rFonts w:ascii="黑体" w:hAnsi="黑体" w:eastAsia="黑体"/>
          <w:color w:val="auto"/>
          <w:sz w:val="36"/>
          <w:szCs w:val="36"/>
          <w:highlight w:val="none"/>
        </w:rPr>
      </w:pPr>
      <w:r>
        <w:rPr>
          <w:rFonts w:hint="eastAsia" w:ascii="黑体" w:hAnsi="黑体" w:eastAsia="黑体"/>
          <w:color w:val="auto"/>
          <w:sz w:val="36"/>
          <w:szCs w:val="36"/>
          <w:highlight w:val="none"/>
          <w:lang w:eastAsia="zh-CN"/>
        </w:rPr>
        <w:t>五</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eastAsia="zh-CN"/>
        </w:rPr>
        <w:t>安装设备要求</w:t>
      </w:r>
    </w:p>
    <w:tbl>
      <w:tblPr>
        <w:tblStyle w:val="62"/>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236"/>
        <w:gridCol w:w="2896"/>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color w:val="auto"/>
                <w:szCs w:val="21"/>
                <w:highlight w:val="none"/>
              </w:rPr>
            </w:pPr>
            <w:r>
              <w:rPr>
                <w:rFonts w:ascii="仿宋" w:hAnsi="仿宋" w:eastAsia="仿宋"/>
                <w:color w:val="auto"/>
                <w:szCs w:val="21"/>
                <w:highlight w:val="none"/>
              </w:rPr>
              <w:t>序号</w:t>
            </w:r>
          </w:p>
        </w:tc>
        <w:tc>
          <w:tcPr>
            <w:tcW w:w="323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类型</w:t>
            </w:r>
          </w:p>
        </w:tc>
        <w:tc>
          <w:tcPr>
            <w:tcW w:w="289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数量</w:t>
            </w:r>
          </w:p>
        </w:tc>
        <w:tc>
          <w:tcPr>
            <w:tcW w:w="1664"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1</w:t>
            </w:r>
          </w:p>
        </w:tc>
        <w:tc>
          <w:tcPr>
            <w:tcW w:w="323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eastAsia="zh-CN"/>
              </w:rPr>
            </w:pPr>
            <w:r>
              <w:rPr>
                <w:rFonts w:hint="eastAsia" w:ascii="宋体" w:hAnsi="宋体" w:cs="宋体"/>
                <w:bCs/>
                <w:color w:val="auto"/>
                <w:szCs w:val="21"/>
                <w:highlight w:val="none"/>
                <w:lang w:val="en-GB" w:eastAsia="zh-CN"/>
              </w:rPr>
              <w:t>皮卡车</w:t>
            </w:r>
          </w:p>
        </w:tc>
        <w:tc>
          <w:tcPr>
            <w:tcW w:w="289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2辆</w:t>
            </w:r>
          </w:p>
        </w:tc>
        <w:tc>
          <w:tcPr>
            <w:tcW w:w="1664"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2</w:t>
            </w:r>
          </w:p>
        </w:tc>
        <w:tc>
          <w:tcPr>
            <w:tcW w:w="3236"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起重吊装（吊车）</w:t>
            </w:r>
          </w:p>
        </w:tc>
        <w:tc>
          <w:tcPr>
            <w:tcW w:w="2896" w:type="dxa"/>
            <w:tcBorders>
              <w:top w:val="single" w:color="auto" w:sz="4" w:space="0"/>
              <w:left w:val="nil"/>
              <w:bottom w:val="single" w:color="auto" w:sz="4" w:space="0"/>
              <w:right w:val="single" w:color="auto" w:sz="4" w:space="0"/>
            </w:tcBorders>
            <w:vAlign w:val="center"/>
          </w:tcPr>
          <w:p>
            <w:pPr>
              <w:spacing w:line="460" w:lineRule="exac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1辆</w:t>
            </w:r>
          </w:p>
        </w:tc>
        <w:tc>
          <w:tcPr>
            <w:tcW w:w="1664"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cs="宋体"/>
                <w:bCs/>
                <w:color w:val="auto"/>
                <w:szCs w:val="21"/>
                <w:highlight w:val="none"/>
                <w:lang w:val="en-GB"/>
              </w:rPr>
            </w:pPr>
          </w:p>
        </w:tc>
      </w:tr>
    </w:tbl>
    <w:p>
      <w:pPr>
        <w:pStyle w:val="32"/>
        <w:numPr>
          <w:ilvl w:val="-1"/>
          <w:numId w:val="0"/>
        </w:numPr>
        <w:adjustRightInd/>
        <w:snapToGrid w:val="0"/>
        <w:spacing w:before="120" w:beforeLines="50" w:after="120" w:afterLines="50" w:line="600" w:lineRule="exact"/>
        <w:ind w:left="0" w:firstLine="0"/>
        <w:outlineLvl w:val="1"/>
        <w:rPr>
          <w:rFonts w:hint="eastAsia" w:hAnsi="宋体" w:cs="宋体"/>
          <w:b/>
          <w:bCs/>
          <w:color w:val="auto"/>
          <w:sz w:val="36"/>
          <w:szCs w:val="36"/>
          <w:highlight w:val="none"/>
        </w:rPr>
      </w:pPr>
      <w:r>
        <w:rPr>
          <w:rFonts w:hint="eastAsia" w:hAnsi="宋体" w:cs="宋体"/>
          <w:b/>
          <w:bCs/>
          <w:color w:val="auto"/>
          <w:sz w:val="36"/>
          <w:szCs w:val="36"/>
          <w:highlight w:val="none"/>
          <w:lang w:val="en-US" w:eastAsia="zh-CN"/>
        </w:rPr>
        <w:t>六</w:t>
      </w:r>
      <w:r>
        <w:rPr>
          <w:rFonts w:hint="eastAsia" w:hAnsi="宋体" w:cs="宋体"/>
          <w:b/>
          <w:bCs/>
          <w:color w:val="auto"/>
          <w:sz w:val="36"/>
          <w:szCs w:val="36"/>
          <w:highlight w:val="none"/>
          <w:lang w:eastAsia="zh-CN"/>
        </w:rPr>
        <w:t>、履约验收要求</w:t>
      </w:r>
    </w:p>
    <w:p>
      <w:pPr>
        <w:pStyle w:val="32"/>
        <w:snapToGrid w:val="0"/>
        <w:spacing w:before="120" w:beforeLines="50" w:after="120" w:afterLines="50" w:line="36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按照《第五部分拟签订的合同文本》第三点质量保证要求验收。</w:t>
      </w:r>
    </w:p>
    <w:p>
      <w:pPr>
        <w:numPr>
          <w:ilvl w:val="0"/>
          <w:numId w:val="1"/>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52" w:name="_Toc184314413"/>
      <w:bookmarkEnd w:id="52"/>
      <w:bookmarkStart w:id="53" w:name="_Toc184314424"/>
      <w:bookmarkEnd w:id="53"/>
      <w:bookmarkStart w:id="54" w:name="_Toc184310315"/>
      <w:bookmarkEnd w:id="54"/>
      <w:bookmarkStart w:id="55" w:name="_Toc184313258"/>
      <w:bookmarkEnd w:id="55"/>
      <w:bookmarkStart w:id="56" w:name="_Toc184312070"/>
      <w:bookmarkEnd w:id="56"/>
      <w:bookmarkStart w:id="57" w:name="_Toc184314422"/>
      <w:bookmarkEnd w:id="57"/>
      <w:bookmarkStart w:id="58" w:name="_Toc184312131"/>
      <w:bookmarkEnd w:id="58"/>
      <w:bookmarkStart w:id="59" w:name="_Toc184314426"/>
      <w:bookmarkEnd w:id="59"/>
      <w:bookmarkStart w:id="60" w:name="_Toc184314429"/>
      <w:bookmarkEnd w:id="60"/>
      <w:bookmarkStart w:id="61" w:name="_Toc184312109"/>
      <w:bookmarkEnd w:id="61"/>
      <w:bookmarkStart w:id="62" w:name="_Toc184308053"/>
      <w:bookmarkEnd w:id="62"/>
      <w:bookmarkStart w:id="63" w:name="_Toc184313290"/>
      <w:bookmarkEnd w:id="63"/>
      <w:bookmarkStart w:id="64" w:name="_Toc184314423"/>
      <w:bookmarkEnd w:id="64"/>
      <w:bookmarkStart w:id="65" w:name="_Toc184313238"/>
      <w:bookmarkEnd w:id="65"/>
      <w:bookmarkStart w:id="66" w:name="_Toc184308063"/>
      <w:bookmarkEnd w:id="66"/>
      <w:bookmarkStart w:id="67" w:name="_Toc184313276"/>
      <w:bookmarkEnd w:id="67"/>
      <w:bookmarkStart w:id="68" w:name="_Toc184308052"/>
      <w:bookmarkEnd w:id="68"/>
      <w:bookmarkStart w:id="69" w:name="_Toc184312078"/>
      <w:bookmarkEnd w:id="69"/>
      <w:bookmarkStart w:id="70" w:name="_Toc184314442"/>
      <w:bookmarkEnd w:id="70"/>
      <w:bookmarkStart w:id="71" w:name="_Toc184308066"/>
      <w:bookmarkEnd w:id="71"/>
      <w:bookmarkStart w:id="72" w:name="_Toc184308059"/>
      <w:bookmarkEnd w:id="72"/>
      <w:bookmarkStart w:id="73" w:name="_Toc184313259"/>
      <w:bookmarkEnd w:id="73"/>
      <w:bookmarkStart w:id="74" w:name="_Toc184313310"/>
      <w:bookmarkEnd w:id="74"/>
      <w:bookmarkStart w:id="75" w:name="_Toc184310292"/>
      <w:bookmarkEnd w:id="75"/>
      <w:bookmarkStart w:id="76" w:name="_Toc184312129"/>
      <w:bookmarkEnd w:id="76"/>
      <w:bookmarkStart w:id="77" w:name="_Toc184313285"/>
      <w:bookmarkEnd w:id="77"/>
      <w:bookmarkStart w:id="78" w:name="_Toc184310289"/>
      <w:bookmarkEnd w:id="78"/>
      <w:bookmarkStart w:id="79" w:name="_Toc184313260"/>
      <w:bookmarkEnd w:id="79"/>
      <w:bookmarkStart w:id="80" w:name="_Toc184308044"/>
      <w:bookmarkEnd w:id="80"/>
      <w:bookmarkStart w:id="81" w:name="_Toc184310309"/>
      <w:bookmarkEnd w:id="81"/>
      <w:bookmarkStart w:id="82" w:name="_Toc184312117"/>
      <w:bookmarkEnd w:id="82"/>
      <w:bookmarkStart w:id="83" w:name="_Toc184313277"/>
      <w:bookmarkEnd w:id="83"/>
      <w:bookmarkStart w:id="84" w:name="_Toc184313248"/>
      <w:bookmarkEnd w:id="84"/>
      <w:bookmarkStart w:id="85" w:name="_Toc184312138"/>
      <w:bookmarkEnd w:id="85"/>
      <w:bookmarkStart w:id="86" w:name="_Toc184312122"/>
      <w:bookmarkEnd w:id="86"/>
      <w:bookmarkStart w:id="87" w:name="_Toc184314459"/>
      <w:bookmarkEnd w:id="87"/>
      <w:bookmarkStart w:id="88" w:name="_Toc184314454"/>
      <w:bookmarkEnd w:id="88"/>
      <w:bookmarkStart w:id="89" w:name="_Toc184312091"/>
      <w:bookmarkEnd w:id="89"/>
      <w:bookmarkStart w:id="90" w:name="_Toc184312083"/>
      <w:bookmarkEnd w:id="90"/>
      <w:bookmarkStart w:id="91" w:name="_Toc184308068"/>
      <w:bookmarkEnd w:id="91"/>
      <w:bookmarkStart w:id="92" w:name="_Toc184310340"/>
      <w:bookmarkEnd w:id="92"/>
      <w:bookmarkStart w:id="93" w:name="_Toc184312118"/>
      <w:bookmarkEnd w:id="93"/>
      <w:bookmarkStart w:id="94" w:name="_Toc184308096"/>
      <w:bookmarkEnd w:id="94"/>
      <w:bookmarkStart w:id="95" w:name="_Toc184310294"/>
      <w:bookmarkEnd w:id="95"/>
      <w:bookmarkStart w:id="96" w:name="_Toc184312136"/>
      <w:bookmarkEnd w:id="96"/>
      <w:bookmarkStart w:id="97" w:name="_Toc184310303"/>
      <w:bookmarkEnd w:id="97"/>
      <w:bookmarkStart w:id="98" w:name="_Toc184308072"/>
      <w:bookmarkEnd w:id="98"/>
      <w:bookmarkStart w:id="99" w:name="_Toc184312072"/>
      <w:bookmarkEnd w:id="99"/>
      <w:bookmarkStart w:id="100" w:name="_Toc184314466"/>
      <w:bookmarkEnd w:id="100"/>
      <w:bookmarkStart w:id="101" w:name="_Toc184314472"/>
      <w:bookmarkEnd w:id="101"/>
      <w:bookmarkStart w:id="102" w:name="_Toc184310322"/>
      <w:bookmarkEnd w:id="102"/>
      <w:bookmarkStart w:id="103" w:name="_Toc184308102"/>
      <w:bookmarkEnd w:id="103"/>
      <w:bookmarkStart w:id="104" w:name="_Toc184312139"/>
      <w:bookmarkEnd w:id="104"/>
      <w:bookmarkStart w:id="105" w:name="_Toc184314421"/>
      <w:bookmarkEnd w:id="105"/>
      <w:bookmarkStart w:id="106" w:name="_Toc184310334"/>
      <w:bookmarkEnd w:id="106"/>
      <w:bookmarkStart w:id="107" w:name="_Toc184313247"/>
      <w:bookmarkEnd w:id="107"/>
      <w:bookmarkStart w:id="108" w:name="_Toc184312119"/>
      <w:bookmarkEnd w:id="108"/>
      <w:bookmarkStart w:id="109" w:name="_Toc184312130"/>
      <w:bookmarkEnd w:id="109"/>
      <w:bookmarkStart w:id="110" w:name="_Toc184313253"/>
      <w:bookmarkEnd w:id="110"/>
      <w:bookmarkStart w:id="111" w:name="_Toc184310298"/>
      <w:bookmarkEnd w:id="111"/>
      <w:bookmarkStart w:id="112" w:name="_Toc184312135"/>
      <w:bookmarkEnd w:id="112"/>
      <w:bookmarkStart w:id="113" w:name="_Toc184314450"/>
      <w:bookmarkEnd w:id="113"/>
      <w:bookmarkStart w:id="114" w:name="_Toc184314431"/>
      <w:bookmarkEnd w:id="114"/>
      <w:bookmarkStart w:id="115" w:name="_Toc184312099"/>
      <w:bookmarkEnd w:id="115"/>
      <w:bookmarkStart w:id="116" w:name="_Toc184310310"/>
      <w:bookmarkEnd w:id="116"/>
      <w:bookmarkStart w:id="117" w:name="_Toc184308061"/>
      <w:bookmarkEnd w:id="117"/>
      <w:bookmarkStart w:id="118" w:name="_Toc184314452"/>
      <w:bookmarkEnd w:id="118"/>
      <w:bookmarkStart w:id="119" w:name="_Toc184314435"/>
      <w:bookmarkEnd w:id="119"/>
      <w:bookmarkStart w:id="120" w:name="_Toc184314434"/>
      <w:bookmarkEnd w:id="120"/>
      <w:bookmarkStart w:id="121" w:name="_Toc184314476"/>
      <w:bookmarkEnd w:id="121"/>
      <w:bookmarkStart w:id="122" w:name="_Toc184314444"/>
      <w:bookmarkEnd w:id="122"/>
      <w:bookmarkStart w:id="123" w:name="_Toc184310283"/>
      <w:bookmarkEnd w:id="123"/>
      <w:bookmarkStart w:id="124" w:name="_Toc184313303"/>
      <w:bookmarkEnd w:id="124"/>
      <w:bookmarkStart w:id="125" w:name="_Toc184313270"/>
      <w:bookmarkEnd w:id="125"/>
      <w:bookmarkStart w:id="126" w:name="_Toc184314458"/>
      <w:bookmarkEnd w:id="126"/>
      <w:bookmarkStart w:id="127" w:name="_Toc184308070"/>
      <w:bookmarkEnd w:id="127"/>
      <w:bookmarkStart w:id="128" w:name="_Toc184312112"/>
      <w:bookmarkEnd w:id="128"/>
      <w:bookmarkStart w:id="129" w:name="_Toc184310301"/>
      <w:bookmarkEnd w:id="129"/>
      <w:bookmarkStart w:id="130" w:name="_Toc184312134"/>
      <w:bookmarkEnd w:id="130"/>
      <w:bookmarkStart w:id="131" w:name="_Toc184312076"/>
      <w:bookmarkEnd w:id="131"/>
      <w:bookmarkStart w:id="132" w:name="_Toc184308088"/>
      <w:bookmarkEnd w:id="132"/>
      <w:bookmarkStart w:id="133" w:name="_Toc184312115"/>
      <w:bookmarkEnd w:id="133"/>
      <w:bookmarkStart w:id="134" w:name="_Toc184314443"/>
      <w:bookmarkEnd w:id="134"/>
      <w:bookmarkStart w:id="135" w:name="_Toc184310304"/>
      <w:bookmarkEnd w:id="135"/>
      <w:bookmarkStart w:id="136" w:name="_Toc184310337"/>
      <w:bookmarkEnd w:id="136"/>
      <w:bookmarkStart w:id="137" w:name="_Toc184314419"/>
      <w:bookmarkEnd w:id="137"/>
      <w:bookmarkStart w:id="138" w:name="_Toc184313273"/>
      <w:bookmarkEnd w:id="138"/>
      <w:bookmarkStart w:id="139" w:name="_Toc184308076"/>
      <w:bookmarkEnd w:id="139"/>
      <w:bookmarkStart w:id="140" w:name="_Toc184313278"/>
      <w:bookmarkEnd w:id="140"/>
      <w:bookmarkStart w:id="141" w:name="_Toc184308050"/>
      <w:bookmarkEnd w:id="141"/>
      <w:bookmarkStart w:id="142" w:name="_Toc184308045"/>
      <w:bookmarkEnd w:id="142"/>
      <w:bookmarkStart w:id="143" w:name="_Toc184308037"/>
      <w:bookmarkEnd w:id="143"/>
      <w:bookmarkStart w:id="144" w:name="_Toc184312095"/>
      <w:bookmarkEnd w:id="144"/>
      <w:bookmarkStart w:id="145" w:name="_Toc184312103"/>
      <w:bookmarkEnd w:id="145"/>
      <w:bookmarkStart w:id="146" w:name="_Toc184308065"/>
      <w:bookmarkEnd w:id="146"/>
      <w:bookmarkStart w:id="147" w:name="_Toc184313250"/>
      <w:bookmarkEnd w:id="147"/>
      <w:bookmarkStart w:id="148" w:name="_Toc184314464"/>
      <w:bookmarkEnd w:id="148"/>
      <w:bookmarkStart w:id="149" w:name="_Toc184308082"/>
      <w:bookmarkEnd w:id="149"/>
      <w:bookmarkStart w:id="150" w:name="_Toc184313297"/>
      <w:bookmarkEnd w:id="150"/>
      <w:bookmarkStart w:id="151" w:name="_Toc184313271"/>
      <w:bookmarkEnd w:id="151"/>
      <w:bookmarkStart w:id="152" w:name="_Toc184308085"/>
      <w:bookmarkEnd w:id="152"/>
      <w:bookmarkStart w:id="153" w:name="_Toc184308049"/>
      <w:bookmarkEnd w:id="153"/>
      <w:bookmarkStart w:id="154" w:name="_Toc184310317"/>
      <w:bookmarkEnd w:id="154"/>
      <w:bookmarkStart w:id="155" w:name="_Toc184310327"/>
      <w:bookmarkEnd w:id="155"/>
      <w:bookmarkStart w:id="156" w:name="_Toc184314453"/>
      <w:bookmarkEnd w:id="156"/>
      <w:bookmarkStart w:id="157" w:name="_Toc184308077"/>
      <w:bookmarkEnd w:id="157"/>
      <w:bookmarkStart w:id="158" w:name="_Toc184313284"/>
      <w:bookmarkEnd w:id="158"/>
      <w:bookmarkStart w:id="159" w:name="_Toc184312133"/>
      <w:bookmarkEnd w:id="159"/>
      <w:bookmarkStart w:id="160" w:name="_Toc184314425"/>
      <w:bookmarkEnd w:id="160"/>
      <w:bookmarkStart w:id="161" w:name="_Toc184313309"/>
      <w:bookmarkEnd w:id="161"/>
      <w:bookmarkStart w:id="162" w:name="_Toc184308093"/>
      <w:bookmarkEnd w:id="162"/>
      <w:bookmarkStart w:id="163" w:name="_Toc184310281"/>
      <w:bookmarkEnd w:id="163"/>
      <w:bookmarkStart w:id="164" w:name="_Toc184314467"/>
      <w:bookmarkEnd w:id="164"/>
      <w:bookmarkStart w:id="165" w:name="_Toc184312132"/>
      <w:bookmarkEnd w:id="165"/>
      <w:bookmarkStart w:id="166" w:name="_Toc184308048"/>
      <w:bookmarkEnd w:id="166"/>
      <w:bookmarkStart w:id="167" w:name="_Toc184308046"/>
      <w:bookmarkEnd w:id="167"/>
      <w:bookmarkStart w:id="168" w:name="_Toc184312082"/>
      <w:bookmarkEnd w:id="168"/>
      <w:bookmarkStart w:id="169" w:name="_Toc184310278"/>
      <w:bookmarkEnd w:id="169"/>
      <w:bookmarkStart w:id="170" w:name="_Toc184313269"/>
      <w:bookmarkEnd w:id="170"/>
      <w:bookmarkStart w:id="171" w:name="_Toc184312120"/>
      <w:bookmarkEnd w:id="171"/>
      <w:bookmarkStart w:id="172" w:name="_Toc184312107"/>
      <w:bookmarkEnd w:id="172"/>
      <w:bookmarkStart w:id="173" w:name="_Toc184313240"/>
      <w:bookmarkEnd w:id="173"/>
      <w:bookmarkStart w:id="174" w:name="_Toc184313252"/>
      <w:bookmarkEnd w:id="174"/>
      <w:bookmarkStart w:id="175" w:name="_Toc184310300"/>
      <w:bookmarkEnd w:id="175"/>
      <w:bookmarkStart w:id="176" w:name="_Toc184314465"/>
      <w:bookmarkEnd w:id="176"/>
      <w:bookmarkStart w:id="177" w:name="_Toc184314430"/>
      <w:bookmarkEnd w:id="177"/>
      <w:bookmarkStart w:id="178" w:name="_Toc184312113"/>
      <w:bookmarkEnd w:id="178"/>
      <w:bookmarkStart w:id="179" w:name="_Toc184313268"/>
      <w:bookmarkEnd w:id="179"/>
      <w:bookmarkStart w:id="180" w:name="_Toc184310307"/>
      <w:bookmarkEnd w:id="180"/>
      <w:bookmarkStart w:id="181" w:name="_Toc184314410"/>
      <w:bookmarkEnd w:id="181"/>
      <w:bookmarkStart w:id="182" w:name="_Toc184310313"/>
      <w:bookmarkEnd w:id="182"/>
      <w:bookmarkStart w:id="183" w:name="_Toc184312087"/>
      <w:bookmarkEnd w:id="183"/>
      <w:bookmarkStart w:id="184" w:name="_Toc184314447"/>
      <w:bookmarkEnd w:id="184"/>
      <w:bookmarkStart w:id="185" w:name="_Toc184314456"/>
      <w:bookmarkEnd w:id="185"/>
      <w:bookmarkStart w:id="186" w:name="_Toc184313249"/>
      <w:bookmarkEnd w:id="186"/>
      <w:bookmarkStart w:id="187" w:name="_Toc184310335"/>
      <w:bookmarkEnd w:id="187"/>
      <w:bookmarkStart w:id="188" w:name="_Toc184314469"/>
      <w:bookmarkEnd w:id="188"/>
      <w:bookmarkStart w:id="189" w:name="_Toc184313305"/>
      <w:bookmarkEnd w:id="189"/>
      <w:bookmarkStart w:id="190" w:name="_Toc184312123"/>
      <w:bookmarkEnd w:id="190"/>
      <w:bookmarkStart w:id="191" w:name="_Toc184313275"/>
      <w:bookmarkEnd w:id="191"/>
      <w:bookmarkStart w:id="192" w:name="_Toc184310274"/>
      <w:bookmarkEnd w:id="192"/>
      <w:bookmarkStart w:id="193" w:name="_Toc184313291"/>
      <w:bookmarkEnd w:id="193"/>
      <w:bookmarkStart w:id="194" w:name="_Toc184312110"/>
      <w:bookmarkEnd w:id="194"/>
      <w:bookmarkStart w:id="195" w:name="_Toc184310291"/>
      <w:bookmarkEnd w:id="195"/>
      <w:bookmarkStart w:id="196" w:name="_Toc184313292"/>
      <w:bookmarkEnd w:id="196"/>
      <w:bookmarkStart w:id="197" w:name="_Toc184314412"/>
      <w:bookmarkEnd w:id="197"/>
      <w:bookmarkStart w:id="198" w:name="_Toc184310338"/>
      <w:bookmarkEnd w:id="198"/>
      <w:bookmarkStart w:id="199" w:name="_Toc184310332"/>
      <w:bookmarkEnd w:id="199"/>
      <w:bookmarkStart w:id="200" w:name="_Toc184313308"/>
      <w:bookmarkEnd w:id="200"/>
      <w:bookmarkStart w:id="201" w:name="_Toc184314451"/>
      <w:bookmarkEnd w:id="201"/>
      <w:bookmarkStart w:id="202" w:name="_Toc184312073"/>
      <w:bookmarkEnd w:id="202"/>
      <w:bookmarkStart w:id="203" w:name="_Toc184314479"/>
      <w:bookmarkEnd w:id="203"/>
      <w:bookmarkStart w:id="204" w:name="_Toc184310272"/>
      <w:bookmarkEnd w:id="204"/>
      <w:bookmarkStart w:id="205" w:name="_Toc184313244"/>
      <w:bookmarkEnd w:id="205"/>
      <w:bookmarkStart w:id="206" w:name="_Toc184312098"/>
      <w:bookmarkEnd w:id="206"/>
      <w:bookmarkStart w:id="207" w:name="_Toc184312068"/>
      <w:bookmarkEnd w:id="207"/>
      <w:bookmarkStart w:id="208" w:name="_Toc184310329"/>
      <w:bookmarkEnd w:id="208"/>
      <w:bookmarkStart w:id="209" w:name="_Toc184313304"/>
      <w:bookmarkEnd w:id="209"/>
      <w:bookmarkStart w:id="210" w:name="_Toc184312101"/>
      <w:bookmarkEnd w:id="210"/>
      <w:bookmarkStart w:id="211" w:name="_Toc184313294"/>
      <w:bookmarkEnd w:id="211"/>
      <w:bookmarkStart w:id="212" w:name="_Toc184314455"/>
      <w:bookmarkEnd w:id="212"/>
      <w:bookmarkStart w:id="213" w:name="_Toc184310295"/>
      <w:bookmarkEnd w:id="213"/>
      <w:bookmarkStart w:id="214" w:name="_Toc184314448"/>
      <w:bookmarkEnd w:id="214"/>
      <w:bookmarkStart w:id="215" w:name="_Toc184310293"/>
      <w:bookmarkEnd w:id="215"/>
      <w:bookmarkStart w:id="216" w:name="_Toc184312124"/>
      <w:bookmarkEnd w:id="216"/>
      <w:bookmarkStart w:id="217" w:name="_Toc184313293"/>
      <w:bookmarkEnd w:id="217"/>
      <w:bookmarkStart w:id="218" w:name="_Toc184313283"/>
      <w:bookmarkEnd w:id="218"/>
      <w:bookmarkStart w:id="219" w:name="_Toc184312080"/>
      <w:bookmarkEnd w:id="219"/>
      <w:bookmarkStart w:id="220" w:name="_Toc184310282"/>
      <w:bookmarkEnd w:id="220"/>
      <w:bookmarkStart w:id="221" w:name="_Toc184313255"/>
      <w:bookmarkEnd w:id="221"/>
      <w:bookmarkStart w:id="222" w:name="_Toc184310302"/>
      <w:bookmarkEnd w:id="222"/>
      <w:bookmarkStart w:id="223" w:name="_Toc184314471"/>
      <w:bookmarkEnd w:id="223"/>
      <w:bookmarkStart w:id="224" w:name="_Toc184310306"/>
      <w:bookmarkEnd w:id="224"/>
      <w:bookmarkStart w:id="225" w:name="_Toc184313302"/>
      <w:bookmarkEnd w:id="225"/>
      <w:bookmarkStart w:id="226" w:name="_Toc184312105"/>
      <w:bookmarkEnd w:id="226"/>
      <w:bookmarkStart w:id="227" w:name="_Toc184308097"/>
      <w:bookmarkEnd w:id="227"/>
      <w:bookmarkStart w:id="228" w:name="_Toc184308069"/>
      <w:bookmarkEnd w:id="228"/>
      <w:bookmarkStart w:id="229" w:name="_Toc184310312"/>
      <w:bookmarkEnd w:id="229"/>
      <w:bookmarkStart w:id="230" w:name="_Toc184314445"/>
      <w:bookmarkEnd w:id="230"/>
      <w:bookmarkStart w:id="231" w:name="_Toc184313266"/>
      <w:bookmarkEnd w:id="231"/>
      <w:bookmarkStart w:id="232" w:name="_Toc184308064"/>
      <w:bookmarkEnd w:id="232"/>
      <w:bookmarkStart w:id="233" w:name="_Toc184312090"/>
      <w:bookmarkEnd w:id="233"/>
      <w:bookmarkStart w:id="234" w:name="_Toc184310290"/>
      <w:bookmarkEnd w:id="234"/>
      <w:bookmarkStart w:id="235" w:name="_Toc184310286"/>
      <w:bookmarkEnd w:id="235"/>
      <w:bookmarkStart w:id="236" w:name="_Toc184313300"/>
      <w:bookmarkEnd w:id="236"/>
      <w:bookmarkStart w:id="237" w:name="_Toc184313261"/>
      <w:bookmarkEnd w:id="237"/>
      <w:bookmarkStart w:id="238" w:name="_Toc184308038"/>
      <w:bookmarkEnd w:id="238"/>
      <w:bookmarkStart w:id="239" w:name="_Toc184308090"/>
      <w:bookmarkEnd w:id="239"/>
      <w:bookmarkStart w:id="240" w:name="_Toc184310343"/>
      <w:bookmarkEnd w:id="240"/>
      <w:bookmarkStart w:id="241" w:name="_Toc184312121"/>
      <w:bookmarkEnd w:id="241"/>
      <w:bookmarkStart w:id="242" w:name="_Toc184314475"/>
      <w:bookmarkEnd w:id="242"/>
      <w:bookmarkStart w:id="243" w:name="_Toc184312100"/>
      <w:bookmarkEnd w:id="243"/>
      <w:bookmarkStart w:id="244" w:name="_Toc184312116"/>
      <w:bookmarkEnd w:id="244"/>
      <w:bookmarkStart w:id="245" w:name="_Toc184313239"/>
      <w:bookmarkEnd w:id="245"/>
      <w:bookmarkStart w:id="246" w:name="_Toc184310342"/>
      <w:bookmarkEnd w:id="246"/>
      <w:bookmarkStart w:id="247" w:name="_Toc184308060"/>
      <w:bookmarkEnd w:id="247"/>
      <w:bookmarkStart w:id="248" w:name="_Toc184312127"/>
      <w:bookmarkEnd w:id="248"/>
      <w:bookmarkStart w:id="249" w:name="_Toc184310320"/>
      <w:bookmarkEnd w:id="249"/>
      <w:bookmarkStart w:id="250" w:name="_Toc184310275"/>
      <w:bookmarkEnd w:id="250"/>
      <w:bookmarkStart w:id="251" w:name="_Toc184308094"/>
      <w:bookmarkEnd w:id="251"/>
      <w:bookmarkStart w:id="252" w:name="_Toc184308078"/>
      <w:bookmarkEnd w:id="252"/>
      <w:bookmarkStart w:id="253" w:name="_Toc184312081"/>
      <w:bookmarkEnd w:id="253"/>
      <w:bookmarkStart w:id="254" w:name="_Toc184314417"/>
      <w:bookmarkEnd w:id="254"/>
      <w:bookmarkStart w:id="255" w:name="_Toc184314416"/>
      <w:bookmarkEnd w:id="255"/>
      <w:bookmarkStart w:id="256" w:name="_Toc184312093"/>
      <w:bookmarkEnd w:id="256"/>
      <w:bookmarkStart w:id="257" w:name="_Toc184310328"/>
      <w:bookmarkEnd w:id="257"/>
      <w:bookmarkStart w:id="258" w:name="_Toc184313274"/>
      <w:bookmarkEnd w:id="258"/>
      <w:bookmarkStart w:id="259" w:name="_Toc184314418"/>
      <w:bookmarkEnd w:id="259"/>
      <w:bookmarkStart w:id="260" w:name="_Toc184310321"/>
      <w:bookmarkEnd w:id="260"/>
      <w:bookmarkStart w:id="261" w:name="_Toc184308106"/>
      <w:bookmarkEnd w:id="261"/>
      <w:bookmarkStart w:id="262" w:name="_Toc184313295"/>
      <w:bookmarkEnd w:id="262"/>
      <w:bookmarkStart w:id="263" w:name="_Toc184312104"/>
      <w:bookmarkEnd w:id="263"/>
      <w:bookmarkStart w:id="264" w:name="_Toc184310311"/>
      <w:bookmarkEnd w:id="264"/>
      <w:bookmarkStart w:id="265" w:name="_Toc184313267"/>
      <w:bookmarkEnd w:id="265"/>
      <w:bookmarkStart w:id="266" w:name="_Toc184314411"/>
      <w:bookmarkEnd w:id="266"/>
      <w:bookmarkStart w:id="267" w:name="_Toc184310287"/>
      <w:bookmarkEnd w:id="267"/>
      <w:bookmarkStart w:id="268" w:name="_Toc184312084"/>
      <w:bookmarkEnd w:id="268"/>
      <w:bookmarkStart w:id="269" w:name="_Toc184308071"/>
      <w:bookmarkEnd w:id="269"/>
      <w:bookmarkStart w:id="270" w:name="_Toc184308083"/>
      <w:bookmarkEnd w:id="270"/>
      <w:bookmarkStart w:id="271" w:name="_Toc184308057"/>
      <w:bookmarkEnd w:id="271"/>
      <w:bookmarkStart w:id="272" w:name="_Toc184312097"/>
      <w:bookmarkEnd w:id="272"/>
      <w:bookmarkStart w:id="273" w:name="_Toc184308040"/>
      <w:bookmarkEnd w:id="273"/>
      <w:bookmarkStart w:id="274" w:name="_Toc184312092"/>
      <w:bookmarkEnd w:id="274"/>
      <w:bookmarkStart w:id="275" w:name="_Toc184310333"/>
      <w:bookmarkEnd w:id="275"/>
      <w:bookmarkStart w:id="276" w:name="_Toc184314477"/>
      <w:bookmarkEnd w:id="276"/>
      <w:bookmarkStart w:id="277" w:name="_Toc184314440"/>
      <w:bookmarkEnd w:id="277"/>
      <w:bookmarkStart w:id="278" w:name="_Toc184314432"/>
      <w:bookmarkEnd w:id="278"/>
      <w:bookmarkStart w:id="279" w:name="_Toc184310279"/>
      <w:bookmarkEnd w:id="279"/>
      <w:bookmarkStart w:id="280" w:name="_Toc184313243"/>
      <w:bookmarkEnd w:id="280"/>
      <w:bookmarkStart w:id="281" w:name="_Toc184313282"/>
      <w:bookmarkEnd w:id="281"/>
      <w:bookmarkStart w:id="282" w:name="_Toc184308043"/>
      <w:bookmarkEnd w:id="282"/>
      <w:bookmarkStart w:id="283" w:name="_Toc184312071"/>
      <w:bookmarkEnd w:id="283"/>
      <w:bookmarkStart w:id="284" w:name="_Toc184314470"/>
      <w:bookmarkEnd w:id="284"/>
      <w:bookmarkStart w:id="285" w:name="_Toc184310331"/>
      <w:bookmarkEnd w:id="285"/>
      <w:bookmarkStart w:id="286" w:name="_Toc184310314"/>
      <w:bookmarkEnd w:id="286"/>
      <w:bookmarkStart w:id="287" w:name="_Toc184314468"/>
      <w:bookmarkEnd w:id="287"/>
      <w:bookmarkStart w:id="288" w:name="_Toc184310319"/>
      <w:bookmarkEnd w:id="288"/>
      <w:bookmarkStart w:id="289" w:name="_Toc184310344"/>
      <w:bookmarkEnd w:id="289"/>
      <w:bookmarkStart w:id="290" w:name="_Toc184310285"/>
      <w:bookmarkEnd w:id="290"/>
      <w:bookmarkStart w:id="291" w:name="_Toc184313272"/>
      <w:bookmarkEnd w:id="291"/>
      <w:bookmarkStart w:id="292" w:name="_Toc184312089"/>
      <w:bookmarkEnd w:id="292"/>
      <w:bookmarkStart w:id="293" w:name="_Toc184308105"/>
      <w:bookmarkEnd w:id="293"/>
      <w:bookmarkStart w:id="294" w:name="_Toc184308089"/>
      <w:bookmarkEnd w:id="294"/>
      <w:bookmarkStart w:id="295" w:name="_Toc184308103"/>
      <w:bookmarkEnd w:id="295"/>
      <w:bookmarkStart w:id="296" w:name="_Toc184314478"/>
      <w:bookmarkEnd w:id="296"/>
      <w:bookmarkStart w:id="297" w:name="_Toc184313241"/>
      <w:bookmarkEnd w:id="297"/>
      <w:bookmarkStart w:id="298" w:name="_Toc184308087"/>
      <w:bookmarkEnd w:id="298"/>
      <w:bookmarkStart w:id="299" w:name="_Toc184313265"/>
      <w:bookmarkEnd w:id="299"/>
      <w:bookmarkStart w:id="300" w:name="_Toc184312094"/>
      <w:bookmarkEnd w:id="300"/>
      <w:bookmarkStart w:id="301" w:name="_Toc184314463"/>
      <w:bookmarkEnd w:id="301"/>
      <w:bookmarkStart w:id="302" w:name="_Toc184308075"/>
      <w:bookmarkEnd w:id="302"/>
      <w:bookmarkStart w:id="303" w:name="_Toc184314474"/>
      <w:bookmarkEnd w:id="303"/>
      <w:bookmarkStart w:id="304" w:name="_Toc184312111"/>
      <w:bookmarkEnd w:id="304"/>
      <w:bookmarkStart w:id="305" w:name="_Toc184313254"/>
      <w:bookmarkEnd w:id="305"/>
      <w:bookmarkStart w:id="306" w:name="_Toc184312108"/>
      <w:bookmarkEnd w:id="306"/>
      <w:bookmarkStart w:id="307" w:name="_Toc184314480"/>
      <w:bookmarkEnd w:id="307"/>
      <w:bookmarkStart w:id="308" w:name="_Toc184310341"/>
      <w:bookmarkEnd w:id="308"/>
      <w:bookmarkStart w:id="309" w:name="_Toc184308081"/>
      <w:bookmarkEnd w:id="309"/>
      <w:bookmarkStart w:id="310" w:name="_Toc184308042"/>
      <w:bookmarkEnd w:id="310"/>
      <w:bookmarkStart w:id="311" w:name="_Toc184310325"/>
      <w:bookmarkEnd w:id="311"/>
      <w:bookmarkStart w:id="312" w:name="_Toc184310339"/>
      <w:bookmarkEnd w:id="312"/>
      <w:bookmarkStart w:id="313" w:name="_Toc184308092"/>
      <w:bookmarkEnd w:id="313"/>
      <w:bookmarkStart w:id="314" w:name="_Toc184313299"/>
      <w:bookmarkEnd w:id="314"/>
      <w:bookmarkStart w:id="315" w:name="_Toc184314438"/>
      <w:bookmarkEnd w:id="315"/>
      <w:bookmarkStart w:id="316" w:name="_Toc184314462"/>
      <w:bookmarkEnd w:id="316"/>
      <w:bookmarkStart w:id="317" w:name="_Toc184313257"/>
      <w:bookmarkEnd w:id="317"/>
      <w:bookmarkStart w:id="318" w:name="_Toc184310276"/>
      <w:bookmarkEnd w:id="318"/>
      <w:bookmarkStart w:id="319" w:name="_Toc184314457"/>
      <w:bookmarkEnd w:id="319"/>
      <w:bookmarkStart w:id="320" w:name="_Toc184310273"/>
      <w:bookmarkEnd w:id="320"/>
      <w:bookmarkStart w:id="321" w:name="_Toc184312114"/>
      <w:bookmarkEnd w:id="321"/>
      <w:bookmarkStart w:id="322" w:name="_Toc184310277"/>
      <w:bookmarkEnd w:id="322"/>
      <w:bookmarkStart w:id="323" w:name="_Toc184308055"/>
      <w:bookmarkEnd w:id="323"/>
      <w:bookmarkStart w:id="324" w:name="_Toc184313301"/>
      <w:bookmarkEnd w:id="324"/>
      <w:bookmarkStart w:id="325" w:name="_Toc184313262"/>
      <w:bookmarkEnd w:id="325"/>
      <w:bookmarkStart w:id="326" w:name="_Toc184312128"/>
      <w:bookmarkEnd w:id="326"/>
      <w:bookmarkStart w:id="327" w:name="_Toc184314433"/>
      <w:bookmarkEnd w:id="327"/>
      <w:bookmarkStart w:id="328" w:name="_Toc184312077"/>
      <w:bookmarkEnd w:id="328"/>
      <w:bookmarkStart w:id="329" w:name="_Toc184313279"/>
      <w:bookmarkEnd w:id="329"/>
      <w:bookmarkStart w:id="330" w:name="_Toc184308074"/>
      <w:bookmarkEnd w:id="330"/>
      <w:bookmarkStart w:id="331" w:name="_Toc184308062"/>
      <w:bookmarkEnd w:id="331"/>
      <w:bookmarkStart w:id="332" w:name="_Toc184310326"/>
      <w:bookmarkEnd w:id="332"/>
      <w:bookmarkStart w:id="333" w:name="_Toc184310324"/>
      <w:bookmarkEnd w:id="333"/>
      <w:bookmarkStart w:id="334" w:name="_Toc184314436"/>
      <w:bookmarkEnd w:id="334"/>
      <w:bookmarkStart w:id="335" w:name="_Toc184310336"/>
      <w:bookmarkEnd w:id="335"/>
      <w:bookmarkStart w:id="336" w:name="_Toc184314441"/>
      <w:bookmarkEnd w:id="336"/>
      <w:bookmarkStart w:id="337" w:name="_Toc184308036"/>
      <w:bookmarkEnd w:id="337"/>
      <w:bookmarkStart w:id="338" w:name="_Toc184310284"/>
      <w:bookmarkEnd w:id="338"/>
      <w:bookmarkStart w:id="339" w:name="_Toc184308098"/>
      <w:bookmarkEnd w:id="339"/>
      <w:bookmarkStart w:id="340" w:name="_Toc184314461"/>
      <w:bookmarkEnd w:id="340"/>
      <w:bookmarkStart w:id="341" w:name="_Toc184312096"/>
      <w:bookmarkEnd w:id="341"/>
      <w:bookmarkStart w:id="342" w:name="_Toc184313242"/>
      <w:bookmarkEnd w:id="342"/>
      <w:bookmarkStart w:id="343" w:name="_Toc184308095"/>
      <w:bookmarkEnd w:id="343"/>
      <w:bookmarkStart w:id="344" w:name="_Toc184314460"/>
      <w:bookmarkEnd w:id="344"/>
      <w:bookmarkStart w:id="345" w:name="_Toc184314446"/>
      <w:bookmarkEnd w:id="345"/>
      <w:bookmarkStart w:id="346" w:name="_Toc184314439"/>
      <w:bookmarkEnd w:id="346"/>
      <w:bookmarkStart w:id="347" w:name="_Toc184308056"/>
      <w:bookmarkEnd w:id="347"/>
      <w:bookmarkStart w:id="348" w:name="_Toc184312075"/>
      <w:bookmarkEnd w:id="348"/>
      <w:bookmarkStart w:id="349" w:name="_Toc184310323"/>
      <w:bookmarkEnd w:id="349"/>
      <w:bookmarkStart w:id="350" w:name="_Toc184308099"/>
      <w:bookmarkEnd w:id="350"/>
      <w:bookmarkStart w:id="351" w:name="_Toc184312126"/>
      <w:bookmarkEnd w:id="351"/>
      <w:bookmarkStart w:id="352" w:name="_Toc184314414"/>
      <w:bookmarkEnd w:id="352"/>
      <w:bookmarkStart w:id="353" w:name="_Toc184314415"/>
      <w:bookmarkEnd w:id="353"/>
      <w:bookmarkStart w:id="354" w:name="_Toc184312079"/>
      <w:bookmarkEnd w:id="354"/>
      <w:bookmarkStart w:id="355" w:name="_Toc184310316"/>
      <w:bookmarkEnd w:id="355"/>
      <w:bookmarkStart w:id="356" w:name="_Toc184313286"/>
      <w:bookmarkEnd w:id="356"/>
      <w:bookmarkStart w:id="357" w:name="_Toc184312069"/>
      <w:bookmarkEnd w:id="357"/>
      <w:bookmarkStart w:id="358" w:name="_Toc184308047"/>
      <w:bookmarkEnd w:id="358"/>
      <w:bookmarkStart w:id="359" w:name="_Toc184308067"/>
      <w:bookmarkEnd w:id="359"/>
      <w:bookmarkStart w:id="360" w:name="_Toc184312137"/>
      <w:bookmarkEnd w:id="360"/>
      <w:bookmarkStart w:id="361" w:name="_Toc184310305"/>
      <w:bookmarkEnd w:id="361"/>
      <w:bookmarkStart w:id="362" w:name="_Toc184310280"/>
      <w:bookmarkEnd w:id="362"/>
      <w:bookmarkStart w:id="363" w:name="_Toc184308104"/>
      <w:bookmarkEnd w:id="363"/>
      <w:bookmarkStart w:id="364" w:name="_Toc184314473"/>
      <w:bookmarkEnd w:id="364"/>
      <w:bookmarkStart w:id="365" w:name="_Toc184314481"/>
      <w:bookmarkEnd w:id="365"/>
      <w:bookmarkStart w:id="366" w:name="_Toc184308101"/>
      <w:bookmarkEnd w:id="366"/>
      <w:bookmarkStart w:id="367" w:name="_Toc184310297"/>
      <w:bookmarkEnd w:id="367"/>
      <w:bookmarkStart w:id="368" w:name="_Toc184312088"/>
      <w:bookmarkEnd w:id="368"/>
      <w:bookmarkStart w:id="369" w:name="_Toc184314427"/>
      <w:bookmarkEnd w:id="369"/>
      <w:bookmarkStart w:id="370" w:name="_Toc184308107"/>
      <w:bookmarkEnd w:id="370"/>
      <w:bookmarkStart w:id="371" w:name="_Toc184308084"/>
      <w:bookmarkEnd w:id="371"/>
      <w:bookmarkStart w:id="372" w:name="_Toc184308086"/>
      <w:bookmarkEnd w:id="372"/>
      <w:bookmarkStart w:id="373" w:name="_Toc184312106"/>
      <w:bookmarkEnd w:id="373"/>
      <w:bookmarkStart w:id="374" w:name="_Toc184308108"/>
      <w:bookmarkEnd w:id="374"/>
      <w:bookmarkStart w:id="375" w:name="_Toc184308091"/>
      <w:bookmarkEnd w:id="375"/>
      <w:bookmarkStart w:id="376" w:name="_Toc184308080"/>
      <w:bookmarkEnd w:id="376"/>
      <w:bookmarkStart w:id="377" w:name="_Toc184310318"/>
      <w:bookmarkEnd w:id="377"/>
      <w:bookmarkStart w:id="378" w:name="_Toc184308079"/>
      <w:bookmarkEnd w:id="378"/>
      <w:bookmarkStart w:id="379" w:name="_Toc184313281"/>
      <w:bookmarkEnd w:id="379"/>
      <w:bookmarkStart w:id="380" w:name="_Toc184308039"/>
      <w:bookmarkEnd w:id="380"/>
      <w:bookmarkStart w:id="381" w:name="_Toc184313298"/>
      <w:bookmarkEnd w:id="381"/>
      <w:bookmarkStart w:id="382" w:name="_Toc184310308"/>
      <w:bookmarkEnd w:id="382"/>
      <w:bookmarkStart w:id="383" w:name="_Toc184313288"/>
      <w:bookmarkEnd w:id="383"/>
      <w:bookmarkStart w:id="384" w:name="_Toc184308073"/>
      <w:bookmarkEnd w:id="384"/>
      <w:bookmarkStart w:id="385" w:name="_Toc184313251"/>
      <w:bookmarkEnd w:id="385"/>
      <w:bookmarkStart w:id="386" w:name="_Toc184308100"/>
      <w:bookmarkEnd w:id="386"/>
      <w:bookmarkStart w:id="387" w:name="_Toc184310330"/>
      <w:bookmarkEnd w:id="387"/>
      <w:bookmarkStart w:id="388" w:name="_Toc184310288"/>
      <w:bookmarkEnd w:id="388"/>
      <w:bookmarkStart w:id="389" w:name="_Toc184313287"/>
      <w:bookmarkEnd w:id="389"/>
      <w:bookmarkStart w:id="390" w:name="_Toc184312085"/>
      <w:bookmarkEnd w:id="390"/>
      <w:bookmarkStart w:id="391" w:name="_Toc184310299"/>
      <w:bookmarkEnd w:id="391"/>
      <w:bookmarkStart w:id="392" w:name="_Toc184308051"/>
      <w:bookmarkEnd w:id="392"/>
      <w:bookmarkStart w:id="393" w:name="_Toc184313296"/>
      <w:bookmarkEnd w:id="393"/>
      <w:bookmarkStart w:id="394" w:name="_Toc184313264"/>
      <w:bookmarkEnd w:id="394"/>
      <w:bookmarkStart w:id="395" w:name="_Toc184313246"/>
      <w:bookmarkEnd w:id="395"/>
      <w:bookmarkStart w:id="396" w:name="_Toc184313245"/>
      <w:bookmarkEnd w:id="396"/>
      <w:bookmarkStart w:id="397" w:name="_Toc184308054"/>
      <w:bookmarkEnd w:id="397"/>
      <w:bookmarkStart w:id="398" w:name="_Toc184314482"/>
      <w:bookmarkEnd w:id="398"/>
      <w:bookmarkStart w:id="399" w:name="_Toc184313307"/>
      <w:bookmarkEnd w:id="399"/>
      <w:bookmarkStart w:id="400" w:name="_Toc184313306"/>
      <w:bookmarkEnd w:id="400"/>
      <w:bookmarkStart w:id="401" w:name="_Toc184313280"/>
      <w:bookmarkEnd w:id="401"/>
      <w:bookmarkStart w:id="402" w:name="_Toc184312067"/>
      <w:bookmarkEnd w:id="402"/>
      <w:bookmarkStart w:id="403" w:name="_Toc184310296"/>
      <w:bookmarkEnd w:id="403"/>
      <w:bookmarkStart w:id="404" w:name="_Toc184313256"/>
      <w:bookmarkEnd w:id="404"/>
      <w:bookmarkStart w:id="405" w:name="_Toc184314428"/>
      <w:bookmarkEnd w:id="405"/>
      <w:bookmarkStart w:id="406" w:name="_Toc184314437"/>
      <w:bookmarkEnd w:id="406"/>
      <w:bookmarkStart w:id="407" w:name="_Toc184313263"/>
      <w:bookmarkEnd w:id="407"/>
      <w:bookmarkStart w:id="408" w:name="_Toc184308058"/>
      <w:bookmarkEnd w:id="408"/>
      <w:bookmarkStart w:id="409" w:name="_Toc184312074"/>
      <w:bookmarkEnd w:id="409"/>
      <w:bookmarkStart w:id="410" w:name="_Toc184314449"/>
      <w:bookmarkEnd w:id="410"/>
      <w:bookmarkStart w:id="411" w:name="_Toc184314420"/>
      <w:bookmarkEnd w:id="411"/>
      <w:bookmarkStart w:id="412" w:name="_Toc184312102"/>
      <w:bookmarkEnd w:id="412"/>
      <w:bookmarkStart w:id="413" w:name="_Toc184313289"/>
      <w:bookmarkEnd w:id="413"/>
      <w:bookmarkStart w:id="414" w:name="_Toc184312086"/>
      <w:bookmarkEnd w:id="414"/>
      <w:bookmarkStart w:id="415" w:name="_Toc184308041"/>
      <w:bookmarkEnd w:id="415"/>
      <w:bookmarkStart w:id="416" w:name="_Toc184312125"/>
      <w:bookmarkEnd w:id="416"/>
      <w:r>
        <w:rPr>
          <w:rFonts w:hint="eastAsia" w:ascii="宋体" w:hAnsi="宋体" w:cs="宋体"/>
          <w:b/>
          <w:color w:val="auto"/>
          <w:sz w:val="36"/>
          <w:szCs w:val="36"/>
          <w:highlight w:val="none"/>
        </w:rPr>
        <w:t>评标办法</w:t>
      </w:r>
    </w:p>
    <w:p>
      <w:pPr>
        <w:pStyle w:val="2"/>
        <w:jc w:val="center"/>
        <w:rPr>
          <w:rFonts w:hint="eastAsia" w:ascii="仿宋" w:hAnsi="仿宋" w:eastAsia="仿宋" w:cs="仿宋"/>
          <w:color w:val="auto"/>
          <w:highlight w:val="none"/>
          <w:lang w:val="en-US" w:eastAsia="zh-CN"/>
        </w:rPr>
      </w:pPr>
      <w:r>
        <w:rPr>
          <w:rFonts w:hint="eastAsia" w:ascii="仿宋" w:hAnsi="仿宋" w:eastAsia="仿宋" w:cs="仿宋"/>
          <w:b/>
          <w:color w:val="auto"/>
          <w:sz w:val="36"/>
          <w:szCs w:val="36"/>
          <w:highlight w:val="none"/>
          <w:lang w:val="en-US" w:eastAsia="zh-CN"/>
        </w:rPr>
        <w:t>评标办法前附表</w:t>
      </w:r>
    </w:p>
    <w:tbl>
      <w:tblPr>
        <w:tblStyle w:val="62"/>
        <w:tblpPr w:leftFromText="180" w:rightFromText="180" w:vertAnchor="text" w:horzAnchor="page" w:tblpX="947" w:tblpY="2281"/>
        <w:tblW w:w="5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5"/>
        <w:gridCol w:w="6300"/>
        <w:gridCol w:w="113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34" w:type="pct"/>
            <w:vAlign w:val="center"/>
          </w:tcPr>
          <w:p>
            <w:pPr>
              <w:spacing w:line="320" w:lineRule="exact"/>
              <w:jc w:val="left"/>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序号</w:t>
            </w:r>
          </w:p>
        </w:tc>
        <w:tc>
          <w:tcPr>
            <w:tcW w:w="499" w:type="pct"/>
            <w:vAlign w:val="center"/>
          </w:tcPr>
          <w:p>
            <w:pPr>
              <w:spacing w:line="320" w:lineRule="exact"/>
              <w:jc w:val="center"/>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评标因素</w:t>
            </w:r>
          </w:p>
        </w:tc>
        <w:tc>
          <w:tcPr>
            <w:tcW w:w="3037" w:type="pct"/>
            <w:vAlign w:val="center"/>
          </w:tcPr>
          <w:p>
            <w:pPr>
              <w:spacing w:line="320" w:lineRule="exact"/>
              <w:jc w:val="center"/>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评标标准</w:t>
            </w:r>
          </w:p>
        </w:tc>
        <w:tc>
          <w:tcPr>
            <w:tcW w:w="549" w:type="pct"/>
            <w:vAlign w:val="center"/>
          </w:tcPr>
          <w:p>
            <w:pPr>
              <w:spacing w:line="320" w:lineRule="exact"/>
              <w:jc w:val="center"/>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权重</w:t>
            </w:r>
          </w:p>
        </w:tc>
        <w:tc>
          <w:tcPr>
            <w:tcW w:w="579" w:type="pct"/>
            <w:vAlign w:val="center"/>
          </w:tcPr>
          <w:p>
            <w:pPr>
              <w:spacing w:line="320" w:lineRule="exact"/>
              <w:jc w:val="left"/>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34"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49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资质等级</w:t>
            </w:r>
          </w:p>
        </w:tc>
        <w:tc>
          <w:tcPr>
            <w:tcW w:w="3037" w:type="pct"/>
            <w:vAlign w:val="center"/>
          </w:tcPr>
          <w:p>
            <w:pPr>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投标人在具有</w:t>
            </w:r>
            <w:r>
              <w:rPr>
                <w:rFonts w:hint="eastAsia" w:ascii="宋体" w:hAnsi="宋体" w:cs="宋体"/>
                <w:b w:val="0"/>
                <w:bCs w:val="0"/>
                <w:color w:val="auto"/>
                <w:sz w:val="21"/>
                <w:szCs w:val="21"/>
                <w:highlight w:val="none"/>
              </w:rPr>
              <w:t>建设行政主管部门颁发的电力工程施工总承包叁级及以上或输变电工程专业承包叁级资质</w:t>
            </w:r>
            <w:r>
              <w:rPr>
                <w:rFonts w:hint="eastAsia" w:ascii="宋体" w:hAnsi="宋体" w:cs="宋体"/>
                <w:b w:val="0"/>
                <w:bCs w:val="0"/>
                <w:color w:val="auto"/>
                <w:sz w:val="21"/>
                <w:szCs w:val="21"/>
                <w:highlight w:val="none"/>
                <w:lang w:eastAsia="zh-CN"/>
              </w:rPr>
              <w:t>的基础上，资质等级每高一级加</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分，最高得</w:t>
            </w:r>
            <w:r>
              <w:rPr>
                <w:rFonts w:hint="eastAsia" w:ascii="宋体" w:hAnsi="宋体" w:cs="宋体"/>
                <w:b w:val="0"/>
                <w:bCs w:val="0"/>
                <w:color w:val="auto"/>
                <w:sz w:val="21"/>
                <w:szCs w:val="21"/>
                <w:highlight w:val="none"/>
                <w:lang w:val="en-US" w:eastAsia="zh-CN"/>
              </w:rPr>
              <w:t>5分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0-5分</w:t>
            </w:r>
            <w:r>
              <w:rPr>
                <w:rFonts w:hint="eastAsia" w:ascii="宋体" w:hAnsi="宋体" w:cs="宋体"/>
                <w:b w:val="0"/>
                <w:bCs w:val="0"/>
                <w:color w:val="auto"/>
                <w:sz w:val="21"/>
                <w:szCs w:val="21"/>
                <w:highlight w:val="none"/>
                <w:lang w:eastAsia="zh-CN"/>
              </w:rPr>
              <w:t>）（达到门槛要求不在评分中得分）</w:t>
            </w:r>
          </w:p>
          <w:p>
            <w:pPr>
              <w:spacing w:line="320" w:lineRule="exact"/>
              <w:jc w:val="left"/>
              <w:outlineLvl w:val="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证明材料：提供有效的资质等级原价扫描件并加盖公章；取最高资质等级得分，</w:t>
            </w:r>
            <w:r>
              <w:rPr>
                <w:rFonts w:hint="eastAsia" w:ascii="宋体" w:hAnsi="宋体" w:cs="宋体"/>
                <w:bCs/>
                <w:color w:val="auto"/>
                <w:szCs w:val="21"/>
                <w:highlight w:val="none"/>
              </w:rPr>
              <w:t>未提供不得分</w:t>
            </w:r>
            <w:r>
              <w:rPr>
                <w:rFonts w:hint="eastAsia" w:ascii="宋体" w:hAnsi="宋体" w:cs="宋体"/>
                <w:bCs/>
                <w:color w:val="auto"/>
                <w:szCs w:val="21"/>
                <w:highlight w:val="none"/>
                <w:lang w:val="en-GB"/>
              </w:rPr>
              <w:t>。</w:t>
            </w:r>
          </w:p>
        </w:tc>
        <w:tc>
          <w:tcPr>
            <w:tcW w:w="54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57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34"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49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体系认证</w:t>
            </w: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投标人具有质量管理体系认证、环境管理体系认证、职业健康安全管理体系认证证书的，三个证书齐全的得3分。（</w:t>
            </w:r>
            <w:r>
              <w:rPr>
                <w:rFonts w:hint="eastAsia" w:ascii="宋体" w:hAnsi="宋体" w:cs="宋体"/>
                <w:bCs/>
                <w:color w:val="auto"/>
                <w:szCs w:val="21"/>
                <w:highlight w:val="none"/>
              </w:rPr>
              <w:t>0-3分</w:t>
            </w:r>
            <w:r>
              <w:rPr>
                <w:rFonts w:hint="eastAsia" w:ascii="宋体" w:hAnsi="宋体" w:cs="宋体"/>
                <w:bCs/>
                <w:color w:val="auto"/>
                <w:szCs w:val="21"/>
                <w:highlight w:val="none"/>
                <w:lang w:val="en-GB"/>
              </w:rPr>
              <w:t>）</w:t>
            </w:r>
          </w:p>
          <w:p>
            <w:pPr>
              <w:spacing w:line="320" w:lineRule="exact"/>
              <w:jc w:val="left"/>
              <w:outlineLvl w:val="0"/>
              <w:rPr>
                <w:rFonts w:ascii="宋体" w:hAnsi="宋体" w:cs="宋体"/>
                <w:bCs/>
                <w:color w:val="auto"/>
                <w:szCs w:val="21"/>
                <w:highlight w:val="none"/>
                <w:lang w:val="en-GB"/>
              </w:rPr>
            </w:pPr>
            <w:r>
              <w:rPr>
                <w:rFonts w:hint="eastAsia" w:ascii="宋体" w:hAnsi="宋体" w:cs="宋体"/>
                <w:bCs/>
                <w:color w:val="auto"/>
                <w:szCs w:val="21"/>
                <w:highlight w:val="none"/>
                <w:lang w:val="en-GB"/>
              </w:rPr>
              <w:t>证明材料：需提供相关证明材料原件扫描件并加盖公章，没有或者缺项不得分。</w:t>
            </w:r>
          </w:p>
        </w:tc>
        <w:tc>
          <w:tcPr>
            <w:tcW w:w="54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579" w:type="pct"/>
            <w:vAlign w:val="center"/>
          </w:tcPr>
          <w:p>
            <w:pPr>
              <w:spacing w:line="320" w:lineRule="exact"/>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49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w:t>
            </w: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投标人自20</w:t>
            </w:r>
            <w:r>
              <w:rPr>
                <w:rFonts w:hint="eastAsia" w:ascii="宋体" w:hAnsi="宋体" w:cs="宋体"/>
                <w:bCs/>
                <w:color w:val="auto"/>
                <w:szCs w:val="21"/>
                <w:highlight w:val="none"/>
              </w:rPr>
              <w:t>20</w:t>
            </w:r>
            <w:r>
              <w:rPr>
                <w:rFonts w:hint="eastAsia" w:ascii="宋体" w:hAnsi="宋体" w:cs="宋体"/>
                <w:bCs/>
                <w:color w:val="auto"/>
                <w:szCs w:val="21"/>
                <w:highlight w:val="none"/>
                <w:lang w:val="en-GB"/>
              </w:rPr>
              <w:t>年1月1日以来（以合同签订日期为准）成功实施的路灯或景观灯箱变</w:t>
            </w:r>
            <w:r>
              <w:rPr>
                <w:rFonts w:hint="eastAsia" w:ascii="宋体" w:hAnsi="宋体" w:cs="宋体"/>
                <w:bCs/>
                <w:color w:val="auto"/>
                <w:szCs w:val="21"/>
                <w:highlight w:val="none"/>
              </w:rPr>
              <w:t>改造</w:t>
            </w:r>
            <w:r>
              <w:rPr>
                <w:rFonts w:hint="eastAsia" w:ascii="宋体" w:hAnsi="宋体" w:cs="宋体"/>
                <w:bCs/>
                <w:color w:val="auto"/>
                <w:szCs w:val="21"/>
                <w:highlight w:val="none"/>
                <w:lang w:val="en-GB"/>
              </w:rPr>
              <w:t>项目业绩，每个得1分，最高得3分。（</w:t>
            </w:r>
            <w:r>
              <w:rPr>
                <w:rFonts w:hint="eastAsia" w:ascii="宋体" w:hAnsi="宋体" w:cs="宋体"/>
                <w:bCs/>
                <w:color w:val="auto"/>
                <w:szCs w:val="21"/>
                <w:highlight w:val="none"/>
              </w:rPr>
              <w:t>0-3分</w:t>
            </w:r>
            <w:r>
              <w:rPr>
                <w:rFonts w:hint="eastAsia" w:ascii="宋体" w:hAnsi="宋体" w:cs="宋体"/>
                <w:bCs/>
                <w:color w:val="auto"/>
                <w:szCs w:val="21"/>
                <w:highlight w:val="none"/>
                <w:lang w:val="en-GB"/>
              </w:rPr>
              <w:t>）</w:t>
            </w:r>
          </w:p>
          <w:p>
            <w:pPr>
              <w:jc w:val="left"/>
              <w:rPr>
                <w:color w:val="auto"/>
                <w:highlight w:val="none"/>
              </w:rPr>
            </w:pPr>
            <w:r>
              <w:rPr>
                <w:rFonts w:hint="eastAsia" w:ascii="宋体" w:hAnsi="宋体" w:cs="宋体"/>
                <w:bCs/>
                <w:color w:val="auto"/>
                <w:szCs w:val="21"/>
                <w:highlight w:val="none"/>
                <w:lang w:val="en-GB"/>
              </w:rPr>
              <w:t>证明材料：提供合同</w:t>
            </w:r>
            <w:r>
              <w:rPr>
                <w:rFonts w:hint="eastAsia" w:ascii="宋体" w:hAnsi="宋体" w:cs="宋体"/>
                <w:bCs/>
                <w:color w:val="auto"/>
                <w:szCs w:val="21"/>
                <w:highlight w:val="none"/>
              </w:rPr>
              <w:t>扫描</w:t>
            </w:r>
            <w:r>
              <w:rPr>
                <w:rFonts w:hint="eastAsia" w:ascii="宋体" w:hAnsi="宋体" w:cs="宋体"/>
                <w:bCs/>
                <w:color w:val="auto"/>
                <w:szCs w:val="21"/>
                <w:highlight w:val="none"/>
                <w:lang w:val="en-GB"/>
              </w:rPr>
              <w:t>件并加盖公章，以合同签订</w:t>
            </w:r>
            <w:r>
              <w:rPr>
                <w:rFonts w:hint="eastAsia" w:ascii="宋体" w:hAnsi="宋体" w:cs="宋体"/>
                <w:bCs/>
                <w:color w:val="auto"/>
                <w:szCs w:val="21"/>
                <w:highlight w:val="none"/>
              </w:rPr>
              <w:t>的</w:t>
            </w:r>
            <w:r>
              <w:rPr>
                <w:rFonts w:hint="eastAsia" w:ascii="宋体" w:hAnsi="宋体" w:cs="宋体"/>
                <w:bCs/>
                <w:color w:val="auto"/>
                <w:szCs w:val="21"/>
                <w:highlight w:val="none"/>
                <w:lang w:val="en-GB"/>
              </w:rPr>
              <w:t>时间为准，未按要求出具证明材料或证明材料不完整的不得分。</w:t>
            </w:r>
          </w:p>
        </w:tc>
        <w:tc>
          <w:tcPr>
            <w:tcW w:w="54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49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节能环保</w:t>
            </w: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对所投产品是否取得有效的政府采购节能产品、环境标志产品认证证书的情况进行评价给分（已列入强制要求的除外）。所投产品取得节能产品认证证书的，每个得</w:t>
            </w:r>
            <w:r>
              <w:rPr>
                <w:rFonts w:hint="eastAsia" w:ascii="宋体" w:hAnsi="宋体" w:cs="宋体"/>
                <w:bCs/>
                <w:color w:val="auto"/>
                <w:szCs w:val="21"/>
                <w:highlight w:val="none"/>
              </w:rPr>
              <w:t>1</w:t>
            </w:r>
            <w:r>
              <w:rPr>
                <w:rFonts w:hint="eastAsia" w:ascii="宋体" w:hAnsi="宋体" w:cs="宋体"/>
                <w:bCs/>
                <w:color w:val="auto"/>
                <w:szCs w:val="21"/>
                <w:highlight w:val="none"/>
                <w:lang w:val="en-GB"/>
              </w:rPr>
              <w:t>分；所投产品取得环境标志产品的，每个得</w:t>
            </w:r>
            <w:r>
              <w:rPr>
                <w:rFonts w:hint="eastAsia" w:ascii="宋体" w:hAnsi="宋体" w:cs="宋体"/>
                <w:bCs/>
                <w:color w:val="auto"/>
                <w:szCs w:val="21"/>
                <w:highlight w:val="none"/>
              </w:rPr>
              <w:t>1</w:t>
            </w:r>
            <w:r>
              <w:rPr>
                <w:rFonts w:hint="eastAsia" w:ascii="宋体" w:hAnsi="宋体" w:cs="宋体"/>
                <w:bCs/>
                <w:color w:val="auto"/>
                <w:szCs w:val="21"/>
                <w:highlight w:val="none"/>
                <w:lang w:val="en-GB"/>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en-GB"/>
              </w:rPr>
              <w:t>没有不得分，最高得2分。（</w:t>
            </w:r>
            <w:r>
              <w:rPr>
                <w:rFonts w:hint="eastAsia" w:ascii="宋体" w:hAnsi="宋体" w:cs="宋体"/>
                <w:bCs/>
                <w:color w:val="auto"/>
                <w:szCs w:val="21"/>
                <w:highlight w:val="none"/>
              </w:rPr>
              <w:t>0-2</w:t>
            </w:r>
            <w:r>
              <w:rPr>
                <w:rFonts w:hint="eastAsia" w:ascii="宋体" w:hAnsi="宋体" w:cs="宋体"/>
                <w:bCs/>
                <w:color w:val="auto"/>
                <w:szCs w:val="21"/>
                <w:highlight w:val="none"/>
                <w:lang w:val="en-US" w:eastAsia="zh-CN"/>
              </w:rPr>
              <w:t>分</w:t>
            </w:r>
            <w:r>
              <w:rPr>
                <w:rFonts w:hint="eastAsia" w:ascii="宋体" w:hAnsi="宋体" w:cs="宋体"/>
                <w:bCs/>
                <w:color w:val="auto"/>
                <w:szCs w:val="21"/>
                <w:highlight w:val="none"/>
                <w:lang w:val="en-GB"/>
              </w:rPr>
              <w:t>）</w:t>
            </w:r>
          </w:p>
          <w:p>
            <w:pPr>
              <w:spacing w:line="360" w:lineRule="auto"/>
              <w:jc w:val="left"/>
              <w:outlineLvl w:val="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证明材料：提供认证证书复印件加盖公章。</w:t>
            </w:r>
          </w:p>
        </w:tc>
        <w:tc>
          <w:tcPr>
            <w:tcW w:w="54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499"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rPr>
              <w:t>安全文明作业方案</w:t>
            </w:r>
          </w:p>
        </w:tc>
        <w:tc>
          <w:tcPr>
            <w:tcW w:w="3037" w:type="pct"/>
            <w:vAlign w:val="center"/>
          </w:tcPr>
          <w:p>
            <w:pPr>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针对该项目实施涉及电力停送电、道路路灯（功能性照明）每日运行保障、部分地下（燃气、水务、电力、光纤等）管道附近挖掘与恢复、占道施工等施工作业特点，编制相应的安全文明培训学习、安全文明管理、安全文明作业、安全文明措施和功能性照明保障工作方案。</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方案科学合理</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强的得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科学合理，</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较强和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较强的得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一般，</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一般和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一般的得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较差，不具备</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和可</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的不得分</w:t>
            </w:r>
            <w:r>
              <w:rPr>
                <w:rFonts w:hint="eastAsia" w:ascii="宋体" w:hAnsi="宋体" w:cs="宋体"/>
                <w:bCs/>
                <w:color w:val="auto"/>
                <w:szCs w:val="21"/>
                <w:highlight w:val="none"/>
                <w:lang w:val="en-GB"/>
              </w:rPr>
              <w:t>。</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US" w:eastAsia="zh-CN"/>
              </w:rPr>
              <w:t>0-6分</w:t>
            </w:r>
            <w:r>
              <w:rPr>
                <w:rFonts w:hint="eastAsia" w:ascii="宋体" w:hAnsi="宋体" w:cs="宋体"/>
                <w:bCs/>
                <w:color w:val="auto"/>
                <w:szCs w:val="21"/>
                <w:highlight w:val="none"/>
                <w:lang w:val="en-GB" w:eastAsia="zh-CN"/>
              </w:rPr>
              <w:t>）</w:t>
            </w:r>
          </w:p>
        </w:tc>
        <w:tc>
          <w:tcPr>
            <w:tcW w:w="549" w:type="pct"/>
            <w:vAlign w:val="center"/>
          </w:tcPr>
          <w:p>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6</w:t>
            </w:r>
          </w:p>
        </w:tc>
        <w:tc>
          <w:tcPr>
            <w:tcW w:w="499" w:type="pct"/>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箱变成品供货和安装作业方案</w:t>
            </w:r>
          </w:p>
        </w:tc>
        <w:tc>
          <w:tcPr>
            <w:tcW w:w="3037" w:type="pct"/>
            <w:vAlign w:val="center"/>
          </w:tcPr>
          <w:p>
            <w:pPr>
              <w:jc w:val="left"/>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针对该项目施工安装工期、箱变成品供货、施工安装和通过履约验收等作业特点，编制相应的</w:t>
            </w:r>
            <w:r>
              <w:rPr>
                <w:rFonts w:hint="eastAsia" w:ascii="宋体" w:hAnsi="宋体" w:cs="宋体"/>
                <w:bCs/>
                <w:color w:val="auto"/>
                <w:szCs w:val="21"/>
                <w:highlight w:val="none"/>
              </w:rPr>
              <w:t>箱变成品供货、施工安装保障措施</w:t>
            </w:r>
            <w:r>
              <w:rPr>
                <w:rFonts w:hint="eastAsia" w:ascii="宋体" w:hAnsi="宋体" w:cs="宋体"/>
                <w:bCs/>
                <w:color w:val="auto"/>
                <w:szCs w:val="21"/>
                <w:highlight w:val="none"/>
                <w:lang w:val="en-GB"/>
              </w:rPr>
              <w:t>和通过履约验收工作</w:t>
            </w:r>
            <w:r>
              <w:rPr>
                <w:rFonts w:hint="eastAsia" w:ascii="宋体" w:hAnsi="宋体" w:cs="宋体"/>
                <w:bCs/>
                <w:color w:val="auto"/>
                <w:szCs w:val="21"/>
                <w:highlight w:val="none"/>
              </w:rPr>
              <w:t>方案</w:t>
            </w:r>
            <w:r>
              <w:rPr>
                <w:rFonts w:hint="eastAsia" w:ascii="宋体" w:hAnsi="宋体" w:cs="宋体"/>
                <w:bCs/>
                <w:color w:val="auto"/>
                <w:szCs w:val="21"/>
                <w:highlight w:val="none"/>
                <w:lang w:val="en-GB"/>
              </w:rPr>
              <w:t>。</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方案科学合理</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强的得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科学合理，</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较强和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较强的得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一般，</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一般和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一般的得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较差，不具备</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和可</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的不得分</w:t>
            </w:r>
            <w:r>
              <w:rPr>
                <w:rFonts w:hint="eastAsia" w:ascii="宋体" w:hAnsi="宋体" w:cs="宋体"/>
                <w:bCs/>
                <w:color w:val="auto"/>
                <w:szCs w:val="21"/>
                <w:highlight w:val="none"/>
                <w:lang w:val="en-GB"/>
              </w:rPr>
              <w:t>。</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US" w:eastAsia="zh-CN"/>
              </w:rPr>
              <w:t>0-5分</w:t>
            </w:r>
            <w:r>
              <w:rPr>
                <w:rFonts w:hint="eastAsia" w:ascii="宋体" w:hAnsi="宋体" w:cs="宋体"/>
                <w:bCs/>
                <w:color w:val="auto"/>
                <w:szCs w:val="21"/>
                <w:highlight w:val="none"/>
                <w:lang w:val="en-GB" w:eastAsia="zh-CN"/>
              </w:rPr>
              <w:t>）</w:t>
            </w:r>
          </w:p>
        </w:tc>
        <w:tc>
          <w:tcPr>
            <w:tcW w:w="549" w:type="pct"/>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499" w:type="pct"/>
            <w:vAlign w:val="center"/>
          </w:tcPr>
          <w:p>
            <w:pPr>
              <w:jc w:val="left"/>
              <w:rPr>
                <w:rFonts w:ascii="宋体" w:hAnsi="宋体" w:cs="宋体"/>
                <w:bCs/>
                <w:color w:val="auto"/>
                <w:szCs w:val="21"/>
                <w:highlight w:val="none"/>
              </w:rPr>
            </w:pPr>
            <w:r>
              <w:rPr>
                <w:rFonts w:hint="eastAsia" w:ascii="宋体" w:hAnsi="宋体" w:cs="宋体"/>
                <w:bCs/>
                <w:color w:val="auto"/>
                <w:szCs w:val="21"/>
                <w:highlight w:val="none"/>
              </w:rPr>
              <w:t>质量保障和售后服务工作方案</w:t>
            </w:r>
          </w:p>
        </w:tc>
        <w:tc>
          <w:tcPr>
            <w:tcW w:w="3037" w:type="pct"/>
            <w:vAlign w:val="center"/>
          </w:tcPr>
          <w:p>
            <w:pPr>
              <w:rPr>
                <w:rFonts w:hint="eastAsia" w:ascii="宋体" w:hAnsi="宋体" w:cs="宋体"/>
                <w:bCs/>
                <w:color w:val="auto"/>
                <w:szCs w:val="21"/>
                <w:highlight w:val="none"/>
                <w:lang w:val="en-GB" w:eastAsia="zh-CN"/>
              </w:rPr>
            </w:pPr>
            <w:r>
              <w:rPr>
                <w:rFonts w:hint="eastAsia" w:ascii="宋体" w:hAnsi="宋体" w:cs="宋体"/>
                <w:bCs/>
                <w:color w:val="auto"/>
                <w:szCs w:val="21"/>
                <w:highlight w:val="none"/>
                <w:lang w:val="en-GB"/>
              </w:rPr>
              <w:t>针对该项目</w:t>
            </w:r>
            <w:r>
              <w:rPr>
                <w:rFonts w:hint="eastAsia" w:ascii="宋体" w:hAnsi="宋体" w:cs="宋体"/>
                <w:bCs/>
                <w:color w:val="auto"/>
                <w:szCs w:val="21"/>
                <w:highlight w:val="none"/>
              </w:rPr>
              <w:t>箱变</w:t>
            </w:r>
            <w:r>
              <w:rPr>
                <w:rFonts w:hint="eastAsia" w:ascii="宋体" w:hAnsi="宋体" w:cs="宋体"/>
                <w:bCs/>
                <w:color w:val="auto"/>
                <w:szCs w:val="21"/>
                <w:highlight w:val="none"/>
                <w:lang w:val="en-GB"/>
              </w:rPr>
              <w:t>改造特点，编制质保期为24个月的箱变设备质量保障和售后服务工作方案，售后服务队伍的人员专业、经验等可靠性强</w:t>
            </w:r>
            <w:r>
              <w:rPr>
                <w:rFonts w:hint="eastAsia" w:ascii="宋体" w:hAnsi="宋体" w:cs="宋体"/>
                <w:bCs/>
                <w:color w:val="auto"/>
                <w:szCs w:val="21"/>
                <w:highlight w:val="none"/>
                <w:lang w:val="en-GB" w:eastAsia="zh-CN"/>
              </w:rPr>
              <w:t>。</w:t>
            </w:r>
          </w:p>
          <w:p>
            <w:pPr>
              <w:rPr>
                <w:rFonts w:hint="eastAsia" w:eastAsia="宋体"/>
                <w:color w:val="auto"/>
                <w:highlight w:val="none"/>
                <w:lang w:eastAsia="zh-CN"/>
              </w:rPr>
            </w:pPr>
            <w:r>
              <w:rPr>
                <w:rFonts w:hint="eastAsia" w:ascii="宋体" w:hAnsi="宋体" w:cs="宋体"/>
                <w:bCs/>
                <w:color w:val="auto"/>
                <w:szCs w:val="21"/>
                <w:highlight w:val="none"/>
                <w:lang w:val="en-GB"/>
              </w:rPr>
              <w:t>方案科学合理</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强的得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科学合理，</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较强和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较强的得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一般，</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一般和</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一般的得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en-GB" w:eastAsia="zh-CN"/>
              </w:rPr>
              <w:t>分；</w:t>
            </w:r>
            <w:r>
              <w:rPr>
                <w:rFonts w:hint="eastAsia" w:ascii="宋体" w:hAnsi="宋体" w:cs="宋体"/>
                <w:bCs/>
                <w:color w:val="auto"/>
                <w:szCs w:val="21"/>
                <w:highlight w:val="none"/>
                <w:lang w:val="en-GB"/>
              </w:rPr>
              <w:t>方案</w:t>
            </w:r>
            <w:r>
              <w:rPr>
                <w:rFonts w:hint="eastAsia" w:ascii="宋体" w:hAnsi="宋体" w:cs="宋体"/>
                <w:bCs/>
                <w:color w:val="auto"/>
                <w:szCs w:val="21"/>
                <w:highlight w:val="none"/>
                <w:lang w:val="en-GB" w:eastAsia="zh-CN"/>
              </w:rPr>
              <w:t>较差，不具备</w:t>
            </w:r>
            <w:r>
              <w:rPr>
                <w:rFonts w:hint="eastAsia" w:ascii="宋体" w:hAnsi="宋体" w:cs="宋体"/>
                <w:bCs/>
                <w:color w:val="auto"/>
                <w:szCs w:val="21"/>
                <w:highlight w:val="none"/>
                <w:lang w:val="en-GB"/>
              </w:rPr>
              <w:t>针对性</w:t>
            </w:r>
            <w:r>
              <w:rPr>
                <w:rFonts w:hint="eastAsia" w:ascii="宋体" w:hAnsi="宋体" w:cs="宋体"/>
                <w:bCs/>
                <w:color w:val="auto"/>
                <w:szCs w:val="21"/>
                <w:highlight w:val="none"/>
                <w:lang w:val="en-GB" w:eastAsia="zh-CN"/>
              </w:rPr>
              <w:t>和可</w:t>
            </w:r>
            <w:r>
              <w:rPr>
                <w:rFonts w:hint="eastAsia" w:ascii="宋体" w:hAnsi="宋体" w:cs="宋体"/>
                <w:bCs/>
                <w:color w:val="auto"/>
                <w:szCs w:val="21"/>
                <w:highlight w:val="none"/>
                <w:lang w:val="en-GB"/>
              </w:rPr>
              <w:t>操作性</w:t>
            </w:r>
            <w:r>
              <w:rPr>
                <w:rFonts w:hint="eastAsia" w:ascii="宋体" w:hAnsi="宋体" w:cs="宋体"/>
                <w:bCs/>
                <w:color w:val="auto"/>
                <w:szCs w:val="21"/>
                <w:highlight w:val="none"/>
                <w:lang w:val="en-GB" w:eastAsia="zh-CN"/>
              </w:rPr>
              <w:t>的不得分</w:t>
            </w:r>
            <w:r>
              <w:rPr>
                <w:rFonts w:hint="eastAsia" w:ascii="宋体" w:hAnsi="宋体" w:cs="宋体"/>
                <w:bCs/>
                <w:color w:val="auto"/>
                <w:szCs w:val="21"/>
                <w:highlight w:val="none"/>
                <w:lang w:val="en-GB"/>
              </w:rPr>
              <w:t>。</w:t>
            </w:r>
            <w:r>
              <w:rPr>
                <w:rFonts w:hint="eastAsia" w:ascii="宋体" w:hAnsi="宋体" w:cs="宋体"/>
                <w:bCs/>
                <w:color w:val="auto"/>
                <w:szCs w:val="21"/>
                <w:highlight w:val="none"/>
                <w:lang w:val="en-GB" w:eastAsia="zh-CN"/>
              </w:rPr>
              <w:t>（</w:t>
            </w:r>
            <w:r>
              <w:rPr>
                <w:rFonts w:hint="eastAsia" w:ascii="宋体" w:hAnsi="宋体" w:cs="宋体"/>
                <w:bCs/>
                <w:color w:val="auto"/>
                <w:szCs w:val="21"/>
                <w:highlight w:val="none"/>
                <w:lang w:val="en-US" w:eastAsia="zh-CN"/>
              </w:rPr>
              <w:t>0-5分</w:t>
            </w:r>
            <w:r>
              <w:rPr>
                <w:rFonts w:hint="eastAsia" w:ascii="宋体" w:hAnsi="宋体" w:cs="宋体"/>
                <w:bCs/>
                <w:color w:val="auto"/>
                <w:szCs w:val="21"/>
                <w:highlight w:val="none"/>
                <w:lang w:val="en-GB" w:eastAsia="zh-CN"/>
              </w:rPr>
              <w:t>）</w:t>
            </w:r>
          </w:p>
          <w:p>
            <w:pPr>
              <w:jc w:val="left"/>
              <w:rPr>
                <w:rFonts w:ascii="宋体" w:hAnsi="宋体" w:cs="宋体"/>
                <w:bCs/>
                <w:color w:val="auto"/>
                <w:szCs w:val="21"/>
                <w:highlight w:val="none"/>
                <w:lang w:val="en-GB"/>
              </w:rPr>
            </w:pPr>
          </w:p>
        </w:tc>
        <w:tc>
          <w:tcPr>
            <w:tcW w:w="549" w:type="pct"/>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Merge w:val="restar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499" w:type="pct"/>
            <w:vMerge w:val="restar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项目班组成员</w:t>
            </w: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项目经理具有机电工程一级注册建造师及以上资质的，同时具有“三类人员”B类证书的得</w:t>
            </w:r>
            <w:r>
              <w:rPr>
                <w:rFonts w:hint="eastAsia" w:ascii="宋体" w:hAnsi="宋体" w:cs="宋体"/>
                <w:bCs/>
                <w:color w:val="auto"/>
                <w:szCs w:val="21"/>
                <w:highlight w:val="none"/>
              </w:rPr>
              <w:t>3</w:t>
            </w:r>
            <w:r>
              <w:rPr>
                <w:rFonts w:hint="eastAsia" w:ascii="宋体" w:hAnsi="宋体" w:cs="宋体"/>
                <w:bCs/>
                <w:color w:val="auto"/>
                <w:szCs w:val="21"/>
                <w:highlight w:val="none"/>
                <w:lang w:val="en-GB"/>
              </w:rPr>
              <w:t>分。（</w:t>
            </w:r>
            <w:r>
              <w:rPr>
                <w:rFonts w:hint="eastAsia" w:ascii="宋体" w:hAnsi="宋体" w:cs="宋体"/>
                <w:bCs/>
                <w:color w:val="auto"/>
                <w:szCs w:val="21"/>
                <w:highlight w:val="none"/>
              </w:rPr>
              <w:t>0-3分</w:t>
            </w:r>
            <w:r>
              <w:rPr>
                <w:rFonts w:hint="eastAsia" w:ascii="宋体" w:hAnsi="宋体" w:cs="宋体"/>
                <w:bCs/>
                <w:color w:val="auto"/>
                <w:szCs w:val="21"/>
                <w:highlight w:val="none"/>
                <w:lang w:val="en-GB"/>
              </w:rPr>
              <w:t>）</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证明材料：提供有效的上岗证（或</w:t>
            </w:r>
            <w:r>
              <w:rPr>
                <w:rFonts w:hint="eastAsia" w:ascii="宋体" w:hAnsi="宋体" w:cs="宋体"/>
                <w:bCs/>
                <w:color w:val="auto"/>
                <w:szCs w:val="21"/>
                <w:highlight w:val="none"/>
                <w:lang w:val="zh-CN"/>
              </w:rPr>
              <w:t>资质要求）及</w:t>
            </w:r>
            <w:r>
              <w:rPr>
                <w:rFonts w:hint="eastAsia" w:ascii="宋体" w:hAnsi="宋体" w:cs="宋体"/>
                <w:bCs/>
                <w:color w:val="auto"/>
                <w:szCs w:val="21"/>
                <w:highlight w:val="none"/>
                <w:lang w:val="en-GB"/>
              </w:rPr>
              <w:t>社保交纳证明复印件并加盖公章，投标人出具</w:t>
            </w:r>
            <w:r>
              <w:rPr>
                <w:rFonts w:hint="eastAsia" w:ascii="宋体" w:hAnsi="宋体" w:cs="宋体"/>
                <w:bCs/>
                <w:color w:val="auto"/>
                <w:szCs w:val="21"/>
                <w:highlight w:val="none"/>
                <w:lang w:val="zh-CN"/>
              </w:rPr>
              <w:t>拟派</w:t>
            </w:r>
            <w:r>
              <w:rPr>
                <w:rFonts w:hint="eastAsia" w:ascii="宋体" w:hAnsi="宋体" w:cs="宋体"/>
                <w:bCs/>
                <w:color w:val="auto"/>
                <w:szCs w:val="21"/>
                <w:highlight w:val="none"/>
                <w:lang w:val="en-GB"/>
              </w:rPr>
              <w:t>项目班组成员</w:t>
            </w:r>
            <w:r>
              <w:rPr>
                <w:rFonts w:hint="eastAsia" w:ascii="宋体" w:hAnsi="宋体" w:cs="宋体"/>
                <w:bCs/>
                <w:color w:val="auto"/>
                <w:szCs w:val="21"/>
                <w:highlight w:val="none"/>
                <w:lang w:val="zh-CN"/>
              </w:rPr>
              <w:t>在服务期间专职为本项目服务的承诺函，不提供不得分。</w:t>
            </w:r>
          </w:p>
        </w:tc>
        <w:tc>
          <w:tcPr>
            <w:tcW w:w="549" w:type="pc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拟派项目班组成员满足《项目班组成员表》中的配备要求得5分，每增加1名高压电工作业人员加1分，最多加2分；其他成员每增加1名加1分，最多加2分。（</w:t>
            </w:r>
            <w:r>
              <w:rPr>
                <w:rFonts w:hint="eastAsia" w:ascii="宋体" w:hAnsi="宋体" w:cs="宋体"/>
                <w:bCs/>
                <w:color w:val="auto"/>
                <w:szCs w:val="21"/>
                <w:highlight w:val="none"/>
              </w:rPr>
              <w:t>0-9分</w:t>
            </w:r>
            <w:r>
              <w:rPr>
                <w:rFonts w:hint="eastAsia" w:ascii="宋体" w:hAnsi="宋体" w:cs="宋体"/>
                <w:bCs/>
                <w:color w:val="auto"/>
                <w:szCs w:val="21"/>
                <w:highlight w:val="none"/>
                <w:lang w:val="en-GB"/>
              </w:rPr>
              <w:t>）</w:t>
            </w:r>
          </w:p>
          <w:p>
            <w:pPr>
              <w:jc w:val="left"/>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证明材料：提供有效的上岗证（或</w:t>
            </w:r>
            <w:r>
              <w:rPr>
                <w:rFonts w:hint="eastAsia" w:ascii="宋体" w:hAnsi="宋体" w:cs="宋体"/>
                <w:bCs/>
                <w:color w:val="auto"/>
                <w:szCs w:val="21"/>
                <w:highlight w:val="none"/>
                <w:lang w:val="zh-CN"/>
              </w:rPr>
              <w:t>资质要求）及</w:t>
            </w:r>
            <w:r>
              <w:rPr>
                <w:rFonts w:hint="eastAsia" w:ascii="宋体" w:hAnsi="宋体" w:cs="宋体"/>
                <w:bCs/>
                <w:color w:val="auto"/>
                <w:szCs w:val="21"/>
                <w:highlight w:val="none"/>
                <w:lang w:val="en-GB"/>
              </w:rPr>
              <w:t>社保交纳证明复印件并加盖公章，投标人出具</w:t>
            </w:r>
            <w:r>
              <w:rPr>
                <w:rFonts w:hint="eastAsia" w:ascii="宋体" w:hAnsi="宋体" w:cs="宋体"/>
                <w:bCs/>
                <w:color w:val="auto"/>
                <w:szCs w:val="21"/>
                <w:highlight w:val="none"/>
                <w:lang w:val="zh-CN"/>
              </w:rPr>
              <w:t>拟派</w:t>
            </w:r>
            <w:r>
              <w:rPr>
                <w:rFonts w:hint="eastAsia" w:ascii="宋体" w:hAnsi="宋体" w:cs="宋体"/>
                <w:bCs/>
                <w:color w:val="auto"/>
                <w:szCs w:val="21"/>
                <w:highlight w:val="none"/>
                <w:lang w:val="en-GB"/>
              </w:rPr>
              <w:t>项目班组成员</w:t>
            </w:r>
            <w:r>
              <w:rPr>
                <w:rFonts w:hint="eastAsia" w:ascii="宋体" w:hAnsi="宋体" w:cs="宋体"/>
                <w:bCs/>
                <w:color w:val="auto"/>
                <w:szCs w:val="21"/>
                <w:highlight w:val="none"/>
                <w:lang w:val="zh-CN"/>
              </w:rPr>
              <w:t>在服务期间专职为本项目服务的承诺函，不提供不得分。</w:t>
            </w:r>
          </w:p>
        </w:tc>
        <w:tc>
          <w:tcPr>
            <w:tcW w:w="549" w:type="pc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4" w:type="pct"/>
            <w:vMerge w:val="restar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499" w:type="pct"/>
            <w:vMerge w:val="restar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机械设备</w:t>
            </w:r>
          </w:p>
        </w:tc>
        <w:tc>
          <w:tcPr>
            <w:tcW w:w="3037" w:type="pct"/>
            <w:vAlign w:val="center"/>
          </w:tcPr>
          <w:p>
            <w:pPr>
              <w:pStyle w:val="2"/>
              <w:keepNext w:val="0"/>
              <w:keepLines w:val="0"/>
              <w:pageBreakBefore w:val="0"/>
              <w:widowControl w:val="0"/>
              <w:kinsoku/>
              <w:wordWrap/>
              <w:overflowPunct/>
              <w:topLinePunct w:val="0"/>
              <w:bidi w:val="0"/>
              <w:adjustRightInd w:val="0"/>
              <w:snapToGrid/>
              <w:spacing w:line="240" w:lineRule="auto"/>
              <w:textAlignment w:val="auto"/>
              <w:rPr>
                <w:rFonts w:hint="eastAsia"/>
                <w:color w:val="auto"/>
                <w:sz w:val="21"/>
                <w:highlight w:val="none"/>
                <w:lang w:val="en-US" w:eastAsia="zh-CN"/>
              </w:rPr>
            </w:pPr>
            <w:r>
              <w:rPr>
                <w:rFonts w:hint="eastAsia" w:hAnsi="宋体" w:cs="宋体"/>
                <w:bCs/>
                <w:snapToGrid/>
                <w:color w:val="auto"/>
                <w:sz w:val="21"/>
                <w:highlight w:val="none"/>
                <w:lang w:val="en-GB"/>
              </w:rPr>
              <w:t>投标人配置皮卡车少于2辆的不得分</w:t>
            </w:r>
            <w:r>
              <w:rPr>
                <w:rFonts w:hint="eastAsia" w:hAnsi="宋体" w:cs="宋体"/>
                <w:bCs/>
                <w:snapToGrid/>
                <w:color w:val="auto"/>
                <w:sz w:val="21"/>
                <w:highlight w:val="none"/>
                <w:lang w:val="en-GB" w:eastAsia="zh-CN"/>
              </w:rPr>
              <w:t>；车辆</w:t>
            </w:r>
            <w:r>
              <w:rPr>
                <w:rFonts w:hint="eastAsia" w:hAnsi="宋体" w:cs="宋体"/>
                <w:bCs/>
                <w:snapToGrid/>
                <w:color w:val="auto"/>
                <w:sz w:val="21"/>
                <w:highlight w:val="none"/>
                <w:lang w:val="en-GB"/>
              </w:rPr>
              <w:t>配置</w:t>
            </w:r>
            <w:r>
              <w:rPr>
                <w:rFonts w:hint="eastAsia" w:hAnsi="宋体" w:cs="宋体"/>
                <w:bCs/>
                <w:snapToGrid/>
                <w:color w:val="auto"/>
                <w:sz w:val="21"/>
                <w:highlight w:val="none"/>
                <w:lang w:val="en-GB" w:eastAsia="zh-CN"/>
              </w:rPr>
              <w:t>中，每有</w:t>
            </w:r>
            <w:r>
              <w:rPr>
                <w:rFonts w:hint="eastAsia" w:hAnsi="宋体" w:cs="宋体"/>
                <w:bCs/>
                <w:snapToGrid/>
                <w:color w:val="auto"/>
                <w:sz w:val="21"/>
                <w:highlight w:val="none"/>
                <w:lang w:val="en-GB"/>
              </w:rPr>
              <w:t>1辆自有皮卡车的得1分，</w:t>
            </w:r>
            <w:r>
              <w:rPr>
                <w:rFonts w:hint="eastAsia" w:hAnsi="宋体" w:cs="宋体"/>
                <w:bCs/>
                <w:snapToGrid/>
                <w:color w:val="auto"/>
                <w:sz w:val="21"/>
                <w:highlight w:val="none"/>
                <w:lang w:val="en-GB" w:eastAsia="zh-CN"/>
              </w:rPr>
              <w:t>每有</w:t>
            </w:r>
            <w:r>
              <w:rPr>
                <w:rFonts w:hint="eastAsia" w:hAnsi="宋体" w:cs="宋体"/>
                <w:bCs/>
                <w:snapToGrid/>
                <w:color w:val="auto"/>
                <w:sz w:val="21"/>
                <w:highlight w:val="none"/>
                <w:lang w:val="en-GB"/>
              </w:rPr>
              <w:t>1辆租赁皮卡车的得0.5分；</w:t>
            </w:r>
            <w:r>
              <w:rPr>
                <w:rFonts w:hint="eastAsia" w:hAnsi="宋体" w:cs="宋体"/>
                <w:bCs/>
                <w:snapToGrid/>
                <w:color w:val="auto"/>
                <w:sz w:val="21"/>
                <w:highlight w:val="none"/>
                <w:lang w:val="en-GB" w:eastAsia="zh-CN"/>
              </w:rPr>
              <w:t>自有皮卡车，最高得4分，</w:t>
            </w:r>
            <w:r>
              <w:rPr>
                <w:rFonts w:hint="eastAsia" w:hAnsi="宋体" w:cs="宋体"/>
                <w:bCs/>
                <w:snapToGrid/>
                <w:color w:val="auto"/>
                <w:sz w:val="21"/>
                <w:highlight w:val="none"/>
                <w:lang w:val="en-GB"/>
              </w:rPr>
              <w:t>租赁皮卡车</w:t>
            </w:r>
            <w:r>
              <w:rPr>
                <w:rFonts w:hint="eastAsia" w:hAnsi="宋体" w:cs="宋体"/>
                <w:bCs/>
                <w:snapToGrid/>
                <w:color w:val="auto"/>
                <w:sz w:val="21"/>
                <w:highlight w:val="none"/>
                <w:lang w:val="en-GB" w:eastAsia="zh-CN"/>
              </w:rPr>
              <w:t>，最高得2</w:t>
            </w:r>
            <w:r>
              <w:rPr>
                <w:rFonts w:hint="eastAsia" w:hAnsi="宋体" w:cs="宋体"/>
                <w:bCs/>
                <w:snapToGrid/>
                <w:color w:val="auto"/>
                <w:sz w:val="21"/>
                <w:highlight w:val="none"/>
                <w:lang w:val="en-GB"/>
              </w:rPr>
              <w:t>分。</w:t>
            </w:r>
            <w:r>
              <w:rPr>
                <w:rFonts w:hint="eastAsia" w:hAnsi="宋体" w:cs="宋体"/>
                <w:bCs/>
                <w:snapToGrid/>
                <w:color w:val="auto"/>
                <w:sz w:val="21"/>
                <w:highlight w:val="none"/>
                <w:lang w:val="en-US" w:eastAsia="zh-CN"/>
              </w:rPr>
              <w:t>本项最高得4分。</w:t>
            </w:r>
            <w:r>
              <w:rPr>
                <w:rFonts w:hint="eastAsia" w:hAnsi="宋体" w:cs="宋体"/>
                <w:bCs/>
                <w:snapToGrid/>
                <w:color w:val="auto"/>
                <w:sz w:val="21"/>
                <w:highlight w:val="none"/>
                <w:lang w:val="en-GB"/>
              </w:rPr>
              <w:t>（0-4分）</w:t>
            </w:r>
          </w:p>
          <w:p>
            <w:pPr>
              <w:keepNext w:val="0"/>
              <w:keepLines w:val="0"/>
              <w:pageBreakBefore w:val="0"/>
              <w:widowControl w:val="0"/>
              <w:kinsoku/>
              <w:wordWrap/>
              <w:overflowPunct/>
              <w:topLinePunct w:val="0"/>
              <w:bidi w:val="0"/>
              <w:adjustRightInd w:val="0"/>
              <w:snapToGrid/>
              <w:spacing w:line="240" w:lineRule="auto"/>
              <w:jc w:val="left"/>
              <w:textAlignment w:val="auto"/>
              <w:rPr>
                <w:rFonts w:ascii="宋体" w:hAnsi="宋体" w:cs="宋体"/>
                <w:bCs/>
                <w:color w:val="auto"/>
                <w:szCs w:val="21"/>
                <w:highlight w:val="none"/>
                <w:lang w:val="en-GB"/>
              </w:rPr>
            </w:pPr>
            <w:r>
              <w:rPr>
                <w:rFonts w:hint="eastAsia"/>
                <w:color w:val="auto"/>
                <w:highlight w:val="none"/>
                <w:lang w:val="en-GB"/>
              </w:rPr>
              <w:t>证明材料：以上车辆需提供单位自有（租赁）车辆行驶证复印件、有效期内的车辆保险证明复印件，和在有效期内的车辆年检合格证复印件及租赁协议（自有车辆无需提供）。复印件和租赁协议要加盖单位公章。</w:t>
            </w:r>
          </w:p>
        </w:tc>
        <w:tc>
          <w:tcPr>
            <w:tcW w:w="549" w:type="pc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pStyle w:val="2"/>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snapToGrid/>
                <w:color w:val="auto"/>
                <w:sz w:val="21"/>
                <w:szCs w:val="24"/>
                <w:highlight w:val="none"/>
                <w:lang w:val="en-GB"/>
              </w:rPr>
            </w:pPr>
            <w:r>
              <w:rPr>
                <w:rFonts w:hint="eastAsia" w:ascii="Times New Roman" w:hAnsi="Times New Roman" w:cs="Times New Roman"/>
                <w:bCs w:val="0"/>
                <w:snapToGrid/>
                <w:color w:val="auto"/>
                <w:sz w:val="21"/>
                <w:szCs w:val="24"/>
                <w:highlight w:val="none"/>
                <w:lang w:val="en-GB"/>
              </w:rPr>
              <w:t>投标</w:t>
            </w:r>
            <w:r>
              <w:rPr>
                <w:rFonts w:hint="eastAsia" w:ascii="宋体" w:hAnsi="宋体" w:eastAsia="宋体" w:cs="宋体"/>
                <w:bCs w:val="0"/>
                <w:snapToGrid/>
                <w:color w:val="auto"/>
                <w:sz w:val="21"/>
                <w:szCs w:val="24"/>
                <w:highlight w:val="none"/>
                <w:lang w:val="en-GB"/>
              </w:rPr>
              <w:t>人起重吊装（吊车）少于1辆的不得分</w:t>
            </w:r>
            <w:r>
              <w:rPr>
                <w:rFonts w:hint="eastAsia" w:ascii="宋体" w:hAnsi="宋体" w:eastAsia="宋体" w:cs="宋体"/>
                <w:bCs w:val="0"/>
                <w:snapToGrid/>
                <w:color w:val="auto"/>
                <w:sz w:val="21"/>
                <w:szCs w:val="24"/>
                <w:highlight w:val="none"/>
                <w:lang w:val="en-GB" w:eastAsia="zh-CN"/>
              </w:rPr>
              <w:t>；车辆</w:t>
            </w:r>
            <w:r>
              <w:rPr>
                <w:rFonts w:hint="eastAsia" w:ascii="宋体" w:hAnsi="宋体" w:eastAsia="宋体" w:cs="宋体"/>
                <w:bCs w:val="0"/>
                <w:snapToGrid/>
                <w:color w:val="auto"/>
                <w:sz w:val="21"/>
                <w:szCs w:val="24"/>
                <w:highlight w:val="none"/>
                <w:lang w:val="en-GB"/>
              </w:rPr>
              <w:t>配置</w:t>
            </w:r>
            <w:r>
              <w:rPr>
                <w:rFonts w:hint="eastAsia" w:ascii="宋体" w:hAnsi="宋体" w:eastAsia="宋体" w:cs="宋体"/>
                <w:bCs w:val="0"/>
                <w:snapToGrid/>
                <w:color w:val="auto"/>
                <w:sz w:val="21"/>
                <w:szCs w:val="24"/>
                <w:highlight w:val="none"/>
                <w:lang w:val="en-GB" w:eastAsia="zh-CN"/>
              </w:rPr>
              <w:t>中，</w:t>
            </w:r>
            <w:r>
              <w:rPr>
                <w:rFonts w:hint="eastAsia" w:ascii="宋体" w:hAnsi="宋体" w:eastAsia="宋体" w:cs="宋体"/>
                <w:snapToGrid/>
                <w:color w:val="auto"/>
                <w:sz w:val="21"/>
                <w:szCs w:val="24"/>
                <w:highlight w:val="none"/>
                <w:lang w:val="en-GB" w:eastAsia="zh-CN"/>
              </w:rPr>
              <w:t>每有</w:t>
            </w:r>
            <w:r>
              <w:rPr>
                <w:rFonts w:hint="eastAsia" w:ascii="宋体" w:hAnsi="宋体" w:eastAsia="宋体" w:cs="宋体"/>
                <w:snapToGrid/>
                <w:color w:val="auto"/>
                <w:sz w:val="21"/>
                <w:szCs w:val="24"/>
                <w:highlight w:val="none"/>
                <w:lang w:val="en-GB"/>
              </w:rPr>
              <w:t>1辆自有</w:t>
            </w:r>
            <w:r>
              <w:rPr>
                <w:rFonts w:hint="eastAsia" w:ascii="宋体" w:hAnsi="宋体" w:eastAsia="宋体" w:cs="宋体"/>
                <w:bCs w:val="0"/>
                <w:snapToGrid/>
                <w:color w:val="auto"/>
                <w:sz w:val="21"/>
                <w:szCs w:val="24"/>
                <w:highlight w:val="none"/>
                <w:lang w:val="en-GB"/>
              </w:rPr>
              <w:t>重吊装（吊车）</w:t>
            </w:r>
            <w:r>
              <w:rPr>
                <w:rFonts w:hint="eastAsia" w:ascii="宋体" w:hAnsi="宋体" w:eastAsia="宋体" w:cs="宋体"/>
                <w:snapToGrid/>
                <w:color w:val="auto"/>
                <w:sz w:val="21"/>
                <w:szCs w:val="24"/>
                <w:highlight w:val="none"/>
                <w:lang w:val="en-GB"/>
              </w:rPr>
              <w:t>的得</w:t>
            </w:r>
            <w:r>
              <w:rPr>
                <w:rFonts w:hint="eastAsia" w:ascii="宋体" w:hAnsi="宋体" w:eastAsia="宋体" w:cs="宋体"/>
                <w:snapToGrid/>
                <w:color w:val="auto"/>
                <w:sz w:val="21"/>
                <w:szCs w:val="24"/>
                <w:highlight w:val="none"/>
                <w:lang w:val="en-GB" w:eastAsia="zh-CN"/>
              </w:rPr>
              <w:t>2</w:t>
            </w:r>
            <w:r>
              <w:rPr>
                <w:rFonts w:hint="eastAsia" w:ascii="宋体" w:hAnsi="宋体" w:eastAsia="宋体" w:cs="宋体"/>
                <w:snapToGrid/>
                <w:color w:val="auto"/>
                <w:sz w:val="21"/>
                <w:szCs w:val="24"/>
                <w:highlight w:val="none"/>
                <w:lang w:val="en-GB"/>
              </w:rPr>
              <w:t>分，</w:t>
            </w:r>
            <w:r>
              <w:rPr>
                <w:rFonts w:hint="eastAsia" w:ascii="宋体" w:hAnsi="宋体" w:eastAsia="宋体" w:cs="宋体"/>
                <w:snapToGrid/>
                <w:color w:val="auto"/>
                <w:sz w:val="21"/>
                <w:szCs w:val="24"/>
                <w:highlight w:val="none"/>
                <w:lang w:val="en-GB" w:eastAsia="zh-CN"/>
              </w:rPr>
              <w:t>每有</w:t>
            </w:r>
            <w:r>
              <w:rPr>
                <w:rFonts w:hint="eastAsia" w:ascii="宋体" w:hAnsi="宋体" w:eastAsia="宋体" w:cs="宋体"/>
                <w:snapToGrid/>
                <w:color w:val="auto"/>
                <w:sz w:val="21"/>
                <w:szCs w:val="24"/>
                <w:highlight w:val="none"/>
                <w:lang w:val="en-GB"/>
              </w:rPr>
              <w:t>1辆租赁</w:t>
            </w:r>
            <w:r>
              <w:rPr>
                <w:rFonts w:hint="eastAsia" w:ascii="宋体" w:hAnsi="宋体" w:eastAsia="宋体" w:cs="宋体"/>
                <w:bCs w:val="0"/>
                <w:snapToGrid/>
                <w:color w:val="auto"/>
                <w:sz w:val="21"/>
                <w:szCs w:val="24"/>
                <w:highlight w:val="none"/>
                <w:lang w:val="en-GB"/>
              </w:rPr>
              <w:t>重吊装（吊车）</w:t>
            </w:r>
            <w:r>
              <w:rPr>
                <w:rFonts w:hint="eastAsia" w:ascii="宋体" w:hAnsi="宋体" w:eastAsia="宋体" w:cs="宋体"/>
                <w:snapToGrid/>
                <w:color w:val="auto"/>
                <w:sz w:val="21"/>
                <w:szCs w:val="24"/>
                <w:highlight w:val="none"/>
                <w:lang w:val="en-GB"/>
              </w:rPr>
              <w:t>的得</w:t>
            </w:r>
            <w:r>
              <w:rPr>
                <w:rFonts w:hint="eastAsia" w:ascii="宋体" w:hAnsi="宋体" w:eastAsia="宋体" w:cs="宋体"/>
                <w:snapToGrid/>
                <w:color w:val="auto"/>
                <w:sz w:val="21"/>
                <w:szCs w:val="24"/>
                <w:highlight w:val="none"/>
                <w:lang w:val="en-GB" w:eastAsia="zh-CN"/>
              </w:rPr>
              <w:t>1</w:t>
            </w:r>
            <w:r>
              <w:rPr>
                <w:rFonts w:hint="eastAsia" w:ascii="宋体" w:hAnsi="宋体" w:eastAsia="宋体" w:cs="宋体"/>
                <w:snapToGrid/>
                <w:color w:val="auto"/>
                <w:sz w:val="21"/>
                <w:szCs w:val="24"/>
                <w:highlight w:val="none"/>
                <w:lang w:val="en-GB"/>
              </w:rPr>
              <w:t>分；</w:t>
            </w:r>
            <w:r>
              <w:rPr>
                <w:rFonts w:hint="eastAsia" w:ascii="宋体" w:hAnsi="宋体" w:eastAsia="宋体" w:cs="宋体"/>
                <w:snapToGrid/>
                <w:color w:val="auto"/>
                <w:sz w:val="21"/>
                <w:szCs w:val="24"/>
                <w:highlight w:val="none"/>
                <w:lang w:val="en-GB" w:eastAsia="zh-CN"/>
              </w:rPr>
              <w:t>自有</w:t>
            </w:r>
            <w:r>
              <w:rPr>
                <w:rFonts w:hint="eastAsia" w:ascii="宋体" w:hAnsi="宋体" w:eastAsia="宋体" w:cs="宋体"/>
                <w:bCs w:val="0"/>
                <w:snapToGrid/>
                <w:color w:val="auto"/>
                <w:sz w:val="21"/>
                <w:szCs w:val="24"/>
                <w:highlight w:val="none"/>
                <w:lang w:val="en-GB"/>
              </w:rPr>
              <w:t>重吊装（吊车）</w:t>
            </w:r>
            <w:r>
              <w:rPr>
                <w:rFonts w:hint="eastAsia" w:ascii="宋体" w:hAnsi="宋体" w:eastAsia="宋体" w:cs="宋体"/>
                <w:snapToGrid/>
                <w:color w:val="auto"/>
                <w:sz w:val="21"/>
                <w:szCs w:val="24"/>
                <w:highlight w:val="none"/>
                <w:lang w:val="en-GB" w:eastAsia="zh-CN"/>
              </w:rPr>
              <w:t>，最高得4分，</w:t>
            </w:r>
            <w:r>
              <w:rPr>
                <w:rFonts w:hint="eastAsia" w:ascii="宋体" w:hAnsi="宋体" w:eastAsia="宋体" w:cs="宋体"/>
                <w:snapToGrid/>
                <w:color w:val="auto"/>
                <w:sz w:val="21"/>
                <w:szCs w:val="24"/>
                <w:highlight w:val="none"/>
                <w:lang w:val="en-GB"/>
              </w:rPr>
              <w:t>租赁</w:t>
            </w:r>
            <w:r>
              <w:rPr>
                <w:rFonts w:hint="eastAsia" w:ascii="宋体" w:hAnsi="宋体" w:eastAsia="宋体" w:cs="宋体"/>
                <w:bCs w:val="0"/>
                <w:snapToGrid/>
                <w:color w:val="auto"/>
                <w:sz w:val="21"/>
                <w:szCs w:val="24"/>
                <w:highlight w:val="none"/>
                <w:lang w:val="en-GB"/>
              </w:rPr>
              <w:t>重吊装（吊车）</w:t>
            </w:r>
            <w:r>
              <w:rPr>
                <w:rFonts w:hint="eastAsia" w:ascii="宋体" w:hAnsi="宋体" w:eastAsia="宋体" w:cs="宋体"/>
                <w:snapToGrid/>
                <w:color w:val="auto"/>
                <w:sz w:val="21"/>
                <w:szCs w:val="24"/>
                <w:highlight w:val="none"/>
                <w:lang w:val="en-GB" w:eastAsia="zh-CN"/>
              </w:rPr>
              <w:t>，最高得2</w:t>
            </w:r>
            <w:r>
              <w:rPr>
                <w:rFonts w:hint="eastAsia" w:ascii="宋体" w:hAnsi="宋体" w:eastAsia="宋体" w:cs="宋体"/>
                <w:snapToGrid/>
                <w:color w:val="auto"/>
                <w:sz w:val="21"/>
                <w:szCs w:val="24"/>
                <w:highlight w:val="none"/>
                <w:lang w:val="en-GB"/>
              </w:rPr>
              <w:t>分。</w:t>
            </w:r>
            <w:r>
              <w:rPr>
                <w:rFonts w:hint="eastAsia" w:hAnsi="宋体" w:cs="宋体"/>
                <w:bCs/>
                <w:snapToGrid/>
                <w:color w:val="auto"/>
                <w:sz w:val="21"/>
                <w:highlight w:val="none"/>
                <w:lang w:val="en-US" w:eastAsia="zh-CN"/>
              </w:rPr>
              <w:t>本项最高得4分。</w:t>
            </w:r>
            <w:r>
              <w:rPr>
                <w:rFonts w:hint="eastAsia" w:ascii="宋体" w:hAnsi="宋体" w:eastAsia="宋体" w:cs="宋体"/>
                <w:snapToGrid/>
                <w:color w:val="auto"/>
                <w:sz w:val="21"/>
                <w:szCs w:val="24"/>
                <w:highlight w:val="none"/>
                <w:lang w:val="en-GB"/>
              </w:rPr>
              <w:t>（0-4分）</w:t>
            </w:r>
          </w:p>
          <w:p>
            <w:pPr>
              <w:keepNext w:val="0"/>
              <w:keepLines w:val="0"/>
              <w:pageBreakBefore w:val="0"/>
              <w:widowControl w:val="0"/>
              <w:kinsoku/>
              <w:wordWrap/>
              <w:overflowPunct/>
              <w:topLinePunct w:val="0"/>
              <w:bidi w:val="0"/>
              <w:adjustRightInd w:val="0"/>
              <w:snapToGrid/>
              <w:spacing w:line="240" w:lineRule="auto"/>
              <w:jc w:val="left"/>
              <w:textAlignment w:val="auto"/>
              <w:rPr>
                <w:rFonts w:ascii="宋体" w:hAnsi="宋体" w:cs="宋体"/>
                <w:bCs/>
                <w:color w:val="auto"/>
                <w:szCs w:val="21"/>
                <w:highlight w:val="none"/>
                <w:lang w:val="en-GB"/>
              </w:rPr>
            </w:pPr>
            <w:r>
              <w:rPr>
                <w:rFonts w:hint="eastAsia" w:ascii="宋体" w:hAnsi="宋体" w:eastAsia="宋体" w:cs="宋体"/>
                <w:bCs/>
                <w:color w:val="auto"/>
                <w:szCs w:val="21"/>
                <w:highlight w:val="none"/>
                <w:lang w:val="en-GB"/>
              </w:rPr>
              <w:t>证明材料：以上车辆需提供单位自有（租赁）车辆行驶证复印件、有效期内的车辆保险证明复印件，和在有效期内的车辆年检合格证复印件及租赁协议（自有车辆无需</w:t>
            </w:r>
            <w:r>
              <w:rPr>
                <w:rFonts w:hint="eastAsia" w:ascii="宋体" w:hAnsi="宋体" w:cs="宋体"/>
                <w:bCs/>
                <w:color w:val="auto"/>
                <w:szCs w:val="21"/>
                <w:highlight w:val="none"/>
                <w:lang w:val="en-GB"/>
              </w:rPr>
              <w:t>提供）。复印件和租赁协议要加盖单位公章。</w:t>
            </w:r>
          </w:p>
        </w:tc>
        <w:tc>
          <w:tcPr>
            <w:tcW w:w="549" w:type="pct"/>
            <w:vAlign w:val="center"/>
          </w:tcPr>
          <w:p>
            <w:pPr>
              <w:jc w:val="center"/>
              <w:rPr>
                <w:rFonts w:hint="eastAsia" w:asciiTheme="minorEastAsia" w:hAnsiTheme="minorEastAsia" w:eastAsiaTheme="minorEastAsia" w:cstheme="minorEastAsia"/>
                <w:color w:val="auto"/>
                <w:szCs w:val="21"/>
                <w:highlight w:val="none"/>
              </w:rPr>
            </w:pP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Merge w:val="restar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p>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p>
        </w:tc>
        <w:tc>
          <w:tcPr>
            <w:tcW w:w="499" w:type="pct"/>
            <w:vMerge w:val="restart"/>
            <w:vAlign w:val="center"/>
          </w:tcPr>
          <w:p>
            <w:pPr>
              <w:spacing w:line="360" w:lineRule="auto"/>
              <w:jc w:val="center"/>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技术性能及工艺性能指标</w:t>
            </w:r>
            <w:r>
              <w:rPr>
                <w:rFonts w:hint="eastAsia" w:asciiTheme="minorEastAsia" w:hAnsiTheme="minorEastAsia" w:eastAsiaTheme="minorEastAsia" w:cstheme="minorEastAsia"/>
                <w:color w:val="auto"/>
                <w:szCs w:val="21"/>
                <w:highlight w:val="none"/>
                <w:lang w:eastAsia="zh-CN"/>
              </w:rPr>
              <w:t>响应</w:t>
            </w:r>
          </w:p>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投标人所投产品开关箱具有中国质量认证中心颁发的认证证书的得3分（0-3分）。</w:t>
            </w:r>
          </w:p>
          <w:p>
            <w:pPr>
              <w:jc w:val="left"/>
              <w:rPr>
                <w:rFonts w:hint="eastAsia" w:ascii="宋体" w:hAnsi="宋体" w:cs="宋体"/>
                <w:bCs/>
                <w:color w:val="auto"/>
                <w:szCs w:val="21"/>
                <w:highlight w:val="none"/>
                <w:lang w:val="en-GB"/>
              </w:rPr>
            </w:pPr>
            <w:r>
              <w:rPr>
                <w:rFonts w:hint="eastAsia" w:ascii="宋体" w:hAnsi="宋体" w:cs="宋体"/>
                <w:bCs/>
                <w:color w:val="auto"/>
                <w:szCs w:val="21"/>
                <w:highlight w:val="none"/>
                <w:lang w:val="en-GB"/>
              </w:rPr>
              <w:t>证明材料：须提供相关证明材料原件扫描件并加盖公章，不提供不得分。原件备查。</w:t>
            </w:r>
          </w:p>
        </w:tc>
        <w:tc>
          <w:tcPr>
            <w:tcW w:w="549" w:type="pct"/>
            <w:vAlign w:val="center"/>
          </w:tcPr>
          <w:p>
            <w:pPr>
              <w:pStyle w:val="2"/>
              <w:jc w:val="center"/>
              <w:rPr>
                <w:rFonts w:hint="eastAsia" w:eastAsia="宋体"/>
                <w:color w:val="auto"/>
                <w:highlight w:val="none"/>
                <w:lang w:val="en-US" w:eastAsia="zh-CN"/>
              </w:rPr>
            </w:pPr>
            <w:r>
              <w:rPr>
                <w:rFonts w:hint="default" w:asciiTheme="minorEastAsia" w:hAnsiTheme="minorEastAsia" w:eastAsiaTheme="minorEastAsia" w:cstheme="minorEastAsia"/>
                <w:snapToGrid/>
                <w:color w:val="auto"/>
                <w:sz w:val="21"/>
                <w:highlight w:val="none"/>
                <w:lang w:val="en-US" w:eastAsia="zh-CN"/>
              </w:rPr>
              <w:t>3</w:t>
            </w:r>
          </w:p>
        </w:tc>
        <w:tc>
          <w:tcPr>
            <w:tcW w:w="579" w:type="pct"/>
            <w:vAlign w:val="center"/>
          </w:tcPr>
          <w:p>
            <w:pPr>
              <w:spacing w:line="360" w:lineRule="auto"/>
              <w:jc w:val="center"/>
              <w:outlineLvl w:val="0"/>
              <w:rPr>
                <w:rFonts w:hint="eastAsia" w:asciiTheme="minorEastAsia" w:hAnsiTheme="minorEastAsia" w:eastAsiaTheme="minorEastAsia" w:cstheme="minorEastAsia"/>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GB"/>
              </w:rPr>
              <w:t>投标人提供的设备均不得低于采购文件第三部分用户需求中的要求，所有要求均满足并提供承诺书的得</w:t>
            </w:r>
            <w:r>
              <w:rPr>
                <w:rFonts w:hint="eastAsia" w:ascii="宋体" w:hAnsi="宋体" w:cs="宋体"/>
                <w:bCs/>
                <w:color w:val="auto"/>
                <w:szCs w:val="21"/>
                <w:highlight w:val="none"/>
              </w:rPr>
              <w:t>3</w:t>
            </w:r>
            <w:r>
              <w:rPr>
                <w:rFonts w:hint="eastAsia" w:ascii="宋体" w:hAnsi="宋体" w:cs="宋体"/>
                <w:bCs/>
                <w:color w:val="auto"/>
                <w:szCs w:val="21"/>
                <w:highlight w:val="none"/>
                <w:lang w:val="en-GB"/>
              </w:rPr>
              <w:t>分，不提供不得分。（</w:t>
            </w:r>
            <w:r>
              <w:rPr>
                <w:rFonts w:hint="eastAsia" w:ascii="宋体" w:hAnsi="宋体" w:cs="宋体"/>
                <w:bCs/>
                <w:color w:val="auto"/>
                <w:szCs w:val="21"/>
                <w:highlight w:val="none"/>
              </w:rPr>
              <w:t>0-3分</w:t>
            </w:r>
            <w:r>
              <w:rPr>
                <w:rFonts w:hint="eastAsia" w:ascii="宋体" w:hAnsi="宋体" w:cs="宋体"/>
                <w:bCs/>
                <w:color w:val="auto"/>
                <w:szCs w:val="21"/>
                <w:highlight w:val="none"/>
                <w:lang w:val="en-GB"/>
              </w:rPr>
              <w:t>）</w:t>
            </w:r>
          </w:p>
          <w:p>
            <w:pPr>
              <w:jc w:val="left"/>
              <w:rPr>
                <w:rFonts w:asciiTheme="minorEastAsia" w:hAnsiTheme="minorEastAsia" w:eastAsiaTheme="minorEastAsia" w:cstheme="minorEastAsia"/>
                <w:color w:val="auto"/>
                <w:szCs w:val="21"/>
                <w:highlight w:val="none"/>
              </w:rPr>
            </w:pPr>
            <w:r>
              <w:rPr>
                <w:rFonts w:hint="eastAsia" w:ascii="宋体" w:hAnsi="宋体" w:cs="宋体"/>
                <w:bCs/>
                <w:color w:val="auto"/>
                <w:szCs w:val="21"/>
                <w:highlight w:val="none"/>
                <w:lang w:val="en-GB"/>
              </w:rPr>
              <w:t>证明材料：提供相关设备质量等承诺书，不提供不得分。</w:t>
            </w:r>
          </w:p>
        </w:tc>
        <w:tc>
          <w:tcPr>
            <w:tcW w:w="549" w:type="pc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hint="eastAsia"/>
                <w:color w:val="auto"/>
                <w:highlight w:val="none"/>
                <w:lang w:val="en-GB" w:eastAsia="zh-CN"/>
              </w:rPr>
            </w:pPr>
            <w:r>
              <w:rPr>
                <w:rFonts w:hint="eastAsia"/>
                <w:color w:val="auto"/>
                <w:highlight w:val="none"/>
                <w:lang w:val="en-GB" w:eastAsia="zh-CN"/>
              </w:rPr>
              <w:t>投标人提供的设备具体箱变具备摄像头装置、温湿度装置、烟雾探测器装置、电气自动灭火装置、智慧用电安全预警设备等智慧化功能的得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GB" w:eastAsia="zh-CN"/>
              </w:rPr>
              <w:t>分，智慧化功能不完整的不得分。（</w:t>
            </w:r>
            <w:r>
              <w:rPr>
                <w:rFonts w:hint="eastAsia" w:ascii="宋体" w:hAnsi="宋体" w:eastAsia="宋体" w:cs="宋体"/>
                <w:color w:val="auto"/>
                <w:highlight w:val="none"/>
                <w:lang w:val="en-US" w:eastAsia="zh-CN"/>
              </w:rPr>
              <w:t>0-3</w:t>
            </w:r>
            <w:r>
              <w:rPr>
                <w:rFonts w:hint="eastAsia"/>
                <w:color w:val="auto"/>
                <w:highlight w:val="none"/>
                <w:lang w:val="en-US" w:eastAsia="zh-CN"/>
              </w:rPr>
              <w:t>分</w:t>
            </w:r>
            <w:r>
              <w:rPr>
                <w:rFonts w:hint="eastAsia"/>
                <w:color w:val="auto"/>
                <w:highlight w:val="none"/>
                <w:lang w:val="en-GB" w:eastAsia="zh-CN"/>
              </w:rPr>
              <w:t>）</w:t>
            </w:r>
          </w:p>
          <w:p>
            <w:pPr>
              <w:jc w:val="left"/>
              <w:rPr>
                <w:rFonts w:hint="eastAsia"/>
                <w:color w:val="auto"/>
                <w:highlight w:val="none"/>
                <w:lang w:val="en-GB" w:eastAsia="zh-CN"/>
              </w:rPr>
            </w:pPr>
            <w:r>
              <w:rPr>
                <w:rFonts w:hint="eastAsia" w:ascii="Times New Roman" w:hAnsi="Times New Roman" w:cs="Times New Roman"/>
                <w:bCs w:val="0"/>
                <w:color w:val="auto"/>
                <w:szCs w:val="24"/>
                <w:highlight w:val="none"/>
                <w:lang w:val="en-GB"/>
              </w:rPr>
              <w:t>证明材料：须提供证明材料原件扫描件并加盖公章，不提供不得分。</w:t>
            </w:r>
          </w:p>
        </w:tc>
        <w:tc>
          <w:tcPr>
            <w:tcW w:w="549" w:type="pct"/>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hint="eastAsia"/>
                <w:color w:val="auto"/>
                <w:highlight w:val="none"/>
                <w:lang w:val="en-US" w:eastAsia="zh-CN"/>
              </w:rPr>
            </w:pPr>
            <w:r>
              <w:rPr>
                <w:rFonts w:hint="eastAsia"/>
                <w:color w:val="auto"/>
                <w:highlight w:val="none"/>
                <w:lang w:val="en-GB" w:eastAsia="zh-CN"/>
              </w:rPr>
              <w:t>投标人提供</w:t>
            </w:r>
            <w:r>
              <w:rPr>
                <w:rFonts w:hint="eastAsia"/>
                <w:color w:val="auto"/>
                <w:highlight w:val="none"/>
              </w:rPr>
              <w:t>S13-M-315kVA箱变</w:t>
            </w:r>
            <w:r>
              <w:rPr>
                <w:rFonts w:hint="eastAsia"/>
                <w:color w:val="auto"/>
                <w:highlight w:val="none"/>
                <w:lang w:eastAsia="zh-CN"/>
              </w:rPr>
              <w:t>设计图纸资料，设计图纸资料内容包括箱变设计说明、箱变</w:t>
            </w:r>
            <w:r>
              <w:rPr>
                <w:rFonts w:hint="eastAsia"/>
                <w:color w:val="auto"/>
                <w:highlight w:val="none"/>
                <w:lang w:val="en-US" w:eastAsia="zh-CN"/>
              </w:rPr>
              <w:t>10kv拆除图、箱变10kv电气主接入图、箱变10kv/0.4～0.6kv系统图、箱变平面布置图、箱变三视图、箱变土建基础图、箱变接地布置图、箱变围栏布置图、接地线连接及接地桩安装示意图等图纸资料。设计图纸资料内容完整、准确、清楚、规范，图面整洁、字迹清楚。</w:t>
            </w:r>
          </w:p>
          <w:p>
            <w:pPr>
              <w:jc w:val="left"/>
              <w:rPr>
                <w:rFonts w:hint="default"/>
                <w:color w:val="auto"/>
                <w:highlight w:val="none"/>
                <w:lang w:val="en-US" w:eastAsia="zh-CN"/>
              </w:rPr>
            </w:pPr>
            <w:r>
              <w:rPr>
                <w:rFonts w:hint="eastAsia"/>
                <w:color w:val="auto"/>
                <w:highlight w:val="none"/>
                <w:lang w:val="en-US" w:eastAsia="zh-CN"/>
              </w:rPr>
              <w:t>设计图纸资料内容科学合理，针对性强和操作性强的</w:t>
            </w:r>
            <w:r>
              <w:rPr>
                <w:rFonts w:hint="eastAsia" w:ascii="宋体" w:hAnsi="宋体" w:eastAsia="宋体" w:cs="宋体"/>
                <w:color w:val="auto"/>
                <w:highlight w:val="none"/>
                <w:lang w:val="en-US" w:eastAsia="zh-CN"/>
              </w:rPr>
              <w:t>得10分；设计图纸资料内容科学合理，针对性较强和操作性较强的得7分；设计图纸资料内容一般，针对性一般和操作性一般的得5分；设计图纸资料内容较差，不具备针对性和可操作性的不得分。（0-10分</w:t>
            </w:r>
            <w:r>
              <w:rPr>
                <w:rFonts w:hint="eastAsia"/>
                <w:color w:val="auto"/>
                <w:highlight w:val="none"/>
                <w:lang w:val="en-US" w:eastAsia="zh-CN"/>
              </w:rPr>
              <w:t>）</w:t>
            </w:r>
          </w:p>
        </w:tc>
        <w:tc>
          <w:tcPr>
            <w:tcW w:w="549" w:type="pct"/>
            <w:vAlign w:val="center"/>
          </w:tcPr>
          <w:p>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4"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499" w:type="pct"/>
            <w:vMerge w:val="continue"/>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箱变外表采用金属专用漆或防紫外线聚酯塑粉喷塑处理的得</w:t>
            </w:r>
            <w:r>
              <w:rPr>
                <w:rFonts w:hint="eastAsia" w:ascii="宋体" w:hAnsi="宋体" w:cs="宋体"/>
                <w:bCs/>
                <w:color w:val="auto"/>
                <w:szCs w:val="21"/>
                <w:highlight w:val="none"/>
              </w:rPr>
              <w:t>2</w:t>
            </w:r>
            <w:r>
              <w:rPr>
                <w:rFonts w:hint="eastAsia" w:ascii="宋体" w:hAnsi="宋体" w:cs="宋体"/>
                <w:bCs/>
                <w:color w:val="auto"/>
                <w:szCs w:val="21"/>
                <w:highlight w:val="none"/>
                <w:lang w:val="en-GB"/>
              </w:rPr>
              <w:t>分；采用普通塑粉喷塑的得1分；无描述的不得分。（</w:t>
            </w:r>
            <w:r>
              <w:rPr>
                <w:rFonts w:hint="eastAsia" w:ascii="宋体" w:hAnsi="宋体" w:cs="宋体"/>
                <w:bCs/>
                <w:color w:val="auto"/>
                <w:szCs w:val="21"/>
                <w:highlight w:val="none"/>
              </w:rPr>
              <w:t>0-</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bCs/>
                <w:color w:val="auto"/>
                <w:szCs w:val="21"/>
                <w:highlight w:val="none"/>
                <w:lang w:val="en-GB"/>
              </w:rPr>
              <w:t>）</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证明材料：提供</w:t>
            </w:r>
            <w:r>
              <w:rPr>
                <w:rFonts w:hint="eastAsia" w:ascii="宋体" w:hAnsi="宋体" w:cs="宋体"/>
                <w:bCs/>
                <w:color w:val="auto"/>
                <w:szCs w:val="21"/>
                <w:highlight w:val="none"/>
              </w:rPr>
              <w:t>箱变</w:t>
            </w:r>
            <w:r>
              <w:rPr>
                <w:rFonts w:hint="eastAsia" w:ascii="宋体" w:hAnsi="宋体" w:cs="宋体"/>
                <w:bCs/>
                <w:color w:val="auto"/>
                <w:szCs w:val="21"/>
                <w:highlight w:val="none"/>
                <w:lang w:val="en-GB"/>
              </w:rPr>
              <w:t>技术参数承诺书，不提供或提供不完整不得分。</w:t>
            </w:r>
          </w:p>
        </w:tc>
        <w:tc>
          <w:tcPr>
            <w:tcW w:w="549" w:type="pc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334"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49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p>
        </w:tc>
        <w:tc>
          <w:tcPr>
            <w:tcW w:w="3037" w:type="pct"/>
            <w:vAlign w:val="center"/>
          </w:tcPr>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有效投标报价的最低价作为评标基准价，其最低报价为满分；按［投标报价得分=（评标基准价/投标报价）*30］的计算公式计算。</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评标过程中，不得去掉报价中的最高报价和最低报价。</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因落实政府采购政策需要进行价格调整的，以调整后的价格计算评标基准价和投标报价。评标过程中，不得去掉报价中的最高报价和最低报价。</w:t>
            </w:r>
          </w:p>
          <w:p>
            <w:pPr>
              <w:jc w:val="left"/>
              <w:rPr>
                <w:rFonts w:ascii="宋体" w:hAnsi="宋体" w:cs="宋体"/>
                <w:bCs/>
                <w:color w:val="auto"/>
                <w:szCs w:val="21"/>
                <w:highlight w:val="none"/>
                <w:lang w:val="en-GB"/>
              </w:rPr>
            </w:pPr>
            <w:r>
              <w:rPr>
                <w:rFonts w:hint="eastAsia" w:ascii="宋体" w:hAnsi="宋体" w:cs="宋体"/>
                <w:bCs/>
                <w:color w:val="auto"/>
                <w:szCs w:val="21"/>
                <w:highlight w:val="none"/>
                <w:lang w:val="en-GB"/>
              </w:rPr>
              <w:t>对于未预留份额专门面向中小企业的政府采购货物项目，以及预留份额政府采购货物项目中的非预留部分标项，对小型和微型企业的投标报价给予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en-GB"/>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en-GB"/>
              </w:rPr>
              <w:t>%的扣除，用扣除后的价格参加评审。</w:t>
            </w:r>
          </w:p>
        </w:tc>
        <w:tc>
          <w:tcPr>
            <w:tcW w:w="54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579" w:type="pct"/>
            <w:vAlign w:val="center"/>
          </w:tcPr>
          <w:p>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r>
    </w:tbl>
    <w:p>
      <w:pPr>
        <w:snapToGrid w:val="0"/>
        <w:spacing w:line="360" w:lineRule="auto"/>
        <w:rPr>
          <w:rFonts w:ascii="宋体" w:hAnsi="宋体" w:cs="宋体"/>
          <w:color w:val="auto"/>
          <w:sz w:val="20"/>
          <w:szCs w:val="20"/>
          <w:highlight w:val="none"/>
          <w:shd w:val="clear" w:color="auto" w:fill="FFFFFF"/>
        </w:rPr>
      </w:pPr>
    </w:p>
    <w:p>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keepNext/>
        <w:widowControl/>
        <w:adjustRightInd/>
        <w:ind w:firstLine="420"/>
        <w:jc w:val="center"/>
        <w:outlineLvl w:val="3"/>
        <w:rPr>
          <w:rFonts w:hint="eastAsia" w:ascii="宋体" w:hAnsi="宋体" w:cs="宋体"/>
          <w:snapToGrid w:val="0"/>
          <w:color w:val="auto"/>
          <w:kern w:val="0"/>
          <w:sz w:val="24"/>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417" w:name="第五部分"/>
      <w:bookmarkStart w:id="418"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pStyle w:val="4"/>
        <w:rPr>
          <w:rFonts w:ascii="宋体" w:hAnsi="宋体" w:cs="宋体"/>
          <w:color w:val="auto"/>
          <w:sz w:val="36"/>
          <w:szCs w:val="36"/>
          <w:highlight w:val="none"/>
        </w:rPr>
      </w:pPr>
    </w:p>
    <w:p>
      <w:pPr>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4"/>
        <w:rPr>
          <w:rFonts w:ascii="宋体" w:hAnsi="宋体" w:cs="宋体"/>
          <w:color w:val="auto"/>
          <w:sz w:val="36"/>
          <w:szCs w:val="36"/>
          <w:highlight w:val="none"/>
        </w:rPr>
      </w:pPr>
    </w:p>
    <w:p>
      <w:pPr>
        <w:rPr>
          <w:rFonts w:ascii="宋体" w:hAnsi="宋体" w:cs="宋体"/>
          <w:color w:val="auto"/>
          <w:sz w:val="36"/>
          <w:szCs w:val="36"/>
          <w:highlight w:val="none"/>
        </w:rPr>
      </w:pPr>
    </w:p>
    <w:p>
      <w:pPr>
        <w:rPr>
          <w:color w:val="auto"/>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合同将由杭州市市容景观发展中心（以下简称甲方）与经评审最终确定的中标人（以下简称乙方）结合本项目具体情况协商后签订。以下为采购人提出涉及投标人的主要条款，投标人在投标文件中应对其进行确认或拒绝。如投标人在其投标文件中未做拒绝或提出修改要求的，采购人将视作认同。</w:t>
      </w:r>
    </w:p>
    <w:p>
      <w:pPr>
        <w:snapToGrid w:val="0"/>
        <w:spacing w:line="360" w:lineRule="auto"/>
        <w:rPr>
          <w:rFonts w:ascii="宋体" w:hAnsi="宋体" w:cs="宋体"/>
          <w:snapToGrid w:val="0"/>
          <w:color w:val="auto"/>
          <w:sz w:val="24"/>
          <w:highlight w:val="none"/>
          <w:u w:val="single"/>
        </w:rPr>
      </w:pPr>
      <w:r>
        <w:rPr>
          <w:rFonts w:hint="eastAsia" w:ascii="宋体" w:hAnsi="宋体" w:cs="宋体"/>
          <w:snapToGrid w:val="0"/>
          <w:color w:val="auto"/>
          <w:sz w:val="24"/>
          <w:highlight w:val="none"/>
        </w:rPr>
        <w:t>委托方（以下简称甲方）：</w:t>
      </w:r>
      <w:r>
        <w:rPr>
          <w:rFonts w:hint="eastAsia" w:ascii="宋体" w:hAnsi="宋体" w:cs="宋体"/>
          <w:snapToGrid w:val="0"/>
          <w:color w:val="auto"/>
          <w:sz w:val="24"/>
          <w:highlight w:val="none"/>
          <w:u w:val="single"/>
        </w:rPr>
        <w:t xml:space="preserve">  杭州市市容景观发展中心 </w:t>
      </w:r>
    </w:p>
    <w:p>
      <w:pPr>
        <w:snapToGrid w:val="0"/>
        <w:spacing w:line="360" w:lineRule="auto"/>
        <w:rPr>
          <w:rFonts w:ascii="宋体" w:hAnsi="宋体" w:cs="宋体"/>
          <w:snapToGrid w:val="0"/>
          <w:color w:val="auto"/>
          <w:sz w:val="24"/>
          <w:highlight w:val="none"/>
          <w:u w:val="single"/>
        </w:rPr>
      </w:pPr>
      <w:r>
        <w:rPr>
          <w:rFonts w:hint="eastAsia" w:ascii="宋体" w:hAnsi="宋体" w:cs="宋体"/>
          <w:snapToGrid w:val="0"/>
          <w:color w:val="auto"/>
          <w:sz w:val="24"/>
          <w:highlight w:val="none"/>
        </w:rPr>
        <w:t xml:space="preserve">受委托方（以下简称乙方）： </w:t>
      </w:r>
    </w:p>
    <w:p>
      <w:pPr>
        <w:snapToGrid w:val="0"/>
        <w:spacing w:line="360" w:lineRule="auto"/>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甲、乙双方根据年月日杭州市市容景观发展中心</w:t>
      </w:r>
      <w:r>
        <w:rPr>
          <w:rFonts w:hint="eastAsia" w:ascii="宋体" w:hAnsi="宋体" w:cs="宋体"/>
          <w:bCs/>
          <w:snapToGrid w:val="0"/>
          <w:color w:val="auto"/>
          <w:sz w:val="24"/>
          <w:highlight w:val="none"/>
          <w:u w:val="single"/>
        </w:rPr>
        <w:t xml:space="preserve">              项目</w:t>
      </w:r>
      <w:r>
        <w:rPr>
          <w:rFonts w:hint="eastAsia" w:ascii="宋体" w:hAnsi="宋体" w:cs="宋体"/>
          <w:bCs/>
          <w:snapToGrid w:val="0"/>
          <w:color w:val="auto"/>
          <w:sz w:val="24"/>
          <w:highlight w:val="none"/>
        </w:rPr>
        <w:t>（招标编号： ）招标结果和采购文件的要求，并依照《中华人民共和国民法典》等有关法律、行政法规的规定，同时在平等、公平、诚实和信用的原则下，经双方协商一致，订立本合同。</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合同文件</w:t>
      </w:r>
    </w:p>
    <w:p>
      <w:pPr>
        <w:snapToGrid w:val="0"/>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采购文件、投标文件、招标答疑、技术澄清及询标答复的所有内容是构成合同不可分割的部分，与本合同具有同等法律效力，若本合同与投标文件、招标文件发生内容相互冲突，按照本合同、招标文件、投标文件的顺序解释。</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采购货物清单及合同价格</w:t>
      </w:r>
    </w:p>
    <w:p>
      <w:pPr>
        <w:adjustRightInd/>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（1）根据乙方投标价，合同总价暂定为万元。（大写:       ）。合同价格形式为固定单价合同，合同价格为包货包安装，其中：护栏和场地硬化费用按项包干；箱变为元/台，数量按实际结算，</w:t>
      </w:r>
      <w:r>
        <w:rPr>
          <w:rFonts w:hint="eastAsia" w:ascii="宋体" w:hAnsi="宋体" w:cs="宋体"/>
          <w:b/>
          <w:color w:val="auto"/>
          <w:kern w:val="0"/>
          <w:sz w:val="24"/>
          <w:highlight w:val="none"/>
        </w:rPr>
        <w:t>总价不超过160万元</w:t>
      </w:r>
      <w:r>
        <w:rPr>
          <w:rFonts w:hint="eastAsia" w:ascii="宋体" w:hAnsi="宋体" w:cs="宋体"/>
          <w:color w:val="auto"/>
          <w:kern w:val="0"/>
          <w:sz w:val="24"/>
          <w:highlight w:val="none"/>
        </w:rPr>
        <w:t>。</w:t>
      </w:r>
    </w:p>
    <w:p>
      <w:pPr>
        <w:adjustRightInd/>
        <w:spacing w:line="360" w:lineRule="auto"/>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（2）采购货物清单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634"/>
        <w:gridCol w:w="1054"/>
        <w:gridCol w:w="634"/>
        <w:gridCol w:w="634"/>
        <w:gridCol w:w="1124"/>
        <w:gridCol w:w="1264"/>
        <w:gridCol w:w="634"/>
        <w:gridCol w:w="105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63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品牌</w:t>
            </w:r>
          </w:p>
        </w:tc>
        <w:tc>
          <w:tcPr>
            <w:tcW w:w="105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63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数量</w:t>
            </w:r>
          </w:p>
        </w:tc>
        <w:tc>
          <w:tcPr>
            <w:tcW w:w="63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单位</w:t>
            </w:r>
          </w:p>
        </w:tc>
        <w:tc>
          <w:tcPr>
            <w:tcW w:w="112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126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总价（元）</w:t>
            </w:r>
          </w:p>
        </w:tc>
        <w:tc>
          <w:tcPr>
            <w:tcW w:w="63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5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生产年月</w:t>
            </w:r>
          </w:p>
        </w:tc>
        <w:tc>
          <w:tcPr>
            <w:tcW w:w="634" w:type="dxa"/>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adjustRightInd/>
              <w:spacing w:line="360" w:lineRule="auto"/>
              <w:ind w:hanging="2"/>
              <w:jc w:val="center"/>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adjustRightInd/>
              <w:spacing w:line="360" w:lineRule="auto"/>
              <w:ind w:hanging="2"/>
              <w:jc w:val="center"/>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adjustRightInd/>
              <w:spacing w:line="360" w:lineRule="auto"/>
              <w:ind w:hanging="2"/>
              <w:jc w:val="center"/>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pPr>
              <w:adjustRightInd/>
              <w:spacing w:line="360" w:lineRule="auto"/>
              <w:ind w:hanging="2"/>
              <w:jc w:val="center"/>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2" w:type="dxa"/>
            <w:gridSpan w:val="3"/>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设备价款合计</w:t>
            </w: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2" w:type="dxa"/>
            <w:gridSpan w:val="3"/>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辅助材料费</w:t>
            </w: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2" w:type="dxa"/>
            <w:gridSpan w:val="3"/>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安装调试费</w:t>
            </w: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2" w:type="dxa"/>
            <w:gridSpan w:val="3"/>
            <w:vAlign w:val="center"/>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其它费用</w:t>
            </w:r>
          </w:p>
        </w:tc>
        <w:tc>
          <w:tcPr>
            <w:tcW w:w="63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124" w:type="dxa"/>
          </w:tcPr>
          <w:p>
            <w:pPr>
              <w:adjustRightInd/>
              <w:spacing w:line="360" w:lineRule="auto"/>
              <w:ind w:hanging="2"/>
              <w:rPr>
                <w:rFonts w:ascii="宋体" w:hAnsi="宋体" w:cs="宋体"/>
                <w:color w:val="auto"/>
                <w:sz w:val="24"/>
                <w:highlight w:val="none"/>
              </w:rPr>
            </w:pPr>
          </w:p>
        </w:tc>
        <w:tc>
          <w:tcPr>
            <w:tcW w:w="126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c>
          <w:tcPr>
            <w:tcW w:w="1054" w:type="dxa"/>
          </w:tcPr>
          <w:p>
            <w:pPr>
              <w:adjustRightInd/>
              <w:spacing w:line="360" w:lineRule="auto"/>
              <w:ind w:hanging="2"/>
              <w:rPr>
                <w:rFonts w:ascii="宋体" w:hAnsi="宋体" w:cs="宋体"/>
                <w:color w:val="auto"/>
                <w:sz w:val="24"/>
                <w:highlight w:val="none"/>
              </w:rPr>
            </w:pPr>
          </w:p>
        </w:tc>
        <w:tc>
          <w:tcPr>
            <w:tcW w:w="634" w:type="dxa"/>
          </w:tcPr>
          <w:p>
            <w:pPr>
              <w:adjustRightInd/>
              <w:spacing w:line="360" w:lineRule="auto"/>
              <w:ind w:hanging="2"/>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2" w:type="dxa"/>
            <w:gridSpan w:val="3"/>
          </w:tcPr>
          <w:p>
            <w:pPr>
              <w:adjustRightInd/>
              <w:spacing w:line="360" w:lineRule="auto"/>
              <w:ind w:hanging="2"/>
              <w:jc w:val="center"/>
              <w:rPr>
                <w:rFonts w:ascii="宋体" w:hAnsi="宋体" w:cs="宋体"/>
                <w:color w:val="auto"/>
                <w:sz w:val="24"/>
                <w:highlight w:val="none"/>
              </w:rPr>
            </w:pPr>
            <w:r>
              <w:rPr>
                <w:rFonts w:hint="eastAsia" w:ascii="宋体" w:hAnsi="宋体" w:cs="宋体"/>
                <w:color w:val="auto"/>
                <w:sz w:val="24"/>
                <w:highlight w:val="none"/>
              </w:rPr>
              <w:t>暂定合同总价（人民币小写）</w:t>
            </w:r>
          </w:p>
        </w:tc>
        <w:tc>
          <w:tcPr>
            <w:tcW w:w="5978" w:type="dxa"/>
            <w:gridSpan w:val="7"/>
          </w:tcPr>
          <w:p>
            <w:pPr>
              <w:adjustRightInd/>
              <w:spacing w:line="360" w:lineRule="auto"/>
              <w:ind w:hanging="2"/>
              <w:jc w:val="center"/>
              <w:rPr>
                <w:rFonts w:ascii="宋体" w:hAnsi="宋体" w:cs="宋体"/>
                <w:color w:val="auto"/>
                <w:sz w:val="24"/>
                <w:highlight w:val="none"/>
              </w:rPr>
            </w:pPr>
          </w:p>
        </w:tc>
      </w:tr>
    </w:tbl>
    <w:p>
      <w:pPr>
        <w:adjustRightInd/>
        <w:snapToGrid w:val="0"/>
        <w:spacing w:line="360" w:lineRule="auto"/>
        <w:ind w:firstLine="960" w:firstLineChars="400"/>
        <w:rPr>
          <w:rFonts w:ascii="宋体" w:hAnsi="宋体" w:cs="宋体"/>
          <w:b/>
          <w:snapToGrid w:val="0"/>
          <w:color w:val="auto"/>
          <w:kern w:val="0"/>
          <w:sz w:val="24"/>
          <w:highlight w:val="none"/>
        </w:rPr>
      </w:pPr>
      <w:r>
        <w:rPr>
          <w:rFonts w:hint="eastAsia" w:ascii="宋体" w:hAnsi="宋体" w:cs="宋体"/>
          <w:snapToGrid w:val="0"/>
          <w:color w:val="auto"/>
          <w:kern w:val="0"/>
          <w:sz w:val="24"/>
          <w:highlight w:val="none"/>
        </w:rPr>
        <w:t>注：（1）以上设备在供货过程中如发生缺项，由乙方无偿补足；验收的设备及附件如少于合同总数的，将按实调减合同总价。（2）合同价中包括实施所需的全部费用：安全文明施工费、设备费（含备品备件）、运杂费、保险费、调试费、安装费、检验试验费、第三方检测费、售后服务及维护费、</w:t>
      </w:r>
      <w:r>
        <w:rPr>
          <w:rFonts w:hint="eastAsia" w:ascii="宋体" w:hAnsi="宋体" w:cs="宋体"/>
          <w:b/>
          <w:bCs/>
          <w:snapToGrid w:val="0"/>
          <w:color w:val="auto"/>
          <w:kern w:val="0"/>
          <w:sz w:val="24"/>
          <w:highlight w:val="none"/>
        </w:rPr>
        <w:t>相关辅材材料费（电力电缆及铜接管等）、</w:t>
      </w:r>
      <w:r>
        <w:rPr>
          <w:rFonts w:hint="eastAsia" w:ascii="宋体" w:hAnsi="宋体" w:cs="宋体"/>
          <w:snapToGrid w:val="0"/>
          <w:color w:val="auto"/>
          <w:kern w:val="0"/>
          <w:sz w:val="24"/>
          <w:highlight w:val="none"/>
        </w:rPr>
        <w:t>履约保函手续费、组织履约验收的专家服务管理费、税金、工程保险费、施工人员的劳动报酬和人员意外保险及所有相关公共费用及与周边单位和人员协调等所涉及的一切费用。</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质量保证</w:t>
      </w:r>
    </w:p>
    <w:p>
      <w:pPr>
        <w:adjustRightInd/>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（1）乙方保证本合同所供设备是符合我国技术规范和质量标准的全新合格产品。在质量、规格型号等方面与供方提供的生产厂家产品说明书、品质保证书、本合同相符合。设备到达工地时内外包装完好无损。</w:t>
      </w:r>
    </w:p>
    <w:p>
      <w:pPr>
        <w:adjustRightInd/>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（2）选用的品牌与投标文件相一致。</w:t>
      </w:r>
    </w:p>
    <w:p>
      <w:pPr>
        <w:adjustRightInd/>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（3）在质保期内如发现质量问题，实行包修、包换、包退，直至产品符合质量要求，由此所产生的一切费用和直接经济损失由乙方承担。</w:t>
      </w:r>
    </w:p>
    <w:p>
      <w:pPr>
        <w:adjustRightInd/>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（4）乙方保证按ISO9001系列标准或相应的质量管理和质量保证体系，对项目实施、调试、验收等各个环节进行严格的质量和质量控制。</w:t>
      </w:r>
    </w:p>
    <w:p>
      <w:pPr>
        <w:adjustRightInd/>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（5）乙方须严格按设计方案和国家现行项目实施验收规范有关规定，精心组织实施、记录。</w:t>
      </w:r>
    </w:p>
    <w:p>
      <w:pPr>
        <w:adjustRightInd/>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项目的质量、技术标准如在采购文件和投标文件中无相应说明，则按中华人民共和国有关部门颁布的最新的国家或专业（部）标准或相应的国际标准执行。没有国家或专业（部）标准的，按企业标准执行。技术要求或采购需求中技术要求若发生前后不一致的情形，以最高标准执行。技术要求或采购需求中的技术要求若与低于国家标准或行业标准规范要求的，按国家标准或行业标准规范标准执行。乙方施工前应征得甲方同意后方可实施，否则造成的返工等一切费用由乙方自行承担。</w:t>
      </w:r>
    </w:p>
    <w:p>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（7）项目实施过程中应严格做好安全防范措施，如乙方项目实施人员在实施中违反操作规定造成人员伤亡事故或实施现场防范措施设置不明造成人员伤害事故，一切责任均由乙方负责。</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实施周期、地点</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（1）</w:t>
      </w:r>
      <w:r>
        <w:rPr>
          <w:rFonts w:hint="eastAsia" w:ascii="宋体" w:hAnsi="宋体" w:cs="宋体"/>
          <w:snapToGrid w:val="0"/>
          <w:color w:val="auto"/>
          <w:kern w:val="0"/>
          <w:sz w:val="24"/>
          <w:highlight w:val="none"/>
        </w:rPr>
        <w:t xml:space="preserve">合同签订后，乙方应将商品安全运至甲方事先指定的地点。如有安装、调试等内容的，由乙方负责，然后交甲方或甲方指定的使用者验收。 </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（2）</w:t>
      </w:r>
      <w:r>
        <w:rPr>
          <w:rFonts w:hint="eastAsia" w:ascii="宋体" w:hAnsi="宋体" w:cs="宋体"/>
          <w:snapToGrid w:val="0"/>
          <w:color w:val="auto"/>
          <w:kern w:val="0"/>
          <w:sz w:val="24"/>
          <w:highlight w:val="none"/>
        </w:rPr>
        <w:t>在所供商品交付使用时，乙方必须向甲方提供产品说明书、质量保证书、保修卡等必须具备的相关资料和必备的附件。并按甲方需求免费提供现场技术培训。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（3）</w:t>
      </w:r>
      <w:r>
        <w:rPr>
          <w:rFonts w:hint="eastAsia" w:ascii="宋体" w:hAnsi="宋体" w:cs="宋体"/>
          <w:snapToGrid w:val="0"/>
          <w:color w:val="auto"/>
          <w:kern w:val="0"/>
          <w:sz w:val="24"/>
          <w:highlight w:val="none"/>
        </w:rPr>
        <w:t>实施周期：</w:t>
      </w:r>
      <w:r>
        <w:rPr>
          <w:rFonts w:hint="eastAsia" w:ascii="宋体" w:hAnsi="宋体" w:cs="宋体"/>
          <w:snapToGrid w:val="0"/>
          <w:color w:val="auto"/>
          <w:kern w:val="0"/>
          <w:sz w:val="24"/>
          <w:highlight w:val="none"/>
          <w:u w:val="single"/>
        </w:rPr>
        <w:t>合同签订后150</w:t>
      </w:r>
      <w:r>
        <w:rPr>
          <w:rFonts w:hint="eastAsia" w:ascii="宋体" w:hAnsi="宋体" w:cs="宋体"/>
          <w:snapToGrid w:val="0"/>
          <w:color w:val="auto"/>
          <w:kern w:val="0"/>
          <w:sz w:val="24"/>
          <w:highlight w:val="none"/>
          <w:u w:val="single"/>
          <w:lang w:val="en-US" w:eastAsia="zh-CN"/>
        </w:rPr>
        <w:t>日历</w:t>
      </w:r>
      <w:r>
        <w:rPr>
          <w:rFonts w:hint="eastAsia" w:ascii="宋体" w:hAnsi="宋体" w:cs="宋体"/>
          <w:snapToGrid w:val="0"/>
          <w:color w:val="auto"/>
          <w:kern w:val="0"/>
          <w:sz w:val="24"/>
          <w:highlight w:val="none"/>
          <w:u w:val="single"/>
        </w:rPr>
        <w:t>天内</w:t>
      </w:r>
      <w:r>
        <w:rPr>
          <w:rFonts w:hint="eastAsia" w:ascii="宋体" w:hAnsi="宋体" w:cs="宋体"/>
          <w:snapToGrid w:val="0"/>
          <w:color w:val="auto"/>
          <w:kern w:val="0"/>
          <w:sz w:val="24"/>
          <w:highlight w:val="none"/>
          <w:u w:val="single"/>
          <w:lang w:val="en-US" w:eastAsia="zh-CN"/>
        </w:rPr>
        <w:t>通过履约验收合格</w:t>
      </w:r>
      <w:r>
        <w:rPr>
          <w:rFonts w:hint="eastAsia" w:ascii="宋体" w:hAnsi="宋体" w:cs="宋体"/>
          <w:snapToGrid w:val="0"/>
          <w:color w:val="auto"/>
          <w:kern w:val="0"/>
          <w:sz w:val="24"/>
          <w:highlight w:val="none"/>
        </w:rPr>
        <w:t>。</w:t>
      </w:r>
    </w:p>
    <w:p>
      <w:pPr>
        <w:pStyle w:val="2"/>
        <w:rPr>
          <w:color w:val="auto"/>
          <w:highlight w:val="none"/>
        </w:rPr>
      </w:pPr>
      <w:r>
        <w:rPr>
          <w:rFonts w:hint="eastAsia" w:hAnsi="宋体" w:cs="宋体"/>
          <w:color w:val="auto"/>
          <w:kern w:val="0"/>
          <w:highlight w:val="none"/>
        </w:rPr>
        <w:t>到货及安装地点：</w:t>
      </w:r>
      <w:r>
        <w:rPr>
          <w:rFonts w:hint="eastAsia" w:hAnsi="宋体" w:cs="宋体"/>
          <w:color w:val="auto"/>
          <w:highlight w:val="none"/>
          <w:u w:val="single"/>
        </w:rPr>
        <w:t>甲方指定位置</w:t>
      </w:r>
      <w:r>
        <w:rPr>
          <w:rFonts w:hint="eastAsia" w:hAnsi="宋体" w:cs="宋体"/>
          <w:color w:val="auto"/>
          <w:kern w:val="0"/>
          <w:highlight w:val="none"/>
        </w:rPr>
        <w:t>。</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项目管理</w:t>
      </w:r>
    </w:p>
    <w:p>
      <w:pPr>
        <w:numPr>
          <w:ilvl w:val="255"/>
          <w:numId w:val="0"/>
        </w:numPr>
        <w:adjustRightInd/>
        <w:spacing w:line="360" w:lineRule="auto"/>
        <w:contextualSpacing/>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1.甲方项目负责人：</w:t>
      </w:r>
    </w:p>
    <w:p>
      <w:pPr>
        <w:numPr>
          <w:ilvl w:val="255"/>
          <w:numId w:val="0"/>
        </w:numPr>
        <w:adjustRightInd/>
        <w:spacing w:line="360" w:lineRule="auto"/>
        <w:contextualSpacing/>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2.甲方项目技术负责人：</w:t>
      </w:r>
    </w:p>
    <w:p>
      <w:pPr>
        <w:numPr>
          <w:ilvl w:val="255"/>
          <w:numId w:val="0"/>
        </w:numPr>
        <w:adjustRightInd/>
        <w:spacing w:line="360" w:lineRule="auto"/>
        <w:contextualSpacing/>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3.乙方项目负责人：</w:t>
      </w:r>
    </w:p>
    <w:p>
      <w:pPr>
        <w:snapToGrid w:val="0"/>
        <w:spacing w:line="360" w:lineRule="auto"/>
        <w:rPr>
          <w:color w:val="auto"/>
          <w:highlight w:val="none"/>
        </w:rPr>
      </w:pPr>
      <w:r>
        <w:rPr>
          <w:rFonts w:hint="eastAsia" w:asciiTheme="minorEastAsia" w:hAnsiTheme="minorEastAsia" w:eastAsiaTheme="minorEastAsia"/>
          <w:color w:val="auto"/>
          <w:kern w:val="0"/>
          <w:sz w:val="24"/>
          <w:highlight w:val="none"/>
        </w:rPr>
        <w:t>4.乙方项目技术负责人：</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售后服务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（1）本设备质保期为最终验收合格之日起 年。在质保期内发生的乙方责任范围内的一切部件更换及设备维修费用由乙方承担。</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（2）乙方在质保期内的工作应包括对所有设备的常规检查、调整等。</w:t>
      </w:r>
    </w:p>
    <w:p>
      <w:pPr>
        <w:adjustRightInd/>
        <w:spacing w:line="360" w:lineRule="auto"/>
        <w:ind w:right="25" w:rightChars="12" w:firstLine="480" w:firstLineChars="200"/>
        <w:rPr>
          <w:rFonts w:ascii="宋体" w:hAnsi="宋体" w:cs="宋体"/>
          <w:color w:val="auto"/>
          <w:sz w:val="24"/>
          <w:highlight w:val="none"/>
        </w:rPr>
      </w:pPr>
      <w:r>
        <w:rPr>
          <w:rFonts w:hint="eastAsia" w:ascii="宋体" w:hAnsi="宋体" w:cs="宋体"/>
          <w:color w:val="auto"/>
          <w:sz w:val="24"/>
          <w:highlight w:val="none"/>
        </w:rPr>
        <w:t>（3）质保期内，一旦设备发生故障，乙方在接到通知之时起</w:t>
      </w:r>
      <w:r>
        <w:rPr>
          <w:rFonts w:hint="eastAsia" w:ascii="宋体" w:hAnsi="宋体" w:cs="宋体"/>
          <w:color w:val="auto"/>
          <w:sz w:val="24"/>
          <w:highlight w:val="none"/>
          <w:u w:val="single"/>
        </w:rPr>
        <w:t>1</w:t>
      </w:r>
      <w:r>
        <w:rPr>
          <w:rFonts w:hint="eastAsia" w:ascii="宋体" w:hAnsi="宋体" w:cs="宋体"/>
          <w:color w:val="auto"/>
          <w:sz w:val="24"/>
          <w:highlight w:val="none"/>
        </w:rPr>
        <w:t>小时内赶赴现场处理问题。一般故障</w:t>
      </w:r>
      <w:r>
        <w:rPr>
          <w:rFonts w:hint="eastAsia" w:ascii="宋体" w:hAnsi="宋体" w:cs="宋体"/>
          <w:color w:val="auto"/>
          <w:sz w:val="24"/>
          <w:highlight w:val="none"/>
          <w:u w:val="single"/>
        </w:rPr>
        <w:t>2</w:t>
      </w:r>
      <w:r>
        <w:rPr>
          <w:rFonts w:hint="eastAsia" w:ascii="宋体" w:hAnsi="宋体" w:cs="宋体"/>
          <w:color w:val="auto"/>
          <w:sz w:val="24"/>
          <w:highlight w:val="none"/>
        </w:rPr>
        <w:t>小时内解决，重大故障</w:t>
      </w:r>
      <w:r>
        <w:rPr>
          <w:rFonts w:hint="eastAsia" w:ascii="宋体" w:hAnsi="宋体" w:cs="宋体"/>
          <w:color w:val="auto"/>
          <w:sz w:val="24"/>
          <w:highlight w:val="none"/>
          <w:u w:val="single"/>
        </w:rPr>
        <w:t>4</w:t>
      </w:r>
      <w:r>
        <w:rPr>
          <w:rFonts w:hint="eastAsia" w:ascii="宋体" w:hAnsi="宋体" w:cs="宋体"/>
          <w:color w:val="auto"/>
          <w:sz w:val="24"/>
          <w:highlight w:val="none"/>
        </w:rPr>
        <w:t>小时内解决。</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其他服务要求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（1）与项目相关的实际动工时间、完成时间等所有指令，均由乙方向甲方书面提出工作需求申请为准。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涉及道路、绿化、人行道等处挖掘作业或占用作业及恢复作业，和涉及电力部门停电、环境保护等各单位（部门）的各类施工作业审批、现场交底等工作，均由乙方自行负责办理，相应费用已包含在投标报价中。涉及本项目改造中拆除下来的旧材料由乙方负责搬运至采购人指定地点（杭州市区内）存放，相应费用已含在投标报价中。拆下来的箱变总成不得分解损坏，并运回杭州市照明仓库存放，要保证箱变的外观和原始运行技术性能良好。</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（3）公共费用（如劳保、环卫、市容、消防、环保、治安保卫、交通、卫生防疫、计划生育等费用）由乙方自行考虑，计入投标报价中。</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施工中采取的必要技术措施及组织措施，如：公共道路进出口通道、停电时自发电、二次搬运、成品保护、雨季施工等所需措施的一切费用和工期，以及其他各种可能因素影响施工所增加的费用均已含在投标报价中。</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（5）本项目箱变护栏内地面进行30cm厚的碎石底层硬化、10cm厚的C20混凝土浇筑硬化，由乙方负责承担，相应费用已含在投标报价中。</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期间由于乙方原因造成施工方案的更改，所增加的工程费用及工期一概不予调整，属施工技术组织措施失误造成的费用及延误工期均由乙方承担。对施工组织设计的内容未在投标报价中体现的均视同优惠。</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招标工程所有建筑垃圾，由乙方自行运至合法弃置点，且必须符合所在区及杭州市现行规定。涉及运输距离和运输过程中发生的环保费、城市卫生费等开支，乙方在报价时已充分考虑，结算时不另增加费用。</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（8）技术规范要求中所列的施工要求所产生的费用均应包括在投标报价中。上述要求凡甲方提供的工程量清单中未列入的，由乙方在相应的综合单价中考虑，甲方不单独列项支付；</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乙方在工程施工过程中须认真做好成品保护措施，施工过程中需对施工现场树立警示牌及安全围挡保护经过行人及车辆等安全。相关费用已计入投标报价中。因保护不善造成的一切损失（包括第三方损失）均由乙方负责，凡由此而损及甲方利益时，甲方将向乙方索赔。</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（10）竣工验收交付前成品保护费用均由乙方承担。乙方将现场安装后成品、半成品保护费计入投标报价中。</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（11）乙方应对施工现场进行踏勘，充分了解现场及周边情况，对技术难度和安全性引起特别重视，充分了解拆除工程的内容及可能产生的费用，相关费用计入报价。</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（12）凡采购文件中要求进入报价的费用若在投标文件中不体现，均视同优惠或已进入投标总价。</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技术要求或采购需求中的技术要求若发生前后不一致的情形，以最高标准执行。技术要求或采购需求中的技术要求若与低于国家标准或行业标准规范要求的，按国家标准或行业标准规范标准执行。承包人施工前应征得甲方同意后方可实施，否则造成的返工等一切费用由乙方自行承担。</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（14）乙方必须</w:t>
      </w:r>
      <w:r>
        <w:rPr>
          <w:rFonts w:hint="eastAsia" w:ascii="宋体" w:hAnsi="宋体" w:cs="宋体"/>
          <w:bCs/>
          <w:color w:val="auto"/>
          <w:sz w:val="24"/>
          <w:highlight w:val="none"/>
        </w:rPr>
        <w:t>必须安排一人于每周三派驻在甲方的驻点进行联络。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（15）箱变安装前，箱变型号、地址、电源类型、电源名称、电源位置等，乙方需与发包人确认，方可进行施工，若因乙方擅自施工安装，造成设备损坏或原有设备的破损，均有乙方承担一切责任。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（16）施工安装过程中应服从甲方以及监管部门的协调、组织、管理，保障工程顺利实施，并确保工程质量。</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在实施和完成本合同工程及其保修的整个过程中，乙方应遵守国家、省、市和杭州市市容景观发展中心等有关安全文明施工的有关规定。如果由于乙方未能对安全文明生产采取必要的措施而导致发生与此有关的人身伤亡、罚款、索赔、损失补偿、诉讼及其他一切责任，由乙方负责。</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（18）乙方在实施施工和保修期间的任何时候，对本工程周围环境都应采取必要的保护措施不得破坏已建或在建工程的任何部分。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（19）乙方在安装过程中，应严格遵守国家相关规定和甲方的现场要求，按章操作，确保人员和商品安全。如因乙方违章操作，发生安全事故，一切责任由乙方承担，并需赔偿甲方损失。</w:t>
      </w:r>
    </w:p>
    <w:p>
      <w:pPr>
        <w:widowControl/>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（20）乙方在安装过程中，应严格遵循成品保护原则，如有破坏，需恢复原状。否则需赔偿甲方损失。</w:t>
      </w:r>
    </w:p>
    <w:p>
      <w:pPr>
        <w:widowControl/>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snapToGrid w:val="0"/>
          <w:color w:val="auto"/>
          <w:kern w:val="0"/>
          <w:sz w:val="24"/>
          <w:highlight w:val="none"/>
        </w:rPr>
        <w:t>（21）</w:t>
      </w:r>
      <w:r>
        <w:rPr>
          <w:rFonts w:hint="eastAsia" w:ascii="宋体" w:hAnsi="宋体" w:cs="宋体"/>
          <w:snapToGrid w:val="0"/>
          <w:color w:val="auto"/>
          <w:kern w:val="0"/>
          <w:sz w:val="24"/>
          <w:highlight w:val="none"/>
          <w:lang w:val="en-US" w:eastAsia="zh-CN"/>
        </w:rPr>
        <w:t>合同签订后</w:t>
      </w:r>
      <w:r>
        <w:rPr>
          <w:rFonts w:hint="eastAsia" w:ascii="宋体" w:hAnsi="宋体" w:cs="宋体"/>
          <w:snapToGrid w:val="0"/>
          <w:color w:val="auto"/>
          <w:kern w:val="0"/>
          <w:sz w:val="24"/>
          <w:highlight w:val="none"/>
        </w:rPr>
        <w:t>由乙方进行</w:t>
      </w:r>
      <w:r>
        <w:rPr>
          <w:rFonts w:hint="eastAsia" w:ascii="宋体" w:hAnsi="宋体" w:cs="宋体"/>
          <w:snapToGrid w:val="0"/>
          <w:color w:val="auto"/>
          <w:kern w:val="0"/>
          <w:sz w:val="24"/>
          <w:highlight w:val="none"/>
          <w:lang w:val="en-US" w:eastAsia="zh-CN"/>
        </w:rPr>
        <w:t>进一步优化需求分析、箱变图纸设计，并细化系统建设计划、目标任务书和测试验收方案</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向甲方提供上述文档</w:t>
      </w:r>
      <w:r>
        <w:rPr>
          <w:rFonts w:hint="eastAsia" w:ascii="宋体" w:hAnsi="宋体" w:cs="宋体"/>
          <w:snapToGrid w:val="0"/>
          <w:color w:val="auto"/>
          <w:kern w:val="0"/>
          <w:sz w:val="24"/>
          <w:highlight w:val="none"/>
        </w:rPr>
        <w:t>并经甲方</w:t>
      </w:r>
      <w:r>
        <w:rPr>
          <w:rFonts w:hint="eastAsia" w:ascii="宋体" w:hAnsi="宋体" w:cs="宋体"/>
          <w:snapToGrid w:val="0"/>
          <w:color w:val="auto"/>
          <w:kern w:val="0"/>
          <w:sz w:val="24"/>
          <w:highlight w:val="none"/>
          <w:lang w:val="en-US" w:eastAsia="zh-CN"/>
        </w:rPr>
        <w:t>审查通过</w:t>
      </w:r>
      <w:r>
        <w:rPr>
          <w:rFonts w:hint="eastAsia" w:ascii="宋体" w:hAnsi="宋体" w:cs="宋体"/>
          <w:snapToGrid w:val="0"/>
          <w:color w:val="auto"/>
          <w:kern w:val="0"/>
          <w:sz w:val="24"/>
          <w:highlight w:val="none"/>
        </w:rPr>
        <w:t>后方可进行施工改造，相应费用计入投标报价中。</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验收</w:t>
      </w:r>
    </w:p>
    <w:p>
      <w:pPr>
        <w:adjustRightInd/>
        <w:spacing w:line="360" w:lineRule="auto"/>
        <w:ind w:right="25" w:rightChars="12"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设备调试合格，由乙方向甲方提出验收服务工作需求，由甲方组织验收，乙方负责做好提供验收所需履行过程及成果材料等协助工作。</w:t>
      </w:r>
    </w:p>
    <w:p>
      <w:pPr>
        <w:pStyle w:val="2"/>
        <w:ind w:firstLine="480" w:firstLineChars="200"/>
        <w:rPr>
          <w:color w:val="auto"/>
          <w:highlight w:val="none"/>
        </w:rPr>
      </w:pPr>
      <w:r>
        <w:rPr>
          <w:rFonts w:hint="eastAsia" w:hAnsi="宋体" w:cs="宋体"/>
          <w:color w:val="auto"/>
          <w:kern w:val="0"/>
          <w:highlight w:val="none"/>
        </w:rPr>
        <w:t>履约验收按《关于印发&lt;杭州市政府采购履约验收暂行办法&gt;的通知》（杭财采监〔2019〕10号）文件要求及相关规定进行。履约验收产生的费用，属于首次验收过程中产生的，由甲方承担；属于首次验收不合格，重新验收过程中产生的，由乙方承担。</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履约保证金</w:t>
      </w:r>
    </w:p>
    <w:p>
      <w:pPr>
        <w:snapToGrid w:val="0"/>
        <w:spacing w:before="120" w:beforeLines="50" w:after="120" w:afterLines="50" w:line="360" w:lineRule="auto"/>
        <w:ind w:firstLine="435"/>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乙方须在</w:t>
      </w:r>
      <w:r>
        <w:rPr>
          <w:rFonts w:hint="eastAsia" w:ascii="宋体" w:hAnsi="宋体" w:cs="宋体"/>
          <w:snapToGrid w:val="0"/>
          <w:color w:val="auto"/>
          <w:kern w:val="0"/>
          <w:sz w:val="24"/>
          <w:highlight w:val="none"/>
          <w:lang w:val="en-US" w:eastAsia="zh-CN"/>
        </w:rPr>
        <w:t>合同签订后</w:t>
      </w:r>
      <w:r>
        <w:rPr>
          <w:rFonts w:hint="eastAsia" w:ascii="宋体" w:hAnsi="宋体" w:cs="宋体"/>
          <w:snapToGrid w:val="0"/>
          <w:color w:val="auto"/>
          <w:kern w:val="0"/>
          <w:sz w:val="24"/>
          <w:highlight w:val="none"/>
        </w:rPr>
        <w:t>以非现金形式向甲方缴纳暂定合同总价</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%的履约保证金（取整数到百位），</w:t>
      </w:r>
      <w:r>
        <w:rPr>
          <w:rFonts w:hint="eastAsia" w:ascii="宋体" w:hAnsi="宋体" w:cs="宋体"/>
          <w:snapToGrid w:val="0"/>
          <w:color w:val="auto"/>
          <w:kern w:val="0"/>
          <w:sz w:val="24"/>
          <w:highlight w:val="none"/>
          <w:lang w:val="en-US" w:eastAsia="zh-CN"/>
        </w:rPr>
        <w:t>项目履约验收合格</w:t>
      </w:r>
      <w:r>
        <w:rPr>
          <w:rFonts w:hint="eastAsia" w:ascii="宋体" w:hAnsi="宋体" w:cs="宋体"/>
          <w:snapToGrid w:val="0"/>
          <w:color w:val="auto"/>
          <w:kern w:val="0"/>
          <w:sz w:val="24"/>
          <w:highlight w:val="none"/>
        </w:rPr>
        <w:t>后甲方无息退还履约保证金。</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货款的支付</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本次项目暂定合同总价为大写人民币      整（￥    元），采用分期付款方式：</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第一期付款：合同签订后</w:t>
      </w:r>
      <w:r>
        <w:rPr>
          <w:rFonts w:hint="eastAsia" w:ascii="宋体" w:hAnsi="宋体" w:cs="宋体"/>
          <w:color w:val="auto"/>
          <w:sz w:val="24"/>
          <w:highlight w:val="none"/>
          <w:lang w:eastAsia="zh-CN"/>
        </w:rPr>
        <w:t>，</w:t>
      </w:r>
      <w:r>
        <w:rPr>
          <w:rFonts w:hint="eastAsia" w:ascii="宋体" w:hAnsi="宋体" w:cs="宋体"/>
          <w:color w:val="auto"/>
          <w:sz w:val="24"/>
          <w:highlight w:val="none"/>
        </w:rPr>
        <w:t>乙方向甲方办理暂定合同总价40%的预付款结算手续，计大写人民币  整（￥  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第二期付款：乙方在箱变施工安装完成，</w:t>
      </w:r>
      <w:r>
        <w:rPr>
          <w:rFonts w:hint="eastAsia" w:ascii="宋体" w:hAnsi="宋体" w:cs="宋体"/>
          <w:color w:val="auto"/>
          <w:sz w:val="24"/>
          <w:highlight w:val="none"/>
          <w:lang w:val="en-US" w:eastAsia="zh-CN"/>
        </w:rPr>
        <w:t>项目履约验收合格</w:t>
      </w:r>
      <w:r>
        <w:rPr>
          <w:rFonts w:hint="eastAsia" w:ascii="宋体" w:hAnsi="宋体" w:cs="宋体"/>
          <w:color w:val="auto"/>
          <w:sz w:val="24"/>
          <w:highlight w:val="none"/>
        </w:rPr>
        <w:t>后向甲方办理暂定合同总价60%的货款结算手续，计大写人民币    整（￥  元）。</w:t>
      </w:r>
    </w:p>
    <w:p>
      <w:pPr>
        <w:tabs>
          <w:tab w:val="left" w:pos="900"/>
        </w:tabs>
        <w:adjustRightInd/>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0"/>
          <w:sz w:val="24"/>
          <w:highlight w:val="none"/>
        </w:rPr>
        <w:t>以上合同款的具体支付时间以财政审核及支付时间为准。由于财政审核流程致使付款延迟的，不视作甲方违约。</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违约责任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（一）乙方的违约责任：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（1）如乙方逾期交付货物或逾期未通过验收，应向甲方每日偿付合同总价万分之五的违约金。乙方逾期30天不能交付或通过验收的，应向甲方支付合同总价百分之五的违约金。同时</w:t>
      </w:r>
      <w:r>
        <w:rPr>
          <w:rFonts w:hint="eastAsia" w:asciiTheme="minorEastAsia" w:hAnsiTheme="minorEastAsia" w:eastAsiaTheme="minorEastAsia"/>
          <w:color w:val="auto"/>
          <w:sz w:val="24"/>
          <w:highlight w:val="none"/>
        </w:rPr>
        <w:t>甲方有权选择变更、解除或要求乙方</w:t>
      </w:r>
      <w:r>
        <w:rPr>
          <w:rFonts w:hint="eastAsia" w:ascii="宋体" w:hAnsi="宋体" w:cs="宋体"/>
          <w:color w:val="auto"/>
          <w:sz w:val="24"/>
          <w:highlight w:val="none"/>
        </w:rPr>
        <w:t>继续履行合同。</w:t>
      </w:r>
      <w:r>
        <w:rPr>
          <w:rFonts w:hint="eastAsia" w:asciiTheme="minorEastAsia" w:hAnsiTheme="minorEastAsia" w:eastAsiaTheme="minorEastAsia"/>
          <w:color w:val="auto"/>
          <w:sz w:val="24"/>
          <w:highlight w:val="none"/>
        </w:rPr>
        <w:t>在乙方违约的情况下，甲方要求解除本合同的，不承担违约责任。</w:t>
      </w:r>
    </w:p>
    <w:p>
      <w:pPr>
        <w:adjustRightInd/>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（2）乙方所供货物（含备品备件）与合同要求不符，甲方有权拒绝，并按《中华人民共和国民法典》中的有关条款索赔。</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（二）甲方的违约责任：甲方逾期支付货款的，应向乙方每日偿付合同总价万分之五的违约金。甲方无正当理由拒收货物、拒付货款的，应向乙方偿付合同总价百分之五的违约金。</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（三）项目组成员的违约责任：</w:t>
      </w:r>
    </w:p>
    <w:p>
      <w:pPr>
        <w:adjustRightInd/>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经理、技术负责人、安全员、班组长等项目主要成员在工程进入土建施工、隐蔽施工作业、吊装、安装、调试、试车等关键阶段，要在现场组织指挥；未经批准，不得擅自离开施工作业场地。若发现违反要求，责令限时整改，并按每人1000元/次在合同款中扣除；拒不整改的下达停工令处置，因此造成的各种后果由乙方完全负责。</w:t>
      </w:r>
    </w:p>
    <w:p>
      <w:pPr>
        <w:adjustRightInd/>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确需更换项目成员，需征得甲方同意，擅自更换项目成员每次扣除合同款2000元/人，并立即整改，直至整改合格；拒不整改的下达停工令处置，因此造成的各种后果由乙方承担。变更后成员的执业资格不得低于变更前成员执业资格等级，并要及时对变更后成员进行安全文明施工作业、上岗资格等各类知识培训，以便员工能完全胜任本工程施工作业的各项工作需求。</w:t>
      </w:r>
    </w:p>
    <w:p>
      <w:pPr>
        <w:adjustRightInd/>
        <w:spacing w:line="360" w:lineRule="auto"/>
        <w:ind w:firstLine="600"/>
        <w:rPr>
          <w:rFonts w:ascii="宋体" w:hAnsi="宋体" w:cs="宋体"/>
          <w:color w:val="auto"/>
          <w:sz w:val="24"/>
          <w:highlight w:val="none"/>
        </w:rPr>
      </w:pPr>
      <w:r>
        <w:rPr>
          <w:rFonts w:hint="eastAsia" w:ascii="宋体" w:hAnsi="宋体" w:cs="宋体"/>
          <w:color w:val="auto"/>
          <w:sz w:val="24"/>
          <w:highlight w:val="none"/>
        </w:rPr>
        <w:t>（四）其他违约责任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于合同生效次日起30天内完成符合本项目各种施工条件批准文件的办理，具备签发工程实际动工的工作条件，并向甲方提交工程实际动工报审资料。若不具备签发工程实际动工工作条件，需在逾期日到期前10天甲方出具书面的分析原因、举证材料和合理措施的延期材料申报，同时甲方有权决定是否予以延期。若因乙方单方面的原因造成工程实际动工时间无故逾期批准，每逾期1天处罚2000元合同款，同时</w:t>
      </w:r>
      <w:r>
        <w:rPr>
          <w:rFonts w:hint="eastAsia" w:asciiTheme="minorEastAsia" w:hAnsiTheme="minorEastAsia" w:eastAsiaTheme="minorEastAsia"/>
          <w:color w:val="auto"/>
          <w:sz w:val="24"/>
          <w:highlight w:val="none"/>
        </w:rPr>
        <w:t>甲方有权选择变更、解除或要求乙方</w:t>
      </w:r>
      <w:r>
        <w:rPr>
          <w:rFonts w:hint="eastAsia" w:ascii="宋体" w:hAnsi="宋体" w:cs="宋体"/>
          <w:color w:val="auto"/>
          <w:sz w:val="24"/>
          <w:highlight w:val="none"/>
        </w:rPr>
        <w:t>继续履行合同。</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于工程竣工验收合格次日起30天内完成符合本项目实际合同费用审核资料报送。若在逾期日到期前不能完成符合本项目实际合同费用审核资料报送，或报送的实际合同费用审核资料不符合要求，需在逾期日到期前10天向甲方出具书面的分析原因、举证材料和合理措施的逾期申报，同时甲方有权决定是否予以延期。若因乙方单方面的原因造成本项目实际合同费用审核资料无故逾期报送，每逾期1天处罚2000元合同款，同时不免除继续履行合同的义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（3）乙方未按合同约定履行义务，造成工程质量低下、进度迟缓、管理混乱，甲方有权解除合同，没收全部履约保证金，乙方须赔偿甲方因此造成的一切经济损失、依法承担相应的法律责任。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对工程实施中出现的质量问题，乙方按照甲方的要求无条件地进行限期整改，达到质量要求。因整改造成工期延误、经济损失等均由乙方承担一切责任；乙方不修复或无法修复的,甲方有权自行委托有资质单位修复,修复费用及造成的损失由乙方承担。</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甲方依约支付工程进度款的情形下，如因乙方资金紧张等与甲方无关的原因造成拖延工期的，经甲方书面催促，乙方在催促期限内仍拖延工期的，甲方有权立即终止本合同的履行，要求乙方立即全面清场并有权根据工程建设的需要，另行安排其他单位进场施工。在本条约定情形发生的情况下，甲方有权单方面对前期乙方已完成的工程量进行审计，并根据审计结果向乙方支付已完成工程量部分对应的实际费用。由此造成的损失由乙方承担。如因此造成工程结算总金额超过合同总价的，在合同款中扣除相当于超出部分金额的违约金。乙方承诺，对本条约定的内容、后果均知悉，并自愿接受本条约定的约束。</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作业前，乙方需提前对作业区域环境和工作量等进行预判，遇当日因施工作业造成不能正常亮灯的情况，需主动向甲方报告，并要在当日正常亮灯时间前架设好临时照明，架设临时照明的照度要符合国家、省、市等相关运行技术标准；如未架设临时照明和架设的临时照明的照度未满足要求，每次扣除合同款5000元/天，直至整改合格。拒不整改的下达停工令处置，因此造成的各种后果由乙方完全负责。</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（7）乙方每周三报送一个周期的施工日志，含影像照片资料，每缺少1天施工日志资料扣除合同款1000元。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（8）发生数字城管案件、“12345”、市民投诉等有责投诉扣除500元/每件，并限期整改完毕；逾期未整改或每逾期1天扣除合同款1000元/每件，直至整改合格。</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施工作业人员安全帽、反光背心、手套、鞋、装着等要符合要求；机械设备的操作、使用等技术性能要达标；作业现场安全围挡等措施要到位、有效；各种安装、检查、检测等器具的使用技术性能要合格。若发现其中一项不符合要求或达标，责令限时整改，并每次扣除合同款3000元，直至整改合格。</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（10）未按下达的通知单要求对工程中各种“病害”等落实整改，和按通知单要求反馈结果，扣除合同款500元/次；拒不整改的下达停工令处置，因此造成的各种后果由乙方完全负责。</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（11）施工作业现场职工需佩戴上岗证，非本工程项目职工不得进入工程施工场地，如发现非本工程项目职工进入工程施工场地扣除合同款1000元/名，直到整改合格。</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乙方必须积极配合有关部门及甲方做好安全文明施工作业的管理、检查、整改等工作，并定期或不定期的组织员工进行安全文明作业知识培训，开展安全文明施工演练、检查、整改，提高员工的安全文明生产意识、安全文明管理意识、安全文明生产知识，取得实效，使员工能胜任本工程安全文明施工作业的各项工作需求。若有安全文明施工知识培训工作需求，甲方有权要求乙方组织员工进行安全文明知识培训，由此产生的一切支付费用由乙方完全负责。</w:t>
      </w:r>
    </w:p>
    <w:p>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13）箱变安装完成进入正式运行前，乙方必须对箱变的接地电阻装置、空开装置、漏电保护装置等各项技术运行参数进行检查、检测，检查和检测值及影像照片资料要建档留存，箱变各项技术参数不符合要求要立即进行整改，符合标准后方可投入运行。</w:t>
      </w:r>
    </w:p>
    <w:p>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14）施工作业前，乙方要按照安全文明生产法律法规的要求，正确规范设置施工作业场地的各类警告、警示等标志标识牌，设置的各类警告、警示等标志标识牌要符合技术标准，若因设置的各类警告、警示等标志标识牌不符合技术标准或不正确规范设置造成的事故损失，由于乙方完全承担法律后果，和承担赔偿由此造成的各方损失。乙方如违反安全文明施工，每次处罚暂定合同总价的0.05%，累计最高不超过暂定合同总价的0.2%，如发生安全事故应及时向有关部门报告，并承担相应的一切责任。</w:t>
      </w:r>
    </w:p>
    <w:p>
      <w:pPr>
        <w:adjustRightInd/>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（15）因乙方原因达不到合同中规定的质量要求，甲方可要求乙方进行返工，如返工后仍达不到约定条件的，拆除重新安装，并视为乙方违约，每次扣除合同款不少于5000元违约金。同时</w:t>
      </w:r>
      <w:r>
        <w:rPr>
          <w:rFonts w:hint="eastAsia" w:asciiTheme="minorEastAsia" w:hAnsiTheme="minorEastAsia" w:eastAsiaTheme="minorEastAsia"/>
          <w:color w:val="auto"/>
          <w:sz w:val="24"/>
          <w:highlight w:val="none"/>
        </w:rPr>
        <w:t>甲方有权选择变更、解除或要求乙方</w:t>
      </w:r>
      <w:r>
        <w:rPr>
          <w:rFonts w:hint="eastAsia" w:ascii="宋体" w:hAnsi="宋体" w:cs="宋体"/>
          <w:color w:val="auto"/>
          <w:sz w:val="24"/>
          <w:highlight w:val="none"/>
        </w:rPr>
        <w:t>继续履行合同。</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争议解决</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本合同在发生所供商品的质量、售后服务等问题时，甲方或实际使用人有权直接向乙方索赔，签订必要的书面处理协议。如协商不成，可向甲方所在地人民法院通过诉讼途径解决。</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不可抗力</w:t>
      </w:r>
    </w:p>
    <w:p>
      <w:pPr>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不可抗力是指《中华人民共和国民法典》所列举的不可抗力。不可抗力一旦发生，证明文件由法律规定部门签署，并由甲方、乙方双方协商合同逾期履行和继续履行的方法，在此情况下，任何一方不能要求损失赔偿。</w:t>
      </w:r>
    </w:p>
    <w:p>
      <w:pPr>
        <w:numPr>
          <w:ilvl w:val="0"/>
          <w:numId w:val="2"/>
        </w:numPr>
        <w:adjustRightInd/>
        <w:snapToGrid w:val="0"/>
        <w:spacing w:before="120" w:beforeLines="50" w:after="120" w:afterLines="50"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合同生效</w:t>
      </w:r>
    </w:p>
    <w:p>
      <w:pPr>
        <w:snapToGrid w:val="0"/>
        <w:spacing w:line="360" w:lineRule="auto"/>
        <w:ind w:left="-2" w:leftChars="-1" w:firstLine="360" w:firstLineChars="1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1．本合同经双方法定代表人或其委托人签字并加盖公章之日起生效。</w:t>
      </w:r>
    </w:p>
    <w:p>
      <w:pPr>
        <w:snapToGrid w:val="0"/>
        <w:spacing w:line="360" w:lineRule="auto"/>
        <w:ind w:left="-2" w:leftChars="-1" w:firstLine="360" w:firstLineChars="1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2．本合同一式陆份，甲、乙双方各执叁份。</w:t>
      </w:r>
    </w:p>
    <w:p>
      <w:pPr>
        <w:snapToGrid w:val="0"/>
        <w:spacing w:line="360" w:lineRule="auto"/>
        <w:ind w:firstLine="355" w:firstLineChars="14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3．合同履行期内甲乙双方均不得随意变更或解除合同。合同若有未尽事宜，需经双方共同协商，订立补充合同，补充合同与本合同有同等法律效力。</w:t>
      </w:r>
    </w:p>
    <w:p>
      <w:pPr>
        <w:snapToGrid w:val="0"/>
        <w:spacing w:line="360" w:lineRule="auto"/>
        <w:ind w:firstLine="355" w:firstLineChars="14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 采购文件、投标文件及评标过程中形成的文字资料、询标纪要、协议书均作为本合同的组成部分，具有同等效力。</w:t>
      </w:r>
    </w:p>
    <w:p>
      <w:pPr>
        <w:adjustRightInd/>
        <w:spacing w:after="120"/>
        <w:rPr>
          <w:rFonts w:ascii="宋体" w:hAnsi="宋体" w:cs="宋体"/>
          <w:color w:val="auto"/>
          <w:sz w:val="24"/>
          <w:highlight w:val="none"/>
        </w:rPr>
      </w:pPr>
    </w:p>
    <w:p>
      <w:pPr>
        <w:snapToGrid w:val="0"/>
        <w:spacing w:line="360" w:lineRule="auto"/>
        <w:rPr>
          <w:rFonts w:ascii="宋体" w:hAnsi="宋体" w:cs="宋体"/>
          <w:b/>
          <w:snapToGrid w:val="0"/>
          <w:color w:val="auto"/>
          <w:kern w:val="0"/>
          <w:sz w:val="24"/>
          <w:highlight w:val="none"/>
        </w:rPr>
      </w:pPr>
      <w:r>
        <w:rPr>
          <w:rFonts w:hint="eastAsia" w:ascii="宋体" w:hAnsi="宋体" w:cs="宋体"/>
          <w:snapToGrid w:val="0"/>
          <w:color w:val="auto"/>
          <w:kern w:val="0"/>
          <w:sz w:val="24"/>
          <w:highlight w:val="none"/>
        </w:rPr>
        <w:t>甲方（公章）：</w:t>
      </w:r>
      <w:r>
        <w:rPr>
          <w:rFonts w:hint="eastAsia" w:ascii="宋体" w:hAnsi="宋体" w:cs="宋体"/>
          <w:b/>
          <w:snapToGrid w:val="0"/>
          <w:color w:val="auto"/>
          <w:kern w:val="0"/>
          <w:sz w:val="24"/>
          <w:highlight w:val="none"/>
        </w:rPr>
        <w:t>杭州市市容景观发展中心</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法定代表人或授权委托人：</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地址：</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邮编：</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联系人：</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传真：</w:t>
      </w:r>
    </w:p>
    <w:p>
      <w:pPr>
        <w:snapToGrid w:val="0"/>
        <w:spacing w:line="360" w:lineRule="auto"/>
        <w:rPr>
          <w:rFonts w:ascii="宋体" w:hAnsi="宋体" w:cs="宋体"/>
          <w:snapToGrid w:val="0"/>
          <w:color w:val="auto"/>
          <w:kern w:val="0"/>
          <w:sz w:val="24"/>
          <w:highlight w:val="none"/>
        </w:rPr>
      </w:pP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乙方（公章）：</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法定代表人或授权委托人： </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地址： </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邮编：</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联系人：</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传真：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napToGrid w:val="0"/>
        <w:spacing w:line="360" w:lineRule="auto"/>
        <w:rPr>
          <w:rFonts w:ascii="宋体" w:hAnsi="宋体" w:cs="宋体"/>
          <w:snapToGrid w:val="0"/>
          <w:color w:val="auto"/>
          <w:kern w:val="0"/>
          <w:sz w:val="24"/>
          <w:highlight w:val="none"/>
        </w:rPr>
      </w:pPr>
      <w:bookmarkStart w:id="419" w:name="_Toc322952589"/>
      <w:r>
        <w:rPr>
          <w:rFonts w:hint="eastAsia" w:ascii="宋体" w:hAnsi="宋体" w:cs="宋体"/>
          <w:snapToGrid w:val="0"/>
          <w:color w:val="auto"/>
          <w:kern w:val="0"/>
          <w:sz w:val="24"/>
          <w:highlight w:val="none"/>
        </w:rPr>
        <w:t>开户银行：</w:t>
      </w:r>
      <w:bookmarkEnd w:id="419"/>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帐号：</w:t>
      </w: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7"/>
      <w:r>
        <w:rPr>
          <w:rFonts w:hint="eastAsia" w:ascii="宋体" w:hAnsi="宋体" w:cs="宋体"/>
          <w:b/>
          <w:color w:val="auto"/>
          <w:sz w:val="36"/>
          <w:szCs w:val="20"/>
          <w:highlight w:val="none"/>
        </w:rPr>
        <w:t xml:space="preserve"> </w:t>
      </w:r>
      <w:bookmarkEnd w:id="41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我方参与路灯、景观灯箱变改造（2023年）【招标编号：（采购编号）】政府采购活动，郑重承诺：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我方参加你方组织的路灯、景观灯箱变改造（2023年）【招标编号：（采购编号）】招标的有关活动，并对此项目进行投标。为此：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路灯、景观灯箱变改造（2023年）【招标编号：（采购编号）】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路灯、景观灯箱变改造（2023年）【招标编号：（采购编号）】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2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20"/>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路灯、景观灯箱变改造（2023年）</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21" w:name="_Hlk101259491"/>
      <w:r>
        <w:rPr>
          <w:rFonts w:hint="eastAsia" w:ascii="宋体" w:hAnsi="宋体" w:eastAsia="宋体" w:cs="宋体"/>
          <w:color w:val="auto"/>
          <w:sz w:val="32"/>
          <w:szCs w:val="32"/>
          <w:highlight w:val="none"/>
        </w:rPr>
        <w:t>（如果有）</w:t>
      </w:r>
      <w:bookmarkEnd w:id="42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2" w:name="_Toc465665161"/>
      <w:r>
        <w:rPr>
          <w:rFonts w:hint="eastAsia" w:ascii="宋体" w:hAnsi="宋体" w:cs="宋体"/>
          <w:color w:val="auto"/>
          <w:highlight w:val="none"/>
        </w:rPr>
        <w:t>附件</w:t>
      </w:r>
      <w:bookmarkEnd w:id="422"/>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3" w:name="OLE_LINK14"/>
      <w:bookmarkStart w:id="424" w:name="OLE_LINK13"/>
      <w:r>
        <w:rPr>
          <w:rFonts w:hint="eastAsia" w:ascii="宋体" w:hAnsi="宋体" w:cs="宋体"/>
          <w:b/>
          <w:color w:val="auto"/>
          <w:spacing w:val="6"/>
          <w:sz w:val="32"/>
          <w:szCs w:val="32"/>
          <w:highlight w:val="none"/>
        </w:rPr>
        <w:t>残疾人福利性单位声明函</w:t>
      </w:r>
    </w:p>
    <w:bookmarkEnd w:id="423"/>
    <w:bookmarkEnd w:id="42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路灯、景观灯箱变改造（2023年）</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你方组织的路灯、景观灯箱变改造（2023年）【招标编号：（采购编号）】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路灯、景观灯箱变改造（2023年）【招标编号：（采购编号）】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2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路灯、景观灯箱变改造（2023年）【招标编号：（采购编号）】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路灯、景观灯箱变改造（2023年）</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bookmarkEnd w:id="431"/>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7" w:name="_Toc91899912"/>
    <w:bookmarkStart w:id="428" w:name="_Toc36110187"/>
    <w:bookmarkStart w:id="429" w:name="_Toc131845147"/>
    <w:bookmarkStart w:id="430" w:name="_Toc164085800"/>
    <w:r>
      <w:rPr>
        <w:rFonts w:hint="eastAsia" w:ascii="仿宋_GB2312" w:eastAsia="仿宋_GB2312"/>
        <w:kern w:val="0"/>
        <w:szCs w:val="21"/>
      </w:rPr>
      <w:t xml:space="preserve"> 页</w:t>
    </w:r>
    <w:bookmarkEnd w:id="427"/>
    <w:bookmarkEnd w:id="428"/>
    <w:bookmarkEnd w:id="429"/>
    <w:bookmarkEnd w:id="4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4DD01"/>
    <w:multiLevelType w:val="singleLevel"/>
    <w:tmpl w:val="3414DD01"/>
    <w:lvl w:ilvl="0" w:tentative="0">
      <w:start w:val="4"/>
      <w:numFmt w:val="chineseCounting"/>
      <w:suff w:val="space"/>
      <w:lvlText w:val="第%1部分"/>
      <w:lvlJc w:val="left"/>
      <w:rPr>
        <w:rFonts w:hint="eastAsia"/>
      </w:rPr>
    </w:lvl>
  </w:abstractNum>
  <w:abstractNum w:abstractNumId="1">
    <w:nsid w:val="5F33786D"/>
    <w:multiLevelType w:val="singleLevel"/>
    <w:tmpl w:val="5F33786D"/>
    <w:lvl w:ilvl="0" w:tentative="0">
      <w:start w:val="1"/>
      <w:numFmt w:val="chineseCounting"/>
      <w:suff w:val="nothing"/>
      <w:lvlText w:val="第%1条"/>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TliNDI4YjkwOWViYmY1MTlhMDI5ODkyNWE1N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09D"/>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75E"/>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5E8"/>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6E7"/>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4E0A"/>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093"/>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6FC"/>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73A"/>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D3E"/>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30"/>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A44"/>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855"/>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D03"/>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C349A4"/>
    <w:rsid w:val="01D55165"/>
    <w:rsid w:val="01DF6BF8"/>
    <w:rsid w:val="01EC2C57"/>
    <w:rsid w:val="02252C6F"/>
    <w:rsid w:val="025F0711"/>
    <w:rsid w:val="026B2E25"/>
    <w:rsid w:val="02824D4D"/>
    <w:rsid w:val="02CB0737"/>
    <w:rsid w:val="02DC4B10"/>
    <w:rsid w:val="02DD76CE"/>
    <w:rsid w:val="02F36323"/>
    <w:rsid w:val="02F5619C"/>
    <w:rsid w:val="0326446A"/>
    <w:rsid w:val="032D5555"/>
    <w:rsid w:val="034B0FFA"/>
    <w:rsid w:val="036634D2"/>
    <w:rsid w:val="038A74AF"/>
    <w:rsid w:val="0390788C"/>
    <w:rsid w:val="03DD35E4"/>
    <w:rsid w:val="03FF954F"/>
    <w:rsid w:val="04076900"/>
    <w:rsid w:val="041A5A3B"/>
    <w:rsid w:val="042311BA"/>
    <w:rsid w:val="042B157A"/>
    <w:rsid w:val="04737A9F"/>
    <w:rsid w:val="048F763B"/>
    <w:rsid w:val="049F330E"/>
    <w:rsid w:val="04AA775C"/>
    <w:rsid w:val="04AF1889"/>
    <w:rsid w:val="04F66F48"/>
    <w:rsid w:val="05251E14"/>
    <w:rsid w:val="05291B45"/>
    <w:rsid w:val="05A16594"/>
    <w:rsid w:val="05A7762D"/>
    <w:rsid w:val="05FF0279"/>
    <w:rsid w:val="060E5941"/>
    <w:rsid w:val="06110FAF"/>
    <w:rsid w:val="06493CA7"/>
    <w:rsid w:val="065A6178"/>
    <w:rsid w:val="066F1CF3"/>
    <w:rsid w:val="06930BB8"/>
    <w:rsid w:val="07245D42"/>
    <w:rsid w:val="07264C62"/>
    <w:rsid w:val="0730481F"/>
    <w:rsid w:val="0779354C"/>
    <w:rsid w:val="07FD8233"/>
    <w:rsid w:val="08061376"/>
    <w:rsid w:val="08452D77"/>
    <w:rsid w:val="086401F8"/>
    <w:rsid w:val="08751CAA"/>
    <w:rsid w:val="087E4C40"/>
    <w:rsid w:val="08A871D0"/>
    <w:rsid w:val="08D66AD6"/>
    <w:rsid w:val="08DA33A3"/>
    <w:rsid w:val="08E80F13"/>
    <w:rsid w:val="09113E3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D143D"/>
    <w:rsid w:val="0B30404E"/>
    <w:rsid w:val="0B4C6C14"/>
    <w:rsid w:val="0B547599"/>
    <w:rsid w:val="0B631A88"/>
    <w:rsid w:val="0B683D45"/>
    <w:rsid w:val="0B7F3F11"/>
    <w:rsid w:val="0B884417"/>
    <w:rsid w:val="0B924545"/>
    <w:rsid w:val="0BB552DB"/>
    <w:rsid w:val="0BF6188C"/>
    <w:rsid w:val="0BF73C91"/>
    <w:rsid w:val="0BFB189F"/>
    <w:rsid w:val="0C170175"/>
    <w:rsid w:val="0C571A41"/>
    <w:rsid w:val="0C5C1171"/>
    <w:rsid w:val="0C5E1CBC"/>
    <w:rsid w:val="0C615B50"/>
    <w:rsid w:val="0C8445DA"/>
    <w:rsid w:val="0C87121B"/>
    <w:rsid w:val="0CC007F7"/>
    <w:rsid w:val="0CC617AC"/>
    <w:rsid w:val="0CD42E86"/>
    <w:rsid w:val="0CD65E68"/>
    <w:rsid w:val="0CE618DF"/>
    <w:rsid w:val="0CFE707A"/>
    <w:rsid w:val="0D063BDA"/>
    <w:rsid w:val="0D077DD0"/>
    <w:rsid w:val="0D08375F"/>
    <w:rsid w:val="0D184CFB"/>
    <w:rsid w:val="0D4518D9"/>
    <w:rsid w:val="0D4A7419"/>
    <w:rsid w:val="0D7F6BA0"/>
    <w:rsid w:val="0D827401"/>
    <w:rsid w:val="0D84094E"/>
    <w:rsid w:val="0D8A00E9"/>
    <w:rsid w:val="0D8D589E"/>
    <w:rsid w:val="0D9202AB"/>
    <w:rsid w:val="0DA01C73"/>
    <w:rsid w:val="0DB31872"/>
    <w:rsid w:val="0DD63300"/>
    <w:rsid w:val="0DF50604"/>
    <w:rsid w:val="0DF702FE"/>
    <w:rsid w:val="0E060E51"/>
    <w:rsid w:val="0E4C6C96"/>
    <w:rsid w:val="0E5604B2"/>
    <w:rsid w:val="0E6D5D79"/>
    <w:rsid w:val="0E9D0089"/>
    <w:rsid w:val="0EB803EE"/>
    <w:rsid w:val="0EF94D4B"/>
    <w:rsid w:val="0EFF272B"/>
    <w:rsid w:val="0F4958DC"/>
    <w:rsid w:val="0F515DF7"/>
    <w:rsid w:val="0F596BA8"/>
    <w:rsid w:val="0F6248D2"/>
    <w:rsid w:val="0F693536"/>
    <w:rsid w:val="0F6FD0A8"/>
    <w:rsid w:val="0F7B0511"/>
    <w:rsid w:val="0F7B76D9"/>
    <w:rsid w:val="0F816ACD"/>
    <w:rsid w:val="0F9832DB"/>
    <w:rsid w:val="0F9C51ED"/>
    <w:rsid w:val="0FBF3FD2"/>
    <w:rsid w:val="0FBF7FF3"/>
    <w:rsid w:val="0FF7C138"/>
    <w:rsid w:val="0FFE4373"/>
    <w:rsid w:val="103537F3"/>
    <w:rsid w:val="10646583"/>
    <w:rsid w:val="107D4B15"/>
    <w:rsid w:val="108A3C80"/>
    <w:rsid w:val="10C26171"/>
    <w:rsid w:val="10F33360"/>
    <w:rsid w:val="10FC16EA"/>
    <w:rsid w:val="110F1D40"/>
    <w:rsid w:val="11266F33"/>
    <w:rsid w:val="118963A1"/>
    <w:rsid w:val="11B60016"/>
    <w:rsid w:val="11C6522A"/>
    <w:rsid w:val="11DF7076"/>
    <w:rsid w:val="11E104CC"/>
    <w:rsid w:val="11E20309"/>
    <w:rsid w:val="11EA7E5F"/>
    <w:rsid w:val="11FB2AD6"/>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958FD"/>
    <w:rsid w:val="1463096C"/>
    <w:rsid w:val="14651239"/>
    <w:rsid w:val="146D271E"/>
    <w:rsid w:val="14891DA1"/>
    <w:rsid w:val="14982588"/>
    <w:rsid w:val="149A5AD9"/>
    <w:rsid w:val="14A7619D"/>
    <w:rsid w:val="150536C3"/>
    <w:rsid w:val="150C1963"/>
    <w:rsid w:val="151447A0"/>
    <w:rsid w:val="1524402C"/>
    <w:rsid w:val="154A6454"/>
    <w:rsid w:val="15762120"/>
    <w:rsid w:val="16227A29"/>
    <w:rsid w:val="167BE147"/>
    <w:rsid w:val="167FCA89"/>
    <w:rsid w:val="16A8729C"/>
    <w:rsid w:val="16B33777"/>
    <w:rsid w:val="16BC70A7"/>
    <w:rsid w:val="16BE0726"/>
    <w:rsid w:val="16C6339E"/>
    <w:rsid w:val="172F2D79"/>
    <w:rsid w:val="17557BEF"/>
    <w:rsid w:val="17A7A815"/>
    <w:rsid w:val="17D349C1"/>
    <w:rsid w:val="17F36D15"/>
    <w:rsid w:val="1830729E"/>
    <w:rsid w:val="1870062C"/>
    <w:rsid w:val="18817102"/>
    <w:rsid w:val="18830A15"/>
    <w:rsid w:val="18852B28"/>
    <w:rsid w:val="188B5321"/>
    <w:rsid w:val="190C4763"/>
    <w:rsid w:val="19932372"/>
    <w:rsid w:val="19A20DD5"/>
    <w:rsid w:val="19AE03F1"/>
    <w:rsid w:val="19E01DFE"/>
    <w:rsid w:val="1A071A03"/>
    <w:rsid w:val="1A1F16AE"/>
    <w:rsid w:val="1A3B5C77"/>
    <w:rsid w:val="1A984BAD"/>
    <w:rsid w:val="1AB8220E"/>
    <w:rsid w:val="1ABB72AF"/>
    <w:rsid w:val="1ABC669E"/>
    <w:rsid w:val="1ADD6FB6"/>
    <w:rsid w:val="1AE4166C"/>
    <w:rsid w:val="1AF06CFB"/>
    <w:rsid w:val="1AF11B8D"/>
    <w:rsid w:val="1B11359C"/>
    <w:rsid w:val="1B2A271F"/>
    <w:rsid w:val="1B530544"/>
    <w:rsid w:val="1B713184"/>
    <w:rsid w:val="1BA209CF"/>
    <w:rsid w:val="1BA61CD8"/>
    <w:rsid w:val="1BB4777D"/>
    <w:rsid w:val="1BD75AB8"/>
    <w:rsid w:val="1BE7DCFD"/>
    <w:rsid w:val="1C0459C2"/>
    <w:rsid w:val="1C1B3B4A"/>
    <w:rsid w:val="1C5E28B1"/>
    <w:rsid w:val="1C88086E"/>
    <w:rsid w:val="1D266CE1"/>
    <w:rsid w:val="1D3963AF"/>
    <w:rsid w:val="1D562D94"/>
    <w:rsid w:val="1D6392B3"/>
    <w:rsid w:val="1D6A673C"/>
    <w:rsid w:val="1D7414B2"/>
    <w:rsid w:val="1D7A1E8C"/>
    <w:rsid w:val="1D9247AE"/>
    <w:rsid w:val="1DB567EC"/>
    <w:rsid w:val="1DD9AE73"/>
    <w:rsid w:val="1DF51A98"/>
    <w:rsid w:val="1E3D060F"/>
    <w:rsid w:val="1E3F7D2E"/>
    <w:rsid w:val="1E4134E4"/>
    <w:rsid w:val="1E4C5395"/>
    <w:rsid w:val="1E5062B3"/>
    <w:rsid w:val="1E523514"/>
    <w:rsid w:val="1E714A66"/>
    <w:rsid w:val="1E802593"/>
    <w:rsid w:val="1E8B6156"/>
    <w:rsid w:val="1EA703CC"/>
    <w:rsid w:val="1EAB53CE"/>
    <w:rsid w:val="1EB7330C"/>
    <w:rsid w:val="1EE7AD46"/>
    <w:rsid w:val="1EF77B48"/>
    <w:rsid w:val="1EFF5092"/>
    <w:rsid w:val="1F0A0FF3"/>
    <w:rsid w:val="1F53503A"/>
    <w:rsid w:val="1F5771FF"/>
    <w:rsid w:val="1F5FEAEC"/>
    <w:rsid w:val="1F69491A"/>
    <w:rsid w:val="1F77F853"/>
    <w:rsid w:val="1F7DC180"/>
    <w:rsid w:val="1FA3BD76"/>
    <w:rsid w:val="1FB72AA6"/>
    <w:rsid w:val="1FBC2C9C"/>
    <w:rsid w:val="1FBC36D1"/>
    <w:rsid w:val="1FDF264E"/>
    <w:rsid w:val="1FE868A9"/>
    <w:rsid w:val="1FED373E"/>
    <w:rsid w:val="1FEE2D7E"/>
    <w:rsid w:val="1FFA0CDF"/>
    <w:rsid w:val="1FFC2169"/>
    <w:rsid w:val="1FFE8F9E"/>
    <w:rsid w:val="1FFF166E"/>
    <w:rsid w:val="1FFFC8A8"/>
    <w:rsid w:val="20034907"/>
    <w:rsid w:val="20173E4B"/>
    <w:rsid w:val="204E48BC"/>
    <w:rsid w:val="208921B3"/>
    <w:rsid w:val="20973DEB"/>
    <w:rsid w:val="20B26522"/>
    <w:rsid w:val="20B44310"/>
    <w:rsid w:val="211116EB"/>
    <w:rsid w:val="216133FC"/>
    <w:rsid w:val="217C26E3"/>
    <w:rsid w:val="21D56769"/>
    <w:rsid w:val="21E52EF3"/>
    <w:rsid w:val="21FB5D7B"/>
    <w:rsid w:val="22015E94"/>
    <w:rsid w:val="220B1C3D"/>
    <w:rsid w:val="221D1D20"/>
    <w:rsid w:val="22334A87"/>
    <w:rsid w:val="22BE6801"/>
    <w:rsid w:val="22F3F43E"/>
    <w:rsid w:val="233500BF"/>
    <w:rsid w:val="23377FF7"/>
    <w:rsid w:val="236B425F"/>
    <w:rsid w:val="23836192"/>
    <w:rsid w:val="23901F29"/>
    <w:rsid w:val="239C0061"/>
    <w:rsid w:val="23B908A4"/>
    <w:rsid w:val="23E95BEF"/>
    <w:rsid w:val="23FD0064"/>
    <w:rsid w:val="24341AFD"/>
    <w:rsid w:val="244871F4"/>
    <w:rsid w:val="245375B0"/>
    <w:rsid w:val="24642C0A"/>
    <w:rsid w:val="24B22173"/>
    <w:rsid w:val="24B95AD9"/>
    <w:rsid w:val="24BC76EC"/>
    <w:rsid w:val="24BE24DA"/>
    <w:rsid w:val="24CF5825"/>
    <w:rsid w:val="24D663E6"/>
    <w:rsid w:val="24D77F2B"/>
    <w:rsid w:val="25145010"/>
    <w:rsid w:val="258B00E2"/>
    <w:rsid w:val="25A917A6"/>
    <w:rsid w:val="25BE27CC"/>
    <w:rsid w:val="25EB9BE4"/>
    <w:rsid w:val="25F74A5C"/>
    <w:rsid w:val="25F94E50"/>
    <w:rsid w:val="2628662C"/>
    <w:rsid w:val="262D45DE"/>
    <w:rsid w:val="266F7480"/>
    <w:rsid w:val="26871DC8"/>
    <w:rsid w:val="26A53EF9"/>
    <w:rsid w:val="26A94201"/>
    <w:rsid w:val="26AC274F"/>
    <w:rsid w:val="27044A29"/>
    <w:rsid w:val="271D34C8"/>
    <w:rsid w:val="275795BF"/>
    <w:rsid w:val="276142BF"/>
    <w:rsid w:val="27783712"/>
    <w:rsid w:val="27907362"/>
    <w:rsid w:val="27F77C1E"/>
    <w:rsid w:val="28333E1D"/>
    <w:rsid w:val="28454BD6"/>
    <w:rsid w:val="28455253"/>
    <w:rsid w:val="28551971"/>
    <w:rsid w:val="285B1C53"/>
    <w:rsid w:val="289F7086"/>
    <w:rsid w:val="28C32028"/>
    <w:rsid w:val="28CC490F"/>
    <w:rsid w:val="28DE40AA"/>
    <w:rsid w:val="29345E77"/>
    <w:rsid w:val="294C65AD"/>
    <w:rsid w:val="29806583"/>
    <w:rsid w:val="298B3C4C"/>
    <w:rsid w:val="29D46E34"/>
    <w:rsid w:val="29F26D24"/>
    <w:rsid w:val="2A15033F"/>
    <w:rsid w:val="2A1662C1"/>
    <w:rsid w:val="2A1C7367"/>
    <w:rsid w:val="2A2815FA"/>
    <w:rsid w:val="2A64465C"/>
    <w:rsid w:val="2A6D6092"/>
    <w:rsid w:val="2A7D76B4"/>
    <w:rsid w:val="2B437463"/>
    <w:rsid w:val="2B7807EE"/>
    <w:rsid w:val="2B9F23A8"/>
    <w:rsid w:val="2BA50BF7"/>
    <w:rsid w:val="2BBF00EC"/>
    <w:rsid w:val="2BC37CFD"/>
    <w:rsid w:val="2BD5237F"/>
    <w:rsid w:val="2BDD1699"/>
    <w:rsid w:val="2BE536CE"/>
    <w:rsid w:val="2BE758D9"/>
    <w:rsid w:val="2BFD3140"/>
    <w:rsid w:val="2C09049E"/>
    <w:rsid w:val="2C0A653C"/>
    <w:rsid w:val="2C191F85"/>
    <w:rsid w:val="2CA9979B"/>
    <w:rsid w:val="2CE82D6F"/>
    <w:rsid w:val="2CF6AE39"/>
    <w:rsid w:val="2D343236"/>
    <w:rsid w:val="2D3660D7"/>
    <w:rsid w:val="2D9BF20C"/>
    <w:rsid w:val="2DD15014"/>
    <w:rsid w:val="2DD41623"/>
    <w:rsid w:val="2DF72DE4"/>
    <w:rsid w:val="2DFB7106"/>
    <w:rsid w:val="2DFCD3D2"/>
    <w:rsid w:val="2DFE24BC"/>
    <w:rsid w:val="2E0220AF"/>
    <w:rsid w:val="2E1C9CD2"/>
    <w:rsid w:val="2E4B082A"/>
    <w:rsid w:val="2E525B59"/>
    <w:rsid w:val="2E5D4E86"/>
    <w:rsid w:val="2E5D790B"/>
    <w:rsid w:val="2E7386B9"/>
    <w:rsid w:val="2E9A3C18"/>
    <w:rsid w:val="2EBB0FEE"/>
    <w:rsid w:val="2EC63002"/>
    <w:rsid w:val="2EEFB26A"/>
    <w:rsid w:val="2F0A6B38"/>
    <w:rsid w:val="2F373180"/>
    <w:rsid w:val="2F377A75"/>
    <w:rsid w:val="2F42C7B5"/>
    <w:rsid w:val="2F946CCB"/>
    <w:rsid w:val="2FA97D4F"/>
    <w:rsid w:val="2FB7E252"/>
    <w:rsid w:val="2FD25781"/>
    <w:rsid w:val="2FDC745C"/>
    <w:rsid w:val="2FDF2B1F"/>
    <w:rsid w:val="2FF1D300"/>
    <w:rsid w:val="2FF23CCC"/>
    <w:rsid w:val="2FF38117"/>
    <w:rsid w:val="2FF6FFFC"/>
    <w:rsid w:val="2FF7578F"/>
    <w:rsid w:val="2FFD7934"/>
    <w:rsid w:val="30733ACD"/>
    <w:rsid w:val="308C3862"/>
    <w:rsid w:val="309379D8"/>
    <w:rsid w:val="30A270F7"/>
    <w:rsid w:val="30DF1478"/>
    <w:rsid w:val="30EC586F"/>
    <w:rsid w:val="314DF156"/>
    <w:rsid w:val="319C6071"/>
    <w:rsid w:val="31AC537E"/>
    <w:rsid w:val="31E3679B"/>
    <w:rsid w:val="31E732FD"/>
    <w:rsid w:val="31E8A180"/>
    <w:rsid w:val="32517576"/>
    <w:rsid w:val="32BE5C2C"/>
    <w:rsid w:val="32BFC56A"/>
    <w:rsid w:val="32FB6478"/>
    <w:rsid w:val="33263B3F"/>
    <w:rsid w:val="336963EB"/>
    <w:rsid w:val="33816EEB"/>
    <w:rsid w:val="338C1028"/>
    <w:rsid w:val="338C57FD"/>
    <w:rsid w:val="33B37D23"/>
    <w:rsid w:val="33EB55CD"/>
    <w:rsid w:val="33EC4C02"/>
    <w:rsid w:val="340D2360"/>
    <w:rsid w:val="3410665D"/>
    <w:rsid w:val="34211214"/>
    <w:rsid w:val="342E63AB"/>
    <w:rsid w:val="34950E68"/>
    <w:rsid w:val="34986E94"/>
    <w:rsid w:val="34AF62C9"/>
    <w:rsid w:val="34CB4388"/>
    <w:rsid w:val="34FA6E12"/>
    <w:rsid w:val="34FD1D9D"/>
    <w:rsid w:val="354D7158"/>
    <w:rsid w:val="3565FB22"/>
    <w:rsid w:val="357D5113"/>
    <w:rsid w:val="358D5588"/>
    <w:rsid w:val="359FDEB9"/>
    <w:rsid w:val="363A3B40"/>
    <w:rsid w:val="365302AE"/>
    <w:rsid w:val="36607A0A"/>
    <w:rsid w:val="366E227C"/>
    <w:rsid w:val="366F2E0D"/>
    <w:rsid w:val="367B6A5C"/>
    <w:rsid w:val="36A74ADA"/>
    <w:rsid w:val="36AD60D5"/>
    <w:rsid w:val="36B224F9"/>
    <w:rsid w:val="36DB106C"/>
    <w:rsid w:val="36DFE965"/>
    <w:rsid w:val="36EC0CC9"/>
    <w:rsid w:val="36FDFA1C"/>
    <w:rsid w:val="37320B19"/>
    <w:rsid w:val="373F410B"/>
    <w:rsid w:val="379F5645"/>
    <w:rsid w:val="37A61E30"/>
    <w:rsid w:val="37BFD04C"/>
    <w:rsid w:val="37C7237D"/>
    <w:rsid w:val="37DC1722"/>
    <w:rsid w:val="37E70B38"/>
    <w:rsid w:val="37EB065D"/>
    <w:rsid w:val="37EB4A23"/>
    <w:rsid w:val="37EE7094"/>
    <w:rsid w:val="37F76759"/>
    <w:rsid w:val="37F7AAEE"/>
    <w:rsid w:val="37FD23C6"/>
    <w:rsid w:val="38296C89"/>
    <w:rsid w:val="383002EB"/>
    <w:rsid w:val="38586797"/>
    <w:rsid w:val="38BC0149"/>
    <w:rsid w:val="38D87D1C"/>
    <w:rsid w:val="38EE03AC"/>
    <w:rsid w:val="391A6A0D"/>
    <w:rsid w:val="39636459"/>
    <w:rsid w:val="396B7F6C"/>
    <w:rsid w:val="397C79F3"/>
    <w:rsid w:val="3982442B"/>
    <w:rsid w:val="399B847B"/>
    <w:rsid w:val="39B417A9"/>
    <w:rsid w:val="39FC5695"/>
    <w:rsid w:val="39FED7A6"/>
    <w:rsid w:val="39FF6E38"/>
    <w:rsid w:val="3A006D8E"/>
    <w:rsid w:val="3A3651E5"/>
    <w:rsid w:val="3A630080"/>
    <w:rsid w:val="3A744481"/>
    <w:rsid w:val="3A8C7BEF"/>
    <w:rsid w:val="3A906246"/>
    <w:rsid w:val="3AF40E18"/>
    <w:rsid w:val="3AFD45EB"/>
    <w:rsid w:val="3B2349B7"/>
    <w:rsid w:val="3B246629"/>
    <w:rsid w:val="3B616CFF"/>
    <w:rsid w:val="3B6259F6"/>
    <w:rsid w:val="3B73E334"/>
    <w:rsid w:val="3B976654"/>
    <w:rsid w:val="3BAD0A59"/>
    <w:rsid w:val="3BBE6C1E"/>
    <w:rsid w:val="3BC01EFC"/>
    <w:rsid w:val="3BCA786A"/>
    <w:rsid w:val="3BD31E2F"/>
    <w:rsid w:val="3BEB4AF2"/>
    <w:rsid w:val="3BEF5612"/>
    <w:rsid w:val="3BF15831"/>
    <w:rsid w:val="3C105946"/>
    <w:rsid w:val="3C471448"/>
    <w:rsid w:val="3C5F759A"/>
    <w:rsid w:val="3C6C525A"/>
    <w:rsid w:val="3CBDDEED"/>
    <w:rsid w:val="3CC7A402"/>
    <w:rsid w:val="3CCE23CB"/>
    <w:rsid w:val="3CD17D17"/>
    <w:rsid w:val="3CD7F81A"/>
    <w:rsid w:val="3CEF51FA"/>
    <w:rsid w:val="3CFF2221"/>
    <w:rsid w:val="3CFF59F2"/>
    <w:rsid w:val="3D3C7F39"/>
    <w:rsid w:val="3D440F09"/>
    <w:rsid w:val="3D4504A0"/>
    <w:rsid w:val="3D67ACEC"/>
    <w:rsid w:val="3D7F5592"/>
    <w:rsid w:val="3D8734BB"/>
    <w:rsid w:val="3D9A11D4"/>
    <w:rsid w:val="3DA16D89"/>
    <w:rsid w:val="3DA364BE"/>
    <w:rsid w:val="3DAA32E2"/>
    <w:rsid w:val="3DB934CD"/>
    <w:rsid w:val="3DCA2879"/>
    <w:rsid w:val="3DDAAF1C"/>
    <w:rsid w:val="3DE041CB"/>
    <w:rsid w:val="3DFB03D2"/>
    <w:rsid w:val="3DFE4A41"/>
    <w:rsid w:val="3E0D48F6"/>
    <w:rsid w:val="3E1868B4"/>
    <w:rsid w:val="3E1B1C40"/>
    <w:rsid w:val="3E377251"/>
    <w:rsid w:val="3E3F0120"/>
    <w:rsid w:val="3E42664B"/>
    <w:rsid w:val="3E4A7B0E"/>
    <w:rsid w:val="3E4E37C5"/>
    <w:rsid w:val="3E5A7334"/>
    <w:rsid w:val="3E5D5022"/>
    <w:rsid w:val="3E76B571"/>
    <w:rsid w:val="3E7B5D6B"/>
    <w:rsid w:val="3E843E66"/>
    <w:rsid w:val="3E8F51FE"/>
    <w:rsid w:val="3E926F87"/>
    <w:rsid w:val="3E9A59DE"/>
    <w:rsid w:val="3EAF4836"/>
    <w:rsid w:val="3EC33DFA"/>
    <w:rsid w:val="3ECAEAA6"/>
    <w:rsid w:val="3EFB40D5"/>
    <w:rsid w:val="3EFBC837"/>
    <w:rsid w:val="3EFC445F"/>
    <w:rsid w:val="3F060E16"/>
    <w:rsid w:val="3F1B47E9"/>
    <w:rsid w:val="3F1D1096"/>
    <w:rsid w:val="3F2F0234"/>
    <w:rsid w:val="3F3E0B6A"/>
    <w:rsid w:val="3F5119EF"/>
    <w:rsid w:val="3F5476C9"/>
    <w:rsid w:val="3F5F9F5B"/>
    <w:rsid w:val="3F6363FE"/>
    <w:rsid w:val="3F65E69C"/>
    <w:rsid w:val="3F6B959C"/>
    <w:rsid w:val="3F756B8F"/>
    <w:rsid w:val="3F75D27C"/>
    <w:rsid w:val="3F79F30D"/>
    <w:rsid w:val="3F7D42C7"/>
    <w:rsid w:val="3F7F56CD"/>
    <w:rsid w:val="3F7FF42A"/>
    <w:rsid w:val="3F95482B"/>
    <w:rsid w:val="3F9B9CFA"/>
    <w:rsid w:val="3FAAC009"/>
    <w:rsid w:val="3FABCBD6"/>
    <w:rsid w:val="3FAFFACF"/>
    <w:rsid w:val="3FB76315"/>
    <w:rsid w:val="3FBE7DF0"/>
    <w:rsid w:val="3FBFE23C"/>
    <w:rsid w:val="3FD7AB99"/>
    <w:rsid w:val="3FDC5E17"/>
    <w:rsid w:val="3FE72167"/>
    <w:rsid w:val="3FE87547"/>
    <w:rsid w:val="3FEB797D"/>
    <w:rsid w:val="3FEBEFC1"/>
    <w:rsid w:val="3FEF91E7"/>
    <w:rsid w:val="3FF7254D"/>
    <w:rsid w:val="3FFA0DA6"/>
    <w:rsid w:val="3FFB6376"/>
    <w:rsid w:val="3FFCB999"/>
    <w:rsid w:val="3FFED30B"/>
    <w:rsid w:val="3FFF6CDC"/>
    <w:rsid w:val="3FFFCE99"/>
    <w:rsid w:val="4019356B"/>
    <w:rsid w:val="40592157"/>
    <w:rsid w:val="406E1CAE"/>
    <w:rsid w:val="40A0133A"/>
    <w:rsid w:val="40C31A53"/>
    <w:rsid w:val="40FF545D"/>
    <w:rsid w:val="410067C8"/>
    <w:rsid w:val="41222301"/>
    <w:rsid w:val="414A6D8E"/>
    <w:rsid w:val="418F0D2A"/>
    <w:rsid w:val="41D01505"/>
    <w:rsid w:val="42474939"/>
    <w:rsid w:val="424C3C57"/>
    <w:rsid w:val="42613FF3"/>
    <w:rsid w:val="42660D96"/>
    <w:rsid w:val="428667D2"/>
    <w:rsid w:val="42CD1CE0"/>
    <w:rsid w:val="42E1381E"/>
    <w:rsid w:val="42ED6459"/>
    <w:rsid w:val="42FE58DD"/>
    <w:rsid w:val="43174B3D"/>
    <w:rsid w:val="431A7B56"/>
    <w:rsid w:val="434B790E"/>
    <w:rsid w:val="4360274F"/>
    <w:rsid w:val="436F669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183F"/>
    <w:rsid w:val="460E7DA5"/>
    <w:rsid w:val="46422483"/>
    <w:rsid w:val="4659254A"/>
    <w:rsid w:val="465B0637"/>
    <w:rsid w:val="465E3F0D"/>
    <w:rsid w:val="466A16E6"/>
    <w:rsid w:val="46893F2B"/>
    <w:rsid w:val="46C4686E"/>
    <w:rsid w:val="46F989A1"/>
    <w:rsid w:val="477B778F"/>
    <w:rsid w:val="478203EC"/>
    <w:rsid w:val="47A365AA"/>
    <w:rsid w:val="47B025FA"/>
    <w:rsid w:val="47BF7048"/>
    <w:rsid w:val="47FA2453"/>
    <w:rsid w:val="4809698F"/>
    <w:rsid w:val="4811697D"/>
    <w:rsid w:val="484E7D14"/>
    <w:rsid w:val="487A3E25"/>
    <w:rsid w:val="488B5503"/>
    <w:rsid w:val="48937E21"/>
    <w:rsid w:val="489A0361"/>
    <w:rsid w:val="48B94FF3"/>
    <w:rsid w:val="48E37AAB"/>
    <w:rsid w:val="48FD4B4C"/>
    <w:rsid w:val="490A68E0"/>
    <w:rsid w:val="491055FE"/>
    <w:rsid w:val="49157D47"/>
    <w:rsid w:val="495F5B3E"/>
    <w:rsid w:val="496F77D7"/>
    <w:rsid w:val="497654FD"/>
    <w:rsid w:val="49B64211"/>
    <w:rsid w:val="49F6167F"/>
    <w:rsid w:val="4A064FA0"/>
    <w:rsid w:val="4A16615C"/>
    <w:rsid w:val="4A4424D7"/>
    <w:rsid w:val="4A995804"/>
    <w:rsid w:val="4AB82D0F"/>
    <w:rsid w:val="4AEB7664"/>
    <w:rsid w:val="4AFD7C19"/>
    <w:rsid w:val="4B0567D1"/>
    <w:rsid w:val="4B236AAE"/>
    <w:rsid w:val="4B707271"/>
    <w:rsid w:val="4B9739F7"/>
    <w:rsid w:val="4BBE5E76"/>
    <w:rsid w:val="4BC7E21B"/>
    <w:rsid w:val="4BD65F09"/>
    <w:rsid w:val="4BD908E5"/>
    <w:rsid w:val="4BEE2503"/>
    <w:rsid w:val="4BFBFB18"/>
    <w:rsid w:val="4BFE2648"/>
    <w:rsid w:val="4C151A1F"/>
    <w:rsid w:val="4C245A30"/>
    <w:rsid w:val="4CB6685F"/>
    <w:rsid w:val="4CC367FE"/>
    <w:rsid w:val="4D077F3C"/>
    <w:rsid w:val="4D123355"/>
    <w:rsid w:val="4D2A3B31"/>
    <w:rsid w:val="4D312C52"/>
    <w:rsid w:val="4D905305"/>
    <w:rsid w:val="4D964A72"/>
    <w:rsid w:val="4D9C1254"/>
    <w:rsid w:val="4DB73E78"/>
    <w:rsid w:val="4DBF5BD1"/>
    <w:rsid w:val="4DEB45C9"/>
    <w:rsid w:val="4DFC57FC"/>
    <w:rsid w:val="4DFF8D0C"/>
    <w:rsid w:val="4DFFB201"/>
    <w:rsid w:val="4E3E3503"/>
    <w:rsid w:val="4E793892"/>
    <w:rsid w:val="4E7F5E36"/>
    <w:rsid w:val="4E800872"/>
    <w:rsid w:val="4EC569ED"/>
    <w:rsid w:val="4ED50EA1"/>
    <w:rsid w:val="4EEC050C"/>
    <w:rsid w:val="4F104EC3"/>
    <w:rsid w:val="4F3B214B"/>
    <w:rsid w:val="4F47354A"/>
    <w:rsid w:val="4F755715"/>
    <w:rsid w:val="4F8C0CB0"/>
    <w:rsid w:val="4F911C54"/>
    <w:rsid w:val="4F9F7CAE"/>
    <w:rsid w:val="4F9F7FB0"/>
    <w:rsid w:val="4FABD3DB"/>
    <w:rsid w:val="4FAFD212"/>
    <w:rsid w:val="4FB5802E"/>
    <w:rsid w:val="4FCF2D5D"/>
    <w:rsid w:val="4FD7A092"/>
    <w:rsid w:val="4FDCEE86"/>
    <w:rsid w:val="4FDF2746"/>
    <w:rsid w:val="4FE625E0"/>
    <w:rsid w:val="4FE68655"/>
    <w:rsid w:val="4FEBD120"/>
    <w:rsid w:val="4FF6D468"/>
    <w:rsid w:val="4FFA6699"/>
    <w:rsid w:val="4FFED891"/>
    <w:rsid w:val="4FFF62A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B893"/>
    <w:rsid w:val="51DE2D68"/>
    <w:rsid w:val="51FED7AB"/>
    <w:rsid w:val="522E4CC3"/>
    <w:rsid w:val="5244713B"/>
    <w:rsid w:val="52615633"/>
    <w:rsid w:val="526F4DE4"/>
    <w:rsid w:val="52977FD4"/>
    <w:rsid w:val="52A25790"/>
    <w:rsid w:val="52A96B6F"/>
    <w:rsid w:val="52B45975"/>
    <w:rsid w:val="52D41ACF"/>
    <w:rsid w:val="52D94AA4"/>
    <w:rsid w:val="52DEF092"/>
    <w:rsid w:val="52E75D08"/>
    <w:rsid w:val="52EA3A62"/>
    <w:rsid w:val="52EF2E71"/>
    <w:rsid w:val="52F50BB8"/>
    <w:rsid w:val="53097272"/>
    <w:rsid w:val="531E1C4B"/>
    <w:rsid w:val="53544462"/>
    <w:rsid w:val="536FBB74"/>
    <w:rsid w:val="5397158E"/>
    <w:rsid w:val="53FEC11D"/>
    <w:rsid w:val="53FF544A"/>
    <w:rsid w:val="54013861"/>
    <w:rsid w:val="54487265"/>
    <w:rsid w:val="544D6070"/>
    <w:rsid w:val="54605E1E"/>
    <w:rsid w:val="54B3506A"/>
    <w:rsid w:val="54CA0D16"/>
    <w:rsid w:val="54DD4057"/>
    <w:rsid w:val="54E7490F"/>
    <w:rsid w:val="54EFC41E"/>
    <w:rsid w:val="550764A4"/>
    <w:rsid w:val="550B2BF6"/>
    <w:rsid w:val="55214EB5"/>
    <w:rsid w:val="552BEECD"/>
    <w:rsid w:val="55364EFD"/>
    <w:rsid w:val="555D4828"/>
    <w:rsid w:val="557A4C8B"/>
    <w:rsid w:val="558931E1"/>
    <w:rsid w:val="55923347"/>
    <w:rsid w:val="55925180"/>
    <w:rsid w:val="55983B1B"/>
    <w:rsid w:val="55A8376B"/>
    <w:rsid w:val="55DC29B6"/>
    <w:rsid w:val="55DD4241"/>
    <w:rsid w:val="565FBD1D"/>
    <w:rsid w:val="566B6D1E"/>
    <w:rsid w:val="57032A2C"/>
    <w:rsid w:val="570F5219"/>
    <w:rsid w:val="575D12B5"/>
    <w:rsid w:val="57610A87"/>
    <w:rsid w:val="57734489"/>
    <w:rsid w:val="577B1140"/>
    <w:rsid w:val="577B7F21"/>
    <w:rsid w:val="577F181B"/>
    <w:rsid w:val="57921984"/>
    <w:rsid w:val="579737F0"/>
    <w:rsid w:val="579F2961"/>
    <w:rsid w:val="57AB7B30"/>
    <w:rsid w:val="57AD8BBE"/>
    <w:rsid w:val="57AF5251"/>
    <w:rsid w:val="57B26373"/>
    <w:rsid w:val="57B63F04"/>
    <w:rsid w:val="57CD20C2"/>
    <w:rsid w:val="57D675AB"/>
    <w:rsid w:val="57D95FDD"/>
    <w:rsid w:val="57EDEFE2"/>
    <w:rsid w:val="57EFD7DC"/>
    <w:rsid w:val="57F527EF"/>
    <w:rsid w:val="57F63883"/>
    <w:rsid w:val="57FD9A9D"/>
    <w:rsid w:val="57FED1EE"/>
    <w:rsid w:val="57FF6307"/>
    <w:rsid w:val="58917D2F"/>
    <w:rsid w:val="5894085C"/>
    <w:rsid w:val="58AE4F0C"/>
    <w:rsid w:val="58B85899"/>
    <w:rsid w:val="58E363A9"/>
    <w:rsid w:val="595E1678"/>
    <w:rsid w:val="596D5BD4"/>
    <w:rsid w:val="597E3DD8"/>
    <w:rsid w:val="598D671F"/>
    <w:rsid w:val="59AB1387"/>
    <w:rsid w:val="59D46797"/>
    <w:rsid w:val="59D7122D"/>
    <w:rsid w:val="59F80043"/>
    <w:rsid w:val="5A09252F"/>
    <w:rsid w:val="5A0B2778"/>
    <w:rsid w:val="5A1DD573"/>
    <w:rsid w:val="5A2A7C7B"/>
    <w:rsid w:val="5A3E2560"/>
    <w:rsid w:val="5A5D3B6E"/>
    <w:rsid w:val="5A637A76"/>
    <w:rsid w:val="5A6D33BA"/>
    <w:rsid w:val="5A792B1F"/>
    <w:rsid w:val="5A7F079F"/>
    <w:rsid w:val="5A855F06"/>
    <w:rsid w:val="5A874767"/>
    <w:rsid w:val="5AA85BE2"/>
    <w:rsid w:val="5AAD6F28"/>
    <w:rsid w:val="5AD63A24"/>
    <w:rsid w:val="5B2E1A1D"/>
    <w:rsid w:val="5B2F1E6E"/>
    <w:rsid w:val="5B370452"/>
    <w:rsid w:val="5B6F74CC"/>
    <w:rsid w:val="5B79750E"/>
    <w:rsid w:val="5B7B2C65"/>
    <w:rsid w:val="5B7C16B7"/>
    <w:rsid w:val="5B843A1C"/>
    <w:rsid w:val="5B873E3F"/>
    <w:rsid w:val="5BBC03F8"/>
    <w:rsid w:val="5BD462C2"/>
    <w:rsid w:val="5BECB2DD"/>
    <w:rsid w:val="5BFF76F3"/>
    <w:rsid w:val="5BFF7C4C"/>
    <w:rsid w:val="5BFFDB49"/>
    <w:rsid w:val="5C02690E"/>
    <w:rsid w:val="5C196DA7"/>
    <w:rsid w:val="5C2A048C"/>
    <w:rsid w:val="5C80234E"/>
    <w:rsid w:val="5C8A680C"/>
    <w:rsid w:val="5CCF4852"/>
    <w:rsid w:val="5D0B48DC"/>
    <w:rsid w:val="5D0C4701"/>
    <w:rsid w:val="5D0F0395"/>
    <w:rsid w:val="5D1D7A4E"/>
    <w:rsid w:val="5D221076"/>
    <w:rsid w:val="5D397964"/>
    <w:rsid w:val="5D5A391C"/>
    <w:rsid w:val="5D5F10C0"/>
    <w:rsid w:val="5D891B7B"/>
    <w:rsid w:val="5D9FE993"/>
    <w:rsid w:val="5DAD38EE"/>
    <w:rsid w:val="5DAFEB4B"/>
    <w:rsid w:val="5DEFB876"/>
    <w:rsid w:val="5E006862"/>
    <w:rsid w:val="5E0207B9"/>
    <w:rsid w:val="5E1834A1"/>
    <w:rsid w:val="5E261785"/>
    <w:rsid w:val="5E4A7017"/>
    <w:rsid w:val="5E4D037E"/>
    <w:rsid w:val="5E552BBA"/>
    <w:rsid w:val="5E611C10"/>
    <w:rsid w:val="5E69CEF2"/>
    <w:rsid w:val="5E6F2857"/>
    <w:rsid w:val="5E7A0F3F"/>
    <w:rsid w:val="5E8FAA01"/>
    <w:rsid w:val="5EAAB9FC"/>
    <w:rsid w:val="5ED37F96"/>
    <w:rsid w:val="5ED74C29"/>
    <w:rsid w:val="5EEB09AD"/>
    <w:rsid w:val="5EFA7CCD"/>
    <w:rsid w:val="5EFC7377"/>
    <w:rsid w:val="5EFE02E1"/>
    <w:rsid w:val="5EFEF7FF"/>
    <w:rsid w:val="5F06174D"/>
    <w:rsid w:val="5F1B238F"/>
    <w:rsid w:val="5F1F50C4"/>
    <w:rsid w:val="5F33F1B1"/>
    <w:rsid w:val="5F3A3602"/>
    <w:rsid w:val="5F45733B"/>
    <w:rsid w:val="5F5F08DE"/>
    <w:rsid w:val="5F6277C6"/>
    <w:rsid w:val="5F6D0B1D"/>
    <w:rsid w:val="5F7904CE"/>
    <w:rsid w:val="5F7BE197"/>
    <w:rsid w:val="5F7BF732"/>
    <w:rsid w:val="5F7E40CE"/>
    <w:rsid w:val="5F8C1D0B"/>
    <w:rsid w:val="5F8D0B82"/>
    <w:rsid w:val="5FB335AF"/>
    <w:rsid w:val="5FB8B0DF"/>
    <w:rsid w:val="5FBBF1FA"/>
    <w:rsid w:val="5FBF55EB"/>
    <w:rsid w:val="5FBFC096"/>
    <w:rsid w:val="5FCC5339"/>
    <w:rsid w:val="5FD5C93D"/>
    <w:rsid w:val="5FDF9FAA"/>
    <w:rsid w:val="5FE34A5B"/>
    <w:rsid w:val="5FEE4607"/>
    <w:rsid w:val="5FEF6D62"/>
    <w:rsid w:val="5FEFA027"/>
    <w:rsid w:val="5FEFFAA8"/>
    <w:rsid w:val="5FF09243"/>
    <w:rsid w:val="5FF53CFD"/>
    <w:rsid w:val="5FF7457F"/>
    <w:rsid w:val="5FF75F4F"/>
    <w:rsid w:val="5FF7E455"/>
    <w:rsid w:val="5FFAA136"/>
    <w:rsid w:val="5FFB64E6"/>
    <w:rsid w:val="5FFB84A0"/>
    <w:rsid w:val="5FFBABD9"/>
    <w:rsid w:val="5FFC6EFD"/>
    <w:rsid w:val="5FFD7AA1"/>
    <w:rsid w:val="5FFE1E36"/>
    <w:rsid w:val="5FFF4557"/>
    <w:rsid w:val="5FFF5913"/>
    <w:rsid w:val="60232584"/>
    <w:rsid w:val="60313D0C"/>
    <w:rsid w:val="607330CE"/>
    <w:rsid w:val="60825176"/>
    <w:rsid w:val="609F2AC4"/>
    <w:rsid w:val="60FA2EE8"/>
    <w:rsid w:val="61054A27"/>
    <w:rsid w:val="610A52BC"/>
    <w:rsid w:val="611D2366"/>
    <w:rsid w:val="61421856"/>
    <w:rsid w:val="615227C4"/>
    <w:rsid w:val="61654E3F"/>
    <w:rsid w:val="6182292A"/>
    <w:rsid w:val="619F7F92"/>
    <w:rsid w:val="619FE736"/>
    <w:rsid w:val="61F94C26"/>
    <w:rsid w:val="62000E56"/>
    <w:rsid w:val="624F3E49"/>
    <w:rsid w:val="62632286"/>
    <w:rsid w:val="62885958"/>
    <w:rsid w:val="62F40B65"/>
    <w:rsid w:val="62F5CFC7"/>
    <w:rsid w:val="62FB42D6"/>
    <w:rsid w:val="62FC2CFE"/>
    <w:rsid w:val="63024505"/>
    <w:rsid w:val="630945E4"/>
    <w:rsid w:val="634C0251"/>
    <w:rsid w:val="635600A5"/>
    <w:rsid w:val="635B1DB5"/>
    <w:rsid w:val="63711FED"/>
    <w:rsid w:val="63880DDC"/>
    <w:rsid w:val="638D750D"/>
    <w:rsid w:val="63AC6CC0"/>
    <w:rsid w:val="63FBA0A0"/>
    <w:rsid w:val="63FDC8A8"/>
    <w:rsid w:val="64055776"/>
    <w:rsid w:val="64240056"/>
    <w:rsid w:val="643E143A"/>
    <w:rsid w:val="64491666"/>
    <w:rsid w:val="64866F6C"/>
    <w:rsid w:val="648B6EEF"/>
    <w:rsid w:val="64C158BF"/>
    <w:rsid w:val="64CE2EAA"/>
    <w:rsid w:val="64DB9027"/>
    <w:rsid w:val="65174635"/>
    <w:rsid w:val="652B1FE7"/>
    <w:rsid w:val="653C3090"/>
    <w:rsid w:val="6554725F"/>
    <w:rsid w:val="655F2894"/>
    <w:rsid w:val="65854376"/>
    <w:rsid w:val="658767BE"/>
    <w:rsid w:val="65892531"/>
    <w:rsid w:val="659F0CC6"/>
    <w:rsid w:val="65EFAAC4"/>
    <w:rsid w:val="65FDE23F"/>
    <w:rsid w:val="65FF64AD"/>
    <w:rsid w:val="65FF9398"/>
    <w:rsid w:val="66195831"/>
    <w:rsid w:val="662E75B1"/>
    <w:rsid w:val="66342C2E"/>
    <w:rsid w:val="663E784C"/>
    <w:rsid w:val="66672435"/>
    <w:rsid w:val="666AA96D"/>
    <w:rsid w:val="668B6A45"/>
    <w:rsid w:val="66FEA4BB"/>
    <w:rsid w:val="6709AF65"/>
    <w:rsid w:val="671FC346"/>
    <w:rsid w:val="672F3F24"/>
    <w:rsid w:val="673E055F"/>
    <w:rsid w:val="67551CE3"/>
    <w:rsid w:val="676F0D2E"/>
    <w:rsid w:val="6777E75A"/>
    <w:rsid w:val="677B7061"/>
    <w:rsid w:val="679EE1D4"/>
    <w:rsid w:val="67A22552"/>
    <w:rsid w:val="67B22DCC"/>
    <w:rsid w:val="67BE71AA"/>
    <w:rsid w:val="67D7BE53"/>
    <w:rsid w:val="67D90273"/>
    <w:rsid w:val="67DE5875"/>
    <w:rsid w:val="67E55852"/>
    <w:rsid w:val="67EB1AB4"/>
    <w:rsid w:val="67EDE11F"/>
    <w:rsid w:val="67EFC6D9"/>
    <w:rsid w:val="67F00EA6"/>
    <w:rsid w:val="67F71092"/>
    <w:rsid w:val="67F79F0E"/>
    <w:rsid w:val="67FA1285"/>
    <w:rsid w:val="67FAE5D8"/>
    <w:rsid w:val="67FE3C4C"/>
    <w:rsid w:val="68551F4F"/>
    <w:rsid w:val="687C10C9"/>
    <w:rsid w:val="68840C16"/>
    <w:rsid w:val="68876EFB"/>
    <w:rsid w:val="68884654"/>
    <w:rsid w:val="689F444F"/>
    <w:rsid w:val="68B96DBB"/>
    <w:rsid w:val="68CA2805"/>
    <w:rsid w:val="68DFFDDB"/>
    <w:rsid w:val="68E8E6BA"/>
    <w:rsid w:val="68E937A3"/>
    <w:rsid w:val="693E15D3"/>
    <w:rsid w:val="69627681"/>
    <w:rsid w:val="6977531D"/>
    <w:rsid w:val="699FC48E"/>
    <w:rsid w:val="69AF8C49"/>
    <w:rsid w:val="69BEC885"/>
    <w:rsid w:val="69CC2BFF"/>
    <w:rsid w:val="69FD55B8"/>
    <w:rsid w:val="69FF6497"/>
    <w:rsid w:val="6A0B1C62"/>
    <w:rsid w:val="6A2406C8"/>
    <w:rsid w:val="6A3F1ACC"/>
    <w:rsid w:val="6A587BBF"/>
    <w:rsid w:val="6A6E907C"/>
    <w:rsid w:val="6ADE0BD1"/>
    <w:rsid w:val="6ADF1E4F"/>
    <w:rsid w:val="6AE96859"/>
    <w:rsid w:val="6AF5200A"/>
    <w:rsid w:val="6AF68F47"/>
    <w:rsid w:val="6B147746"/>
    <w:rsid w:val="6B24787C"/>
    <w:rsid w:val="6B333EB4"/>
    <w:rsid w:val="6B573233"/>
    <w:rsid w:val="6B5B6274"/>
    <w:rsid w:val="6B5F0B7E"/>
    <w:rsid w:val="6B6F4F7C"/>
    <w:rsid w:val="6B771E9E"/>
    <w:rsid w:val="6B7F3EBF"/>
    <w:rsid w:val="6B935D53"/>
    <w:rsid w:val="6BB961A0"/>
    <w:rsid w:val="6BDF87BC"/>
    <w:rsid w:val="6BE5CF6F"/>
    <w:rsid w:val="6BFD345D"/>
    <w:rsid w:val="6BFEFC7A"/>
    <w:rsid w:val="6C196F71"/>
    <w:rsid w:val="6C226FCB"/>
    <w:rsid w:val="6C31226F"/>
    <w:rsid w:val="6C552F0B"/>
    <w:rsid w:val="6C6E07C3"/>
    <w:rsid w:val="6C8C67B7"/>
    <w:rsid w:val="6C9D744C"/>
    <w:rsid w:val="6CFA4245"/>
    <w:rsid w:val="6D167928"/>
    <w:rsid w:val="6D26299B"/>
    <w:rsid w:val="6D4772EC"/>
    <w:rsid w:val="6D9078AF"/>
    <w:rsid w:val="6DA7CE8B"/>
    <w:rsid w:val="6DAA3FEF"/>
    <w:rsid w:val="6DAD3874"/>
    <w:rsid w:val="6DBDBE04"/>
    <w:rsid w:val="6DC0172B"/>
    <w:rsid w:val="6DCB690C"/>
    <w:rsid w:val="6DD41A5B"/>
    <w:rsid w:val="6DDEE45B"/>
    <w:rsid w:val="6DE61515"/>
    <w:rsid w:val="6DF43C2E"/>
    <w:rsid w:val="6DF51CA3"/>
    <w:rsid w:val="6DF53432"/>
    <w:rsid w:val="6DFB3D0C"/>
    <w:rsid w:val="6E371CEE"/>
    <w:rsid w:val="6E7D14FA"/>
    <w:rsid w:val="6E8335BD"/>
    <w:rsid w:val="6E8E12EF"/>
    <w:rsid w:val="6E972936"/>
    <w:rsid w:val="6EAF2D89"/>
    <w:rsid w:val="6EBB1537"/>
    <w:rsid w:val="6EBF0309"/>
    <w:rsid w:val="6EBF6050"/>
    <w:rsid w:val="6EBF72DD"/>
    <w:rsid w:val="6ED446C5"/>
    <w:rsid w:val="6ED5FFF5"/>
    <w:rsid w:val="6EDBAD70"/>
    <w:rsid w:val="6EEE8945"/>
    <w:rsid w:val="6EFF302B"/>
    <w:rsid w:val="6EFF5A35"/>
    <w:rsid w:val="6F18D628"/>
    <w:rsid w:val="6F2A7D94"/>
    <w:rsid w:val="6F6FAFEE"/>
    <w:rsid w:val="6F6FC576"/>
    <w:rsid w:val="6F777DF7"/>
    <w:rsid w:val="6F7F178D"/>
    <w:rsid w:val="6F8331F1"/>
    <w:rsid w:val="6F9C4311"/>
    <w:rsid w:val="6FAE1A09"/>
    <w:rsid w:val="6FBB27F8"/>
    <w:rsid w:val="6FBBB2DA"/>
    <w:rsid w:val="6FBCCF38"/>
    <w:rsid w:val="6FBEC40A"/>
    <w:rsid w:val="6FCF4008"/>
    <w:rsid w:val="6FD43CE9"/>
    <w:rsid w:val="6FD744DA"/>
    <w:rsid w:val="6FD75BF8"/>
    <w:rsid w:val="6FDD1DBC"/>
    <w:rsid w:val="6FDD4F94"/>
    <w:rsid w:val="6FDF3BE3"/>
    <w:rsid w:val="6FDFEAA2"/>
    <w:rsid w:val="6FEF58EE"/>
    <w:rsid w:val="6FF79D7E"/>
    <w:rsid w:val="6FF92556"/>
    <w:rsid w:val="6FF9601E"/>
    <w:rsid w:val="6FFA9E3E"/>
    <w:rsid w:val="6FFF1D60"/>
    <w:rsid w:val="6FFF2D23"/>
    <w:rsid w:val="6FFF3A44"/>
    <w:rsid w:val="6FFF41A9"/>
    <w:rsid w:val="6FFF438D"/>
    <w:rsid w:val="6FFF58A4"/>
    <w:rsid w:val="6FFF799C"/>
    <w:rsid w:val="6FFF7C3C"/>
    <w:rsid w:val="6FFFA579"/>
    <w:rsid w:val="707723D0"/>
    <w:rsid w:val="707B50AD"/>
    <w:rsid w:val="707FD519"/>
    <w:rsid w:val="70F5661B"/>
    <w:rsid w:val="7119353C"/>
    <w:rsid w:val="713524B7"/>
    <w:rsid w:val="71360107"/>
    <w:rsid w:val="713B688E"/>
    <w:rsid w:val="713FA371"/>
    <w:rsid w:val="7152334C"/>
    <w:rsid w:val="71772935"/>
    <w:rsid w:val="717F6CDE"/>
    <w:rsid w:val="717FB848"/>
    <w:rsid w:val="71D43752"/>
    <w:rsid w:val="71F1796A"/>
    <w:rsid w:val="71FE2F99"/>
    <w:rsid w:val="72154626"/>
    <w:rsid w:val="72262B5D"/>
    <w:rsid w:val="72283FF7"/>
    <w:rsid w:val="722E7212"/>
    <w:rsid w:val="723A0474"/>
    <w:rsid w:val="725923E4"/>
    <w:rsid w:val="726F2C3C"/>
    <w:rsid w:val="72864BF7"/>
    <w:rsid w:val="729023FC"/>
    <w:rsid w:val="72DF552F"/>
    <w:rsid w:val="72F75B7D"/>
    <w:rsid w:val="72FA7122"/>
    <w:rsid w:val="733CD8AD"/>
    <w:rsid w:val="7350126E"/>
    <w:rsid w:val="7357082F"/>
    <w:rsid w:val="739D4933"/>
    <w:rsid w:val="73A5B059"/>
    <w:rsid w:val="73AE4616"/>
    <w:rsid w:val="73B3EFB2"/>
    <w:rsid w:val="73B9F8B0"/>
    <w:rsid w:val="73C0646E"/>
    <w:rsid w:val="73C7D413"/>
    <w:rsid w:val="73DFC1EE"/>
    <w:rsid w:val="73F1F726"/>
    <w:rsid w:val="73F73E1D"/>
    <w:rsid w:val="73F7F31A"/>
    <w:rsid w:val="73FBE107"/>
    <w:rsid w:val="73FF4F2B"/>
    <w:rsid w:val="742222F5"/>
    <w:rsid w:val="743F88DE"/>
    <w:rsid w:val="74476126"/>
    <w:rsid w:val="74706664"/>
    <w:rsid w:val="747F3682"/>
    <w:rsid w:val="747F784A"/>
    <w:rsid w:val="749C4185"/>
    <w:rsid w:val="749DE34B"/>
    <w:rsid w:val="749FAE5A"/>
    <w:rsid w:val="75067759"/>
    <w:rsid w:val="752E6DCD"/>
    <w:rsid w:val="7551380D"/>
    <w:rsid w:val="75600BE5"/>
    <w:rsid w:val="7564475C"/>
    <w:rsid w:val="757DE146"/>
    <w:rsid w:val="757F7E6D"/>
    <w:rsid w:val="7583797F"/>
    <w:rsid w:val="758D9BC5"/>
    <w:rsid w:val="75CF7408"/>
    <w:rsid w:val="75D20F1D"/>
    <w:rsid w:val="75DA2C18"/>
    <w:rsid w:val="75DDAB4D"/>
    <w:rsid w:val="75DF9C4D"/>
    <w:rsid w:val="75EDA075"/>
    <w:rsid w:val="75EEE8DC"/>
    <w:rsid w:val="75F54412"/>
    <w:rsid w:val="761D08E0"/>
    <w:rsid w:val="765D347C"/>
    <w:rsid w:val="7671CB06"/>
    <w:rsid w:val="76826699"/>
    <w:rsid w:val="76A7558F"/>
    <w:rsid w:val="76B6EACC"/>
    <w:rsid w:val="76BFF893"/>
    <w:rsid w:val="76C87133"/>
    <w:rsid w:val="76CD08D5"/>
    <w:rsid w:val="76D7D1EB"/>
    <w:rsid w:val="76DB4B92"/>
    <w:rsid w:val="76EDE903"/>
    <w:rsid w:val="76F72A49"/>
    <w:rsid w:val="76F74010"/>
    <w:rsid w:val="76FB74C6"/>
    <w:rsid w:val="77052AA4"/>
    <w:rsid w:val="77136511"/>
    <w:rsid w:val="77340A39"/>
    <w:rsid w:val="77351FD0"/>
    <w:rsid w:val="77472422"/>
    <w:rsid w:val="7765F6D3"/>
    <w:rsid w:val="776E67C0"/>
    <w:rsid w:val="77736BDA"/>
    <w:rsid w:val="7777BDF5"/>
    <w:rsid w:val="777D04ED"/>
    <w:rsid w:val="777D74B6"/>
    <w:rsid w:val="777F31F2"/>
    <w:rsid w:val="777FCFD6"/>
    <w:rsid w:val="77AE96AB"/>
    <w:rsid w:val="77B70F43"/>
    <w:rsid w:val="77BE7E58"/>
    <w:rsid w:val="77BF0F67"/>
    <w:rsid w:val="77BF4A31"/>
    <w:rsid w:val="77D1700D"/>
    <w:rsid w:val="77DCAA32"/>
    <w:rsid w:val="77DDC578"/>
    <w:rsid w:val="77DF8D90"/>
    <w:rsid w:val="77DFBD9F"/>
    <w:rsid w:val="77EBC004"/>
    <w:rsid w:val="77EBDDE5"/>
    <w:rsid w:val="77EC04CC"/>
    <w:rsid w:val="77EF74D5"/>
    <w:rsid w:val="77EFD15D"/>
    <w:rsid w:val="77F90971"/>
    <w:rsid w:val="77FA5ECE"/>
    <w:rsid w:val="77FD2C52"/>
    <w:rsid w:val="77FD731A"/>
    <w:rsid w:val="77FDB180"/>
    <w:rsid w:val="77FF5932"/>
    <w:rsid w:val="77FF6E7D"/>
    <w:rsid w:val="77FF71C5"/>
    <w:rsid w:val="78120820"/>
    <w:rsid w:val="785030F6"/>
    <w:rsid w:val="78775729"/>
    <w:rsid w:val="787F4AD2"/>
    <w:rsid w:val="788C2E13"/>
    <w:rsid w:val="78A42DB0"/>
    <w:rsid w:val="78A656AB"/>
    <w:rsid w:val="78B2245C"/>
    <w:rsid w:val="78DFFA7D"/>
    <w:rsid w:val="78E172CC"/>
    <w:rsid w:val="78EA1D1F"/>
    <w:rsid w:val="78F3BB2A"/>
    <w:rsid w:val="7904172F"/>
    <w:rsid w:val="790F7E27"/>
    <w:rsid w:val="791F0B63"/>
    <w:rsid w:val="792A231A"/>
    <w:rsid w:val="79316829"/>
    <w:rsid w:val="79559B2E"/>
    <w:rsid w:val="79580121"/>
    <w:rsid w:val="795F1B6A"/>
    <w:rsid w:val="79625321"/>
    <w:rsid w:val="79762CD1"/>
    <w:rsid w:val="7977EFAA"/>
    <w:rsid w:val="797E66A9"/>
    <w:rsid w:val="798518A4"/>
    <w:rsid w:val="79A97383"/>
    <w:rsid w:val="79B7CC32"/>
    <w:rsid w:val="79BB3E16"/>
    <w:rsid w:val="79DB0152"/>
    <w:rsid w:val="79DB26D2"/>
    <w:rsid w:val="79E27E8B"/>
    <w:rsid w:val="79E98711"/>
    <w:rsid w:val="79EE3FCC"/>
    <w:rsid w:val="79EE61AC"/>
    <w:rsid w:val="79F850CE"/>
    <w:rsid w:val="79FCC42F"/>
    <w:rsid w:val="79FD443C"/>
    <w:rsid w:val="7A1D1975"/>
    <w:rsid w:val="7A3E5150"/>
    <w:rsid w:val="7A4670D6"/>
    <w:rsid w:val="7A534B63"/>
    <w:rsid w:val="7A615382"/>
    <w:rsid w:val="7A67303B"/>
    <w:rsid w:val="7A7499D7"/>
    <w:rsid w:val="7A7EA3E3"/>
    <w:rsid w:val="7AAA35C4"/>
    <w:rsid w:val="7AAB1D04"/>
    <w:rsid w:val="7ABA4368"/>
    <w:rsid w:val="7ACBF4CD"/>
    <w:rsid w:val="7ACBF6DE"/>
    <w:rsid w:val="7AD05746"/>
    <w:rsid w:val="7AD75EA8"/>
    <w:rsid w:val="7AD7873D"/>
    <w:rsid w:val="7ADBE594"/>
    <w:rsid w:val="7AF782AC"/>
    <w:rsid w:val="7AFEAC5A"/>
    <w:rsid w:val="7AFF03C8"/>
    <w:rsid w:val="7B257FFD"/>
    <w:rsid w:val="7B343476"/>
    <w:rsid w:val="7B4BF272"/>
    <w:rsid w:val="7B5A2978"/>
    <w:rsid w:val="7B5A7E4C"/>
    <w:rsid w:val="7B667AF9"/>
    <w:rsid w:val="7B6DEBEF"/>
    <w:rsid w:val="7B6ED74B"/>
    <w:rsid w:val="7B6F6E55"/>
    <w:rsid w:val="7B7468F8"/>
    <w:rsid w:val="7B7F1604"/>
    <w:rsid w:val="7B7F40D2"/>
    <w:rsid w:val="7BBD8F2A"/>
    <w:rsid w:val="7BBFF046"/>
    <w:rsid w:val="7BCDF29F"/>
    <w:rsid w:val="7BD91ACE"/>
    <w:rsid w:val="7BDF1301"/>
    <w:rsid w:val="7BDFA56C"/>
    <w:rsid w:val="7BDFF619"/>
    <w:rsid w:val="7BED2883"/>
    <w:rsid w:val="7BEE0103"/>
    <w:rsid w:val="7BEEFCD7"/>
    <w:rsid w:val="7BF2E29A"/>
    <w:rsid w:val="7BF61B07"/>
    <w:rsid w:val="7BF79304"/>
    <w:rsid w:val="7BF7F8E5"/>
    <w:rsid w:val="7BF98B4C"/>
    <w:rsid w:val="7BFBB8D7"/>
    <w:rsid w:val="7BFD9D12"/>
    <w:rsid w:val="7BFE4ACA"/>
    <w:rsid w:val="7BFF440A"/>
    <w:rsid w:val="7C0A0FE4"/>
    <w:rsid w:val="7C254906"/>
    <w:rsid w:val="7C35E06C"/>
    <w:rsid w:val="7C3F81B4"/>
    <w:rsid w:val="7C4D8EAF"/>
    <w:rsid w:val="7C567FBE"/>
    <w:rsid w:val="7C590818"/>
    <w:rsid w:val="7C6A814C"/>
    <w:rsid w:val="7C6FE863"/>
    <w:rsid w:val="7C75B719"/>
    <w:rsid w:val="7C7779C1"/>
    <w:rsid w:val="7C7C10F6"/>
    <w:rsid w:val="7C853BEA"/>
    <w:rsid w:val="7C881368"/>
    <w:rsid w:val="7CB9644F"/>
    <w:rsid w:val="7CD5573D"/>
    <w:rsid w:val="7CE27788"/>
    <w:rsid w:val="7CF7F53A"/>
    <w:rsid w:val="7D0C32F1"/>
    <w:rsid w:val="7D0F408D"/>
    <w:rsid w:val="7D121F07"/>
    <w:rsid w:val="7D3EED11"/>
    <w:rsid w:val="7D491C6C"/>
    <w:rsid w:val="7D5429C0"/>
    <w:rsid w:val="7D56E3A4"/>
    <w:rsid w:val="7D5F0890"/>
    <w:rsid w:val="7D660879"/>
    <w:rsid w:val="7D6E6D43"/>
    <w:rsid w:val="7D6F9F7C"/>
    <w:rsid w:val="7D6FA77B"/>
    <w:rsid w:val="7D763F51"/>
    <w:rsid w:val="7D7FBAC1"/>
    <w:rsid w:val="7D9F3765"/>
    <w:rsid w:val="7D9FD94E"/>
    <w:rsid w:val="7DAF20F3"/>
    <w:rsid w:val="7DB57A34"/>
    <w:rsid w:val="7DB7D03B"/>
    <w:rsid w:val="7DBC5790"/>
    <w:rsid w:val="7DBD8001"/>
    <w:rsid w:val="7DBE341D"/>
    <w:rsid w:val="7DC129B6"/>
    <w:rsid w:val="7DD1F8C0"/>
    <w:rsid w:val="7DDB10EE"/>
    <w:rsid w:val="7DDFFD69"/>
    <w:rsid w:val="7DE60973"/>
    <w:rsid w:val="7DEEBA54"/>
    <w:rsid w:val="7DEF0916"/>
    <w:rsid w:val="7DEF4E15"/>
    <w:rsid w:val="7DF0364A"/>
    <w:rsid w:val="7DF32508"/>
    <w:rsid w:val="7DF3D4CF"/>
    <w:rsid w:val="7DF6E8E1"/>
    <w:rsid w:val="7DF7D16D"/>
    <w:rsid w:val="7DFB6180"/>
    <w:rsid w:val="7DFB63E2"/>
    <w:rsid w:val="7DFE1DF0"/>
    <w:rsid w:val="7DFF16F9"/>
    <w:rsid w:val="7DFFA040"/>
    <w:rsid w:val="7DFFB348"/>
    <w:rsid w:val="7E1B9536"/>
    <w:rsid w:val="7E1E5218"/>
    <w:rsid w:val="7E378A47"/>
    <w:rsid w:val="7E396FA3"/>
    <w:rsid w:val="7E3E8B4E"/>
    <w:rsid w:val="7E3FD29F"/>
    <w:rsid w:val="7E5F800B"/>
    <w:rsid w:val="7E694F12"/>
    <w:rsid w:val="7E6EEEC0"/>
    <w:rsid w:val="7E75924E"/>
    <w:rsid w:val="7E7792A1"/>
    <w:rsid w:val="7E7F35AF"/>
    <w:rsid w:val="7E8435D2"/>
    <w:rsid w:val="7E86144D"/>
    <w:rsid w:val="7E9A4E1F"/>
    <w:rsid w:val="7EA7723A"/>
    <w:rsid w:val="7EA775D0"/>
    <w:rsid w:val="7EAFE874"/>
    <w:rsid w:val="7EBC9FC1"/>
    <w:rsid w:val="7EBF996C"/>
    <w:rsid w:val="7EBFF268"/>
    <w:rsid w:val="7EC16AFC"/>
    <w:rsid w:val="7ED77FD0"/>
    <w:rsid w:val="7EDFB230"/>
    <w:rsid w:val="7EDFE6E4"/>
    <w:rsid w:val="7EE764E6"/>
    <w:rsid w:val="7EEA9108"/>
    <w:rsid w:val="7EED873D"/>
    <w:rsid w:val="7EEE0789"/>
    <w:rsid w:val="7EEF3CBF"/>
    <w:rsid w:val="7EEFEEA4"/>
    <w:rsid w:val="7EF3B65C"/>
    <w:rsid w:val="7EF56FBB"/>
    <w:rsid w:val="7EF62112"/>
    <w:rsid w:val="7EF65560"/>
    <w:rsid w:val="7EF756FF"/>
    <w:rsid w:val="7EFB0697"/>
    <w:rsid w:val="7EFC81C6"/>
    <w:rsid w:val="7EFDA22A"/>
    <w:rsid w:val="7EFF1C09"/>
    <w:rsid w:val="7F0768EB"/>
    <w:rsid w:val="7F143BEC"/>
    <w:rsid w:val="7F231929"/>
    <w:rsid w:val="7F34A840"/>
    <w:rsid w:val="7F35731F"/>
    <w:rsid w:val="7F39DBED"/>
    <w:rsid w:val="7F3F0AF0"/>
    <w:rsid w:val="7F54A585"/>
    <w:rsid w:val="7F572C3B"/>
    <w:rsid w:val="7F57C8D4"/>
    <w:rsid w:val="7F5B1E6E"/>
    <w:rsid w:val="7F5E46DF"/>
    <w:rsid w:val="7F5F3377"/>
    <w:rsid w:val="7F5F90E1"/>
    <w:rsid w:val="7F5FC4C2"/>
    <w:rsid w:val="7F6F1596"/>
    <w:rsid w:val="7F6F2B64"/>
    <w:rsid w:val="7F6F5B88"/>
    <w:rsid w:val="7F715AF2"/>
    <w:rsid w:val="7F77663E"/>
    <w:rsid w:val="7F77BE3F"/>
    <w:rsid w:val="7F77F61C"/>
    <w:rsid w:val="7F783381"/>
    <w:rsid w:val="7F7D58EC"/>
    <w:rsid w:val="7F7F6DBC"/>
    <w:rsid w:val="7F7FC837"/>
    <w:rsid w:val="7F816BD8"/>
    <w:rsid w:val="7F857B92"/>
    <w:rsid w:val="7F886E69"/>
    <w:rsid w:val="7F8C2119"/>
    <w:rsid w:val="7F9DCB61"/>
    <w:rsid w:val="7F9DD51C"/>
    <w:rsid w:val="7F9F8B2B"/>
    <w:rsid w:val="7F9FA076"/>
    <w:rsid w:val="7FA53BCC"/>
    <w:rsid w:val="7FA6D64A"/>
    <w:rsid w:val="7FAB5335"/>
    <w:rsid w:val="7FB31756"/>
    <w:rsid w:val="7FB74811"/>
    <w:rsid w:val="7FB9490E"/>
    <w:rsid w:val="7FBB2873"/>
    <w:rsid w:val="7FBB5163"/>
    <w:rsid w:val="7FBB8ED2"/>
    <w:rsid w:val="7FBBDE8F"/>
    <w:rsid w:val="7FBD1560"/>
    <w:rsid w:val="7FBE4126"/>
    <w:rsid w:val="7FBE9405"/>
    <w:rsid w:val="7FBF6662"/>
    <w:rsid w:val="7FCE6D3F"/>
    <w:rsid w:val="7FCE725A"/>
    <w:rsid w:val="7FCF5718"/>
    <w:rsid w:val="7FD2B9E0"/>
    <w:rsid w:val="7FD64252"/>
    <w:rsid w:val="7FD71D4C"/>
    <w:rsid w:val="7FD7424F"/>
    <w:rsid w:val="7FDBEB92"/>
    <w:rsid w:val="7FDCA8C7"/>
    <w:rsid w:val="7FDD0417"/>
    <w:rsid w:val="7FDE03CD"/>
    <w:rsid w:val="7FDE65BC"/>
    <w:rsid w:val="7FDF3273"/>
    <w:rsid w:val="7FDF3786"/>
    <w:rsid w:val="7FDF808A"/>
    <w:rsid w:val="7FDFD612"/>
    <w:rsid w:val="7FDFF999"/>
    <w:rsid w:val="7FDFFA6E"/>
    <w:rsid w:val="7FE7307A"/>
    <w:rsid w:val="7FE965B1"/>
    <w:rsid w:val="7FEB2083"/>
    <w:rsid w:val="7FED10A2"/>
    <w:rsid w:val="7FEDD859"/>
    <w:rsid w:val="7FEDFFC6"/>
    <w:rsid w:val="7FEF795F"/>
    <w:rsid w:val="7FEF86E8"/>
    <w:rsid w:val="7FF11795"/>
    <w:rsid w:val="7FF1C686"/>
    <w:rsid w:val="7FF74269"/>
    <w:rsid w:val="7FF80AF5"/>
    <w:rsid w:val="7FF83C5C"/>
    <w:rsid w:val="7FFB4082"/>
    <w:rsid w:val="7FFB9726"/>
    <w:rsid w:val="7FFBE145"/>
    <w:rsid w:val="7FFD1E7B"/>
    <w:rsid w:val="7FFD217B"/>
    <w:rsid w:val="7FFD605F"/>
    <w:rsid w:val="7FFD8DF4"/>
    <w:rsid w:val="7FFD9883"/>
    <w:rsid w:val="7FFDB3D4"/>
    <w:rsid w:val="7FFE24EF"/>
    <w:rsid w:val="7FFE5C39"/>
    <w:rsid w:val="7FFE9086"/>
    <w:rsid w:val="7FFEA216"/>
    <w:rsid w:val="7FFEB5B7"/>
    <w:rsid w:val="7FFF2853"/>
    <w:rsid w:val="7FFF2993"/>
    <w:rsid w:val="7FFF2ADF"/>
    <w:rsid w:val="7FFF674D"/>
    <w:rsid w:val="7FFF98C9"/>
    <w:rsid w:val="7FFFABEC"/>
    <w:rsid w:val="7FFFDE64"/>
    <w:rsid w:val="7FFFF9FB"/>
    <w:rsid w:val="817F4853"/>
    <w:rsid w:val="81ED2831"/>
    <w:rsid w:val="868699D0"/>
    <w:rsid w:val="86FD397B"/>
    <w:rsid w:val="86FD4D32"/>
    <w:rsid w:val="8B5EC23A"/>
    <w:rsid w:val="8DA5BBCD"/>
    <w:rsid w:val="8DEE8A8E"/>
    <w:rsid w:val="8E3D72A5"/>
    <w:rsid w:val="8EB3348E"/>
    <w:rsid w:val="8F2746D8"/>
    <w:rsid w:val="8F3EAA1B"/>
    <w:rsid w:val="8FD7188A"/>
    <w:rsid w:val="8FD7EEEE"/>
    <w:rsid w:val="8FDF106E"/>
    <w:rsid w:val="8FF76008"/>
    <w:rsid w:val="937D747E"/>
    <w:rsid w:val="95AECCB8"/>
    <w:rsid w:val="97795423"/>
    <w:rsid w:val="97EDEA05"/>
    <w:rsid w:val="97F10BEF"/>
    <w:rsid w:val="97FF832E"/>
    <w:rsid w:val="97FF851D"/>
    <w:rsid w:val="98FE973D"/>
    <w:rsid w:val="98FFA006"/>
    <w:rsid w:val="995F65E7"/>
    <w:rsid w:val="99FF112B"/>
    <w:rsid w:val="9B33B0F2"/>
    <w:rsid w:val="9B7BA30F"/>
    <w:rsid w:val="9BDD5E5A"/>
    <w:rsid w:val="9BFF8416"/>
    <w:rsid w:val="9C76761A"/>
    <w:rsid w:val="9CFA48B7"/>
    <w:rsid w:val="9D4B5CFF"/>
    <w:rsid w:val="9DF3D7B9"/>
    <w:rsid w:val="9E67FD8C"/>
    <w:rsid w:val="9E7FC38F"/>
    <w:rsid w:val="9EBF4F47"/>
    <w:rsid w:val="9EFF48AC"/>
    <w:rsid w:val="9F7D842D"/>
    <w:rsid w:val="9F8F4406"/>
    <w:rsid w:val="9FBB52A1"/>
    <w:rsid w:val="9FD36BB3"/>
    <w:rsid w:val="9FDF3BD4"/>
    <w:rsid w:val="9FE7BE97"/>
    <w:rsid w:val="9FEEDC0A"/>
    <w:rsid w:val="9FEF8ED3"/>
    <w:rsid w:val="9FF734A1"/>
    <w:rsid w:val="9FFA310F"/>
    <w:rsid w:val="9FFF1B0F"/>
    <w:rsid w:val="A2EF1778"/>
    <w:rsid w:val="A3DE4108"/>
    <w:rsid w:val="A4FFC07E"/>
    <w:rsid w:val="A6BEA3BF"/>
    <w:rsid w:val="A7B7A65E"/>
    <w:rsid w:val="A7DB04BC"/>
    <w:rsid w:val="A8F7F638"/>
    <w:rsid w:val="A94C4B52"/>
    <w:rsid w:val="AB5E406F"/>
    <w:rsid w:val="ACEFE4D5"/>
    <w:rsid w:val="ADDDA8D6"/>
    <w:rsid w:val="AE6F6889"/>
    <w:rsid w:val="AEAFAFCE"/>
    <w:rsid w:val="AFAF54D3"/>
    <w:rsid w:val="AFCF8649"/>
    <w:rsid w:val="AFDDEA37"/>
    <w:rsid w:val="AFEB80D3"/>
    <w:rsid w:val="AFEE8EB9"/>
    <w:rsid w:val="AFEF11A2"/>
    <w:rsid w:val="B1F1868C"/>
    <w:rsid w:val="B33710D6"/>
    <w:rsid w:val="B33B3B23"/>
    <w:rsid w:val="B364DDD2"/>
    <w:rsid w:val="B37F6AEA"/>
    <w:rsid w:val="B37FBA25"/>
    <w:rsid w:val="B4F52664"/>
    <w:rsid w:val="B5387104"/>
    <w:rsid w:val="B55EDEB3"/>
    <w:rsid w:val="B5A74EE4"/>
    <w:rsid w:val="B5B2BC69"/>
    <w:rsid w:val="B5B95F9B"/>
    <w:rsid w:val="B5FDC654"/>
    <w:rsid w:val="B5FFC5E0"/>
    <w:rsid w:val="B69FD0E6"/>
    <w:rsid w:val="B6C28A0E"/>
    <w:rsid w:val="B6E70F50"/>
    <w:rsid w:val="B71C0E9C"/>
    <w:rsid w:val="B7754FDD"/>
    <w:rsid w:val="B7BE47E4"/>
    <w:rsid w:val="B7BF12C3"/>
    <w:rsid w:val="B7D548B7"/>
    <w:rsid w:val="B7DBD1A1"/>
    <w:rsid w:val="B7DDC80C"/>
    <w:rsid w:val="B7DFAC3D"/>
    <w:rsid w:val="B7EBA1B4"/>
    <w:rsid w:val="B7F6FD15"/>
    <w:rsid w:val="B7FBD5F1"/>
    <w:rsid w:val="B7FE7211"/>
    <w:rsid w:val="B8AF8994"/>
    <w:rsid w:val="B8FDCF0F"/>
    <w:rsid w:val="B97F36A0"/>
    <w:rsid w:val="B9EEE1CE"/>
    <w:rsid w:val="B9FF5D27"/>
    <w:rsid w:val="BA7B23C6"/>
    <w:rsid w:val="BA9221F7"/>
    <w:rsid w:val="BAFBB1FA"/>
    <w:rsid w:val="BAFE1225"/>
    <w:rsid w:val="BB7FA927"/>
    <w:rsid w:val="BBBDFCE4"/>
    <w:rsid w:val="BBBF5137"/>
    <w:rsid w:val="BBBF61C9"/>
    <w:rsid w:val="BBBFB8C4"/>
    <w:rsid w:val="BBDBEEAD"/>
    <w:rsid w:val="BBF68124"/>
    <w:rsid w:val="BBFF7A51"/>
    <w:rsid w:val="BCCB7E07"/>
    <w:rsid w:val="BD7CBF45"/>
    <w:rsid w:val="BD7F2534"/>
    <w:rsid w:val="BDF7A88E"/>
    <w:rsid w:val="BDF7C615"/>
    <w:rsid w:val="BDFF0AEF"/>
    <w:rsid w:val="BE4BC478"/>
    <w:rsid w:val="BE594024"/>
    <w:rsid w:val="BE5E75A1"/>
    <w:rsid w:val="BE7F1AC9"/>
    <w:rsid w:val="BE7FDD91"/>
    <w:rsid w:val="BEFCB325"/>
    <w:rsid w:val="BF5FD44A"/>
    <w:rsid w:val="BF6B20B0"/>
    <w:rsid w:val="BF6FAE4C"/>
    <w:rsid w:val="BF7E9A59"/>
    <w:rsid w:val="BF9BCDBA"/>
    <w:rsid w:val="BF9F1CB2"/>
    <w:rsid w:val="BF9FBE09"/>
    <w:rsid w:val="BFAFFA4E"/>
    <w:rsid w:val="BFB6612B"/>
    <w:rsid w:val="BFBDA233"/>
    <w:rsid w:val="BFCFD44F"/>
    <w:rsid w:val="BFD3565C"/>
    <w:rsid w:val="BFD70A01"/>
    <w:rsid w:val="BFDF8C06"/>
    <w:rsid w:val="BFDF92DC"/>
    <w:rsid w:val="BFE50FB8"/>
    <w:rsid w:val="BFE546CC"/>
    <w:rsid w:val="BFEA72A3"/>
    <w:rsid w:val="BFF34D30"/>
    <w:rsid w:val="BFF3CE7D"/>
    <w:rsid w:val="BFF7340C"/>
    <w:rsid w:val="BFFAD4EC"/>
    <w:rsid w:val="BFFD05C8"/>
    <w:rsid w:val="BFFE29B0"/>
    <w:rsid w:val="BFFE347D"/>
    <w:rsid w:val="BFFF6D64"/>
    <w:rsid w:val="BFFF9FBB"/>
    <w:rsid w:val="BFFFD166"/>
    <w:rsid w:val="BFFFF5A7"/>
    <w:rsid w:val="C27C4C7A"/>
    <w:rsid w:val="C3D5DBB6"/>
    <w:rsid w:val="C3EBF65E"/>
    <w:rsid w:val="C5ED7F27"/>
    <w:rsid w:val="C6B6995F"/>
    <w:rsid w:val="C6FD5459"/>
    <w:rsid w:val="C717544E"/>
    <w:rsid w:val="C72F1FB7"/>
    <w:rsid w:val="C7EEB1A4"/>
    <w:rsid w:val="C9A47D4E"/>
    <w:rsid w:val="C9D1105F"/>
    <w:rsid w:val="C9FBE3A5"/>
    <w:rsid w:val="CAE5BA11"/>
    <w:rsid w:val="CD4F3AEE"/>
    <w:rsid w:val="CDCDB859"/>
    <w:rsid w:val="CDCFCE49"/>
    <w:rsid w:val="CDEF2298"/>
    <w:rsid w:val="CDF8B458"/>
    <w:rsid w:val="CDFF0214"/>
    <w:rsid w:val="CDFF7C4C"/>
    <w:rsid w:val="CF42AB8B"/>
    <w:rsid w:val="CF7F7416"/>
    <w:rsid w:val="CFE746AD"/>
    <w:rsid w:val="CFF60245"/>
    <w:rsid w:val="CFFD48F1"/>
    <w:rsid w:val="CFFF7263"/>
    <w:rsid w:val="CFFFA644"/>
    <w:rsid w:val="D1FEA0CC"/>
    <w:rsid w:val="D3377FEE"/>
    <w:rsid w:val="D351395B"/>
    <w:rsid w:val="D3CBDC4C"/>
    <w:rsid w:val="D56FE572"/>
    <w:rsid w:val="D57342A2"/>
    <w:rsid w:val="D57F35CE"/>
    <w:rsid w:val="D5990F92"/>
    <w:rsid w:val="D5FBFF5A"/>
    <w:rsid w:val="D6F99760"/>
    <w:rsid w:val="D6FF5865"/>
    <w:rsid w:val="D73F18A7"/>
    <w:rsid w:val="D7BBE675"/>
    <w:rsid w:val="D7BF62A6"/>
    <w:rsid w:val="D7EE5BC4"/>
    <w:rsid w:val="D7FDD62B"/>
    <w:rsid w:val="D91F172D"/>
    <w:rsid w:val="DA77B56C"/>
    <w:rsid w:val="DABA6A8F"/>
    <w:rsid w:val="DADDD898"/>
    <w:rsid w:val="DB4DDB41"/>
    <w:rsid w:val="DB778D05"/>
    <w:rsid w:val="DB782398"/>
    <w:rsid w:val="DB7D3CA8"/>
    <w:rsid w:val="DBDE0D6B"/>
    <w:rsid w:val="DBE67616"/>
    <w:rsid w:val="DBFE1337"/>
    <w:rsid w:val="DBFF3DB5"/>
    <w:rsid w:val="DBFF8CF6"/>
    <w:rsid w:val="DBFF9352"/>
    <w:rsid w:val="DC7E3B01"/>
    <w:rsid w:val="DCD6AA88"/>
    <w:rsid w:val="DD57F9F4"/>
    <w:rsid w:val="DD5BE97A"/>
    <w:rsid w:val="DD6FE7ED"/>
    <w:rsid w:val="DD7A3267"/>
    <w:rsid w:val="DD7AF3B8"/>
    <w:rsid w:val="DD7BC3B6"/>
    <w:rsid w:val="DDAF3F65"/>
    <w:rsid w:val="DDF738D3"/>
    <w:rsid w:val="DDF95A13"/>
    <w:rsid w:val="DDFDFA41"/>
    <w:rsid w:val="DDFF4CB5"/>
    <w:rsid w:val="DDFF7A89"/>
    <w:rsid w:val="DE5DAC33"/>
    <w:rsid w:val="DE6BE4B6"/>
    <w:rsid w:val="DE77D859"/>
    <w:rsid w:val="DE966C8D"/>
    <w:rsid w:val="DEB73069"/>
    <w:rsid w:val="DEBA4B60"/>
    <w:rsid w:val="DEEF3762"/>
    <w:rsid w:val="DEFFE619"/>
    <w:rsid w:val="DF227C8B"/>
    <w:rsid w:val="DF4DA6B1"/>
    <w:rsid w:val="DF4FE938"/>
    <w:rsid w:val="DF5B84C2"/>
    <w:rsid w:val="DF5D9516"/>
    <w:rsid w:val="DF5DADA6"/>
    <w:rsid w:val="DF5ED0BA"/>
    <w:rsid w:val="DF5F9A2C"/>
    <w:rsid w:val="DF6E51B5"/>
    <w:rsid w:val="DF7730E7"/>
    <w:rsid w:val="DF79D946"/>
    <w:rsid w:val="DF7BACBF"/>
    <w:rsid w:val="DF7F62AA"/>
    <w:rsid w:val="DFAC5588"/>
    <w:rsid w:val="DFACA159"/>
    <w:rsid w:val="DFAD08A0"/>
    <w:rsid w:val="DFADAAA1"/>
    <w:rsid w:val="DFAFE3C0"/>
    <w:rsid w:val="DFB5B938"/>
    <w:rsid w:val="DFB736BB"/>
    <w:rsid w:val="DFB9D84A"/>
    <w:rsid w:val="DFBDB0FE"/>
    <w:rsid w:val="DFBEBBFA"/>
    <w:rsid w:val="DFBFB5DB"/>
    <w:rsid w:val="DFDA2EC3"/>
    <w:rsid w:val="DFDC1909"/>
    <w:rsid w:val="DFDDFE4C"/>
    <w:rsid w:val="DFEE6306"/>
    <w:rsid w:val="DFEF2020"/>
    <w:rsid w:val="DFEFA832"/>
    <w:rsid w:val="DFEFD79F"/>
    <w:rsid w:val="DFF2849F"/>
    <w:rsid w:val="DFF439CF"/>
    <w:rsid w:val="DFF72904"/>
    <w:rsid w:val="DFF7E9E8"/>
    <w:rsid w:val="DFFA7D05"/>
    <w:rsid w:val="DFFF2E0A"/>
    <w:rsid w:val="DFFF6981"/>
    <w:rsid w:val="E1DFE668"/>
    <w:rsid w:val="E2F6038E"/>
    <w:rsid w:val="E2FAE3A3"/>
    <w:rsid w:val="E37B4B9E"/>
    <w:rsid w:val="E3B60BCE"/>
    <w:rsid w:val="E3E62D60"/>
    <w:rsid w:val="E3FF387C"/>
    <w:rsid w:val="E3FF924B"/>
    <w:rsid w:val="E427C98F"/>
    <w:rsid w:val="E4B4A1FC"/>
    <w:rsid w:val="E4EEFA60"/>
    <w:rsid w:val="E4F7FF36"/>
    <w:rsid w:val="E5794C55"/>
    <w:rsid w:val="E5A51871"/>
    <w:rsid w:val="E5EFC3A3"/>
    <w:rsid w:val="E6934CAA"/>
    <w:rsid w:val="E6FF1093"/>
    <w:rsid w:val="E6FF6061"/>
    <w:rsid w:val="E6FF6BFB"/>
    <w:rsid w:val="E74FA961"/>
    <w:rsid w:val="E77F7A9A"/>
    <w:rsid w:val="E79F6C2E"/>
    <w:rsid w:val="E7B79AF4"/>
    <w:rsid w:val="E7BF5E44"/>
    <w:rsid w:val="E7D73F61"/>
    <w:rsid w:val="E7EC20A6"/>
    <w:rsid w:val="E7FF03CD"/>
    <w:rsid w:val="E7FF3027"/>
    <w:rsid w:val="E7FF77AB"/>
    <w:rsid w:val="E8EF1B91"/>
    <w:rsid w:val="E9BF7E42"/>
    <w:rsid w:val="E9CF8400"/>
    <w:rsid w:val="E9E752BA"/>
    <w:rsid w:val="E9EDA880"/>
    <w:rsid w:val="E9F71EFB"/>
    <w:rsid w:val="E9F757B7"/>
    <w:rsid w:val="EA5A5E45"/>
    <w:rsid w:val="EA5FD07B"/>
    <w:rsid w:val="EA65B171"/>
    <w:rsid w:val="EAA6E090"/>
    <w:rsid w:val="EAE72E12"/>
    <w:rsid w:val="EB166758"/>
    <w:rsid w:val="EB1E02FE"/>
    <w:rsid w:val="EB2F0FD7"/>
    <w:rsid w:val="EB6E75F7"/>
    <w:rsid w:val="EB9F3121"/>
    <w:rsid w:val="EBBB5395"/>
    <w:rsid w:val="EBBE7CDF"/>
    <w:rsid w:val="EBED61B3"/>
    <w:rsid w:val="EBEFADF3"/>
    <w:rsid w:val="EBF30699"/>
    <w:rsid w:val="EBFB381B"/>
    <w:rsid w:val="EBFC9642"/>
    <w:rsid w:val="EBFDB4B2"/>
    <w:rsid w:val="EBFF40D9"/>
    <w:rsid w:val="EBFF6DCF"/>
    <w:rsid w:val="EC9D1670"/>
    <w:rsid w:val="ECBDC393"/>
    <w:rsid w:val="ECD69C29"/>
    <w:rsid w:val="ECDD5DA3"/>
    <w:rsid w:val="ED4B42A2"/>
    <w:rsid w:val="ED9F7FC0"/>
    <w:rsid w:val="EDAF9A30"/>
    <w:rsid w:val="EDBFBA2E"/>
    <w:rsid w:val="EDDBC4A5"/>
    <w:rsid w:val="EDFB90EF"/>
    <w:rsid w:val="EDFBC49F"/>
    <w:rsid w:val="EE3D8853"/>
    <w:rsid w:val="EE5F77AA"/>
    <w:rsid w:val="EE7B7606"/>
    <w:rsid w:val="EEABF795"/>
    <w:rsid w:val="EEDC61A1"/>
    <w:rsid w:val="EEDFD7C6"/>
    <w:rsid w:val="EEDFDD29"/>
    <w:rsid w:val="EEDFE3CC"/>
    <w:rsid w:val="EEF0E6DD"/>
    <w:rsid w:val="EEF7AF85"/>
    <w:rsid w:val="EEFEAF29"/>
    <w:rsid w:val="EEFFC59C"/>
    <w:rsid w:val="EF238E9E"/>
    <w:rsid w:val="EF2F8B6F"/>
    <w:rsid w:val="EF4EC094"/>
    <w:rsid w:val="EF9D11DC"/>
    <w:rsid w:val="EFAE95F9"/>
    <w:rsid w:val="EFBF04A4"/>
    <w:rsid w:val="EFBF8EFC"/>
    <w:rsid w:val="EFBFDA6C"/>
    <w:rsid w:val="EFCBE9D6"/>
    <w:rsid w:val="EFCBFE01"/>
    <w:rsid w:val="EFD1891E"/>
    <w:rsid w:val="EFDE3BDE"/>
    <w:rsid w:val="EFDFEA0F"/>
    <w:rsid w:val="EFEDDDDF"/>
    <w:rsid w:val="EFEE5925"/>
    <w:rsid w:val="EFF18143"/>
    <w:rsid w:val="EFF300E8"/>
    <w:rsid w:val="EFF508E0"/>
    <w:rsid w:val="EFF52F05"/>
    <w:rsid w:val="EFF62ABB"/>
    <w:rsid w:val="EFFABE5F"/>
    <w:rsid w:val="EFFEFD6D"/>
    <w:rsid w:val="EFFF7AEF"/>
    <w:rsid w:val="EFFFB4D8"/>
    <w:rsid w:val="EFFFE6D7"/>
    <w:rsid w:val="F123A3BE"/>
    <w:rsid w:val="F17F6D88"/>
    <w:rsid w:val="F1BF960F"/>
    <w:rsid w:val="F1DBB942"/>
    <w:rsid w:val="F1F8769C"/>
    <w:rsid w:val="F1FD7BFD"/>
    <w:rsid w:val="F1FFEE4C"/>
    <w:rsid w:val="F2DC5AB1"/>
    <w:rsid w:val="F36D0B3F"/>
    <w:rsid w:val="F37625F5"/>
    <w:rsid w:val="F37FBEAB"/>
    <w:rsid w:val="F3AD3F44"/>
    <w:rsid w:val="F3CEA898"/>
    <w:rsid w:val="F3EF761F"/>
    <w:rsid w:val="F3FD63CE"/>
    <w:rsid w:val="F3FFFD3C"/>
    <w:rsid w:val="F4BBDFFD"/>
    <w:rsid w:val="F4DC224E"/>
    <w:rsid w:val="F4F2A40D"/>
    <w:rsid w:val="F4F35D92"/>
    <w:rsid w:val="F4F96044"/>
    <w:rsid w:val="F51E9FD9"/>
    <w:rsid w:val="F51F4197"/>
    <w:rsid w:val="F57FA6D1"/>
    <w:rsid w:val="F59B6D59"/>
    <w:rsid w:val="F5BB568C"/>
    <w:rsid w:val="F5BFBC82"/>
    <w:rsid w:val="F5D79009"/>
    <w:rsid w:val="F5DFB480"/>
    <w:rsid w:val="F5E71B56"/>
    <w:rsid w:val="F5FB1753"/>
    <w:rsid w:val="F5FEEBC4"/>
    <w:rsid w:val="F5FF1868"/>
    <w:rsid w:val="F5FF7801"/>
    <w:rsid w:val="F5FFA8E6"/>
    <w:rsid w:val="F5FFD31F"/>
    <w:rsid w:val="F60DEE17"/>
    <w:rsid w:val="F6CF810E"/>
    <w:rsid w:val="F6D75A1F"/>
    <w:rsid w:val="F6DAB067"/>
    <w:rsid w:val="F6DAEFAF"/>
    <w:rsid w:val="F6EDE25F"/>
    <w:rsid w:val="F6F57AF1"/>
    <w:rsid w:val="F6F60B68"/>
    <w:rsid w:val="F6F7FA4E"/>
    <w:rsid w:val="F6FB7649"/>
    <w:rsid w:val="F6FE2B3F"/>
    <w:rsid w:val="F74E5E55"/>
    <w:rsid w:val="F75DF9A5"/>
    <w:rsid w:val="F75FAFDF"/>
    <w:rsid w:val="F7671D69"/>
    <w:rsid w:val="F77A52DC"/>
    <w:rsid w:val="F77B1E9B"/>
    <w:rsid w:val="F77C6984"/>
    <w:rsid w:val="F77FF7A8"/>
    <w:rsid w:val="F7B94A87"/>
    <w:rsid w:val="F7B9F722"/>
    <w:rsid w:val="F7BAD69E"/>
    <w:rsid w:val="F7BBDC26"/>
    <w:rsid w:val="F7BF19A8"/>
    <w:rsid w:val="F7BF335E"/>
    <w:rsid w:val="F7BF761B"/>
    <w:rsid w:val="F7D3D1D9"/>
    <w:rsid w:val="F7EC1701"/>
    <w:rsid w:val="F7EDFAFA"/>
    <w:rsid w:val="F7EEC49D"/>
    <w:rsid w:val="F7EF693D"/>
    <w:rsid w:val="F7F498D0"/>
    <w:rsid w:val="F7F70608"/>
    <w:rsid w:val="F7FA22AF"/>
    <w:rsid w:val="F7FCE212"/>
    <w:rsid w:val="F7FDB035"/>
    <w:rsid w:val="F7FE34AF"/>
    <w:rsid w:val="F7FE3E7C"/>
    <w:rsid w:val="F7FF790A"/>
    <w:rsid w:val="F7FFB500"/>
    <w:rsid w:val="F87D6AAD"/>
    <w:rsid w:val="F8DFE65E"/>
    <w:rsid w:val="F91E778B"/>
    <w:rsid w:val="F97B0089"/>
    <w:rsid w:val="F97F4CE2"/>
    <w:rsid w:val="F97FAECA"/>
    <w:rsid w:val="F9AEA4FC"/>
    <w:rsid w:val="F9B70FE3"/>
    <w:rsid w:val="F9DC18A2"/>
    <w:rsid w:val="F9EE086B"/>
    <w:rsid w:val="F9EF8DA5"/>
    <w:rsid w:val="F9EFA3D3"/>
    <w:rsid w:val="F9FCDFFC"/>
    <w:rsid w:val="F9FD4EC2"/>
    <w:rsid w:val="F9FD6DE5"/>
    <w:rsid w:val="F9FFD8C3"/>
    <w:rsid w:val="FA5DD3AB"/>
    <w:rsid w:val="FAB36944"/>
    <w:rsid w:val="FAE7215D"/>
    <w:rsid w:val="FAFD8314"/>
    <w:rsid w:val="FB2FFBE4"/>
    <w:rsid w:val="FB3A19B2"/>
    <w:rsid w:val="FB3FF8C2"/>
    <w:rsid w:val="FB6E3422"/>
    <w:rsid w:val="FB7E255A"/>
    <w:rsid w:val="FB7FD2C7"/>
    <w:rsid w:val="FB8E5F99"/>
    <w:rsid w:val="FB97CE65"/>
    <w:rsid w:val="FBB72ACE"/>
    <w:rsid w:val="FBBC8113"/>
    <w:rsid w:val="FBBF40F9"/>
    <w:rsid w:val="FBBF56E4"/>
    <w:rsid w:val="FBBF5D87"/>
    <w:rsid w:val="FBCF9C1E"/>
    <w:rsid w:val="FBCFBCF7"/>
    <w:rsid w:val="FBD55792"/>
    <w:rsid w:val="FBD598BB"/>
    <w:rsid w:val="FBE2D1A5"/>
    <w:rsid w:val="FBEB4F3B"/>
    <w:rsid w:val="FBEF0122"/>
    <w:rsid w:val="FBFACE53"/>
    <w:rsid w:val="FBFD7D93"/>
    <w:rsid w:val="FBFE38B1"/>
    <w:rsid w:val="FBFE5702"/>
    <w:rsid w:val="FBFEA6B7"/>
    <w:rsid w:val="FBFF5B1E"/>
    <w:rsid w:val="FBFF9127"/>
    <w:rsid w:val="FBFFAFA0"/>
    <w:rsid w:val="FBFFFEE0"/>
    <w:rsid w:val="FC4B7EC1"/>
    <w:rsid w:val="FC77764B"/>
    <w:rsid w:val="FCB2FF88"/>
    <w:rsid w:val="FCB7E4D7"/>
    <w:rsid w:val="FCBB8B77"/>
    <w:rsid w:val="FCBB9737"/>
    <w:rsid w:val="FCBF2282"/>
    <w:rsid w:val="FCDB2C8A"/>
    <w:rsid w:val="FCF9E093"/>
    <w:rsid w:val="FCFF61D4"/>
    <w:rsid w:val="FD3DAC56"/>
    <w:rsid w:val="FD3E959F"/>
    <w:rsid w:val="FD6B7977"/>
    <w:rsid w:val="FD6BDFF2"/>
    <w:rsid w:val="FD6BFC2C"/>
    <w:rsid w:val="FD7EA5B1"/>
    <w:rsid w:val="FD7EA6AD"/>
    <w:rsid w:val="FD8D6FF9"/>
    <w:rsid w:val="FD8FD569"/>
    <w:rsid w:val="FDAE2DF8"/>
    <w:rsid w:val="FDB3498F"/>
    <w:rsid w:val="FDB64AB2"/>
    <w:rsid w:val="FDB95D12"/>
    <w:rsid w:val="FDBB2C25"/>
    <w:rsid w:val="FDBBBBBD"/>
    <w:rsid w:val="FDBD8F08"/>
    <w:rsid w:val="FDBF683D"/>
    <w:rsid w:val="FDDF4EE0"/>
    <w:rsid w:val="FDDF782F"/>
    <w:rsid w:val="FDDF888D"/>
    <w:rsid w:val="FDDFD83F"/>
    <w:rsid w:val="FDE6E281"/>
    <w:rsid w:val="FDE7FA09"/>
    <w:rsid w:val="FDEFF605"/>
    <w:rsid w:val="FDF7C2D6"/>
    <w:rsid w:val="FDFA3692"/>
    <w:rsid w:val="FDFD2E2B"/>
    <w:rsid w:val="FDFD893C"/>
    <w:rsid w:val="FDFD904D"/>
    <w:rsid w:val="FDFE1335"/>
    <w:rsid w:val="FDFE8141"/>
    <w:rsid w:val="FDFF7DD7"/>
    <w:rsid w:val="FE0DE17A"/>
    <w:rsid w:val="FE2B5881"/>
    <w:rsid w:val="FE3CFF82"/>
    <w:rsid w:val="FE558CF3"/>
    <w:rsid w:val="FE57EE0E"/>
    <w:rsid w:val="FE6F6A69"/>
    <w:rsid w:val="FE6FDFF0"/>
    <w:rsid w:val="FE734873"/>
    <w:rsid w:val="FE75BD3A"/>
    <w:rsid w:val="FE77A454"/>
    <w:rsid w:val="FE7F55B4"/>
    <w:rsid w:val="FE8FF3DB"/>
    <w:rsid w:val="FEAF1781"/>
    <w:rsid w:val="FEB7712D"/>
    <w:rsid w:val="FEBC8B70"/>
    <w:rsid w:val="FEBD6553"/>
    <w:rsid w:val="FEBEB36E"/>
    <w:rsid w:val="FECBF4A9"/>
    <w:rsid w:val="FECFE7D7"/>
    <w:rsid w:val="FED78D70"/>
    <w:rsid w:val="FEDE16EE"/>
    <w:rsid w:val="FEDFC379"/>
    <w:rsid w:val="FEDFF72A"/>
    <w:rsid w:val="FEEEBB11"/>
    <w:rsid w:val="FEF71A90"/>
    <w:rsid w:val="FEF7BA18"/>
    <w:rsid w:val="FEF7F84B"/>
    <w:rsid w:val="FEFACB15"/>
    <w:rsid w:val="FEFDFE40"/>
    <w:rsid w:val="FEFF1DC8"/>
    <w:rsid w:val="FEFF2379"/>
    <w:rsid w:val="FEFF2EBB"/>
    <w:rsid w:val="FEFF38C1"/>
    <w:rsid w:val="FEFF7D5C"/>
    <w:rsid w:val="FEFFEF33"/>
    <w:rsid w:val="FF279264"/>
    <w:rsid w:val="FF3F0A71"/>
    <w:rsid w:val="FF3F310C"/>
    <w:rsid w:val="FF4DB8AD"/>
    <w:rsid w:val="FF50B175"/>
    <w:rsid w:val="FF5EF590"/>
    <w:rsid w:val="FF5F2481"/>
    <w:rsid w:val="FF63A26F"/>
    <w:rsid w:val="FF76A1BB"/>
    <w:rsid w:val="FF771938"/>
    <w:rsid w:val="FF77A93E"/>
    <w:rsid w:val="FF77CBB9"/>
    <w:rsid w:val="FF7F217F"/>
    <w:rsid w:val="FF7F3146"/>
    <w:rsid w:val="FF7F4147"/>
    <w:rsid w:val="FF7F68EE"/>
    <w:rsid w:val="FF7F90A5"/>
    <w:rsid w:val="FF7F9ACE"/>
    <w:rsid w:val="FF945C98"/>
    <w:rsid w:val="FF990FAF"/>
    <w:rsid w:val="FF9BD2CB"/>
    <w:rsid w:val="FF9E3A8C"/>
    <w:rsid w:val="FFAB971F"/>
    <w:rsid w:val="FFAF0A17"/>
    <w:rsid w:val="FFB6CA18"/>
    <w:rsid w:val="FFB77BBB"/>
    <w:rsid w:val="FFB77CD9"/>
    <w:rsid w:val="FFBB9E17"/>
    <w:rsid w:val="FFBED65A"/>
    <w:rsid w:val="FFBFB4C8"/>
    <w:rsid w:val="FFC5199D"/>
    <w:rsid w:val="FFCE9787"/>
    <w:rsid w:val="FFCE9DC6"/>
    <w:rsid w:val="FFCEDBFB"/>
    <w:rsid w:val="FFCF3408"/>
    <w:rsid w:val="FFD7E0AB"/>
    <w:rsid w:val="FFDBA789"/>
    <w:rsid w:val="FFDDC096"/>
    <w:rsid w:val="FFDE1D37"/>
    <w:rsid w:val="FFDF0525"/>
    <w:rsid w:val="FFDF07AF"/>
    <w:rsid w:val="FFDF10A6"/>
    <w:rsid w:val="FFDF1346"/>
    <w:rsid w:val="FFDFF03C"/>
    <w:rsid w:val="FFE5774E"/>
    <w:rsid w:val="FFEB0ACA"/>
    <w:rsid w:val="FFEB5F8D"/>
    <w:rsid w:val="FFEB73AB"/>
    <w:rsid w:val="FFF2EC99"/>
    <w:rsid w:val="FFF7DE23"/>
    <w:rsid w:val="FFF9BE43"/>
    <w:rsid w:val="FFFB0510"/>
    <w:rsid w:val="FFFB701F"/>
    <w:rsid w:val="FFFD29B2"/>
    <w:rsid w:val="FFFD6EDB"/>
    <w:rsid w:val="FFFD862B"/>
    <w:rsid w:val="FFFE516C"/>
    <w:rsid w:val="FFFE8AA6"/>
    <w:rsid w:val="FFFEB8E0"/>
    <w:rsid w:val="FFFED04E"/>
    <w:rsid w:val="FFFF1F45"/>
    <w:rsid w:val="FFFF2707"/>
    <w:rsid w:val="FFFF2CB4"/>
    <w:rsid w:val="FFFF3C4E"/>
    <w:rsid w:val="FFFF4E20"/>
    <w:rsid w:val="FFFF5584"/>
    <w:rsid w:val="FFFF5BDB"/>
    <w:rsid w:val="FFFF6F91"/>
    <w:rsid w:val="FFFF83F2"/>
    <w:rsid w:val="FFFF9BAE"/>
    <w:rsid w:val="FFFFB48F"/>
    <w:rsid w:val="FFFFF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头"/>
    <w:basedOn w:val="1"/>
    <w:qFormat/>
    <w:uiPriority w:val="0"/>
    <w:pPr>
      <w:spacing w:before="60" w:after="60" w:line="420" w:lineRule="atLeast"/>
      <w:jc w:val="left"/>
      <w:textAlignment w:val="baseline"/>
    </w:pPr>
    <w:rPr>
      <w:rFonts w:hint="eastAsia" w:ascii="黑体" w:eastAsia="黑体"/>
      <w:b/>
      <w:kern w:val="0"/>
      <w:szCs w:val="20"/>
    </w:rPr>
  </w:style>
  <w:style w:type="paragraph" w:customStyle="1" w:styleId="963">
    <w:name w:val="批注框文本2"/>
    <w:basedOn w:val="1"/>
    <w:qFormat/>
    <w:uiPriority w:val="0"/>
    <w:pPr>
      <w:adjustRightInd/>
    </w:pPr>
    <w:rPr>
      <w:rFonts w:hint="eastAsia" w:ascii="Calibri" w:hAnsi="Calibri"/>
      <w:sz w:val="18"/>
      <w:szCs w:val="18"/>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41792</Words>
  <Characters>44125</Characters>
  <Lines>411</Lines>
  <Paragraphs>115</Paragraphs>
  <TotalTime>73</TotalTime>
  <ScaleCrop>false</ScaleCrop>
  <LinksUpToDate>false</LinksUpToDate>
  <CharactersWithSpaces>48469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杭州华鼎世纪项目管理咨询有限公司</cp:lastModifiedBy>
  <cp:lastPrinted>2021-12-29T19:06:00Z</cp:lastPrinted>
  <dcterms:modified xsi:type="dcterms:W3CDTF">2023-04-04T10:20:42Z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B0B762E0EA8247CDBE835C5BB814098F_13</vt:lpwstr>
  </property>
</Properties>
</file>