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bookmarkStart w:id="0" w:name="_Hlk128405595"/>
      <w:r>
        <w:rPr>
          <w:rFonts w:hint="eastAsia" w:ascii="宋体" w:hAnsi="宋体" w:cs="宋体"/>
          <w:color w:val="auto"/>
          <w:sz w:val="48"/>
          <w:szCs w:val="48"/>
          <w:highlight w:val="none"/>
        </w:rPr>
        <w:t>202</w:t>
      </w:r>
      <w:r>
        <w:rPr>
          <w:rFonts w:ascii="宋体" w:hAnsi="宋体" w:cs="宋体"/>
          <w:color w:val="auto"/>
          <w:sz w:val="48"/>
          <w:szCs w:val="48"/>
          <w:highlight w:val="none"/>
        </w:rPr>
        <w:t>3</w:t>
      </w:r>
      <w:r>
        <w:rPr>
          <w:rFonts w:hint="eastAsia" w:ascii="宋体" w:hAnsi="宋体" w:cs="宋体"/>
          <w:color w:val="auto"/>
          <w:sz w:val="48"/>
          <w:szCs w:val="48"/>
          <w:highlight w:val="none"/>
        </w:rPr>
        <w:t>年拱墅区部分建筑物景观照明设施养护服务项目</w:t>
      </w:r>
    </w:p>
    <w:bookmarkEnd w:id="0"/>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编号:Z</w:t>
      </w:r>
      <w:r>
        <w:rPr>
          <w:rFonts w:ascii="宋体" w:hAnsi="宋体" w:cs="宋体"/>
          <w:color w:val="auto"/>
          <w:sz w:val="30"/>
          <w:szCs w:val="30"/>
          <w:highlight w:val="none"/>
        </w:rPr>
        <w:t>JXCX-2023-0227001</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采购人：</w:t>
      </w:r>
      <w:r>
        <w:rPr>
          <w:rFonts w:hint="eastAsia" w:ascii="宋体" w:hAnsi="宋体" w:cs="宋体"/>
          <w:bCs/>
          <w:color w:val="auto"/>
          <w:sz w:val="32"/>
          <w:szCs w:val="32"/>
          <w:highlight w:val="none"/>
        </w:rPr>
        <w:t>杭州市拱墅区城市管理综合服务中心</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采购代理机构：浙江新诚信工程咨询有限公司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二〇二三年</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三</w:t>
      </w:r>
      <w:r>
        <w:rPr>
          <w:rFonts w:hint="eastAsia" w:ascii="宋体" w:hAnsi="宋体" w:cs="宋体"/>
          <w:bCs/>
          <w:color w:val="auto"/>
          <w:sz w:val="32"/>
          <w:szCs w:val="32"/>
          <w:highlight w:val="none"/>
          <w:lang w:eastAsia="zh-CN"/>
        </w:rPr>
        <w:t>十</w:t>
      </w:r>
      <w:r>
        <w:rPr>
          <w:rFonts w:hint="eastAsia" w:ascii="宋体" w:hAnsi="宋体" w:cs="宋体"/>
          <w:bCs/>
          <w:color w:val="auto"/>
          <w:sz w:val="32"/>
          <w:szCs w:val="32"/>
          <w:highlight w:val="none"/>
          <w:lang w:val="en-US" w:eastAsia="zh-CN"/>
        </w:rPr>
        <w:t>一</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1" w:name="_Hlt67893495"/>
      <w:bookmarkEnd w:id="1"/>
    </w:p>
    <w:p>
      <w:pPr>
        <w:pStyle w:val="634"/>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2" w:name="_Hlt91233176"/>
      <w:bookmarkEnd w:id="2"/>
      <w:bookmarkStart w:id="3"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4" w:name="第一部分"/>
      <w:r>
        <w:rPr>
          <w:rFonts w:hint="eastAsia" w:ascii="宋体" w:hAnsi="宋体" w:cs="宋体"/>
          <w:b/>
          <w:color w:val="auto"/>
          <w:sz w:val="36"/>
          <w:szCs w:val="36"/>
          <w:highlight w:val="none"/>
        </w:rPr>
        <w:br w:type="page"/>
      </w:r>
      <w:bookmarkEnd w:id="3"/>
      <w:bookmarkEnd w:id="4"/>
      <w:bookmarkStart w:id="5" w:name="_Hlt74728647"/>
      <w:bookmarkEnd w:id="5"/>
      <w:bookmarkStart w:id="6" w:name="_Hlt74649545"/>
      <w:bookmarkEnd w:id="6"/>
      <w:bookmarkStart w:id="7" w:name="_Hlt74707423"/>
      <w:bookmarkEnd w:id="7"/>
      <w:bookmarkStart w:id="8" w:name="_Hlt74729822"/>
      <w:bookmarkEnd w:id="8"/>
      <w:bookmarkStart w:id="9" w:name="第二部分"/>
      <w:bookmarkStart w:id="10" w:name="_Toc91899870"/>
      <w:bookmarkStart w:id="11"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2023年拱墅区部分建筑物景观照明设施养护服务项目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https://www.zcygov.cn/）获取（下载）招标文件，并于202</w:t>
      </w:r>
      <w:r>
        <w:rPr>
          <w:rStyle w:val="76"/>
          <w:rFonts w:hint="eastAsia" w:ascii="宋体" w:hAnsi="宋体" w:cs="宋体"/>
          <w:snapToGrid/>
          <w:color w:val="auto"/>
          <w:kern w:val="2"/>
          <w:sz w:val="24"/>
          <w:szCs w:val="24"/>
          <w:highlight w:val="none"/>
          <w:lang w:val="en-US" w:eastAsia="zh-CN"/>
        </w:rPr>
        <w:t>3</w:t>
      </w:r>
      <w:r>
        <w:rPr>
          <w:rStyle w:val="76"/>
          <w:rFonts w:hint="eastAsia" w:ascii="宋体" w:hAnsi="宋体" w:eastAsia="宋体" w:cs="宋体"/>
          <w:snapToGrid/>
          <w:color w:val="auto"/>
          <w:kern w:val="2"/>
          <w:sz w:val="24"/>
          <w:szCs w:val="24"/>
          <w:highlight w:val="none"/>
        </w:rPr>
        <w:t>年</w:t>
      </w:r>
      <w:r>
        <w:rPr>
          <w:rStyle w:val="76"/>
          <w:rFonts w:hint="eastAsia" w:ascii="宋体" w:hAnsi="宋体" w:cs="宋体"/>
          <w:snapToGrid/>
          <w:color w:val="auto"/>
          <w:kern w:val="2"/>
          <w:sz w:val="24"/>
          <w:szCs w:val="24"/>
          <w:highlight w:val="none"/>
          <w:lang w:val="en-US" w:eastAsia="zh-CN"/>
        </w:rPr>
        <w:t>4</w:t>
      </w:r>
      <w:r>
        <w:rPr>
          <w:rStyle w:val="76"/>
          <w:rFonts w:hint="eastAsia" w:ascii="宋体" w:hAnsi="宋体" w:eastAsia="宋体" w:cs="宋体"/>
          <w:snapToGrid/>
          <w:color w:val="auto"/>
          <w:kern w:val="2"/>
          <w:sz w:val="24"/>
          <w:szCs w:val="24"/>
          <w:highlight w:val="none"/>
        </w:rPr>
        <w:t>月</w:t>
      </w:r>
      <w:r>
        <w:rPr>
          <w:rStyle w:val="76"/>
          <w:rFonts w:hint="eastAsia" w:ascii="宋体" w:hAnsi="宋体" w:cs="宋体"/>
          <w:snapToGrid/>
          <w:color w:val="auto"/>
          <w:kern w:val="2"/>
          <w:sz w:val="24"/>
          <w:szCs w:val="24"/>
          <w:highlight w:val="none"/>
          <w:lang w:val="en-US" w:eastAsia="zh-CN"/>
        </w:rPr>
        <w:t>24</w:t>
      </w:r>
      <w:r>
        <w:rPr>
          <w:rStyle w:val="76"/>
          <w:rFonts w:hint="eastAsia" w:ascii="宋体" w:hAnsi="宋体" w:eastAsia="宋体" w:cs="宋体"/>
          <w:snapToGrid/>
          <w:color w:val="auto"/>
          <w:kern w:val="2"/>
          <w:sz w:val="24"/>
          <w:szCs w:val="24"/>
          <w:highlight w:val="none"/>
        </w:rPr>
        <w:t>日</w:t>
      </w:r>
      <w:r>
        <w:rPr>
          <w:rStyle w:val="76"/>
          <w:rFonts w:hint="eastAsia" w:ascii="宋体" w:hAnsi="宋体" w:cs="宋体"/>
          <w:snapToGrid/>
          <w:color w:val="auto"/>
          <w:kern w:val="2"/>
          <w:sz w:val="24"/>
          <w:szCs w:val="24"/>
          <w:highlight w:val="none"/>
          <w:lang w:val="en-US" w:eastAsia="zh-CN"/>
        </w:rPr>
        <w:t>14</w:t>
      </w:r>
      <w:r>
        <w:rPr>
          <w:rStyle w:val="76"/>
          <w:rFonts w:hint="eastAsia" w:ascii="宋体" w:hAnsi="宋体" w:eastAsia="宋体" w:cs="宋体"/>
          <w:snapToGrid/>
          <w:color w:val="auto"/>
          <w:kern w:val="2"/>
          <w:sz w:val="24"/>
          <w:szCs w:val="24"/>
          <w:highlight w:val="none"/>
        </w:rPr>
        <w:t>点</w:t>
      </w:r>
      <w:r>
        <w:rPr>
          <w:rStyle w:val="76"/>
          <w:rFonts w:hint="eastAsia" w:ascii="宋体" w:hAnsi="宋体" w:cs="宋体"/>
          <w:snapToGrid/>
          <w:color w:val="auto"/>
          <w:kern w:val="2"/>
          <w:sz w:val="24"/>
          <w:szCs w:val="24"/>
          <w:highlight w:val="none"/>
          <w:lang w:val="en-US" w:eastAsia="zh-CN"/>
        </w:rPr>
        <w:t>00</w:t>
      </w:r>
      <w:r>
        <w:rPr>
          <w:rStyle w:val="76"/>
          <w:rFonts w:hint="eastAsia" w:ascii="宋体" w:hAnsi="宋体" w:eastAsia="宋体" w:cs="宋体"/>
          <w:snapToGrid/>
          <w:color w:val="auto"/>
          <w:kern w:val="2"/>
          <w:sz w:val="24"/>
          <w:szCs w:val="24"/>
          <w:highlight w:val="none"/>
        </w:rPr>
        <w:t>分</w:t>
      </w:r>
      <w:r>
        <w:rPr>
          <w:rStyle w:val="76"/>
          <w:rFonts w:hint="eastAsia" w:ascii="宋体" w:hAnsi="宋体" w:eastAsia="宋体" w:cs="宋体"/>
          <w:bCs/>
          <w:snapToGrid/>
          <w:color w:val="auto"/>
          <w:kern w:val="2"/>
          <w:sz w:val="24"/>
          <w:szCs w:val="24"/>
          <w:highlight w:val="none"/>
        </w:rPr>
        <w:t>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ascii="宋体" w:hAnsi="宋体" w:cs="宋体"/>
          <w:color w:val="auto"/>
          <w:sz w:val="24"/>
          <w:highlight w:val="none"/>
        </w:rPr>
        <w:t>ZJXCX-2023-0227001</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rPr>
        <w:t>2023年拱墅区部分建筑物景观照明设施养护服务项目</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预算金额（元）：</w:t>
      </w:r>
      <w:r>
        <w:rPr>
          <w:rFonts w:ascii="宋体" w:hAnsi="宋体" w:cs="宋体"/>
          <w:color w:val="auto"/>
          <w:sz w:val="24"/>
          <w:highlight w:val="none"/>
        </w:rPr>
        <w:t xml:space="preserve"> </w:t>
      </w:r>
      <w:r>
        <w:rPr>
          <w:rFonts w:hint="eastAsia" w:ascii="宋体" w:hAnsi="宋体" w:cs="宋体"/>
          <w:color w:val="auto"/>
          <w:sz w:val="24"/>
          <w:highlight w:val="none"/>
        </w:rPr>
        <w:t>标项一:3</w:t>
      </w:r>
      <w:r>
        <w:rPr>
          <w:rFonts w:ascii="宋体" w:hAnsi="宋体" w:cs="宋体"/>
          <w:color w:val="auto"/>
          <w:sz w:val="24"/>
          <w:highlight w:val="none"/>
        </w:rPr>
        <w:t>75</w:t>
      </w:r>
      <w:r>
        <w:rPr>
          <w:rFonts w:hint="eastAsia" w:ascii="宋体" w:hAnsi="宋体" w:cs="宋体"/>
          <w:color w:val="auto"/>
          <w:sz w:val="24"/>
          <w:highlight w:val="none"/>
        </w:rPr>
        <w:t>0000</w:t>
      </w:r>
    </w:p>
    <w:p>
      <w:pPr>
        <w:spacing w:line="360" w:lineRule="auto"/>
        <w:ind w:firstLine="480"/>
        <w:rPr>
          <w:rFonts w:ascii="宋体" w:hAnsi="宋体" w:cs="宋体"/>
          <w:color w:val="auto"/>
          <w:sz w:val="24"/>
          <w:highlight w:val="none"/>
        </w:rPr>
      </w:pPr>
      <w:r>
        <w:rPr>
          <w:rFonts w:hint="eastAsia"/>
          <w:color w:val="auto"/>
          <w:highlight w:val="none"/>
        </w:rPr>
        <w:t xml:space="preserve"> </w:t>
      </w:r>
      <w:r>
        <w:rPr>
          <w:color w:val="auto"/>
          <w:highlight w:val="none"/>
        </w:rPr>
        <w:t xml:space="preserve">                   </w:t>
      </w:r>
      <w:r>
        <w:rPr>
          <w:rFonts w:hint="eastAsia" w:ascii="宋体" w:hAnsi="宋体" w:cs="宋体"/>
          <w:color w:val="auto"/>
          <w:sz w:val="24"/>
          <w:highlight w:val="none"/>
        </w:rPr>
        <w:t>标项二</w:t>
      </w:r>
      <w:r>
        <w:rPr>
          <w:rFonts w:ascii="宋体" w:hAnsi="宋体" w:cs="宋体"/>
          <w:color w:val="auto"/>
          <w:sz w:val="24"/>
          <w:highlight w:val="none"/>
        </w:rPr>
        <w:t>:335</w:t>
      </w:r>
      <w:r>
        <w:rPr>
          <w:rFonts w:hint="eastAsia" w:ascii="宋体" w:hAnsi="宋体" w:cs="宋体"/>
          <w:color w:val="auto"/>
          <w:sz w:val="24"/>
          <w:highlight w:val="none"/>
        </w:rPr>
        <w:t>0000</w:t>
      </w:r>
    </w:p>
    <w:p>
      <w:pPr>
        <w:spacing w:line="360" w:lineRule="auto"/>
        <w:ind w:firstLine="480"/>
        <w:rPr>
          <w:rFonts w:ascii="宋体" w:hAnsi="宋体" w:cs="宋体"/>
          <w:color w:val="auto"/>
          <w:sz w:val="24"/>
          <w:highlight w:val="none"/>
        </w:rPr>
      </w:pPr>
      <w:r>
        <w:rPr>
          <w:color w:val="auto"/>
          <w:highlight w:val="none"/>
        </w:rPr>
        <w:t xml:space="preserve">                    </w:t>
      </w:r>
      <w:r>
        <w:rPr>
          <w:rFonts w:hint="eastAsia" w:ascii="宋体" w:hAnsi="宋体" w:cs="宋体"/>
          <w:color w:val="auto"/>
          <w:sz w:val="24"/>
          <w:highlight w:val="none"/>
        </w:rPr>
        <w:t>标项三:3</w:t>
      </w:r>
      <w:r>
        <w:rPr>
          <w:rFonts w:ascii="宋体" w:hAnsi="宋体" w:cs="宋体"/>
          <w:color w:val="auto"/>
          <w:sz w:val="24"/>
          <w:highlight w:val="none"/>
        </w:rPr>
        <w:t>34</w:t>
      </w:r>
      <w:r>
        <w:rPr>
          <w:rFonts w:hint="eastAsia" w:ascii="宋体" w:hAnsi="宋体" w:cs="宋体"/>
          <w:color w:val="auto"/>
          <w:sz w:val="24"/>
          <w:highlight w:val="none"/>
        </w:rPr>
        <w:t>0000</w:t>
      </w:r>
    </w:p>
    <w:p>
      <w:pPr>
        <w:pStyle w:val="2"/>
        <w:rPr>
          <w:color w:val="auto"/>
          <w:highlight w:val="none"/>
          <w:lang w:val="en-US"/>
        </w:rPr>
      </w:pP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ascii="宋体" w:hAnsi="宋体" w:cs="宋体"/>
          <w:color w:val="auto"/>
          <w:sz w:val="24"/>
          <w:highlight w:val="none"/>
        </w:rPr>
        <w:t xml:space="preserve"> </w:t>
      </w:r>
      <w:r>
        <w:rPr>
          <w:rFonts w:hint="eastAsia" w:ascii="宋体" w:hAnsi="宋体" w:cs="宋体"/>
          <w:color w:val="auto"/>
          <w:sz w:val="24"/>
          <w:highlight w:val="none"/>
        </w:rPr>
        <w:t>标项一:3</w:t>
      </w:r>
      <w:r>
        <w:rPr>
          <w:rFonts w:ascii="宋体" w:hAnsi="宋体" w:cs="宋体"/>
          <w:color w:val="auto"/>
          <w:sz w:val="24"/>
          <w:highlight w:val="none"/>
        </w:rPr>
        <w:t>75</w:t>
      </w:r>
      <w:r>
        <w:rPr>
          <w:rFonts w:hint="eastAsia" w:ascii="宋体" w:hAnsi="宋体" w:cs="宋体"/>
          <w:color w:val="auto"/>
          <w:sz w:val="24"/>
          <w:highlight w:val="none"/>
        </w:rPr>
        <w:t>0000</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 xml:space="preserve">                </w:t>
      </w:r>
      <w:r>
        <w:rPr>
          <w:rFonts w:hint="eastAsia" w:ascii="宋体" w:hAnsi="宋体" w:cs="宋体"/>
          <w:color w:val="auto"/>
          <w:sz w:val="24"/>
          <w:highlight w:val="none"/>
        </w:rPr>
        <w:t>标项二</w:t>
      </w:r>
      <w:r>
        <w:rPr>
          <w:rFonts w:ascii="宋体" w:hAnsi="宋体" w:cs="宋体"/>
          <w:color w:val="auto"/>
          <w:sz w:val="24"/>
          <w:highlight w:val="none"/>
        </w:rPr>
        <w:t>:335</w:t>
      </w:r>
      <w:r>
        <w:rPr>
          <w:rFonts w:hint="eastAsia" w:ascii="宋体" w:hAnsi="宋体" w:cs="宋体"/>
          <w:color w:val="auto"/>
          <w:sz w:val="24"/>
          <w:highlight w:val="none"/>
        </w:rPr>
        <w:t>0000</w:t>
      </w:r>
    </w:p>
    <w:p>
      <w:pPr>
        <w:spacing w:line="360" w:lineRule="auto"/>
        <w:ind w:firstLine="480"/>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标项三</w:t>
      </w:r>
      <w:r>
        <w:rPr>
          <w:rFonts w:ascii="宋体" w:hAnsi="宋体" w:cs="宋体"/>
          <w:color w:val="auto"/>
          <w:sz w:val="24"/>
          <w:highlight w:val="none"/>
        </w:rPr>
        <w:t>:</w:t>
      </w:r>
      <w:r>
        <w:rPr>
          <w:rFonts w:hint="eastAsia" w:ascii="宋体" w:hAnsi="宋体" w:cs="宋体"/>
          <w:color w:val="auto"/>
          <w:sz w:val="24"/>
          <w:highlight w:val="none"/>
        </w:rPr>
        <w:t>3</w:t>
      </w:r>
      <w:r>
        <w:rPr>
          <w:rFonts w:ascii="宋体" w:hAnsi="宋体" w:cs="宋体"/>
          <w:color w:val="auto"/>
          <w:sz w:val="24"/>
          <w:highlight w:val="none"/>
        </w:rPr>
        <w:t>34</w:t>
      </w:r>
      <w:r>
        <w:rPr>
          <w:rFonts w:hint="eastAsia" w:ascii="宋体" w:hAnsi="宋体" w:cs="宋体"/>
          <w:color w:val="auto"/>
          <w:sz w:val="24"/>
          <w:highlight w:val="none"/>
        </w:rPr>
        <w:t>0000</w:t>
      </w:r>
    </w:p>
    <w:p>
      <w:pPr>
        <w:spacing w:line="360" w:lineRule="auto"/>
        <w:ind w:firstLine="480"/>
        <w:rPr>
          <w:rFonts w:ascii="宋体" w:hAnsi="宋体" w:cs="宋体"/>
          <w:color w:val="auto"/>
          <w:sz w:val="24"/>
          <w:highlight w:val="none"/>
        </w:rPr>
      </w:pPr>
    </w:p>
    <w:p>
      <w:pPr>
        <w:pStyle w:val="5"/>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color w:val="auto"/>
          <w:sz w:val="24"/>
          <w:highlight w:val="none"/>
        </w:rPr>
        <w:t>2023年拱墅区部分建筑物景观照明设施养护服务项目</w:t>
      </w:r>
      <w:r>
        <w:rPr>
          <w:rFonts w:hint="eastAsia" w:hAnsi="宋体" w:cs="宋体"/>
          <w:bCs/>
          <w:snapToGrid/>
          <w:color w:val="auto"/>
          <w:kern w:val="2"/>
          <w:sz w:val="24"/>
          <w:szCs w:val="24"/>
          <w:highlight w:val="none"/>
        </w:rPr>
        <w:t>主要内容：</w:t>
      </w:r>
      <w:r>
        <w:rPr>
          <w:rFonts w:hint="eastAsia" w:hAnsi="宋体" w:cs="宋体"/>
          <w:color w:val="auto"/>
          <w:sz w:val="24"/>
          <w:highlight w:val="none"/>
        </w:rPr>
        <w:t>部分建筑物景观照明设施养护</w:t>
      </w:r>
      <w:r>
        <w:rPr>
          <w:rFonts w:hint="eastAsia" w:hAnsi="宋体" w:cs="宋体"/>
          <w:bCs/>
          <w:snapToGrid/>
          <w:color w:val="auto"/>
          <w:kern w:val="2"/>
          <w:sz w:val="24"/>
          <w:szCs w:val="24"/>
          <w:highlight w:val="none"/>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28"/>
        <w:ind w:firstLine="482"/>
        <w:outlineLvl w:val="2"/>
        <w:rPr>
          <w:rFonts w:ascii="宋体" w:hAnsi="宋体" w:cs="宋体"/>
          <w:color w:val="auto"/>
          <w:highlight w:val="none"/>
        </w:rPr>
      </w:pPr>
      <w:r>
        <w:rPr>
          <w:rFonts w:hint="eastAsia" w:ascii="宋体" w:hAnsi="宋体" w:cs="宋体"/>
          <w:b/>
          <w:color w:val="auto"/>
          <w:highlight w:val="none"/>
        </w:rPr>
        <w:t>合同履约期限：二年</w:t>
      </w:r>
      <w:r>
        <w:rPr>
          <w:rFonts w:ascii="宋体" w:hAnsi="宋体" w:cs="宋体"/>
          <w:color w:val="auto"/>
          <w:highlight w:val="none"/>
        </w:rPr>
        <w:t xml:space="preserve">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MS Gothic" w:hAnsi="MS Gothic" w:eastAsia="宋体" w:cs="Segoe UI Symbol"/>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24</w:t>
      </w:r>
      <w:bookmarkStart w:id="421" w:name="_GoBack"/>
      <w:bookmarkEnd w:id="421"/>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称：杭州市拱墅区城市管理综合服务中心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址：杭州市景苑路32号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eastAsia="zh-CN"/>
        </w:rPr>
        <w:t>朱工</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0571-85157884</w:t>
      </w:r>
      <w:r>
        <w:rPr>
          <w:rFonts w:hint="eastAsia" w:ascii="宋体" w:hAnsi="宋体" w:cs="宋体"/>
          <w:color w:val="auto"/>
          <w:sz w:val="24"/>
          <w:highlight w:val="none"/>
        </w:rPr>
        <w:t xml:space="preserve">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质疑联系人： </w:t>
      </w:r>
      <w:r>
        <w:rPr>
          <w:rFonts w:hint="eastAsia" w:ascii="宋体" w:hAnsi="宋体" w:cs="宋体"/>
          <w:color w:val="auto"/>
          <w:sz w:val="24"/>
          <w:highlight w:val="none"/>
          <w:lang w:eastAsia="zh-CN"/>
        </w:rPr>
        <w:t>姚</w:t>
      </w:r>
      <w:r>
        <w:rPr>
          <w:rFonts w:hint="eastAsia" w:ascii="宋体" w:hAnsi="宋体" w:cs="宋体"/>
          <w:color w:val="auto"/>
          <w:sz w:val="24"/>
          <w:highlight w:val="none"/>
        </w:rPr>
        <w:t>工</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质疑联系方式： 0571-88809799</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称：浙江新诚信工程咨询有限公司</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址：杭州市拱墅区湖墅南路3</w:t>
      </w:r>
      <w:r>
        <w:rPr>
          <w:rFonts w:ascii="宋体" w:hAnsi="宋体" w:cs="宋体"/>
          <w:color w:val="auto"/>
          <w:sz w:val="24"/>
          <w:highlight w:val="none"/>
        </w:rPr>
        <w:t>56</w:t>
      </w:r>
      <w:r>
        <w:rPr>
          <w:rFonts w:hint="eastAsia" w:ascii="宋体" w:hAnsi="宋体" w:cs="宋体"/>
          <w:color w:val="auto"/>
          <w:sz w:val="24"/>
          <w:highlight w:val="none"/>
        </w:rPr>
        <w:t>号锦绣大厦1</w:t>
      </w:r>
      <w:r>
        <w:rPr>
          <w:rFonts w:ascii="宋体" w:hAnsi="宋体" w:cs="宋体"/>
          <w:color w:val="auto"/>
          <w:sz w:val="24"/>
          <w:highlight w:val="none"/>
        </w:rPr>
        <w:t>0</w:t>
      </w:r>
      <w:r>
        <w:rPr>
          <w:rFonts w:hint="eastAsia" w:ascii="宋体" w:hAnsi="宋体" w:cs="宋体"/>
          <w:color w:val="auto"/>
          <w:sz w:val="24"/>
          <w:highlight w:val="none"/>
        </w:rPr>
        <w:t>楼</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r>
        <w:rPr>
          <w:rFonts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 曹工</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w:t>
      </w:r>
      <w:r>
        <w:rPr>
          <w:rFonts w:ascii="宋体" w:hAnsi="宋体" w:cs="宋体"/>
          <w:color w:val="auto"/>
          <w:sz w:val="24"/>
          <w:highlight w:val="none"/>
        </w:rPr>
        <w:t>571-87699830</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 方工</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质疑联系方式：1</w:t>
      </w:r>
      <w:r>
        <w:rPr>
          <w:rFonts w:ascii="宋体" w:hAnsi="宋体" w:cs="宋体"/>
          <w:color w:val="auto"/>
          <w:sz w:val="24"/>
          <w:highlight w:val="none"/>
        </w:rPr>
        <w:t>5868887140</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 xml:space="preserve"> </w:t>
      </w:r>
      <w:r>
        <w:rPr>
          <w:rFonts w:hint="eastAsia" w:ascii="宋体" w:hAnsi="宋体" w:cs="宋体"/>
          <w:color w:val="auto"/>
          <w:sz w:val="24"/>
          <w:highlight w:val="none"/>
        </w:rPr>
        <w:t xml:space="preserve">  名    称：杭州市拱墅区财政局/浙江省政府采购行政裁决服务中心（杭州）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监督投诉电话：电话：0571-85252453   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9"/>
      <w:r>
        <w:rPr>
          <w:rFonts w:hint="eastAsia" w:ascii="宋体" w:hAnsi="宋体" w:cs="宋体"/>
          <w:b/>
          <w:color w:val="auto"/>
          <w:sz w:val="36"/>
          <w:szCs w:val="20"/>
          <w:highlight w:val="none"/>
        </w:rPr>
        <w:t xml:space="preserve"> 投标人须知</w:t>
      </w:r>
      <w:bookmarkEnd w:id="10"/>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4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景观照明设施养护</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其他未列明</w:t>
            </w:r>
            <w:r>
              <w:rPr>
                <w:rFonts w:hint="eastAsia" w:ascii="宋体" w:hAnsi="宋体" w:cs="宋体"/>
                <w:color w:val="auto"/>
                <w:kern w:val="0"/>
                <w:sz w:val="24"/>
                <w:highlight w:val="none"/>
              </w:rPr>
              <w:t>行业；</w:t>
            </w:r>
          </w:p>
          <w:p>
            <w:pPr>
              <w:pStyle w:val="2"/>
              <w:rPr>
                <w:rFonts w:ascii="宋体" w:hAnsi="宋体" w:eastAsia="宋体" w:cs="宋体"/>
                <w:color w:val="auto"/>
                <w:highlight w:val="none"/>
                <w:lang w:val="en-US"/>
              </w:rPr>
            </w:pPr>
            <w:r>
              <w:rPr>
                <w:rFonts w:hint="eastAsia" w:ascii="宋体" w:hAnsi="宋体" w:eastAsia="宋体" w:cs="宋体"/>
                <w:color w:val="auto"/>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9"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b/>
                <w:snapToGrid w:val="0"/>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b/>
                <w:snapToGrid w:val="0"/>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b/>
                <w:color w:val="auto"/>
                <w:sz w:val="24"/>
                <w:szCs w:val="24"/>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rPr>
              <w:t xml:space="preserve"> 杭州市拱墅区湖墅南路3</w:t>
            </w:r>
            <w:r>
              <w:rPr>
                <w:rFonts w:hAnsi="宋体" w:cs="宋体"/>
                <w:color w:val="auto"/>
                <w:sz w:val="24"/>
                <w:highlight w:val="none"/>
                <w:u w:val="single"/>
              </w:rPr>
              <w:t>56</w:t>
            </w:r>
            <w:r>
              <w:rPr>
                <w:rFonts w:hint="eastAsia" w:hAnsi="宋体" w:cs="宋体"/>
                <w:color w:val="auto"/>
                <w:sz w:val="24"/>
                <w:highlight w:val="none"/>
                <w:u w:val="single"/>
              </w:rPr>
              <w:t>号锦绣大厦1</w:t>
            </w:r>
            <w:r>
              <w:rPr>
                <w:rFonts w:hAnsi="宋体" w:cs="宋体"/>
                <w:color w:val="auto"/>
                <w:sz w:val="24"/>
                <w:highlight w:val="none"/>
                <w:u w:val="single"/>
              </w:rPr>
              <w:t>0</w:t>
            </w:r>
            <w:r>
              <w:rPr>
                <w:rFonts w:hint="eastAsia" w:hAnsi="宋体" w:cs="宋体"/>
                <w:color w:val="auto"/>
                <w:sz w:val="24"/>
                <w:highlight w:val="none"/>
                <w:u w:val="single"/>
              </w:rPr>
              <w:t>楼</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曹工0</w:t>
            </w:r>
            <w:r>
              <w:rPr>
                <w:rFonts w:hAnsi="宋体" w:cs="宋体"/>
                <w:color w:val="auto"/>
                <w:sz w:val="24"/>
                <w:highlight w:val="none"/>
                <w:u w:val="single"/>
              </w:rPr>
              <w:t>571-87699830</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Gothic" w:hAnsi="MS Gothic" w:cs="Arial" w:eastAsiaTheme="minorEastAsia"/>
                    <w:color w:val="auto"/>
                    <w:kern w:val="0"/>
                    <w:sz w:val="24"/>
                    <w:szCs w:val="24"/>
                    <w:highlight w:val="none"/>
                    <w:lang w:val="en-US" w:eastAsia="zh-CN" w:bidi="ar-SA"/>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highlight w:val="none"/>
              </w:rPr>
            </w:pPr>
            <w:r>
              <w:rPr>
                <w:rFonts w:hint="eastAsia" w:ascii="宋体" w:hAnsi="宋体" w:cs="宋体"/>
                <w:snapToGrid w:val="0"/>
                <w:color w:val="auto"/>
                <w:kern w:val="28"/>
                <w:sz w:val="24"/>
                <w:highlight w:val="none"/>
              </w:rPr>
              <w:t>采购代理费由中标单位分标段支付，收费标准按本次招标代理服务费按收费标准</w:t>
            </w:r>
            <w:r>
              <w:rPr>
                <w:rFonts w:ascii="宋体" w:hAnsi="宋体" w:cs="宋体"/>
                <w:snapToGrid w:val="0"/>
                <w:color w:val="auto"/>
                <w:kern w:val="28"/>
                <w:sz w:val="24"/>
                <w:highlight w:val="none"/>
              </w:rPr>
              <w:t>70</w:t>
            </w:r>
            <w:r>
              <w:rPr>
                <w:rFonts w:hint="eastAsia" w:ascii="宋体" w:hAnsi="宋体" w:cs="宋体"/>
                <w:snapToGrid w:val="0"/>
                <w:color w:val="auto"/>
                <w:kern w:val="28"/>
                <w:sz w:val="24"/>
                <w:highlight w:val="none"/>
              </w:rPr>
              <w:t>%计取，工程造价咨询服务费按收费标准</w:t>
            </w:r>
            <w:r>
              <w:rPr>
                <w:rFonts w:ascii="宋体" w:hAnsi="宋体" w:cs="宋体"/>
                <w:snapToGrid w:val="0"/>
                <w:color w:val="auto"/>
                <w:kern w:val="28"/>
                <w:sz w:val="24"/>
                <w:highlight w:val="none"/>
              </w:rPr>
              <w:t>60</w:t>
            </w:r>
            <w:r>
              <w:rPr>
                <w:rFonts w:hint="eastAsia" w:ascii="宋体" w:hAnsi="宋体" w:cs="宋体"/>
                <w:snapToGrid w:val="0"/>
                <w:color w:val="auto"/>
                <w:kern w:val="28"/>
                <w:sz w:val="24"/>
                <w:highlight w:val="none"/>
              </w:rPr>
              <w:t>%计取。</w:t>
            </w:r>
          </w:p>
        </w:tc>
      </w:tr>
    </w:tbl>
    <w:p>
      <w:pPr>
        <w:snapToGrid w:val="0"/>
        <w:spacing w:line="360" w:lineRule="auto"/>
        <w:jc w:val="center"/>
        <w:rPr>
          <w:rFonts w:ascii="宋体" w:hAnsi="宋体" w:cs="宋体"/>
          <w:b/>
          <w:color w:val="auto"/>
          <w:sz w:val="32"/>
          <w:szCs w:val="20"/>
          <w:highlight w:val="none"/>
        </w:rPr>
      </w:pPr>
    </w:p>
    <w:p>
      <w:pPr>
        <w:pStyle w:val="2"/>
        <w:rPr>
          <w:color w:val="auto"/>
          <w:highlight w:val="none"/>
          <w:lang w:val="en-US"/>
        </w:rPr>
      </w:pPr>
    </w:p>
    <w:p>
      <w:pPr>
        <w:rPr>
          <w:color w:val="auto"/>
          <w:highlight w:val="none"/>
        </w:rPr>
      </w:pPr>
    </w:p>
    <w:p>
      <w:pPr>
        <w:pStyle w:val="2"/>
        <w:rPr>
          <w:color w:val="auto"/>
          <w:highlight w:val="none"/>
          <w:lang w:val="en-US"/>
        </w:rPr>
      </w:pPr>
    </w:p>
    <w:p>
      <w:pPr>
        <w:rPr>
          <w:color w:val="auto"/>
          <w:highlight w:val="none"/>
        </w:rPr>
      </w:pPr>
    </w:p>
    <w:p>
      <w:pPr>
        <w:pStyle w:val="2"/>
        <w:rPr>
          <w:rFonts w:hint="eastAsia"/>
          <w:color w:val="auto"/>
          <w:highlight w:val="none"/>
          <w:lang w:val="en-US"/>
        </w:rPr>
      </w:pPr>
    </w:p>
    <w:p>
      <w:pPr>
        <w:rPr>
          <w:rFonts w:hint="eastAsia"/>
          <w:color w:val="auto"/>
          <w:highlight w:val="none"/>
          <w:lang w:val="en-US"/>
        </w:rPr>
      </w:pPr>
    </w:p>
    <w:bookmarkEnd w:id="11"/>
    <w:p>
      <w:pPr>
        <w:adjustRightInd/>
        <w:spacing w:line="360" w:lineRule="auto"/>
        <w:ind w:firstLine="3845" w:firstLineChars="1197"/>
        <w:outlineLvl w:val="0"/>
        <w:rPr>
          <w:rFonts w:ascii="宋体" w:hAnsi="宋体" w:cs="宋体"/>
          <w:b/>
          <w:color w:val="auto"/>
          <w:sz w:val="32"/>
          <w:szCs w:val="20"/>
          <w:highlight w:val="none"/>
        </w:rPr>
      </w:pPr>
      <w:bookmarkStart w:id="12" w:name="_Toc164416483"/>
      <w:bookmarkStart w:id="13"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 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浙江省本级、杭州市本级、拱墅区、富阳区政府采购项目投诉材料可寄送浙江省政府采购行政裁决服务中心（杭州），地址：杭州市上城区四季青街道新业路市民之家G03办公室，收件人：朱女士，电话：15121014815。</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8"/>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8"/>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8"/>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8"/>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color w:val="auto"/>
          <w:sz w:val="32"/>
          <w:highlight w:val="none"/>
        </w:rPr>
      </w:pPr>
    </w:p>
    <w:p>
      <w:pPr>
        <w:pStyle w:val="128"/>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19.2</w:t>
      </w:r>
      <w:r>
        <w:rPr>
          <w:rFonts w:hint="eastAsia" w:ascii="宋体" w:hAnsi="宋体" w:cs="宋体"/>
          <w:color w:val="auto"/>
          <w:sz w:val="24"/>
          <w:highlight w:val="none"/>
        </w:rPr>
        <w:t>采购人或采购机构依据法律法规和招标文件的规定，对投标人的资格进行审查。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19.3投标人未按照招标文件要求提供与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4对未通过资格审查的投标人，采购人或采购机构告知其未通过的原因。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5合格投标人不足3家的，不再评标。</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8"/>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4"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8"/>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5" w:name="_Hlk101184471"/>
      <w:r>
        <w:rPr>
          <w:rFonts w:hint="eastAsia" w:ascii="宋体" w:hAnsi="宋体" w:cs="宋体"/>
          <w:color w:val="auto"/>
          <w:sz w:val="24"/>
          <w:highlight w:val="none"/>
        </w:rPr>
        <w:t>资格审查情况、评审专家抽取规则、符合性审查情况、</w:t>
      </w:r>
      <w:bookmarkEnd w:id="15"/>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rPr>
        <w:t>7.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27.1电子交易平台发生故障而无法登录访问的；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27.2电子交易平台应用或数据库出现错误，不能进行正常操作的；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27.3电子交易平台发现严重安全漏洞，有潜在泄密危险的；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27.4病毒发作导致不能进行正常操作的；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27.5其他无法保证电子交易的公平、公正和安全的情况。</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rPr>
        <w:t>29.验收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6" w:name="_Hlt74714665"/>
      <w:bookmarkEnd w:id="16"/>
      <w:bookmarkStart w:id="17" w:name="_Hlt68073093"/>
      <w:bookmarkEnd w:id="17"/>
      <w:bookmarkStart w:id="18" w:name="_Hlt75236290"/>
      <w:bookmarkEnd w:id="18"/>
      <w:bookmarkStart w:id="19" w:name="_Hlt74730295"/>
      <w:bookmarkEnd w:id="19"/>
      <w:bookmarkStart w:id="20" w:name="_Hlt75236011"/>
      <w:bookmarkEnd w:id="20"/>
      <w:bookmarkStart w:id="21" w:name="_Hlt68072998"/>
      <w:bookmarkEnd w:id="21"/>
      <w:bookmarkStart w:id="22" w:name="_Hlt74707468"/>
      <w:bookmarkEnd w:id="22"/>
      <w:bookmarkStart w:id="23" w:name="_Hlt68072990"/>
      <w:bookmarkEnd w:id="23"/>
      <w:bookmarkStart w:id="24" w:name="_Hlt75236101"/>
      <w:bookmarkEnd w:id="24"/>
      <w:bookmarkStart w:id="25" w:name="_Hlt74729768"/>
      <w:bookmarkEnd w:id="25"/>
      <w:bookmarkStart w:id="26" w:name="_Hlt68403820"/>
      <w:bookmarkEnd w:id="26"/>
      <w:bookmarkStart w:id="27" w:name="_Hlt68057669"/>
      <w:bookmarkEnd w:id="27"/>
    </w:p>
    <w:bookmarkEnd w:id="12"/>
    <w:bookmarkEnd w:id="13"/>
    <w:p>
      <w:pPr>
        <w:spacing w:line="360" w:lineRule="auto"/>
        <w:jc w:val="center"/>
        <w:outlineLvl w:val="0"/>
        <w:rPr>
          <w:rFonts w:ascii="宋体" w:hAnsi="宋体" w:cs="宋体"/>
          <w:b/>
          <w:color w:val="auto"/>
          <w:sz w:val="36"/>
          <w:szCs w:val="36"/>
          <w:highlight w:val="none"/>
        </w:rPr>
      </w:pPr>
      <w:bookmarkStart w:id="28" w:name="第四部分"/>
      <w:r>
        <w:rPr>
          <w:rFonts w:hint="eastAsia" w:ascii="宋体" w:hAnsi="宋体" w:cs="宋体"/>
          <w:b/>
          <w:color w:val="auto"/>
          <w:sz w:val="36"/>
          <w:szCs w:val="36"/>
          <w:highlight w:val="none"/>
        </w:rPr>
        <w:t>第三部分   采购需求</w:t>
      </w:r>
    </w:p>
    <w:p>
      <w:pPr>
        <w:pStyle w:val="2"/>
        <w:tabs>
          <w:tab w:val="left" w:pos="706"/>
          <w:tab w:val="clear" w:pos="432"/>
        </w:tabs>
        <w:snapToGrid w:val="0"/>
        <w:ind w:left="0" w:firstLine="0"/>
        <w:rPr>
          <w:rFonts w:asciiTheme="minorEastAsia" w:hAnsiTheme="minorEastAsia" w:eastAsiaTheme="minorEastAsia"/>
          <w:snapToGrid w:val="0"/>
          <w:color w:val="auto"/>
          <w:kern w:val="0"/>
          <w:sz w:val="24"/>
          <w:szCs w:val="24"/>
          <w:highlight w:val="none"/>
        </w:rPr>
      </w:pPr>
      <w:bookmarkStart w:id="29" w:name="_Toc294777238"/>
      <w:bookmarkStart w:id="30" w:name="_Toc204483585"/>
      <w:bookmarkStart w:id="31" w:name="_Toc360109368"/>
      <w:bookmarkStart w:id="32" w:name="_Toc31830"/>
      <w:bookmarkStart w:id="33" w:name="_Toc236047431"/>
      <w:bookmarkStart w:id="34" w:name="_Toc428547056"/>
      <w:r>
        <w:rPr>
          <w:rFonts w:hint="eastAsia" w:asciiTheme="minorEastAsia" w:hAnsiTheme="minorEastAsia" w:eastAsiaTheme="minorEastAsia"/>
          <w:snapToGrid w:val="0"/>
          <w:color w:val="auto"/>
          <w:kern w:val="0"/>
          <w:sz w:val="24"/>
          <w:szCs w:val="24"/>
          <w:highlight w:val="none"/>
        </w:rPr>
        <w:t>一、概况</w:t>
      </w:r>
      <w:bookmarkEnd w:id="29"/>
      <w:bookmarkEnd w:id="30"/>
      <w:bookmarkEnd w:id="31"/>
      <w:bookmarkEnd w:id="32"/>
      <w:bookmarkEnd w:id="33"/>
      <w:bookmarkEnd w:id="34"/>
    </w:p>
    <w:p>
      <w:pPr>
        <w:widowControl/>
        <w:spacing w:line="360" w:lineRule="auto"/>
        <w:ind w:firstLine="480" w:firstLineChars="200"/>
        <w:jc w:val="left"/>
        <w:rPr>
          <w:rFonts w:cs="楷体"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1．采购内容：</w:t>
      </w:r>
      <w:r>
        <w:rPr>
          <w:rFonts w:hint="eastAsia" w:cs="楷体" w:asciiTheme="minorEastAsia" w:hAnsiTheme="minorEastAsia" w:eastAsiaTheme="minorEastAsia"/>
          <w:snapToGrid w:val="0"/>
          <w:color w:val="auto"/>
          <w:kern w:val="0"/>
          <w:sz w:val="24"/>
          <w:highlight w:val="none"/>
        </w:rPr>
        <w:t>大唐新村等建筑物景观照明设施养护项目</w:t>
      </w:r>
    </w:p>
    <w:p>
      <w:pPr>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cs="楷体" w:asciiTheme="minorEastAsia" w:hAnsiTheme="minorEastAsia" w:eastAsiaTheme="minorEastAsia"/>
          <w:snapToGrid w:val="0"/>
          <w:color w:val="auto"/>
          <w:kern w:val="0"/>
          <w:sz w:val="24"/>
          <w:highlight w:val="none"/>
        </w:rPr>
        <w:t>2</w:t>
      </w:r>
      <w:r>
        <w:rPr>
          <w:rFonts w:hint="eastAsia" w:asciiTheme="minorEastAsia" w:hAnsiTheme="minorEastAsia" w:eastAsiaTheme="minorEastAsia"/>
          <w:snapToGrid w:val="0"/>
          <w:color w:val="auto"/>
          <w:kern w:val="0"/>
          <w:sz w:val="24"/>
          <w:highlight w:val="none"/>
        </w:rPr>
        <w:t>．项目地点：与标项服务区域一致。</w:t>
      </w:r>
    </w:p>
    <w:p>
      <w:pPr>
        <w:pStyle w:val="2"/>
        <w:tabs>
          <w:tab w:val="left" w:pos="706"/>
          <w:tab w:val="clear" w:pos="432"/>
        </w:tabs>
        <w:snapToGrid w:val="0"/>
        <w:ind w:left="0" w:firstLine="0"/>
        <w:rPr>
          <w:rFonts w:asciiTheme="minorEastAsia" w:hAnsiTheme="minorEastAsia" w:eastAsiaTheme="minorEastAsia"/>
          <w:b w:val="0"/>
          <w:bCs w:val="0"/>
          <w:snapToGrid w:val="0"/>
          <w:color w:val="auto"/>
          <w:kern w:val="0"/>
          <w:sz w:val="24"/>
          <w:szCs w:val="24"/>
          <w:highlight w:val="none"/>
          <w:lang w:val="en-US"/>
        </w:rPr>
      </w:pPr>
      <w:bookmarkStart w:id="35" w:name="_Toc29159"/>
      <w:bookmarkStart w:id="36" w:name="_Toc360109369"/>
      <w:bookmarkStart w:id="37" w:name="_Toc428547057"/>
      <w:r>
        <w:rPr>
          <w:rFonts w:hint="eastAsia" w:asciiTheme="minorEastAsia" w:hAnsiTheme="minorEastAsia" w:eastAsiaTheme="minorEastAsia"/>
          <w:b w:val="0"/>
          <w:bCs w:val="0"/>
          <w:snapToGrid w:val="0"/>
          <w:color w:val="auto"/>
          <w:kern w:val="0"/>
          <w:sz w:val="24"/>
          <w:szCs w:val="24"/>
          <w:highlight w:val="none"/>
          <w:lang w:val="en-US"/>
        </w:rPr>
        <w:t>二、养护设备清单</w:t>
      </w:r>
      <w:bookmarkEnd w:id="35"/>
      <w:bookmarkEnd w:id="36"/>
      <w:bookmarkEnd w:id="37"/>
      <w:r>
        <w:rPr>
          <w:rFonts w:hint="eastAsia" w:asciiTheme="minorEastAsia" w:hAnsiTheme="minorEastAsia" w:eastAsiaTheme="minorEastAsia"/>
          <w:b w:val="0"/>
          <w:bCs w:val="0"/>
          <w:snapToGrid w:val="0"/>
          <w:color w:val="auto"/>
          <w:kern w:val="0"/>
          <w:sz w:val="24"/>
          <w:szCs w:val="24"/>
          <w:highlight w:val="none"/>
          <w:lang w:val="en-US"/>
        </w:rPr>
        <w:t>（详见附件1）</w:t>
      </w:r>
    </w:p>
    <w:p>
      <w:pPr>
        <w:pStyle w:val="2"/>
        <w:tabs>
          <w:tab w:val="left" w:pos="706"/>
          <w:tab w:val="clear" w:pos="432"/>
        </w:tabs>
        <w:snapToGrid w:val="0"/>
        <w:ind w:left="0" w:firstLine="0"/>
        <w:rPr>
          <w:rFonts w:asciiTheme="minorEastAsia" w:hAnsiTheme="minorEastAsia" w:eastAsiaTheme="minorEastAsia"/>
          <w:b w:val="0"/>
          <w:bCs w:val="0"/>
          <w:snapToGrid w:val="0"/>
          <w:color w:val="auto"/>
          <w:kern w:val="0"/>
          <w:sz w:val="24"/>
          <w:szCs w:val="24"/>
          <w:highlight w:val="none"/>
          <w:lang w:val="en-US"/>
        </w:rPr>
      </w:pPr>
      <w:bookmarkStart w:id="38" w:name="_Toc428547058"/>
      <w:bookmarkStart w:id="39" w:name="_Toc360109370"/>
      <w:bookmarkStart w:id="40" w:name="_Toc10039"/>
      <w:r>
        <w:rPr>
          <w:rFonts w:hint="eastAsia" w:asciiTheme="minorEastAsia" w:hAnsiTheme="minorEastAsia" w:eastAsiaTheme="minorEastAsia"/>
          <w:b w:val="0"/>
          <w:bCs w:val="0"/>
          <w:snapToGrid w:val="0"/>
          <w:color w:val="auto"/>
          <w:kern w:val="0"/>
          <w:sz w:val="24"/>
          <w:szCs w:val="24"/>
          <w:highlight w:val="none"/>
          <w:lang w:val="en-US"/>
        </w:rPr>
        <w:t>三、服务期</w:t>
      </w:r>
      <w:bookmarkEnd w:id="38"/>
      <w:bookmarkEnd w:id="39"/>
      <w:bookmarkEnd w:id="40"/>
      <w:bookmarkStart w:id="41" w:name="_Toc428547059"/>
      <w:bookmarkStart w:id="42" w:name="_Toc360109372"/>
      <w:bookmarkStart w:id="43" w:name="_Toc25835"/>
      <w:r>
        <w:rPr>
          <w:rFonts w:hint="eastAsia" w:asciiTheme="minorEastAsia" w:hAnsiTheme="minorEastAsia" w:eastAsiaTheme="minorEastAsia"/>
          <w:b w:val="0"/>
          <w:bCs w:val="0"/>
          <w:snapToGrid w:val="0"/>
          <w:color w:val="auto"/>
          <w:kern w:val="0"/>
          <w:sz w:val="24"/>
          <w:szCs w:val="24"/>
          <w:highlight w:val="none"/>
          <w:lang w:val="en-US"/>
        </w:rPr>
        <w:t>：二年</w:t>
      </w:r>
    </w:p>
    <w:p>
      <w:pPr>
        <w:pStyle w:val="2"/>
        <w:tabs>
          <w:tab w:val="left" w:pos="706"/>
          <w:tab w:val="clear" w:pos="432"/>
        </w:tabs>
        <w:snapToGrid w:val="0"/>
        <w:ind w:left="0" w:firstLine="0"/>
        <w:rPr>
          <w:rFonts w:asciiTheme="minorEastAsia" w:hAnsiTheme="minorEastAsia" w:eastAsiaTheme="minorEastAsia"/>
          <w:b w:val="0"/>
          <w:bCs w:val="0"/>
          <w:snapToGrid w:val="0"/>
          <w:color w:val="auto"/>
          <w:kern w:val="0"/>
          <w:sz w:val="24"/>
          <w:szCs w:val="24"/>
          <w:highlight w:val="none"/>
          <w:lang w:val="en-US"/>
        </w:rPr>
      </w:pPr>
      <w:r>
        <w:rPr>
          <w:rFonts w:hint="eastAsia" w:asciiTheme="minorEastAsia" w:hAnsiTheme="minorEastAsia" w:eastAsiaTheme="minorEastAsia"/>
          <w:b w:val="0"/>
          <w:bCs w:val="0"/>
          <w:snapToGrid w:val="0"/>
          <w:color w:val="auto"/>
          <w:kern w:val="0"/>
          <w:sz w:val="24"/>
          <w:szCs w:val="24"/>
          <w:highlight w:val="none"/>
          <w:lang w:val="en-US"/>
        </w:rPr>
        <w:t>四、技术规范</w:t>
      </w:r>
      <w:bookmarkEnd w:id="41"/>
      <w:bookmarkEnd w:id="42"/>
      <w:bookmarkEnd w:id="43"/>
    </w:p>
    <w:p>
      <w:pPr>
        <w:tabs>
          <w:tab w:val="left" w:pos="1080"/>
        </w:tabs>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按照相关国家规范、标准执行。</w:t>
      </w:r>
    </w:p>
    <w:p>
      <w:pPr>
        <w:spacing w:line="360" w:lineRule="auto"/>
        <w:ind w:right="25" w:rightChars="12"/>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五、养护具体内容</w:t>
      </w:r>
    </w:p>
    <w:p>
      <w:pPr>
        <w:spacing w:line="360" w:lineRule="auto"/>
        <w:ind w:right="25" w:rightChars="12"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color w:val="auto"/>
          <w:sz w:val="24"/>
          <w:highlight w:val="none"/>
        </w:rPr>
        <w:t>1、景观照明设施养护指的是设施、设备日常维修、保洁、保养、设施巡查、防盗看护、应急保障（如防汛、抗台、抗雪、防冻）等，以保障设施正常运行，</w:t>
      </w:r>
      <w:r>
        <w:rPr>
          <w:rFonts w:hint="eastAsia" w:asciiTheme="minorEastAsia" w:hAnsiTheme="minorEastAsia" w:eastAsiaTheme="minorEastAsia"/>
          <w:bCs/>
          <w:color w:val="auto"/>
          <w:sz w:val="24"/>
          <w:highlight w:val="none"/>
        </w:rPr>
        <w:t>确保照明设施安全正常运行，亮灯率达到98%。</w:t>
      </w:r>
    </w:p>
    <w:p>
      <w:pPr>
        <w:spacing w:line="360" w:lineRule="auto"/>
        <w:ind w:right="25" w:rightChars="1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2.养护的内容：</w:t>
      </w:r>
    </w:p>
    <w:p>
      <w:pPr>
        <w:spacing w:line="360" w:lineRule="auto"/>
        <w:ind w:right="25" w:rightChars="1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（1）巡查及清洗：</w:t>
      </w:r>
    </w:p>
    <w:p>
      <w:pPr>
        <w:spacing w:line="360" w:lineRule="auto"/>
        <w:ind w:right="25" w:rightChars="1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对养护内容进行日常巡查，对设备的运行情况及时记录，有关灯杆、灯罩、设备表面半年清洗一次，或设施明显积尘的,及时清除灯柱乱张贴。</w:t>
      </w:r>
    </w:p>
    <w:p>
      <w:pPr>
        <w:spacing w:line="360" w:lineRule="auto"/>
        <w:ind w:right="25" w:rightChars="1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（2）喷漆翻新：</w:t>
      </w:r>
    </w:p>
    <w:p>
      <w:pPr>
        <w:spacing w:line="360" w:lineRule="auto"/>
        <w:ind w:right="25" w:rightChars="1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灯杆、箱体及其他影响观瞻的设备表面喷漆每年年末一次。</w:t>
      </w:r>
    </w:p>
    <w:p>
      <w:pPr>
        <w:spacing w:line="360" w:lineRule="auto"/>
        <w:ind w:right="25" w:rightChars="1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（3）设备设施维护检测：</w:t>
      </w:r>
    </w:p>
    <w:p>
      <w:pPr>
        <w:spacing w:line="360" w:lineRule="auto"/>
        <w:ind w:right="25" w:rightChars="1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按维护要求，春、秋两季定期常规检查电缆、灯具、箱变各一次，国定假日（如元旦、春节、五一、国庆）常规检查电缆、灯具（不包括箱变）共四次；电缆每年绝缘测试一次；箱变预防性检测每年一次。</w:t>
      </w:r>
    </w:p>
    <w:p>
      <w:pPr>
        <w:spacing w:line="360" w:lineRule="auto"/>
        <w:ind w:right="25" w:rightChars="1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（4）日常维护：</w:t>
      </w:r>
    </w:p>
    <w:p>
      <w:pPr>
        <w:spacing w:line="360" w:lineRule="auto"/>
        <w:ind w:right="25" w:rightChars="1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对光源、灯具、电器、灯杆、电缆（含电缆管道）、控制柜、标识牌、照明节能设施、</w:t>
      </w:r>
      <w:r>
        <w:rPr>
          <w:rFonts w:hint="eastAsia" w:asciiTheme="minorEastAsia" w:hAnsiTheme="minorEastAsia" w:eastAsiaTheme="minorEastAsia"/>
          <w:snapToGrid w:val="0"/>
          <w:color w:val="auto"/>
          <w:kern w:val="0"/>
          <w:sz w:val="24"/>
          <w:highlight w:val="none"/>
        </w:rPr>
        <w:t>箱变</w:t>
      </w:r>
      <w:r>
        <w:rPr>
          <w:rFonts w:hint="eastAsia" w:asciiTheme="minorEastAsia" w:hAnsiTheme="minorEastAsia" w:eastAsiaTheme="minorEastAsia"/>
          <w:color w:val="auto"/>
          <w:sz w:val="24"/>
          <w:highlight w:val="none"/>
        </w:rPr>
        <w:t>及其他电气设施维护、损坏更换及被盗修复；</w:t>
      </w:r>
    </w:p>
    <w:p>
      <w:pPr>
        <w:spacing w:line="360" w:lineRule="auto"/>
        <w:ind w:right="25" w:rightChars="12" w:firstLine="480"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如因中标人未按照合同要求进行保养造成的损坏,由属于招标人承担相应责任；招标范围内的所有设施因各种原因造成的损坏（除不可抗力因素外）均由中标人负责维修</w:t>
      </w:r>
      <w:r>
        <w:rPr>
          <w:rFonts w:hint="eastAsia" w:asciiTheme="minorEastAsia" w:hAnsiTheme="minorEastAsia" w:eastAsiaTheme="minorEastAsia"/>
          <w:b/>
          <w:color w:val="auto"/>
          <w:sz w:val="24"/>
          <w:highlight w:val="none"/>
        </w:rPr>
        <w:t>。</w:t>
      </w:r>
    </w:p>
    <w:p>
      <w:pPr>
        <w:numPr>
          <w:ilvl w:val="0"/>
          <w:numId w:val="1"/>
        </w:numPr>
        <w:spacing w:line="360" w:lineRule="auto"/>
        <w:ind w:right="25" w:rightChars="12" w:firstLine="480" w:firstLineChars="200"/>
        <w:rPr>
          <w:rFonts w:cs="宋体" w:asciiTheme="minorEastAsia" w:hAnsiTheme="minorEastAsia" w:eastAsiaTheme="minorEastAsia"/>
          <w:bCs/>
          <w:color w:val="auto"/>
          <w:sz w:val="24"/>
          <w:highlight w:val="none"/>
        </w:rPr>
      </w:pPr>
      <w:r>
        <w:rPr>
          <w:rFonts w:hint="eastAsia" w:asciiTheme="minorEastAsia" w:hAnsiTheme="minorEastAsia" w:eastAsiaTheme="minorEastAsia"/>
          <w:bCs/>
          <w:snapToGrid w:val="0"/>
          <w:color w:val="auto"/>
          <w:kern w:val="0"/>
          <w:sz w:val="24"/>
          <w:highlight w:val="none"/>
        </w:rPr>
        <w:t>对</w:t>
      </w:r>
      <w:r>
        <w:rPr>
          <w:rFonts w:hint="eastAsia" w:cs="宋体" w:asciiTheme="minorEastAsia" w:hAnsiTheme="minorEastAsia" w:eastAsiaTheme="minorEastAsia"/>
          <w:bCs/>
          <w:color w:val="auto"/>
          <w:sz w:val="24"/>
          <w:highlight w:val="none"/>
        </w:rPr>
        <w:t>政府大型活动，外事活动提供完善的保障方案和实施24小时值班制度，并确保设施完好率、亮灯率、整洁率达到100%。</w:t>
      </w:r>
    </w:p>
    <w:p>
      <w:pPr>
        <w:pStyle w:val="3"/>
        <w:spacing w:before="0" w:after="0" w:line="240" w:lineRule="auto"/>
        <w:ind w:left="420" w:leftChars="200" w:firstLine="0"/>
        <w:rPr>
          <w:rFonts w:asciiTheme="minorEastAsia" w:hAnsiTheme="minorEastAsia" w:eastAsiaTheme="minorEastAsia"/>
          <w:b w:val="0"/>
          <w:color w:val="auto"/>
          <w:kern w:val="2"/>
          <w:sz w:val="24"/>
          <w:szCs w:val="24"/>
          <w:highlight w:val="none"/>
        </w:rPr>
      </w:pPr>
      <w:r>
        <w:rPr>
          <w:rFonts w:hint="eastAsia" w:asciiTheme="minorEastAsia" w:hAnsiTheme="minorEastAsia" w:eastAsiaTheme="minorEastAsia"/>
          <w:b w:val="0"/>
          <w:bCs w:val="0"/>
          <w:color w:val="auto"/>
          <w:kern w:val="2"/>
          <w:sz w:val="24"/>
          <w:szCs w:val="24"/>
          <w:highlight w:val="none"/>
        </w:rPr>
        <w:t>（6）解</w:t>
      </w:r>
      <w:r>
        <w:rPr>
          <w:rFonts w:hint="eastAsia" w:asciiTheme="minorEastAsia" w:hAnsiTheme="minorEastAsia" w:eastAsiaTheme="minorEastAsia"/>
          <w:b w:val="0"/>
          <w:color w:val="auto"/>
          <w:kern w:val="2"/>
          <w:sz w:val="24"/>
          <w:szCs w:val="24"/>
          <w:highlight w:val="none"/>
        </w:rPr>
        <w:t>决辖区若干照明暗区增亮及若干照明、广告灯的光污染测试。</w:t>
      </w:r>
    </w:p>
    <w:p>
      <w:pPr>
        <w:snapToGrid w:val="0"/>
        <w:spacing w:before="120" w:beforeLines="50" w:after="120" w:afterLines="50" w:line="360" w:lineRule="auto"/>
        <w:rPr>
          <w:rFonts w:asciiTheme="minorEastAsia" w:hAnsiTheme="minorEastAsia" w:eastAsiaTheme="minorEastAsia"/>
          <w:b/>
          <w:snapToGrid w:val="0"/>
          <w:color w:val="auto"/>
          <w:kern w:val="0"/>
          <w:sz w:val="24"/>
          <w:highlight w:val="none"/>
        </w:rPr>
      </w:pPr>
      <w:r>
        <w:rPr>
          <w:rFonts w:hint="eastAsia" w:asciiTheme="minorEastAsia" w:hAnsiTheme="minorEastAsia" w:eastAsiaTheme="minorEastAsia"/>
          <w:b/>
          <w:snapToGrid w:val="0"/>
          <w:color w:val="auto"/>
          <w:kern w:val="0"/>
          <w:sz w:val="24"/>
          <w:highlight w:val="none"/>
        </w:rPr>
        <w:t>六、养护质量标准和要求</w:t>
      </w:r>
    </w:p>
    <w:p>
      <w:pPr>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1.养护质量标准：</w:t>
      </w:r>
    </w:p>
    <w:p>
      <w:pPr>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根据《城市道路照明设计标准》（CJJ45-2015）、《城市夜景照明设计规范》(JGJ/T163-2008)》、《杭州市城市照明设施养护维修服务标准》（DB 3301/T 0165-2015）及国家有关强制性标准的规定执行。</w:t>
      </w:r>
    </w:p>
    <w:p>
      <w:pPr>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2.养护考核依据：</w:t>
      </w:r>
    </w:p>
    <w:p>
      <w:pPr>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按照《杭州市亮化长效管理实施意见（试行）》、《杭州市人民政府办公厅关于印发杭州市市区景观亮化运行管理工作方案的通知》、《杭州市公共部位照明设施养护评价标准》等相关规定要求。</w:t>
      </w:r>
    </w:p>
    <w:p>
      <w:pPr>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3.档案资料保管：</w:t>
      </w:r>
    </w:p>
    <w:p>
      <w:pPr>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中标人应建立养护档案，健全日常养护作业记录，认真做好台帐的整理和归档工作；应每年将养护档案资料移交招标人一份。</w:t>
      </w:r>
    </w:p>
    <w:p>
      <w:pPr>
        <w:snapToGrid w:val="0"/>
        <w:spacing w:before="120" w:beforeLines="50" w:after="120" w:afterLines="50" w:line="360" w:lineRule="auto"/>
        <w:rPr>
          <w:rFonts w:asciiTheme="minorEastAsia" w:hAnsiTheme="minorEastAsia" w:eastAsiaTheme="minorEastAsia"/>
          <w:b/>
          <w:snapToGrid w:val="0"/>
          <w:color w:val="auto"/>
          <w:kern w:val="0"/>
          <w:sz w:val="24"/>
          <w:highlight w:val="none"/>
        </w:rPr>
      </w:pPr>
      <w:r>
        <w:rPr>
          <w:rFonts w:hint="eastAsia" w:asciiTheme="minorEastAsia" w:hAnsiTheme="minorEastAsia" w:eastAsiaTheme="minorEastAsia"/>
          <w:b/>
          <w:snapToGrid w:val="0"/>
          <w:color w:val="auto"/>
          <w:kern w:val="0"/>
          <w:sz w:val="24"/>
          <w:highlight w:val="none"/>
        </w:rPr>
        <w:t>七、突发事件处理及防汛、抗台、抗雪、防冻</w:t>
      </w:r>
    </w:p>
    <w:p>
      <w:pPr>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中标人应成立突发事件应急处理领导小组和应急抢险突击队，切实按照《杭州市突发事件应急抢险预案》等相关政策文件制定的相关预案组织实施。认真做好防汛、抗台、抗雪、防冻及突发事件应急抢险工作，确保人员、设备、材料“三落实”，并做好数据、图片和台帐的记录、存档，及时反映情况，严格服从招标人的统一指挥和安排。</w:t>
      </w:r>
    </w:p>
    <w:p>
      <w:pPr>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若发生非养护原因引起的意外事故或人为破坏造成的设施损坏，中标人应立即采取相关措施或临时应急措施，并通知招标人和相关部门。</w:t>
      </w:r>
    </w:p>
    <w:p>
      <w:pPr>
        <w:snapToGrid w:val="0"/>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八、项目人员要求</w:t>
      </w:r>
    </w:p>
    <w:p>
      <w:pPr>
        <w:snapToGrid w:val="0"/>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1、投入人员</w:t>
      </w:r>
    </w:p>
    <w:p>
      <w:pPr>
        <w:snapToGrid w:val="0"/>
        <w:spacing w:line="360" w:lineRule="auto"/>
        <w:ind w:firstLine="482"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rPr>
        <w:t>（1）标项设项目负责人1人，具有工程师及以上职称、国家注册二级及以上建造师（机电工程或市政公用工程专业）资格、本科及以上学历。</w:t>
      </w:r>
    </w:p>
    <w:p>
      <w:pPr>
        <w:snapToGrid w:val="0"/>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（2）标项设项目技术负责人1人，具有国家</w:t>
      </w:r>
      <w:r>
        <w:rPr>
          <w:rFonts w:hint="eastAsia" w:cs="宋体" w:asciiTheme="minorEastAsia" w:hAnsiTheme="minorEastAsia" w:eastAsiaTheme="minorEastAsia"/>
          <w:b/>
          <w:bCs/>
          <w:color w:val="auto"/>
          <w:sz w:val="24"/>
          <w:highlight w:val="none"/>
          <w:lang w:val="en-GB"/>
        </w:rPr>
        <w:t>注册</w:t>
      </w:r>
      <w:r>
        <w:rPr>
          <w:rFonts w:hint="eastAsia" w:cs="宋体" w:asciiTheme="minorEastAsia" w:hAnsiTheme="minorEastAsia" w:eastAsiaTheme="minorEastAsia"/>
          <w:b/>
          <w:bCs/>
          <w:color w:val="auto"/>
          <w:sz w:val="24"/>
          <w:highlight w:val="none"/>
        </w:rPr>
        <w:t>二级建造师(机电工程或市政公用工程专业)，并有本科及以上学历。</w:t>
      </w:r>
    </w:p>
    <w:p>
      <w:pPr>
        <w:snapToGrid w:val="0"/>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3）标项配备养护班组3个，每班组不少于4人，每组配备持证维修人员不少于2人（可由电工、维修、安装等持证人员担任）；配备同时持有电工特种作业操作证和高空作业证人员不少于4人；配备进网高压证人员不少于2人，专职亮化安全员2名（必须具备安全考核C类证书）</w:t>
      </w:r>
    </w:p>
    <w:p>
      <w:pPr>
        <w:snapToGrid w:val="0"/>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（4）1名宣传专职人员，具有本科及以上学历、两年以上相关工作经验。</w:t>
      </w:r>
    </w:p>
    <w:p>
      <w:pPr>
        <w:snapToGrid w:val="0"/>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（5）所有投入人员，共计15人，必须有吃苦耐劳的精神和高度的责任感，严格履行岗位职责，具备一定的从业经验和处理突发事件能力。所有人员必须为专职人员，不得兼职、不得一人多岗。</w:t>
      </w:r>
    </w:p>
    <w:p>
      <w:pPr>
        <w:snapToGrid w:val="0"/>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▲2、投入车辆、物资</w:t>
      </w:r>
    </w:p>
    <w:p>
      <w:pPr>
        <w:snapToGrid w:val="0"/>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（1）配置有14米（含）以上登高车1辆且投标人自有。</w:t>
      </w:r>
    </w:p>
    <w:p>
      <w:pPr>
        <w:snapToGrid w:val="0"/>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（2）配置巡查小型汽车（要求皮卡车）3辆（只能为黄色皮卡车，其余型号车辆除外），巡查车辆须全部安装GPS（GPS的安装费及后期的流量费由中标单位承担），中标人要确保设备正常运行。</w:t>
      </w:r>
    </w:p>
    <w:p>
      <w:pPr>
        <w:snapToGrid w:val="0"/>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（3）投入的每辆车至少配备司机/操作人员各1人。</w:t>
      </w:r>
    </w:p>
    <w:p>
      <w:pPr>
        <w:spacing w:line="360" w:lineRule="auto"/>
        <w:ind w:firstLine="482" w:firstLineChars="200"/>
        <w:jc w:val="left"/>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（4）必须配备合格和足量的劳保用品及维修作业工具，须承诺在安全有效期内，确保质量。</w:t>
      </w:r>
    </w:p>
    <w:p>
      <w:pPr>
        <w:spacing w:line="360" w:lineRule="auto"/>
        <w:ind w:firstLine="482" w:firstLineChars="200"/>
        <w:jc w:val="left"/>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投标人为本项目配置的保障车辆，自有皮卡车须附车辆的相关证明（单位车辆行驶证复印件、有效期内的车辆保险证明、</w:t>
      </w:r>
      <w:r>
        <w:rPr>
          <w:rFonts w:hint="eastAsia" w:cs="宋体" w:asciiTheme="minorEastAsia" w:hAnsiTheme="minorEastAsia" w:eastAsiaTheme="minorEastAsia"/>
          <w:b/>
          <w:bCs/>
          <w:color w:val="auto"/>
          <w:sz w:val="24"/>
          <w:highlight w:val="none"/>
          <w:lang w:val="en-GB"/>
        </w:rPr>
        <w:t>车辆购置发票</w:t>
      </w:r>
      <w:r>
        <w:rPr>
          <w:rFonts w:hint="eastAsia" w:cs="宋体" w:asciiTheme="minorEastAsia" w:hAnsiTheme="minorEastAsia" w:eastAsiaTheme="minorEastAsia"/>
          <w:b/>
          <w:bCs/>
          <w:color w:val="auto"/>
          <w:sz w:val="24"/>
          <w:highlight w:val="none"/>
        </w:rPr>
        <w:t>复印件</w:t>
      </w:r>
      <w:r>
        <w:rPr>
          <w:rFonts w:hint="eastAsia" w:cs="宋体" w:asciiTheme="minorEastAsia" w:hAnsiTheme="minorEastAsia" w:eastAsiaTheme="minorEastAsia"/>
          <w:b/>
          <w:bCs/>
          <w:color w:val="auto"/>
          <w:sz w:val="24"/>
          <w:highlight w:val="none"/>
          <w:lang w:val="en-GB"/>
        </w:rPr>
        <w:t>及在有效期内的车辆年检合格证复印件</w:t>
      </w:r>
      <w:r>
        <w:rPr>
          <w:rFonts w:hint="eastAsia" w:cs="宋体" w:asciiTheme="minorEastAsia" w:hAnsiTheme="minorEastAsia" w:eastAsiaTheme="minorEastAsia"/>
          <w:b/>
          <w:bCs/>
          <w:color w:val="auto"/>
          <w:sz w:val="24"/>
          <w:highlight w:val="none"/>
        </w:rPr>
        <w:t>），租赁的需提供涵盖中标后每年服务期的租赁合同、</w:t>
      </w:r>
      <w:r>
        <w:rPr>
          <w:rFonts w:hint="eastAsia" w:cs="宋体" w:asciiTheme="minorEastAsia" w:hAnsiTheme="minorEastAsia" w:eastAsiaTheme="minorEastAsia"/>
          <w:b/>
          <w:bCs/>
          <w:color w:val="auto"/>
          <w:sz w:val="24"/>
          <w:highlight w:val="none"/>
          <w:lang w:val="en-GB"/>
        </w:rPr>
        <w:t>车辆行驶证复印件、有效期内的车辆保险证明复印件，车辆购置发票复印件</w:t>
      </w:r>
      <w:r>
        <w:rPr>
          <w:rFonts w:hint="eastAsia" w:cs="宋体" w:asciiTheme="minorEastAsia" w:hAnsiTheme="minorEastAsia" w:eastAsiaTheme="minorEastAsia"/>
          <w:b/>
          <w:bCs/>
          <w:color w:val="auto"/>
          <w:sz w:val="24"/>
          <w:highlight w:val="none"/>
        </w:rPr>
        <w:t>。</w:t>
      </w:r>
    </w:p>
    <w:p>
      <w:pPr>
        <w:snapToGrid w:val="0"/>
        <w:spacing w:line="360" w:lineRule="auto"/>
        <w:ind w:firstLine="482" w:firstLineChars="200"/>
        <w:rPr>
          <w:rFonts w:asciiTheme="minorEastAsia" w:hAnsiTheme="minorEastAsia" w:eastAsiaTheme="minorEastAsia"/>
          <w:b/>
          <w:bCs/>
          <w:snapToGrid w:val="0"/>
          <w:color w:val="auto"/>
          <w:kern w:val="0"/>
          <w:sz w:val="24"/>
          <w:highlight w:val="none"/>
        </w:rPr>
      </w:pPr>
      <w:r>
        <w:rPr>
          <w:rFonts w:hint="eastAsia" w:asciiTheme="minorEastAsia" w:hAnsiTheme="minorEastAsia" w:eastAsiaTheme="minorEastAsia"/>
          <w:b/>
          <w:bCs/>
          <w:snapToGrid w:val="0"/>
          <w:color w:val="auto"/>
          <w:kern w:val="0"/>
          <w:sz w:val="24"/>
          <w:highlight w:val="none"/>
        </w:rPr>
        <w:t>标项保障车辆中除常规车辆外，须至少需包括</w:t>
      </w:r>
      <w:r>
        <w:rPr>
          <w:rFonts w:asciiTheme="minorEastAsia" w:hAnsiTheme="minorEastAsia" w:eastAsiaTheme="minorEastAsia"/>
          <w:b/>
          <w:bCs/>
          <w:snapToGrid w:val="0"/>
          <w:color w:val="auto"/>
          <w:kern w:val="0"/>
          <w:sz w:val="24"/>
          <w:highlight w:val="none"/>
        </w:rPr>
        <w:t>1</w:t>
      </w:r>
      <w:r>
        <w:rPr>
          <w:rFonts w:hint="eastAsia" w:asciiTheme="minorEastAsia" w:hAnsiTheme="minorEastAsia" w:eastAsiaTheme="minorEastAsia"/>
          <w:b/>
          <w:bCs/>
          <w:snapToGrid w:val="0"/>
          <w:color w:val="auto"/>
          <w:kern w:val="0"/>
          <w:sz w:val="24"/>
          <w:highlight w:val="none"/>
        </w:rPr>
        <w:t>辆登高车且为投标人自有</w:t>
      </w:r>
      <w:r>
        <w:rPr>
          <w:rFonts w:asciiTheme="minorEastAsia" w:hAnsiTheme="minorEastAsia" w:eastAsiaTheme="minorEastAsia"/>
          <w:b/>
          <w:bCs/>
          <w:snapToGrid w:val="0"/>
          <w:color w:val="auto"/>
          <w:kern w:val="0"/>
          <w:sz w:val="24"/>
          <w:highlight w:val="none"/>
        </w:rPr>
        <w:t>,</w:t>
      </w:r>
      <w:r>
        <w:rPr>
          <w:rFonts w:hint="eastAsia" w:asciiTheme="minorEastAsia" w:hAnsiTheme="minorEastAsia" w:eastAsiaTheme="minorEastAsia"/>
          <w:b/>
          <w:bCs/>
          <w:snapToGrid w:val="0"/>
          <w:color w:val="auto"/>
          <w:kern w:val="0"/>
          <w:sz w:val="24"/>
          <w:highlight w:val="none"/>
        </w:rPr>
        <w:t>（投标文件中须附单位车辆行驶证复印件、有效期内的车辆保险证明复印件，车辆购置发票复印件，</w:t>
      </w:r>
      <w:r>
        <w:rPr>
          <w:rFonts w:hint="eastAsia" w:cs="宋体" w:asciiTheme="minorEastAsia" w:hAnsiTheme="minorEastAsia" w:eastAsiaTheme="minorEastAsia"/>
          <w:b/>
          <w:bCs/>
          <w:color w:val="auto"/>
          <w:sz w:val="24"/>
          <w:highlight w:val="none"/>
          <w:lang w:val="en-GB"/>
        </w:rPr>
        <w:t>在有效期内的车辆年检合格证复印件</w:t>
      </w:r>
      <w:r>
        <w:rPr>
          <w:rFonts w:hint="eastAsia" w:asciiTheme="minorEastAsia" w:hAnsiTheme="minorEastAsia" w:eastAsiaTheme="minorEastAsia"/>
          <w:b/>
          <w:bCs/>
          <w:snapToGrid w:val="0"/>
          <w:color w:val="auto"/>
          <w:kern w:val="0"/>
          <w:sz w:val="24"/>
          <w:highlight w:val="none"/>
        </w:rPr>
        <w:t>）。</w:t>
      </w:r>
    </w:p>
    <w:p>
      <w:pPr>
        <w:pStyle w:val="23"/>
        <w:spacing w:after="120"/>
        <w:ind w:firstLine="482" w:firstLineChars="200"/>
        <w:rPr>
          <w:rFonts w:cs="宋体" w:asciiTheme="minorEastAsia" w:hAnsiTheme="minorEastAsia" w:eastAsiaTheme="minorEastAsia"/>
          <w:b/>
          <w:bCs/>
          <w:snapToGrid/>
          <w:color w:val="auto"/>
          <w:szCs w:val="24"/>
          <w:highlight w:val="none"/>
        </w:rPr>
      </w:pPr>
      <w:r>
        <w:rPr>
          <w:rFonts w:hint="eastAsia" w:cs="宋体" w:asciiTheme="minorEastAsia" w:hAnsiTheme="minorEastAsia" w:eastAsiaTheme="minorEastAsia"/>
          <w:b/>
          <w:bCs/>
          <w:color w:val="auto"/>
          <w:szCs w:val="24"/>
          <w:highlight w:val="none"/>
        </w:rPr>
        <w:t>所有保障车辆必须</w:t>
      </w:r>
      <w:r>
        <w:rPr>
          <w:rFonts w:hint="eastAsia" w:cs="宋体" w:asciiTheme="minorEastAsia" w:hAnsiTheme="minorEastAsia" w:eastAsiaTheme="minorEastAsia"/>
          <w:b/>
          <w:bCs/>
          <w:color w:val="auto"/>
          <w:szCs w:val="24"/>
          <w:highlight w:val="none"/>
          <w:lang w:val="en-US"/>
        </w:rPr>
        <w:t>为杭州市车牌且需</w:t>
      </w:r>
      <w:r>
        <w:rPr>
          <w:rFonts w:hint="eastAsia" w:cs="宋体" w:asciiTheme="minorEastAsia" w:hAnsiTheme="minorEastAsia" w:eastAsiaTheme="minorEastAsia"/>
          <w:b/>
          <w:bCs/>
          <w:color w:val="auto"/>
          <w:szCs w:val="24"/>
          <w:highlight w:val="none"/>
        </w:rPr>
        <w:t>满足杭州市车辆错峰限行规定，保证养护工作正常实施。（需提供承诺函）</w:t>
      </w:r>
    </w:p>
    <w:p>
      <w:pPr>
        <w:pStyle w:val="23"/>
        <w:spacing w:after="120"/>
        <w:ind w:firstLine="482" w:firstLineChars="200"/>
        <w:rPr>
          <w:rFonts w:cs="宋体" w:asciiTheme="minorEastAsia" w:hAnsiTheme="minorEastAsia" w:eastAsiaTheme="minorEastAsia"/>
          <w:b/>
          <w:bCs/>
          <w:color w:val="auto"/>
          <w:szCs w:val="24"/>
          <w:highlight w:val="none"/>
        </w:rPr>
      </w:pPr>
      <w:r>
        <w:rPr>
          <w:rFonts w:hint="eastAsia" w:cs="宋体" w:asciiTheme="minorEastAsia" w:hAnsiTheme="minorEastAsia" w:eastAsiaTheme="minorEastAsia"/>
          <w:b/>
          <w:bCs/>
          <w:color w:val="auto"/>
          <w:szCs w:val="24"/>
          <w:highlight w:val="none"/>
        </w:rPr>
        <w:t>不得使用在其他项目中“已中标”或“已参与运行、养护、维护等工作”的项目班子养护成员及车辆。</w:t>
      </w:r>
    </w:p>
    <w:p>
      <w:pPr>
        <w:snapToGrid w:val="0"/>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▲3、场地</w:t>
      </w:r>
    </w:p>
    <w:p>
      <w:pPr>
        <w:snapToGrid w:val="0"/>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中标人须在主城区内有固定的工作场所50平方米，包括办公区、维修区、仓库区等。场地数量和位置应便于养护、巡查及时响应。投标文件中提供场地的现场照片及交通路线地图，交通路线图用于显示场地的地理位置、距服务路段的便利程度与服务响应时间。</w:t>
      </w:r>
    </w:p>
    <w:p>
      <w:pPr>
        <w:snapToGrid w:val="0"/>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注：“▲”为实质性响应条款，不响应做无效标处理。</w:t>
      </w:r>
    </w:p>
    <w:p>
      <w:pPr>
        <w:pStyle w:val="2"/>
        <w:tabs>
          <w:tab w:val="left" w:pos="706"/>
          <w:tab w:val="clear" w:pos="432"/>
        </w:tabs>
        <w:snapToGrid w:val="0"/>
        <w:ind w:left="0" w:firstLine="0"/>
        <w:rPr>
          <w:rFonts w:cs="宋体" w:asciiTheme="minorEastAsia" w:hAnsiTheme="minorEastAsia" w:eastAsiaTheme="minorEastAsia"/>
          <w:b w:val="0"/>
          <w:bCs w:val="0"/>
          <w:snapToGrid w:val="0"/>
          <w:color w:val="auto"/>
          <w:kern w:val="0"/>
          <w:sz w:val="24"/>
          <w:szCs w:val="24"/>
          <w:highlight w:val="none"/>
          <w:lang w:val="en-US"/>
        </w:rPr>
      </w:pPr>
      <w:r>
        <w:rPr>
          <w:rFonts w:hint="eastAsia" w:asciiTheme="minorEastAsia" w:hAnsiTheme="minorEastAsia" w:eastAsiaTheme="minorEastAsia"/>
          <w:b w:val="0"/>
          <w:bCs w:val="0"/>
          <w:snapToGrid w:val="0"/>
          <w:color w:val="auto"/>
          <w:kern w:val="0"/>
          <w:sz w:val="24"/>
          <w:szCs w:val="24"/>
          <w:highlight w:val="none"/>
          <w:lang w:val="en-US"/>
        </w:rPr>
        <w:t>九、其他要求</w:t>
      </w:r>
    </w:p>
    <w:p>
      <w:pPr>
        <w:tabs>
          <w:tab w:val="left" w:pos="1080"/>
        </w:tabs>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1.投入本项目的保障车辆均需按招标人要求自行安装GPS定位系统，并于每周一提供设备车辆的轨迹图。</w:t>
      </w:r>
    </w:p>
    <w:p>
      <w:pPr>
        <w:tabs>
          <w:tab w:val="left" w:pos="1080"/>
        </w:tabs>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2.投入本项目的班组成员需能熟练使用手机APP，按招标人要求安装手机定位APP。</w:t>
      </w:r>
    </w:p>
    <w:p>
      <w:pPr>
        <w:tabs>
          <w:tab w:val="left" w:pos="1080"/>
        </w:tabs>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3.投入本项目的保障车辆及项目班组成员，需经招标人备案，并不得在其他项目中使用。</w:t>
      </w:r>
    </w:p>
    <w:p>
      <w:pPr>
        <w:tabs>
          <w:tab w:val="left" w:pos="1080"/>
        </w:tabs>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4.中标人需更换项目班组成员的，须经招标人书面同意，更换的人员的资历、工作经验、资质等不得低于原班组成员。</w:t>
      </w:r>
    </w:p>
    <w:p>
      <w:pPr>
        <w:tabs>
          <w:tab w:val="left" w:pos="1080"/>
        </w:tabs>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5.招标人有权要求中标人撤换工作不能胜任或玩忽职守、工作不负责的人员，更换的人员的资历、工作经验、资质等不得低于原班组成员。</w:t>
      </w:r>
    </w:p>
    <w:p>
      <w:pPr>
        <w:tabs>
          <w:tab w:val="left" w:pos="1080"/>
        </w:tabs>
        <w:snapToGrid w:val="0"/>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中标人涉及高架照明设施养护的，需自行按交警要求办理相关审批手续。</w:t>
      </w:r>
    </w:p>
    <w:p>
      <w:pPr>
        <w:tabs>
          <w:tab w:val="left" w:pos="1080"/>
        </w:tabs>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7.宣传资料：以月为时间节点按要求报送各类对城市景观照明的宣传资料。</w:t>
      </w:r>
    </w:p>
    <w:p>
      <w:pPr>
        <w:snapToGrid w:val="0"/>
        <w:spacing w:line="360" w:lineRule="auto"/>
        <w:ind w:firstLine="480" w:firstLineChars="200"/>
        <w:outlineLvl w:val="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8.养护作业人员需统一着装，相关费用由中标人自行承担。</w:t>
      </w:r>
    </w:p>
    <w:p>
      <w:pPr>
        <w:snapToGrid w:val="0"/>
        <w:spacing w:line="360" w:lineRule="auto"/>
        <w:ind w:firstLine="480" w:firstLineChars="200"/>
        <w:outlineLvl w:val="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9.配合招标人做好设施量普查等信息化工作。</w:t>
      </w:r>
    </w:p>
    <w:p>
      <w:pPr>
        <w:snapToGrid w:val="0"/>
        <w:spacing w:line="360" w:lineRule="auto"/>
        <w:ind w:firstLine="480" w:firstLineChars="200"/>
        <w:outlineLvl w:val="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10.中标人在中标后两个星期内完成与原养护单位的设施量清点及设施移交工作。</w:t>
      </w:r>
    </w:p>
    <w:p>
      <w:pPr>
        <w:snapToGrid w:val="0"/>
        <w:spacing w:line="360" w:lineRule="auto"/>
        <w:jc w:val="left"/>
        <w:rPr>
          <w:rFonts w:asciiTheme="minorEastAsia" w:hAnsiTheme="minorEastAsia" w:eastAsiaTheme="minorEastAsia"/>
          <w:b/>
          <w:bCs/>
          <w:snapToGrid w:val="0"/>
          <w:color w:val="auto"/>
          <w:kern w:val="0"/>
          <w:sz w:val="24"/>
          <w:highlight w:val="none"/>
        </w:rPr>
      </w:pPr>
      <w:r>
        <w:rPr>
          <w:rFonts w:asciiTheme="minorEastAsia" w:hAnsiTheme="minorEastAsia" w:eastAsiaTheme="minorEastAsia"/>
          <w:snapToGrid w:val="0"/>
          <w:color w:val="auto"/>
          <w:kern w:val="0"/>
          <w:sz w:val="24"/>
          <w:highlight w:val="none"/>
        </w:rPr>
        <w:t xml:space="preserve">   </w:t>
      </w:r>
    </w:p>
    <w:p>
      <w:pPr>
        <w:spacing w:line="360" w:lineRule="auto"/>
        <w:rPr>
          <w:rFonts w:asciiTheme="minorEastAsia" w:hAnsiTheme="minorEastAsia" w:eastAsiaTheme="minorEastAsia"/>
          <w:b/>
          <w:bCs/>
          <w:snapToGrid w:val="0"/>
          <w:color w:val="auto"/>
          <w:kern w:val="0"/>
          <w:sz w:val="24"/>
          <w:highlight w:val="none"/>
        </w:rPr>
      </w:pPr>
      <w:r>
        <w:rPr>
          <w:rFonts w:hint="eastAsia" w:asciiTheme="minorEastAsia" w:hAnsiTheme="minorEastAsia" w:eastAsiaTheme="minorEastAsia"/>
          <w:b/>
          <w:bCs/>
          <w:snapToGrid w:val="0"/>
          <w:color w:val="auto"/>
          <w:kern w:val="0"/>
          <w:sz w:val="24"/>
          <w:highlight w:val="none"/>
        </w:rPr>
        <w:t>十、商务要求</w:t>
      </w:r>
    </w:p>
    <w:p>
      <w:pPr>
        <w:pStyle w:val="24"/>
        <w:spacing w:after="120" w:line="360" w:lineRule="auto"/>
        <w:ind w:firstLine="482"/>
        <w:rPr>
          <w:rFonts w:asciiTheme="minorEastAsia" w:hAnsiTheme="minorEastAsia" w:eastAsiaTheme="minorEastAsia"/>
          <w:b/>
          <w:bCs/>
          <w:snapToGrid w:val="0"/>
          <w:color w:val="auto"/>
          <w:kern w:val="0"/>
          <w:highlight w:val="none"/>
        </w:rPr>
      </w:pPr>
      <w:r>
        <w:rPr>
          <w:rFonts w:hint="eastAsia" w:asciiTheme="minorEastAsia" w:hAnsiTheme="minorEastAsia" w:eastAsiaTheme="minorEastAsia"/>
          <w:b/>
          <w:bCs/>
          <w:snapToGrid w:val="0"/>
          <w:color w:val="auto"/>
          <w:kern w:val="0"/>
          <w:highlight w:val="none"/>
        </w:rPr>
        <w:t>10.1验收标准</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asciiTheme="minorEastAsia" w:hAnsiTheme="minorEastAsia" w:eastAsiaTheme="minorEastAsia"/>
          <w:snapToGrid w:val="0"/>
          <w:color w:val="auto"/>
          <w:kern w:val="0"/>
          <w:sz w:val="24"/>
          <w:highlight w:val="none"/>
        </w:rPr>
        <w:t>（1）根据《城市道路照明设计标准》（CJJ45-2015）、《城市夜景照明设计规范》(JGJ/T163-2008)》、《杭州市城市照明设施养护维修服务标准》（DB 3301/T 0165-2015）及国家有关强制性标准的规定执行。</w:t>
      </w:r>
      <w:r>
        <w:rPr>
          <w:rFonts w:hint="eastAsia" w:cs="宋体" w:asciiTheme="minorEastAsia" w:hAnsiTheme="minorEastAsia" w:eastAsiaTheme="minorEastAsia"/>
          <w:color w:val="auto"/>
          <w:sz w:val="24"/>
          <w:highlight w:val="none"/>
        </w:rPr>
        <w:t>（采购货物或服务的验收标准、验收程序、验收方法、须提供的材料等）</w:t>
      </w:r>
    </w:p>
    <w:p>
      <w:pPr>
        <w:snapToGrid w:val="0"/>
        <w:spacing w:line="360" w:lineRule="auto"/>
        <w:ind w:firstLine="480" w:firstLineChars="200"/>
        <w:jc w:val="left"/>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（2）本项目按照《杭州市政府采购履约验收暂行办法》（杭财采监[2019]10号）规定组织对履约的验收。</w:t>
      </w:r>
    </w:p>
    <w:p>
      <w:pPr>
        <w:autoSpaceDE w:val="0"/>
        <w:spacing w:line="360" w:lineRule="auto"/>
        <w:ind w:firstLine="482" w:firstLineChars="200"/>
        <w:jc w:val="left"/>
        <w:rPr>
          <w:rFonts w:cs="宋体" w:asciiTheme="minorEastAsia" w:hAnsiTheme="minorEastAsia" w:eastAsiaTheme="minorEastAsia"/>
          <w:b/>
          <w:bCs/>
          <w:color w:val="auto"/>
          <w:sz w:val="24"/>
          <w:highlight w:val="none"/>
        </w:rPr>
      </w:pPr>
      <w:r>
        <w:rPr>
          <w:rFonts w:hint="eastAsia" w:asciiTheme="minorEastAsia" w:hAnsiTheme="minorEastAsia" w:eastAsiaTheme="minorEastAsia"/>
          <w:b/>
          <w:bCs/>
          <w:snapToGrid w:val="0"/>
          <w:color w:val="auto"/>
          <w:kern w:val="0"/>
          <w:sz w:val="24"/>
          <w:highlight w:val="none"/>
        </w:rPr>
        <w:t xml:space="preserve"> 10.2</w:t>
      </w:r>
      <w:r>
        <w:rPr>
          <w:rFonts w:hint="eastAsia" w:cs="宋体" w:asciiTheme="minorEastAsia" w:hAnsiTheme="minorEastAsia" w:eastAsiaTheme="minorEastAsia"/>
          <w:b/>
          <w:bCs/>
          <w:color w:val="auto"/>
          <w:sz w:val="24"/>
          <w:highlight w:val="none"/>
        </w:rPr>
        <w:t xml:space="preserve"> 支付方式</w:t>
      </w:r>
    </w:p>
    <w:p>
      <w:pPr>
        <w:snapToGrid w:val="0"/>
        <w:spacing w:line="360" w:lineRule="auto"/>
        <w:ind w:firstLine="480" w:firstLineChars="200"/>
        <w:jc w:val="left"/>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合同生效后预付一年合同价20%，剩余费用根据考核情况按季拨付，每季（3个月）拨付当年合同价的20%，最后一季根据当年年度考核情况拨付剩余费用；第二年年末进行年度考核，预留一年合同价的15%作为年度考核，5%作为各项目设施量移交考核，未尽考核事项于承包期末进行统一结算。具体实际拨付数额根据乙方提供符合甲方要求的增值税发票后进行支付，在承包期所产生的一切费用，按承包价一次闭口包干。</w:t>
      </w:r>
    </w:p>
    <w:p>
      <w:pPr>
        <w:snapToGrid w:val="0"/>
        <w:spacing w:line="360" w:lineRule="auto"/>
        <w:ind w:firstLine="482" w:firstLineChars="200"/>
        <w:jc w:val="left"/>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10.3 合同条款：详见招标文件第四部分。</w:t>
      </w:r>
    </w:p>
    <w:p>
      <w:pPr>
        <w:autoSpaceDE w:val="0"/>
        <w:spacing w:line="360" w:lineRule="auto"/>
        <w:ind w:firstLine="482" w:firstLineChars="200"/>
        <w:jc w:val="left"/>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10.4 考核</w:t>
      </w:r>
    </w:p>
    <w:p>
      <w:pPr>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每个月25日为考核日，月度养护费用根据考核结果按季支付，养护月度考核得分92分以下，扣除相应月度考核经费（92分-月度考核成绩）*月度养护费用/92分）。</w:t>
      </w:r>
    </w:p>
    <w:p>
      <w:pPr>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10.5其他</w:t>
      </w:r>
    </w:p>
    <w:p>
      <w:pPr>
        <w:spacing w:line="360" w:lineRule="auto"/>
        <w:ind w:firstLine="360" w:firstLineChars="150"/>
        <w:rPr>
          <w:rFonts w:asciiTheme="minorEastAsia" w:hAnsiTheme="minorEastAsia" w:eastAsiaTheme="minorEastAsia"/>
          <w:color w:val="auto"/>
          <w:sz w:val="24"/>
          <w:highlight w:val="none"/>
        </w:rPr>
      </w:pPr>
      <w:r>
        <w:rPr>
          <w:rFonts w:hint="eastAsia" w:asciiTheme="minorEastAsia" w:hAnsiTheme="minorEastAsia" w:eastAsiaTheme="minorEastAsia"/>
          <w:snapToGrid w:val="0"/>
          <w:color w:val="auto"/>
          <w:kern w:val="0"/>
          <w:sz w:val="24"/>
          <w:highlight w:val="none"/>
        </w:rPr>
        <w:t>如养护服务期内，遇特殊情况停运部分照明设备，或者养护的设施进行大修改造的，改造停运期间、改造竣工移交后至质保（如有）到期前按合同约定养护费用的30%支付，用以安全保障、巡查等费用，待改造完成或者质保（如有）到期后再按原合同约定的养护费用进行支付。</w:t>
      </w:r>
    </w:p>
    <w:tbl>
      <w:tblPr>
        <w:tblStyle w:val="62"/>
        <w:tblW w:w="10040" w:type="dxa"/>
        <w:tblInd w:w="108" w:type="dxa"/>
        <w:tblLayout w:type="autofit"/>
        <w:tblCellMar>
          <w:top w:w="0" w:type="dxa"/>
          <w:left w:w="108" w:type="dxa"/>
          <w:bottom w:w="0" w:type="dxa"/>
          <w:right w:w="108" w:type="dxa"/>
        </w:tblCellMar>
      </w:tblPr>
      <w:tblGrid>
        <w:gridCol w:w="420"/>
        <w:gridCol w:w="560"/>
        <w:gridCol w:w="980"/>
        <w:gridCol w:w="980"/>
        <w:gridCol w:w="980"/>
        <w:gridCol w:w="1220"/>
        <w:gridCol w:w="980"/>
        <w:gridCol w:w="980"/>
        <w:gridCol w:w="980"/>
        <w:gridCol w:w="980"/>
        <w:gridCol w:w="1116"/>
      </w:tblGrid>
      <w:tr>
        <w:tblPrEx>
          <w:tblCellMar>
            <w:top w:w="0" w:type="dxa"/>
            <w:left w:w="108" w:type="dxa"/>
            <w:bottom w:w="0" w:type="dxa"/>
            <w:right w:w="108" w:type="dxa"/>
          </w:tblCellMar>
        </w:tblPrEx>
        <w:trPr>
          <w:trHeight w:val="540" w:hRule="atLeast"/>
        </w:trPr>
        <w:tc>
          <w:tcPr>
            <w:tcW w:w="9060" w:type="dxa"/>
            <w:gridSpan w:val="10"/>
            <w:tcBorders>
              <w:top w:val="nil"/>
              <w:left w:val="nil"/>
              <w:bottom w:val="nil"/>
              <w:right w:val="nil"/>
            </w:tcBorders>
            <w:shd w:val="clear" w:color="auto" w:fill="auto"/>
            <w:noWrap/>
            <w:vAlign w:val="center"/>
          </w:tcPr>
          <w:p>
            <w:pPr>
              <w:widowControl/>
              <w:adjustRightInd/>
              <w:jc w:val="left"/>
              <w:rPr>
                <w:rFonts w:ascii="等线" w:hAnsi="等线" w:eastAsia="等线" w:cs="宋体"/>
                <w:b/>
                <w:bCs/>
                <w:color w:val="auto"/>
                <w:kern w:val="0"/>
                <w:sz w:val="28"/>
                <w:szCs w:val="28"/>
                <w:highlight w:val="none"/>
              </w:rPr>
            </w:pPr>
            <w:r>
              <w:rPr>
                <w:rFonts w:hint="eastAsia" w:ascii="等线" w:hAnsi="等线" w:eastAsia="等线" w:cs="宋体"/>
                <w:b/>
                <w:bCs/>
                <w:color w:val="auto"/>
                <w:kern w:val="0"/>
                <w:sz w:val="28"/>
                <w:szCs w:val="28"/>
                <w:highlight w:val="none"/>
              </w:rPr>
              <w:t>附件：2023年杭州市拱墅区部分建筑物景观照明设施养护项目详细清单</w:t>
            </w:r>
          </w:p>
        </w:tc>
        <w:tc>
          <w:tcPr>
            <w:tcW w:w="980" w:type="dxa"/>
            <w:tcBorders>
              <w:top w:val="nil"/>
              <w:left w:val="nil"/>
              <w:bottom w:val="nil"/>
              <w:right w:val="nil"/>
            </w:tcBorders>
            <w:shd w:val="clear" w:color="auto" w:fill="auto"/>
            <w:vAlign w:val="center"/>
          </w:tcPr>
          <w:p>
            <w:pPr>
              <w:widowControl/>
              <w:adjustRightInd/>
              <w:jc w:val="left"/>
              <w:rPr>
                <w:rFonts w:ascii="等线" w:hAnsi="等线" w:eastAsia="等线" w:cs="宋体"/>
                <w:b/>
                <w:bCs/>
                <w:color w:val="auto"/>
                <w:kern w:val="0"/>
                <w:sz w:val="28"/>
                <w:szCs w:val="28"/>
                <w:highlight w:val="none"/>
              </w:rPr>
            </w:pPr>
          </w:p>
        </w:tc>
      </w:tr>
      <w:tr>
        <w:tblPrEx>
          <w:tblCellMar>
            <w:top w:w="0" w:type="dxa"/>
            <w:left w:w="108" w:type="dxa"/>
            <w:bottom w:w="0" w:type="dxa"/>
            <w:right w:w="108" w:type="dxa"/>
          </w:tblCellMar>
        </w:tblPrEx>
        <w:trPr>
          <w:trHeight w:val="276" w:hRule="atLeast"/>
        </w:trPr>
        <w:tc>
          <w:tcPr>
            <w:tcW w:w="2940" w:type="dxa"/>
            <w:gridSpan w:val="4"/>
            <w:tcBorders>
              <w:top w:val="nil"/>
              <w:left w:val="nil"/>
              <w:bottom w:val="nil"/>
              <w:right w:val="nil"/>
            </w:tcBorders>
            <w:shd w:val="clear" w:color="auto" w:fill="auto"/>
            <w:noWrap/>
            <w:vAlign w:val="center"/>
          </w:tcPr>
          <w:p>
            <w:pPr>
              <w:widowControl/>
              <w:adjustRightInd/>
              <w:jc w:val="left"/>
              <w:rPr>
                <w:rFonts w:hint="eastAsia" w:asciiTheme="minorEastAsia" w:hAnsiTheme="minorEastAsia" w:eastAsiaTheme="minorEastAsia" w:cstheme="minorEastAsia"/>
                <w:b/>
                <w:bCs/>
                <w:color w:val="auto"/>
                <w:kern w:val="0"/>
                <w:sz w:val="22"/>
                <w:szCs w:val="22"/>
                <w:highlight w:val="none"/>
              </w:rPr>
            </w:pPr>
            <w:r>
              <w:rPr>
                <w:rFonts w:hint="eastAsia" w:asciiTheme="minorEastAsia" w:hAnsiTheme="minorEastAsia" w:eastAsiaTheme="minorEastAsia" w:cstheme="minorEastAsia"/>
                <w:b/>
                <w:bCs/>
                <w:color w:val="auto"/>
                <w:kern w:val="0"/>
                <w:sz w:val="22"/>
                <w:szCs w:val="22"/>
                <w:highlight w:val="none"/>
              </w:rPr>
              <w:t>标段一：大唐新村等建筑物；</w:t>
            </w:r>
          </w:p>
        </w:tc>
        <w:tc>
          <w:tcPr>
            <w:tcW w:w="980" w:type="dxa"/>
            <w:tcBorders>
              <w:top w:val="nil"/>
              <w:left w:val="nil"/>
              <w:bottom w:val="nil"/>
              <w:right w:val="nil"/>
            </w:tcBorders>
            <w:shd w:val="clear" w:color="auto" w:fill="auto"/>
            <w:vAlign w:val="center"/>
          </w:tcPr>
          <w:p>
            <w:pPr>
              <w:widowControl/>
              <w:adjustRightInd/>
              <w:jc w:val="left"/>
              <w:rPr>
                <w:rFonts w:hint="eastAsia" w:asciiTheme="minorEastAsia" w:hAnsiTheme="minorEastAsia" w:eastAsiaTheme="minorEastAsia" w:cstheme="minorEastAsia"/>
                <w:b/>
                <w:bCs/>
                <w:color w:val="auto"/>
                <w:kern w:val="0"/>
                <w:sz w:val="22"/>
                <w:szCs w:val="22"/>
                <w:highlight w:val="none"/>
              </w:rPr>
            </w:pPr>
          </w:p>
        </w:tc>
        <w:tc>
          <w:tcPr>
            <w:tcW w:w="122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center"/>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r>
      <w:tr>
        <w:tblPrEx>
          <w:tblCellMar>
            <w:top w:w="0" w:type="dxa"/>
            <w:left w:w="108" w:type="dxa"/>
            <w:bottom w:w="0" w:type="dxa"/>
            <w:right w:w="108" w:type="dxa"/>
          </w:tblCellMar>
        </w:tblPrEx>
        <w:trPr>
          <w:trHeight w:val="360"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序号</w:t>
            </w:r>
          </w:p>
        </w:tc>
        <w:tc>
          <w:tcPr>
            <w:tcW w:w="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所属街道</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建筑物名称</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详细地址</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性质（经营/办公/住宅）</w:t>
            </w:r>
          </w:p>
        </w:tc>
        <w:tc>
          <w:tcPr>
            <w:tcW w:w="5140"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景观照明设施</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备注</w:t>
            </w:r>
          </w:p>
        </w:tc>
      </w:tr>
      <w:tr>
        <w:tblPrEx>
          <w:tblCellMar>
            <w:top w:w="0" w:type="dxa"/>
            <w:left w:w="108" w:type="dxa"/>
            <w:bottom w:w="0" w:type="dxa"/>
            <w:right w:w="108" w:type="dxa"/>
          </w:tblCellMar>
        </w:tblPrEx>
        <w:trPr>
          <w:trHeight w:val="441"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16"/>
                <w:szCs w:val="16"/>
                <w:highlight w:val="none"/>
              </w:rPr>
            </w:pPr>
          </w:p>
        </w:tc>
        <w:tc>
          <w:tcPr>
            <w:tcW w:w="56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16"/>
                <w:szCs w:val="16"/>
                <w:highlight w:val="none"/>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16"/>
                <w:szCs w:val="16"/>
                <w:highlight w:val="none"/>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16"/>
                <w:szCs w:val="16"/>
                <w:highlight w:val="none"/>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16"/>
                <w:szCs w:val="16"/>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灯具类型</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2"/>
                <w:szCs w:val="12"/>
                <w:highlight w:val="none"/>
              </w:rPr>
            </w:pPr>
            <w:r>
              <w:rPr>
                <w:rFonts w:hint="eastAsia" w:ascii="宋体" w:hAnsi="宋体" w:cs="宋体"/>
                <w:b/>
                <w:bCs/>
                <w:color w:val="auto"/>
                <w:kern w:val="0"/>
                <w:sz w:val="12"/>
                <w:szCs w:val="12"/>
                <w:highlight w:val="none"/>
              </w:rPr>
              <w:t>单盏功率（W）</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数量</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2"/>
                <w:szCs w:val="12"/>
                <w:highlight w:val="none"/>
              </w:rPr>
            </w:pPr>
            <w:r>
              <w:rPr>
                <w:rFonts w:hint="eastAsia" w:ascii="宋体" w:hAnsi="宋体" w:cs="宋体"/>
                <w:b/>
                <w:bCs/>
                <w:color w:val="auto"/>
                <w:kern w:val="0"/>
                <w:sz w:val="12"/>
                <w:szCs w:val="12"/>
                <w:highlight w:val="none"/>
              </w:rPr>
              <w:t>数量2（点光源按10颗一盏计算）</w:t>
            </w: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16"/>
                <w:szCs w:val="16"/>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大塘新村</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湖墅南路与文晖路交叉口（河边）</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420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420</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250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250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188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188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叶青苑</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清河闸弄35号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锦绣新村</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湖墅南路290号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德胜路359号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湖墅南路与德胜路交叉口</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远大花园</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东粮泊巷1号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左家新村</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湖墅南路396号</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800</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壁灯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昆仑公馆</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长板巷99号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732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732</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转角灯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市林业水利局</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德胜路353号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174</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武林公寓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密渡桥路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密渡桥路2幢、8幢</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密渡桥路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纳德大酒店</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环城北路160号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窗台灯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华浙广场公园</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密渡桥路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公共区域</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庭院灯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密渡桥路公建</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密渡桥路</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公共区域</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庭院灯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草坪灯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白马公寓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密渡桥路1号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新世纪大厦</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密渡桥路17号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150  70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91</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浙江移动大厦</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环城北路288号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浙商时代大厦</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密渡桥路1号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中环大厦</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湖墅路潮王路口</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白马大厦</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密渡桥路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150  70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锦江大厦</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湖墅路文晖路口</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星都宾馆</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湖墅路文晖路口</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星光灯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锦绣大厦</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湖墅南路356号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银都大厦</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湖墅路德胜路口</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73</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招商银行</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湖墅南路260号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65</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文晖大厦</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湖墅南路118号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丽阳国际商务中心</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湖墅南路186-1号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1110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维元弄7幢</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湖墅路沈溏桥路口</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壁灯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百大花园</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文晖路421号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壁灯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137</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米市巷小区</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204</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半道红小区</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小河东村</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624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星河明苑</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10  12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五一新村</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锦绣新村</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136</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大塘新村</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湖墅路沿线（路边）</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蓝天商务中心</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莫干山路密渡桥路口</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汉庭酒家(原莫泰)</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红石中央</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湖墅南路225号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145</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39</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浙江话剧团</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湖墅南路136号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64</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灯带</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海事大楼</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150  70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壁灯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物探大厦</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湖墅南路220号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壁灯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67</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苏宁生活广场</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湖墅南路90号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之江饭店</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莫干山路</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庭院灯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大树景石投射灯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嵌入式壁灯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1753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1753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投射灯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44</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武林壹号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3500</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射灯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788</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788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L1定制</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湖墅南路墙绘</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157</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122</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92</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华浙国税大楼</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环城北路142号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LED洗墙灯c</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2022.9提升改造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LED投光灯C</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47</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华浙广场</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环城北路256号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194</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2022.9提升改造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LED投光灯C</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LED洗墙灯e</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LED洗墙灯e</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48</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JW万豪酒店、万怡酒店</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密渡桥路17号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LED洗墙灯b</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113</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2022.9提升改造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LED洗墙灯b</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LED投光灯B</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49</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中联大厦</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莫干山路224-210号</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LED洗墙灯-X1a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808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808</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新增；2022.9提升改造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LED洗墙灯-X1b</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69</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LED洗墙灯-X1c</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LED洗墙灯-X2a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LED洗墙灯-X2b</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LED洗墙灯-X2c</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耀江国际</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莫干山路100号</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LED洗墙灯-X1a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300</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新增；2022.9提升改造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LED洗墙灯-X1b</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LED洗墙灯-X1c</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LED洗墙灯-X2a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LED洗墙灯-X2b</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LED洗墙灯-X2c</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w:t>
            </w:r>
          </w:p>
        </w:tc>
        <w:tc>
          <w:tcPr>
            <w:tcW w:w="560" w:type="dxa"/>
            <w:vMerge w:val="restart"/>
            <w:tcBorders>
              <w:top w:val="nil"/>
              <w:left w:val="single" w:color="auto" w:sz="4" w:space="0"/>
              <w:bottom w:val="nil"/>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米市巷街道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华龙商务大厦</w:t>
            </w:r>
          </w:p>
        </w:tc>
        <w:tc>
          <w:tcPr>
            <w:tcW w:w="980" w:type="dxa"/>
            <w:vMerge w:val="restart"/>
            <w:tcBorders>
              <w:top w:val="nil"/>
              <w:left w:val="single" w:color="auto" w:sz="4" w:space="0"/>
              <w:bottom w:val="nil"/>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莫干山路110号</w:t>
            </w:r>
          </w:p>
        </w:tc>
        <w:tc>
          <w:tcPr>
            <w:tcW w:w="980" w:type="dxa"/>
            <w:vMerge w:val="restart"/>
            <w:tcBorders>
              <w:top w:val="nil"/>
              <w:left w:val="single" w:color="auto" w:sz="4" w:space="0"/>
              <w:bottom w:val="nil"/>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LED洗墙灯-X1a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189</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新增；2022.9提升改造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LED洗墙灯-X1b</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LED洗墙灯-X1c</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LED洗墙灯-X2a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LED洗墙灯-X2b</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LED洗墙灯-X2c</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52</w:t>
            </w:r>
          </w:p>
        </w:tc>
        <w:tc>
          <w:tcPr>
            <w:tcW w:w="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仓基新村</w:t>
            </w:r>
          </w:p>
        </w:tc>
        <w:tc>
          <w:tcPr>
            <w:tcW w:w="98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运河沿线</w:t>
            </w:r>
          </w:p>
        </w:tc>
        <w:tc>
          <w:tcPr>
            <w:tcW w:w="98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1509</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教师进修研究院</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湖墅南路460号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576"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贾家弄新村</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杭州市拱墅区和睦路56号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55</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清水公寓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德胜西路德胜巷13号</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992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992</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7431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743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56</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上岛公馆</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中策职业学校东南角</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337</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3680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368</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57</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杭办大厦</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霞湾巷65号</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336</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9700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970</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58</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杭办大厦2号楼</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霞湾巷65号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59</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信义巷小区</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莫干山路与余杭塘路交叉口</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金卤投光灯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湖墅新村</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346</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61</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青莎阁</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62</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信义坊小区</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63</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迪尚商务大厦</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湖墅南路503号</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1100</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64</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运河商厦</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218</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星光灯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65</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农业银行</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592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592</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杭州银行</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湖墅路沿线</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67</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和睦街道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运河中央公园</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和睦路538号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lang w:bidi="ar"/>
              </w:rPr>
              <w:t>LED洗墙灯</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LED</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4.8</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17990</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17990</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lang w:bidi="ar"/>
              </w:rPr>
              <w:t>LED点光源</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LED</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2037</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204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lang w:bidi="ar"/>
              </w:rPr>
              <w:t>LED地埋线型投光灯</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LED</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48</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76</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76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lang w:bidi="ar"/>
              </w:rPr>
              <w:t>LED台阶灯</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LED</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9</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42</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42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lang w:bidi="ar"/>
              </w:rPr>
              <w:t>LED线条灯一</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lang w:bidi="ar"/>
              </w:rPr>
              <w:t>LED</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宋体"/>
                <w:color w:val="auto"/>
                <w:kern w:val="0"/>
                <w:sz w:val="16"/>
                <w:szCs w:val="16"/>
                <w:highlight w:val="none"/>
              </w:rPr>
            </w:pPr>
            <w:r>
              <w:rPr>
                <w:rFonts w:hint="eastAsia" w:ascii="宋体" w:hAnsi="宋体" w:cs="宋体"/>
                <w:color w:val="auto"/>
                <w:kern w:val="0"/>
                <w:sz w:val="16"/>
                <w:szCs w:val="16"/>
                <w:highlight w:val="none"/>
                <w:lang w:bidi="ar"/>
              </w:rPr>
              <w:t>10</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宋体"/>
                <w:color w:val="auto"/>
                <w:kern w:val="0"/>
                <w:sz w:val="16"/>
                <w:szCs w:val="16"/>
                <w:highlight w:val="none"/>
              </w:rPr>
            </w:pPr>
            <w:r>
              <w:rPr>
                <w:rFonts w:hint="eastAsia" w:ascii="宋体" w:hAnsi="宋体" w:cs="宋体"/>
                <w:color w:val="auto"/>
                <w:kern w:val="0"/>
                <w:sz w:val="16"/>
                <w:szCs w:val="16"/>
                <w:highlight w:val="none"/>
                <w:lang w:bidi="ar"/>
              </w:rPr>
              <w:t>415</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宋体"/>
                <w:color w:val="auto"/>
                <w:kern w:val="0"/>
                <w:sz w:val="16"/>
                <w:szCs w:val="16"/>
                <w:highlight w:val="none"/>
              </w:rPr>
            </w:pPr>
            <w:r>
              <w:rPr>
                <w:rFonts w:hint="eastAsia" w:ascii="宋体" w:hAnsi="宋体" w:cs="宋体"/>
                <w:color w:val="auto"/>
                <w:kern w:val="0"/>
                <w:sz w:val="16"/>
                <w:szCs w:val="16"/>
                <w:highlight w:val="none"/>
                <w:lang w:bidi="ar"/>
              </w:rPr>
              <w:t>415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lang w:bidi="ar"/>
              </w:rPr>
              <w:t>LED线条灯二</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LED</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宋体"/>
                <w:color w:val="auto"/>
                <w:kern w:val="0"/>
                <w:sz w:val="20"/>
                <w:szCs w:val="20"/>
                <w:highlight w:val="none"/>
              </w:rPr>
            </w:pPr>
            <w:r>
              <w:rPr>
                <w:rFonts w:hint="eastAsia" w:ascii="宋体" w:hAnsi="宋体" w:cs="宋体"/>
                <w:color w:val="auto"/>
                <w:kern w:val="0"/>
                <w:sz w:val="20"/>
                <w:szCs w:val="20"/>
                <w:highlight w:val="none"/>
                <w:lang w:bidi="ar"/>
              </w:rPr>
              <w:t>3</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宋体"/>
                <w:color w:val="auto"/>
                <w:kern w:val="0"/>
                <w:sz w:val="20"/>
                <w:szCs w:val="20"/>
                <w:highlight w:val="none"/>
              </w:rPr>
            </w:pPr>
            <w:r>
              <w:rPr>
                <w:rFonts w:hint="eastAsia" w:ascii="宋体" w:hAnsi="宋体" w:cs="宋体"/>
                <w:color w:val="auto"/>
                <w:kern w:val="0"/>
                <w:sz w:val="20"/>
                <w:szCs w:val="20"/>
                <w:highlight w:val="none"/>
                <w:lang w:bidi="ar"/>
              </w:rPr>
              <w:t>33</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宋体"/>
                <w:color w:val="auto"/>
                <w:kern w:val="0"/>
                <w:sz w:val="20"/>
                <w:szCs w:val="20"/>
                <w:highlight w:val="none"/>
              </w:rPr>
            </w:pPr>
            <w:r>
              <w:rPr>
                <w:rFonts w:hint="eastAsia" w:ascii="宋体" w:hAnsi="宋体" w:cs="宋体"/>
                <w:color w:val="auto"/>
                <w:kern w:val="0"/>
                <w:sz w:val="20"/>
                <w:szCs w:val="20"/>
                <w:highlight w:val="none"/>
                <w:lang w:bidi="ar"/>
              </w:rPr>
              <w:t>415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lang w:bidi="ar"/>
              </w:rPr>
              <w:t>LED线性投光灯</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LED</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48</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79</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79</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lang w:bidi="ar"/>
              </w:rPr>
              <w:t>LED洗墙灯一</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LED</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18</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492</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492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lang w:bidi="ar"/>
              </w:rPr>
              <w:t>LED洗墙灯一</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LED</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9</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8</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lang w:bidi="ar"/>
              </w:rPr>
              <w:t>LED灯带</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LED</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6</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545</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545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文晖街道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农都公司</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尧典桥路426号</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LED筒灯TD01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63</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LED线条灯LL01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9266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9266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LED地埋灯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LED定制洗墙灯XQ02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LED点光源LD01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447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LED筒灯TD02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LED洗墙灯XQ01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1413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1413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LED线条灯LL02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4181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4181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69</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天水街道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中国联通杭州分公司</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延安路501号</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660</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720"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东新街道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新天地望座</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石祥路与费家塘路交叉口</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装饰灯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6500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6500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新增；2022.6提升改造</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71</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石桥街道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电竞馆</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北景生态公园内</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LED软灯带1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2345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2345</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新增；2022.12提升改造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LED软灯带2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7620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7620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LED软灯带3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885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885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LED地埋灯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134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134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72</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长庆街道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杭州市体育馆</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体育场路210号</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0.72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17899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1790</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新增；2022.12提升改造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高杆投光灯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96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草坪景观灯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80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80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旗杆投射景观灯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壁画投光灯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200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73</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天水街道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杭州大酒店</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延安路595号</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大功率投光灯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12</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新增；2022.6提升改造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LED洗墙灯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136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LED洗墙灯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99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99</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LED洗墙灯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68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LED点光源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3906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391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LED链式洗墙灯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204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204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74</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　</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环城北路</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环城北路</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照树灯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796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796</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新增；2022.9提升改造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27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27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小品灯1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265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265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小品灯2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192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192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小品灯3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176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176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小品灯4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560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560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人物造型灯（福娃）</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人物造型灯（霹雳舞）</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定制线性灯（矩形）</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366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366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16"/>
                <w:szCs w:val="16"/>
                <w:highlight w:val="none"/>
              </w:rPr>
            </w:pPr>
            <w:r>
              <w:rPr>
                <w:rFonts w:hint="eastAsia" w:asciiTheme="minorEastAsia" w:hAnsiTheme="minorEastAsia" w:eastAsiaTheme="minorEastAsia" w:cstheme="minorEastAsia"/>
                <w:b w:val="0"/>
                <w:bCs w:val="0"/>
                <w:color w:val="auto"/>
                <w:kern w:val="0"/>
                <w:sz w:val="16"/>
                <w:szCs w:val="16"/>
                <w:highlight w:val="none"/>
              </w:rPr>
              <w:t>定制线性灯（圆形）</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Theme="minorEastAsia" w:hAnsiTheme="minorEastAsia" w:eastAsiaTheme="minorEastAsia" w:cstheme="minorEastAsia"/>
                <w:b w:val="0"/>
                <w:bCs w:val="0"/>
                <w:color w:val="auto"/>
                <w:kern w:val="0"/>
                <w:sz w:val="20"/>
                <w:szCs w:val="20"/>
                <w:highlight w:val="none"/>
              </w:rPr>
            </w:pPr>
            <w:r>
              <w:rPr>
                <w:rFonts w:hint="eastAsia" w:asciiTheme="minorEastAsia" w:hAnsiTheme="minorEastAsia" w:eastAsiaTheme="minorEastAsia" w:cstheme="minorEastAsia"/>
                <w:b w:val="0"/>
                <w:bCs w:val="0"/>
                <w:color w:val="auto"/>
                <w:kern w:val="0"/>
                <w:sz w:val="20"/>
                <w:szCs w:val="20"/>
                <w:highlight w:val="none"/>
              </w:rPr>
              <w:t>38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392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合计</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94896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300" w:hRule="atLeast"/>
        </w:trPr>
        <w:tc>
          <w:tcPr>
            <w:tcW w:w="420" w:type="dxa"/>
            <w:tcBorders>
              <w:top w:val="nil"/>
              <w:left w:val="nil"/>
              <w:bottom w:val="nil"/>
              <w:right w:val="nil"/>
            </w:tcBorders>
            <w:shd w:val="clear" w:color="auto" w:fill="auto"/>
            <w:vAlign w:val="center"/>
          </w:tcPr>
          <w:p>
            <w:pPr>
              <w:widowControl/>
              <w:adjustRightInd/>
              <w:jc w:val="left"/>
              <w:rPr>
                <w:rFonts w:ascii="宋体" w:hAnsi="宋体" w:cs="宋体"/>
                <w:color w:val="auto"/>
                <w:kern w:val="0"/>
                <w:sz w:val="22"/>
                <w:szCs w:val="22"/>
                <w:highlight w:val="none"/>
              </w:rPr>
            </w:pPr>
          </w:p>
        </w:tc>
        <w:tc>
          <w:tcPr>
            <w:tcW w:w="56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122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center"/>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2940" w:type="dxa"/>
            <w:gridSpan w:val="4"/>
            <w:tcBorders>
              <w:top w:val="nil"/>
              <w:left w:val="nil"/>
              <w:bottom w:val="nil"/>
              <w:right w:val="nil"/>
            </w:tcBorders>
            <w:shd w:val="clear" w:color="auto" w:fill="auto"/>
            <w:noWrap/>
            <w:vAlign w:val="center"/>
          </w:tcPr>
          <w:p>
            <w:pPr>
              <w:widowControl/>
              <w:adjustRightInd/>
              <w:jc w:val="left"/>
              <w:rPr>
                <w:rFonts w:ascii="等线" w:hAnsi="等线" w:eastAsia="等线" w:cs="宋体"/>
                <w:b/>
                <w:bCs/>
                <w:color w:val="auto"/>
                <w:kern w:val="0"/>
                <w:sz w:val="22"/>
                <w:szCs w:val="22"/>
                <w:highlight w:val="none"/>
              </w:rPr>
            </w:pPr>
            <w:r>
              <w:rPr>
                <w:rFonts w:hint="eastAsia" w:asciiTheme="minorEastAsia" w:hAnsiTheme="minorEastAsia" w:eastAsiaTheme="minorEastAsia" w:cstheme="minorEastAsia"/>
                <w:b/>
                <w:bCs/>
                <w:color w:val="auto"/>
                <w:kern w:val="0"/>
                <w:sz w:val="22"/>
                <w:szCs w:val="22"/>
                <w:highlight w:val="none"/>
              </w:rPr>
              <w:t>标段二：凯德龙湾等建筑物；</w:t>
            </w:r>
          </w:p>
        </w:tc>
        <w:tc>
          <w:tcPr>
            <w:tcW w:w="980" w:type="dxa"/>
            <w:tcBorders>
              <w:top w:val="nil"/>
              <w:left w:val="nil"/>
              <w:bottom w:val="nil"/>
              <w:right w:val="nil"/>
            </w:tcBorders>
            <w:shd w:val="clear" w:color="auto" w:fill="auto"/>
            <w:vAlign w:val="center"/>
          </w:tcPr>
          <w:p>
            <w:pPr>
              <w:widowControl/>
              <w:adjustRightInd/>
              <w:jc w:val="left"/>
              <w:rPr>
                <w:rFonts w:ascii="等线" w:hAnsi="等线" w:eastAsia="等线" w:cs="宋体"/>
                <w:b/>
                <w:bCs/>
                <w:color w:val="auto"/>
                <w:kern w:val="0"/>
                <w:sz w:val="22"/>
                <w:szCs w:val="22"/>
                <w:highlight w:val="none"/>
              </w:rPr>
            </w:pPr>
          </w:p>
        </w:tc>
        <w:tc>
          <w:tcPr>
            <w:tcW w:w="122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center"/>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序号</w:t>
            </w:r>
          </w:p>
        </w:tc>
        <w:tc>
          <w:tcPr>
            <w:tcW w:w="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所属街道</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建筑物名称</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详细地址</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性质（经营/办公/住宅）</w:t>
            </w:r>
          </w:p>
        </w:tc>
        <w:tc>
          <w:tcPr>
            <w:tcW w:w="5140"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景观照明设施</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备注</w:t>
            </w:r>
          </w:p>
        </w:tc>
      </w:tr>
      <w:tr>
        <w:tblPrEx>
          <w:tblCellMar>
            <w:top w:w="0" w:type="dxa"/>
            <w:left w:w="108" w:type="dxa"/>
            <w:bottom w:w="0" w:type="dxa"/>
            <w:right w:w="108" w:type="dxa"/>
          </w:tblCellMar>
        </w:tblPrEx>
        <w:trPr>
          <w:trHeight w:val="300"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c>
          <w:tcPr>
            <w:tcW w:w="56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16"/>
                <w:szCs w:val="16"/>
                <w:highlight w:val="none"/>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16"/>
                <w:szCs w:val="16"/>
                <w:highlight w:val="none"/>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16"/>
                <w:szCs w:val="16"/>
                <w:highlight w:val="none"/>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灯具类型</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单盏功率（W）</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数量</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数量2（点光源按10颗一盏计算）</w:t>
            </w: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凯德龙湾</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小河路登云路交叉口</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0.72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7120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712</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891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891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源丽大厦</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丽水路276号</w:t>
            </w:r>
          </w:p>
        </w:tc>
        <w:tc>
          <w:tcPr>
            <w:tcW w:w="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市二医院</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温州路126号</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登云阁</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登云路428号</w:t>
            </w:r>
          </w:p>
        </w:tc>
        <w:tc>
          <w:tcPr>
            <w:tcW w:w="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212</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五洋运河人家</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杭印路与绍兴路交叉口</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北国之春</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衢州街105号</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南北商务港</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温州路71号</w:t>
            </w:r>
          </w:p>
        </w:tc>
        <w:tc>
          <w:tcPr>
            <w:tcW w:w="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224</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定海园</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永庆路与丽水路交叉口</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963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963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左岸花园</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永庆路120号</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凯德视界轩</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登云路99号</w:t>
            </w:r>
          </w:p>
        </w:tc>
        <w:tc>
          <w:tcPr>
            <w:tcW w:w="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203</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nil"/>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嘉泰馨庭</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登云路291号</w:t>
            </w:r>
          </w:p>
        </w:tc>
        <w:tc>
          <w:tcPr>
            <w:tcW w:w="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662</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nil"/>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上凤阁</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和盛街111号</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百瑞运河大饭店</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金华路58号</w:t>
            </w:r>
          </w:p>
        </w:tc>
        <w:tc>
          <w:tcPr>
            <w:tcW w:w="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立杆组合投光灯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nil"/>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nil"/>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埋地灯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nil"/>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LED点光源</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24624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2462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天阳D32街区</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登云路及小河路交叉口</w:t>
            </w:r>
          </w:p>
        </w:tc>
        <w:tc>
          <w:tcPr>
            <w:tcW w:w="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LED线条灯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69</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LED线条灯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1034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1034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LED线条灯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12W定制吸顶灯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3WLED射灯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运河广场</w:t>
            </w:r>
          </w:p>
        </w:tc>
        <w:tc>
          <w:tcPr>
            <w:tcW w:w="980" w:type="dxa"/>
            <w:vMerge w:val="restart"/>
            <w:tcBorders>
              <w:top w:val="nil"/>
              <w:left w:val="single" w:color="auto" w:sz="4" w:space="0"/>
              <w:bottom w:val="nil"/>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　金华路、运河广场</w:t>
            </w:r>
          </w:p>
        </w:tc>
        <w:tc>
          <w:tcPr>
            <w:tcW w:w="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投光灯A</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80" w:type="dxa"/>
            <w:vMerge w:val="restart"/>
            <w:tcBorders>
              <w:top w:val="nil"/>
              <w:left w:val="single" w:color="auto" w:sz="4" w:space="0"/>
              <w:bottom w:val="nil"/>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2022.9提升改造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投光灯B</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114</w:t>
            </w: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投光灯C</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64</w:t>
            </w: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拱宸桥东商街区</w:t>
            </w:r>
          </w:p>
        </w:tc>
        <w:tc>
          <w:tcPr>
            <w:tcW w:w="980" w:type="dxa"/>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　拱宸桥东</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LED景观灯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1302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1302</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576" w:hRule="atLeast"/>
        </w:trPr>
        <w:tc>
          <w:tcPr>
            <w:tcW w:w="420" w:type="dxa"/>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运河东苑</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上塘路（大关路-登云路段）</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蚕花园小区</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上塘路湖州街以北两侧</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1791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1791</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金都清宸公寓</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上塘路湖州街路口</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211</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运河广场公建配套</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金华路</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297</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凯德龙湾</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小河路沿线</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江墅铁路遗址公园</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登云路金华路口</w:t>
            </w:r>
          </w:p>
        </w:tc>
        <w:tc>
          <w:tcPr>
            <w:tcW w:w="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庭院灯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壁灯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像素灯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丽水路</w:t>
            </w:r>
          </w:p>
        </w:tc>
        <w:tc>
          <w:tcPr>
            <w:tcW w:w="980" w:type="dxa"/>
            <w:vMerge w:val="restart"/>
            <w:tcBorders>
              <w:top w:val="nil"/>
              <w:left w:val="single" w:color="auto" w:sz="4" w:space="0"/>
              <w:bottom w:val="nil"/>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大关路至石祥路</w:t>
            </w:r>
          </w:p>
        </w:tc>
        <w:tc>
          <w:tcPr>
            <w:tcW w:w="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照树灯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107</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壁灯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209</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nil"/>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景观灯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nil"/>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拱宸桥街道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运河上街</w:t>
            </w:r>
          </w:p>
        </w:tc>
        <w:tc>
          <w:tcPr>
            <w:tcW w:w="980" w:type="dxa"/>
            <w:vMerge w:val="restart"/>
            <w:tcBorders>
              <w:top w:val="single" w:color="auto" w:sz="4" w:space="0"/>
              <w:left w:val="single" w:color="auto" w:sz="4" w:space="0"/>
              <w:bottom w:val="nil"/>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金华路</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像素灯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3439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344</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single" w:color="auto" w:sz="4" w:space="0"/>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地埋灯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single" w:color="auto" w:sz="4" w:space="0"/>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single" w:color="auto" w:sz="4" w:space="0"/>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single" w:color="auto" w:sz="4" w:space="0"/>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nil"/>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轮廓灯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nil"/>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nil"/>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331</w:t>
            </w:r>
          </w:p>
        </w:tc>
        <w:tc>
          <w:tcPr>
            <w:tcW w:w="980" w:type="dxa"/>
            <w:tcBorders>
              <w:top w:val="nil"/>
              <w:left w:val="nil"/>
              <w:bottom w:val="nil"/>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紫兰公寓</w:t>
            </w:r>
          </w:p>
        </w:tc>
        <w:tc>
          <w:tcPr>
            <w:tcW w:w="9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湖墅北路58号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0.72</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7329</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733</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519</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大关公寓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湖墅北路99号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576"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560" w:type="dxa"/>
            <w:tcBorders>
              <w:top w:val="nil"/>
              <w:left w:val="nil"/>
              <w:bottom w:val="nil"/>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湖墅北路58号（消防公寓）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湖墅北路58号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560" w:type="dxa"/>
            <w:tcBorders>
              <w:top w:val="single" w:color="auto" w:sz="4" w:space="0"/>
              <w:left w:val="nil"/>
              <w:bottom w:val="nil"/>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哑巴弄1号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湖墅北路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576"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明真宫小区</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和睦路224号大关路和小河路口</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560" w:type="dxa"/>
            <w:tcBorders>
              <w:top w:val="nil"/>
              <w:left w:val="nil"/>
              <w:bottom w:val="nil"/>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湖墅嘉园</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和睦路196-1号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746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746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景上公寓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和睦路248号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远洋公馆</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大关路101号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676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676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锦昌文华苑</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丽水路100号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669</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11130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1113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vMerge w:val="restart"/>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大关路</w:t>
            </w:r>
          </w:p>
        </w:tc>
        <w:tc>
          <w:tcPr>
            <w:tcW w:w="980" w:type="dxa"/>
            <w:vMerge w:val="restart"/>
            <w:tcBorders>
              <w:top w:val="nil"/>
              <w:left w:val="single" w:color="auto" w:sz="4" w:space="0"/>
              <w:bottom w:val="nil"/>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　大关路沿线</w:t>
            </w:r>
          </w:p>
        </w:tc>
        <w:tc>
          <w:tcPr>
            <w:tcW w:w="9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2963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2963</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nil"/>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nil"/>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转角灯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392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392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nil"/>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草坪灯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nil"/>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庭院灯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运河沿线景观石</w:t>
            </w:r>
          </w:p>
        </w:tc>
        <w:tc>
          <w:tcPr>
            <w:tcW w:w="980" w:type="dxa"/>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运河沿线　</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nil"/>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大浒西苑</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上塘路（大关路-登云路段）</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701</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联合世纪新筑</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莫干山路与余杭塘河交叉口</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金卤灯光灯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98</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1211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1211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凯德湖墅</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湖墅北路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39</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小河街道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城北文澜大酒店</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莫干山路566号</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122</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LED灯带</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1234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1234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LED灯带</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LED地砖灯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LED线性地埋灯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LED地埋灯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LED地埋灯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LED壁灯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LED壁灯</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LED庭院灯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59</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LED草坪灯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59</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LED灯柱</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000000" w:fill="FFFFFF"/>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大关街道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香积寺路302号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香积寺路沿线</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庭院灯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壁灯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轮廓灯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投光灯A</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地埋灯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泛光灯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窄束投光灯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大关街道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水晶城</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上塘路</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水晶城(广融新增)</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916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大关街道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广银大酒店</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上塘路大关路口</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像素灯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32816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3282</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广银大酒店视频更新</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媒体墙内容更换10次</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康桥街道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康运社区-康盛苑</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丽水北路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2454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2454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康运社区-康泽苑</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丽水北路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2169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2169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84"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康运社区-康锦苑</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丽水北路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2344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2344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44</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康桥街道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姚潭洋河桥</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顾杨路</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190</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区管设施</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泛光灯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半山街道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半山入城口</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半山高速入城口</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2292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2292</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新增；2023.1.15提升改造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照树灯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42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照树灯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32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照树灯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42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392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合计</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45065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300" w:hRule="atLeast"/>
        </w:trPr>
        <w:tc>
          <w:tcPr>
            <w:tcW w:w="420" w:type="dxa"/>
            <w:tcBorders>
              <w:top w:val="nil"/>
              <w:left w:val="nil"/>
              <w:bottom w:val="nil"/>
              <w:right w:val="nil"/>
            </w:tcBorders>
            <w:shd w:val="clear" w:color="auto" w:fill="auto"/>
            <w:vAlign w:val="center"/>
          </w:tcPr>
          <w:p>
            <w:pPr>
              <w:widowControl/>
              <w:adjustRightInd/>
              <w:jc w:val="left"/>
              <w:rPr>
                <w:rFonts w:ascii="宋体" w:hAnsi="宋体" w:cs="宋体"/>
                <w:color w:val="auto"/>
                <w:kern w:val="0"/>
                <w:sz w:val="22"/>
                <w:szCs w:val="22"/>
                <w:highlight w:val="none"/>
              </w:rPr>
            </w:pPr>
          </w:p>
        </w:tc>
        <w:tc>
          <w:tcPr>
            <w:tcW w:w="56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122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center"/>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2940" w:type="dxa"/>
            <w:gridSpan w:val="4"/>
            <w:tcBorders>
              <w:top w:val="nil"/>
              <w:left w:val="nil"/>
              <w:bottom w:val="nil"/>
              <w:right w:val="nil"/>
            </w:tcBorders>
            <w:shd w:val="clear" w:color="auto" w:fill="auto"/>
            <w:noWrap/>
            <w:vAlign w:val="center"/>
          </w:tcPr>
          <w:p>
            <w:pPr>
              <w:widowControl/>
              <w:adjustRightInd/>
              <w:jc w:val="left"/>
              <w:rPr>
                <w:rFonts w:ascii="等线" w:hAnsi="等线" w:eastAsia="等线" w:cs="宋体"/>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标段三：大浒东苑等建筑物；</w:t>
            </w:r>
          </w:p>
        </w:tc>
        <w:tc>
          <w:tcPr>
            <w:tcW w:w="980" w:type="dxa"/>
            <w:tcBorders>
              <w:top w:val="nil"/>
              <w:left w:val="nil"/>
              <w:bottom w:val="nil"/>
              <w:right w:val="nil"/>
            </w:tcBorders>
            <w:shd w:val="clear" w:color="auto" w:fill="auto"/>
            <w:vAlign w:val="center"/>
          </w:tcPr>
          <w:p>
            <w:pPr>
              <w:widowControl/>
              <w:adjustRightInd/>
              <w:jc w:val="left"/>
              <w:rPr>
                <w:rFonts w:ascii="等线" w:hAnsi="等线" w:eastAsia="等线" w:cs="宋体"/>
                <w:color w:val="auto"/>
                <w:kern w:val="0"/>
                <w:sz w:val="22"/>
                <w:szCs w:val="22"/>
                <w:highlight w:val="none"/>
              </w:rPr>
            </w:pPr>
          </w:p>
        </w:tc>
        <w:tc>
          <w:tcPr>
            <w:tcW w:w="122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center"/>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c>
          <w:tcPr>
            <w:tcW w:w="980" w:type="dxa"/>
            <w:tcBorders>
              <w:top w:val="nil"/>
              <w:left w:val="nil"/>
              <w:bottom w:val="nil"/>
              <w:right w:val="nil"/>
            </w:tcBorders>
            <w:shd w:val="clear" w:color="auto" w:fill="auto"/>
            <w:vAlign w:val="center"/>
          </w:tcPr>
          <w:p>
            <w:pPr>
              <w:widowControl/>
              <w:adjustRightInd/>
              <w:jc w:val="left"/>
              <w:rPr>
                <w:rFonts w:eastAsia="Times New Roman"/>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序号</w:t>
            </w:r>
          </w:p>
        </w:tc>
        <w:tc>
          <w:tcPr>
            <w:tcW w:w="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所属街道</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建筑物名称</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详细地址</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性质（经营/办公/住宅）</w:t>
            </w:r>
          </w:p>
        </w:tc>
        <w:tc>
          <w:tcPr>
            <w:tcW w:w="5140"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景观照明设施</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备注</w:t>
            </w:r>
          </w:p>
        </w:tc>
      </w:tr>
      <w:tr>
        <w:tblPrEx>
          <w:tblCellMar>
            <w:top w:w="0" w:type="dxa"/>
            <w:left w:w="108" w:type="dxa"/>
            <w:bottom w:w="0" w:type="dxa"/>
            <w:right w:w="108" w:type="dxa"/>
          </w:tblCellMar>
        </w:tblPrEx>
        <w:trPr>
          <w:trHeight w:val="300"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c>
          <w:tcPr>
            <w:tcW w:w="56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16"/>
                <w:szCs w:val="16"/>
                <w:highlight w:val="none"/>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16"/>
                <w:szCs w:val="16"/>
                <w:highlight w:val="none"/>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16"/>
                <w:szCs w:val="16"/>
                <w:highlight w:val="none"/>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16"/>
                <w:szCs w:val="16"/>
                <w:highlight w:val="none"/>
              </w:rPr>
            </w:pPr>
            <w:r>
              <w:rPr>
                <w:rFonts w:hint="eastAsia" w:ascii="宋体" w:hAnsi="宋体" w:cs="宋体"/>
                <w:b/>
                <w:bCs/>
                <w:color w:val="auto"/>
                <w:kern w:val="0"/>
                <w:sz w:val="16"/>
                <w:szCs w:val="16"/>
                <w:highlight w:val="none"/>
              </w:rPr>
              <w:t>灯具类型</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单盏功率（W）</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数量</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数量2（点光源按10颗一盏计算）</w:t>
            </w: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大浒东苑</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上塘路（大关路-登云路段）</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652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652</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金卤灯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胜利河美食街(河道)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霞湾巷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1288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1288</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射灯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红灯笼</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胜利河美食街(建筑)</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霞湾巷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瓦片灯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3571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3571</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683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特色灯柱</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装饰灯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60  40  24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插地射灯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灯带</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射灯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水纹灯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84"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56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胜利河美食街(天幕)</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霞湾巷</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0.72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126720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12672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区管设施</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新青年广场(广融新增)</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上塘路</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118</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nil"/>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560" w:type="dxa"/>
            <w:vMerge w:val="restart"/>
            <w:tcBorders>
              <w:top w:val="nil"/>
              <w:left w:val="single" w:color="auto" w:sz="4" w:space="0"/>
              <w:bottom w:val="nil"/>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上塘街道</w:t>
            </w:r>
          </w:p>
        </w:tc>
        <w:tc>
          <w:tcPr>
            <w:tcW w:w="980" w:type="dxa"/>
            <w:vMerge w:val="restart"/>
            <w:tcBorders>
              <w:top w:val="nil"/>
              <w:left w:val="single" w:color="auto" w:sz="4" w:space="0"/>
              <w:bottom w:val="nil"/>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夜跑廊道</w:t>
            </w:r>
          </w:p>
        </w:tc>
        <w:tc>
          <w:tcPr>
            <w:tcW w:w="980" w:type="dxa"/>
            <w:vMerge w:val="restart"/>
            <w:tcBorders>
              <w:top w:val="nil"/>
              <w:left w:val="single" w:color="auto" w:sz="4" w:space="0"/>
              <w:bottom w:val="nil"/>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婴儿港河、庆隆河、余杭塘河、石桥港河、丰潭河、阮家桥河</w:t>
            </w:r>
          </w:p>
        </w:tc>
        <w:tc>
          <w:tcPr>
            <w:tcW w:w="980" w:type="dxa"/>
            <w:vMerge w:val="restart"/>
            <w:tcBorders>
              <w:top w:val="nil"/>
              <w:left w:val="single" w:color="auto" w:sz="4" w:space="0"/>
              <w:bottom w:val="nil"/>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LED点光源(单透)跑码灯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区管设施</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三角台阶灯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599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599</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549</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RGB圆型地面灯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草坪灯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庭院灯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nil"/>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RGB钢琴屏</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b/>
                <w:bCs/>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上塘街道</w:t>
            </w:r>
          </w:p>
        </w:tc>
        <w:tc>
          <w:tcPr>
            <w:tcW w:w="9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杭州海外海皇冠大酒店</w:t>
            </w:r>
          </w:p>
        </w:tc>
        <w:tc>
          <w:tcPr>
            <w:tcW w:w="9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jc w:val="left"/>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上塘路333号</w:t>
            </w:r>
          </w:p>
        </w:tc>
        <w:tc>
          <w:tcPr>
            <w:tcW w:w="9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92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92</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w:t>
            </w:r>
          </w:p>
        </w:tc>
      </w:tr>
      <w:tr>
        <w:tblPrEx>
          <w:tblCellMar>
            <w:top w:w="0" w:type="dxa"/>
            <w:left w:w="108" w:type="dxa"/>
            <w:bottom w:w="0" w:type="dxa"/>
            <w:right w:w="108" w:type="dxa"/>
          </w:tblCellMar>
        </w:tblPrEx>
        <w:trPr>
          <w:trHeight w:val="300"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等线" w:hAnsi="等线" w:eastAsia="等线" w:cs="宋体"/>
                <w:color w:val="auto"/>
                <w:kern w:val="0"/>
                <w:sz w:val="16"/>
                <w:szCs w:val="16"/>
                <w:highlight w:val="none"/>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等线" w:hAnsi="等线" w:eastAsia="等线" w:cs="宋体"/>
                <w:color w:val="auto"/>
                <w:kern w:val="0"/>
                <w:sz w:val="16"/>
                <w:szCs w:val="16"/>
                <w:highlight w:val="none"/>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70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等线" w:hAnsi="等线" w:eastAsia="等线" w:cs="宋体"/>
                <w:color w:val="auto"/>
                <w:kern w:val="0"/>
                <w:sz w:val="16"/>
                <w:szCs w:val="16"/>
                <w:highlight w:val="none"/>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等线" w:hAnsi="等线" w:eastAsia="等线" w:cs="宋体"/>
                <w:color w:val="auto"/>
                <w:kern w:val="0"/>
                <w:sz w:val="16"/>
                <w:szCs w:val="16"/>
                <w:highlight w:val="none"/>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120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120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祥符街道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西岸花园</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花园岗街与小河路交叉口</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住宅</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0.72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8420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842</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洗墙灯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554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554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祥符街道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莫干山路</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　莫干山路沿线</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公共区域</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LED绿化投光灯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508</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LED绿化地埋灯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LED灯带</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638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638</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地埋线条灯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55</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灯串</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1900</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球泡灯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95</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小挂件</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161</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壁灯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投影灯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576" w:hRule="atLeast"/>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560" w:type="dxa"/>
            <w:tcBorders>
              <w:top w:val="nil"/>
              <w:left w:val="nil"/>
              <w:bottom w:val="nil"/>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祥符街道</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游步道、绿地等暗区</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公共区域</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LED庭院灯、草坪灯、洗墙灯、投光灯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祥符街道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周家河</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通益路-京杭运河</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投光灯B(暖黄色</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18</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16"/>
                <w:szCs w:val="16"/>
                <w:highlight w:val="none"/>
              </w:rPr>
            </w:pPr>
            <w:r>
              <w:rPr>
                <w:rFonts w:hint="eastAsia" w:ascii="等线" w:hAnsi="等线" w:eastAsia="等线" w:cs="宋体"/>
                <w:color w:val="auto"/>
                <w:kern w:val="0"/>
                <w:sz w:val="16"/>
                <w:szCs w:val="16"/>
                <w:highlight w:val="none"/>
              </w:rPr>
              <w:t>投光灯c(暖黄色)</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等线" w:hAnsi="等线" w:eastAsia="等线" w:cs="宋体"/>
                <w:color w:val="auto"/>
                <w:kern w:val="0"/>
                <w:sz w:val="20"/>
                <w:szCs w:val="20"/>
                <w:highlight w:val="none"/>
              </w:rPr>
            </w:pPr>
            <w:r>
              <w:rPr>
                <w:rFonts w:hint="eastAsia" w:ascii="等线" w:hAnsi="等线" w:eastAsia="等线" w:cs="宋体"/>
                <w:color w:val="auto"/>
                <w:kern w:val="0"/>
                <w:sz w:val="20"/>
                <w:szCs w:val="20"/>
                <w:highlight w:val="none"/>
              </w:rPr>
              <w:t>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祥符街道</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汽车北站</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汽车北站</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LED洗墙灯-X01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656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656</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新增；2022.12提升改造</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LED洗墙灯-X01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LED洗墙灯-X02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571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571</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LED洗墙灯-X02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136</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LED窄光束投光灯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LED投光灯-T02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LED投光灯-T03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80"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祥符街道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亚运公园</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丰潭路与天虹路交叉口</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LED防水地埋点光源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0.2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新增；2021.12提升改造完工</w:t>
            </w: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LED定制单发光龟背灯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238</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LED大功率智能可调染色灯六</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LED定制喷泉灯二</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LED不锈钢水下投光灯一</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LED不锈钢水下投光灯二</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LED非对称配光地埋洗墙灯一</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141</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LED非对称配光地埋洗墙灯二</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479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479</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LED薄型防水洗墙灯一</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5308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5308</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LED薄型防水洗墙灯二</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926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926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LED定制台阶灯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LED大功率智能可调染色灯二</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2337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2337</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LED大功率智能可调染色灯三</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818</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LED大功率智能可调染色灯四</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LED侧发光地埋灯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15米LED立杆灯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LED小功率智能可调染色灯五</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LED埋地线条灯一</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107</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LED定制单发光龟背灯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LED小功率智能可调染色灯一</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LED大功率智能可调染色灯五</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LED大功率智能可调染色灯四</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LED智能投影灯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LED智能可调点光源</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0.2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10816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1082</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LED定制铝合金洗墙灯二（可调光）</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LED定制埋地洗墙灯五</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LED定制特色矮柱艺术灯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LED水下点灯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LED防水地埋灯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LED不锈钢水下投光灯三</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不锈钢LED防水地埋灯二</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142</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LED水下点灯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LED水下定制洗墙灯三</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197</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LED定制卡槽洗墙灯一</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1972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1972</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LED定制可调墙角灯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410</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庭院灯H=3.8m</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357</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智慧路灯H=8m</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智慧路灯H=9</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智慧路灯H=6米</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单臂路灯H=8米</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草坪灯 H=0.5m</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337</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球场灯A H=10.0米</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球场灯B H=10.0米</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路灯1 H=9米</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路灯2  H=9米</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高杆灯 H=16米</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球场投光灯 H=9米</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LED定制立杆智能可调染色灯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78</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祥符街道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曲棍球场</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亚运公园内</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LED定制铝合金洗墙灯二（可调角）</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LED定制铝合金洗墙灯四（可调角）</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LED大功率智能可调染色灯一</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526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526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LED大功率智能可调染色灯二</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LED定制智能可调染色灯三</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LED大功率智能可调染色灯四</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LED定制台阶灯一</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168</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不锈钢LED大功率地埋洗墙灯三</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LED定制立杆智能可调染色灯五</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祥符街道</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乒乓球馆</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16"/>
                <w:szCs w:val="16"/>
                <w:highlight w:val="none"/>
              </w:rPr>
            </w:pPr>
            <w:r>
              <w:rPr>
                <w:rFonts w:hint="eastAsia" w:ascii="宋体" w:hAnsi="宋体" w:cs="宋体"/>
                <w:color w:val="auto"/>
                <w:kern w:val="0"/>
                <w:sz w:val="16"/>
                <w:szCs w:val="16"/>
                <w:highlight w:val="none"/>
              </w:rPr>
              <w:t>亚运公园内</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经营</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LED定制铝合金洗墙灯一（可调角）</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383</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383</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LED铝合金非标线条灯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1205</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1205</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LED定制立杆智能可调染色灯一</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LED定制立杆智能可调染色灯二</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LED定制立杆智能可调染色灯三</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LED定制立杆智能可调染色灯四</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LED定制立杆智能可调染色灯五</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LED定制窄光束射线灯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110</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不锈钢LED大功率地埋投射灯一</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97</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不锈钢LED大功率地埋投射灯二</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97</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97</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56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16"/>
                <w:szCs w:val="16"/>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LED定制智能拉光窗框灯</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2384</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2384</w:t>
            </w:r>
          </w:p>
        </w:tc>
        <w:tc>
          <w:tcPr>
            <w:tcW w:w="9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00" w:hRule="atLeast"/>
        </w:trPr>
        <w:tc>
          <w:tcPr>
            <w:tcW w:w="392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合计</w:t>
            </w:r>
          </w:p>
        </w:tc>
        <w:tc>
          <w:tcPr>
            <w:tcW w:w="122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52268</w:t>
            </w:r>
          </w:p>
        </w:tc>
        <w:tc>
          <w:tcPr>
            <w:tcW w:w="980" w:type="dxa"/>
            <w:tcBorders>
              <w:top w:val="nil"/>
              <w:left w:val="nil"/>
              <w:bottom w:val="single" w:color="auto" w:sz="4" w:space="0"/>
              <w:right w:val="single" w:color="auto" w:sz="4" w:space="0"/>
            </w:tcBorders>
            <w:shd w:val="clear" w:color="auto" w:fill="auto"/>
            <w:vAlign w:val="center"/>
          </w:tcPr>
          <w:p>
            <w:pPr>
              <w:widowControl/>
              <w:adjustRightInd/>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bl>
    <w:p>
      <w:pPr>
        <w:pStyle w:val="2"/>
        <w:ind w:left="210" w:leftChars="100" w:firstLine="0"/>
        <w:rPr>
          <w:rFonts w:cs="仿宋_GB2312" w:asciiTheme="minorEastAsia" w:hAnsiTheme="minorEastAsia" w:eastAsiaTheme="minorEastAsia"/>
          <w:b w:val="0"/>
          <w:bCs w:val="0"/>
          <w:color w:val="auto"/>
          <w:sz w:val="24"/>
          <w:szCs w:val="24"/>
          <w:highlight w:val="none"/>
          <w:lang w:val="en-US"/>
        </w:rPr>
      </w:pPr>
      <w:r>
        <w:rPr>
          <w:rFonts w:hint="eastAsia" w:cs="仿宋_GB2312" w:asciiTheme="minorEastAsia" w:hAnsiTheme="minorEastAsia" w:eastAsiaTheme="minorEastAsia"/>
          <w:b w:val="0"/>
          <w:bCs w:val="0"/>
          <w:color w:val="auto"/>
          <w:sz w:val="24"/>
          <w:szCs w:val="24"/>
          <w:highlight w:val="none"/>
          <w:lang w:val="en-US"/>
        </w:rPr>
        <w:t>注：</w:t>
      </w:r>
    </w:p>
    <w:p>
      <w:pPr>
        <w:pStyle w:val="2"/>
        <w:ind w:left="210" w:leftChars="100" w:firstLine="0"/>
        <w:rPr>
          <w:rFonts w:cs="仿宋_GB2312" w:asciiTheme="minorEastAsia" w:hAnsiTheme="minorEastAsia" w:eastAsiaTheme="minorEastAsia"/>
          <w:b w:val="0"/>
          <w:bCs w:val="0"/>
          <w:color w:val="auto"/>
          <w:sz w:val="24"/>
          <w:szCs w:val="24"/>
          <w:highlight w:val="none"/>
          <w:lang w:val="en-US"/>
        </w:rPr>
      </w:pPr>
      <w:r>
        <w:rPr>
          <w:rFonts w:hint="eastAsia" w:cs="仿宋_GB2312" w:asciiTheme="minorEastAsia" w:hAnsiTheme="minorEastAsia" w:eastAsiaTheme="minorEastAsia"/>
          <w:b w:val="0"/>
          <w:bCs w:val="0"/>
          <w:color w:val="auto"/>
          <w:sz w:val="24"/>
          <w:szCs w:val="24"/>
          <w:highlight w:val="none"/>
          <w:lang w:val="en-US"/>
        </w:rPr>
        <w:t>1.标段一中68-74项目（设施量40099）养护期3个月，即2023年6月至2023年8月，到期后移交。</w:t>
      </w:r>
    </w:p>
    <w:p>
      <w:pPr>
        <w:pStyle w:val="2"/>
        <w:tabs>
          <w:tab w:val="left" w:pos="0"/>
          <w:tab w:val="clear" w:pos="432"/>
        </w:tabs>
        <w:ind w:left="235" w:leftChars="80" w:hanging="67" w:hangingChars="28"/>
        <w:rPr>
          <w:rFonts w:cs="仿宋_GB2312" w:asciiTheme="minorEastAsia" w:hAnsiTheme="minorEastAsia" w:eastAsiaTheme="minorEastAsia"/>
          <w:b w:val="0"/>
          <w:bCs w:val="0"/>
          <w:color w:val="auto"/>
          <w:sz w:val="24"/>
          <w:szCs w:val="24"/>
          <w:highlight w:val="none"/>
          <w:lang w:val="en-US"/>
        </w:rPr>
      </w:pPr>
      <w:r>
        <w:rPr>
          <w:rFonts w:hint="eastAsia" w:cs="仿宋_GB2312" w:asciiTheme="minorEastAsia" w:hAnsiTheme="minorEastAsia" w:eastAsiaTheme="minorEastAsia"/>
          <w:b w:val="0"/>
          <w:bCs w:val="0"/>
          <w:color w:val="auto"/>
          <w:sz w:val="24"/>
          <w:szCs w:val="24"/>
          <w:highlight w:val="none"/>
          <w:lang w:val="en-US"/>
        </w:rPr>
        <w:t>2.标段一中46-51项目、70-74项目、标段二中15、45项目、标段三12-15项目质保期内只作巡查，待质保期到期后纳入正常养护</w:t>
      </w:r>
    </w:p>
    <w:p>
      <w:pPr>
        <w:pStyle w:val="2"/>
        <w:ind w:left="216" w:leftChars="103" w:firstLine="0"/>
        <w:rPr>
          <w:rFonts w:cs="仿宋_GB2312" w:asciiTheme="minorEastAsia" w:hAnsiTheme="minorEastAsia" w:eastAsiaTheme="minorEastAsia"/>
          <w:b w:val="0"/>
          <w:bCs w:val="0"/>
          <w:color w:val="auto"/>
          <w:sz w:val="24"/>
          <w:szCs w:val="24"/>
          <w:highlight w:val="none"/>
          <w:lang w:val="en-US"/>
        </w:rPr>
      </w:pPr>
      <w:r>
        <w:rPr>
          <w:rFonts w:cs="仿宋_GB2312" w:asciiTheme="minorEastAsia" w:hAnsiTheme="minorEastAsia" w:eastAsiaTheme="minorEastAsia"/>
          <w:b w:val="0"/>
          <w:bCs w:val="0"/>
          <w:color w:val="auto"/>
          <w:sz w:val="24"/>
          <w:szCs w:val="24"/>
          <w:highlight w:val="none"/>
          <w:lang w:val="en-US"/>
        </w:rPr>
        <w:t>3</w:t>
      </w:r>
      <w:r>
        <w:rPr>
          <w:rFonts w:hint="eastAsia" w:cs="仿宋_GB2312" w:asciiTheme="minorEastAsia" w:hAnsiTheme="minorEastAsia" w:eastAsiaTheme="minorEastAsia"/>
          <w:b w:val="0"/>
          <w:bCs w:val="0"/>
          <w:color w:val="auto"/>
          <w:sz w:val="24"/>
          <w:szCs w:val="24"/>
          <w:highlight w:val="none"/>
          <w:lang w:val="en-US"/>
        </w:rPr>
        <w:t>. 具体设施量参照招标文件，以甲方实际移交乙方养护的设施量为准。若遇设施量发生变化，则按乙方中标价，以灯盏数为单位计算平均价，调整相应的合同养护费用。</w:t>
      </w:r>
    </w:p>
    <w:p>
      <w:pPr>
        <w:pStyle w:val="2"/>
        <w:ind w:left="646" w:leftChars="102"/>
        <w:rPr>
          <w:rFonts w:cs="仿宋_GB2312" w:asciiTheme="minorEastAsia" w:hAnsiTheme="minorEastAsia" w:eastAsiaTheme="minorEastAsia"/>
          <w:b w:val="0"/>
          <w:bCs w:val="0"/>
          <w:color w:val="auto"/>
          <w:sz w:val="24"/>
          <w:szCs w:val="24"/>
          <w:highlight w:val="none"/>
          <w:lang w:val="en-US"/>
        </w:rPr>
      </w:pPr>
      <w:r>
        <w:rPr>
          <w:rFonts w:cs="仿宋_GB2312" w:asciiTheme="minorEastAsia" w:hAnsiTheme="minorEastAsia" w:eastAsiaTheme="minorEastAsia"/>
          <w:b w:val="0"/>
          <w:bCs w:val="0"/>
          <w:color w:val="auto"/>
          <w:sz w:val="24"/>
          <w:szCs w:val="24"/>
          <w:highlight w:val="none"/>
          <w:lang w:val="en-US"/>
        </w:rPr>
        <w:t>4</w:t>
      </w:r>
      <w:r>
        <w:rPr>
          <w:rFonts w:hint="eastAsia" w:cs="仿宋_GB2312" w:asciiTheme="minorEastAsia" w:hAnsiTheme="minorEastAsia" w:eastAsiaTheme="minorEastAsia"/>
          <w:b w:val="0"/>
          <w:bCs w:val="0"/>
          <w:color w:val="auto"/>
          <w:sz w:val="24"/>
          <w:szCs w:val="24"/>
          <w:highlight w:val="none"/>
          <w:lang w:val="en-US"/>
        </w:rPr>
        <w:t>.按甲方要求协助做好户外广告灯“断字缺亮”应急整改工作。</w:t>
      </w:r>
    </w:p>
    <w:p>
      <w:pPr>
        <w:pStyle w:val="2"/>
        <w:ind w:left="214" w:leftChars="102" w:firstLine="0"/>
        <w:rPr>
          <w:rFonts w:cs="仿宋_GB2312" w:asciiTheme="minorEastAsia" w:hAnsiTheme="minorEastAsia" w:eastAsiaTheme="minorEastAsia"/>
          <w:b w:val="0"/>
          <w:bCs w:val="0"/>
          <w:color w:val="auto"/>
          <w:sz w:val="24"/>
          <w:szCs w:val="24"/>
          <w:highlight w:val="none"/>
          <w:lang w:val="en-US"/>
        </w:rPr>
      </w:pPr>
      <w:r>
        <w:rPr>
          <w:rFonts w:cs="仿宋_GB2312" w:asciiTheme="minorEastAsia" w:hAnsiTheme="minorEastAsia" w:eastAsiaTheme="minorEastAsia"/>
          <w:b w:val="0"/>
          <w:bCs w:val="0"/>
          <w:color w:val="auto"/>
          <w:sz w:val="24"/>
          <w:szCs w:val="24"/>
          <w:highlight w:val="none"/>
          <w:lang w:val="en-US"/>
        </w:rPr>
        <w:t>5</w:t>
      </w:r>
      <w:r>
        <w:rPr>
          <w:rFonts w:hint="eastAsia" w:cs="仿宋_GB2312" w:asciiTheme="minorEastAsia" w:hAnsiTheme="minorEastAsia" w:eastAsiaTheme="minorEastAsia"/>
          <w:b w:val="0"/>
          <w:bCs w:val="0"/>
          <w:color w:val="auto"/>
          <w:sz w:val="24"/>
          <w:szCs w:val="24"/>
          <w:highlight w:val="none"/>
          <w:lang w:val="en-US"/>
        </w:rPr>
        <w:t>.中标后，乙方须在一个月内与前一养护单位做好设施量全面清查和移交工作，并做好设施量清查、核对、归档工作，要求在清单上绘制标有灯具位置、数量等简要信息的示意图，示意图要标注灯具类型、灯具数量以及大概位置。甲方将进行抽查核验，并纳入设施量考核中。</w:t>
      </w:r>
    </w:p>
    <w:p>
      <w:pPr>
        <w:pStyle w:val="2"/>
        <w:ind w:left="214" w:leftChars="102" w:firstLine="0"/>
        <w:rPr>
          <w:rFonts w:cs="仿宋_GB2312" w:asciiTheme="minorEastAsia" w:hAnsiTheme="minorEastAsia" w:eastAsiaTheme="minorEastAsia"/>
          <w:b w:val="0"/>
          <w:bCs w:val="0"/>
          <w:color w:val="auto"/>
          <w:sz w:val="24"/>
          <w:szCs w:val="24"/>
          <w:highlight w:val="none"/>
          <w:lang w:val="en-US"/>
        </w:rPr>
      </w:pPr>
      <w:r>
        <w:rPr>
          <w:rFonts w:cs="仿宋_GB2312" w:asciiTheme="minorEastAsia" w:hAnsiTheme="minorEastAsia" w:eastAsiaTheme="minorEastAsia"/>
          <w:b w:val="0"/>
          <w:bCs w:val="0"/>
          <w:color w:val="auto"/>
          <w:sz w:val="24"/>
          <w:szCs w:val="24"/>
          <w:highlight w:val="none"/>
          <w:lang w:val="en-US"/>
        </w:rPr>
        <w:t>6</w:t>
      </w:r>
      <w:r>
        <w:rPr>
          <w:rFonts w:hint="eastAsia" w:cs="仿宋_GB2312" w:asciiTheme="minorEastAsia" w:hAnsiTheme="minorEastAsia" w:eastAsiaTheme="minorEastAsia"/>
          <w:b w:val="0"/>
          <w:bCs w:val="0"/>
          <w:color w:val="auto"/>
          <w:sz w:val="24"/>
          <w:szCs w:val="24"/>
          <w:highlight w:val="none"/>
          <w:lang w:val="en-US"/>
        </w:rPr>
        <w:t>.控制电箱功能提升安全提升改造试点，每个电箱改造费用不高于1万元，各标段数量不少于5个，费用由投标单位考虑在报价中。</w:t>
      </w:r>
    </w:p>
    <w:p>
      <w:pPr>
        <w:pStyle w:val="2"/>
        <w:tabs>
          <w:tab w:val="left" w:pos="0"/>
          <w:tab w:val="clear" w:pos="432"/>
        </w:tabs>
        <w:ind w:left="235" w:leftChars="80" w:hanging="67" w:hangingChars="28"/>
        <w:rPr>
          <w:rFonts w:cs="仿宋_GB2312" w:asciiTheme="minorEastAsia" w:hAnsiTheme="minorEastAsia" w:eastAsiaTheme="minorEastAsia"/>
          <w:b w:val="0"/>
          <w:bCs w:val="0"/>
          <w:color w:val="auto"/>
          <w:sz w:val="24"/>
          <w:szCs w:val="24"/>
          <w:highlight w:val="none"/>
          <w:lang w:val="en-US"/>
        </w:rPr>
      </w:pPr>
      <w:r>
        <w:rPr>
          <w:rFonts w:cs="仿宋_GB2312" w:asciiTheme="minorEastAsia" w:hAnsiTheme="minorEastAsia" w:eastAsiaTheme="minorEastAsia"/>
          <w:b w:val="0"/>
          <w:bCs w:val="0"/>
          <w:color w:val="auto"/>
          <w:sz w:val="24"/>
          <w:szCs w:val="24"/>
          <w:highlight w:val="none"/>
          <w:lang w:val="en-US"/>
        </w:rPr>
        <w:t>7</w:t>
      </w:r>
      <w:r>
        <w:rPr>
          <w:rFonts w:hint="eastAsia" w:cs="仿宋_GB2312" w:asciiTheme="minorEastAsia" w:hAnsiTheme="minorEastAsia" w:eastAsiaTheme="minorEastAsia"/>
          <w:b w:val="0"/>
          <w:bCs w:val="0"/>
          <w:color w:val="auto"/>
          <w:sz w:val="24"/>
          <w:szCs w:val="24"/>
          <w:highlight w:val="none"/>
          <w:lang w:val="en-US"/>
        </w:rPr>
        <w:t>.景观照明设施中存在部分设施灯具老化、光衰严重等情况，包括但不限于标段一3、6、18、26、31、32、33、35、36、43、44、52、61、69项目、标段二3、14、24项目、标段三2项目等，相关费用由投标单位考虑在报价中，待移交后进行大修。</w:t>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44" w:name="_Toc184308101"/>
      <w:bookmarkEnd w:id="44"/>
      <w:bookmarkStart w:id="45" w:name="_Toc184313296"/>
      <w:bookmarkEnd w:id="45"/>
      <w:bookmarkStart w:id="46" w:name="_Toc184313289"/>
      <w:bookmarkEnd w:id="46"/>
      <w:bookmarkStart w:id="47" w:name="_Toc184313307"/>
      <w:bookmarkEnd w:id="47"/>
      <w:bookmarkStart w:id="48" w:name="_Toc184308069"/>
      <w:bookmarkEnd w:id="48"/>
      <w:bookmarkStart w:id="49" w:name="_Toc184310310"/>
      <w:bookmarkEnd w:id="49"/>
      <w:bookmarkStart w:id="50" w:name="_Toc184313278"/>
      <w:bookmarkEnd w:id="50"/>
      <w:bookmarkStart w:id="51" w:name="_Toc184308076"/>
      <w:bookmarkEnd w:id="51"/>
      <w:bookmarkStart w:id="52" w:name="_Toc184310327"/>
      <w:bookmarkEnd w:id="52"/>
      <w:bookmarkStart w:id="53" w:name="_Toc184308047"/>
      <w:bookmarkEnd w:id="53"/>
      <w:bookmarkStart w:id="54" w:name="_Toc184313297"/>
      <w:bookmarkEnd w:id="54"/>
      <w:bookmarkStart w:id="55" w:name="_Toc184310336"/>
      <w:bookmarkEnd w:id="55"/>
      <w:bookmarkStart w:id="56" w:name="_Toc184314427"/>
      <w:bookmarkEnd w:id="56"/>
      <w:bookmarkStart w:id="57" w:name="_Toc184308058"/>
      <w:bookmarkEnd w:id="57"/>
      <w:bookmarkStart w:id="58" w:name="_Toc184308074"/>
      <w:bookmarkEnd w:id="58"/>
      <w:bookmarkStart w:id="59" w:name="_Toc184310307"/>
      <w:bookmarkEnd w:id="59"/>
      <w:bookmarkStart w:id="60" w:name="_Toc184313247"/>
      <w:bookmarkEnd w:id="60"/>
      <w:bookmarkStart w:id="61" w:name="_Toc184308080"/>
      <w:bookmarkEnd w:id="61"/>
      <w:bookmarkStart w:id="62" w:name="_Toc184313286"/>
      <w:bookmarkEnd w:id="62"/>
      <w:bookmarkStart w:id="63" w:name="_Toc184308107"/>
      <w:bookmarkEnd w:id="63"/>
      <w:bookmarkStart w:id="64" w:name="_Toc184308036"/>
      <w:bookmarkEnd w:id="64"/>
      <w:bookmarkStart w:id="65" w:name="_Toc184310330"/>
      <w:bookmarkEnd w:id="65"/>
      <w:bookmarkStart w:id="66" w:name="_Toc184314456"/>
      <w:bookmarkEnd w:id="66"/>
      <w:bookmarkStart w:id="67" w:name="_Toc184312118"/>
      <w:bookmarkEnd w:id="67"/>
      <w:bookmarkStart w:id="68" w:name="_Toc184308060"/>
      <w:bookmarkEnd w:id="68"/>
      <w:bookmarkStart w:id="69" w:name="_Toc184314422"/>
      <w:bookmarkEnd w:id="69"/>
      <w:bookmarkStart w:id="70" w:name="_Toc184308092"/>
      <w:bookmarkEnd w:id="70"/>
      <w:bookmarkStart w:id="71" w:name="_Toc184313293"/>
      <w:bookmarkEnd w:id="71"/>
      <w:bookmarkStart w:id="72" w:name="_Toc184308097"/>
      <w:bookmarkEnd w:id="72"/>
      <w:bookmarkStart w:id="73" w:name="_Toc184314481"/>
      <w:bookmarkEnd w:id="73"/>
      <w:bookmarkStart w:id="74" w:name="_Toc184310338"/>
      <w:bookmarkEnd w:id="74"/>
      <w:bookmarkStart w:id="75" w:name="_Toc184313280"/>
      <w:bookmarkEnd w:id="75"/>
      <w:bookmarkStart w:id="76" w:name="_Toc184310309"/>
      <w:bookmarkEnd w:id="76"/>
      <w:bookmarkStart w:id="77" w:name="_Toc184310340"/>
      <w:bookmarkEnd w:id="77"/>
      <w:bookmarkStart w:id="78" w:name="_Toc184310329"/>
      <w:bookmarkEnd w:id="78"/>
      <w:bookmarkStart w:id="79" w:name="_Toc184312128"/>
      <w:bookmarkEnd w:id="79"/>
      <w:bookmarkStart w:id="80" w:name="_Toc184312136"/>
      <w:bookmarkEnd w:id="80"/>
      <w:bookmarkStart w:id="81" w:name="_Toc184310322"/>
      <w:bookmarkEnd w:id="81"/>
      <w:bookmarkStart w:id="82" w:name="_Toc184314446"/>
      <w:bookmarkEnd w:id="82"/>
      <w:bookmarkStart w:id="83" w:name="_Toc184308098"/>
      <w:bookmarkEnd w:id="83"/>
      <w:bookmarkStart w:id="84" w:name="_Toc184310321"/>
      <w:bookmarkEnd w:id="84"/>
      <w:bookmarkStart w:id="85" w:name="_Toc184308056"/>
      <w:bookmarkEnd w:id="85"/>
      <w:bookmarkStart w:id="86" w:name="_Toc184308077"/>
      <w:bookmarkEnd w:id="86"/>
      <w:bookmarkStart w:id="87" w:name="_Toc184310315"/>
      <w:bookmarkEnd w:id="87"/>
      <w:bookmarkStart w:id="88" w:name="_Toc184308078"/>
      <w:bookmarkEnd w:id="88"/>
      <w:bookmarkStart w:id="89" w:name="_Toc184313253"/>
      <w:bookmarkEnd w:id="89"/>
      <w:bookmarkStart w:id="90" w:name="_Toc184310294"/>
      <w:bookmarkEnd w:id="90"/>
      <w:bookmarkStart w:id="91" w:name="_Toc184312133"/>
      <w:bookmarkEnd w:id="91"/>
      <w:bookmarkStart w:id="92" w:name="_Toc184312126"/>
      <w:bookmarkEnd w:id="92"/>
      <w:bookmarkStart w:id="93" w:name="_Toc184314435"/>
      <w:bookmarkEnd w:id="93"/>
      <w:bookmarkStart w:id="94" w:name="_Toc184313290"/>
      <w:bookmarkEnd w:id="94"/>
      <w:bookmarkStart w:id="95" w:name="_Toc184312090"/>
      <w:bookmarkEnd w:id="95"/>
      <w:bookmarkStart w:id="96" w:name="_Toc184308095"/>
      <w:bookmarkEnd w:id="96"/>
      <w:bookmarkStart w:id="97" w:name="_Toc184313279"/>
      <w:bookmarkEnd w:id="97"/>
      <w:bookmarkStart w:id="98" w:name="_Toc184314454"/>
      <w:bookmarkEnd w:id="98"/>
      <w:bookmarkStart w:id="99" w:name="_Toc184312131"/>
      <w:bookmarkEnd w:id="99"/>
      <w:bookmarkStart w:id="100" w:name="_Toc184312122"/>
      <w:bookmarkEnd w:id="100"/>
      <w:bookmarkStart w:id="101" w:name="_Toc184308072"/>
      <w:bookmarkEnd w:id="101"/>
      <w:bookmarkStart w:id="102" w:name="_Toc184310280"/>
      <w:bookmarkEnd w:id="102"/>
      <w:bookmarkStart w:id="103" w:name="_Toc184314437"/>
      <w:bookmarkEnd w:id="103"/>
      <w:bookmarkStart w:id="104" w:name="_Toc184308073"/>
      <w:bookmarkEnd w:id="104"/>
      <w:bookmarkStart w:id="105" w:name="_Toc184314452"/>
      <w:bookmarkEnd w:id="105"/>
      <w:bookmarkStart w:id="106" w:name="_Toc184313258"/>
      <w:bookmarkEnd w:id="106"/>
      <w:bookmarkStart w:id="107" w:name="_Toc184308051"/>
      <w:bookmarkEnd w:id="107"/>
      <w:bookmarkStart w:id="108" w:name="_Toc184312088"/>
      <w:bookmarkEnd w:id="108"/>
      <w:bookmarkStart w:id="109" w:name="_Toc184313285"/>
      <w:bookmarkEnd w:id="109"/>
      <w:bookmarkStart w:id="110" w:name="_Toc184312091"/>
      <w:bookmarkEnd w:id="110"/>
      <w:bookmarkStart w:id="111" w:name="_Toc184314436"/>
      <w:bookmarkEnd w:id="111"/>
      <w:bookmarkStart w:id="112" w:name="_Toc184310305"/>
      <w:bookmarkEnd w:id="112"/>
      <w:bookmarkStart w:id="113" w:name="_Toc184310334"/>
      <w:bookmarkEnd w:id="113"/>
      <w:bookmarkStart w:id="114" w:name="_Toc184312072"/>
      <w:bookmarkEnd w:id="114"/>
      <w:bookmarkStart w:id="115" w:name="_Toc184308054"/>
      <w:bookmarkEnd w:id="115"/>
      <w:bookmarkStart w:id="116" w:name="_Toc184312119"/>
      <w:bookmarkEnd w:id="116"/>
      <w:bookmarkStart w:id="117" w:name="_Toc184312135"/>
      <w:bookmarkEnd w:id="117"/>
      <w:bookmarkStart w:id="118" w:name="_Toc184308068"/>
      <w:bookmarkEnd w:id="118"/>
      <w:bookmarkStart w:id="119" w:name="_Toc184313303"/>
      <w:bookmarkEnd w:id="119"/>
      <w:bookmarkStart w:id="120" w:name="_Toc184314413"/>
      <w:bookmarkEnd w:id="120"/>
      <w:bookmarkStart w:id="121" w:name="_Toc184308099"/>
      <w:bookmarkEnd w:id="121"/>
      <w:bookmarkStart w:id="122" w:name="_Toc184312098"/>
      <w:bookmarkEnd w:id="122"/>
      <w:bookmarkStart w:id="123" w:name="_Toc184310288"/>
      <w:bookmarkEnd w:id="123"/>
      <w:bookmarkStart w:id="124" w:name="_Toc184314466"/>
      <w:bookmarkEnd w:id="124"/>
      <w:bookmarkStart w:id="125" w:name="_Toc184314424"/>
      <w:bookmarkEnd w:id="125"/>
      <w:bookmarkStart w:id="126" w:name="_Toc184313281"/>
      <w:bookmarkEnd w:id="126"/>
      <w:bookmarkStart w:id="127" w:name="_Toc184312069"/>
      <w:bookmarkEnd w:id="127"/>
      <w:bookmarkStart w:id="128" w:name="_Toc184314441"/>
      <w:bookmarkEnd w:id="128"/>
      <w:bookmarkStart w:id="129" w:name="_Toc184314476"/>
      <w:bookmarkEnd w:id="129"/>
      <w:bookmarkStart w:id="130" w:name="_Toc184312083"/>
      <w:bookmarkEnd w:id="130"/>
      <w:bookmarkStart w:id="131" w:name="_Toc184313251"/>
      <w:bookmarkEnd w:id="131"/>
      <w:bookmarkStart w:id="132" w:name="_Toc184313242"/>
      <w:bookmarkEnd w:id="132"/>
      <w:bookmarkStart w:id="133" w:name="_Toc184313263"/>
      <w:bookmarkEnd w:id="133"/>
      <w:bookmarkStart w:id="134" w:name="_Toc184313288"/>
      <w:bookmarkEnd w:id="134"/>
      <w:bookmarkStart w:id="135" w:name="_Toc184312125"/>
      <w:bookmarkEnd w:id="135"/>
      <w:bookmarkStart w:id="136" w:name="_Toc184308104"/>
      <w:bookmarkEnd w:id="136"/>
      <w:bookmarkStart w:id="137" w:name="_Toc184308037"/>
      <w:bookmarkEnd w:id="137"/>
      <w:bookmarkStart w:id="138" w:name="_Toc184313298"/>
      <w:bookmarkEnd w:id="138"/>
      <w:bookmarkStart w:id="139" w:name="_Toc184308102"/>
      <w:bookmarkEnd w:id="139"/>
      <w:bookmarkStart w:id="140" w:name="_Toc184314423"/>
      <w:bookmarkEnd w:id="140"/>
      <w:bookmarkStart w:id="141" w:name="_Toc184308049"/>
      <w:bookmarkEnd w:id="141"/>
      <w:bookmarkStart w:id="142" w:name="_Toc184312096"/>
      <w:bookmarkEnd w:id="142"/>
      <w:bookmarkStart w:id="143" w:name="_Toc184312117"/>
      <w:bookmarkEnd w:id="143"/>
      <w:bookmarkStart w:id="144" w:name="_Toc184313304"/>
      <w:bookmarkEnd w:id="144"/>
      <w:bookmarkStart w:id="145" w:name="_Toc184312134"/>
      <w:bookmarkEnd w:id="145"/>
      <w:bookmarkStart w:id="146" w:name="_Toc184314465"/>
      <w:bookmarkEnd w:id="146"/>
      <w:bookmarkStart w:id="147" w:name="_Toc184310273"/>
      <w:bookmarkEnd w:id="147"/>
      <w:bookmarkStart w:id="148" w:name="_Toc184312087"/>
      <w:bookmarkEnd w:id="148"/>
      <w:bookmarkStart w:id="149" w:name="_Toc184312094"/>
      <w:bookmarkEnd w:id="149"/>
      <w:bookmarkStart w:id="150" w:name="_Toc184313273"/>
      <w:bookmarkEnd w:id="150"/>
      <w:bookmarkStart w:id="151" w:name="_Toc184308085"/>
      <w:bookmarkEnd w:id="151"/>
      <w:bookmarkStart w:id="152" w:name="_Toc184312109"/>
      <w:bookmarkEnd w:id="152"/>
      <w:bookmarkStart w:id="153" w:name="_Toc184312130"/>
      <w:bookmarkEnd w:id="153"/>
      <w:bookmarkStart w:id="154" w:name="_Toc184313241"/>
      <w:bookmarkEnd w:id="154"/>
      <w:bookmarkStart w:id="155" w:name="_Toc184312114"/>
      <w:bookmarkEnd w:id="155"/>
      <w:bookmarkStart w:id="156" w:name="_Toc184312132"/>
      <w:bookmarkEnd w:id="156"/>
      <w:bookmarkStart w:id="157" w:name="_Toc184310308"/>
      <w:bookmarkEnd w:id="157"/>
      <w:bookmarkStart w:id="158" w:name="_Toc184312108"/>
      <w:bookmarkEnd w:id="158"/>
      <w:bookmarkStart w:id="159" w:name="_Toc184314475"/>
      <w:bookmarkEnd w:id="159"/>
      <w:bookmarkStart w:id="160" w:name="_Toc184314412"/>
      <w:bookmarkEnd w:id="160"/>
      <w:bookmarkStart w:id="161" w:name="_Toc184310286"/>
      <w:bookmarkEnd w:id="161"/>
      <w:bookmarkStart w:id="162" w:name="_Toc184313287"/>
      <w:bookmarkEnd w:id="162"/>
      <w:bookmarkStart w:id="163" w:name="_Toc184308088"/>
      <w:bookmarkEnd w:id="163"/>
      <w:bookmarkStart w:id="164" w:name="_Toc184310325"/>
      <w:bookmarkEnd w:id="164"/>
      <w:bookmarkStart w:id="165" w:name="_Toc184312113"/>
      <w:bookmarkEnd w:id="165"/>
      <w:bookmarkStart w:id="166" w:name="_Toc184312116"/>
      <w:bookmarkEnd w:id="166"/>
      <w:bookmarkStart w:id="167" w:name="_Toc184313248"/>
      <w:bookmarkEnd w:id="167"/>
      <w:bookmarkStart w:id="168" w:name="_Toc184308046"/>
      <w:bookmarkEnd w:id="168"/>
      <w:bookmarkStart w:id="169" w:name="_Toc184313257"/>
      <w:bookmarkEnd w:id="169"/>
      <w:bookmarkStart w:id="170" w:name="_Toc184308084"/>
      <w:bookmarkEnd w:id="170"/>
      <w:bookmarkStart w:id="171" w:name="_Toc184313310"/>
      <w:bookmarkEnd w:id="171"/>
      <w:bookmarkStart w:id="172" w:name="_Toc184312068"/>
      <w:bookmarkEnd w:id="172"/>
      <w:bookmarkStart w:id="173" w:name="_Toc184314440"/>
      <w:bookmarkEnd w:id="173"/>
      <w:bookmarkStart w:id="174" w:name="_Toc184312137"/>
      <w:bookmarkEnd w:id="174"/>
      <w:bookmarkStart w:id="175" w:name="_Toc184314443"/>
      <w:bookmarkEnd w:id="175"/>
      <w:bookmarkStart w:id="176" w:name="_Toc184310331"/>
      <w:bookmarkEnd w:id="176"/>
      <w:bookmarkStart w:id="177" w:name="_Toc184310317"/>
      <w:bookmarkEnd w:id="177"/>
      <w:bookmarkStart w:id="178" w:name="_Toc184312112"/>
      <w:bookmarkEnd w:id="178"/>
      <w:bookmarkStart w:id="179" w:name="_Toc184308048"/>
      <w:bookmarkEnd w:id="179"/>
      <w:bookmarkStart w:id="180" w:name="_Toc184312077"/>
      <w:bookmarkEnd w:id="180"/>
      <w:bookmarkStart w:id="181" w:name="_Toc184314458"/>
      <w:bookmarkEnd w:id="181"/>
      <w:bookmarkStart w:id="182" w:name="_Toc184308065"/>
      <w:bookmarkEnd w:id="182"/>
      <w:bookmarkStart w:id="183" w:name="_Toc184308040"/>
      <w:bookmarkEnd w:id="183"/>
      <w:bookmarkStart w:id="184" w:name="_Toc184308055"/>
      <w:bookmarkEnd w:id="184"/>
      <w:bookmarkStart w:id="185" w:name="_Toc184314459"/>
      <w:bookmarkEnd w:id="185"/>
      <w:bookmarkStart w:id="186" w:name="_Toc184308103"/>
      <w:bookmarkEnd w:id="186"/>
      <w:bookmarkStart w:id="187" w:name="_Toc184308090"/>
      <w:bookmarkEnd w:id="187"/>
      <w:bookmarkStart w:id="188" w:name="_Toc184308081"/>
      <w:bookmarkEnd w:id="188"/>
      <w:bookmarkStart w:id="189" w:name="_Toc184314468"/>
      <w:bookmarkEnd w:id="189"/>
      <w:bookmarkStart w:id="190" w:name="_Toc184314439"/>
      <w:bookmarkEnd w:id="190"/>
      <w:bookmarkStart w:id="191" w:name="_Toc184310304"/>
      <w:bookmarkEnd w:id="191"/>
      <w:bookmarkStart w:id="192" w:name="_Toc184310278"/>
      <w:bookmarkEnd w:id="192"/>
      <w:bookmarkStart w:id="193" w:name="_Toc184312121"/>
      <w:bookmarkEnd w:id="193"/>
      <w:bookmarkStart w:id="194" w:name="_Toc184312076"/>
      <w:bookmarkEnd w:id="194"/>
      <w:bookmarkStart w:id="195" w:name="_Toc184312123"/>
      <w:bookmarkEnd w:id="195"/>
      <w:bookmarkStart w:id="196" w:name="_Toc184308064"/>
      <w:bookmarkEnd w:id="196"/>
      <w:bookmarkStart w:id="197" w:name="_Toc184314419"/>
      <w:bookmarkEnd w:id="197"/>
      <w:bookmarkStart w:id="198" w:name="_Toc184314470"/>
      <w:bookmarkEnd w:id="198"/>
      <w:bookmarkStart w:id="199" w:name="_Toc184308057"/>
      <w:bookmarkEnd w:id="199"/>
      <w:bookmarkStart w:id="200" w:name="_Toc184310275"/>
      <w:bookmarkEnd w:id="200"/>
      <w:bookmarkStart w:id="201" w:name="_Toc184310341"/>
      <w:bookmarkEnd w:id="201"/>
      <w:bookmarkStart w:id="202" w:name="_Toc184310301"/>
      <w:bookmarkEnd w:id="202"/>
      <w:bookmarkStart w:id="203" w:name="_Toc184310335"/>
      <w:bookmarkEnd w:id="203"/>
      <w:bookmarkStart w:id="204" w:name="_Toc184310326"/>
      <w:bookmarkEnd w:id="204"/>
      <w:bookmarkStart w:id="205" w:name="_Toc184314416"/>
      <w:bookmarkEnd w:id="205"/>
      <w:bookmarkStart w:id="206" w:name="_Toc184312095"/>
      <w:bookmarkEnd w:id="206"/>
      <w:bookmarkStart w:id="207" w:name="_Toc184312120"/>
      <w:bookmarkEnd w:id="207"/>
      <w:bookmarkStart w:id="208" w:name="_Toc184314433"/>
      <w:bookmarkEnd w:id="208"/>
      <w:bookmarkStart w:id="209" w:name="_Toc184308075"/>
      <w:bookmarkEnd w:id="209"/>
      <w:bookmarkStart w:id="210" w:name="_Toc184308087"/>
      <w:bookmarkEnd w:id="210"/>
      <w:bookmarkStart w:id="211" w:name="_Toc184308105"/>
      <w:bookmarkEnd w:id="211"/>
      <w:bookmarkStart w:id="212" w:name="_Toc184314434"/>
      <w:bookmarkEnd w:id="212"/>
      <w:bookmarkStart w:id="213" w:name="_Toc184313300"/>
      <w:bookmarkEnd w:id="213"/>
      <w:bookmarkStart w:id="214" w:name="_Toc184310290"/>
      <w:bookmarkEnd w:id="214"/>
      <w:bookmarkStart w:id="215" w:name="_Toc184312100"/>
      <w:bookmarkEnd w:id="215"/>
      <w:bookmarkStart w:id="216" w:name="_Toc184313239"/>
      <w:bookmarkEnd w:id="216"/>
      <w:bookmarkStart w:id="217" w:name="_Toc184313299"/>
      <w:bookmarkEnd w:id="217"/>
      <w:bookmarkStart w:id="218" w:name="_Toc184308042"/>
      <w:bookmarkEnd w:id="218"/>
      <w:bookmarkStart w:id="219" w:name="_Toc184312084"/>
      <w:bookmarkEnd w:id="219"/>
      <w:bookmarkStart w:id="220" w:name="_Toc184308089"/>
      <w:bookmarkEnd w:id="220"/>
      <w:bookmarkStart w:id="221" w:name="_Toc184308061"/>
      <w:bookmarkEnd w:id="221"/>
      <w:bookmarkStart w:id="222" w:name="_Toc184310337"/>
      <w:bookmarkEnd w:id="222"/>
      <w:bookmarkStart w:id="223" w:name="_Toc184314438"/>
      <w:bookmarkEnd w:id="223"/>
      <w:bookmarkStart w:id="224" w:name="_Toc184308043"/>
      <w:bookmarkEnd w:id="224"/>
      <w:bookmarkStart w:id="225" w:name="_Toc184310291"/>
      <w:bookmarkEnd w:id="225"/>
      <w:bookmarkStart w:id="226" w:name="_Toc184314453"/>
      <w:bookmarkEnd w:id="226"/>
      <w:bookmarkStart w:id="227" w:name="_Toc184312082"/>
      <w:bookmarkEnd w:id="227"/>
      <w:bookmarkStart w:id="228" w:name="_Toc184314425"/>
      <w:bookmarkEnd w:id="228"/>
      <w:bookmarkStart w:id="229" w:name="_Toc184313294"/>
      <w:bookmarkEnd w:id="229"/>
      <w:bookmarkStart w:id="230" w:name="_Toc184314477"/>
      <w:bookmarkEnd w:id="230"/>
      <w:bookmarkStart w:id="231" w:name="_Toc184313308"/>
      <w:bookmarkEnd w:id="231"/>
      <w:bookmarkStart w:id="232" w:name="_Toc184308038"/>
      <w:bookmarkEnd w:id="232"/>
      <w:bookmarkStart w:id="233" w:name="_Toc184314467"/>
      <w:bookmarkEnd w:id="233"/>
      <w:bookmarkStart w:id="234" w:name="_Toc184314417"/>
      <w:bookmarkEnd w:id="234"/>
      <w:bookmarkStart w:id="235" w:name="_Toc184314474"/>
      <w:bookmarkEnd w:id="235"/>
      <w:bookmarkStart w:id="236" w:name="_Toc184308106"/>
      <w:bookmarkEnd w:id="236"/>
      <w:bookmarkStart w:id="237" w:name="_Toc184310274"/>
      <w:bookmarkEnd w:id="237"/>
      <w:bookmarkStart w:id="238" w:name="_Toc184314442"/>
      <w:bookmarkEnd w:id="238"/>
      <w:bookmarkStart w:id="239" w:name="_Toc184310277"/>
      <w:bookmarkEnd w:id="239"/>
      <w:bookmarkStart w:id="240" w:name="_Toc184308083"/>
      <w:bookmarkEnd w:id="240"/>
      <w:bookmarkStart w:id="241" w:name="_Toc184313261"/>
      <w:bookmarkEnd w:id="241"/>
      <w:bookmarkStart w:id="242" w:name="_Toc184310342"/>
      <w:bookmarkEnd w:id="242"/>
      <w:bookmarkStart w:id="243" w:name="_Toc184308071"/>
      <w:bookmarkEnd w:id="243"/>
      <w:bookmarkStart w:id="244" w:name="_Toc184312071"/>
      <w:bookmarkEnd w:id="244"/>
      <w:bookmarkStart w:id="245" w:name="_Toc184313267"/>
      <w:bookmarkEnd w:id="245"/>
      <w:bookmarkStart w:id="246" w:name="_Toc184314457"/>
      <w:bookmarkEnd w:id="246"/>
      <w:bookmarkStart w:id="247" w:name="_Toc184313254"/>
      <w:bookmarkEnd w:id="247"/>
      <w:bookmarkStart w:id="248" w:name="_Toc184314461"/>
      <w:bookmarkEnd w:id="248"/>
      <w:bookmarkStart w:id="249" w:name="_Toc184312092"/>
      <w:bookmarkEnd w:id="249"/>
      <w:bookmarkStart w:id="250" w:name="_Toc184310333"/>
      <w:bookmarkEnd w:id="250"/>
      <w:bookmarkStart w:id="251" w:name="_Toc184310344"/>
      <w:bookmarkEnd w:id="251"/>
      <w:bookmarkStart w:id="252" w:name="_Toc184314479"/>
      <w:bookmarkEnd w:id="252"/>
      <w:bookmarkStart w:id="253" w:name="_Toc184310279"/>
      <w:bookmarkEnd w:id="253"/>
      <w:bookmarkStart w:id="254" w:name="_Toc184313264"/>
      <w:bookmarkEnd w:id="254"/>
      <w:bookmarkStart w:id="255" w:name="_Toc184312089"/>
      <w:bookmarkEnd w:id="255"/>
      <w:bookmarkStart w:id="256" w:name="_Toc184313245"/>
      <w:bookmarkEnd w:id="256"/>
      <w:bookmarkStart w:id="257" w:name="_Toc184308062"/>
      <w:bookmarkEnd w:id="257"/>
      <w:bookmarkStart w:id="258" w:name="_Toc184312127"/>
      <w:bookmarkEnd w:id="258"/>
      <w:bookmarkStart w:id="259" w:name="_Toc184314447"/>
      <w:bookmarkEnd w:id="259"/>
      <w:bookmarkStart w:id="260" w:name="_Toc184308091"/>
      <w:bookmarkEnd w:id="260"/>
      <w:bookmarkStart w:id="261" w:name="_Toc184313259"/>
      <w:bookmarkEnd w:id="261"/>
      <w:bookmarkStart w:id="262" w:name="_Toc184313272"/>
      <w:bookmarkEnd w:id="262"/>
      <w:bookmarkStart w:id="263" w:name="_Toc184308067"/>
      <w:bookmarkEnd w:id="263"/>
      <w:bookmarkStart w:id="264" w:name="_Toc184310276"/>
      <w:bookmarkEnd w:id="264"/>
      <w:bookmarkStart w:id="265" w:name="_Toc184314431"/>
      <w:bookmarkEnd w:id="265"/>
      <w:bookmarkStart w:id="266" w:name="_Toc184312093"/>
      <w:bookmarkEnd w:id="266"/>
      <w:bookmarkStart w:id="267" w:name="_Toc184310339"/>
      <w:bookmarkEnd w:id="267"/>
      <w:bookmarkStart w:id="268" w:name="_Toc184310297"/>
      <w:bookmarkEnd w:id="268"/>
      <w:bookmarkStart w:id="269" w:name="_Toc184314480"/>
      <w:bookmarkEnd w:id="269"/>
      <w:bookmarkStart w:id="270" w:name="_Toc184310314"/>
      <w:bookmarkEnd w:id="270"/>
      <w:bookmarkStart w:id="271" w:name="_Toc184308096"/>
      <w:bookmarkEnd w:id="271"/>
      <w:bookmarkStart w:id="272" w:name="_Toc184310285"/>
      <w:bookmarkEnd w:id="272"/>
      <w:bookmarkStart w:id="273" w:name="_Toc184312086"/>
      <w:bookmarkEnd w:id="273"/>
      <w:bookmarkStart w:id="274" w:name="_Toc184313266"/>
      <w:bookmarkEnd w:id="274"/>
      <w:bookmarkStart w:id="275" w:name="_Toc184313260"/>
      <w:bookmarkEnd w:id="275"/>
      <w:bookmarkStart w:id="276" w:name="_Toc184310324"/>
      <w:bookmarkEnd w:id="276"/>
      <w:bookmarkStart w:id="277" w:name="_Toc184310287"/>
      <w:bookmarkEnd w:id="277"/>
      <w:bookmarkStart w:id="278" w:name="_Toc184314411"/>
      <w:bookmarkEnd w:id="278"/>
      <w:bookmarkStart w:id="279" w:name="_Toc184314432"/>
      <w:bookmarkEnd w:id="279"/>
      <w:bookmarkStart w:id="280" w:name="_Toc184312081"/>
      <w:bookmarkEnd w:id="280"/>
      <w:bookmarkStart w:id="281" w:name="_Toc184312097"/>
      <w:bookmarkEnd w:id="281"/>
      <w:bookmarkStart w:id="282" w:name="_Toc184312078"/>
      <w:bookmarkEnd w:id="282"/>
      <w:bookmarkStart w:id="283" w:name="_Toc184314473"/>
      <w:bookmarkEnd w:id="283"/>
      <w:bookmarkStart w:id="284" w:name="_Toc184314462"/>
      <w:bookmarkEnd w:id="284"/>
      <w:bookmarkStart w:id="285" w:name="_Toc184310311"/>
      <w:bookmarkEnd w:id="285"/>
      <w:bookmarkStart w:id="286" w:name="_Toc184310312"/>
      <w:bookmarkEnd w:id="286"/>
      <w:bookmarkStart w:id="287" w:name="_Toc184314478"/>
      <w:bookmarkEnd w:id="287"/>
      <w:bookmarkStart w:id="288" w:name="_Toc184312111"/>
      <w:bookmarkEnd w:id="288"/>
      <w:bookmarkStart w:id="289" w:name="_Toc184308086"/>
      <w:bookmarkEnd w:id="289"/>
      <w:bookmarkStart w:id="290" w:name="_Toc184313246"/>
      <w:bookmarkEnd w:id="290"/>
      <w:bookmarkStart w:id="291" w:name="_Toc184313243"/>
      <w:bookmarkEnd w:id="291"/>
      <w:bookmarkStart w:id="292" w:name="_Toc184313265"/>
      <w:bookmarkEnd w:id="292"/>
      <w:bookmarkStart w:id="293" w:name="_Toc184312129"/>
      <w:bookmarkEnd w:id="293"/>
      <w:bookmarkStart w:id="294" w:name="_Toc184312073"/>
      <w:bookmarkEnd w:id="294"/>
      <w:bookmarkStart w:id="295" w:name="_Toc184308059"/>
      <w:bookmarkEnd w:id="295"/>
      <w:bookmarkStart w:id="296" w:name="_Toc184313301"/>
      <w:bookmarkEnd w:id="296"/>
      <w:bookmarkStart w:id="297" w:name="_Toc184313306"/>
      <w:bookmarkEnd w:id="297"/>
      <w:bookmarkStart w:id="298" w:name="_Toc184312102"/>
      <w:bookmarkEnd w:id="298"/>
      <w:bookmarkStart w:id="299" w:name="_Toc184308100"/>
      <w:bookmarkEnd w:id="299"/>
      <w:bookmarkStart w:id="300" w:name="_Toc184314460"/>
      <w:bookmarkEnd w:id="300"/>
      <w:bookmarkStart w:id="301" w:name="_Toc184310318"/>
      <w:bookmarkEnd w:id="301"/>
      <w:bookmarkStart w:id="302" w:name="_Toc184310289"/>
      <w:bookmarkEnd w:id="302"/>
      <w:bookmarkStart w:id="303" w:name="_Toc184312104"/>
      <w:bookmarkEnd w:id="303"/>
      <w:bookmarkStart w:id="304" w:name="_Toc184308108"/>
      <w:bookmarkEnd w:id="304"/>
      <w:bookmarkStart w:id="305" w:name="_Toc184313274"/>
      <w:bookmarkEnd w:id="305"/>
      <w:bookmarkStart w:id="306" w:name="_Toc184308079"/>
      <w:bookmarkEnd w:id="306"/>
      <w:bookmarkStart w:id="307" w:name="_Toc184310284"/>
      <w:bookmarkEnd w:id="307"/>
      <w:bookmarkStart w:id="308" w:name="_Toc184310319"/>
      <w:bookmarkEnd w:id="308"/>
      <w:bookmarkStart w:id="309" w:name="_Toc184308066"/>
      <w:bookmarkEnd w:id="309"/>
      <w:bookmarkStart w:id="310" w:name="_Toc184312074"/>
      <w:bookmarkEnd w:id="310"/>
      <w:bookmarkStart w:id="311" w:name="_Toc184312075"/>
      <w:bookmarkEnd w:id="311"/>
      <w:bookmarkStart w:id="312" w:name="_Toc184312138"/>
      <w:bookmarkEnd w:id="312"/>
      <w:bookmarkStart w:id="313" w:name="_Toc184308041"/>
      <w:bookmarkEnd w:id="313"/>
      <w:bookmarkStart w:id="314" w:name="_Toc184310316"/>
      <w:bookmarkEnd w:id="314"/>
      <w:bookmarkStart w:id="315" w:name="_Toc184308044"/>
      <w:bookmarkEnd w:id="315"/>
      <w:bookmarkStart w:id="316" w:name="_Toc184310272"/>
      <w:bookmarkEnd w:id="316"/>
      <w:bookmarkStart w:id="317" w:name="_Toc184312085"/>
      <w:bookmarkEnd w:id="317"/>
      <w:bookmarkStart w:id="318" w:name="_Toc184312099"/>
      <w:bookmarkEnd w:id="318"/>
      <w:bookmarkStart w:id="319" w:name="_Toc184314420"/>
      <w:bookmarkEnd w:id="319"/>
      <w:bookmarkStart w:id="320" w:name="_Toc184314482"/>
      <w:bookmarkEnd w:id="320"/>
      <w:bookmarkStart w:id="321" w:name="_Toc184308039"/>
      <w:bookmarkEnd w:id="321"/>
      <w:bookmarkStart w:id="322" w:name="_Toc184310328"/>
      <w:bookmarkEnd w:id="322"/>
      <w:bookmarkStart w:id="323" w:name="_Toc184314445"/>
      <w:bookmarkEnd w:id="323"/>
      <w:bookmarkStart w:id="324" w:name="_Toc184310323"/>
      <w:bookmarkEnd w:id="324"/>
      <w:bookmarkStart w:id="325" w:name="_Toc184313262"/>
      <w:bookmarkEnd w:id="325"/>
      <w:bookmarkStart w:id="326" w:name="_Toc184314418"/>
      <w:bookmarkEnd w:id="326"/>
      <w:bookmarkStart w:id="327" w:name="_Toc184314415"/>
      <w:bookmarkEnd w:id="327"/>
      <w:bookmarkStart w:id="328" w:name="_Toc184313256"/>
      <w:bookmarkEnd w:id="328"/>
      <w:bookmarkStart w:id="329" w:name="_Toc184312067"/>
      <w:bookmarkEnd w:id="329"/>
      <w:bookmarkStart w:id="330" w:name="_Toc184313284"/>
      <w:bookmarkEnd w:id="330"/>
      <w:bookmarkStart w:id="331" w:name="_Toc184312139"/>
      <w:bookmarkEnd w:id="331"/>
      <w:bookmarkStart w:id="332" w:name="_Toc184312101"/>
      <w:bookmarkEnd w:id="332"/>
      <w:bookmarkStart w:id="333" w:name="_Toc184312110"/>
      <w:bookmarkEnd w:id="333"/>
      <w:bookmarkStart w:id="334" w:name="_Toc184312079"/>
      <w:bookmarkEnd w:id="334"/>
      <w:bookmarkStart w:id="335" w:name="_Toc184313268"/>
      <w:bookmarkEnd w:id="335"/>
      <w:bookmarkStart w:id="336" w:name="_Toc184314414"/>
      <w:bookmarkEnd w:id="336"/>
      <w:bookmarkStart w:id="337" w:name="_Toc184314451"/>
      <w:bookmarkEnd w:id="337"/>
      <w:bookmarkStart w:id="338" w:name="_Toc184314450"/>
      <w:bookmarkEnd w:id="338"/>
      <w:bookmarkStart w:id="339" w:name="_Toc184313277"/>
      <w:bookmarkEnd w:id="339"/>
      <w:bookmarkStart w:id="340" w:name="_Toc184310299"/>
      <w:bookmarkEnd w:id="340"/>
      <w:bookmarkStart w:id="341" w:name="_Toc184313295"/>
      <w:bookmarkEnd w:id="341"/>
      <w:bookmarkStart w:id="342" w:name="_Toc184313238"/>
      <w:bookmarkEnd w:id="342"/>
      <w:bookmarkStart w:id="343" w:name="_Toc184314421"/>
      <w:bookmarkEnd w:id="343"/>
      <w:bookmarkStart w:id="344" w:name="_Toc184308063"/>
      <w:bookmarkEnd w:id="344"/>
      <w:bookmarkStart w:id="345" w:name="_Toc184310292"/>
      <w:bookmarkEnd w:id="345"/>
      <w:bookmarkStart w:id="346" w:name="_Toc184310283"/>
      <w:bookmarkEnd w:id="346"/>
      <w:bookmarkStart w:id="347" w:name="_Toc184314472"/>
      <w:bookmarkEnd w:id="347"/>
      <w:bookmarkStart w:id="348" w:name="_Toc184310296"/>
      <w:bookmarkEnd w:id="348"/>
      <w:bookmarkStart w:id="349" w:name="_Toc184310282"/>
      <w:bookmarkEnd w:id="349"/>
      <w:bookmarkStart w:id="350" w:name="_Toc184312080"/>
      <w:bookmarkEnd w:id="350"/>
      <w:bookmarkStart w:id="351" w:name="_Toc184314428"/>
      <w:bookmarkEnd w:id="351"/>
      <w:bookmarkStart w:id="352" w:name="_Toc184312106"/>
      <w:bookmarkEnd w:id="352"/>
      <w:bookmarkStart w:id="353" w:name="_Toc184313282"/>
      <w:bookmarkEnd w:id="353"/>
      <w:bookmarkStart w:id="354" w:name="_Toc184313292"/>
      <w:bookmarkEnd w:id="354"/>
      <w:bookmarkStart w:id="355" w:name="_Toc184313244"/>
      <w:bookmarkEnd w:id="355"/>
      <w:bookmarkStart w:id="356" w:name="_Toc184308045"/>
      <w:bookmarkEnd w:id="356"/>
      <w:bookmarkStart w:id="357" w:name="_Toc184314444"/>
      <w:bookmarkEnd w:id="357"/>
      <w:bookmarkStart w:id="358" w:name="_Toc184312115"/>
      <w:bookmarkEnd w:id="358"/>
      <w:bookmarkStart w:id="359" w:name="_Toc184314449"/>
      <w:bookmarkEnd w:id="359"/>
      <w:bookmarkStart w:id="360" w:name="_Toc184310343"/>
      <w:bookmarkEnd w:id="360"/>
      <w:bookmarkStart w:id="361" w:name="_Toc184310293"/>
      <w:bookmarkEnd w:id="361"/>
      <w:bookmarkStart w:id="362" w:name="_Toc184308094"/>
      <w:bookmarkEnd w:id="362"/>
      <w:bookmarkStart w:id="363" w:name="_Toc184313309"/>
      <w:bookmarkEnd w:id="363"/>
      <w:bookmarkStart w:id="364" w:name="_Toc184312107"/>
      <w:bookmarkEnd w:id="364"/>
      <w:bookmarkStart w:id="365" w:name="_Toc184314410"/>
      <w:bookmarkEnd w:id="365"/>
      <w:bookmarkStart w:id="366" w:name="_Toc184313271"/>
      <w:bookmarkEnd w:id="366"/>
      <w:bookmarkStart w:id="367" w:name="_Toc184308093"/>
      <w:bookmarkEnd w:id="367"/>
      <w:bookmarkStart w:id="368" w:name="_Toc184308050"/>
      <w:bookmarkEnd w:id="368"/>
      <w:bookmarkStart w:id="369" w:name="_Toc184308082"/>
      <w:bookmarkEnd w:id="369"/>
      <w:bookmarkStart w:id="370" w:name="_Toc184313270"/>
      <w:bookmarkEnd w:id="370"/>
      <w:bookmarkStart w:id="371" w:name="_Toc184314471"/>
      <w:bookmarkEnd w:id="371"/>
      <w:bookmarkStart w:id="372" w:name="_Toc184312103"/>
      <w:bookmarkEnd w:id="372"/>
      <w:bookmarkStart w:id="373" w:name="_Toc184313305"/>
      <w:bookmarkEnd w:id="373"/>
      <w:bookmarkStart w:id="374" w:name="_Toc184314448"/>
      <w:bookmarkEnd w:id="374"/>
      <w:bookmarkStart w:id="375" w:name="_Toc184313276"/>
      <w:bookmarkEnd w:id="375"/>
      <w:bookmarkStart w:id="376" w:name="_Toc184310281"/>
      <w:bookmarkEnd w:id="376"/>
      <w:bookmarkStart w:id="377" w:name="_Toc184314426"/>
      <w:bookmarkEnd w:id="377"/>
      <w:bookmarkStart w:id="378" w:name="_Toc184314463"/>
      <w:bookmarkEnd w:id="378"/>
      <w:bookmarkStart w:id="379" w:name="_Toc184313275"/>
      <w:bookmarkEnd w:id="379"/>
      <w:bookmarkStart w:id="380" w:name="_Toc184313269"/>
      <w:bookmarkEnd w:id="380"/>
      <w:bookmarkStart w:id="381" w:name="_Toc184314455"/>
      <w:bookmarkEnd w:id="381"/>
      <w:bookmarkStart w:id="382" w:name="_Toc184312070"/>
      <w:bookmarkEnd w:id="382"/>
      <w:bookmarkStart w:id="383" w:name="_Toc184310332"/>
      <w:bookmarkEnd w:id="383"/>
      <w:bookmarkStart w:id="384" w:name="_Toc184310303"/>
      <w:bookmarkEnd w:id="384"/>
      <w:bookmarkStart w:id="385" w:name="_Toc184310320"/>
      <w:bookmarkEnd w:id="385"/>
      <w:bookmarkStart w:id="386" w:name="_Toc184313302"/>
      <w:bookmarkEnd w:id="386"/>
      <w:bookmarkStart w:id="387" w:name="_Toc184308053"/>
      <w:bookmarkEnd w:id="387"/>
      <w:bookmarkStart w:id="388" w:name="_Toc184312105"/>
      <w:bookmarkEnd w:id="388"/>
      <w:bookmarkStart w:id="389" w:name="_Toc184313252"/>
      <w:bookmarkEnd w:id="389"/>
      <w:bookmarkStart w:id="390" w:name="_Toc184314429"/>
      <w:bookmarkEnd w:id="390"/>
      <w:bookmarkStart w:id="391" w:name="_Toc184313283"/>
      <w:bookmarkEnd w:id="391"/>
      <w:bookmarkStart w:id="392" w:name="_Toc184308052"/>
      <w:bookmarkEnd w:id="392"/>
      <w:bookmarkStart w:id="393" w:name="_Toc184314430"/>
      <w:bookmarkEnd w:id="393"/>
      <w:bookmarkStart w:id="394" w:name="_Toc184308070"/>
      <w:bookmarkEnd w:id="394"/>
      <w:bookmarkStart w:id="395" w:name="_Toc184313291"/>
      <w:bookmarkEnd w:id="395"/>
      <w:bookmarkStart w:id="396" w:name="_Toc184310306"/>
      <w:bookmarkEnd w:id="396"/>
      <w:bookmarkStart w:id="397" w:name="_Toc184310313"/>
      <w:bookmarkEnd w:id="397"/>
      <w:bookmarkStart w:id="398" w:name="_Toc184312124"/>
      <w:bookmarkEnd w:id="398"/>
      <w:bookmarkStart w:id="399" w:name="_Toc184310295"/>
      <w:bookmarkEnd w:id="399"/>
      <w:bookmarkStart w:id="400" w:name="_Toc184313240"/>
      <w:bookmarkEnd w:id="400"/>
      <w:bookmarkStart w:id="401" w:name="_Toc184310302"/>
      <w:bookmarkEnd w:id="401"/>
      <w:bookmarkStart w:id="402" w:name="_Toc184314469"/>
      <w:bookmarkEnd w:id="402"/>
      <w:bookmarkStart w:id="403" w:name="_Toc184310298"/>
      <w:bookmarkEnd w:id="403"/>
      <w:bookmarkStart w:id="404" w:name="_Toc184313255"/>
      <w:bookmarkEnd w:id="404"/>
      <w:bookmarkStart w:id="405" w:name="_Toc184313250"/>
      <w:bookmarkEnd w:id="405"/>
      <w:bookmarkStart w:id="406" w:name="_Toc184313249"/>
      <w:bookmarkEnd w:id="406"/>
      <w:bookmarkStart w:id="407" w:name="_Toc184310300"/>
      <w:bookmarkEnd w:id="407"/>
      <w:bookmarkStart w:id="408" w:name="_Toc184314464"/>
      <w:bookmarkEnd w:id="408"/>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2"/>
        <w:tblpPr w:leftFromText="180" w:rightFromText="180" w:vertAnchor="text" w:horzAnchor="page" w:tblpX="1031" w:tblpY="126"/>
        <w:tblW w:w="52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6014"/>
        <w:gridCol w:w="102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序号</w:t>
            </w:r>
          </w:p>
        </w:tc>
        <w:tc>
          <w:tcPr>
            <w:tcW w:w="31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评标标准</w:t>
            </w:r>
          </w:p>
        </w:tc>
        <w:tc>
          <w:tcPr>
            <w:tcW w:w="531" w:type="pct"/>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权重</w:t>
            </w:r>
          </w:p>
        </w:tc>
        <w:tc>
          <w:tcPr>
            <w:tcW w:w="886" w:type="pct"/>
            <w:tcBorders>
              <w:top w:val="single" w:color="auto" w:sz="4" w:space="0"/>
              <w:left w:val="single" w:color="auto" w:sz="4" w:space="0"/>
              <w:bottom w:val="single" w:color="auto" w:sz="4" w:space="0"/>
              <w:right w:val="single" w:color="auto" w:sz="4" w:space="0"/>
            </w:tcBorders>
            <w:vAlign w:val="center"/>
          </w:tcPr>
          <w:p>
            <w:pPr>
              <w:spacing w:line="300" w:lineRule="exac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00" w:lineRule="exact"/>
              <w:jc w:val="lef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p>
        </w:tc>
        <w:tc>
          <w:tcPr>
            <w:tcW w:w="3114" w:type="pct"/>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养护分析：对本项目的认知情况及难点分析形成分析方案，认知及难点分析方案科学合理。（优秀4-2分，良好2-1分，一般1-0分）</w:t>
            </w:r>
          </w:p>
        </w:tc>
        <w:tc>
          <w:tcPr>
            <w:tcW w:w="53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w:t>
            </w:r>
          </w:p>
        </w:tc>
        <w:tc>
          <w:tcPr>
            <w:tcW w:w="88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outlineLvl w:val="0"/>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00" w:lineRule="exact"/>
              <w:jc w:val="lef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w:t>
            </w:r>
          </w:p>
        </w:tc>
        <w:tc>
          <w:tcPr>
            <w:tcW w:w="3114" w:type="pct"/>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景观灯养护服务方案：</w:t>
            </w:r>
          </w:p>
          <w:p>
            <w:pPr>
              <w:widowControl/>
              <w:snapToGrid w:val="0"/>
              <w:spacing w:line="30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1、针对本项目特点、养护标准所制定的养护、维修方案情况，方案内容全面、科学、具有可行性。（优秀6-4分，良好3-2分，一般1-0分）</w:t>
            </w:r>
          </w:p>
          <w:p>
            <w:pPr>
              <w:widowControl/>
              <w:snapToGrid w:val="0"/>
              <w:spacing w:line="30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2、对箱变、开关箱、电缆、电器元器件等设备设施建立的定期维护检测及防盗看护方案；方案实施措施科学、合理，具有可行性。（优秀3-2分，良好2-1分，一般1-0分）</w:t>
            </w:r>
          </w:p>
          <w:p>
            <w:pPr>
              <w:widowControl/>
              <w:snapToGrid w:val="0"/>
              <w:spacing w:line="30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3、是否针对设备的运行建立全覆盖日常巡查制度和运行情况记录报告制度。制度具有完善性、可行性。（优秀3-2分，良好2-1分，一般1-0分）</w:t>
            </w:r>
          </w:p>
          <w:p>
            <w:pPr>
              <w:widowControl/>
              <w:snapToGrid w:val="0"/>
              <w:spacing w:line="30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4、对承担亚运会等政府大型活动，以及重大节假日的保障方案是否全面、合理。（优秀3-2分，良好2-1分，一般1-0分）</w:t>
            </w:r>
          </w:p>
          <w:p>
            <w:pPr>
              <w:widowControl/>
              <w:snapToGrid w:val="0"/>
              <w:spacing w:line="30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根据楼宇、地面道路、公园等区域养护特点，乙方应编制景观照明设施安全文明维护作业技术方案（包含基本要求、高空作业、带电作业、夜间作业等内容）；方案全面，具有可行性。（优秀5-4分，良好4-2分，一般1-0分）。</w:t>
            </w:r>
          </w:p>
          <w:p>
            <w:pPr>
              <w:spacing w:line="300" w:lineRule="exac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6、为保障景观照明设施运行安全和维修质量，乙方所采用的技术措施是否合理，具有可操作性。（优秀4-3分，良好3-2分，一般1-0分）。</w:t>
            </w:r>
          </w:p>
        </w:tc>
        <w:tc>
          <w:tcPr>
            <w:tcW w:w="53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24</w:t>
            </w:r>
          </w:p>
        </w:tc>
        <w:tc>
          <w:tcPr>
            <w:tcW w:w="886" w:type="pct"/>
            <w:tcBorders>
              <w:top w:val="single" w:color="auto" w:sz="4" w:space="0"/>
              <w:left w:val="single" w:color="auto" w:sz="4" w:space="0"/>
              <w:bottom w:val="single" w:color="auto" w:sz="4" w:space="0"/>
              <w:right w:val="single" w:color="auto" w:sz="4" w:space="0"/>
            </w:tcBorders>
          </w:tcPr>
          <w:p>
            <w:pPr>
              <w:spacing w:line="300" w:lineRule="exact"/>
              <w:outlineLvl w:val="0"/>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00" w:lineRule="exact"/>
              <w:jc w:val="lef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3114" w:type="pct"/>
            <w:tcBorders>
              <w:top w:val="single" w:color="auto" w:sz="4" w:space="0"/>
              <w:left w:val="single" w:color="auto" w:sz="4" w:space="0"/>
              <w:bottom w:val="single" w:color="auto" w:sz="4" w:space="0"/>
              <w:right w:val="single" w:color="auto" w:sz="4" w:space="0"/>
            </w:tcBorders>
            <w:vAlign w:val="center"/>
          </w:tcPr>
          <w:p>
            <w:pPr>
              <w:spacing w:line="300" w:lineRule="exac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养护考核方案：是否建立景观照明设施养护考核方案，内部管理制度、内部工作流程、考核监督制度等，方案科学合理、具有针对性及可操作性。（优秀5-7分，良好3-5分，一般0-3分）</w:t>
            </w:r>
          </w:p>
        </w:tc>
        <w:tc>
          <w:tcPr>
            <w:tcW w:w="53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7</w:t>
            </w:r>
          </w:p>
        </w:tc>
        <w:tc>
          <w:tcPr>
            <w:tcW w:w="886" w:type="pct"/>
            <w:tcBorders>
              <w:top w:val="single" w:color="auto" w:sz="4" w:space="0"/>
              <w:left w:val="single" w:color="auto" w:sz="4" w:space="0"/>
              <w:bottom w:val="single" w:color="auto" w:sz="4" w:space="0"/>
              <w:right w:val="single" w:color="auto" w:sz="4" w:space="0"/>
            </w:tcBorders>
          </w:tcPr>
          <w:p>
            <w:pPr>
              <w:spacing w:line="300" w:lineRule="exact"/>
              <w:outlineLvl w:val="0"/>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00" w:lineRule="exac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w:t>
            </w:r>
          </w:p>
        </w:tc>
        <w:tc>
          <w:tcPr>
            <w:tcW w:w="3114" w:type="pct"/>
            <w:tcBorders>
              <w:top w:val="single" w:color="auto" w:sz="4" w:space="0"/>
              <w:left w:val="single" w:color="auto" w:sz="4" w:space="0"/>
              <w:bottom w:val="single" w:color="auto" w:sz="4" w:space="0"/>
              <w:right w:val="single" w:color="auto" w:sz="4" w:space="0"/>
            </w:tcBorders>
            <w:vAlign w:val="center"/>
          </w:tcPr>
          <w:p>
            <w:pPr>
              <w:spacing w:line="300" w:lineRule="exac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安全文明作业：针对所投标项的地面高空作业等养护特点，编制相应的安全文明养护作业方案及安全生产制度（配备科学的照明维护班组和机械设备）。方案及制度科学合理、具有针对性及可操作性。 （优秀3-2分，良好2-1分，一般1-0分）。</w:t>
            </w:r>
          </w:p>
        </w:tc>
        <w:tc>
          <w:tcPr>
            <w:tcW w:w="53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886" w:type="pct"/>
            <w:tcBorders>
              <w:top w:val="single" w:color="auto" w:sz="4" w:space="0"/>
              <w:left w:val="single" w:color="auto" w:sz="4" w:space="0"/>
              <w:bottom w:val="single" w:color="auto" w:sz="4" w:space="0"/>
              <w:right w:val="single" w:color="auto" w:sz="4" w:space="0"/>
            </w:tcBorders>
            <w:vAlign w:val="center"/>
          </w:tcPr>
          <w:p>
            <w:pPr>
              <w:spacing w:line="300" w:lineRule="exact"/>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00" w:lineRule="exac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3114" w:type="pct"/>
            <w:tcBorders>
              <w:top w:val="single" w:color="auto" w:sz="4" w:space="0"/>
              <w:left w:val="single" w:color="auto" w:sz="4" w:space="0"/>
              <w:bottom w:val="single" w:color="auto" w:sz="4" w:space="0"/>
              <w:right w:val="single" w:color="auto" w:sz="4" w:space="0"/>
            </w:tcBorders>
            <w:vAlign w:val="center"/>
          </w:tcPr>
          <w:p>
            <w:pPr>
              <w:spacing w:line="300" w:lineRule="exac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资料管理方案：是否建立景观照明设施资料管理方案，就景观照明设施基础台账、日常运维台账、技术档案资料等资料的整理归档。方案符合相关规范要求，科学合理。（优秀3-2分，良好2-1分，一般1-0分）。</w:t>
            </w:r>
          </w:p>
        </w:tc>
        <w:tc>
          <w:tcPr>
            <w:tcW w:w="53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886" w:type="pct"/>
            <w:tcBorders>
              <w:top w:val="single" w:color="auto" w:sz="4" w:space="0"/>
              <w:left w:val="single" w:color="auto" w:sz="4" w:space="0"/>
              <w:bottom w:val="single" w:color="auto" w:sz="4" w:space="0"/>
              <w:right w:val="single" w:color="auto" w:sz="4" w:space="0"/>
            </w:tcBorders>
            <w:vAlign w:val="center"/>
          </w:tcPr>
          <w:p>
            <w:pPr>
              <w:spacing w:line="300" w:lineRule="exact"/>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00" w:lineRule="exac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w:t>
            </w:r>
          </w:p>
        </w:tc>
        <w:tc>
          <w:tcPr>
            <w:tcW w:w="3114" w:type="pct"/>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应急响应方案：</w:t>
            </w:r>
          </w:p>
          <w:p>
            <w:pPr>
              <w:widowControl/>
              <w:snapToGrid w:val="0"/>
              <w:spacing w:line="30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针对防汛、抗台、抗雪、防冻等灾害性天气建立的景观照明设施应急巡查和应急抢修等应急响应方案。方案责任分工明确、完成响应应急抢修和应急照明保障工作，具有可操作性。（优秀5-3分，良好3-2分，一般1-0分）。</w:t>
            </w:r>
          </w:p>
          <w:p>
            <w:pPr>
              <w:spacing w:line="300" w:lineRule="exac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2、针对景观照明设施突发事故，是否建立应急响应方案，方案责任分工是否明确、具有可操作性。（优秀3-2分，良好2-1分，一般1-0分）。</w:t>
            </w:r>
          </w:p>
        </w:tc>
        <w:tc>
          <w:tcPr>
            <w:tcW w:w="53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8</w:t>
            </w:r>
          </w:p>
        </w:tc>
        <w:tc>
          <w:tcPr>
            <w:tcW w:w="886" w:type="pct"/>
            <w:tcBorders>
              <w:top w:val="single" w:color="auto" w:sz="4" w:space="0"/>
              <w:left w:val="single" w:color="auto" w:sz="4" w:space="0"/>
              <w:bottom w:val="single" w:color="auto" w:sz="4" w:space="0"/>
              <w:right w:val="single" w:color="auto" w:sz="4" w:space="0"/>
            </w:tcBorders>
            <w:vAlign w:val="center"/>
          </w:tcPr>
          <w:p>
            <w:pPr>
              <w:spacing w:line="300" w:lineRule="exact"/>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00" w:lineRule="exac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7</w:t>
            </w:r>
          </w:p>
        </w:tc>
        <w:tc>
          <w:tcPr>
            <w:tcW w:w="3114" w:type="pct"/>
            <w:tcBorders>
              <w:top w:val="single" w:color="auto" w:sz="4" w:space="0"/>
              <w:left w:val="single" w:color="auto" w:sz="4" w:space="0"/>
              <w:bottom w:val="single" w:color="auto" w:sz="4" w:space="0"/>
              <w:right w:val="single" w:color="auto" w:sz="4" w:space="0"/>
            </w:tcBorders>
          </w:tcPr>
          <w:p>
            <w:pPr>
              <w:widowControl/>
              <w:snapToGrid w:val="0"/>
              <w:spacing w:line="300" w:lineRule="exac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宣传方案：是否根据本项目特点制定城市景观照明的宣传方案，方案全面、可行。（优秀3-2分，良好2-1分，一般1-0分）</w:t>
            </w:r>
          </w:p>
        </w:tc>
        <w:tc>
          <w:tcPr>
            <w:tcW w:w="531" w:type="pct"/>
            <w:tcBorders>
              <w:top w:val="single" w:color="auto" w:sz="4" w:space="0"/>
              <w:left w:val="single" w:color="auto" w:sz="4" w:space="0"/>
              <w:bottom w:val="single" w:color="auto" w:sz="4" w:space="0"/>
              <w:right w:val="single" w:color="auto" w:sz="4" w:space="0"/>
            </w:tcBorders>
            <w:vAlign w:val="center"/>
          </w:tcPr>
          <w:p>
            <w:pPr>
              <w:spacing w:line="300" w:lineRule="exact"/>
              <w:ind w:firstLine="120" w:firstLineChars="50"/>
              <w:jc w:val="center"/>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88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outlineLvl w:val="0"/>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2"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00" w:lineRule="exac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8</w:t>
            </w:r>
          </w:p>
        </w:tc>
        <w:tc>
          <w:tcPr>
            <w:tcW w:w="3114" w:type="pct"/>
            <w:tcBorders>
              <w:top w:val="single" w:color="auto" w:sz="4" w:space="0"/>
              <w:left w:val="single" w:color="auto" w:sz="4" w:space="0"/>
              <w:bottom w:val="single" w:color="auto" w:sz="4" w:space="0"/>
              <w:right w:val="single" w:color="auto" w:sz="4" w:space="0"/>
            </w:tcBorders>
          </w:tcPr>
          <w:p>
            <w:pPr>
              <w:widowControl/>
              <w:snapToGrid w:val="0"/>
              <w:spacing w:line="30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企业投入机具设备情况：</w:t>
            </w:r>
          </w:p>
          <w:p>
            <w:pPr>
              <w:widowControl/>
              <w:snapToGrid w:val="0"/>
              <w:spacing w:line="30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1、配置1辆14米登高车（自有）的得2分,每增加1辆18米登高车得2分，最高得4分；（0-4分）</w:t>
            </w:r>
          </w:p>
          <w:p>
            <w:pPr>
              <w:widowControl/>
              <w:snapToGrid w:val="0"/>
              <w:spacing w:line="30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2、配置巡查小型汽车（皮卡车）皮卡车3辆的基础上,每增加1辆皮卡车得1分，最高得3分;（0-3分）</w:t>
            </w:r>
          </w:p>
          <w:p>
            <w:pPr>
              <w:widowControl/>
              <w:snapToGrid w:val="0"/>
              <w:spacing w:line="300" w:lineRule="exac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注：以上车辆需提供单位自有车辆行驶证扫描件、有效期内的车辆保险证明扫描件，车辆购置发票扫描件，租赁的车辆设备除提供上述资料外还需提供租赁合同，租赁的需在合同期内归项目使用。</w:t>
            </w:r>
          </w:p>
        </w:tc>
        <w:tc>
          <w:tcPr>
            <w:tcW w:w="531" w:type="pct"/>
            <w:tcBorders>
              <w:top w:val="single" w:color="auto" w:sz="4" w:space="0"/>
              <w:left w:val="single" w:color="auto" w:sz="4" w:space="0"/>
              <w:bottom w:val="single" w:color="auto" w:sz="4" w:space="0"/>
              <w:right w:val="single" w:color="auto" w:sz="4" w:space="0"/>
            </w:tcBorders>
            <w:vAlign w:val="center"/>
          </w:tcPr>
          <w:p>
            <w:pPr>
              <w:spacing w:line="300" w:lineRule="exact"/>
              <w:ind w:firstLine="120" w:firstLineChars="50"/>
              <w:jc w:val="center"/>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7</w:t>
            </w:r>
          </w:p>
        </w:tc>
        <w:tc>
          <w:tcPr>
            <w:tcW w:w="88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outlineLvl w:val="0"/>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00" w:lineRule="exac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9</w:t>
            </w:r>
          </w:p>
        </w:tc>
        <w:tc>
          <w:tcPr>
            <w:tcW w:w="3114" w:type="pct"/>
            <w:tcBorders>
              <w:top w:val="single" w:color="auto" w:sz="4" w:space="0"/>
              <w:left w:val="single" w:color="auto" w:sz="4" w:space="0"/>
              <w:bottom w:val="single" w:color="auto" w:sz="4" w:space="0"/>
              <w:right w:val="single" w:color="auto" w:sz="4" w:space="0"/>
            </w:tcBorders>
          </w:tcPr>
          <w:p>
            <w:pPr>
              <w:widowControl/>
              <w:snapToGrid w:val="0"/>
              <w:spacing w:line="300" w:lineRule="exac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设施堆放场库：企业有规范固定的养护基地（设施堆放场地），所有养护基地总面积达5</w:t>
            </w:r>
            <w:r>
              <w:rPr>
                <w:rFonts w:cs="仿宋_GB2312" w:asciiTheme="minorEastAsia" w:hAnsiTheme="minorEastAsia" w:eastAsiaTheme="minorEastAsia"/>
                <w:color w:val="auto"/>
                <w:sz w:val="24"/>
                <w:highlight w:val="none"/>
              </w:rPr>
              <w:t>0</w:t>
            </w:r>
            <w:r>
              <w:rPr>
                <w:rFonts w:hint="eastAsia" w:cs="仿宋_GB2312" w:asciiTheme="minorEastAsia" w:hAnsiTheme="minorEastAsia" w:eastAsiaTheme="minorEastAsia"/>
                <w:color w:val="auto"/>
                <w:sz w:val="24"/>
                <w:highlight w:val="none"/>
              </w:rPr>
              <w:t>（含）</w:t>
            </w:r>
            <w:r>
              <w:rPr>
                <w:rFonts w:cs="仿宋_GB2312" w:asciiTheme="minorEastAsia" w:hAnsiTheme="minorEastAsia" w:eastAsiaTheme="minorEastAsia"/>
                <w:color w:val="auto"/>
                <w:sz w:val="24"/>
                <w:highlight w:val="none"/>
              </w:rPr>
              <w:t>-75</w:t>
            </w:r>
            <w:r>
              <w:rPr>
                <w:rFonts w:hint="eastAsia" w:cs="仿宋_GB2312" w:asciiTheme="minorEastAsia" w:hAnsiTheme="minorEastAsia" w:eastAsiaTheme="minorEastAsia"/>
                <w:color w:val="auto"/>
                <w:sz w:val="24"/>
                <w:highlight w:val="none"/>
              </w:rPr>
              <w:t>（含）㎡得</w:t>
            </w:r>
            <w:r>
              <w:rPr>
                <w:rFonts w:cs="仿宋_GB2312" w:asciiTheme="minorEastAsia" w:hAnsiTheme="minorEastAsia" w:eastAsiaTheme="minorEastAsia"/>
                <w:color w:val="auto"/>
                <w:sz w:val="24"/>
                <w:highlight w:val="none"/>
              </w:rPr>
              <w:t>1</w:t>
            </w:r>
            <w:r>
              <w:rPr>
                <w:rFonts w:hint="eastAsia" w:cs="仿宋_GB2312" w:asciiTheme="minorEastAsia" w:hAnsiTheme="minorEastAsia" w:eastAsiaTheme="minorEastAsia"/>
                <w:color w:val="auto"/>
                <w:sz w:val="24"/>
                <w:highlight w:val="none"/>
              </w:rPr>
              <w:t>分，7</w:t>
            </w:r>
            <w:r>
              <w:rPr>
                <w:rFonts w:cs="仿宋_GB2312" w:asciiTheme="minorEastAsia" w:hAnsiTheme="minorEastAsia" w:eastAsiaTheme="minorEastAsia"/>
                <w:color w:val="auto"/>
                <w:sz w:val="24"/>
                <w:highlight w:val="none"/>
              </w:rPr>
              <w:t>5</w:t>
            </w:r>
            <w:r>
              <w:rPr>
                <w:rFonts w:hint="eastAsia" w:cs="仿宋_GB2312" w:asciiTheme="minorEastAsia" w:hAnsiTheme="minorEastAsia" w:eastAsiaTheme="minorEastAsia"/>
                <w:color w:val="auto"/>
                <w:sz w:val="24"/>
                <w:highlight w:val="none"/>
              </w:rPr>
              <w:t>（含）</w:t>
            </w:r>
            <w:r>
              <w:rPr>
                <w:rFonts w:cs="仿宋_GB2312" w:asciiTheme="minorEastAsia" w:hAnsiTheme="minorEastAsia" w:eastAsiaTheme="minorEastAsia"/>
                <w:color w:val="auto"/>
                <w:sz w:val="24"/>
                <w:highlight w:val="none"/>
              </w:rPr>
              <w:t>-100</w:t>
            </w:r>
            <w:r>
              <w:rPr>
                <w:rFonts w:hint="eastAsia" w:cs="仿宋_GB2312" w:asciiTheme="minorEastAsia" w:hAnsiTheme="minorEastAsia" w:eastAsiaTheme="minorEastAsia"/>
                <w:color w:val="auto"/>
                <w:sz w:val="24"/>
                <w:highlight w:val="none"/>
              </w:rPr>
              <w:t>（含）㎡得2分，100㎡以上得3分，提供场地自有证明材料或租赁合同，满足城市快速应急保障，在主城区范围内的，有养护基地；（证明材料：合同、场地自有证明材料扫描件加盖公章；租赁的提供租赁合同及房产证扫描件或土地证扫描件未提供不得分。）</w:t>
            </w:r>
          </w:p>
        </w:tc>
        <w:tc>
          <w:tcPr>
            <w:tcW w:w="531" w:type="pct"/>
            <w:tcBorders>
              <w:top w:val="single" w:color="auto" w:sz="4" w:space="0"/>
              <w:left w:val="single" w:color="auto" w:sz="4" w:space="0"/>
              <w:bottom w:val="single" w:color="auto" w:sz="4" w:space="0"/>
              <w:right w:val="single" w:color="auto" w:sz="4" w:space="0"/>
            </w:tcBorders>
            <w:vAlign w:val="center"/>
          </w:tcPr>
          <w:p>
            <w:pPr>
              <w:spacing w:line="300" w:lineRule="exact"/>
              <w:ind w:firstLine="120" w:firstLineChars="50"/>
              <w:jc w:val="center"/>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88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outlineLvl w:val="0"/>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00" w:lineRule="exac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10</w:t>
            </w:r>
          </w:p>
        </w:tc>
        <w:tc>
          <w:tcPr>
            <w:tcW w:w="3114" w:type="pct"/>
            <w:tcBorders>
              <w:top w:val="single" w:color="auto" w:sz="4" w:space="0"/>
              <w:left w:val="single" w:color="auto" w:sz="4" w:space="0"/>
              <w:bottom w:val="single" w:color="auto" w:sz="4" w:space="0"/>
              <w:right w:val="single" w:color="auto" w:sz="4" w:space="0"/>
            </w:tcBorders>
          </w:tcPr>
          <w:p>
            <w:pPr>
              <w:widowControl/>
              <w:snapToGrid w:val="0"/>
              <w:spacing w:line="24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项目组成成员情况：</w:t>
            </w:r>
          </w:p>
          <w:p>
            <w:pPr>
              <w:widowControl/>
              <w:snapToGrid w:val="0"/>
              <w:spacing w:line="24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项目负责人满足具备工程师及以上职称，国家注册二级(含)以上建造师(机电工程或市政公用工程专业)资格，本科及以上学历，若项目负责人具备高级工程师的加1.5分；具备国家注册一级建造师(机电工程或市政公用工程专业) 的加1.5分；(提供相关资质证书、毕业证书、近6个月社会保险证明、劳动合同，未能提供不得分)。不得与其他岗位兼职，否则本项不得分。一个职位不可兼任。（证明扫描件，原价备查）（0-3分）</w:t>
            </w:r>
          </w:p>
          <w:p>
            <w:pPr>
              <w:widowControl/>
              <w:snapToGrid w:val="0"/>
              <w:spacing w:line="24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2.项目技术负责人1人，具备国家注册一级建造师(机电工程或市政公用工程专业)的加1分；（0-1分）</w:t>
            </w:r>
          </w:p>
          <w:p>
            <w:pPr>
              <w:widowControl/>
              <w:spacing w:line="240" w:lineRule="exact"/>
              <w:textAlignment w:val="baseline"/>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养护团队：</w:t>
            </w:r>
          </w:p>
          <w:p>
            <w:pPr>
              <w:widowControl/>
              <w:spacing w:line="240" w:lineRule="exact"/>
              <w:textAlignment w:val="baseline"/>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1.投入本项目的班组人员12人需固定，安排数量充足、配置合理，得2分；每增加1人加0.5分；此项最高得4分。（4分）</w:t>
            </w:r>
          </w:p>
          <w:p>
            <w:pPr>
              <w:widowControl/>
              <w:spacing w:line="240" w:lineRule="exact"/>
              <w:textAlignment w:val="baseline"/>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2.同时配备电工特种作业操作证及高空作业证人员在不少于4人的基础上，每增加1人，最高得4分（4分）</w:t>
            </w:r>
          </w:p>
          <w:p>
            <w:pPr>
              <w:widowControl/>
              <w:spacing w:line="240" w:lineRule="exact"/>
              <w:textAlignment w:val="baseline"/>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3.安全员要求：具备安全考核C类证书的、同时具备电工证，得3分。（3分）</w:t>
            </w:r>
          </w:p>
          <w:p>
            <w:pPr>
              <w:pStyle w:val="4"/>
              <w:spacing w:before="0" w:after="0" w:line="240" w:lineRule="exact"/>
              <w:ind w:left="0" w:firstLine="0"/>
              <w:rPr>
                <w:rFonts w:cs="仿宋_GB2312" w:asciiTheme="minorEastAsia" w:hAnsiTheme="minorEastAsia" w:eastAsiaTheme="minorEastAsia"/>
                <w:b w:val="0"/>
                <w:bCs w:val="0"/>
                <w:color w:val="auto"/>
                <w:sz w:val="24"/>
                <w:szCs w:val="24"/>
                <w:highlight w:val="none"/>
              </w:rPr>
            </w:pPr>
            <w:r>
              <w:rPr>
                <w:rFonts w:hint="eastAsia" w:cs="仿宋_GB2312" w:asciiTheme="minorEastAsia" w:hAnsiTheme="minorEastAsia" w:eastAsiaTheme="minorEastAsia"/>
                <w:b w:val="0"/>
                <w:bCs w:val="0"/>
                <w:color w:val="auto"/>
                <w:sz w:val="24"/>
                <w:szCs w:val="24"/>
                <w:highlight w:val="none"/>
              </w:rPr>
              <w:t>4.专职宣传人员1名，得1分（1分）。</w:t>
            </w:r>
          </w:p>
          <w:p>
            <w:pPr>
              <w:pStyle w:val="4"/>
              <w:spacing w:before="0" w:after="0" w:line="240" w:lineRule="exact"/>
              <w:rPr>
                <w:rFonts w:cs="仿宋_GB2312" w:asciiTheme="minorEastAsia" w:hAnsiTheme="minorEastAsia" w:eastAsiaTheme="minorEastAsia"/>
                <w:b w:val="0"/>
                <w:bCs w:val="0"/>
                <w:color w:val="auto"/>
                <w:sz w:val="24"/>
                <w:szCs w:val="24"/>
                <w:highlight w:val="none"/>
              </w:rPr>
            </w:pPr>
            <w:r>
              <w:rPr>
                <w:rFonts w:hint="eastAsia" w:cs="仿宋_GB2312" w:asciiTheme="minorEastAsia" w:hAnsiTheme="minorEastAsia" w:eastAsiaTheme="minorEastAsia"/>
                <w:b w:val="0"/>
                <w:bCs w:val="0"/>
                <w:color w:val="auto"/>
                <w:sz w:val="24"/>
                <w:szCs w:val="24"/>
                <w:highlight w:val="none"/>
              </w:rPr>
              <w:t>提供资格证书扫描件及近3个月社保缴纳证明材料，不提供不得分</w:t>
            </w:r>
          </w:p>
        </w:tc>
        <w:tc>
          <w:tcPr>
            <w:tcW w:w="531" w:type="pct"/>
            <w:tcBorders>
              <w:top w:val="single" w:color="auto" w:sz="4" w:space="0"/>
              <w:left w:val="single" w:color="auto" w:sz="4" w:space="0"/>
              <w:bottom w:val="single" w:color="auto" w:sz="4" w:space="0"/>
              <w:right w:val="single" w:color="auto" w:sz="4" w:space="0"/>
            </w:tcBorders>
            <w:vAlign w:val="center"/>
          </w:tcPr>
          <w:p>
            <w:pPr>
              <w:spacing w:line="300" w:lineRule="exact"/>
              <w:ind w:firstLine="120" w:firstLineChars="50"/>
              <w:jc w:val="center"/>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16</w:t>
            </w:r>
          </w:p>
        </w:tc>
        <w:tc>
          <w:tcPr>
            <w:tcW w:w="88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outlineLvl w:val="0"/>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00" w:lineRule="exac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11</w:t>
            </w:r>
          </w:p>
        </w:tc>
        <w:tc>
          <w:tcPr>
            <w:tcW w:w="3114" w:type="pct"/>
            <w:tcBorders>
              <w:top w:val="single" w:color="auto" w:sz="4" w:space="0"/>
              <w:left w:val="single" w:color="auto" w:sz="4" w:space="0"/>
              <w:bottom w:val="single" w:color="auto" w:sz="4" w:space="0"/>
              <w:right w:val="single" w:color="auto" w:sz="4" w:space="0"/>
            </w:tcBorders>
          </w:tcPr>
          <w:p>
            <w:pPr>
              <w:widowControl/>
              <w:snapToGrid w:val="0"/>
              <w:spacing w:line="300" w:lineRule="exact"/>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类似业绩:自2018年1月1日起承担过景观照明设施养护业绩 ，每个得1分，最高得2分。（0-2分）</w:t>
            </w:r>
          </w:p>
          <w:p>
            <w:pPr>
              <w:widowControl/>
              <w:snapToGrid w:val="0"/>
              <w:spacing w:line="300" w:lineRule="exac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（合同扫描件加盖公章，未按要求出具证明材料或证明材料不完整的不得分。）</w:t>
            </w:r>
          </w:p>
        </w:tc>
        <w:tc>
          <w:tcPr>
            <w:tcW w:w="531" w:type="pct"/>
            <w:tcBorders>
              <w:top w:val="single" w:color="auto" w:sz="4" w:space="0"/>
              <w:left w:val="single" w:color="auto" w:sz="4" w:space="0"/>
              <w:bottom w:val="single" w:color="auto" w:sz="4" w:space="0"/>
              <w:right w:val="single" w:color="auto" w:sz="4" w:space="0"/>
            </w:tcBorders>
            <w:vAlign w:val="center"/>
          </w:tcPr>
          <w:p>
            <w:pPr>
              <w:spacing w:line="300" w:lineRule="exact"/>
              <w:ind w:firstLine="120" w:firstLineChars="50"/>
              <w:jc w:val="center"/>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w:t>
            </w:r>
          </w:p>
        </w:tc>
        <w:tc>
          <w:tcPr>
            <w:tcW w:w="88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outlineLvl w:val="0"/>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469" w:type="pct"/>
            <w:tcBorders>
              <w:top w:val="single" w:color="auto" w:sz="4" w:space="0"/>
              <w:left w:val="single" w:color="auto" w:sz="4" w:space="0"/>
              <w:bottom w:val="single" w:color="auto" w:sz="4" w:space="0"/>
              <w:right w:val="single" w:color="auto" w:sz="4" w:space="0"/>
            </w:tcBorders>
            <w:vAlign w:val="center"/>
          </w:tcPr>
          <w:p>
            <w:pPr>
              <w:spacing w:line="360" w:lineRule="auto"/>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12</w:t>
            </w:r>
          </w:p>
        </w:tc>
        <w:tc>
          <w:tcPr>
            <w:tcW w:w="3114" w:type="pct"/>
            <w:tcBorders>
              <w:top w:val="single" w:color="auto" w:sz="4" w:space="0"/>
              <w:left w:val="single" w:color="auto" w:sz="4" w:space="0"/>
              <w:bottom w:val="single" w:color="auto" w:sz="4" w:space="0"/>
              <w:right w:val="single" w:color="auto" w:sz="4" w:space="0"/>
            </w:tcBorders>
          </w:tcPr>
          <w:p>
            <w:pPr>
              <w:spacing w:line="360" w:lineRule="auto"/>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有效投标报价的最低价作为评标基准价，其最低报价为满分；按［投标报价得分</w:t>
            </w:r>
            <w:r>
              <w:rPr>
                <w:rFonts w:cs="仿宋_GB2312" w:asciiTheme="minorEastAsia" w:hAnsiTheme="minorEastAsia" w:eastAsiaTheme="minorEastAsia"/>
                <w:color w:val="auto"/>
                <w:sz w:val="24"/>
                <w:highlight w:val="none"/>
              </w:rPr>
              <w:t>=（评标基准价/投标报价）*</w:t>
            </w:r>
            <w:r>
              <w:rPr>
                <w:rFonts w:hint="eastAsia" w:cs="仿宋_GB2312" w:asciiTheme="minorEastAsia" w:hAnsiTheme="minorEastAsia" w:eastAsiaTheme="minorEastAsia"/>
                <w:color w:val="auto"/>
                <w:sz w:val="24"/>
                <w:highlight w:val="none"/>
              </w:rPr>
              <w:t>2</w:t>
            </w:r>
            <w:r>
              <w:rPr>
                <w:rFonts w:cs="仿宋_GB2312" w:asciiTheme="minorEastAsia" w:hAnsiTheme="minorEastAsia" w:eastAsiaTheme="minorEastAsia"/>
                <w:color w:val="auto"/>
                <w:sz w:val="24"/>
                <w:highlight w:val="none"/>
              </w:rPr>
              <w:t>0］的计算公式计算。</w:t>
            </w:r>
          </w:p>
          <w:p>
            <w:pPr>
              <w:widowControl/>
              <w:shd w:val="clear" w:color="auto" w:fill="FFFFFF"/>
              <w:adjustRightInd/>
              <w:spacing w:after="225" w:line="315" w:lineRule="atLeast"/>
              <w:ind w:firstLine="420"/>
              <w:jc w:val="left"/>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因落实政府采购政策</w:t>
            </w:r>
            <w:r>
              <w:rPr>
                <w:rFonts w:hint="eastAsia" w:cs="仿宋_GB2312" w:asciiTheme="minorEastAsia" w:hAnsiTheme="minorEastAsia" w:eastAsiaTheme="minorEastAsia"/>
                <w:color w:val="auto"/>
                <w:sz w:val="24"/>
                <w:highlight w:val="none"/>
              </w:rPr>
              <w:t>需要</w:t>
            </w:r>
            <w:r>
              <w:rPr>
                <w:rFonts w:cs="仿宋_GB2312" w:asciiTheme="minorEastAsia" w:hAnsiTheme="minorEastAsia" w:eastAsiaTheme="minorEastAsia"/>
                <w:color w:val="auto"/>
                <w:sz w:val="24"/>
                <w:highlight w:val="none"/>
              </w:rPr>
              <w:t>进行价格调整的，以调整后的价格计算评标基准价和投标报价。</w:t>
            </w:r>
          </w:p>
        </w:tc>
        <w:tc>
          <w:tcPr>
            <w:tcW w:w="531" w:type="pct"/>
            <w:tcBorders>
              <w:top w:val="single" w:color="auto" w:sz="4" w:space="0"/>
              <w:left w:val="single" w:color="auto" w:sz="4" w:space="0"/>
              <w:bottom w:val="single" w:color="auto" w:sz="4" w:space="0"/>
              <w:right w:val="single" w:color="auto" w:sz="4" w:space="0"/>
            </w:tcBorders>
            <w:vAlign w:val="center"/>
          </w:tcPr>
          <w:p>
            <w:pPr>
              <w:spacing w:line="360" w:lineRule="auto"/>
              <w:ind w:firstLine="360" w:firstLineChars="150"/>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20</w:t>
            </w:r>
          </w:p>
        </w:tc>
        <w:tc>
          <w:tcPr>
            <w:tcW w:w="8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w:t>
            </w:r>
          </w:p>
        </w:tc>
      </w:tr>
    </w:tbl>
    <w:p>
      <w:pPr>
        <w:rPr>
          <w:color w:val="auto"/>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各投标单位在投标时，同一个投标单位仅限中其中一个标项，标项一的中标单位不得中标项二，若标项一的中标单位同时中标项二，则视为标项二的中标单位自动放弃标项二的中标资格，按得分顺序排名替补。</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8"/>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8"/>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废标后，采购机构应当将废标理由通知所有投标人。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8"/>
    <w:p>
      <w:pPr>
        <w:widowControl/>
        <w:adjustRightInd/>
        <w:jc w:val="left"/>
        <w:rPr>
          <w:rFonts w:ascii="宋体" w:hAnsi="宋体" w:cs="宋体"/>
          <w:b/>
          <w:color w:val="auto"/>
          <w:sz w:val="36"/>
          <w:szCs w:val="36"/>
          <w:highlight w:val="none"/>
        </w:rPr>
      </w:pPr>
      <w:bookmarkStart w:id="409" w:name="第五部分"/>
      <w:bookmarkStart w:id="410" w:name="_Toc86217003"/>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snapToGrid w:val="0"/>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采购编号：</w:t>
      </w:r>
    </w:p>
    <w:p>
      <w:pPr>
        <w:snapToGrid w:val="0"/>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                                          合同编号： </w:t>
      </w:r>
    </w:p>
    <w:p>
      <w:pPr>
        <w:snapToGrid w:val="0"/>
        <w:spacing w:line="360" w:lineRule="auto"/>
        <w:ind w:firstLine="422" w:firstLineChars="200"/>
        <w:rPr>
          <w:rFonts w:cs="仿宋_GB2312" w:asciiTheme="minorEastAsia" w:hAnsiTheme="minorEastAsia" w:eastAsiaTheme="minorEastAsia"/>
          <w:b/>
          <w:bCs/>
          <w:color w:val="auto"/>
          <w:szCs w:val="21"/>
          <w:highlight w:val="none"/>
        </w:rPr>
      </w:pPr>
      <w:r>
        <w:rPr>
          <w:rFonts w:hint="eastAsia" w:cs="仿宋_GB2312" w:asciiTheme="minorEastAsia" w:hAnsiTheme="minorEastAsia" w:eastAsiaTheme="minorEastAsia"/>
          <w:b/>
          <w:bCs/>
          <w:color w:val="auto"/>
          <w:szCs w:val="21"/>
          <w:highlight w:val="none"/>
        </w:rPr>
        <w:t>中小微企业预留合同：否</w:t>
      </w:r>
    </w:p>
    <w:p>
      <w:pPr>
        <w:snapToGrid w:val="0"/>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                                          签订地点：杭州</w:t>
      </w:r>
    </w:p>
    <w:p>
      <w:pPr>
        <w:snapToGrid w:val="0"/>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甲方：</w:t>
      </w:r>
    </w:p>
    <w:p>
      <w:pPr>
        <w:snapToGrid w:val="0"/>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乙方：</w:t>
      </w:r>
    </w:p>
    <w:p>
      <w:pPr>
        <w:snapToGrid w:val="0"/>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鉴证方：</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为切实做好拱墅区建筑物景观照明设施养护项目养护，根据《中华人民共和国政府采购法》等法律法规和 年  月  日采购中标公告，甲乙双方遵循</w:t>
      </w:r>
      <w:r>
        <w:rPr>
          <w:rFonts w:hint="eastAsia" w:cs="宋体" w:asciiTheme="minorEastAsia" w:hAnsiTheme="minorEastAsia" w:eastAsiaTheme="minorEastAsia"/>
          <w:color w:val="auto"/>
          <w:sz w:val="24"/>
          <w:highlight w:val="none"/>
          <w:u w:val="single"/>
        </w:rPr>
        <w:t>2023年拱墅区部分建筑物景观照明设施养护服务项目</w:t>
      </w:r>
      <w:r>
        <w:rPr>
          <w:rFonts w:hint="eastAsia" w:cs="宋体" w:asciiTheme="minorEastAsia" w:hAnsiTheme="minorEastAsia" w:eastAsiaTheme="minorEastAsia"/>
          <w:color w:val="auto"/>
          <w:sz w:val="24"/>
          <w:highlight w:val="none"/>
        </w:rPr>
        <w:t>的相关约定，就</w:t>
      </w:r>
      <w:r>
        <w:rPr>
          <w:rFonts w:hint="eastAsia" w:cs="宋体" w:asciiTheme="minorEastAsia" w:hAnsiTheme="minorEastAsia" w:eastAsiaTheme="minorEastAsia"/>
          <w:color w:val="auto"/>
          <w:sz w:val="24"/>
          <w:highlight w:val="none"/>
          <w:u w:val="single"/>
        </w:rPr>
        <w:t>2023年拱墅区部分建筑物景观照明设施养护、防盗等</w:t>
      </w:r>
      <w:r>
        <w:rPr>
          <w:rFonts w:hint="eastAsia" w:cs="宋体" w:asciiTheme="minorEastAsia" w:hAnsiTheme="minorEastAsia" w:eastAsiaTheme="minorEastAsia"/>
          <w:color w:val="auto"/>
          <w:sz w:val="24"/>
          <w:highlight w:val="none"/>
        </w:rPr>
        <w:t>事宜协商一致，订立本合同。</w:t>
      </w:r>
    </w:p>
    <w:p>
      <w:pPr>
        <w:snapToGrid w:val="0"/>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一、养护范围</w:t>
      </w:r>
    </w:p>
    <w:p>
      <w:pPr>
        <w:snapToGrid w:val="0"/>
        <w:spacing w:line="360" w:lineRule="auto"/>
        <w:ind w:firstLine="480"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（1）合同养护范围：</w:t>
      </w:r>
      <w:r>
        <w:rPr>
          <w:rFonts w:hint="eastAsia" w:cs="宋体" w:asciiTheme="minorEastAsia" w:hAnsiTheme="minorEastAsia" w:eastAsiaTheme="minorEastAsia"/>
          <w:color w:val="auto"/>
          <w:sz w:val="24"/>
          <w:highlight w:val="none"/>
          <w:u w:val="single"/>
        </w:rPr>
        <w:t>2023年拱墅区部分建筑物景观照明设施养护服务项目</w:t>
      </w:r>
      <w:r>
        <w:rPr>
          <w:rFonts w:hint="eastAsia" w:cs="宋体" w:asciiTheme="minorEastAsia" w:hAnsiTheme="minorEastAsia" w:eastAsiaTheme="minorEastAsia"/>
          <w:color w:val="auto"/>
          <w:sz w:val="24"/>
          <w:highlight w:val="none"/>
        </w:rPr>
        <w:t>亮化设施，对招标清单（详见附件）范围内包括灯具、光源、电器、灯杆、标识牌、照明节能设施、配电设施及相关电线电缆等的日常养护。</w:t>
      </w:r>
      <w:r>
        <w:rPr>
          <w:rFonts w:hint="eastAsia" w:cs="宋体" w:asciiTheme="minorEastAsia" w:hAnsiTheme="minorEastAsia" w:eastAsiaTheme="minorEastAsia"/>
          <w:b/>
          <w:color w:val="auto"/>
          <w:sz w:val="24"/>
          <w:highlight w:val="none"/>
        </w:rPr>
        <w:t>（具体设施量以甲方实际移交乙方养护的设施量为准，若遇设施量发生变化，则按乙方中标价，以灯盏数为单位计算平均价，调整相应的合同养护费用。）。</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（2）乙方负责拱墅区内所有投光灯定期清洗、维修等日常养护工作，确保所有光源正常工作。</w:t>
      </w:r>
    </w:p>
    <w:p>
      <w:pPr>
        <w:pStyle w:val="2"/>
        <w:ind w:left="430" w:leftChars="205" w:firstLine="0"/>
        <w:rPr>
          <w:rFonts w:cs="宋体" w:asciiTheme="minorEastAsia" w:hAnsiTheme="minorEastAsia" w:eastAsiaTheme="minorEastAsia"/>
          <w:b w:val="0"/>
          <w:bCs w:val="0"/>
          <w:color w:val="auto"/>
          <w:sz w:val="24"/>
          <w:szCs w:val="24"/>
          <w:highlight w:val="none"/>
          <w:lang w:val="en-US"/>
        </w:rPr>
      </w:pPr>
      <w:r>
        <w:rPr>
          <w:rFonts w:hint="eastAsia" w:cs="宋体" w:asciiTheme="minorEastAsia" w:hAnsiTheme="minorEastAsia" w:eastAsiaTheme="minorEastAsia"/>
          <w:b w:val="0"/>
          <w:bCs w:val="0"/>
          <w:color w:val="auto"/>
          <w:sz w:val="24"/>
          <w:szCs w:val="24"/>
          <w:highlight w:val="none"/>
          <w:lang w:val="en-US"/>
        </w:rPr>
        <w:t>（3）按甲方要求协助做好户外广告灯“断字缺亮”应急整改工作。</w:t>
      </w:r>
    </w:p>
    <w:p>
      <w:pPr>
        <w:snapToGrid w:val="0"/>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二、合同期限和费用</w:t>
      </w:r>
    </w:p>
    <w:p>
      <w:pPr>
        <w:snapToGrid w:val="0"/>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1、合同期限</w:t>
      </w:r>
    </w:p>
    <w:p>
      <w:pPr>
        <w:snapToGrid w:val="0"/>
        <w:spacing w:line="360" w:lineRule="auto"/>
        <w:ind w:firstLine="480"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202  年 月  日至202 年  月  日。乙方须在一个月内与前一养护单位做好设施量全面清查和移交工作，并做好设施量清查、核对、归档工作，要求在清单上绘制标有灯具位置、数量等简要信息的示意图，示意图要标注灯具类型、灯具数量以及大概位置。甲方将进行抽查核验，并纳入设施量考核中。</w:t>
      </w:r>
    </w:p>
    <w:p>
      <w:pPr>
        <w:snapToGrid w:val="0"/>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2、合同费用和支付方式</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根据乙方的投标报价，合同养护费用为元（人民币大写          元整）。</w:t>
      </w:r>
    </w:p>
    <w:p>
      <w:pPr>
        <w:snapToGrid w:val="0"/>
        <w:spacing w:line="360" w:lineRule="auto"/>
        <w:ind w:firstLine="480" w:firstLineChars="200"/>
        <w:jc w:val="left"/>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合同生效后预付一年合同价20%，剩余费用根据考核情况按季拨付，每季（3个月）拨付当年合同价的20%，最后一季根据当年年度考核情况拨付剩余费用；第二年年末进行年度考核，预留一年合同价的15%作为年度考核，5%作为各项目设施量移交考核，未尽考核事项于承包期末进行统一结算。具体实际拨付数额根据乙方提供符合甲方要求的增值税发票后进行支付，在承包期所产生的一切费用，按承包价一次闭口包干。</w:t>
      </w:r>
    </w:p>
    <w:p>
      <w:pPr>
        <w:snapToGrid w:val="0"/>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三、养护的内容及标准</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（一）养护的涵义：本合同所称的景观照明设施养护指的是设施日常维修、保洁、保养、设施巡查、防盗看护、应急保障（如防汛、抗台、抗雪）等，以保设施正常运行。</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（二）养护的内容：</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负责包工包料，即材料费由养护单位负责，维护工作应包括景观灯、河道亮灯等附属设施的日常维修、日常性检查、定期检测（需提供书面成果）、设施设备更新、防盗、应急处置、开关、清洗保洁、外露铁件的上油防锈以及螺栓的固定等工作；</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（2）景观灯及附属设施的防盗工作，并承担相关经费；</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（3）灯具维护过程中造成对其他设施、设备的破损（如墙体开裂、雨棚破损等）的修复；</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（4）抄表及电费结算（河道亮灯设施电费代缴）；</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（5）安全防护等甲方要求的其他工作；</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（6）根据甲方要求开展应急处理、零星工程委托施工及其他工作。</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其中：</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A．巡查及清洗：</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对养护内容进行日常巡查，对设备的运行情况及时记录，有关灯杆、灯罩、设备表面一季清洗一次，或设施明显积尘的,及时清除灯柱乱张贴。</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B．喷漆翻新：</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灯杆、箱体及其他影响观瞻的设备表面喷漆每年年末一次。</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C．设备设施维护检测：</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按维护要求，夏、冬两季定期常规检测电缆、灯具、箱变（配电柜）各一次，法定假日常规检测电缆、灯具；电缆每年绝缘测试一次。</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D．日常维护：</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对箱变、光源、灯具、电器、灯杆、电缆（含电缆管道） 、控制柜、标识牌、照明节能设施、及其他电气设施维护、损坏更换及被盗修复；如因养护单位未按照合同要求进行保养造成的损坏,由养护单位承担相应责任。</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E．对政府大型活动，外事活动提供完善的保障方案和实施 24 小时值班制度， 并确保设施完好率、亮灯率、整洁率达到 100%。</w:t>
      </w:r>
    </w:p>
    <w:p>
      <w:pPr>
        <w:snapToGrid w:val="0"/>
        <w:spacing w:line="360" w:lineRule="auto"/>
        <w:ind w:firstLine="480" w:firstLineChars="200"/>
        <w:rPr>
          <w:rFonts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以上工作要求建立工作台账，并纳入月度及年度考核工作。</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（三）养护方式</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1、乙方在确定的范围内以包工包料的方式实施养护总包干。</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2、除特殊材料及新工艺、新材料需报甲方认可外，养护所需一般材料、成品、设备等，均由乙方自行解决，对无法使用的灯具、光源、电器，更换的设备使用效果应与原设备保持一致。对无法采购到的光源、电器，需提前通知甲方，经甲方同意后方可更换。</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（四）养护质量标准</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1、养护质量标准：</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根据《城市道路照明设计标准》（CJJ45-2006）、《城市夜景照明设计规范》(JGJ/T163-2008)》及国家有关强制性标准的规定执行。</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2、养护考核依据：</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按照《杭州市亮化长效管理实施意见（试行）》、《杭州市市区亮灯指挥与保障方案》、《杭州市城市照明设施养护考核评分标准》等相关规定要求。</w:t>
      </w:r>
    </w:p>
    <w:p>
      <w:pPr>
        <w:snapToGrid w:val="0"/>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四、甲方责任条款</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1、对合同范围内乙方养护的景观照明设施进行监理。对乙方养护工作进行定期或不定期检查、督促，对设施完好状况进行跟踪检测；对养护范围内的照明设施情况进行考核（每月考核100分）。</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2、发现设施处于危急状况时立即限期要求乙方按应急预案采取应急措施或设施损坏率50%以上的，要求乙方对设施进行全面维修。</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3、向乙方提供有关景观照明设施养护的规范性文件、相关的技术规程和考核办法，指导乙方健全业内资料。</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4、及时按合同约定支付景观照明设施的养护费用。</w:t>
      </w:r>
    </w:p>
    <w:p>
      <w:pPr>
        <w:snapToGrid w:val="0"/>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五、乙方责任条款</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1、按照现行的有关规范要求并根据合同的各项规定，精心组织养护，保证设施正常运行。定时编制、报送养护工作计划，经甲方审定后安排日常养护工作。做好档案资料存档、保管工作。</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2、对发现的缺亮、故障和缺陷进行及时修复并做好反馈工作，同时根据抄告整改修复要求执行，确保设备完好可靠，保证亮灯率达到考核指标要求。更换及维修照明设施的相关费用，由乙方承担。</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3、对全部现场作业和施工方法的适应、稳妥和安全性承担全部责任。在养护工作中，力求采用成熟的工艺、材料和方法。养护期内，因养护设施掉落、炫光、漏电等造成的人身或财产等损失，一律由乙方负责赔偿。</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4、养护操作中涉及的有关审批及协调手续由乙方办理，由于乙方违反上述有关规定而导致各种罚款和责任，则由乙方自行负责。</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5、乙方工作班人员必须经过专业培训并持证上岗，设专人负责；建立健全的安全体制和安全学习制度，提高工作人员的安全意识；甲方有权要求乙方撤换工作不负责、不能胜任或玩忽职守的人员。</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6、协助甲方调查，并根据甲方要求及时处理解决市民来信来访及投诉，认真整改责任内市民投诉、“数字城管”等抄告问题，及时解决率必须达到100%。</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7、制定应急预案，配合做好亮灯的服务及安全保障工作，并报甲方备案。乙方应成立突发事件应急处理领导小组和应急抢险突击队，认真做好防汛、抗台、抗雪及突发事件应急抢险工作，确保人员、设备、材料“三落实”，严格服从甲方的统一指挥和安排。</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8、各类重大活动保障期间，确保所有设施亮灯率为100%，乙方须充分考虑备货与维修因素，并承担相关费用。</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9、乙方须积极配合协助有可能出现的养护清单外其他楼宇、公共部位的应急照明设施维修。</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Cs/>
          <w:color w:val="auto"/>
          <w:sz w:val="24"/>
          <w:highlight w:val="none"/>
        </w:rPr>
        <w:t>10、中标后， 乙方须在一个月内对养护范围内质保期到期后未做质量回访的景观灯设施做一次全面的维修保养。该部分设施量见清单，费用含在报价内。未按要求做好，甲方有权实施代整治，费用从养护费中抵扣。</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11、完成甲方交办的其它突发性任务。</w:t>
      </w:r>
    </w:p>
    <w:p>
      <w:pPr>
        <w:snapToGrid w:val="0"/>
        <w:spacing w:line="360" w:lineRule="auto"/>
        <w:ind w:firstLine="420" w:firstLineChars="200"/>
        <w:rPr>
          <w:rFonts w:asciiTheme="minorEastAsia" w:hAnsiTheme="minorEastAsia" w:eastAsiaTheme="minorEastAsia"/>
          <w:b/>
          <w:snapToGrid w:val="0"/>
          <w:color w:val="auto"/>
          <w:kern w:val="0"/>
          <w:szCs w:val="21"/>
          <w:highlight w:val="none"/>
        </w:rPr>
      </w:pPr>
      <w:r>
        <w:rPr>
          <w:rFonts w:asciiTheme="minorEastAsia" w:hAnsiTheme="minorEastAsia" w:eastAsiaTheme="minorEastAsia"/>
          <w:bCs/>
          <w:snapToGrid w:val="0"/>
          <w:color w:val="auto"/>
          <w:kern w:val="0"/>
          <w:szCs w:val="21"/>
          <w:highlight w:val="none"/>
        </w:rPr>
        <w:t>12</w:t>
      </w:r>
      <w:r>
        <w:rPr>
          <w:rFonts w:hint="eastAsia" w:asciiTheme="minorEastAsia" w:hAnsiTheme="minorEastAsia" w:eastAsiaTheme="minorEastAsia"/>
          <w:bCs/>
          <w:snapToGrid w:val="0"/>
          <w:color w:val="auto"/>
          <w:kern w:val="0"/>
          <w:szCs w:val="21"/>
          <w:highlight w:val="none"/>
        </w:rPr>
        <w:t>、项目组人员</w:t>
      </w:r>
    </w:p>
    <w:p>
      <w:pPr>
        <w:snapToGrid w:val="0"/>
        <w:spacing w:line="360" w:lineRule="auto"/>
        <w:ind w:firstLine="539" w:firstLineChars="257"/>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项目负责人：身份证：；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asciiTheme="minorEastAsia" w:hAnsiTheme="minorEastAsia" w:eastAsiaTheme="minorEastAsia"/>
          <w:snapToGrid w:val="0"/>
          <w:color w:val="auto"/>
          <w:kern w:val="0"/>
          <w:szCs w:val="21"/>
          <w:highlight w:val="none"/>
        </w:rPr>
        <w:t>.</w:t>
      </w:r>
      <w:r>
        <w:rPr>
          <w:rFonts w:hint="eastAsia" w:asciiTheme="minorEastAsia" w:hAnsiTheme="minorEastAsia" w:eastAsiaTheme="minorEastAsia"/>
          <w:snapToGrid w:val="0"/>
          <w:color w:val="auto"/>
          <w:kern w:val="0"/>
          <w:szCs w:val="21"/>
          <w:highlight w:val="none"/>
        </w:rPr>
        <w:t>项目成员</w:t>
      </w:r>
      <w:r>
        <w:rPr>
          <w:rFonts w:asciiTheme="minorEastAsia" w:hAnsiTheme="minorEastAsia" w:eastAsiaTheme="minorEastAsia"/>
          <w:snapToGrid w:val="0"/>
          <w:color w:val="auto"/>
          <w:kern w:val="0"/>
          <w:szCs w:val="21"/>
          <w:highlight w:val="none"/>
        </w:rPr>
        <w:t>1</w:t>
      </w:r>
      <w:r>
        <w:rPr>
          <w:rFonts w:hint="eastAsia" w:asciiTheme="minorEastAsia" w:hAnsiTheme="minorEastAsia" w:eastAsiaTheme="minorEastAsia"/>
          <w:snapToGrid w:val="0"/>
          <w:color w:val="auto"/>
          <w:kern w:val="0"/>
          <w:szCs w:val="21"/>
          <w:highlight w:val="none"/>
        </w:rPr>
        <w:t>：身份证：；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项目成员</w:t>
      </w:r>
      <w:r>
        <w:rPr>
          <w:rFonts w:asciiTheme="minorEastAsia" w:hAnsiTheme="minorEastAsia" w:eastAsiaTheme="minorEastAsia"/>
          <w:snapToGrid w:val="0"/>
          <w:color w:val="auto"/>
          <w:kern w:val="0"/>
          <w:szCs w:val="21"/>
          <w:highlight w:val="none"/>
        </w:rPr>
        <w:t>2</w:t>
      </w:r>
      <w:r>
        <w:rPr>
          <w:rFonts w:hint="eastAsia" w:asciiTheme="minorEastAsia" w:hAnsiTheme="minorEastAsia" w:eastAsiaTheme="minorEastAsia"/>
          <w:snapToGrid w:val="0"/>
          <w:color w:val="auto"/>
          <w:kern w:val="0"/>
          <w:szCs w:val="21"/>
          <w:highlight w:val="none"/>
        </w:rPr>
        <w:t>：身份证：；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项目成员</w:t>
      </w:r>
      <w:r>
        <w:rPr>
          <w:rFonts w:asciiTheme="minorEastAsia" w:hAnsiTheme="minorEastAsia" w:eastAsiaTheme="minorEastAsia"/>
          <w:snapToGrid w:val="0"/>
          <w:color w:val="auto"/>
          <w:kern w:val="0"/>
          <w:szCs w:val="21"/>
          <w:highlight w:val="none"/>
        </w:rPr>
        <w:t>3</w:t>
      </w:r>
      <w:r>
        <w:rPr>
          <w:rFonts w:hint="eastAsia" w:asciiTheme="minorEastAsia" w:hAnsiTheme="minorEastAsia" w:eastAsiaTheme="minorEastAsia"/>
          <w:snapToGrid w:val="0"/>
          <w:color w:val="auto"/>
          <w:kern w:val="0"/>
          <w:szCs w:val="21"/>
          <w:highlight w:val="none"/>
        </w:rPr>
        <w:t>：身份证：；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项目成员</w:t>
      </w:r>
      <w:r>
        <w:rPr>
          <w:rFonts w:asciiTheme="minorEastAsia" w:hAnsiTheme="minorEastAsia" w:eastAsiaTheme="minorEastAsia"/>
          <w:snapToGrid w:val="0"/>
          <w:color w:val="auto"/>
          <w:kern w:val="0"/>
          <w:szCs w:val="21"/>
          <w:highlight w:val="none"/>
        </w:rPr>
        <w:t>4</w:t>
      </w:r>
      <w:r>
        <w:rPr>
          <w:rFonts w:hint="eastAsia" w:asciiTheme="minorEastAsia" w:hAnsiTheme="minorEastAsia" w:eastAsiaTheme="minorEastAsia"/>
          <w:snapToGrid w:val="0"/>
          <w:color w:val="auto"/>
          <w:kern w:val="0"/>
          <w:szCs w:val="21"/>
          <w:highlight w:val="none"/>
        </w:rPr>
        <w:t>：身份证：；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项目成员</w:t>
      </w:r>
      <w:r>
        <w:rPr>
          <w:rFonts w:asciiTheme="minorEastAsia" w:hAnsiTheme="minorEastAsia" w:eastAsiaTheme="minorEastAsia"/>
          <w:snapToGrid w:val="0"/>
          <w:color w:val="auto"/>
          <w:kern w:val="0"/>
          <w:szCs w:val="21"/>
          <w:highlight w:val="none"/>
        </w:rPr>
        <w:t>5</w:t>
      </w:r>
      <w:r>
        <w:rPr>
          <w:rFonts w:hint="eastAsia" w:asciiTheme="minorEastAsia" w:hAnsiTheme="minorEastAsia" w:eastAsiaTheme="minorEastAsia"/>
          <w:snapToGrid w:val="0"/>
          <w:color w:val="auto"/>
          <w:kern w:val="0"/>
          <w:szCs w:val="21"/>
          <w:highlight w:val="none"/>
        </w:rPr>
        <w:t>：身份证：；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项目成员</w:t>
      </w:r>
      <w:r>
        <w:rPr>
          <w:rFonts w:asciiTheme="minorEastAsia" w:hAnsiTheme="minorEastAsia" w:eastAsiaTheme="minorEastAsia"/>
          <w:snapToGrid w:val="0"/>
          <w:color w:val="auto"/>
          <w:kern w:val="0"/>
          <w:szCs w:val="21"/>
          <w:highlight w:val="none"/>
        </w:rPr>
        <w:t>6</w:t>
      </w:r>
      <w:r>
        <w:rPr>
          <w:rFonts w:hint="eastAsia" w:asciiTheme="minorEastAsia" w:hAnsiTheme="minorEastAsia" w:eastAsiaTheme="minorEastAsia"/>
          <w:snapToGrid w:val="0"/>
          <w:color w:val="auto"/>
          <w:kern w:val="0"/>
          <w:szCs w:val="21"/>
          <w:highlight w:val="none"/>
        </w:rPr>
        <w:t>：身份证：；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项目成员</w:t>
      </w:r>
      <w:r>
        <w:rPr>
          <w:rFonts w:asciiTheme="minorEastAsia" w:hAnsiTheme="minorEastAsia" w:eastAsiaTheme="minorEastAsia"/>
          <w:snapToGrid w:val="0"/>
          <w:color w:val="auto"/>
          <w:kern w:val="0"/>
          <w:szCs w:val="21"/>
          <w:highlight w:val="none"/>
        </w:rPr>
        <w:t>7</w:t>
      </w:r>
      <w:r>
        <w:rPr>
          <w:rFonts w:hint="eastAsia" w:asciiTheme="minorEastAsia" w:hAnsiTheme="minorEastAsia" w:eastAsiaTheme="minorEastAsia"/>
          <w:snapToGrid w:val="0"/>
          <w:color w:val="auto"/>
          <w:kern w:val="0"/>
          <w:szCs w:val="21"/>
          <w:highlight w:val="none"/>
        </w:rPr>
        <w:t>：身份证：；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项目成员</w:t>
      </w:r>
      <w:r>
        <w:rPr>
          <w:rFonts w:asciiTheme="minorEastAsia" w:hAnsiTheme="minorEastAsia" w:eastAsiaTheme="minorEastAsia"/>
          <w:snapToGrid w:val="0"/>
          <w:color w:val="auto"/>
          <w:kern w:val="0"/>
          <w:szCs w:val="21"/>
          <w:highlight w:val="none"/>
        </w:rPr>
        <w:t>8</w:t>
      </w:r>
      <w:r>
        <w:rPr>
          <w:rFonts w:hint="eastAsia" w:asciiTheme="minorEastAsia" w:hAnsiTheme="minorEastAsia" w:eastAsiaTheme="minorEastAsia"/>
          <w:snapToGrid w:val="0"/>
          <w:color w:val="auto"/>
          <w:kern w:val="0"/>
          <w:szCs w:val="21"/>
          <w:highlight w:val="none"/>
        </w:rPr>
        <w:t>：身份证：；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项目成员</w:t>
      </w:r>
      <w:r>
        <w:rPr>
          <w:rFonts w:asciiTheme="minorEastAsia" w:hAnsiTheme="minorEastAsia" w:eastAsiaTheme="minorEastAsia"/>
          <w:snapToGrid w:val="0"/>
          <w:color w:val="auto"/>
          <w:kern w:val="0"/>
          <w:szCs w:val="21"/>
          <w:highlight w:val="none"/>
        </w:rPr>
        <w:t>9</w:t>
      </w:r>
      <w:r>
        <w:rPr>
          <w:rFonts w:hint="eastAsia" w:asciiTheme="minorEastAsia" w:hAnsiTheme="minorEastAsia" w:eastAsiaTheme="minorEastAsia"/>
          <w:snapToGrid w:val="0"/>
          <w:color w:val="auto"/>
          <w:kern w:val="0"/>
          <w:szCs w:val="21"/>
          <w:highlight w:val="none"/>
        </w:rPr>
        <w:t>：身份证：；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项目成员</w:t>
      </w:r>
      <w:r>
        <w:rPr>
          <w:rFonts w:asciiTheme="minorEastAsia" w:hAnsiTheme="minorEastAsia" w:eastAsiaTheme="minorEastAsia"/>
          <w:snapToGrid w:val="0"/>
          <w:color w:val="auto"/>
          <w:kern w:val="0"/>
          <w:szCs w:val="21"/>
          <w:highlight w:val="none"/>
        </w:rPr>
        <w:t>10</w:t>
      </w:r>
      <w:r>
        <w:rPr>
          <w:rFonts w:hint="eastAsia" w:asciiTheme="minorEastAsia" w:hAnsiTheme="minorEastAsia" w:eastAsiaTheme="minorEastAsia"/>
          <w:snapToGrid w:val="0"/>
          <w:color w:val="auto"/>
          <w:kern w:val="0"/>
          <w:szCs w:val="21"/>
          <w:highlight w:val="none"/>
        </w:rPr>
        <w:t>：身份证：；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项目成员</w:t>
      </w:r>
      <w:r>
        <w:rPr>
          <w:rFonts w:asciiTheme="minorEastAsia" w:hAnsiTheme="minorEastAsia" w:eastAsiaTheme="minorEastAsia"/>
          <w:snapToGrid w:val="0"/>
          <w:color w:val="auto"/>
          <w:kern w:val="0"/>
          <w:szCs w:val="21"/>
          <w:highlight w:val="none"/>
        </w:rPr>
        <w:t>11</w:t>
      </w:r>
      <w:r>
        <w:rPr>
          <w:rFonts w:hint="eastAsia" w:asciiTheme="minorEastAsia" w:hAnsiTheme="minorEastAsia" w:eastAsiaTheme="minorEastAsia"/>
          <w:snapToGrid w:val="0"/>
          <w:color w:val="auto"/>
          <w:kern w:val="0"/>
          <w:szCs w:val="21"/>
          <w:highlight w:val="none"/>
        </w:rPr>
        <w:t>：身份证：；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项目成员</w:t>
      </w:r>
      <w:r>
        <w:rPr>
          <w:rFonts w:asciiTheme="minorEastAsia" w:hAnsiTheme="minorEastAsia" w:eastAsiaTheme="minorEastAsia"/>
          <w:snapToGrid w:val="0"/>
          <w:color w:val="auto"/>
          <w:kern w:val="0"/>
          <w:szCs w:val="21"/>
          <w:highlight w:val="none"/>
        </w:rPr>
        <w:t>12</w:t>
      </w:r>
      <w:r>
        <w:rPr>
          <w:rFonts w:hint="eastAsia" w:asciiTheme="minorEastAsia" w:hAnsiTheme="minorEastAsia" w:eastAsiaTheme="minorEastAsia"/>
          <w:snapToGrid w:val="0"/>
          <w:color w:val="auto"/>
          <w:kern w:val="0"/>
          <w:szCs w:val="21"/>
          <w:highlight w:val="none"/>
        </w:rPr>
        <w:t>：身份证：；</w:t>
      </w:r>
    </w:p>
    <w:p>
      <w:pPr>
        <w:snapToGrid w:val="0"/>
        <w:spacing w:line="360" w:lineRule="auto"/>
        <w:ind w:firstLine="435"/>
        <w:rPr>
          <w:rFonts w:asciiTheme="minorEastAsia" w:hAnsiTheme="minorEastAsia" w:eastAsiaTheme="minorEastAsia"/>
          <w:snapToGrid w:val="0"/>
          <w:color w:val="auto"/>
          <w:kern w:val="0"/>
          <w:szCs w:val="21"/>
          <w:highlight w:val="none"/>
        </w:rPr>
      </w:pPr>
      <w:r>
        <w:rPr>
          <w:rFonts w:hint="eastAsia" w:asciiTheme="minorEastAsia" w:hAnsiTheme="minorEastAsia" w:eastAsiaTheme="minorEastAsia"/>
          <w:snapToGrid w:val="0"/>
          <w:color w:val="auto"/>
          <w:kern w:val="0"/>
          <w:szCs w:val="21"/>
          <w:highlight w:val="none"/>
        </w:rPr>
        <w:t>……………………………………</w:t>
      </w:r>
    </w:p>
    <w:p>
      <w:pPr>
        <w:snapToGrid w:val="0"/>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六、考核扣款办法</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乙方在管养过程中出现以下问题的，甲方有权在年度考核后的拨款中扣除相应费用：</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1、省级检查每查处1件扣5000元；国家级检查每查处1件扣10000元。</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2、市级检查每查处1件扣2000元；检查每查处2件扣4000元，以此类推。</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3、区级检查中第1次抄告问题，扣500元；第2次抄告的，每个问题扣2000元；3次及以上抄告，每个问题扣5000元。</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4、上级有关部门发出整改通知书且不整改或整改不力的，一次扣3000元。</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5、如乙方未按照甲方整改及时效要求进行整改，累计2次的视为当月考核不合格，罚款费用为当月养护费用的10%。</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6、被新闻媒体曝光经核查属实的，每次扣3000元。</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7、接到群众来电、来信、来访投诉并经查实的，每次扣1000元。</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8、乙方未制定应急预案的每少一项扣5000元；应急处置人员、设备未按要求落实到位的每次视情况扣2000-10000元。</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9、防汛防台、抗雪防冻、突发事件应急处理及重大活动保障处置不力的，每1件扣5000元。</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10、制度未建立、作业不规范、施工不文明、监督不到位，每1件扣2000元。</w:t>
      </w:r>
    </w:p>
    <w:p>
      <w:pPr>
        <w:pStyle w:val="24"/>
        <w:spacing w:line="360" w:lineRule="auto"/>
        <w:rPr>
          <w:rFonts w:asciiTheme="minorEastAsia" w:hAnsiTheme="minorEastAsia" w:eastAsiaTheme="minorEastAsia"/>
          <w:color w:val="auto"/>
          <w:highlight w:val="none"/>
        </w:rPr>
      </w:pPr>
      <w:r>
        <w:rPr>
          <w:rFonts w:hint="eastAsia" w:cs="宋体" w:asciiTheme="minorEastAsia" w:hAnsiTheme="minorEastAsia" w:eastAsiaTheme="minorEastAsia"/>
          <w:bCs/>
          <w:color w:val="auto"/>
          <w:highlight w:val="none"/>
        </w:rPr>
        <w:t>11、现场养护人员未按投标承诺到位的，每发现1人次扣1000元。</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11、未按要求购买从业人员保险及第三方责任险、特殊工种作业人员证照不齐全，每次视情况扣10000元。</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12、发生有责事故，养护单位除承担相关法律责任和经济赔偿外，每次视情轻重再扣除10000-50000元（事故导致人员伤残的，扣款30000元；事故导致人员死亡的，扣款50000元）。</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13、每周一向甲方汇报亮灯情况，逾期不报，每次处以1000元人民币的罚款。</w:t>
      </w:r>
    </w:p>
    <w:p>
      <w:pPr>
        <w:snapToGrid w:val="0"/>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14、建立健全景观照明的资料台帐，确保图纸资料的完整性、正确性。每年度的图纸资料核对、标识工作必须完成，未完成的不予进行费用决算。</w:t>
      </w:r>
    </w:p>
    <w:p>
      <w:pPr>
        <w:pStyle w:val="24"/>
        <w:spacing w:line="360" w:lineRule="auto"/>
        <w:ind w:firstLine="482"/>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七、考核评分办法</w:t>
      </w:r>
    </w:p>
    <w:p>
      <w:pPr>
        <w:snapToGrid w:val="0"/>
        <w:spacing w:line="360" w:lineRule="auto"/>
        <w:ind w:firstLine="482" w:firstLineChars="200"/>
        <w:jc w:val="center"/>
        <w:rPr>
          <w:rFonts w:cs="Arial" w:asciiTheme="minorEastAsia" w:hAnsiTheme="minorEastAsia" w:eastAsiaTheme="minorEastAsia"/>
          <w:b/>
          <w:color w:val="auto"/>
          <w:sz w:val="24"/>
          <w:highlight w:val="none"/>
        </w:rPr>
      </w:pPr>
    </w:p>
    <w:p>
      <w:pPr>
        <w:snapToGrid w:val="0"/>
        <w:spacing w:line="360" w:lineRule="auto"/>
        <w:ind w:firstLine="482" w:firstLineChars="200"/>
        <w:jc w:val="center"/>
        <w:rPr>
          <w:rFonts w:cs="Arial" w:asciiTheme="minorEastAsia" w:hAnsiTheme="minorEastAsia" w:eastAsiaTheme="minorEastAsia"/>
          <w:b/>
          <w:color w:val="auto"/>
          <w:sz w:val="24"/>
          <w:highlight w:val="none"/>
        </w:rPr>
      </w:pPr>
      <w:r>
        <w:rPr>
          <w:rFonts w:hint="eastAsia" w:cs="Arial" w:asciiTheme="minorEastAsia" w:hAnsiTheme="minorEastAsia" w:eastAsiaTheme="minorEastAsia"/>
          <w:b/>
          <w:color w:val="auto"/>
          <w:sz w:val="24"/>
          <w:highlight w:val="none"/>
        </w:rPr>
        <w:t>附表</w:t>
      </w:r>
      <w:r>
        <w:rPr>
          <w:rFonts w:cs="Arial" w:asciiTheme="minorEastAsia" w:hAnsiTheme="minorEastAsia" w:eastAsiaTheme="minorEastAsia"/>
          <w:b/>
          <w:color w:val="auto"/>
          <w:sz w:val="24"/>
          <w:highlight w:val="none"/>
        </w:rPr>
        <w:t xml:space="preserve">1 </w:t>
      </w:r>
      <w:r>
        <w:rPr>
          <w:rFonts w:hint="eastAsia" w:cs="Arial" w:asciiTheme="minorEastAsia" w:hAnsiTheme="minorEastAsia" w:eastAsiaTheme="minorEastAsia"/>
          <w:b/>
          <w:color w:val="auto"/>
          <w:sz w:val="24"/>
          <w:highlight w:val="none"/>
        </w:rPr>
        <w:t>杭州市建筑物景观照明设施养护考核评分标准（台帐检查）</w:t>
      </w:r>
    </w:p>
    <w:tbl>
      <w:tblPr>
        <w:tblStyle w:val="62"/>
        <w:tblW w:w="930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401"/>
        <w:gridCol w:w="811"/>
        <w:gridCol w:w="2446"/>
        <w:gridCol w:w="811"/>
        <w:gridCol w:w="8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jc w:val="center"/>
              <w:rPr>
                <w:rFonts w:cs="Arial" w:asciiTheme="minorEastAsia" w:hAnsiTheme="minorEastAsia" w:eastAsiaTheme="minorEastAsia"/>
                <w:bCs/>
                <w:color w:val="auto"/>
                <w:szCs w:val="21"/>
                <w:highlight w:val="none"/>
              </w:rPr>
            </w:pPr>
            <w:r>
              <w:rPr>
                <w:rFonts w:hint="eastAsia" w:cs="Arial" w:asciiTheme="minorEastAsia" w:hAnsiTheme="minorEastAsia" w:eastAsiaTheme="minorEastAsia"/>
                <w:bCs/>
                <w:color w:val="auto"/>
                <w:szCs w:val="21"/>
                <w:highlight w:val="none"/>
              </w:rPr>
              <w:t>台帐考核内容和标准</w:t>
            </w:r>
          </w:p>
        </w:tc>
        <w:tc>
          <w:tcPr>
            <w:tcW w:w="811"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jc w:val="center"/>
              <w:rPr>
                <w:rFonts w:cs="Arial" w:asciiTheme="minorEastAsia" w:hAnsiTheme="minorEastAsia" w:eastAsiaTheme="minorEastAsia"/>
                <w:bCs/>
                <w:color w:val="auto"/>
                <w:szCs w:val="21"/>
                <w:highlight w:val="none"/>
              </w:rPr>
            </w:pPr>
            <w:r>
              <w:rPr>
                <w:rFonts w:hint="eastAsia" w:cs="Arial" w:asciiTheme="minorEastAsia" w:hAnsiTheme="minorEastAsia" w:eastAsiaTheme="minorEastAsia"/>
                <w:bCs/>
                <w:color w:val="auto"/>
                <w:szCs w:val="21"/>
                <w:highlight w:val="none"/>
              </w:rPr>
              <w:t>分值</w:t>
            </w:r>
          </w:p>
        </w:tc>
        <w:tc>
          <w:tcPr>
            <w:tcW w:w="2445"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jc w:val="center"/>
              <w:rPr>
                <w:rFonts w:cs="Arial" w:asciiTheme="minorEastAsia" w:hAnsiTheme="minorEastAsia" w:eastAsiaTheme="minorEastAsia"/>
                <w:bCs/>
                <w:color w:val="auto"/>
                <w:szCs w:val="21"/>
                <w:highlight w:val="none"/>
              </w:rPr>
            </w:pPr>
            <w:r>
              <w:rPr>
                <w:rFonts w:hint="eastAsia" w:cs="Arial" w:asciiTheme="minorEastAsia" w:hAnsiTheme="minorEastAsia" w:eastAsiaTheme="minorEastAsia"/>
                <w:bCs/>
                <w:color w:val="auto"/>
                <w:szCs w:val="21"/>
                <w:highlight w:val="none"/>
              </w:rPr>
              <w:t>评分标准</w:t>
            </w:r>
          </w:p>
        </w:tc>
        <w:tc>
          <w:tcPr>
            <w:tcW w:w="811" w:type="dxa"/>
            <w:tcBorders>
              <w:top w:val="single" w:color="auto" w:sz="2" w:space="0"/>
              <w:left w:val="single" w:color="auto" w:sz="2" w:space="0"/>
              <w:bottom w:val="single" w:color="auto" w:sz="2" w:space="0"/>
              <w:right w:val="single" w:color="auto" w:sz="2" w:space="0"/>
            </w:tcBorders>
            <w:noWrap/>
            <w:vAlign w:val="center"/>
          </w:tcPr>
          <w:p>
            <w:pPr>
              <w:widowControl/>
              <w:snapToGrid w:val="0"/>
              <w:spacing w:line="360" w:lineRule="auto"/>
              <w:jc w:val="center"/>
              <w:rPr>
                <w:rFonts w:cs="Arial" w:asciiTheme="minorEastAsia" w:hAnsiTheme="minorEastAsia" w:eastAsiaTheme="minorEastAsia"/>
                <w:bCs/>
                <w:color w:val="auto"/>
                <w:szCs w:val="21"/>
                <w:highlight w:val="none"/>
              </w:rPr>
            </w:pPr>
            <w:r>
              <w:rPr>
                <w:rFonts w:hint="eastAsia" w:cs="Arial" w:asciiTheme="minorEastAsia" w:hAnsiTheme="minorEastAsia" w:eastAsiaTheme="minorEastAsia"/>
                <w:bCs/>
                <w:color w:val="auto"/>
                <w:szCs w:val="21"/>
                <w:highlight w:val="none"/>
              </w:rPr>
              <w:t>扣分</w:t>
            </w:r>
          </w:p>
        </w:tc>
        <w:tc>
          <w:tcPr>
            <w:tcW w:w="831" w:type="dxa"/>
            <w:tcBorders>
              <w:top w:val="single" w:color="auto" w:sz="2" w:space="0"/>
              <w:left w:val="single" w:color="auto" w:sz="2" w:space="0"/>
              <w:bottom w:val="single" w:color="auto" w:sz="2" w:space="0"/>
              <w:right w:val="single" w:color="auto" w:sz="2" w:space="0"/>
            </w:tcBorders>
            <w:noWrap/>
            <w:vAlign w:val="center"/>
          </w:tcPr>
          <w:p>
            <w:pPr>
              <w:widowControl/>
              <w:snapToGrid w:val="0"/>
              <w:spacing w:line="360" w:lineRule="auto"/>
              <w:jc w:val="center"/>
              <w:rPr>
                <w:rFonts w:cs="Arial" w:asciiTheme="minorEastAsia" w:hAnsiTheme="minorEastAsia" w:eastAsiaTheme="minorEastAsia"/>
                <w:bCs/>
                <w:color w:val="auto"/>
                <w:szCs w:val="21"/>
                <w:highlight w:val="none"/>
              </w:rPr>
            </w:pPr>
            <w:r>
              <w:rPr>
                <w:rFonts w:hint="eastAsia" w:cs="Arial" w:asciiTheme="minorEastAsia" w:hAnsiTheme="minorEastAsia" w:eastAsiaTheme="minorEastAsia"/>
                <w:bCs/>
                <w:color w:val="auto"/>
                <w:szCs w:val="21"/>
                <w:highlight w:val="none"/>
              </w:rPr>
              <w:t>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atLeast"/>
        </w:trPr>
        <w:tc>
          <w:tcPr>
            <w:tcW w:w="4400"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建立健全照明设施基础资料台帐、维护所需机械设备和人员台帐；</w:t>
            </w:r>
          </w:p>
        </w:tc>
        <w:tc>
          <w:tcPr>
            <w:tcW w:w="811"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jc w:val="center"/>
              <w:rPr>
                <w:rFonts w:cs="Arial" w:asciiTheme="minorEastAsia" w:hAnsiTheme="minorEastAsia" w:eastAsiaTheme="minorEastAsia"/>
                <w:bCs/>
                <w:color w:val="auto"/>
                <w:szCs w:val="21"/>
                <w:highlight w:val="none"/>
              </w:rPr>
            </w:pPr>
            <w:r>
              <w:rPr>
                <w:rFonts w:cs="Arial" w:asciiTheme="minorEastAsia" w:hAnsiTheme="minorEastAsia" w:eastAsiaTheme="minorEastAsia"/>
                <w:bCs/>
                <w:color w:val="auto"/>
                <w:szCs w:val="21"/>
                <w:highlight w:val="none"/>
              </w:rPr>
              <w:t>10</w:t>
            </w:r>
          </w:p>
        </w:tc>
        <w:tc>
          <w:tcPr>
            <w:tcW w:w="2445"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缺项每项扣</w:t>
            </w:r>
            <w:r>
              <w:rPr>
                <w:rFonts w:cs="Arial" w:asciiTheme="minorEastAsia" w:hAnsiTheme="minorEastAsia" w:eastAsiaTheme="minorEastAsia"/>
                <w:color w:val="auto"/>
                <w:szCs w:val="21"/>
                <w:highlight w:val="none"/>
              </w:rPr>
              <w:t>0.5</w:t>
            </w:r>
            <w:r>
              <w:rPr>
                <w:rFonts w:hint="eastAsia" w:cs="Arial" w:asciiTheme="minorEastAsia" w:hAnsiTheme="minorEastAsia" w:eastAsiaTheme="minorEastAsia"/>
                <w:color w:val="auto"/>
                <w:szCs w:val="21"/>
                <w:highlight w:val="none"/>
              </w:rPr>
              <w:t>分，资料不准确，每项扣</w:t>
            </w:r>
            <w:r>
              <w:rPr>
                <w:rFonts w:cs="Arial" w:asciiTheme="minorEastAsia" w:hAnsiTheme="minorEastAsia" w:eastAsiaTheme="minorEastAsia"/>
                <w:color w:val="auto"/>
                <w:szCs w:val="21"/>
                <w:highlight w:val="none"/>
              </w:rPr>
              <w:t>1</w:t>
            </w:r>
            <w:r>
              <w:rPr>
                <w:rFonts w:hint="eastAsia" w:cs="Arial" w:asciiTheme="minorEastAsia" w:hAnsiTheme="minorEastAsia" w:eastAsiaTheme="minorEastAsia"/>
                <w:color w:val="auto"/>
                <w:szCs w:val="21"/>
                <w:highlight w:val="none"/>
              </w:rPr>
              <w:t>分</w:t>
            </w:r>
          </w:p>
        </w:tc>
        <w:tc>
          <w:tcPr>
            <w:tcW w:w="81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c>
          <w:tcPr>
            <w:tcW w:w="83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trPr>
        <w:tc>
          <w:tcPr>
            <w:tcW w:w="4400"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建立健全照明设施日常巡查台帐；</w:t>
            </w:r>
          </w:p>
        </w:tc>
        <w:tc>
          <w:tcPr>
            <w:tcW w:w="811"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jc w:val="center"/>
              <w:rPr>
                <w:rFonts w:cs="Arial" w:asciiTheme="minorEastAsia" w:hAnsiTheme="minorEastAsia" w:eastAsiaTheme="minorEastAsia"/>
                <w:bCs/>
                <w:color w:val="auto"/>
                <w:szCs w:val="21"/>
                <w:highlight w:val="none"/>
              </w:rPr>
            </w:pPr>
            <w:r>
              <w:rPr>
                <w:rFonts w:cs="Arial" w:asciiTheme="minorEastAsia" w:hAnsiTheme="minorEastAsia" w:eastAsiaTheme="minorEastAsia"/>
                <w:bCs/>
                <w:color w:val="auto"/>
                <w:szCs w:val="21"/>
                <w:highlight w:val="none"/>
              </w:rPr>
              <w:t>20</w:t>
            </w:r>
          </w:p>
        </w:tc>
        <w:tc>
          <w:tcPr>
            <w:tcW w:w="2445"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缺项每项扣</w:t>
            </w:r>
            <w:r>
              <w:rPr>
                <w:rFonts w:cs="Arial" w:asciiTheme="minorEastAsia" w:hAnsiTheme="minorEastAsia" w:eastAsiaTheme="minorEastAsia"/>
                <w:color w:val="auto"/>
                <w:szCs w:val="21"/>
                <w:highlight w:val="none"/>
              </w:rPr>
              <w:t>0.5</w:t>
            </w:r>
            <w:r>
              <w:rPr>
                <w:rFonts w:hint="eastAsia" w:cs="Arial" w:asciiTheme="minorEastAsia" w:hAnsiTheme="minorEastAsia" w:eastAsiaTheme="minorEastAsia"/>
                <w:color w:val="auto"/>
                <w:szCs w:val="21"/>
                <w:highlight w:val="none"/>
              </w:rPr>
              <w:t>分，资料不准确，每项扣</w:t>
            </w:r>
            <w:r>
              <w:rPr>
                <w:rFonts w:cs="Arial" w:asciiTheme="minorEastAsia" w:hAnsiTheme="minorEastAsia" w:eastAsiaTheme="minorEastAsia"/>
                <w:color w:val="auto"/>
                <w:szCs w:val="21"/>
                <w:highlight w:val="none"/>
              </w:rPr>
              <w:t>1</w:t>
            </w:r>
            <w:r>
              <w:rPr>
                <w:rFonts w:hint="eastAsia" w:cs="Arial" w:asciiTheme="minorEastAsia" w:hAnsiTheme="minorEastAsia" w:eastAsiaTheme="minorEastAsia"/>
                <w:color w:val="auto"/>
                <w:szCs w:val="21"/>
                <w:highlight w:val="none"/>
              </w:rPr>
              <w:t>分</w:t>
            </w:r>
          </w:p>
        </w:tc>
        <w:tc>
          <w:tcPr>
            <w:tcW w:w="81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c>
          <w:tcPr>
            <w:tcW w:w="83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建立健全照明设施日常检修台帐；</w:t>
            </w:r>
          </w:p>
        </w:tc>
        <w:tc>
          <w:tcPr>
            <w:tcW w:w="811"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jc w:val="center"/>
              <w:rPr>
                <w:rFonts w:cs="Arial" w:asciiTheme="minorEastAsia" w:hAnsiTheme="minorEastAsia" w:eastAsiaTheme="minorEastAsia"/>
                <w:bCs/>
                <w:color w:val="auto"/>
                <w:szCs w:val="21"/>
                <w:highlight w:val="none"/>
              </w:rPr>
            </w:pPr>
            <w:r>
              <w:rPr>
                <w:rFonts w:cs="Arial" w:asciiTheme="minorEastAsia" w:hAnsiTheme="minorEastAsia" w:eastAsiaTheme="minorEastAsia"/>
                <w:bCs/>
                <w:color w:val="auto"/>
                <w:szCs w:val="21"/>
                <w:highlight w:val="none"/>
              </w:rPr>
              <w:t>20</w:t>
            </w:r>
          </w:p>
        </w:tc>
        <w:tc>
          <w:tcPr>
            <w:tcW w:w="2445"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缺项每项扣</w:t>
            </w:r>
            <w:r>
              <w:rPr>
                <w:rFonts w:cs="Arial" w:asciiTheme="minorEastAsia" w:hAnsiTheme="minorEastAsia" w:eastAsiaTheme="minorEastAsia"/>
                <w:color w:val="auto"/>
                <w:szCs w:val="21"/>
                <w:highlight w:val="none"/>
              </w:rPr>
              <w:t>0.5</w:t>
            </w:r>
            <w:r>
              <w:rPr>
                <w:rFonts w:hint="eastAsia" w:cs="Arial" w:asciiTheme="minorEastAsia" w:hAnsiTheme="minorEastAsia" w:eastAsiaTheme="minorEastAsia"/>
                <w:color w:val="auto"/>
                <w:szCs w:val="21"/>
                <w:highlight w:val="none"/>
              </w:rPr>
              <w:t>分，资料不准确，每项扣</w:t>
            </w:r>
            <w:r>
              <w:rPr>
                <w:rFonts w:cs="Arial" w:asciiTheme="minorEastAsia" w:hAnsiTheme="minorEastAsia" w:eastAsiaTheme="minorEastAsia"/>
                <w:color w:val="auto"/>
                <w:szCs w:val="21"/>
                <w:highlight w:val="none"/>
              </w:rPr>
              <w:t>1</w:t>
            </w:r>
            <w:r>
              <w:rPr>
                <w:rFonts w:hint="eastAsia" w:cs="Arial" w:asciiTheme="minorEastAsia" w:hAnsiTheme="minorEastAsia" w:eastAsiaTheme="minorEastAsia"/>
                <w:color w:val="auto"/>
                <w:szCs w:val="21"/>
                <w:highlight w:val="none"/>
              </w:rPr>
              <w:t>分</w:t>
            </w:r>
          </w:p>
        </w:tc>
        <w:tc>
          <w:tcPr>
            <w:tcW w:w="81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c>
          <w:tcPr>
            <w:tcW w:w="83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建立健全照明设施维护周报、月报制度，在每月</w:t>
            </w:r>
            <w:r>
              <w:rPr>
                <w:rFonts w:cs="Arial" w:asciiTheme="minorEastAsia" w:hAnsiTheme="minorEastAsia" w:eastAsiaTheme="minorEastAsia"/>
                <w:color w:val="auto"/>
                <w:szCs w:val="21"/>
                <w:highlight w:val="none"/>
              </w:rPr>
              <w:t>25</w:t>
            </w:r>
            <w:r>
              <w:rPr>
                <w:rFonts w:hint="eastAsia" w:cs="Arial" w:asciiTheme="minorEastAsia" w:hAnsiTheme="minorEastAsia" w:eastAsiaTheme="minorEastAsia"/>
                <w:color w:val="auto"/>
                <w:szCs w:val="21"/>
                <w:highlight w:val="none"/>
              </w:rPr>
              <w:t>日前上报月报表、月度总结和下月工作计划，并建立相应工作台帐；</w:t>
            </w:r>
          </w:p>
        </w:tc>
        <w:tc>
          <w:tcPr>
            <w:tcW w:w="811"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jc w:val="center"/>
              <w:rPr>
                <w:rFonts w:cs="Arial" w:asciiTheme="minorEastAsia" w:hAnsiTheme="minorEastAsia" w:eastAsiaTheme="minorEastAsia"/>
                <w:bCs/>
                <w:color w:val="auto"/>
                <w:szCs w:val="21"/>
                <w:highlight w:val="none"/>
              </w:rPr>
            </w:pPr>
            <w:r>
              <w:rPr>
                <w:rFonts w:cs="Arial" w:asciiTheme="minorEastAsia" w:hAnsiTheme="minorEastAsia" w:eastAsiaTheme="minorEastAsia"/>
                <w:bCs/>
                <w:color w:val="auto"/>
                <w:szCs w:val="21"/>
                <w:highlight w:val="none"/>
              </w:rPr>
              <w:t>10</w:t>
            </w:r>
          </w:p>
        </w:tc>
        <w:tc>
          <w:tcPr>
            <w:tcW w:w="2445"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每少</w:t>
            </w:r>
            <w:r>
              <w:rPr>
                <w:rFonts w:cs="Arial" w:asciiTheme="minorEastAsia" w:hAnsiTheme="minorEastAsia" w:eastAsiaTheme="minorEastAsia"/>
                <w:color w:val="auto"/>
                <w:szCs w:val="21"/>
                <w:highlight w:val="none"/>
              </w:rPr>
              <w:t>1</w:t>
            </w:r>
            <w:r>
              <w:rPr>
                <w:rFonts w:hint="eastAsia" w:cs="Arial" w:asciiTheme="minorEastAsia" w:hAnsiTheme="minorEastAsia" w:eastAsiaTheme="minorEastAsia"/>
                <w:color w:val="auto"/>
                <w:szCs w:val="21"/>
                <w:highlight w:val="none"/>
              </w:rPr>
              <w:t>张扣</w:t>
            </w:r>
            <w:r>
              <w:rPr>
                <w:rFonts w:cs="Arial" w:asciiTheme="minorEastAsia" w:hAnsiTheme="minorEastAsia" w:eastAsiaTheme="minorEastAsia"/>
                <w:color w:val="auto"/>
                <w:szCs w:val="21"/>
                <w:highlight w:val="none"/>
              </w:rPr>
              <w:t>1</w:t>
            </w:r>
            <w:r>
              <w:rPr>
                <w:rFonts w:hint="eastAsia" w:cs="Arial" w:asciiTheme="minorEastAsia" w:hAnsiTheme="minorEastAsia" w:eastAsiaTheme="minorEastAsia"/>
                <w:color w:val="auto"/>
                <w:szCs w:val="21"/>
                <w:highlight w:val="none"/>
              </w:rPr>
              <w:t>分，不准确，每项扣</w:t>
            </w:r>
            <w:r>
              <w:rPr>
                <w:rFonts w:cs="Arial" w:asciiTheme="minorEastAsia" w:hAnsiTheme="minorEastAsia" w:eastAsiaTheme="minorEastAsia"/>
                <w:color w:val="auto"/>
                <w:szCs w:val="21"/>
                <w:highlight w:val="none"/>
              </w:rPr>
              <w:t>2</w:t>
            </w:r>
            <w:r>
              <w:rPr>
                <w:rFonts w:hint="eastAsia" w:cs="Arial" w:asciiTheme="minorEastAsia" w:hAnsiTheme="minorEastAsia" w:eastAsiaTheme="minorEastAsia"/>
                <w:color w:val="auto"/>
                <w:szCs w:val="21"/>
                <w:highlight w:val="none"/>
              </w:rPr>
              <w:t>分</w:t>
            </w:r>
          </w:p>
        </w:tc>
        <w:tc>
          <w:tcPr>
            <w:tcW w:w="81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c>
          <w:tcPr>
            <w:tcW w:w="83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建立各类突发事件的处置预案，落实台风等自然灾害来临前的防护措施和灾后修复工作，并建立相应工作台帐；</w:t>
            </w:r>
          </w:p>
        </w:tc>
        <w:tc>
          <w:tcPr>
            <w:tcW w:w="811"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jc w:val="center"/>
              <w:rPr>
                <w:rFonts w:cs="Arial" w:asciiTheme="minorEastAsia" w:hAnsiTheme="minorEastAsia" w:eastAsiaTheme="minorEastAsia"/>
                <w:bCs/>
                <w:color w:val="auto"/>
                <w:szCs w:val="21"/>
                <w:highlight w:val="none"/>
              </w:rPr>
            </w:pPr>
            <w:r>
              <w:rPr>
                <w:rFonts w:cs="Arial" w:asciiTheme="minorEastAsia" w:hAnsiTheme="minorEastAsia" w:eastAsiaTheme="minorEastAsia"/>
                <w:bCs/>
                <w:color w:val="auto"/>
                <w:szCs w:val="21"/>
                <w:highlight w:val="none"/>
              </w:rPr>
              <w:t>10</w:t>
            </w:r>
          </w:p>
        </w:tc>
        <w:tc>
          <w:tcPr>
            <w:tcW w:w="2445"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处置预案、损失修复记录缺项，每少</w:t>
            </w:r>
            <w:r>
              <w:rPr>
                <w:rFonts w:cs="Arial" w:asciiTheme="minorEastAsia" w:hAnsiTheme="minorEastAsia" w:eastAsiaTheme="minorEastAsia"/>
                <w:color w:val="auto"/>
                <w:szCs w:val="21"/>
                <w:highlight w:val="none"/>
              </w:rPr>
              <w:t>1</w:t>
            </w:r>
            <w:r>
              <w:rPr>
                <w:rFonts w:hint="eastAsia" w:cs="Arial" w:asciiTheme="minorEastAsia" w:hAnsiTheme="minorEastAsia" w:eastAsiaTheme="minorEastAsia"/>
                <w:color w:val="auto"/>
                <w:szCs w:val="21"/>
                <w:highlight w:val="none"/>
              </w:rPr>
              <w:t>项扣</w:t>
            </w:r>
            <w:r>
              <w:rPr>
                <w:rFonts w:cs="Arial" w:asciiTheme="minorEastAsia" w:hAnsiTheme="minorEastAsia" w:eastAsiaTheme="minorEastAsia"/>
                <w:color w:val="auto"/>
                <w:szCs w:val="21"/>
                <w:highlight w:val="none"/>
              </w:rPr>
              <w:t>1</w:t>
            </w:r>
            <w:r>
              <w:rPr>
                <w:rFonts w:hint="eastAsia" w:cs="Arial" w:asciiTheme="minorEastAsia" w:hAnsiTheme="minorEastAsia" w:eastAsiaTheme="minorEastAsia"/>
                <w:color w:val="auto"/>
                <w:szCs w:val="21"/>
                <w:highlight w:val="none"/>
              </w:rPr>
              <w:t>分</w:t>
            </w:r>
          </w:p>
        </w:tc>
        <w:tc>
          <w:tcPr>
            <w:tcW w:w="81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c>
          <w:tcPr>
            <w:tcW w:w="83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积极做好大型活动、领导检查的保障工作，并建立相应工作台帐；</w:t>
            </w:r>
          </w:p>
        </w:tc>
        <w:tc>
          <w:tcPr>
            <w:tcW w:w="811"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jc w:val="center"/>
              <w:rPr>
                <w:rFonts w:cs="Arial" w:asciiTheme="minorEastAsia" w:hAnsiTheme="minorEastAsia" w:eastAsiaTheme="minorEastAsia"/>
                <w:bCs/>
                <w:color w:val="auto"/>
                <w:szCs w:val="21"/>
                <w:highlight w:val="none"/>
              </w:rPr>
            </w:pPr>
            <w:r>
              <w:rPr>
                <w:rFonts w:cs="Arial" w:asciiTheme="minorEastAsia" w:hAnsiTheme="minorEastAsia" w:eastAsiaTheme="minorEastAsia"/>
                <w:bCs/>
                <w:color w:val="auto"/>
                <w:szCs w:val="21"/>
                <w:highlight w:val="none"/>
              </w:rPr>
              <w:t>15</w:t>
            </w:r>
          </w:p>
        </w:tc>
        <w:tc>
          <w:tcPr>
            <w:tcW w:w="2445"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大型保障无小结扣</w:t>
            </w:r>
            <w:r>
              <w:rPr>
                <w:rFonts w:cs="Arial" w:asciiTheme="minorEastAsia" w:hAnsiTheme="minorEastAsia" w:eastAsiaTheme="minorEastAsia"/>
                <w:color w:val="auto"/>
                <w:szCs w:val="21"/>
                <w:highlight w:val="none"/>
              </w:rPr>
              <w:t>5</w:t>
            </w:r>
            <w:r>
              <w:rPr>
                <w:rFonts w:hint="eastAsia" w:cs="Arial" w:asciiTheme="minorEastAsia" w:hAnsiTheme="minorEastAsia" w:eastAsiaTheme="minorEastAsia"/>
                <w:color w:val="auto"/>
                <w:szCs w:val="21"/>
                <w:highlight w:val="none"/>
              </w:rPr>
              <w:t>分，其他各类亮灯保障通知的日期，当天的无巡查记录，每项扣</w:t>
            </w:r>
            <w:r>
              <w:rPr>
                <w:rFonts w:cs="Arial" w:asciiTheme="minorEastAsia" w:hAnsiTheme="minorEastAsia" w:eastAsiaTheme="minorEastAsia"/>
                <w:color w:val="auto"/>
                <w:szCs w:val="21"/>
                <w:highlight w:val="none"/>
              </w:rPr>
              <w:t>0.5</w:t>
            </w:r>
            <w:r>
              <w:rPr>
                <w:rFonts w:hint="eastAsia" w:cs="Arial" w:asciiTheme="minorEastAsia" w:hAnsiTheme="minorEastAsia" w:eastAsiaTheme="minorEastAsia"/>
                <w:color w:val="auto"/>
                <w:szCs w:val="21"/>
                <w:highlight w:val="none"/>
              </w:rPr>
              <w:t>分</w:t>
            </w:r>
          </w:p>
        </w:tc>
        <w:tc>
          <w:tcPr>
            <w:tcW w:w="81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c>
          <w:tcPr>
            <w:tcW w:w="83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建立健全照明设施</w:t>
            </w:r>
            <w:r>
              <w:rPr>
                <w:rFonts w:cs="Arial" w:asciiTheme="minorEastAsia" w:hAnsiTheme="minorEastAsia" w:eastAsiaTheme="minorEastAsia"/>
                <w:color w:val="auto"/>
                <w:szCs w:val="21"/>
                <w:highlight w:val="none"/>
              </w:rPr>
              <w:t>“</w:t>
            </w:r>
            <w:r>
              <w:rPr>
                <w:rFonts w:hint="eastAsia" w:cs="Arial" w:asciiTheme="minorEastAsia" w:hAnsiTheme="minorEastAsia" w:eastAsiaTheme="minorEastAsia"/>
                <w:color w:val="auto"/>
                <w:szCs w:val="21"/>
                <w:highlight w:val="none"/>
              </w:rPr>
              <w:t>三来件</w:t>
            </w:r>
            <w:r>
              <w:rPr>
                <w:rFonts w:cs="Arial" w:asciiTheme="minorEastAsia" w:hAnsiTheme="minorEastAsia" w:eastAsiaTheme="minorEastAsia"/>
                <w:color w:val="auto"/>
                <w:szCs w:val="21"/>
                <w:highlight w:val="none"/>
              </w:rPr>
              <w:t>”</w:t>
            </w:r>
            <w:r>
              <w:rPr>
                <w:rFonts w:hint="eastAsia" w:cs="Arial" w:asciiTheme="minorEastAsia" w:hAnsiTheme="minorEastAsia" w:eastAsiaTheme="minorEastAsia"/>
                <w:color w:val="auto"/>
                <w:szCs w:val="21"/>
                <w:highlight w:val="none"/>
              </w:rPr>
              <w:t>的处理台帐；</w:t>
            </w:r>
          </w:p>
        </w:tc>
        <w:tc>
          <w:tcPr>
            <w:tcW w:w="811"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jc w:val="center"/>
              <w:rPr>
                <w:rFonts w:cs="Arial" w:asciiTheme="minorEastAsia" w:hAnsiTheme="minorEastAsia" w:eastAsiaTheme="minorEastAsia"/>
                <w:bCs/>
                <w:color w:val="auto"/>
                <w:szCs w:val="21"/>
                <w:highlight w:val="none"/>
              </w:rPr>
            </w:pPr>
            <w:r>
              <w:rPr>
                <w:rFonts w:cs="Arial" w:asciiTheme="minorEastAsia" w:hAnsiTheme="minorEastAsia" w:eastAsiaTheme="minorEastAsia"/>
                <w:bCs/>
                <w:color w:val="auto"/>
                <w:szCs w:val="21"/>
                <w:highlight w:val="none"/>
              </w:rPr>
              <w:t>5</w:t>
            </w:r>
          </w:p>
        </w:tc>
        <w:tc>
          <w:tcPr>
            <w:tcW w:w="2445"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三来件问题处理记录以及汇总表，少一张扣</w:t>
            </w:r>
            <w:r>
              <w:rPr>
                <w:rFonts w:cs="Arial" w:asciiTheme="minorEastAsia" w:hAnsiTheme="minorEastAsia" w:eastAsiaTheme="minorEastAsia"/>
                <w:color w:val="auto"/>
                <w:szCs w:val="21"/>
                <w:highlight w:val="none"/>
              </w:rPr>
              <w:t>1</w:t>
            </w:r>
            <w:r>
              <w:rPr>
                <w:rFonts w:hint="eastAsia" w:cs="Arial" w:asciiTheme="minorEastAsia" w:hAnsiTheme="minorEastAsia" w:eastAsiaTheme="minorEastAsia"/>
                <w:color w:val="auto"/>
                <w:szCs w:val="21"/>
                <w:highlight w:val="none"/>
              </w:rPr>
              <w:t>分</w:t>
            </w:r>
          </w:p>
        </w:tc>
        <w:tc>
          <w:tcPr>
            <w:tcW w:w="81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c>
          <w:tcPr>
            <w:tcW w:w="83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台帐资料记录清晰，分类归档合理完整；</w:t>
            </w:r>
          </w:p>
        </w:tc>
        <w:tc>
          <w:tcPr>
            <w:tcW w:w="811"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jc w:val="center"/>
              <w:rPr>
                <w:rFonts w:cs="Arial" w:asciiTheme="minorEastAsia" w:hAnsiTheme="minorEastAsia" w:eastAsiaTheme="minorEastAsia"/>
                <w:bCs/>
                <w:color w:val="auto"/>
                <w:szCs w:val="21"/>
                <w:highlight w:val="none"/>
              </w:rPr>
            </w:pPr>
            <w:r>
              <w:rPr>
                <w:rFonts w:cs="Arial" w:asciiTheme="minorEastAsia" w:hAnsiTheme="minorEastAsia" w:eastAsiaTheme="minorEastAsia"/>
                <w:bCs/>
                <w:color w:val="auto"/>
                <w:szCs w:val="21"/>
                <w:highlight w:val="none"/>
              </w:rPr>
              <w:t>10</w:t>
            </w:r>
          </w:p>
        </w:tc>
        <w:tc>
          <w:tcPr>
            <w:tcW w:w="2445"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文件管理无序，扣</w:t>
            </w:r>
            <w:r>
              <w:rPr>
                <w:rFonts w:cs="Arial" w:asciiTheme="minorEastAsia" w:hAnsiTheme="minorEastAsia" w:eastAsiaTheme="minorEastAsia"/>
                <w:color w:val="auto"/>
                <w:szCs w:val="21"/>
                <w:highlight w:val="none"/>
              </w:rPr>
              <w:t>0.5</w:t>
            </w:r>
            <w:r>
              <w:rPr>
                <w:rFonts w:hint="eastAsia" w:cs="Arial" w:asciiTheme="minorEastAsia" w:hAnsiTheme="minorEastAsia" w:eastAsiaTheme="minorEastAsia"/>
                <w:color w:val="auto"/>
                <w:szCs w:val="21"/>
                <w:highlight w:val="none"/>
              </w:rPr>
              <w:t>分；无分类，扣</w:t>
            </w:r>
            <w:r>
              <w:rPr>
                <w:rFonts w:cs="Arial" w:asciiTheme="minorEastAsia" w:hAnsiTheme="minorEastAsia" w:eastAsiaTheme="minorEastAsia"/>
                <w:color w:val="auto"/>
                <w:szCs w:val="21"/>
                <w:highlight w:val="none"/>
              </w:rPr>
              <w:t>2</w:t>
            </w:r>
            <w:r>
              <w:rPr>
                <w:rFonts w:hint="eastAsia" w:cs="Arial" w:asciiTheme="minorEastAsia" w:hAnsiTheme="minorEastAsia" w:eastAsiaTheme="minorEastAsia"/>
                <w:color w:val="auto"/>
                <w:szCs w:val="21"/>
                <w:highlight w:val="none"/>
              </w:rPr>
              <w:t>分；分类不合理，扣</w:t>
            </w:r>
            <w:r>
              <w:rPr>
                <w:rFonts w:cs="Arial" w:asciiTheme="minorEastAsia" w:hAnsiTheme="minorEastAsia" w:eastAsiaTheme="minorEastAsia"/>
                <w:color w:val="auto"/>
                <w:szCs w:val="21"/>
                <w:highlight w:val="none"/>
              </w:rPr>
              <w:t>1</w:t>
            </w:r>
            <w:r>
              <w:rPr>
                <w:rFonts w:hint="eastAsia" w:cs="Arial" w:asciiTheme="minorEastAsia" w:hAnsiTheme="minorEastAsia" w:eastAsiaTheme="minorEastAsia"/>
                <w:color w:val="auto"/>
                <w:szCs w:val="21"/>
                <w:highlight w:val="none"/>
              </w:rPr>
              <w:t>分</w:t>
            </w:r>
          </w:p>
        </w:tc>
        <w:tc>
          <w:tcPr>
            <w:tcW w:w="81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c>
          <w:tcPr>
            <w:tcW w:w="83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4400"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ind w:firstLine="1470" w:firstLineChars="700"/>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合计</w:t>
            </w:r>
          </w:p>
        </w:tc>
        <w:tc>
          <w:tcPr>
            <w:tcW w:w="811"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jc w:val="center"/>
              <w:rPr>
                <w:rFonts w:cs="Arial" w:asciiTheme="minorEastAsia" w:hAnsiTheme="minorEastAsia" w:eastAsiaTheme="minorEastAsia"/>
                <w:bCs/>
                <w:color w:val="auto"/>
                <w:szCs w:val="21"/>
                <w:highlight w:val="none"/>
              </w:rPr>
            </w:pPr>
            <w:r>
              <w:rPr>
                <w:rFonts w:cs="Arial" w:asciiTheme="minorEastAsia" w:hAnsiTheme="minorEastAsia" w:eastAsiaTheme="minorEastAsia"/>
                <w:bCs/>
                <w:color w:val="auto"/>
                <w:szCs w:val="21"/>
                <w:highlight w:val="none"/>
              </w:rPr>
              <w:t>100</w:t>
            </w:r>
          </w:p>
        </w:tc>
        <w:tc>
          <w:tcPr>
            <w:tcW w:w="2445" w:type="dxa"/>
            <w:tcBorders>
              <w:top w:val="single" w:color="auto" w:sz="2" w:space="0"/>
              <w:left w:val="single" w:color="auto" w:sz="2" w:space="0"/>
              <w:bottom w:val="single" w:color="auto" w:sz="2" w:space="0"/>
              <w:right w:val="single" w:color="auto" w:sz="2" w:space="0"/>
            </w:tcBorders>
            <w:noWrap/>
            <w:vAlign w:val="center"/>
          </w:tcPr>
          <w:p>
            <w:pPr>
              <w:snapToGrid w:val="0"/>
              <w:spacing w:line="360" w:lineRule="auto"/>
              <w:ind w:firstLine="420" w:firstLineChars="200"/>
              <w:rPr>
                <w:rFonts w:cs="Arial" w:asciiTheme="minorEastAsia" w:hAnsiTheme="minorEastAsia" w:eastAsiaTheme="minorEastAsia"/>
                <w:color w:val="auto"/>
                <w:szCs w:val="21"/>
                <w:highlight w:val="none"/>
              </w:rPr>
            </w:pPr>
          </w:p>
        </w:tc>
        <w:tc>
          <w:tcPr>
            <w:tcW w:w="81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c>
          <w:tcPr>
            <w:tcW w:w="831" w:type="dxa"/>
            <w:tcBorders>
              <w:top w:val="single" w:color="auto" w:sz="2" w:space="0"/>
              <w:left w:val="single" w:color="auto" w:sz="2" w:space="0"/>
              <w:bottom w:val="single" w:color="auto" w:sz="2" w:space="0"/>
              <w:right w:val="single" w:color="auto" w:sz="2" w:space="0"/>
            </w:tcBorders>
            <w:noWrap/>
          </w:tcPr>
          <w:p>
            <w:pPr>
              <w:snapToGrid w:val="0"/>
              <w:spacing w:line="360" w:lineRule="auto"/>
              <w:rPr>
                <w:rFonts w:cs="Arial" w:asciiTheme="minorEastAsia" w:hAnsiTheme="minorEastAsia" w:eastAsiaTheme="minorEastAsia"/>
                <w:color w:val="auto"/>
                <w:szCs w:val="21"/>
                <w:highlight w:val="none"/>
              </w:rPr>
            </w:pPr>
          </w:p>
        </w:tc>
      </w:tr>
    </w:tbl>
    <w:p>
      <w:pPr>
        <w:shd w:val="clear" w:color="auto" w:fill="FFFFFF"/>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检查人员：年月日</w:t>
      </w:r>
    </w:p>
    <w:p>
      <w:pPr>
        <w:pStyle w:val="24"/>
        <w:ind w:firstLine="0" w:firstLineChars="0"/>
        <w:rPr>
          <w:rFonts w:ascii="仿宋" w:hAnsi="仿宋" w:eastAsia="仿宋"/>
          <w:color w:val="auto"/>
          <w:highlight w:val="none"/>
        </w:rPr>
      </w:pPr>
    </w:p>
    <w:p>
      <w:pPr>
        <w:pStyle w:val="24"/>
        <w:ind w:firstLine="0" w:firstLineChars="0"/>
        <w:rPr>
          <w:rFonts w:ascii="仿宋" w:hAnsi="仿宋" w:eastAsia="仿宋"/>
          <w:color w:val="auto"/>
          <w:highlight w:val="none"/>
        </w:rPr>
      </w:pPr>
    </w:p>
    <w:p>
      <w:pPr>
        <w:pStyle w:val="24"/>
        <w:ind w:firstLine="0" w:firstLineChars="0"/>
        <w:rPr>
          <w:rFonts w:ascii="仿宋" w:hAnsi="仿宋" w:eastAsia="仿宋"/>
          <w:color w:val="auto"/>
          <w:highlight w:val="none"/>
        </w:rPr>
      </w:pPr>
    </w:p>
    <w:p>
      <w:pPr>
        <w:snapToGrid w:val="0"/>
        <w:spacing w:line="300" w:lineRule="auto"/>
        <w:ind w:firstLine="482" w:firstLineChars="200"/>
        <w:jc w:val="center"/>
        <w:rPr>
          <w:rFonts w:ascii="仿宋" w:hAnsi="仿宋" w:eastAsia="仿宋" w:cs="Arial"/>
          <w:b/>
          <w:color w:val="auto"/>
          <w:sz w:val="24"/>
          <w:highlight w:val="none"/>
        </w:rPr>
      </w:pPr>
      <w:r>
        <w:rPr>
          <w:rFonts w:hint="eastAsia" w:ascii="仿宋" w:hAnsi="仿宋" w:eastAsia="仿宋" w:cs="Arial"/>
          <w:b/>
          <w:color w:val="auto"/>
          <w:sz w:val="24"/>
          <w:highlight w:val="none"/>
        </w:rPr>
        <w:t>附表</w:t>
      </w:r>
      <w:r>
        <w:rPr>
          <w:rFonts w:ascii="仿宋" w:hAnsi="仿宋" w:eastAsia="仿宋" w:cs="Arial"/>
          <w:b/>
          <w:color w:val="auto"/>
          <w:sz w:val="24"/>
          <w:highlight w:val="none"/>
        </w:rPr>
        <w:t xml:space="preserve">2 </w:t>
      </w:r>
      <w:r>
        <w:rPr>
          <w:rFonts w:hint="eastAsia" w:ascii="仿宋" w:hAnsi="仿宋" w:eastAsia="仿宋" w:cs="Arial"/>
          <w:b/>
          <w:color w:val="auto"/>
          <w:sz w:val="24"/>
          <w:highlight w:val="none"/>
        </w:rPr>
        <w:t>杭州市建筑物景观照明设施养护考核评分标准（日常检查）</w:t>
      </w:r>
    </w:p>
    <w:tbl>
      <w:tblPr>
        <w:tblStyle w:val="62"/>
        <w:tblW w:w="930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0"/>
        <w:gridCol w:w="4395"/>
        <w:gridCol w:w="709"/>
        <w:gridCol w:w="1843"/>
        <w:gridCol w:w="686"/>
        <w:gridCol w:w="7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hint="eastAsia" w:cs="Arial" w:asciiTheme="minorEastAsia" w:hAnsiTheme="minorEastAsia" w:eastAsiaTheme="minorEastAsia"/>
                <w:bCs/>
                <w:color w:val="auto"/>
                <w:sz w:val="18"/>
                <w:szCs w:val="18"/>
                <w:highlight w:val="none"/>
              </w:rPr>
              <w:t>考核内容</w:t>
            </w: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hint="eastAsia" w:cs="Arial" w:asciiTheme="minorEastAsia" w:hAnsiTheme="minorEastAsia" w:eastAsiaTheme="minorEastAsia"/>
                <w:bCs/>
                <w:color w:val="auto"/>
                <w:sz w:val="18"/>
                <w:szCs w:val="18"/>
                <w:highlight w:val="none"/>
              </w:rPr>
              <w:t>现场考核内容和标准</w:t>
            </w:r>
          </w:p>
        </w:tc>
        <w:tc>
          <w:tcPr>
            <w:tcW w:w="709"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hint="eastAsia" w:cs="Arial" w:asciiTheme="minorEastAsia" w:hAnsiTheme="minorEastAsia" w:eastAsiaTheme="minorEastAsia"/>
                <w:bCs/>
                <w:color w:val="auto"/>
                <w:sz w:val="18"/>
                <w:szCs w:val="18"/>
                <w:highlight w:val="none"/>
              </w:rPr>
              <w:t>分值</w:t>
            </w:r>
          </w:p>
        </w:tc>
        <w:tc>
          <w:tcPr>
            <w:tcW w:w="1843"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hint="eastAsia" w:cs="Arial" w:asciiTheme="minorEastAsia" w:hAnsiTheme="minorEastAsia" w:eastAsiaTheme="minorEastAsia"/>
                <w:bCs/>
                <w:color w:val="auto"/>
                <w:sz w:val="18"/>
                <w:szCs w:val="18"/>
                <w:highlight w:val="none"/>
              </w:rPr>
              <w:t>评分标准</w:t>
            </w:r>
          </w:p>
        </w:tc>
        <w:tc>
          <w:tcPr>
            <w:tcW w:w="686"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hint="eastAsia" w:cs="Arial" w:asciiTheme="minorEastAsia" w:hAnsiTheme="minorEastAsia" w:eastAsiaTheme="minorEastAsia"/>
                <w:bCs/>
                <w:color w:val="auto"/>
                <w:sz w:val="18"/>
                <w:szCs w:val="18"/>
                <w:highlight w:val="none"/>
              </w:rPr>
              <w:t>扣分</w:t>
            </w:r>
          </w:p>
        </w:tc>
        <w:tc>
          <w:tcPr>
            <w:tcW w:w="707"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hint="eastAsia" w:cs="Arial" w:asciiTheme="minorEastAsia" w:hAnsiTheme="minorEastAsia" w:eastAsiaTheme="minorEastAsia"/>
                <w:bCs/>
                <w:color w:val="auto"/>
                <w:sz w:val="18"/>
                <w:szCs w:val="18"/>
                <w:highlight w:val="none"/>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hint="eastAsia" w:cs="Arial" w:asciiTheme="minorEastAsia" w:hAnsiTheme="minorEastAsia" w:eastAsiaTheme="minorEastAsia"/>
                <w:bCs/>
                <w:color w:val="auto"/>
                <w:sz w:val="18"/>
                <w:szCs w:val="18"/>
                <w:highlight w:val="none"/>
              </w:rPr>
              <w:t>亮灯情况</w:t>
            </w: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灯具运行安全、稳定、正常；月度问题整改率达</w:t>
            </w:r>
            <w:r>
              <w:rPr>
                <w:rFonts w:cs="Arial" w:asciiTheme="minorEastAsia" w:hAnsiTheme="minorEastAsia" w:eastAsiaTheme="minorEastAsia"/>
                <w:color w:val="auto"/>
                <w:sz w:val="18"/>
                <w:szCs w:val="18"/>
                <w:highlight w:val="none"/>
              </w:rPr>
              <w:t>100%</w:t>
            </w:r>
            <w:r>
              <w:rPr>
                <w:rFonts w:hint="eastAsia" w:cs="Arial" w:asciiTheme="minorEastAsia" w:hAnsiTheme="minorEastAsia" w:eastAsiaTheme="minorEastAsia"/>
                <w:color w:val="auto"/>
                <w:sz w:val="18"/>
                <w:szCs w:val="18"/>
                <w:highlight w:val="none"/>
              </w:rPr>
              <w:t>，及时整改率达</w:t>
            </w:r>
            <w:r>
              <w:rPr>
                <w:rFonts w:cs="Arial" w:asciiTheme="minorEastAsia" w:hAnsiTheme="minorEastAsia" w:eastAsiaTheme="minorEastAsia"/>
                <w:color w:val="auto"/>
                <w:sz w:val="18"/>
                <w:szCs w:val="18"/>
                <w:highlight w:val="none"/>
              </w:rPr>
              <w:t>98%</w:t>
            </w:r>
            <w:r>
              <w:rPr>
                <w:rFonts w:hint="eastAsia" w:cs="Arial" w:asciiTheme="minorEastAsia" w:hAnsiTheme="minorEastAsia" w:eastAsiaTheme="minorEastAsia"/>
                <w:color w:val="auto"/>
                <w:sz w:val="18"/>
                <w:szCs w:val="18"/>
                <w:highlight w:val="none"/>
              </w:rPr>
              <w:t>，长效管理覆盖率达</w:t>
            </w:r>
            <w:r>
              <w:rPr>
                <w:rFonts w:cs="Arial" w:asciiTheme="minorEastAsia" w:hAnsiTheme="minorEastAsia" w:eastAsiaTheme="minorEastAsia"/>
                <w:color w:val="auto"/>
                <w:sz w:val="18"/>
                <w:szCs w:val="18"/>
                <w:highlight w:val="none"/>
              </w:rPr>
              <w:t>100%</w:t>
            </w:r>
          </w:p>
        </w:tc>
        <w:tc>
          <w:tcPr>
            <w:tcW w:w="709"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cs="Arial" w:asciiTheme="minorEastAsia" w:hAnsiTheme="minorEastAsia" w:eastAsiaTheme="minorEastAsia"/>
                <w:bCs/>
                <w:color w:val="auto"/>
                <w:sz w:val="18"/>
                <w:szCs w:val="18"/>
                <w:highlight w:val="none"/>
              </w:rPr>
              <w:t>10</w:t>
            </w:r>
          </w:p>
        </w:tc>
        <w:tc>
          <w:tcPr>
            <w:tcW w:w="1843"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每下降</w:t>
            </w:r>
            <w:r>
              <w:rPr>
                <w:rFonts w:cs="Arial" w:asciiTheme="minorEastAsia" w:hAnsiTheme="minorEastAsia" w:eastAsiaTheme="minorEastAsia"/>
                <w:color w:val="auto"/>
                <w:sz w:val="18"/>
                <w:szCs w:val="18"/>
                <w:highlight w:val="none"/>
              </w:rPr>
              <w:t>1%</w:t>
            </w:r>
            <w:r>
              <w:rPr>
                <w:rFonts w:hint="eastAsia" w:cs="Arial" w:asciiTheme="minorEastAsia" w:hAnsiTheme="minorEastAsia" w:eastAsiaTheme="minorEastAsia"/>
                <w:color w:val="auto"/>
                <w:sz w:val="18"/>
                <w:szCs w:val="18"/>
                <w:highlight w:val="none"/>
              </w:rPr>
              <w:t>扣</w:t>
            </w:r>
            <w:r>
              <w:rPr>
                <w:rFonts w:cs="Arial" w:asciiTheme="minorEastAsia" w:hAnsiTheme="minorEastAsia" w:eastAsiaTheme="minorEastAsia"/>
                <w:color w:val="auto"/>
                <w:sz w:val="18"/>
                <w:szCs w:val="18"/>
                <w:highlight w:val="none"/>
              </w:rPr>
              <w:t>1</w:t>
            </w:r>
            <w:r>
              <w:rPr>
                <w:rFonts w:hint="eastAsia" w:cs="Arial" w:asciiTheme="minorEastAsia" w:hAnsiTheme="minorEastAsia" w:eastAsiaTheme="minorEastAsia"/>
                <w:color w:val="auto"/>
                <w:sz w:val="18"/>
                <w:szCs w:val="18"/>
                <w:highlight w:val="none"/>
              </w:rPr>
              <w:t>分</w:t>
            </w:r>
          </w:p>
        </w:tc>
        <w:tc>
          <w:tcPr>
            <w:tcW w:w="686"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c>
          <w:tcPr>
            <w:tcW w:w="707"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景观照明设施完好率达到</w:t>
            </w:r>
            <w:r>
              <w:rPr>
                <w:rFonts w:cs="Arial" w:asciiTheme="minorEastAsia" w:hAnsiTheme="minorEastAsia" w:eastAsiaTheme="minorEastAsia"/>
                <w:color w:val="auto"/>
                <w:sz w:val="18"/>
                <w:szCs w:val="18"/>
                <w:highlight w:val="none"/>
              </w:rPr>
              <w:t>98%</w:t>
            </w:r>
            <w:r>
              <w:rPr>
                <w:rFonts w:hint="eastAsia" w:cs="Arial" w:asciiTheme="minorEastAsia" w:hAnsiTheme="minorEastAsia" w:eastAsiaTheme="minorEastAsia"/>
                <w:color w:val="auto"/>
                <w:sz w:val="18"/>
                <w:szCs w:val="18"/>
                <w:highlight w:val="none"/>
              </w:rPr>
              <w:t>、亮灯率达到</w:t>
            </w:r>
            <w:r>
              <w:rPr>
                <w:rFonts w:cs="Arial" w:asciiTheme="minorEastAsia" w:hAnsiTheme="minorEastAsia" w:eastAsiaTheme="minorEastAsia"/>
                <w:color w:val="auto"/>
                <w:sz w:val="18"/>
                <w:szCs w:val="18"/>
                <w:highlight w:val="none"/>
              </w:rPr>
              <w:t>98%</w:t>
            </w:r>
            <w:r>
              <w:rPr>
                <w:rFonts w:hint="eastAsia" w:cs="Arial" w:asciiTheme="minorEastAsia" w:hAnsiTheme="minorEastAsia" w:eastAsiaTheme="minorEastAsia"/>
                <w:color w:val="auto"/>
                <w:sz w:val="18"/>
                <w:szCs w:val="18"/>
                <w:highlight w:val="none"/>
              </w:rPr>
              <w:t>，重点保障期间，亮灯率达</w:t>
            </w:r>
            <w:r>
              <w:rPr>
                <w:rFonts w:cs="Arial" w:asciiTheme="minorEastAsia" w:hAnsiTheme="minorEastAsia" w:eastAsiaTheme="minorEastAsia"/>
                <w:color w:val="auto"/>
                <w:sz w:val="18"/>
                <w:szCs w:val="18"/>
                <w:highlight w:val="none"/>
              </w:rPr>
              <w:t>100</w:t>
            </w:r>
            <w:r>
              <w:rPr>
                <w:rFonts w:hint="eastAsia" w:cs="Arial" w:asciiTheme="minorEastAsia" w:hAnsiTheme="minorEastAsia" w:eastAsiaTheme="minorEastAsia"/>
                <w:color w:val="auto"/>
                <w:sz w:val="18"/>
                <w:szCs w:val="18"/>
                <w:highlight w:val="none"/>
              </w:rPr>
              <w:t>％。</w:t>
            </w:r>
          </w:p>
        </w:tc>
        <w:tc>
          <w:tcPr>
            <w:tcW w:w="709"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cs="Arial" w:asciiTheme="minorEastAsia" w:hAnsiTheme="minorEastAsia" w:eastAsiaTheme="minorEastAsia"/>
                <w:bCs/>
                <w:color w:val="auto"/>
                <w:sz w:val="18"/>
                <w:szCs w:val="18"/>
                <w:highlight w:val="none"/>
              </w:rPr>
              <w:t>10</w:t>
            </w:r>
          </w:p>
        </w:tc>
        <w:tc>
          <w:tcPr>
            <w:tcW w:w="1843"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每下降</w:t>
            </w:r>
            <w:r>
              <w:rPr>
                <w:rFonts w:cs="Arial" w:asciiTheme="minorEastAsia" w:hAnsiTheme="minorEastAsia" w:eastAsiaTheme="minorEastAsia"/>
                <w:color w:val="auto"/>
                <w:sz w:val="18"/>
                <w:szCs w:val="18"/>
                <w:highlight w:val="none"/>
              </w:rPr>
              <w:t>1%</w:t>
            </w:r>
            <w:r>
              <w:rPr>
                <w:rFonts w:hint="eastAsia" w:cs="Arial" w:asciiTheme="minorEastAsia" w:hAnsiTheme="minorEastAsia" w:eastAsiaTheme="minorEastAsia"/>
                <w:color w:val="auto"/>
                <w:sz w:val="18"/>
                <w:szCs w:val="18"/>
                <w:highlight w:val="none"/>
              </w:rPr>
              <w:t>扣</w:t>
            </w:r>
            <w:r>
              <w:rPr>
                <w:rFonts w:cs="Arial" w:asciiTheme="minorEastAsia" w:hAnsiTheme="minorEastAsia" w:eastAsiaTheme="minorEastAsia"/>
                <w:color w:val="auto"/>
                <w:sz w:val="18"/>
                <w:szCs w:val="18"/>
                <w:highlight w:val="none"/>
              </w:rPr>
              <w:t>1</w:t>
            </w:r>
            <w:r>
              <w:rPr>
                <w:rFonts w:hint="eastAsia" w:cs="Arial" w:asciiTheme="minorEastAsia" w:hAnsiTheme="minorEastAsia" w:eastAsiaTheme="minorEastAsia"/>
                <w:color w:val="auto"/>
                <w:sz w:val="18"/>
                <w:szCs w:val="18"/>
                <w:highlight w:val="none"/>
              </w:rPr>
              <w:t>分</w:t>
            </w:r>
          </w:p>
        </w:tc>
        <w:tc>
          <w:tcPr>
            <w:tcW w:w="686"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c>
          <w:tcPr>
            <w:tcW w:w="707"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59"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hint="eastAsia" w:cs="Arial" w:asciiTheme="minorEastAsia" w:hAnsiTheme="minorEastAsia" w:eastAsiaTheme="minorEastAsia"/>
                <w:bCs/>
                <w:color w:val="auto"/>
                <w:sz w:val="18"/>
                <w:szCs w:val="18"/>
                <w:highlight w:val="none"/>
              </w:rPr>
              <w:t>灯具设备</w:t>
            </w: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各部件应无松动、破损、污染、脱落。</w:t>
            </w:r>
          </w:p>
        </w:tc>
        <w:tc>
          <w:tcPr>
            <w:tcW w:w="709"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cs="Arial" w:asciiTheme="minorEastAsia" w:hAnsiTheme="minorEastAsia" w:eastAsiaTheme="minorEastAsia"/>
                <w:bCs/>
                <w:color w:val="auto"/>
                <w:sz w:val="18"/>
                <w:szCs w:val="18"/>
                <w:highlight w:val="none"/>
              </w:rPr>
              <w:t>20</w:t>
            </w:r>
          </w:p>
        </w:tc>
        <w:tc>
          <w:tcPr>
            <w:tcW w:w="1843"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color w:val="auto"/>
                <w:sz w:val="18"/>
                <w:szCs w:val="18"/>
                <w:highlight w:val="none"/>
              </w:rPr>
            </w:pPr>
            <w:r>
              <w:rPr>
                <w:rFonts w:cs="Arial" w:asciiTheme="minorEastAsia" w:hAnsiTheme="minorEastAsia" w:eastAsiaTheme="minorEastAsia"/>
                <w:color w:val="auto"/>
                <w:sz w:val="18"/>
                <w:szCs w:val="18"/>
                <w:highlight w:val="none"/>
              </w:rPr>
              <w:t>0.5</w:t>
            </w:r>
            <w:r>
              <w:rPr>
                <w:rFonts w:hint="eastAsia" w:cs="Arial" w:asciiTheme="minorEastAsia" w:hAnsiTheme="minorEastAsia" w:eastAsiaTheme="minorEastAsia"/>
                <w:color w:val="auto"/>
                <w:sz w:val="18"/>
                <w:szCs w:val="18"/>
                <w:highlight w:val="none"/>
              </w:rPr>
              <w:t>分</w:t>
            </w:r>
            <w:r>
              <w:rPr>
                <w:rFonts w:cs="Arial" w:asciiTheme="minorEastAsia" w:hAnsiTheme="minorEastAsia" w:eastAsiaTheme="minorEastAsia"/>
                <w:color w:val="auto"/>
                <w:sz w:val="18"/>
                <w:szCs w:val="18"/>
                <w:highlight w:val="none"/>
              </w:rPr>
              <w:t>/</w:t>
            </w:r>
            <w:r>
              <w:rPr>
                <w:rFonts w:hint="eastAsia" w:cs="Arial" w:asciiTheme="minorEastAsia" w:hAnsiTheme="minorEastAsia" w:eastAsiaTheme="minorEastAsia"/>
                <w:color w:val="auto"/>
                <w:sz w:val="18"/>
                <w:szCs w:val="18"/>
                <w:highlight w:val="none"/>
              </w:rPr>
              <w:t>处</w:t>
            </w:r>
          </w:p>
        </w:tc>
        <w:tc>
          <w:tcPr>
            <w:tcW w:w="686" w:type="dxa"/>
            <w:vMerge w:val="restart"/>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c>
          <w:tcPr>
            <w:tcW w:w="707" w:type="dxa"/>
            <w:vMerge w:val="restart"/>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固定支架无锈蚀、移位、污染、脱落，引线绝缘可靠、保护软管良好，接地保护线牢固可靠。</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灯具设施无破碎、裂纹，出光部位无污染、内部无积水、污物，无缺亮、断亮现象，灯具的投射方向与角度正确。</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灯杆、灯具无乱吊、乱挂等现象</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1"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更换设备亮度、稳定性等符合要求</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hint="eastAsia" w:cs="Arial" w:asciiTheme="minorEastAsia" w:hAnsiTheme="minorEastAsia" w:eastAsiaTheme="minorEastAsia"/>
                <w:bCs/>
                <w:color w:val="auto"/>
                <w:sz w:val="18"/>
                <w:szCs w:val="18"/>
                <w:highlight w:val="none"/>
              </w:rPr>
              <w:t>附属设备</w:t>
            </w: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箱（柜）体门连轴完好，开关正常，配电箱、控制柜不渗水、无锈蚀，防尘防水设施完好可靠，仪表、信号灯齐全完好，工作正常。</w:t>
            </w:r>
          </w:p>
        </w:tc>
        <w:tc>
          <w:tcPr>
            <w:tcW w:w="709"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cs="Arial" w:asciiTheme="minorEastAsia" w:hAnsiTheme="minorEastAsia" w:eastAsiaTheme="minorEastAsia"/>
                <w:bCs/>
                <w:color w:val="auto"/>
                <w:sz w:val="18"/>
                <w:szCs w:val="18"/>
                <w:highlight w:val="none"/>
              </w:rPr>
              <w:t>10</w:t>
            </w:r>
          </w:p>
        </w:tc>
        <w:tc>
          <w:tcPr>
            <w:tcW w:w="1843"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color w:val="auto"/>
                <w:sz w:val="18"/>
                <w:szCs w:val="18"/>
                <w:highlight w:val="none"/>
              </w:rPr>
            </w:pPr>
            <w:r>
              <w:rPr>
                <w:rFonts w:cs="Arial" w:asciiTheme="minorEastAsia" w:hAnsiTheme="minorEastAsia" w:eastAsiaTheme="minorEastAsia"/>
                <w:color w:val="auto"/>
                <w:sz w:val="18"/>
                <w:szCs w:val="18"/>
                <w:highlight w:val="none"/>
              </w:rPr>
              <w:t>0.5</w:t>
            </w:r>
            <w:r>
              <w:rPr>
                <w:rFonts w:hint="eastAsia" w:cs="Arial" w:asciiTheme="minorEastAsia" w:hAnsiTheme="minorEastAsia" w:eastAsiaTheme="minorEastAsia"/>
                <w:color w:val="auto"/>
                <w:sz w:val="18"/>
                <w:szCs w:val="18"/>
                <w:highlight w:val="none"/>
              </w:rPr>
              <w:t>分</w:t>
            </w:r>
            <w:r>
              <w:rPr>
                <w:rFonts w:cs="Arial" w:asciiTheme="minorEastAsia" w:hAnsiTheme="minorEastAsia" w:eastAsiaTheme="minorEastAsia"/>
                <w:color w:val="auto"/>
                <w:sz w:val="18"/>
                <w:szCs w:val="18"/>
                <w:highlight w:val="none"/>
              </w:rPr>
              <w:t>/</w:t>
            </w:r>
            <w:r>
              <w:rPr>
                <w:rFonts w:hint="eastAsia" w:cs="Arial" w:asciiTheme="minorEastAsia" w:hAnsiTheme="minorEastAsia" w:eastAsiaTheme="minorEastAsia"/>
                <w:color w:val="auto"/>
                <w:sz w:val="18"/>
                <w:szCs w:val="18"/>
                <w:highlight w:val="none"/>
              </w:rPr>
              <w:t>处</w:t>
            </w:r>
          </w:p>
        </w:tc>
        <w:tc>
          <w:tcPr>
            <w:tcW w:w="686" w:type="dxa"/>
            <w:vMerge w:val="restart"/>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c>
          <w:tcPr>
            <w:tcW w:w="707" w:type="dxa"/>
            <w:vMerge w:val="restart"/>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各级保护电器整定值符合设计值、给定值，照明控制程序安全可靠并符合设计要求。</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箱内开关等设备的动作灵活可靠，接地系统安全可靠</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线路不凌乱、不外露、绑扎牢固</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959"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hint="eastAsia" w:cs="Arial" w:asciiTheme="minorEastAsia" w:hAnsiTheme="minorEastAsia" w:eastAsiaTheme="minorEastAsia"/>
                <w:bCs/>
                <w:color w:val="auto"/>
                <w:sz w:val="18"/>
                <w:szCs w:val="18"/>
                <w:highlight w:val="none"/>
              </w:rPr>
              <w:t>亮灯控制</w:t>
            </w: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按上级规定时间开关控制</w:t>
            </w:r>
          </w:p>
        </w:tc>
        <w:tc>
          <w:tcPr>
            <w:tcW w:w="709"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cs="Arial" w:asciiTheme="minorEastAsia" w:hAnsiTheme="minorEastAsia" w:eastAsiaTheme="minorEastAsia"/>
                <w:bCs/>
                <w:color w:val="auto"/>
                <w:sz w:val="18"/>
                <w:szCs w:val="18"/>
                <w:highlight w:val="none"/>
              </w:rPr>
              <w:t>5</w:t>
            </w:r>
          </w:p>
        </w:tc>
        <w:tc>
          <w:tcPr>
            <w:tcW w:w="1843"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color w:val="auto"/>
                <w:sz w:val="18"/>
                <w:szCs w:val="18"/>
                <w:highlight w:val="none"/>
              </w:rPr>
            </w:pPr>
            <w:r>
              <w:rPr>
                <w:rFonts w:cs="Arial" w:asciiTheme="minorEastAsia" w:hAnsiTheme="minorEastAsia" w:eastAsiaTheme="minorEastAsia"/>
                <w:color w:val="auto"/>
                <w:sz w:val="18"/>
                <w:szCs w:val="18"/>
                <w:highlight w:val="none"/>
              </w:rPr>
              <w:t>1</w:t>
            </w:r>
            <w:r>
              <w:rPr>
                <w:rFonts w:hint="eastAsia" w:cs="Arial" w:asciiTheme="minorEastAsia" w:hAnsiTheme="minorEastAsia" w:eastAsiaTheme="minorEastAsia"/>
                <w:color w:val="auto"/>
                <w:sz w:val="18"/>
                <w:szCs w:val="18"/>
                <w:highlight w:val="none"/>
              </w:rPr>
              <w:t>分</w:t>
            </w:r>
            <w:r>
              <w:rPr>
                <w:rFonts w:cs="Arial" w:asciiTheme="minorEastAsia" w:hAnsiTheme="minorEastAsia" w:eastAsiaTheme="minorEastAsia"/>
                <w:color w:val="auto"/>
                <w:sz w:val="18"/>
                <w:szCs w:val="18"/>
                <w:highlight w:val="none"/>
              </w:rPr>
              <w:t>/</w:t>
            </w:r>
            <w:r>
              <w:rPr>
                <w:rFonts w:hint="eastAsia" w:cs="Arial" w:asciiTheme="minorEastAsia" w:hAnsiTheme="minorEastAsia" w:eastAsiaTheme="minorEastAsia"/>
                <w:color w:val="auto"/>
                <w:sz w:val="18"/>
                <w:szCs w:val="18"/>
                <w:highlight w:val="none"/>
              </w:rPr>
              <w:t>件次</w:t>
            </w:r>
          </w:p>
        </w:tc>
        <w:tc>
          <w:tcPr>
            <w:tcW w:w="686"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c>
          <w:tcPr>
            <w:tcW w:w="707"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不发生媒体曝光和群众有责投诉现象</w:t>
            </w:r>
          </w:p>
        </w:tc>
        <w:tc>
          <w:tcPr>
            <w:tcW w:w="709"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cs="Arial" w:asciiTheme="minorEastAsia" w:hAnsiTheme="minorEastAsia" w:eastAsiaTheme="minorEastAsia"/>
                <w:bCs/>
                <w:color w:val="auto"/>
                <w:sz w:val="18"/>
                <w:szCs w:val="18"/>
                <w:highlight w:val="none"/>
              </w:rPr>
              <w:t>10</w:t>
            </w:r>
          </w:p>
        </w:tc>
        <w:tc>
          <w:tcPr>
            <w:tcW w:w="1843"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color w:val="auto"/>
                <w:sz w:val="18"/>
                <w:szCs w:val="18"/>
                <w:highlight w:val="none"/>
              </w:rPr>
            </w:pPr>
            <w:r>
              <w:rPr>
                <w:rFonts w:cs="Arial" w:asciiTheme="minorEastAsia" w:hAnsiTheme="minorEastAsia" w:eastAsiaTheme="minorEastAsia"/>
                <w:color w:val="auto"/>
                <w:sz w:val="18"/>
                <w:szCs w:val="18"/>
                <w:highlight w:val="none"/>
              </w:rPr>
              <w:t>2</w:t>
            </w:r>
            <w:r>
              <w:rPr>
                <w:rFonts w:hint="eastAsia" w:cs="Arial" w:asciiTheme="minorEastAsia" w:hAnsiTheme="minorEastAsia" w:eastAsiaTheme="minorEastAsia"/>
                <w:color w:val="auto"/>
                <w:sz w:val="18"/>
                <w:szCs w:val="18"/>
                <w:highlight w:val="none"/>
              </w:rPr>
              <w:t>分</w:t>
            </w:r>
            <w:r>
              <w:rPr>
                <w:rFonts w:cs="Arial" w:asciiTheme="minorEastAsia" w:hAnsiTheme="minorEastAsia" w:eastAsiaTheme="minorEastAsia"/>
                <w:color w:val="auto"/>
                <w:sz w:val="18"/>
                <w:szCs w:val="18"/>
                <w:highlight w:val="none"/>
              </w:rPr>
              <w:t>/</w:t>
            </w:r>
            <w:r>
              <w:rPr>
                <w:rFonts w:hint="eastAsia" w:cs="Arial" w:asciiTheme="minorEastAsia" w:hAnsiTheme="minorEastAsia" w:eastAsiaTheme="minorEastAsia"/>
                <w:color w:val="auto"/>
                <w:sz w:val="18"/>
                <w:szCs w:val="18"/>
                <w:highlight w:val="none"/>
              </w:rPr>
              <w:t>件次</w:t>
            </w:r>
          </w:p>
        </w:tc>
        <w:tc>
          <w:tcPr>
            <w:tcW w:w="686"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c>
          <w:tcPr>
            <w:tcW w:w="707"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9"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hint="eastAsia" w:cs="Arial" w:asciiTheme="minorEastAsia" w:hAnsiTheme="minorEastAsia" w:eastAsiaTheme="minorEastAsia"/>
                <w:bCs/>
                <w:color w:val="auto"/>
                <w:sz w:val="18"/>
                <w:szCs w:val="18"/>
                <w:highlight w:val="none"/>
              </w:rPr>
              <w:t>设备检修</w:t>
            </w: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落实专人定期巡查、巡检，巡查到位，不流于形式，将真实问题及时上报，并使用</w:t>
            </w:r>
            <w:r>
              <w:rPr>
                <w:rFonts w:cs="Arial" w:asciiTheme="minorEastAsia" w:hAnsiTheme="minorEastAsia" w:eastAsiaTheme="minorEastAsia"/>
                <w:color w:val="auto"/>
                <w:sz w:val="18"/>
                <w:szCs w:val="18"/>
                <w:highlight w:val="none"/>
              </w:rPr>
              <w:t>GPS</w:t>
            </w:r>
            <w:r>
              <w:rPr>
                <w:rFonts w:hint="eastAsia" w:cs="Arial" w:asciiTheme="minorEastAsia" w:hAnsiTheme="minorEastAsia" w:eastAsiaTheme="minorEastAsia"/>
                <w:color w:val="auto"/>
                <w:sz w:val="18"/>
                <w:szCs w:val="18"/>
                <w:highlight w:val="none"/>
              </w:rPr>
              <w:t>定位管理方式</w:t>
            </w:r>
          </w:p>
        </w:tc>
        <w:tc>
          <w:tcPr>
            <w:tcW w:w="709"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cs="Arial" w:asciiTheme="minorEastAsia" w:hAnsiTheme="minorEastAsia" w:eastAsiaTheme="minorEastAsia"/>
                <w:bCs/>
                <w:color w:val="auto"/>
                <w:sz w:val="18"/>
                <w:szCs w:val="18"/>
                <w:highlight w:val="none"/>
              </w:rPr>
              <w:t>10</w:t>
            </w:r>
          </w:p>
        </w:tc>
        <w:tc>
          <w:tcPr>
            <w:tcW w:w="1843"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酌情扣分</w:t>
            </w:r>
          </w:p>
        </w:tc>
        <w:tc>
          <w:tcPr>
            <w:tcW w:w="686"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c>
          <w:tcPr>
            <w:tcW w:w="707"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4"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景观照明设施整改问题期限为</w:t>
            </w:r>
            <w:r>
              <w:rPr>
                <w:rFonts w:cs="Arial" w:asciiTheme="minorEastAsia" w:hAnsiTheme="minorEastAsia" w:eastAsiaTheme="minorEastAsia"/>
                <w:color w:val="auto"/>
                <w:sz w:val="18"/>
                <w:szCs w:val="18"/>
                <w:highlight w:val="none"/>
              </w:rPr>
              <w:t>4</w:t>
            </w:r>
            <w:r>
              <w:rPr>
                <w:rFonts w:hint="eastAsia" w:cs="Arial" w:asciiTheme="minorEastAsia" w:hAnsiTheme="minorEastAsia" w:eastAsiaTheme="minorEastAsia"/>
                <w:color w:val="auto"/>
                <w:sz w:val="18"/>
                <w:szCs w:val="18"/>
                <w:highlight w:val="none"/>
              </w:rPr>
              <w:t>天</w:t>
            </w:r>
          </w:p>
        </w:tc>
        <w:tc>
          <w:tcPr>
            <w:tcW w:w="709"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cs="Arial" w:asciiTheme="minorEastAsia" w:hAnsiTheme="minorEastAsia" w:eastAsiaTheme="minorEastAsia"/>
                <w:bCs/>
                <w:color w:val="auto"/>
                <w:sz w:val="18"/>
                <w:szCs w:val="18"/>
                <w:highlight w:val="none"/>
              </w:rPr>
              <w:t>10</w:t>
            </w:r>
          </w:p>
        </w:tc>
        <w:tc>
          <w:tcPr>
            <w:tcW w:w="1843"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cs="Arial" w:asciiTheme="minorEastAsia" w:hAnsiTheme="minorEastAsia" w:eastAsiaTheme="minorEastAsia"/>
                <w:color w:val="auto"/>
                <w:sz w:val="18"/>
                <w:szCs w:val="18"/>
                <w:highlight w:val="none"/>
              </w:rPr>
              <w:t>0.5</w:t>
            </w:r>
            <w:r>
              <w:rPr>
                <w:rFonts w:hint="eastAsia" w:cs="Arial" w:asciiTheme="minorEastAsia" w:hAnsiTheme="minorEastAsia" w:eastAsiaTheme="minorEastAsia"/>
                <w:color w:val="auto"/>
                <w:sz w:val="18"/>
                <w:szCs w:val="18"/>
                <w:highlight w:val="none"/>
              </w:rPr>
              <w:t>分</w:t>
            </w:r>
            <w:r>
              <w:rPr>
                <w:rFonts w:cs="Arial" w:asciiTheme="minorEastAsia" w:hAnsiTheme="minorEastAsia" w:eastAsiaTheme="minorEastAsia"/>
                <w:color w:val="auto"/>
                <w:sz w:val="18"/>
                <w:szCs w:val="18"/>
                <w:highlight w:val="none"/>
              </w:rPr>
              <w:t>/</w:t>
            </w:r>
            <w:r>
              <w:rPr>
                <w:rFonts w:hint="eastAsia" w:cs="Arial" w:asciiTheme="minorEastAsia" w:hAnsiTheme="minorEastAsia" w:eastAsiaTheme="minorEastAsia"/>
                <w:color w:val="auto"/>
                <w:sz w:val="18"/>
                <w:szCs w:val="18"/>
                <w:highlight w:val="none"/>
              </w:rPr>
              <w:t>件次，重复养护</w:t>
            </w:r>
            <w:r>
              <w:rPr>
                <w:rFonts w:cs="Arial" w:asciiTheme="minorEastAsia" w:hAnsiTheme="minorEastAsia" w:eastAsiaTheme="minorEastAsia"/>
                <w:color w:val="auto"/>
                <w:sz w:val="18"/>
                <w:szCs w:val="18"/>
                <w:highlight w:val="none"/>
              </w:rPr>
              <w:t>3</w:t>
            </w:r>
            <w:r>
              <w:rPr>
                <w:rFonts w:hint="eastAsia" w:cs="Arial" w:asciiTheme="minorEastAsia" w:hAnsiTheme="minorEastAsia" w:eastAsiaTheme="minorEastAsia"/>
                <w:color w:val="auto"/>
                <w:sz w:val="18"/>
                <w:szCs w:val="18"/>
                <w:highlight w:val="none"/>
              </w:rPr>
              <w:t>分</w:t>
            </w:r>
            <w:r>
              <w:rPr>
                <w:rFonts w:cs="Arial" w:asciiTheme="minorEastAsia" w:hAnsiTheme="minorEastAsia" w:eastAsiaTheme="minorEastAsia"/>
                <w:color w:val="auto"/>
                <w:sz w:val="18"/>
                <w:szCs w:val="18"/>
                <w:highlight w:val="none"/>
              </w:rPr>
              <w:t>/</w:t>
            </w:r>
            <w:r>
              <w:rPr>
                <w:rFonts w:hint="eastAsia" w:cs="Arial" w:asciiTheme="minorEastAsia" w:hAnsiTheme="minorEastAsia" w:eastAsiaTheme="minorEastAsia"/>
                <w:color w:val="auto"/>
                <w:sz w:val="18"/>
                <w:szCs w:val="18"/>
                <w:highlight w:val="none"/>
              </w:rPr>
              <w:t>件次。</w:t>
            </w:r>
          </w:p>
        </w:tc>
        <w:tc>
          <w:tcPr>
            <w:tcW w:w="686" w:type="dxa"/>
            <w:vMerge w:val="restart"/>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c>
          <w:tcPr>
            <w:tcW w:w="707" w:type="dxa"/>
            <w:vMerge w:val="restart"/>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养护质保要求，不能出现重复养护</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8" w:hRule="atLeast"/>
        </w:trPr>
        <w:tc>
          <w:tcPr>
            <w:tcW w:w="959"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hint="eastAsia" w:cs="Arial" w:asciiTheme="minorEastAsia" w:hAnsiTheme="minorEastAsia" w:eastAsiaTheme="minorEastAsia"/>
                <w:bCs/>
                <w:color w:val="auto"/>
                <w:sz w:val="18"/>
                <w:szCs w:val="18"/>
                <w:highlight w:val="none"/>
              </w:rPr>
              <w:t>安全作业</w:t>
            </w: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维修作业人员须着工作服</w:t>
            </w:r>
          </w:p>
        </w:tc>
        <w:tc>
          <w:tcPr>
            <w:tcW w:w="709"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cs="Arial" w:asciiTheme="minorEastAsia" w:hAnsiTheme="minorEastAsia" w:eastAsiaTheme="minorEastAsia"/>
                <w:bCs/>
                <w:color w:val="auto"/>
                <w:sz w:val="18"/>
                <w:szCs w:val="18"/>
                <w:highlight w:val="none"/>
              </w:rPr>
              <w:t>10</w:t>
            </w:r>
          </w:p>
        </w:tc>
        <w:tc>
          <w:tcPr>
            <w:tcW w:w="1843"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color w:val="auto"/>
                <w:sz w:val="18"/>
                <w:szCs w:val="18"/>
                <w:highlight w:val="none"/>
              </w:rPr>
            </w:pPr>
            <w:r>
              <w:rPr>
                <w:rFonts w:cs="Arial" w:asciiTheme="minorEastAsia" w:hAnsiTheme="minorEastAsia" w:eastAsiaTheme="minorEastAsia"/>
                <w:color w:val="auto"/>
                <w:sz w:val="18"/>
                <w:szCs w:val="18"/>
                <w:highlight w:val="none"/>
              </w:rPr>
              <w:t>2</w:t>
            </w:r>
            <w:r>
              <w:rPr>
                <w:rFonts w:hint="eastAsia" w:cs="Arial" w:asciiTheme="minorEastAsia" w:hAnsiTheme="minorEastAsia" w:eastAsiaTheme="minorEastAsia"/>
                <w:color w:val="auto"/>
                <w:sz w:val="18"/>
                <w:szCs w:val="18"/>
                <w:highlight w:val="none"/>
              </w:rPr>
              <w:t>分</w:t>
            </w:r>
            <w:r>
              <w:rPr>
                <w:rFonts w:cs="Arial" w:asciiTheme="minorEastAsia" w:hAnsiTheme="minorEastAsia" w:eastAsiaTheme="minorEastAsia"/>
                <w:color w:val="auto"/>
                <w:sz w:val="18"/>
                <w:szCs w:val="18"/>
                <w:highlight w:val="none"/>
              </w:rPr>
              <w:t>/</w:t>
            </w:r>
            <w:r>
              <w:rPr>
                <w:rFonts w:hint="eastAsia" w:cs="Arial" w:asciiTheme="minorEastAsia" w:hAnsiTheme="minorEastAsia" w:eastAsiaTheme="minorEastAsia"/>
                <w:color w:val="auto"/>
                <w:sz w:val="18"/>
                <w:szCs w:val="18"/>
                <w:highlight w:val="none"/>
              </w:rPr>
              <w:t>件次</w:t>
            </w:r>
          </w:p>
        </w:tc>
        <w:tc>
          <w:tcPr>
            <w:tcW w:w="686" w:type="dxa"/>
            <w:vMerge w:val="restart"/>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c>
          <w:tcPr>
            <w:tcW w:w="707" w:type="dxa"/>
            <w:vMerge w:val="restart"/>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6"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停车占道维修，设置警示标志</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线路碰接规范，符合安全施工要求</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2" w:hRule="atLeast"/>
        </w:trPr>
        <w:tc>
          <w:tcPr>
            <w:tcW w:w="535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维修完毕整理现场、无漏电、断电现象</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bCs/>
                <w:color w:val="auto"/>
                <w:sz w:val="18"/>
                <w:szCs w:val="18"/>
                <w:highlight w:val="none"/>
              </w:rPr>
            </w:pP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jc w:val="left"/>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2" w:hRule="atLeast"/>
        </w:trPr>
        <w:tc>
          <w:tcPr>
            <w:tcW w:w="959"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日常报表</w:t>
            </w:r>
          </w:p>
        </w:tc>
        <w:tc>
          <w:tcPr>
            <w:tcW w:w="4394"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建立健全照明设施维护周报、月报制度，周一上报周报表，</w:t>
            </w:r>
            <w:r>
              <w:rPr>
                <w:rFonts w:cs="Arial" w:asciiTheme="minorEastAsia" w:hAnsiTheme="minorEastAsia" w:eastAsiaTheme="minorEastAsia"/>
                <w:color w:val="auto"/>
                <w:sz w:val="18"/>
                <w:szCs w:val="18"/>
                <w:highlight w:val="none"/>
              </w:rPr>
              <w:t>25</w:t>
            </w:r>
            <w:r>
              <w:rPr>
                <w:rFonts w:hint="eastAsia" w:cs="Arial" w:asciiTheme="minorEastAsia" w:hAnsiTheme="minorEastAsia" w:eastAsiaTheme="minorEastAsia"/>
                <w:color w:val="auto"/>
                <w:sz w:val="18"/>
                <w:szCs w:val="18"/>
                <w:highlight w:val="none"/>
              </w:rPr>
              <w:t>日前上报月报表、月度总结和下月工作计划。每月至少报送宣传资料四篇微博，一篇微信，一篇抖音并且确保资料质量。</w:t>
            </w:r>
          </w:p>
        </w:tc>
        <w:tc>
          <w:tcPr>
            <w:tcW w:w="709"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cs="Arial" w:asciiTheme="minorEastAsia" w:hAnsiTheme="minorEastAsia" w:eastAsiaTheme="minorEastAsia"/>
                <w:bCs/>
                <w:color w:val="auto"/>
                <w:sz w:val="18"/>
                <w:szCs w:val="18"/>
                <w:highlight w:val="none"/>
              </w:rPr>
              <w:t>5</w:t>
            </w:r>
          </w:p>
        </w:tc>
        <w:tc>
          <w:tcPr>
            <w:tcW w:w="1843"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上报不及时，扣</w:t>
            </w:r>
            <w:r>
              <w:rPr>
                <w:rFonts w:cs="Arial" w:asciiTheme="minorEastAsia" w:hAnsiTheme="minorEastAsia" w:eastAsiaTheme="minorEastAsia"/>
                <w:color w:val="auto"/>
                <w:sz w:val="18"/>
                <w:szCs w:val="18"/>
                <w:highlight w:val="none"/>
              </w:rPr>
              <w:t>0.5</w:t>
            </w:r>
            <w:r>
              <w:rPr>
                <w:rFonts w:hint="eastAsia" w:cs="Arial" w:asciiTheme="minorEastAsia" w:hAnsiTheme="minorEastAsia" w:eastAsiaTheme="minorEastAsia"/>
                <w:color w:val="auto"/>
                <w:sz w:val="18"/>
                <w:szCs w:val="18"/>
                <w:highlight w:val="none"/>
              </w:rPr>
              <w:t>分，缺少一次扣</w:t>
            </w:r>
            <w:r>
              <w:rPr>
                <w:rFonts w:cs="Arial" w:asciiTheme="minorEastAsia" w:hAnsiTheme="minorEastAsia" w:eastAsiaTheme="minorEastAsia"/>
                <w:color w:val="auto"/>
                <w:sz w:val="18"/>
                <w:szCs w:val="18"/>
                <w:highlight w:val="none"/>
              </w:rPr>
              <w:t>1</w:t>
            </w:r>
            <w:r>
              <w:rPr>
                <w:rFonts w:hint="eastAsia" w:cs="Arial" w:asciiTheme="minorEastAsia" w:hAnsiTheme="minorEastAsia" w:eastAsiaTheme="minorEastAsia"/>
                <w:color w:val="auto"/>
                <w:sz w:val="18"/>
                <w:szCs w:val="18"/>
                <w:highlight w:val="none"/>
              </w:rPr>
              <w:t>分，上报数据错误</w:t>
            </w:r>
            <w:r>
              <w:rPr>
                <w:rFonts w:cs="Arial" w:asciiTheme="minorEastAsia" w:hAnsiTheme="minorEastAsia" w:eastAsiaTheme="minorEastAsia"/>
                <w:color w:val="auto"/>
                <w:sz w:val="18"/>
                <w:szCs w:val="18"/>
                <w:highlight w:val="none"/>
              </w:rPr>
              <w:t>1</w:t>
            </w:r>
            <w:r>
              <w:rPr>
                <w:rFonts w:hint="eastAsia" w:cs="Arial" w:asciiTheme="minorEastAsia" w:hAnsiTheme="minorEastAsia" w:eastAsiaTheme="minorEastAsia"/>
                <w:color w:val="auto"/>
                <w:sz w:val="18"/>
                <w:szCs w:val="18"/>
                <w:highlight w:val="none"/>
              </w:rPr>
              <w:t>次扣</w:t>
            </w:r>
            <w:r>
              <w:rPr>
                <w:rFonts w:cs="Arial" w:asciiTheme="minorEastAsia" w:hAnsiTheme="minorEastAsia" w:eastAsiaTheme="minorEastAsia"/>
                <w:color w:val="auto"/>
                <w:sz w:val="18"/>
                <w:szCs w:val="18"/>
                <w:highlight w:val="none"/>
              </w:rPr>
              <w:t>2</w:t>
            </w:r>
            <w:r>
              <w:rPr>
                <w:rFonts w:hint="eastAsia" w:cs="Arial" w:asciiTheme="minorEastAsia" w:hAnsiTheme="minorEastAsia" w:eastAsiaTheme="minorEastAsia"/>
                <w:color w:val="auto"/>
                <w:sz w:val="18"/>
                <w:szCs w:val="18"/>
                <w:highlight w:val="none"/>
              </w:rPr>
              <w:t>分。报送宣传资料数量不足或无录用，扣</w:t>
            </w:r>
            <w:r>
              <w:rPr>
                <w:rFonts w:cs="Arial" w:asciiTheme="minorEastAsia" w:hAnsiTheme="minorEastAsia" w:eastAsiaTheme="minorEastAsia"/>
                <w:color w:val="auto"/>
                <w:sz w:val="18"/>
                <w:szCs w:val="18"/>
                <w:highlight w:val="none"/>
              </w:rPr>
              <w:t>1</w:t>
            </w:r>
            <w:r>
              <w:rPr>
                <w:rFonts w:hint="eastAsia" w:cs="Arial" w:asciiTheme="minorEastAsia" w:hAnsiTheme="minorEastAsia" w:eastAsiaTheme="minorEastAsia"/>
                <w:color w:val="auto"/>
                <w:sz w:val="18"/>
                <w:szCs w:val="18"/>
                <w:highlight w:val="none"/>
              </w:rPr>
              <w:t>分。</w:t>
            </w:r>
          </w:p>
        </w:tc>
        <w:tc>
          <w:tcPr>
            <w:tcW w:w="686"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c>
          <w:tcPr>
            <w:tcW w:w="707"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1" w:hRule="atLeast"/>
        </w:trPr>
        <w:tc>
          <w:tcPr>
            <w:tcW w:w="5353" w:type="dxa"/>
            <w:gridSpan w:val="2"/>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bCs/>
                <w:color w:val="auto"/>
                <w:sz w:val="18"/>
                <w:szCs w:val="18"/>
                <w:highlight w:val="none"/>
              </w:rPr>
              <w:t>合计</w:t>
            </w:r>
          </w:p>
        </w:tc>
        <w:tc>
          <w:tcPr>
            <w:tcW w:w="709"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bCs/>
                <w:color w:val="auto"/>
                <w:sz w:val="18"/>
                <w:szCs w:val="18"/>
                <w:highlight w:val="none"/>
              </w:rPr>
            </w:pPr>
            <w:r>
              <w:rPr>
                <w:rFonts w:cs="Arial" w:asciiTheme="minorEastAsia" w:hAnsiTheme="minorEastAsia" w:eastAsiaTheme="minorEastAsia"/>
                <w:bCs/>
                <w:color w:val="auto"/>
                <w:sz w:val="18"/>
                <w:szCs w:val="18"/>
                <w:highlight w:val="none"/>
              </w:rPr>
              <w:t>100</w:t>
            </w:r>
          </w:p>
        </w:tc>
        <w:tc>
          <w:tcPr>
            <w:tcW w:w="1843" w:type="dxa"/>
            <w:tcBorders>
              <w:top w:val="single" w:color="auto" w:sz="6" w:space="0"/>
              <w:left w:val="single" w:color="auto" w:sz="6" w:space="0"/>
              <w:bottom w:val="single" w:color="auto" w:sz="6" w:space="0"/>
              <w:right w:val="single" w:color="auto" w:sz="6" w:space="0"/>
            </w:tcBorders>
            <w:noWrap/>
            <w:vAlign w:val="center"/>
          </w:tcPr>
          <w:p>
            <w:pPr>
              <w:snapToGrid w:val="0"/>
              <w:spacing w:line="300" w:lineRule="auto"/>
              <w:jc w:val="center"/>
              <w:rPr>
                <w:rFonts w:cs="Arial" w:asciiTheme="minorEastAsia" w:hAnsiTheme="minorEastAsia" w:eastAsiaTheme="minorEastAsia"/>
                <w:color w:val="auto"/>
                <w:sz w:val="18"/>
                <w:szCs w:val="18"/>
                <w:highlight w:val="none"/>
              </w:rPr>
            </w:pPr>
          </w:p>
        </w:tc>
        <w:tc>
          <w:tcPr>
            <w:tcW w:w="686"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c>
          <w:tcPr>
            <w:tcW w:w="707" w:type="dxa"/>
            <w:tcBorders>
              <w:top w:val="single" w:color="auto" w:sz="6" w:space="0"/>
              <w:left w:val="single" w:color="auto" w:sz="6" w:space="0"/>
              <w:bottom w:val="single" w:color="auto" w:sz="6" w:space="0"/>
              <w:right w:val="single" w:color="auto" w:sz="6" w:space="0"/>
            </w:tcBorders>
            <w:noWrap/>
          </w:tcPr>
          <w:p>
            <w:pPr>
              <w:snapToGrid w:val="0"/>
              <w:spacing w:line="300" w:lineRule="auto"/>
              <w:jc w:val="center"/>
              <w:rPr>
                <w:rFonts w:cs="Arial" w:asciiTheme="minorEastAsia" w:hAnsiTheme="minorEastAsia" w:eastAsiaTheme="minorEastAsia"/>
                <w:color w:val="auto"/>
                <w:sz w:val="18"/>
                <w:szCs w:val="18"/>
                <w:highlight w:val="none"/>
              </w:rPr>
            </w:pPr>
          </w:p>
        </w:tc>
      </w:tr>
    </w:tbl>
    <w:p>
      <w:pPr>
        <w:snapToGrid w:val="0"/>
        <w:spacing w:line="300" w:lineRule="auto"/>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检查人员：年月日</w:t>
      </w:r>
    </w:p>
    <w:p>
      <w:pPr>
        <w:snapToGrid w:val="0"/>
        <w:spacing w:line="300" w:lineRule="auto"/>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注：</w:t>
      </w:r>
      <w:r>
        <w:rPr>
          <w:rFonts w:cs="Arial" w:asciiTheme="minorEastAsia" w:hAnsiTheme="minorEastAsia" w:eastAsiaTheme="minorEastAsia"/>
          <w:color w:val="auto"/>
          <w:sz w:val="24"/>
          <w:highlight w:val="none"/>
        </w:rPr>
        <w:t>1</w:t>
      </w:r>
      <w:r>
        <w:rPr>
          <w:rFonts w:hint="eastAsia" w:cs="Arial" w:asciiTheme="minorEastAsia" w:hAnsiTheme="minorEastAsia" w:eastAsiaTheme="minorEastAsia"/>
          <w:color w:val="auto"/>
          <w:sz w:val="24"/>
          <w:highlight w:val="none"/>
        </w:rPr>
        <w:t>、扣分原因主要是发生作业考核标准不允许出现的问题或违反作业考核标准的要求进行作业的现象。</w:t>
      </w:r>
    </w:p>
    <w:p>
      <w:pPr>
        <w:pStyle w:val="24"/>
        <w:rPr>
          <w:rFonts w:cs="宋体" w:asciiTheme="minorEastAsia" w:hAnsiTheme="minorEastAsia" w:eastAsiaTheme="minorEastAsia"/>
          <w:b/>
          <w:color w:val="auto"/>
          <w:highlight w:val="none"/>
        </w:rPr>
      </w:pPr>
      <w:r>
        <w:rPr>
          <w:rFonts w:cs="Arial" w:asciiTheme="minorEastAsia" w:hAnsiTheme="minorEastAsia" w:eastAsiaTheme="minorEastAsia"/>
          <w:color w:val="auto"/>
          <w:highlight w:val="none"/>
        </w:rPr>
        <w:t>2</w:t>
      </w:r>
      <w:r>
        <w:rPr>
          <w:rFonts w:hint="eastAsia" w:cs="Arial" w:asciiTheme="minorEastAsia" w:hAnsiTheme="minorEastAsia" w:eastAsiaTheme="minorEastAsia"/>
          <w:color w:val="auto"/>
          <w:highlight w:val="none"/>
        </w:rPr>
        <w:t>、扣分标准原则上按上表执行，总分扣完为止，月度单项扣分扣完，</w:t>
      </w:r>
      <w:r>
        <w:rPr>
          <w:rFonts w:hint="eastAsia" w:cs="Arial" w:asciiTheme="minorEastAsia" w:hAnsiTheme="minorEastAsia" w:eastAsiaTheme="minorEastAsia"/>
          <w:b/>
          <w:color w:val="auto"/>
          <w:highlight w:val="none"/>
        </w:rPr>
        <w:t>月度考核不及格，日常检查得分低于</w:t>
      </w:r>
      <w:r>
        <w:rPr>
          <w:rFonts w:cs="Arial" w:asciiTheme="minorEastAsia" w:hAnsiTheme="minorEastAsia" w:eastAsiaTheme="minorEastAsia"/>
          <w:b/>
          <w:color w:val="auto"/>
          <w:highlight w:val="none"/>
        </w:rPr>
        <w:t>92</w:t>
      </w:r>
      <w:r>
        <w:rPr>
          <w:rFonts w:hint="eastAsia" w:cs="Arial" w:asciiTheme="minorEastAsia" w:hAnsiTheme="minorEastAsia" w:eastAsiaTheme="minorEastAsia"/>
          <w:b/>
          <w:color w:val="auto"/>
          <w:highlight w:val="none"/>
        </w:rPr>
        <w:t>分（不含），月度考核不及格。</w:t>
      </w:r>
    </w:p>
    <w:p>
      <w:pPr>
        <w:snapToGrid w:val="0"/>
        <w:spacing w:line="400" w:lineRule="exact"/>
        <w:ind w:firstLine="241" w:firstLineChars="1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八、警告退出办法</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1、警告。在养护作业合同期间，有下列情景之一的给予一次警告：</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 月度合同标段数字城管问题及时整改率未达到100%的。</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(2) 防汛防台、抗雪防冻、突发事件应急处理及重大活动保障处置不力的。</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(3) 管理混乱，发生管养人员集体上访的。</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(4) 不遵守交通法规，未按照规程操作发生有责交通事故的。</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2、退出。在养护作业合同期间，符合以下之一的甲方有权提前终止养护合同：</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 组织管理机构、人员素质、保洁人数与投标承诺不符，无法完成管养任务的。</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(2) 同一合同标段在合同期一年内累计被警告2次的。</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(3) 月度检查连续2次低于92分或一年内累计4次低于92分。</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(4) 上级有关部门发出整改通知书且不整改或整改不力的，合同期一年内累计达到二次的，予以解除合同，履约保证金不予归还。</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(5) 重大违反国家有关法律法规的行为，及发生严重伤亡安全事故的.</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(6)乙方必须严格落实杭政办〔2008〕14号、浙政办发〔2009〕190号及杭城管局〔2019〕103号文件，保障职工合法权益。如发现乙方有损害职工合法权益的行为，甲方将视情况对乙方进行处罚，情节严重的，甲方有权终止合同。</w:t>
      </w:r>
    </w:p>
    <w:p>
      <w:pPr>
        <w:snapToGrid w:val="0"/>
        <w:spacing w:line="400" w:lineRule="exact"/>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(7)养护人员工资低于杭州市劳动保障部门有关规定，未落实职工劳保福利待遇，职工未缴纳社会保险费（养老保险、医疗保险、失业保险、工伤保险和生育保险）与住房公积金，职工休息休假权利没有保障，未足额支付加班费。</w:t>
      </w:r>
    </w:p>
    <w:p>
      <w:pPr>
        <w:snapToGrid w:val="0"/>
        <w:spacing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 乙方向他人转包或分包养护项目。一经发现，甲方有权全额扣除履约保证金，由此产生的法律责任和经济损失由乙方承担。</w:t>
      </w:r>
    </w:p>
    <w:p>
      <w:pPr>
        <w:snapToGrid w:val="0"/>
        <w:spacing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 乙方在养护服务过程中达不到甲方的要求和标准，甲方有权按规定进行经济处罚，直至终止合同。</w:t>
      </w:r>
    </w:p>
    <w:p>
      <w:pPr>
        <w:snapToGrid w:val="0"/>
        <w:spacing w:line="40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（10）乙方在投标文件承诺人员、机械、设备等必须配备本项目（不得与其他项目兼任、用），如发现人员、机械、设备不到位或有兼任、用等现象，甲方有权终止合同。</w:t>
      </w:r>
    </w:p>
    <w:p>
      <w:pPr>
        <w:snapToGrid w:val="0"/>
        <w:spacing w:line="400" w:lineRule="exact"/>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rPr>
        <w:t>九、</w:t>
      </w:r>
      <w:r>
        <w:rPr>
          <w:rFonts w:hint="eastAsia" w:cs="宋体" w:asciiTheme="minorEastAsia" w:hAnsiTheme="minorEastAsia" w:eastAsiaTheme="minorEastAsia"/>
          <w:bCs/>
          <w:color w:val="auto"/>
          <w:sz w:val="24"/>
          <w:highlight w:val="none"/>
        </w:rPr>
        <w:t>合同期间，由于乙方安全措施不力、养护工作不到位、违反安全操作规程而</w:t>
      </w:r>
      <w:r>
        <w:rPr>
          <w:rFonts w:hint="eastAsia" w:cs="宋体" w:asciiTheme="minorEastAsia" w:hAnsiTheme="minorEastAsia" w:eastAsiaTheme="minorEastAsia"/>
          <w:color w:val="auto"/>
          <w:sz w:val="24"/>
          <w:highlight w:val="none"/>
        </w:rPr>
        <w:t>导致责任事故或伤害，所发生的费用均由乙方自负，甲方保留追究责任的权利。</w:t>
      </w:r>
    </w:p>
    <w:p>
      <w:pPr>
        <w:snapToGrid w:val="0"/>
        <w:spacing w:line="400" w:lineRule="exact"/>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十、</w:t>
      </w:r>
      <w:r>
        <w:rPr>
          <w:rFonts w:hint="eastAsia" w:cs="宋体" w:asciiTheme="minorEastAsia" w:hAnsiTheme="minorEastAsia" w:eastAsiaTheme="minorEastAsia"/>
          <w:color w:val="auto"/>
          <w:sz w:val="24"/>
          <w:highlight w:val="none"/>
        </w:rPr>
        <w:t>合同履行期内甲乙双方均不得随意变更或解除合同。合同若有未尽事宜，需经双方共同协商，作出补充规定，补充规定与本合同有同等法律效力。</w:t>
      </w:r>
    </w:p>
    <w:p>
      <w:pPr>
        <w:snapToGrid w:val="0"/>
        <w:spacing w:line="400" w:lineRule="exact"/>
        <w:ind w:firstLine="482" w:firstLineChars="200"/>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b/>
          <w:color w:val="auto"/>
          <w:sz w:val="24"/>
          <w:highlight w:val="none"/>
          <w:lang w:val="zh-CN"/>
        </w:rPr>
        <w:t>十</w:t>
      </w:r>
      <w:r>
        <w:rPr>
          <w:rFonts w:hint="eastAsia" w:cs="宋体" w:asciiTheme="minorEastAsia" w:hAnsiTheme="minorEastAsia" w:eastAsiaTheme="minorEastAsia"/>
          <w:b/>
          <w:color w:val="auto"/>
          <w:sz w:val="24"/>
          <w:highlight w:val="none"/>
        </w:rPr>
        <w:t>一</w:t>
      </w:r>
      <w:r>
        <w:rPr>
          <w:rFonts w:hint="eastAsia" w:cs="宋体" w:asciiTheme="minorEastAsia" w:hAnsiTheme="minorEastAsia" w:eastAsiaTheme="minorEastAsia"/>
          <w:b/>
          <w:color w:val="auto"/>
          <w:sz w:val="24"/>
          <w:highlight w:val="none"/>
          <w:lang w:val="zh-CN"/>
        </w:rPr>
        <w:t>、</w:t>
      </w:r>
      <w:r>
        <w:rPr>
          <w:rFonts w:hint="eastAsia" w:cs="宋体" w:asciiTheme="minorEastAsia" w:hAnsiTheme="minorEastAsia" w:eastAsiaTheme="minorEastAsia"/>
          <w:color w:val="auto"/>
          <w:sz w:val="24"/>
          <w:highlight w:val="none"/>
        </w:rPr>
        <w:t>根据招投标结果，乙方按照实际养护经费的1%交纳           万元整（不计息），待双方养护关系结束后根据考核情况进行扣款或返还乙方。</w:t>
      </w:r>
    </w:p>
    <w:p>
      <w:pPr>
        <w:snapToGrid w:val="0"/>
        <w:spacing w:line="400" w:lineRule="exact"/>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十二、</w:t>
      </w:r>
      <w:r>
        <w:rPr>
          <w:rFonts w:hint="eastAsia" w:cs="宋体" w:asciiTheme="minorEastAsia" w:hAnsiTheme="minorEastAsia" w:eastAsiaTheme="minorEastAsia"/>
          <w:color w:val="auto"/>
          <w:sz w:val="24"/>
          <w:highlight w:val="none"/>
        </w:rPr>
        <w:t>本合同如遇不可抗拒的原因无法继续履行时，即自然终止，双方自行承担各自损失。</w:t>
      </w:r>
    </w:p>
    <w:p>
      <w:pPr>
        <w:snapToGrid w:val="0"/>
        <w:spacing w:line="400" w:lineRule="exact"/>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十三、</w:t>
      </w:r>
      <w:r>
        <w:rPr>
          <w:rFonts w:hint="eastAsia" w:cs="宋体" w:asciiTheme="minorEastAsia" w:hAnsiTheme="minorEastAsia" w:eastAsiaTheme="minorEastAsia"/>
          <w:color w:val="auto"/>
          <w:sz w:val="24"/>
          <w:highlight w:val="none"/>
        </w:rPr>
        <w:t>本合同如发生纠纷，甲、乙双方应当及时协商解决，如协商不成，一方可向合同履行地江干区人民法院提起诉讼。</w:t>
      </w:r>
    </w:p>
    <w:p>
      <w:pPr>
        <w:snapToGrid w:val="0"/>
        <w:spacing w:line="400" w:lineRule="exact"/>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十四、</w:t>
      </w:r>
      <w:r>
        <w:rPr>
          <w:rFonts w:hint="eastAsia" w:cs="宋体" w:asciiTheme="minorEastAsia" w:hAnsiTheme="minorEastAsia" w:eastAsiaTheme="minorEastAsia"/>
          <w:color w:val="auto"/>
          <w:sz w:val="24"/>
          <w:highlight w:val="none"/>
        </w:rPr>
        <w:t>所有招标文件（项目编号：                ）、招标文件补充文件、投标文件及评标过程中形成的文字资料、询标纪要均作为本合同的组成部分，具有同等效力，如有不一致的以有利于甲方的为准。</w:t>
      </w:r>
    </w:p>
    <w:p>
      <w:pPr>
        <w:tabs>
          <w:tab w:val="left" w:pos="567"/>
        </w:tabs>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十五、合同金额：（以最终乙方中标价格为准）</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合同总金额（大写）:       　　      　　元（￥          元）人民币。</w:t>
      </w:r>
    </w:p>
    <w:p>
      <w:pPr>
        <w:snapToGrid w:val="0"/>
        <w:spacing w:line="360" w:lineRule="auto"/>
        <w:ind w:firstLine="482"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b/>
          <w:snapToGrid w:val="0"/>
          <w:color w:val="auto"/>
          <w:kern w:val="0"/>
          <w:sz w:val="24"/>
          <w:highlight w:val="none"/>
        </w:rPr>
        <w:t>说明：</w:t>
      </w:r>
    </w:p>
    <w:p>
      <w:pPr>
        <w:pStyle w:val="2"/>
        <w:ind w:left="689" w:leftChars="328" w:firstLine="470" w:firstLineChars="196"/>
        <w:rPr>
          <w:rFonts w:asciiTheme="minorEastAsia" w:hAnsiTheme="minorEastAsia" w:eastAsiaTheme="minorEastAsia"/>
          <w:color w:val="auto"/>
          <w:sz w:val="24"/>
          <w:szCs w:val="24"/>
          <w:highlight w:val="none"/>
          <w:lang w:val="en-US"/>
        </w:rPr>
      </w:pPr>
      <w:r>
        <w:rPr>
          <w:rFonts w:hint="eastAsia" w:asciiTheme="minorEastAsia" w:hAnsiTheme="minorEastAsia" w:eastAsiaTheme="minorEastAsia"/>
          <w:b w:val="0"/>
          <w:bCs w:val="0"/>
          <w:snapToGrid w:val="0"/>
          <w:color w:val="auto"/>
          <w:kern w:val="0"/>
          <w:sz w:val="24"/>
          <w:szCs w:val="24"/>
          <w:highlight w:val="none"/>
          <w:lang w:val="en-US"/>
        </w:rPr>
        <w:t>控制电箱功能提升安全提升改造试点，每个电箱改造费用不高于1万元，各标</w:t>
      </w:r>
      <w:r>
        <w:rPr>
          <w:rFonts w:hint="eastAsia" w:cs="仿宋_GB2312" w:asciiTheme="minorEastAsia" w:hAnsiTheme="minorEastAsia" w:eastAsiaTheme="minorEastAsia"/>
          <w:b w:val="0"/>
          <w:bCs w:val="0"/>
          <w:color w:val="auto"/>
          <w:sz w:val="24"/>
          <w:szCs w:val="24"/>
          <w:highlight w:val="none"/>
          <w:lang w:val="en-US"/>
        </w:rPr>
        <w:t>段数量不少于5个，费用由投标单位考虑在报价中。</w:t>
      </w:r>
    </w:p>
    <w:p>
      <w:pPr>
        <w:tabs>
          <w:tab w:val="left" w:pos="567"/>
        </w:tabs>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2.税费</w:t>
      </w:r>
    </w:p>
    <w:p>
      <w:pPr>
        <w:tabs>
          <w:tab w:val="left" w:pos="567"/>
        </w:tabs>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本合同执行中相关的一切税费均由乙方承担。</w:t>
      </w:r>
    </w:p>
    <w:p>
      <w:pPr>
        <w:tabs>
          <w:tab w:val="left" w:pos="567"/>
        </w:tabs>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3、结算原则</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招标文件及其补充文件、投标文件、中标通知书、采购合同等作为结算依据；</w:t>
      </w:r>
    </w:p>
    <w:p>
      <w:pPr>
        <w:tabs>
          <w:tab w:val="left" w:pos="567"/>
        </w:tabs>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十六、付款方式</w:t>
      </w:r>
    </w:p>
    <w:p>
      <w:pPr>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color w:val="auto"/>
          <w:kern w:val="0"/>
          <w:sz w:val="24"/>
          <w:highlight w:val="none"/>
        </w:rPr>
        <w:t>1、</w:t>
      </w:r>
      <w:r>
        <w:rPr>
          <w:rFonts w:hint="eastAsia" w:asciiTheme="minorEastAsia" w:hAnsiTheme="minorEastAsia" w:eastAsiaTheme="minorEastAsia"/>
          <w:b/>
          <w:bCs/>
          <w:color w:val="auto"/>
          <w:sz w:val="24"/>
          <w:highlight w:val="none"/>
        </w:rPr>
        <w:t>履约保证金</w:t>
      </w:r>
    </w:p>
    <w:p>
      <w:pPr>
        <w:shd w:val="clear" w:color="auto" w:fill="FFFFFF"/>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hint="eastAsia" w:cs="宋体" w:asciiTheme="minorEastAsia" w:hAnsiTheme="minorEastAsia" w:eastAsiaTheme="minorEastAsia"/>
          <w:color w:val="auto"/>
          <w:sz w:val="24"/>
          <w:highlight w:val="none"/>
        </w:rPr>
        <w:t>在合同签订后5个工作日内，乙方向甲方支付合同总金额1%的履约保证金。服务期满后，验收合格，无质量、服务问题，由甲方向乙方全额无息退还。</w:t>
      </w:r>
    </w:p>
    <w:p>
      <w:pPr>
        <w:shd w:val="clear" w:color="auto" w:fill="FFFFFF"/>
        <w:snapToGrid w:val="0"/>
        <w:spacing w:line="360" w:lineRule="auto"/>
        <w:ind w:firstLine="480" w:firstLineChars="200"/>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（2）履约保证金可以用支票、汇票或本票或金融机构、担保机构出具的保函等非现金形式交纳入帐。</w:t>
      </w:r>
    </w:p>
    <w:p>
      <w:pPr>
        <w:spacing w:line="360" w:lineRule="auto"/>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bCs/>
          <w:snapToGrid w:val="0"/>
          <w:color w:val="auto"/>
          <w:kern w:val="0"/>
          <w:sz w:val="24"/>
          <w:highlight w:val="none"/>
        </w:rPr>
        <w:t>2、</w:t>
      </w:r>
      <w:r>
        <w:rPr>
          <w:rFonts w:hint="eastAsia" w:asciiTheme="minorEastAsia" w:hAnsiTheme="minorEastAsia" w:eastAsiaTheme="minorEastAsia"/>
          <w:b/>
          <w:color w:val="auto"/>
          <w:kern w:val="0"/>
          <w:sz w:val="24"/>
          <w:highlight w:val="none"/>
        </w:rPr>
        <w:t>支付情况</w:t>
      </w:r>
    </w:p>
    <w:p>
      <w:pPr>
        <w:snapToGrid w:val="0"/>
        <w:spacing w:line="360" w:lineRule="auto"/>
        <w:ind w:firstLine="480" w:firstLineChars="200"/>
        <w:jc w:val="left"/>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1）合同签订，乙方向甲方缴纳合同总金额1%的履约保证金后，合同费用采用先作业后拨付的方式，合同生效后预付一年合同价20%，剩余费用根据考核情况按季拨付，每季（3个月）拨付当年合同价的20%，最后一季根据当年年度考核情况拨付剩余费用；第二年年末进行年度考核，预留一年合同价的15%作为年度考核，5%作为各项目设施量移交考核，未尽考核事项于承包期末进行统一结算。具体实际拨付数额根据乙方提供符合甲方要求的增值税发票后进行支付，在承包期所产生的一切费用，按承包价一次闭口包干。</w:t>
      </w:r>
    </w:p>
    <w:p>
      <w:pPr>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（2）每个月25日为考核日，月度养护费用根据考核结果按季度支付，养护月度考核得分92分以下，扣除相应月度考核经费（92分-月度考核成绩）*月度养护费用/92分）。</w:t>
      </w:r>
    </w:p>
    <w:p>
      <w:pPr>
        <w:spacing w:line="360" w:lineRule="auto"/>
        <w:ind w:firstLine="360" w:firstLineChars="150"/>
        <w:rPr>
          <w:rFonts w:asciiTheme="minorEastAsia" w:hAnsiTheme="minorEastAsia" w:eastAsiaTheme="minorEastAsia"/>
          <w:color w:val="auto"/>
          <w:sz w:val="24"/>
          <w:highlight w:val="none"/>
        </w:rPr>
      </w:pPr>
      <w:r>
        <w:rPr>
          <w:rFonts w:hint="eastAsia" w:asciiTheme="minorEastAsia" w:hAnsiTheme="minorEastAsia" w:eastAsiaTheme="minorEastAsia"/>
          <w:snapToGrid w:val="0"/>
          <w:color w:val="auto"/>
          <w:kern w:val="0"/>
          <w:sz w:val="24"/>
          <w:highlight w:val="none"/>
        </w:rPr>
        <w:t>（3）如养护服务期内，遇特殊情况停运部分照明设备，或者养护的设施进行大修改造的，改造停运期间、改造竣工移交后至质保（如有）到期前按合同约定养护费用的30%支付，用以安全保障、巡查等费用，待改造完成或者质保（如有）到期后再按原合同约定的养护费用进行支付。</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（4）付款方式为【银行转账】，乙方银行账户信息：</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开户银行：</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开 户 名：</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账    号：</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（5）财政政策：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付款按财政政策执行，因乙方迟延履行以及不符合财政资金支付时间要求等原因造成不能及时支付款的，甲方不承担责任。</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十七、无市场开发权</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 乙方知晓并完全理解，隐性营销是指由自然人、法人和非法人组织所进行的可能明示或暗示其与甲方之间的任何活动之间具有事实上并不存在的商业关联，或虽具有一定的关联但未经甲方授权进行广告、宣传、商业识别或其他市场开发活动。</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2、乙方承诺，将严格遵守甲方知识产权保护等方面的法律法规和市场开发的相关规则，坚持依法诚信经营，全面履行合同义务；未经权利人许可，不得从事市场开发活动。</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十八、保密义务</w:t>
      </w:r>
    </w:p>
    <w:p>
      <w:pPr>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乙方确认并同意，应当对本合同的内容、因履行本合同或在本合同期间接触或知悉的甲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求。</w:t>
      </w:r>
    </w:p>
    <w:p>
      <w:pPr>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2、 乙方可仅为本合同目的向其确有知悉必要的员工披露甲方提供的保密资料，但同时须指示其员工遵守本条规定的保密及不披露义务。乙方应仅为本合同目的而复制和使用保密资料。</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十九、知识产权</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甲方应保护乙方的设计成果和专利技术。乙方未经甲方同意不得擅自修改、复制、向第三者转让或用于本合同以外的项目。甲方向乙方支付完毕本合同约定的所有费用后，乙方之设计成果所有权和著作权归甲方所有，但乙方享有在其设计成果上的署名权。</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乙方保证乙方交付的成果不会侵犯甲方及任何第三方的知识产权，并保证甲方及甲方利益相关方免于遭受任何第三方基于本合同交付成果而提起任何知识产权诉讼。如果任何第三方基于本合同交付成果而针对甲方或甲方利益相关方提起任何知识产权诉讼，乙方应负责应诉，并承担所有费用，包括但不限于：诉讼费、律师费、鉴定费、罚金、赔偿金等，如甲方为自身及甲方利益相关方的利益应诉，并不免除乙方的前述义务，乙方应赔偿甲方因此遭受的前述全部损失。（但由于甲方原因而造成的第三方针对甲方或甲方利益相关方提起任何知识产权诉讼，乙方不承担任何责任）。乙方若侵害了第三方知识产权或其他合法权益的，还应及时公开澄清相关事实，使甲方声誉免受损害。</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3、如乙方发现任何交付成果的知识产权可能有瑕疵，应立即书面通知甲方，并立即采取一切必要措施使交付成果合法化。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4、本条规定自本合同生效之日起即应履行，长期有效，并且不受本合同届满、提前终止或本合同中其他条款的无效或履行完毕等情形的影响。</w:t>
      </w:r>
    </w:p>
    <w:p>
      <w:pPr>
        <w:tabs>
          <w:tab w:val="left" w:pos="567"/>
        </w:tabs>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二十、合同的转让、变更及解除</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1、未经甲方事先书面同意，乙方不得将本合同的权利或义务全部或部分转移给第三人。</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 、经审批，且双方协商一致，可以变更、解除本合同。任何一方欲变更、解除本合同，必须提前15日以书面形式提出，双方协商一致后签署补充合同。</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 一方有下列情形之一的，另一方可以解除本合同：</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（1）因不可抗力致使不能实现本合同的目的。</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（2）在履行期限届满之前，一方明确表示或者以自己的行为表明不履行主要义务。</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（3）一方迟延履行主要义务，经催告后在合理期限内【15日】仍未履行。</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（4）一方迟延履行义务或者有其他违约行为致使不能实现合同目的。</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（5）法律规定或本合同约定的其他情形。</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采购合同履行中，甲方需追加与合同标的相同的货物或者服务的，在不改变合同其他条款的前提下，可以与乙方协商签订补充合同，但所有补充合同的采购金额不得超过原合同采购金额的百分之十。当变更只是采购量增减时，按最后报价明细单中的单价进行结算。</w:t>
      </w:r>
    </w:p>
    <w:p>
      <w:pPr>
        <w:tabs>
          <w:tab w:val="left" w:pos="567"/>
        </w:tabs>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二十一、争议解决</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1、本合同应适用中国法律并应根据中国法律解释。</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 、因本合同引起的或与本合同有关的任何争议，双方应当协商解决。经双方协商不能解决的，均提请甲方所在地有管辖权的人民法院。</w:t>
      </w:r>
    </w:p>
    <w:p>
      <w:pPr>
        <w:tabs>
          <w:tab w:val="left" w:pos="567"/>
        </w:tabs>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二十二、不可抗力</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 不可抗力是指因无法预见、无法避免且无法克服之原因发生的事项，包括但不限于地震、海啸、洪水、战争、恐怖袭击等客观情况。</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 本合同项下任何一方对于因不可抗力致使本合同不能履行或不能全部履行而给对方造成的任何损失不承担违约责任。</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 如果发生不可抗力事件，则受影响的一方应采取积极有效的措施以减少因本合同不能履行或不能全部履行而给对方造成的损失，并应在不可抗力事件发生后【3】个工作日内通知对方，并在14个工作日内出具官方证明文件。</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 、不可抗力影响因素消失以后，双方应协商是否继续履行合同。如果不可抗力因素对合同一方的义务产生实质性、无法补救的影响，导致合同已无法履行，双方应通过书面形式终止本合同。</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 、如果因本条第2款和/或第4款所述原因导致本合同被提前终止，则任何一方均无需继续履行其在本合同项下的义务，也无需为此向另一方承担任何责任；但双方应根据诚实信用原则，合理确定本合同终止前甲方为乙方提供的服务所应支付的费用，并进行相应的结算。但一方延迟履行后发生不可抗力的，不能免除该方的责任。</w:t>
      </w:r>
    </w:p>
    <w:p>
      <w:pPr>
        <w:tabs>
          <w:tab w:val="left" w:pos="567"/>
        </w:tabs>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二十三、其他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 本合同由甲乙双方签署之日起生效。</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 、对本合同的任何修改和补充均应以补充合同的形式作出，由双方签署后生效。本合同的附件、补充合同与本合同具有同等法律效力。</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 本合同一式陆份，甲方执肆份，乙方执贰份，各份具有同等法律效力。</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 、本合同文件、中标通知书、招标文件及其补充文件、投标文件、技术标准和要求、合同补充条款或说明（如有）构成本合同的组成部分。</w:t>
      </w:r>
    </w:p>
    <w:p>
      <w:pPr>
        <w:adjustRightInd/>
        <w:spacing w:line="240" w:lineRule="exact"/>
        <w:ind w:firstLine="480"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（以下无正文）</w:t>
      </w:r>
    </w:p>
    <w:tbl>
      <w:tblPr>
        <w:tblStyle w:val="62"/>
        <w:tblpPr w:leftFromText="180" w:rightFromText="180" w:vertAnchor="text" w:horzAnchor="page" w:tblpX="1539" w:tblpY="375"/>
        <w:tblOverlap w:val="never"/>
        <w:tblW w:w="0" w:type="auto"/>
        <w:tblInd w:w="0" w:type="dxa"/>
        <w:tblLayout w:type="fixed"/>
        <w:tblCellMar>
          <w:top w:w="0" w:type="dxa"/>
          <w:left w:w="108" w:type="dxa"/>
          <w:bottom w:w="0" w:type="dxa"/>
          <w:right w:w="108" w:type="dxa"/>
        </w:tblCellMar>
      </w:tblPr>
      <w:tblGrid>
        <w:gridCol w:w="4479"/>
        <w:gridCol w:w="4473"/>
      </w:tblGrid>
      <w:tr>
        <w:tblPrEx>
          <w:tblCellMar>
            <w:top w:w="0" w:type="dxa"/>
            <w:left w:w="108" w:type="dxa"/>
            <w:bottom w:w="0" w:type="dxa"/>
            <w:right w:w="108" w:type="dxa"/>
          </w:tblCellMar>
        </w:tblPrEx>
        <w:tc>
          <w:tcPr>
            <w:tcW w:w="4479" w:type="dxa"/>
            <w:tcBorders>
              <w:top w:val="single" w:color="auto" w:sz="2" w:space="0"/>
              <w:left w:val="single" w:color="auto" w:sz="2" w:space="0"/>
              <w:bottom w:val="single" w:color="auto" w:sz="2" w:space="0"/>
              <w:right w:val="single" w:color="auto" w:sz="2" w:space="0"/>
            </w:tcBorders>
            <w:noWrap/>
            <w:vAlign w:val="center"/>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甲 方</w:t>
            </w:r>
            <w:r>
              <w:rPr>
                <w:rFonts w:hint="eastAsia" w:cs="宋体" w:asciiTheme="minorEastAsia" w:hAnsiTheme="minorEastAsia" w:eastAsiaTheme="minorEastAsia"/>
                <w:b/>
                <w:color w:val="auto"/>
                <w:szCs w:val="21"/>
                <w:highlight w:val="none"/>
              </w:rPr>
              <w:t>：</w:t>
            </w:r>
            <w:r>
              <w:rPr>
                <w:rFonts w:hint="eastAsia" w:asciiTheme="minorEastAsia" w:hAnsiTheme="minorEastAsia" w:eastAsiaTheme="minorEastAsia"/>
                <w:b/>
                <w:color w:val="auto"/>
                <w:szCs w:val="21"/>
                <w:highlight w:val="none"/>
              </w:rPr>
              <w:t>杭州市拱墅区城市管理综合服务中心</w:t>
            </w:r>
          </w:p>
        </w:tc>
        <w:tc>
          <w:tcPr>
            <w:tcW w:w="4473" w:type="dxa"/>
            <w:tcBorders>
              <w:top w:val="single" w:color="auto" w:sz="2" w:space="0"/>
              <w:left w:val="single" w:color="auto" w:sz="2" w:space="0"/>
              <w:bottom w:val="single" w:color="auto" w:sz="2" w:space="0"/>
              <w:right w:val="single" w:color="auto" w:sz="2" w:space="0"/>
            </w:tcBorders>
            <w:noWrap/>
            <w:vAlign w:val="center"/>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乙</w:t>
            </w:r>
            <w:r>
              <w:rPr>
                <w:rFonts w:hint="eastAsia" w:asciiTheme="minorEastAsia" w:hAnsiTheme="minorEastAsia" w:eastAsiaTheme="minorEastAsia"/>
                <w:b/>
                <w:color w:val="auto"/>
                <w:szCs w:val="21"/>
                <w:highlight w:val="none"/>
              </w:rPr>
              <w:t xml:space="preserve"> 方</w:t>
            </w:r>
            <w:r>
              <w:rPr>
                <w:rFonts w:hint="eastAsia" w:cs="宋体" w:asciiTheme="minorEastAsia" w:hAnsiTheme="minorEastAsia" w:eastAsiaTheme="minorEastAsia"/>
                <w:b/>
                <w:color w:val="auto"/>
                <w:szCs w:val="21"/>
                <w:highlight w:val="none"/>
              </w:rPr>
              <w:t>：</w:t>
            </w:r>
            <w:r>
              <w:rPr>
                <w:rFonts w:hint="eastAsia" w:asciiTheme="minorEastAsia" w:hAnsiTheme="minorEastAsia" w:eastAsiaTheme="minorEastAsia"/>
                <w:b/>
                <w:color w:val="auto"/>
                <w:szCs w:val="21"/>
                <w:highlight w:val="none"/>
              </w:rPr>
              <w:t xml:space="preserve"> </w:t>
            </w:r>
          </w:p>
        </w:tc>
      </w:tr>
      <w:tr>
        <w:tblPrEx>
          <w:tblCellMar>
            <w:top w:w="0" w:type="dxa"/>
            <w:left w:w="108" w:type="dxa"/>
            <w:bottom w:w="0" w:type="dxa"/>
            <w:right w:w="108" w:type="dxa"/>
          </w:tblCellMar>
        </w:tblPrEx>
        <w:tc>
          <w:tcPr>
            <w:tcW w:w="4479" w:type="dxa"/>
            <w:tcBorders>
              <w:top w:val="single" w:color="auto" w:sz="2" w:space="0"/>
              <w:left w:val="single" w:color="auto" w:sz="2" w:space="0"/>
              <w:bottom w:val="single" w:color="auto" w:sz="2" w:space="0"/>
              <w:right w:val="single" w:color="auto" w:sz="2" w:space="0"/>
            </w:tcBorders>
            <w:noWrap/>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（盖章）</w:t>
            </w:r>
          </w:p>
        </w:tc>
        <w:tc>
          <w:tcPr>
            <w:tcW w:w="4473" w:type="dxa"/>
            <w:tcBorders>
              <w:top w:val="single" w:color="auto" w:sz="2" w:space="0"/>
              <w:left w:val="single" w:color="auto" w:sz="2" w:space="0"/>
              <w:bottom w:val="single" w:color="auto" w:sz="2" w:space="0"/>
              <w:right w:val="single" w:color="auto" w:sz="2" w:space="0"/>
            </w:tcBorders>
            <w:noWrap/>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（盖章）</w:t>
            </w:r>
          </w:p>
        </w:tc>
      </w:tr>
      <w:tr>
        <w:tblPrEx>
          <w:tblCellMar>
            <w:top w:w="0" w:type="dxa"/>
            <w:left w:w="108" w:type="dxa"/>
            <w:bottom w:w="0" w:type="dxa"/>
            <w:right w:w="108" w:type="dxa"/>
          </w:tblCellMar>
        </w:tblPrEx>
        <w:tc>
          <w:tcPr>
            <w:tcW w:w="4479" w:type="dxa"/>
            <w:tcBorders>
              <w:top w:val="single" w:color="auto" w:sz="2" w:space="0"/>
              <w:left w:val="single" w:color="auto" w:sz="2" w:space="0"/>
              <w:bottom w:val="single" w:color="auto" w:sz="2" w:space="0"/>
              <w:right w:val="single" w:color="auto" w:sz="2" w:space="0"/>
            </w:tcBorders>
            <w:noWrap/>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cs="宋体" w:asciiTheme="minorEastAsia" w:hAnsiTheme="minorEastAsia" w:eastAsiaTheme="minorEastAsia"/>
                <w:color w:val="auto"/>
                <w:szCs w:val="21"/>
                <w:highlight w:val="none"/>
              </w:rPr>
              <w:t>法人或授权代表</w:t>
            </w:r>
            <w:r>
              <w:rPr>
                <w:rFonts w:hint="eastAsia" w:asciiTheme="minorEastAsia" w:hAnsiTheme="minorEastAsia" w:eastAsiaTheme="minorEastAsia"/>
                <w:color w:val="auto"/>
                <w:szCs w:val="21"/>
                <w:highlight w:val="none"/>
              </w:rPr>
              <w:t>：</w:t>
            </w:r>
          </w:p>
        </w:tc>
        <w:tc>
          <w:tcPr>
            <w:tcW w:w="4473" w:type="dxa"/>
            <w:tcBorders>
              <w:top w:val="single" w:color="auto" w:sz="2" w:space="0"/>
              <w:left w:val="single" w:color="auto" w:sz="2" w:space="0"/>
              <w:bottom w:val="single" w:color="auto" w:sz="2" w:space="0"/>
              <w:right w:val="single" w:color="auto" w:sz="2" w:space="0"/>
            </w:tcBorders>
            <w:noWrap/>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cs="宋体" w:asciiTheme="minorEastAsia" w:hAnsiTheme="minorEastAsia" w:eastAsiaTheme="minorEastAsia"/>
                <w:color w:val="auto"/>
                <w:szCs w:val="21"/>
                <w:highlight w:val="none"/>
              </w:rPr>
              <w:t>法人或授权</w:t>
            </w:r>
            <w:r>
              <w:rPr>
                <w:rFonts w:hint="eastAsia" w:asciiTheme="minorEastAsia" w:hAnsiTheme="minorEastAsia" w:eastAsiaTheme="minorEastAsia"/>
                <w:color w:val="auto"/>
                <w:szCs w:val="21"/>
                <w:highlight w:val="none"/>
              </w:rPr>
              <w:t>代表：</w:t>
            </w:r>
          </w:p>
        </w:tc>
      </w:tr>
      <w:tr>
        <w:tblPrEx>
          <w:tblCellMar>
            <w:top w:w="0" w:type="dxa"/>
            <w:left w:w="108" w:type="dxa"/>
            <w:bottom w:w="0" w:type="dxa"/>
            <w:right w:w="108" w:type="dxa"/>
          </w:tblCellMar>
        </w:tblPrEx>
        <w:tc>
          <w:tcPr>
            <w:tcW w:w="4479" w:type="dxa"/>
            <w:tcBorders>
              <w:top w:val="single" w:color="auto" w:sz="2" w:space="0"/>
              <w:left w:val="single" w:color="auto" w:sz="2" w:space="0"/>
              <w:bottom w:val="single" w:color="auto" w:sz="2" w:space="0"/>
              <w:right w:val="single" w:color="auto" w:sz="2" w:space="0"/>
            </w:tcBorders>
            <w:noWrap/>
          </w:tcPr>
          <w:p>
            <w:pPr>
              <w:adjustRightInd/>
              <w:spacing w:line="240" w:lineRule="exact"/>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通讯地址：</w:t>
            </w:r>
          </w:p>
        </w:tc>
        <w:tc>
          <w:tcPr>
            <w:tcW w:w="4473" w:type="dxa"/>
            <w:tcBorders>
              <w:top w:val="single" w:color="auto" w:sz="2" w:space="0"/>
              <w:left w:val="single" w:color="auto" w:sz="2" w:space="0"/>
              <w:bottom w:val="single" w:color="auto" w:sz="2" w:space="0"/>
              <w:right w:val="single" w:color="auto" w:sz="2" w:space="0"/>
            </w:tcBorders>
            <w:noWrap/>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通讯地址：</w:t>
            </w:r>
          </w:p>
        </w:tc>
      </w:tr>
      <w:tr>
        <w:tblPrEx>
          <w:tblCellMar>
            <w:top w:w="0" w:type="dxa"/>
            <w:left w:w="108" w:type="dxa"/>
            <w:bottom w:w="0" w:type="dxa"/>
            <w:right w:w="108" w:type="dxa"/>
          </w:tblCellMar>
        </w:tblPrEx>
        <w:tc>
          <w:tcPr>
            <w:tcW w:w="4479" w:type="dxa"/>
            <w:tcBorders>
              <w:top w:val="single" w:color="auto" w:sz="2" w:space="0"/>
              <w:left w:val="single" w:color="auto" w:sz="2" w:space="0"/>
              <w:bottom w:val="single" w:color="auto" w:sz="2" w:space="0"/>
              <w:right w:val="single" w:color="auto" w:sz="2" w:space="0"/>
            </w:tcBorders>
            <w:noWrap/>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开 户 行：</w:t>
            </w:r>
          </w:p>
        </w:tc>
        <w:tc>
          <w:tcPr>
            <w:tcW w:w="4473" w:type="dxa"/>
            <w:tcBorders>
              <w:top w:val="single" w:color="auto" w:sz="2" w:space="0"/>
              <w:left w:val="single" w:color="auto" w:sz="2" w:space="0"/>
              <w:bottom w:val="single" w:color="auto" w:sz="2" w:space="0"/>
              <w:right w:val="single" w:color="auto" w:sz="2" w:space="0"/>
            </w:tcBorders>
            <w:noWrap/>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开 户 行：</w:t>
            </w:r>
          </w:p>
        </w:tc>
      </w:tr>
      <w:tr>
        <w:tblPrEx>
          <w:tblCellMar>
            <w:top w:w="0" w:type="dxa"/>
            <w:left w:w="108" w:type="dxa"/>
            <w:bottom w:w="0" w:type="dxa"/>
            <w:right w:w="108" w:type="dxa"/>
          </w:tblCellMar>
        </w:tblPrEx>
        <w:tc>
          <w:tcPr>
            <w:tcW w:w="4479" w:type="dxa"/>
            <w:tcBorders>
              <w:top w:val="single" w:color="auto" w:sz="2" w:space="0"/>
              <w:left w:val="single" w:color="auto" w:sz="2" w:space="0"/>
              <w:bottom w:val="single" w:color="auto" w:sz="2" w:space="0"/>
              <w:right w:val="single" w:color="auto" w:sz="2" w:space="0"/>
            </w:tcBorders>
            <w:noWrap/>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帐    号：</w:t>
            </w:r>
          </w:p>
        </w:tc>
        <w:tc>
          <w:tcPr>
            <w:tcW w:w="4473" w:type="dxa"/>
            <w:tcBorders>
              <w:top w:val="single" w:color="auto" w:sz="2" w:space="0"/>
              <w:left w:val="single" w:color="auto" w:sz="2" w:space="0"/>
              <w:bottom w:val="single" w:color="auto" w:sz="2" w:space="0"/>
              <w:right w:val="single" w:color="auto" w:sz="2" w:space="0"/>
            </w:tcBorders>
            <w:noWrap/>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帐    号：</w:t>
            </w:r>
          </w:p>
        </w:tc>
      </w:tr>
      <w:tr>
        <w:tblPrEx>
          <w:tblCellMar>
            <w:top w:w="0" w:type="dxa"/>
            <w:left w:w="108" w:type="dxa"/>
            <w:bottom w:w="0" w:type="dxa"/>
            <w:right w:w="108" w:type="dxa"/>
          </w:tblCellMar>
        </w:tblPrEx>
        <w:tc>
          <w:tcPr>
            <w:tcW w:w="4479" w:type="dxa"/>
            <w:tcBorders>
              <w:top w:val="single" w:color="auto" w:sz="2" w:space="0"/>
              <w:left w:val="single" w:color="auto" w:sz="2" w:space="0"/>
              <w:bottom w:val="single" w:color="auto" w:sz="2" w:space="0"/>
              <w:right w:val="single" w:color="auto" w:sz="2" w:space="0"/>
            </w:tcBorders>
            <w:noWrap/>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电    话：</w:t>
            </w:r>
          </w:p>
        </w:tc>
        <w:tc>
          <w:tcPr>
            <w:tcW w:w="4473" w:type="dxa"/>
            <w:tcBorders>
              <w:top w:val="single" w:color="auto" w:sz="2" w:space="0"/>
              <w:left w:val="single" w:color="auto" w:sz="2" w:space="0"/>
              <w:bottom w:val="single" w:color="auto" w:sz="2" w:space="0"/>
              <w:right w:val="single" w:color="auto" w:sz="2" w:space="0"/>
            </w:tcBorders>
            <w:noWrap/>
          </w:tcPr>
          <w:p>
            <w:pPr>
              <w:wordWrap w:val="0"/>
              <w:adjustRightInd/>
              <w:snapToGrid w:val="0"/>
              <w:spacing w:line="240" w:lineRule="exact"/>
              <w:jc w:val="left"/>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电    话：</w:t>
            </w:r>
          </w:p>
        </w:tc>
      </w:tr>
    </w:tbl>
    <w:p>
      <w:pPr>
        <w:pStyle w:val="23"/>
        <w:rPr>
          <w:rFonts w:cs="宋体" w:asciiTheme="minorEastAsia" w:hAnsiTheme="minorEastAsia" w:eastAsiaTheme="minorEastAsia"/>
          <w:color w:val="auto"/>
          <w:highlight w:val="none"/>
        </w:rPr>
      </w:pPr>
    </w:p>
    <w:p>
      <w:pPr>
        <w:pStyle w:val="23"/>
        <w:rPr>
          <w:rFonts w:ascii="仿宋" w:hAnsi="仿宋" w:eastAsia="仿宋" w:cs="宋体"/>
          <w:color w:val="auto"/>
          <w:highlight w:val="none"/>
        </w:rPr>
      </w:pPr>
    </w:p>
    <w:p>
      <w:pPr>
        <w:snapToGrid w:val="0"/>
        <w:spacing w:line="460" w:lineRule="exact"/>
        <w:ind w:firstLine="4935" w:firstLineChars="2350"/>
        <w:rPr>
          <w:rFonts w:ascii="仿宋" w:hAnsi="仿宋" w:eastAsia="仿宋" w:cs="仿宋_GB2312"/>
          <w:color w:val="auto"/>
          <w:szCs w:val="21"/>
          <w:highlight w:val="none"/>
        </w:rPr>
      </w:pPr>
      <w:r>
        <w:rPr>
          <w:rFonts w:hint="eastAsia" w:ascii="仿宋" w:hAnsi="仿宋" w:eastAsia="仿宋" w:cs="仿宋_GB2312"/>
          <w:color w:val="auto"/>
          <w:szCs w:val="21"/>
          <w:highlight w:val="none"/>
        </w:rPr>
        <w:t>签 约 地：</w:t>
      </w:r>
    </w:p>
    <w:p>
      <w:pPr>
        <w:snapToGrid w:val="0"/>
        <w:spacing w:line="460" w:lineRule="exact"/>
        <w:ind w:firstLine="315" w:firstLineChars="150"/>
        <w:rPr>
          <w:rFonts w:ascii="仿宋" w:hAnsi="仿宋" w:eastAsia="仿宋" w:cs="仿宋_GB2312"/>
          <w:color w:val="auto"/>
          <w:szCs w:val="21"/>
          <w:highlight w:val="none"/>
        </w:rPr>
      </w:pPr>
      <w:r>
        <w:rPr>
          <w:rFonts w:hint="eastAsia" w:ascii="仿宋" w:hAnsi="仿宋" w:eastAsia="仿宋" w:cs="仿宋_GB2312"/>
          <w:color w:val="auto"/>
          <w:szCs w:val="21"/>
          <w:highlight w:val="none"/>
        </w:rPr>
        <w:t xml:space="preserve">                                            签约日期：   年   月    日</w:t>
      </w: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pStyle w:val="2"/>
        <w:rPr>
          <w:rFonts w:ascii="仿宋" w:eastAsia="仿宋"/>
          <w:color w:val="auto"/>
          <w:highlight w:val="none"/>
          <w:lang w:val="en-US"/>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409"/>
      <w:r>
        <w:rPr>
          <w:rFonts w:hint="eastAsia" w:ascii="宋体" w:hAnsi="宋体" w:cs="宋体"/>
          <w:b/>
          <w:color w:val="auto"/>
          <w:sz w:val="36"/>
          <w:szCs w:val="20"/>
          <w:highlight w:val="none"/>
        </w:rPr>
        <w:t xml:space="preserve"> </w:t>
      </w:r>
      <w:bookmarkEnd w:id="410"/>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11" w:name="_Hlk101257010"/>
      <w:r>
        <w:rPr>
          <w:rFonts w:hint="eastAsia" w:ascii="宋体" w:hAnsi="宋体" w:cs="宋体"/>
          <w:color w:val="auto"/>
          <w:sz w:val="24"/>
          <w:highlight w:val="none"/>
        </w:rPr>
        <w:t>（如果有)</w:t>
      </w:r>
      <w:bookmarkEnd w:id="411"/>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6"/>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6"/>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序号</w:t>
            </w:r>
          </w:p>
        </w:tc>
        <w:tc>
          <w:tcPr>
            <w:tcW w:w="1417"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名称</w:t>
            </w:r>
          </w:p>
        </w:tc>
        <w:tc>
          <w:tcPr>
            <w:tcW w:w="1843" w:type="dxa"/>
          </w:tcPr>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品牌（如果有）</w:t>
            </w:r>
          </w:p>
        </w:tc>
        <w:tc>
          <w:tcPr>
            <w:tcW w:w="3118"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规格型号（或具体服务）</w:t>
            </w:r>
          </w:p>
        </w:tc>
        <w:tc>
          <w:tcPr>
            <w:tcW w:w="993"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数量</w:t>
            </w:r>
          </w:p>
        </w:tc>
        <w:tc>
          <w:tcPr>
            <w:tcW w:w="1559"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单价</w:t>
            </w:r>
          </w:p>
        </w:tc>
        <w:tc>
          <w:tcPr>
            <w:tcW w:w="198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总价</w:t>
            </w:r>
          </w:p>
        </w:tc>
        <w:tc>
          <w:tcPr>
            <w:tcW w:w="3119" w:type="dxa"/>
            <w:vAlign w:val="center"/>
          </w:tcPr>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服务要求（年限）</w:t>
            </w:r>
          </w:p>
          <w:p>
            <w:pPr>
              <w:spacing w:line="360" w:lineRule="auto"/>
              <w:jc w:val="center"/>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1843" w:type="dxa"/>
            <w:vAlign w:val="center"/>
          </w:tcPr>
          <w:p>
            <w:pPr>
              <w:snapToGrid w:val="0"/>
              <w:spacing w:line="360" w:lineRule="auto"/>
              <w:jc w:val="center"/>
              <w:rPr>
                <w:rFonts w:ascii="仿宋" w:hAnsi="仿宋" w:eastAsia="仿宋" w:cs="仿宋_GB2312"/>
                <w:color w:val="auto"/>
                <w:sz w:val="24"/>
                <w:highlight w:val="none"/>
              </w:rPr>
            </w:pPr>
          </w:p>
        </w:tc>
        <w:tc>
          <w:tcPr>
            <w:tcW w:w="311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2</w:t>
            </w: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1843" w:type="dxa"/>
            <w:vAlign w:val="center"/>
          </w:tcPr>
          <w:p>
            <w:pPr>
              <w:snapToGrid w:val="0"/>
              <w:spacing w:line="360" w:lineRule="auto"/>
              <w:jc w:val="center"/>
              <w:rPr>
                <w:rFonts w:ascii="仿宋" w:hAnsi="仿宋" w:eastAsia="仿宋" w:cs="仿宋_GB2312"/>
                <w:color w:val="auto"/>
                <w:sz w:val="24"/>
                <w:highlight w:val="none"/>
              </w:rPr>
            </w:pPr>
          </w:p>
        </w:tc>
        <w:tc>
          <w:tcPr>
            <w:tcW w:w="311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1843" w:type="dxa"/>
            <w:vAlign w:val="center"/>
          </w:tcPr>
          <w:p>
            <w:pPr>
              <w:snapToGrid w:val="0"/>
              <w:spacing w:line="360" w:lineRule="auto"/>
              <w:jc w:val="center"/>
              <w:rPr>
                <w:rFonts w:ascii="仿宋" w:hAnsi="仿宋" w:eastAsia="仿宋" w:cs="仿宋_GB2312"/>
                <w:color w:val="auto"/>
                <w:sz w:val="24"/>
                <w:highlight w:val="none"/>
              </w:rPr>
            </w:pPr>
          </w:p>
        </w:tc>
        <w:tc>
          <w:tcPr>
            <w:tcW w:w="311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1843" w:type="dxa"/>
            <w:vAlign w:val="center"/>
          </w:tcPr>
          <w:p>
            <w:pPr>
              <w:snapToGrid w:val="0"/>
              <w:spacing w:line="360" w:lineRule="auto"/>
              <w:jc w:val="center"/>
              <w:rPr>
                <w:rFonts w:ascii="仿宋" w:hAnsi="仿宋" w:eastAsia="仿宋" w:cs="仿宋_GB2312"/>
                <w:color w:val="auto"/>
                <w:sz w:val="24"/>
                <w:highlight w:val="none"/>
              </w:rPr>
            </w:pPr>
          </w:p>
        </w:tc>
        <w:tc>
          <w:tcPr>
            <w:tcW w:w="311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1843" w:type="dxa"/>
            <w:vAlign w:val="center"/>
          </w:tcPr>
          <w:p>
            <w:pPr>
              <w:snapToGrid w:val="0"/>
              <w:spacing w:line="360" w:lineRule="auto"/>
              <w:jc w:val="center"/>
              <w:rPr>
                <w:rFonts w:ascii="仿宋" w:hAnsi="仿宋" w:eastAsia="仿宋" w:cs="仿宋_GB2312"/>
                <w:color w:val="auto"/>
                <w:sz w:val="24"/>
                <w:highlight w:val="none"/>
              </w:rPr>
            </w:pPr>
          </w:p>
        </w:tc>
        <w:tc>
          <w:tcPr>
            <w:tcW w:w="311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投标报价（小写）</w:t>
            </w:r>
          </w:p>
        </w:tc>
        <w:tc>
          <w:tcPr>
            <w:tcW w:w="7655" w:type="dxa"/>
            <w:gridSpan w:val="4"/>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投标报价（大写）</w:t>
            </w:r>
          </w:p>
        </w:tc>
        <w:tc>
          <w:tcPr>
            <w:tcW w:w="7655" w:type="dxa"/>
            <w:gridSpan w:val="4"/>
            <w:vAlign w:val="center"/>
          </w:tcPr>
          <w:p>
            <w:pPr>
              <w:spacing w:line="360" w:lineRule="auto"/>
              <w:jc w:val="center"/>
              <w:rPr>
                <w:rFonts w:ascii="仿宋" w:hAnsi="仿宋" w:eastAsia="仿宋" w:cs="仿宋_GB2312"/>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说明：（1）报价清单根据提供的设备清单编制，综合单价由完成规定计量单位工程量清单项目所需人工费、材料费、机械使用费、管理、利润、人身意外伤害保险费、规费等所有相关费用组成，综合单价应考虑风险因素。乙方应认真计算可能发生的各相关费用并计入投标报价内，在项目实施过程中不得增加任何费用。</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（2）日常管理维护费包含对灯具、控制箱、电缆、管线、箱变及附属设施等设备的养护费用。</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（3）偷盗风险费包含对灯具、控制箱、电缆、管线、箱变及附属设施等设备的偷盗修复费用。</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（4）合同签订之日起6个月内对景观灯指定区域光源进行更换，更换的光源类型为LED，下出光T5灯进行维修更换，上出光T5拆除，下出光T5灯具改为LED线条灯(具体技术要求为： DC24V，18W，3000K，20°*40°，IP66)及其相应的开关电源、电缆等辅助器材。</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（5）控制电箱功能提升安全提升改造试点，每个电箱改造费用不高于1万元，各标段数量不少于5个，费用由投标单位考虑在报价中。</w:t>
      </w: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12" w:name="OLE_LINK13"/>
      <w:bookmarkStart w:id="413" w:name="OLE_LINK14"/>
      <w:r>
        <w:rPr>
          <w:rFonts w:hint="eastAsia" w:ascii="宋体" w:hAnsi="宋体" w:cs="宋体"/>
          <w:b/>
          <w:color w:val="auto"/>
          <w:spacing w:val="6"/>
          <w:sz w:val="32"/>
          <w:szCs w:val="32"/>
          <w:highlight w:val="none"/>
        </w:rPr>
        <w:t>残疾人福利性单位声明函</w:t>
      </w:r>
    </w:p>
    <w:bookmarkEnd w:id="412"/>
    <w:bookmarkEnd w:id="413"/>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14"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14"/>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15"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15"/>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16"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16"/>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Adobe 仿宋 Std R"/>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Adobe 仿宋 Std R"/>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bookmarkStart w:id="417" w:name="_Toc91899912"/>
    <w:bookmarkStart w:id="418" w:name="_Toc164085800"/>
    <w:bookmarkStart w:id="419" w:name="_Toc36110187"/>
    <w:bookmarkStart w:id="420" w:name="_Toc131845147"/>
    <w:r>
      <w:rPr>
        <w:rFonts w:hint="eastAsia" w:ascii="仿宋_GB2312" w:eastAsia="仿宋_GB2312"/>
        <w:kern w:val="0"/>
        <w:szCs w:val="21"/>
      </w:rPr>
      <w:t xml:space="preserve"> 页</w:t>
    </w:r>
    <w:bookmarkEnd w:id="417"/>
    <w:bookmarkEnd w:id="418"/>
    <w:bookmarkEnd w:id="419"/>
    <w:bookmarkEnd w:id="4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0B452"/>
    <w:multiLevelType w:val="singleLevel"/>
    <w:tmpl w:val="AA00B452"/>
    <w:lvl w:ilvl="0" w:tentative="0">
      <w:start w:val="5"/>
      <w:numFmt w:val="decimal"/>
      <w:suff w:val="nothing"/>
      <w:lvlText w:val="（%1）"/>
      <w:lvlJc w:val="left"/>
      <w:pPr>
        <w:ind w:left="0" w:firstLine="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MDQ5ZDFjODZiMTEzNzViODllNGQ2ZjY5OTYyZD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0E65"/>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091"/>
    <w:rsid w:val="001A66A6"/>
    <w:rsid w:val="001A6BAF"/>
    <w:rsid w:val="001A6BBB"/>
    <w:rsid w:val="001A79A2"/>
    <w:rsid w:val="001A7F98"/>
    <w:rsid w:val="001B06A6"/>
    <w:rsid w:val="001B082A"/>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B1D"/>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0958"/>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99C"/>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45B"/>
    <w:rsid w:val="003077F4"/>
    <w:rsid w:val="00307DC7"/>
    <w:rsid w:val="00307FF2"/>
    <w:rsid w:val="00310EDB"/>
    <w:rsid w:val="00311C51"/>
    <w:rsid w:val="00311D56"/>
    <w:rsid w:val="00312016"/>
    <w:rsid w:val="00312340"/>
    <w:rsid w:val="00312DFC"/>
    <w:rsid w:val="00313032"/>
    <w:rsid w:val="0031318C"/>
    <w:rsid w:val="00313C9D"/>
    <w:rsid w:val="0031430C"/>
    <w:rsid w:val="003148FE"/>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1FE"/>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14"/>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530"/>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0B0"/>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AE7"/>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4BAB"/>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7CC"/>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49D4"/>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86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9D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204"/>
    <w:rsid w:val="00834FEF"/>
    <w:rsid w:val="00835A93"/>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4AA"/>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8E3"/>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562"/>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71D"/>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3D1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840"/>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08"/>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92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A7C51"/>
    <w:rsid w:val="00AB02EA"/>
    <w:rsid w:val="00AB110C"/>
    <w:rsid w:val="00AB227A"/>
    <w:rsid w:val="00AB22BF"/>
    <w:rsid w:val="00AB256E"/>
    <w:rsid w:val="00AB318B"/>
    <w:rsid w:val="00AB3466"/>
    <w:rsid w:val="00AB38B2"/>
    <w:rsid w:val="00AB3BBB"/>
    <w:rsid w:val="00AB408C"/>
    <w:rsid w:val="00AB43AF"/>
    <w:rsid w:val="00AB4B41"/>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B10"/>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BE2"/>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E72B8"/>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0C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2AC0"/>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691"/>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931"/>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B6C"/>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5848"/>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673E98"/>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6320C3"/>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31297"/>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96147D"/>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BF6896"/>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75018"/>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A7E45E"/>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6309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AC695C"/>
    <w:rsid w:val="7EF56FBB"/>
    <w:rsid w:val="7EFDD373"/>
    <w:rsid w:val="7F0768EB"/>
    <w:rsid w:val="7F143BEC"/>
    <w:rsid w:val="7F571745"/>
    <w:rsid w:val="7F715AF2"/>
    <w:rsid w:val="7F886E69"/>
    <w:rsid w:val="9DF53B44"/>
    <w:rsid w:val="AEEA5663"/>
    <w:rsid w:val="BB7FA927"/>
    <w:rsid w:val="BF2F8733"/>
    <w:rsid w:val="BFFB61A3"/>
    <w:rsid w:val="CE37C882"/>
    <w:rsid w:val="D7FF3381"/>
    <w:rsid w:val="DC3DF681"/>
    <w:rsid w:val="DDCFCE43"/>
    <w:rsid w:val="F5FFD0D3"/>
    <w:rsid w:val="F5FFD31F"/>
    <w:rsid w:val="F7FF708A"/>
    <w:rsid w:val="FDFFF27C"/>
    <w:rsid w:val="FEFFF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99"/>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0"/>
    <w:pPr>
      <w:tabs>
        <w:tab w:val="center" w:pos="4153"/>
        <w:tab w:val="right" w:pos="8306"/>
      </w:tabs>
      <w:snapToGrid w:val="0"/>
      <w:jc w:val="left"/>
    </w:pPr>
    <w:rPr>
      <w:sz w:val="18"/>
      <w:szCs w:val="18"/>
    </w:rPr>
  </w:style>
  <w:style w:type="paragraph" w:styleId="40">
    <w:name w:val="header"/>
    <w:basedOn w:val="1"/>
    <w:link w:val="389"/>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9"/>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5"/>
    <w:qFormat/>
    <w:uiPriority w:val="0"/>
    <w:rPr>
      <w:rFonts w:ascii="宋体"/>
      <w:kern w:val="2"/>
      <w:sz w:val="24"/>
      <w:szCs w:val="21"/>
      <w:lang w:val="zh-CN"/>
    </w:rPr>
  </w:style>
  <w:style w:type="character" w:customStyle="1" w:styleId="179">
    <w:name w:val="标题 9 字符"/>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6"/>
    <w:qFormat/>
    <w:uiPriority w:val="0"/>
    <w:rPr>
      <w:rFonts w:ascii="黑体" w:hAnsi="Courier New" w:eastAsia="黑体"/>
    </w:rPr>
  </w:style>
  <w:style w:type="character" w:customStyle="1" w:styleId="299">
    <w:name w:val="正文文本 2 字符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9"/>
    <w:qFormat/>
    <w:uiPriority w:val="0"/>
    <w:rPr>
      <w:b/>
      <w:bCs/>
      <w:kern w:val="2"/>
      <w:sz w:val="24"/>
      <w:szCs w:val="24"/>
    </w:rPr>
  </w:style>
  <w:style w:type="character" w:customStyle="1" w:styleId="305">
    <w:name w:val="正文文本缩进 2 字符"/>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qFormat/>
    <w:uiPriority w:val="0"/>
    <w:rPr>
      <w:kern w:val="2"/>
      <w:sz w:val="21"/>
      <w:szCs w:val="24"/>
    </w:rPr>
  </w:style>
  <w:style w:type="character" w:customStyle="1" w:styleId="342">
    <w:name w:val="签名 字符"/>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7"/>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xl9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963">
    <w:name w:val="xl9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964">
    <w:name w:val="xl9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color w:val="FF0000"/>
      <w:kern w:val="0"/>
      <w:sz w:val="20"/>
      <w:szCs w:val="20"/>
    </w:rPr>
  </w:style>
  <w:style w:type="paragraph" w:customStyle="1" w:styleId="965">
    <w:name w:val="xl9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966">
    <w:name w:val="xl9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color w:val="FF0000"/>
      <w:kern w:val="0"/>
      <w:sz w:val="20"/>
      <w:szCs w:val="20"/>
    </w:rPr>
  </w:style>
  <w:style w:type="paragraph" w:customStyle="1" w:styleId="967">
    <w:name w:val="xl10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_GB2312" w:hAnsi="宋体" w:eastAsia="仿宋_GB2312" w:cs="宋体"/>
      <w:kern w:val="0"/>
      <w:sz w:val="20"/>
      <w:szCs w:val="20"/>
    </w:rPr>
  </w:style>
  <w:style w:type="paragraph" w:customStyle="1" w:styleId="968">
    <w:name w:val="xl10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16"/>
      <w:szCs w:val="16"/>
    </w:rPr>
  </w:style>
  <w:style w:type="paragraph" w:customStyle="1" w:styleId="969">
    <w:name w:val="xl10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0"/>
      <w:szCs w:val="20"/>
    </w:rPr>
  </w:style>
  <w:style w:type="paragraph" w:customStyle="1" w:styleId="970">
    <w:name w:val="xl10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0"/>
      <w:szCs w:val="20"/>
    </w:rPr>
  </w:style>
  <w:style w:type="paragraph" w:customStyle="1" w:styleId="971">
    <w:name w:val="xl104"/>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972">
    <w:name w:val="xl10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color w:val="FF0000"/>
      <w:kern w:val="0"/>
      <w:sz w:val="20"/>
      <w:szCs w:val="20"/>
    </w:rPr>
  </w:style>
  <w:style w:type="paragraph" w:customStyle="1" w:styleId="973">
    <w:name w:val="xl10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color w:val="FF0000"/>
      <w:kern w:val="0"/>
      <w:sz w:val="20"/>
      <w:szCs w:val="20"/>
    </w:rPr>
  </w:style>
  <w:style w:type="paragraph" w:customStyle="1" w:styleId="974">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16"/>
      <w:szCs w:val="16"/>
    </w:rPr>
  </w:style>
  <w:style w:type="paragraph" w:customStyle="1" w:styleId="975">
    <w:name w:val="xl108"/>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16"/>
      <w:szCs w:val="16"/>
    </w:rPr>
  </w:style>
  <w:style w:type="paragraph" w:customStyle="1" w:styleId="976">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977">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16"/>
      <w:szCs w:val="16"/>
    </w:rPr>
  </w:style>
  <w:style w:type="paragraph" w:customStyle="1" w:styleId="978">
    <w:name w:val="xl111"/>
    <w:basedOn w:val="1"/>
    <w:qFormat/>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979">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980">
    <w:name w:val="xl11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4"/>
    </w:rPr>
  </w:style>
  <w:style w:type="paragraph" w:customStyle="1" w:styleId="981">
    <w:name w:val="xl11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b/>
      <w:bCs/>
      <w:kern w:val="0"/>
      <w:sz w:val="20"/>
      <w:szCs w:val="20"/>
    </w:rPr>
  </w:style>
  <w:style w:type="paragraph" w:customStyle="1" w:styleId="982">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kern w:val="0"/>
      <w:sz w:val="16"/>
      <w:szCs w:val="16"/>
    </w:rPr>
  </w:style>
  <w:style w:type="paragraph" w:customStyle="1" w:styleId="983">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kern w:val="0"/>
      <w:sz w:val="16"/>
      <w:szCs w:val="16"/>
    </w:rPr>
  </w:style>
  <w:style w:type="paragraph" w:customStyle="1" w:styleId="984">
    <w:name w:val="xl117"/>
    <w:basedOn w:val="1"/>
    <w:qFormat/>
    <w:uiPriority w:val="0"/>
    <w:pPr>
      <w:widowControl/>
      <w:pBdr>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985">
    <w:name w:val="xl118"/>
    <w:basedOn w:val="1"/>
    <w:qFormat/>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center"/>
    </w:pPr>
    <w:rPr>
      <w:rFonts w:ascii="宋体" w:hAnsi="宋体" w:cs="宋体"/>
      <w:kern w:val="0"/>
      <w:sz w:val="16"/>
      <w:szCs w:val="16"/>
    </w:rPr>
  </w:style>
  <w:style w:type="paragraph" w:customStyle="1" w:styleId="986">
    <w:name w:val="xl11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4"/>
    </w:rPr>
  </w:style>
  <w:style w:type="paragraph" w:customStyle="1" w:styleId="987">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color w:val="000000"/>
      <w:kern w:val="0"/>
      <w:sz w:val="16"/>
      <w:szCs w:val="16"/>
    </w:rPr>
  </w:style>
  <w:style w:type="paragraph" w:customStyle="1" w:styleId="988">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color w:val="000000"/>
      <w:kern w:val="0"/>
      <w:sz w:val="20"/>
      <w:szCs w:val="20"/>
    </w:rPr>
  </w:style>
  <w:style w:type="paragraph" w:customStyle="1" w:styleId="989">
    <w:name w:val="xl12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990">
    <w:name w:val="xl12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color w:val="FF0000"/>
      <w:kern w:val="0"/>
      <w:sz w:val="20"/>
      <w:szCs w:val="20"/>
    </w:rPr>
  </w:style>
  <w:style w:type="paragraph" w:customStyle="1" w:styleId="991">
    <w:name w:val="xl124"/>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jc w:val="center"/>
    </w:pPr>
    <w:rPr>
      <w:rFonts w:ascii="宋体" w:hAnsi="宋体" w:cs="宋体"/>
      <w:b/>
      <w:bCs/>
      <w:kern w:val="0"/>
      <w:sz w:val="16"/>
      <w:szCs w:val="16"/>
    </w:rPr>
  </w:style>
  <w:style w:type="paragraph" w:customStyle="1" w:styleId="992">
    <w:name w:val="xl125"/>
    <w:basedOn w:val="1"/>
    <w:qFormat/>
    <w:uiPriority w:val="0"/>
    <w:pPr>
      <w:widowControl/>
      <w:pBdr>
        <w:top w:val="single" w:color="auto" w:sz="4" w:space="0"/>
        <w:bottom w:val="single" w:color="auto" w:sz="4" w:space="0"/>
      </w:pBdr>
      <w:adjustRightInd/>
      <w:spacing w:before="100" w:beforeAutospacing="1" w:after="100" w:afterAutospacing="1"/>
      <w:jc w:val="center"/>
    </w:pPr>
    <w:rPr>
      <w:rFonts w:ascii="宋体" w:hAnsi="宋体" w:cs="宋体"/>
      <w:b/>
      <w:bCs/>
      <w:kern w:val="0"/>
      <w:sz w:val="16"/>
      <w:szCs w:val="16"/>
    </w:rPr>
  </w:style>
  <w:style w:type="paragraph" w:customStyle="1" w:styleId="993">
    <w:name w:val="xl126"/>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b/>
      <w:bCs/>
      <w:kern w:val="0"/>
      <w:sz w:val="16"/>
      <w:szCs w:val="16"/>
    </w:rPr>
  </w:style>
  <w:style w:type="paragraph" w:customStyle="1" w:styleId="994">
    <w:name w:val="xl127"/>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jc w:val="center"/>
    </w:pPr>
    <w:rPr>
      <w:rFonts w:ascii="宋体" w:hAnsi="宋体" w:cs="宋体"/>
      <w:kern w:val="0"/>
      <w:sz w:val="24"/>
    </w:rPr>
  </w:style>
  <w:style w:type="paragraph" w:customStyle="1" w:styleId="995">
    <w:name w:val="xl128"/>
    <w:basedOn w:val="1"/>
    <w:qFormat/>
    <w:uiPriority w:val="0"/>
    <w:pPr>
      <w:widowControl/>
      <w:pBdr>
        <w:top w:val="single" w:color="auto" w:sz="4" w:space="0"/>
        <w:bottom w:val="single" w:color="auto" w:sz="4" w:space="0"/>
      </w:pBdr>
      <w:adjustRightInd/>
      <w:spacing w:before="100" w:beforeAutospacing="1" w:after="100" w:afterAutospacing="1"/>
      <w:jc w:val="center"/>
    </w:pPr>
    <w:rPr>
      <w:rFonts w:ascii="宋体" w:hAnsi="宋体" w:cs="宋体"/>
      <w:kern w:val="0"/>
      <w:sz w:val="16"/>
      <w:szCs w:val="16"/>
    </w:rPr>
  </w:style>
  <w:style w:type="paragraph" w:customStyle="1" w:styleId="996">
    <w:name w:val="xl129"/>
    <w:basedOn w:val="1"/>
    <w:qFormat/>
    <w:uiPriority w:val="0"/>
    <w:pPr>
      <w:widowControl/>
      <w:pBdr>
        <w:top w:val="single" w:color="auto" w:sz="4" w:space="0"/>
        <w:bottom w:val="single" w:color="auto" w:sz="4" w:space="0"/>
      </w:pBdr>
      <w:adjustRightInd/>
      <w:spacing w:before="100" w:beforeAutospacing="1" w:after="100" w:afterAutospacing="1"/>
      <w:jc w:val="left"/>
    </w:pPr>
    <w:rPr>
      <w:rFonts w:ascii="宋体" w:hAnsi="宋体" w:cs="宋体"/>
      <w:kern w:val="0"/>
      <w:sz w:val="16"/>
      <w:szCs w:val="16"/>
    </w:rPr>
  </w:style>
  <w:style w:type="paragraph" w:customStyle="1" w:styleId="997">
    <w:name w:val="xl13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4"/>
    </w:rPr>
  </w:style>
  <w:style w:type="paragraph" w:customStyle="1" w:styleId="998">
    <w:name w:val="xl131"/>
    <w:basedOn w:val="1"/>
    <w:qFormat/>
    <w:uiPriority w:val="0"/>
    <w:pPr>
      <w:widowControl/>
      <w:pBdr>
        <w:top w:val="single" w:color="auto" w:sz="4" w:space="0"/>
        <w:bottom w:val="single" w:color="auto" w:sz="4" w:space="0"/>
      </w:pBdr>
      <w:adjustRightInd/>
      <w:spacing w:before="100" w:beforeAutospacing="1" w:after="100" w:afterAutospacing="1"/>
      <w:jc w:val="center"/>
    </w:pPr>
    <w:rPr>
      <w:rFonts w:ascii="宋体" w:hAnsi="宋体" w:cs="宋体"/>
      <w:b/>
      <w:bCs/>
      <w:kern w:val="0"/>
      <w:sz w:val="20"/>
      <w:szCs w:val="20"/>
    </w:rPr>
  </w:style>
  <w:style w:type="paragraph" w:customStyle="1" w:styleId="999">
    <w:name w:val="xl132"/>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b/>
      <w:bCs/>
      <w:kern w:val="0"/>
      <w:sz w:val="20"/>
      <w:szCs w:val="20"/>
    </w:rPr>
  </w:style>
  <w:style w:type="paragraph" w:customStyle="1" w:styleId="1000">
    <w:name w:val="xl1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b/>
      <w:bCs/>
      <w:kern w:val="0"/>
      <w:sz w:val="16"/>
      <w:szCs w:val="16"/>
    </w:rPr>
  </w:style>
  <w:style w:type="paragraph" w:customStyle="1" w:styleId="1001">
    <w:name w:val="xl134"/>
    <w:basedOn w:val="1"/>
    <w:qFormat/>
    <w:uiPriority w:val="0"/>
    <w:pPr>
      <w:widowControl/>
      <w:pBdr>
        <w:left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002">
    <w:name w:val="xl135"/>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003">
    <w:name w:val="xl136"/>
    <w:basedOn w:val="1"/>
    <w:qFormat/>
    <w:uiPriority w:val="0"/>
    <w:pPr>
      <w:widowControl/>
      <w:pBdr>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1004">
    <w:name w:val="xl137"/>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宋体" w:hAnsi="宋体" w:cs="宋体"/>
      <w:b/>
      <w:bCs/>
      <w:kern w:val="0"/>
      <w:sz w:val="16"/>
      <w:szCs w:val="16"/>
    </w:rPr>
  </w:style>
  <w:style w:type="paragraph" w:customStyle="1" w:styleId="1005">
    <w:name w:val="xl138"/>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b/>
      <w:bCs/>
      <w:kern w:val="0"/>
      <w:sz w:val="16"/>
      <w:szCs w:val="16"/>
    </w:rPr>
  </w:style>
  <w:style w:type="paragraph" w:customStyle="1" w:styleId="1006">
    <w:name w:val="xl139"/>
    <w:basedOn w:val="1"/>
    <w:qFormat/>
    <w:uiPriority w:val="0"/>
    <w:pPr>
      <w:widowControl/>
      <w:pBdr>
        <w:left w:val="single" w:color="auto" w:sz="4" w:space="0"/>
        <w:right w:val="single" w:color="auto" w:sz="4" w:space="0"/>
      </w:pBdr>
      <w:adjustRightInd/>
      <w:spacing w:before="100" w:beforeAutospacing="1" w:after="100" w:afterAutospacing="1"/>
      <w:jc w:val="center"/>
    </w:pPr>
    <w:rPr>
      <w:rFonts w:ascii="宋体" w:hAnsi="宋体" w:cs="宋体"/>
      <w:kern w:val="0"/>
      <w:sz w:val="16"/>
      <w:szCs w:val="16"/>
    </w:rPr>
  </w:style>
  <w:style w:type="paragraph" w:customStyle="1" w:styleId="1007">
    <w:name w:val="xl140"/>
    <w:basedOn w:val="1"/>
    <w:qFormat/>
    <w:uiPriority w:val="0"/>
    <w:pPr>
      <w:widowControl/>
      <w:pBdr>
        <w:left w:val="single" w:color="auto" w:sz="4" w:space="0"/>
        <w:right w:val="single" w:color="auto" w:sz="4" w:space="0"/>
      </w:pBdr>
      <w:adjustRightInd/>
      <w:spacing w:before="100" w:beforeAutospacing="1" w:after="100" w:afterAutospacing="1"/>
      <w:jc w:val="center"/>
    </w:pPr>
    <w:rPr>
      <w:rFonts w:ascii="宋体" w:hAnsi="宋体" w:cs="宋体"/>
      <w:kern w:val="0"/>
      <w:sz w:val="16"/>
      <w:szCs w:val="16"/>
    </w:rPr>
  </w:style>
  <w:style w:type="paragraph" w:customStyle="1" w:styleId="1008">
    <w:name w:val="xl141"/>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16"/>
      <w:szCs w:val="16"/>
    </w:rPr>
  </w:style>
  <w:style w:type="paragraph" w:customStyle="1" w:styleId="1009">
    <w:name w:val="xl142"/>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宋体" w:hAnsi="宋体" w:cs="宋体"/>
      <w:kern w:val="0"/>
      <w:sz w:val="16"/>
      <w:szCs w:val="16"/>
    </w:rPr>
  </w:style>
  <w:style w:type="paragraph" w:customStyle="1" w:styleId="1010">
    <w:name w:val="xl143"/>
    <w:basedOn w:val="1"/>
    <w:qFormat/>
    <w:uiPriority w:val="0"/>
    <w:pPr>
      <w:widowControl/>
      <w:pBdr>
        <w:left w:val="single" w:color="auto" w:sz="4" w:space="0"/>
        <w:right w:val="single" w:color="auto" w:sz="4" w:space="0"/>
      </w:pBdr>
      <w:adjustRightInd/>
      <w:spacing w:before="100" w:beforeAutospacing="1" w:after="100" w:afterAutospacing="1"/>
      <w:jc w:val="center"/>
    </w:pPr>
    <w:rPr>
      <w:rFonts w:ascii="宋体" w:hAnsi="宋体" w:cs="宋体"/>
      <w:kern w:val="0"/>
      <w:sz w:val="16"/>
      <w:szCs w:val="16"/>
    </w:rPr>
  </w:style>
  <w:style w:type="paragraph" w:customStyle="1" w:styleId="1011">
    <w:name w:val="xl144"/>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16"/>
      <w:szCs w:val="16"/>
    </w:rPr>
  </w:style>
  <w:style w:type="paragraph" w:customStyle="1" w:styleId="1012">
    <w:name w:val="xl14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b/>
      <w:bCs/>
      <w:kern w:val="0"/>
      <w:sz w:val="16"/>
      <w:szCs w:val="16"/>
    </w:rPr>
  </w:style>
  <w:style w:type="paragraph" w:customStyle="1" w:styleId="1013">
    <w:name w:val="xl146"/>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left"/>
    </w:pPr>
    <w:rPr>
      <w:rFonts w:ascii="宋体" w:hAnsi="宋体" w:cs="宋体"/>
      <w:kern w:val="0"/>
      <w:sz w:val="16"/>
      <w:szCs w:val="16"/>
    </w:rPr>
  </w:style>
  <w:style w:type="paragraph" w:customStyle="1" w:styleId="1014">
    <w:name w:val="xl147"/>
    <w:basedOn w:val="1"/>
    <w:qFormat/>
    <w:uiPriority w:val="0"/>
    <w:pPr>
      <w:widowControl/>
      <w:pBdr>
        <w:left w:val="single" w:color="auto" w:sz="4" w:space="0"/>
        <w:right w:val="single" w:color="auto" w:sz="4" w:space="0"/>
      </w:pBdr>
      <w:adjustRightInd/>
      <w:spacing w:before="100" w:beforeAutospacing="1" w:after="100" w:afterAutospacing="1"/>
      <w:jc w:val="left"/>
    </w:pPr>
    <w:rPr>
      <w:rFonts w:ascii="宋体" w:hAnsi="宋体" w:cs="宋体"/>
      <w:kern w:val="0"/>
      <w:sz w:val="16"/>
      <w:szCs w:val="16"/>
    </w:rPr>
  </w:style>
  <w:style w:type="paragraph" w:customStyle="1" w:styleId="1015">
    <w:name w:val="xl148"/>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16"/>
      <w:szCs w:val="16"/>
    </w:rPr>
  </w:style>
  <w:style w:type="paragraph" w:customStyle="1" w:styleId="1016">
    <w:name w:val="xl149"/>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left"/>
    </w:pPr>
    <w:rPr>
      <w:rFonts w:ascii="宋体" w:hAnsi="宋体" w:cs="宋体"/>
      <w:kern w:val="0"/>
      <w:sz w:val="16"/>
      <w:szCs w:val="16"/>
    </w:rPr>
  </w:style>
  <w:style w:type="paragraph" w:customStyle="1" w:styleId="1017">
    <w:name w:val="xl150"/>
    <w:basedOn w:val="1"/>
    <w:qFormat/>
    <w:uiPriority w:val="0"/>
    <w:pPr>
      <w:widowControl/>
      <w:pBdr>
        <w:left w:val="single" w:color="auto" w:sz="4" w:space="0"/>
        <w:right w:val="single" w:color="auto" w:sz="4" w:space="0"/>
      </w:pBdr>
      <w:adjustRightInd/>
      <w:spacing w:before="100" w:beforeAutospacing="1" w:after="100" w:afterAutospacing="1"/>
      <w:jc w:val="left"/>
    </w:pPr>
    <w:rPr>
      <w:rFonts w:ascii="宋体" w:hAnsi="宋体" w:cs="宋体"/>
      <w:kern w:val="0"/>
      <w:sz w:val="16"/>
      <w:szCs w:val="16"/>
    </w:rPr>
  </w:style>
  <w:style w:type="paragraph" w:customStyle="1" w:styleId="1018">
    <w:name w:val="xl151"/>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16"/>
      <w:szCs w:val="16"/>
    </w:rPr>
  </w:style>
  <w:style w:type="paragraph" w:customStyle="1" w:styleId="1019">
    <w:name w:val="xl152"/>
    <w:basedOn w:val="1"/>
    <w:qFormat/>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16"/>
      <w:szCs w:val="16"/>
    </w:rPr>
  </w:style>
  <w:style w:type="paragraph" w:customStyle="1" w:styleId="1020">
    <w:name w:val="xl153"/>
    <w:basedOn w:val="1"/>
    <w:qFormat/>
    <w:uiPriority w:val="0"/>
    <w:pPr>
      <w:widowControl/>
      <w:pBdr>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16"/>
      <w:szCs w:val="16"/>
    </w:rPr>
  </w:style>
  <w:style w:type="paragraph" w:customStyle="1" w:styleId="1021">
    <w:name w:val="xl154"/>
    <w:basedOn w:val="1"/>
    <w:qFormat/>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16"/>
      <w:szCs w:val="16"/>
    </w:rPr>
  </w:style>
  <w:style w:type="paragraph" w:customStyle="1" w:styleId="1022">
    <w:name w:val="xl155"/>
    <w:basedOn w:val="1"/>
    <w:qFormat/>
    <w:uiPriority w:val="0"/>
    <w:pPr>
      <w:widowControl/>
      <w:pBdr>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16"/>
      <w:szCs w:val="16"/>
    </w:rPr>
  </w:style>
  <w:style w:type="paragraph" w:customStyle="1" w:styleId="1023">
    <w:name w:val="xl156"/>
    <w:basedOn w:val="1"/>
    <w:qFormat/>
    <w:uiPriority w:val="0"/>
    <w:pPr>
      <w:widowControl/>
      <w:pBdr>
        <w:left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16"/>
      <w:szCs w:val="16"/>
    </w:rPr>
  </w:style>
  <w:style w:type="paragraph" w:customStyle="1" w:styleId="1024">
    <w:name w:val="xl157"/>
    <w:basedOn w:val="1"/>
    <w:qFormat/>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16"/>
      <w:szCs w:val="16"/>
    </w:rPr>
  </w:style>
  <w:style w:type="paragraph" w:customStyle="1" w:styleId="1025">
    <w:name w:val="xl158"/>
    <w:basedOn w:val="1"/>
    <w:qFormat/>
    <w:uiPriority w:val="0"/>
    <w:pPr>
      <w:widowControl/>
      <w:pBdr>
        <w:left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16"/>
      <w:szCs w:val="16"/>
    </w:rPr>
  </w:style>
  <w:style w:type="paragraph" w:customStyle="1" w:styleId="1026">
    <w:name w:val="xl159"/>
    <w:basedOn w:val="1"/>
    <w:qFormat/>
    <w:uiPriority w:val="0"/>
    <w:pPr>
      <w:widowControl/>
      <w:pBdr>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16"/>
      <w:szCs w:val="16"/>
    </w:rPr>
  </w:style>
  <w:style w:type="paragraph" w:customStyle="1" w:styleId="1027">
    <w:name w:val="xl160"/>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left"/>
    </w:pPr>
    <w:rPr>
      <w:rFonts w:ascii="宋体" w:hAnsi="宋体" w:cs="宋体"/>
      <w:kern w:val="0"/>
      <w:sz w:val="16"/>
      <w:szCs w:val="16"/>
    </w:rPr>
  </w:style>
  <w:style w:type="paragraph" w:customStyle="1" w:styleId="1028">
    <w:name w:val="xl161"/>
    <w:basedOn w:val="1"/>
    <w:qFormat/>
    <w:uiPriority w:val="0"/>
    <w:pPr>
      <w:widowControl/>
      <w:pBdr>
        <w:left w:val="single" w:color="auto" w:sz="4" w:space="0"/>
        <w:right w:val="single" w:color="auto" w:sz="4" w:space="0"/>
      </w:pBdr>
      <w:adjustRightInd/>
      <w:spacing w:before="100" w:beforeAutospacing="1" w:after="100" w:afterAutospacing="1"/>
      <w:jc w:val="left"/>
    </w:pPr>
    <w:rPr>
      <w:rFonts w:ascii="宋体" w:hAnsi="宋体" w:cs="宋体"/>
      <w:kern w:val="0"/>
      <w:sz w:val="16"/>
      <w:szCs w:val="16"/>
    </w:rPr>
  </w:style>
  <w:style w:type="paragraph" w:customStyle="1" w:styleId="1029">
    <w:name w:val="xl16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16"/>
      <w:szCs w:val="16"/>
    </w:rPr>
  </w:style>
  <w:style w:type="paragraph" w:customStyle="1" w:styleId="1030">
    <w:name w:val="xl163"/>
    <w:basedOn w:val="1"/>
    <w:qFormat/>
    <w:uiPriority w:val="0"/>
    <w:pPr>
      <w:widowControl/>
      <w:pBdr>
        <w:left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031">
    <w:name w:val="xl164"/>
    <w:basedOn w:val="1"/>
    <w:qFormat/>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1032">
    <w:name w:val="xl165"/>
    <w:basedOn w:val="1"/>
    <w:qFormat/>
    <w:uiPriority w:val="0"/>
    <w:pPr>
      <w:widowControl/>
      <w:pBdr>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1033">
    <w:name w:val="xl166"/>
    <w:basedOn w:val="1"/>
    <w:qFormat/>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1034">
    <w:name w:val="xl167"/>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宋体" w:hAnsi="宋体" w:cs="宋体"/>
      <w:b/>
      <w:bCs/>
      <w:kern w:val="0"/>
      <w:sz w:val="20"/>
      <w:szCs w:val="20"/>
    </w:rPr>
  </w:style>
  <w:style w:type="paragraph" w:customStyle="1" w:styleId="1035">
    <w:name w:val="xl168"/>
    <w:basedOn w:val="1"/>
    <w:qFormat/>
    <w:uiPriority w:val="0"/>
    <w:pPr>
      <w:widowControl/>
      <w:pBdr>
        <w:left w:val="single" w:color="auto" w:sz="4" w:space="0"/>
        <w:right w:val="single" w:color="auto" w:sz="4" w:space="0"/>
      </w:pBdr>
      <w:adjustRightInd/>
      <w:spacing w:before="100" w:beforeAutospacing="1" w:after="100" w:afterAutospacing="1"/>
      <w:jc w:val="center"/>
    </w:pPr>
    <w:rPr>
      <w:rFonts w:ascii="宋体" w:hAnsi="宋体" w:cs="宋体"/>
      <w:b/>
      <w:bCs/>
      <w:kern w:val="0"/>
      <w:sz w:val="20"/>
      <w:szCs w:val="20"/>
    </w:rPr>
  </w:style>
  <w:style w:type="paragraph" w:customStyle="1" w:styleId="1036">
    <w:name w:val="xl16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b/>
      <w:bCs/>
      <w:kern w:val="0"/>
      <w:sz w:val="20"/>
      <w:szCs w:val="20"/>
    </w:rPr>
  </w:style>
  <w:style w:type="paragraph" w:customStyle="1" w:styleId="1037">
    <w:name w:val="xl170"/>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038">
    <w:name w:val="xl171"/>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039">
    <w:name w:val="xl17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b/>
      <w:bCs/>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88</Pages>
  <Words>46632</Words>
  <Characters>51974</Characters>
  <Lines>452</Lines>
  <Paragraphs>127</Paragraphs>
  <TotalTime>297</TotalTime>
  <ScaleCrop>false</ScaleCrop>
  <LinksUpToDate>false</LinksUpToDate>
  <CharactersWithSpaces>56629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2021-08-04T00:22:00Z</dcterms:created>
  <dc:creator>玥</dc:creator>
  <cp:lastModifiedBy>杭州华鼎世纪项目管理咨询有限公司</cp:lastModifiedBy>
  <cp:lastPrinted>2022-01-01T03:06:00Z</cp:lastPrinted>
  <dcterms:modified xsi:type="dcterms:W3CDTF">2023-03-31T02:31:36Z</dcterms:modified>
  <dc:title>杭州市市民卡扩大发卡工程</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10B9C872BF894BDF934F97FDC60CD268</vt:lpwstr>
  </property>
</Properties>
</file>