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4"/>
        <w:spacing w:before="120" w:beforeLines="0" w:after="120" w:afterLines="0" w:line="360" w:lineRule="auto"/>
        <w:jc w:val="center"/>
        <w:rPr>
          <w:rFonts w:hAnsi="宋体"/>
          <w:sz w:val="44"/>
          <w:szCs w:val="44"/>
        </w:rPr>
      </w:pPr>
      <w:bookmarkStart w:id="1" w:name="_GoBack"/>
      <w:bookmarkEnd w:id="1"/>
      <w:r>
        <w:rPr>
          <w:rFonts w:hint="eastAsia" w:hAnsi="宋体"/>
          <w:sz w:val="44"/>
          <w:szCs w:val="44"/>
        </w:rPr>
        <w:t>目    录</w:t>
      </w:r>
    </w:p>
    <w:p>
      <w:pPr>
        <w:pStyle w:val="74"/>
        <w:spacing w:before="120" w:beforeLines="0" w:after="120" w:afterLines="0" w:line="360" w:lineRule="auto"/>
        <w:jc w:val="center"/>
        <w:rPr>
          <w:rFonts w:hAnsi="宋体"/>
          <w:sz w:val="44"/>
          <w:szCs w:val="44"/>
        </w:rPr>
      </w:pPr>
    </w:p>
    <w:p>
      <w:pPr>
        <w:numPr>
          <w:ilvl w:val="0"/>
          <w:numId w:val="4"/>
        </w:numPr>
        <w:spacing w:before="120" w:beforeLines="50" w:line="480" w:lineRule="exact"/>
        <w:rPr>
          <w:rFonts w:ascii="宋体" w:hAnsi="宋体"/>
          <w:sz w:val="30"/>
          <w:szCs w:val="20"/>
        </w:rPr>
      </w:pPr>
      <w:r>
        <w:rPr>
          <w:rFonts w:hint="eastAsia" w:ascii="宋体" w:hAnsi="宋体"/>
          <w:sz w:val="30"/>
        </w:rPr>
        <w:t>公开招标采购公告  …………………………………2</w:t>
      </w:r>
    </w:p>
    <w:p>
      <w:pPr>
        <w:numPr>
          <w:ilvl w:val="0"/>
          <w:numId w:val="4"/>
        </w:numPr>
        <w:spacing w:before="120" w:beforeLines="50" w:line="480" w:lineRule="exact"/>
        <w:rPr>
          <w:rFonts w:ascii="宋体" w:hAnsi="宋体"/>
          <w:sz w:val="30"/>
          <w:szCs w:val="20"/>
        </w:rPr>
      </w:pPr>
      <w:r>
        <w:rPr>
          <w:rFonts w:hint="eastAsia" w:ascii="宋体" w:hAnsi="宋体"/>
          <w:sz w:val="30"/>
        </w:rPr>
        <w:t>招标需求  ……………………………………………6</w:t>
      </w:r>
    </w:p>
    <w:p>
      <w:pPr>
        <w:numPr>
          <w:ilvl w:val="0"/>
          <w:numId w:val="4"/>
        </w:numPr>
        <w:spacing w:before="120" w:beforeLines="50" w:line="480" w:lineRule="exact"/>
        <w:rPr>
          <w:rFonts w:hint="eastAsia" w:ascii="宋体" w:hAnsi="宋体"/>
          <w:sz w:val="30"/>
          <w:szCs w:val="20"/>
        </w:rPr>
      </w:pPr>
      <w:r>
        <w:rPr>
          <w:rFonts w:hint="eastAsia" w:ascii="宋体" w:hAnsi="宋体"/>
          <w:sz w:val="30"/>
        </w:rPr>
        <w:t>投标人须知 …………………………………………18</w:t>
      </w:r>
    </w:p>
    <w:p>
      <w:pPr>
        <w:spacing w:before="120" w:beforeLines="50" w:line="480" w:lineRule="exact"/>
        <w:ind w:firstLine="900" w:firstLineChars="300"/>
        <w:rPr>
          <w:rFonts w:hint="eastAsia" w:ascii="宋体" w:hAnsi="宋体"/>
          <w:sz w:val="30"/>
          <w:szCs w:val="20"/>
        </w:rPr>
      </w:pPr>
      <w:r>
        <w:rPr>
          <w:rFonts w:hint="eastAsia" w:ascii="宋体" w:hAnsi="宋体"/>
          <w:sz w:val="30"/>
          <w:szCs w:val="20"/>
        </w:rPr>
        <w:t>前附表 ……………………………………………………18</w:t>
      </w:r>
    </w:p>
    <w:p>
      <w:pPr>
        <w:spacing w:before="120" w:beforeLines="50" w:line="480" w:lineRule="exact"/>
        <w:ind w:firstLine="900" w:firstLineChars="300"/>
        <w:rPr>
          <w:rFonts w:hint="eastAsia" w:ascii="宋体" w:hAnsi="宋体"/>
          <w:sz w:val="30"/>
          <w:szCs w:val="20"/>
        </w:rPr>
      </w:pPr>
      <w:r>
        <w:rPr>
          <w:rFonts w:hint="eastAsia" w:ascii="宋体" w:hAnsi="宋体"/>
          <w:sz w:val="30"/>
          <w:szCs w:val="20"/>
        </w:rPr>
        <w:t>一、总则 …………………………………………………19</w:t>
      </w:r>
    </w:p>
    <w:p>
      <w:pPr>
        <w:tabs>
          <w:tab w:val="left" w:pos="7513"/>
          <w:tab w:val="left" w:pos="7655"/>
        </w:tabs>
        <w:spacing w:before="120" w:beforeLines="50" w:line="480" w:lineRule="exact"/>
        <w:ind w:firstLine="849" w:firstLineChars="283"/>
        <w:rPr>
          <w:rFonts w:hint="eastAsia" w:ascii="宋体" w:hAnsi="宋体"/>
          <w:sz w:val="30"/>
          <w:szCs w:val="20"/>
        </w:rPr>
      </w:pPr>
      <w:r>
        <w:rPr>
          <w:rFonts w:hint="eastAsia" w:ascii="宋体" w:hAnsi="宋体"/>
          <w:sz w:val="30"/>
          <w:szCs w:val="20"/>
        </w:rPr>
        <w:t>二、招标文件 ……………………………………………20</w:t>
      </w:r>
    </w:p>
    <w:p>
      <w:pPr>
        <w:spacing w:before="120" w:beforeLines="50" w:line="480" w:lineRule="exact"/>
        <w:ind w:firstLine="900" w:firstLineChars="300"/>
        <w:rPr>
          <w:rFonts w:hint="eastAsia" w:ascii="宋体" w:hAnsi="宋体"/>
          <w:sz w:val="30"/>
          <w:szCs w:val="20"/>
        </w:rPr>
      </w:pPr>
      <w:r>
        <w:rPr>
          <w:rFonts w:hint="eastAsia" w:ascii="宋体" w:hAnsi="宋体"/>
          <w:sz w:val="30"/>
          <w:szCs w:val="20"/>
        </w:rPr>
        <w:t>三、投标文件的编制 ……………………………………21</w:t>
      </w:r>
    </w:p>
    <w:p>
      <w:pPr>
        <w:spacing w:before="120" w:beforeLines="50" w:line="480" w:lineRule="exact"/>
        <w:ind w:firstLine="900" w:firstLineChars="300"/>
        <w:rPr>
          <w:rFonts w:hint="eastAsia" w:ascii="宋体" w:hAnsi="宋体"/>
          <w:sz w:val="30"/>
          <w:szCs w:val="20"/>
        </w:rPr>
      </w:pPr>
      <w:r>
        <w:rPr>
          <w:rFonts w:hint="eastAsia" w:ascii="宋体" w:hAnsi="宋体"/>
          <w:sz w:val="30"/>
          <w:szCs w:val="20"/>
        </w:rPr>
        <w:t>四、开标 …………………………………………………28</w:t>
      </w:r>
    </w:p>
    <w:p>
      <w:pPr>
        <w:spacing w:before="120" w:beforeLines="50" w:line="480" w:lineRule="exact"/>
        <w:ind w:firstLine="900" w:firstLineChars="300"/>
        <w:rPr>
          <w:rFonts w:hint="eastAsia" w:ascii="宋体" w:hAnsi="宋体"/>
          <w:sz w:val="30"/>
          <w:szCs w:val="20"/>
        </w:rPr>
      </w:pPr>
      <w:r>
        <w:rPr>
          <w:rFonts w:hint="eastAsia" w:ascii="宋体" w:hAnsi="宋体"/>
          <w:sz w:val="30"/>
          <w:szCs w:val="20"/>
        </w:rPr>
        <w:t>五、评标 …………………………………………………29</w:t>
      </w:r>
    </w:p>
    <w:p>
      <w:pPr>
        <w:spacing w:before="120" w:beforeLines="50" w:line="480" w:lineRule="exact"/>
        <w:ind w:firstLine="900" w:firstLineChars="300"/>
        <w:rPr>
          <w:rFonts w:hint="eastAsia" w:ascii="宋体" w:hAnsi="宋体"/>
          <w:sz w:val="30"/>
          <w:szCs w:val="20"/>
        </w:rPr>
      </w:pPr>
      <w:r>
        <w:rPr>
          <w:rFonts w:hint="eastAsia" w:ascii="宋体" w:hAnsi="宋体"/>
          <w:sz w:val="30"/>
          <w:szCs w:val="20"/>
        </w:rPr>
        <w:t>六、定标 …………………………………………………31</w:t>
      </w:r>
    </w:p>
    <w:p>
      <w:pPr>
        <w:spacing w:before="120" w:beforeLines="50" w:line="480" w:lineRule="exact"/>
        <w:ind w:firstLine="900" w:firstLineChars="300"/>
        <w:rPr>
          <w:rFonts w:hint="eastAsia" w:ascii="宋体" w:hAnsi="宋体"/>
          <w:sz w:val="30"/>
          <w:szCs w:val="20"/>
        </w:rPr>
      </w:pPr>
      <w:r>
        <w:rPr>
          <w:rFonts w:hint="eastAsia" w:ascii="宋体" w:hAnsi="宋体"/>
          <w:sz w:val="30"/>
          <w:szCs w:val="20"/>
        </w:rPr>
        <w:t>七、合同授予 ……………………………………………32</w:t>
      </w:r>
    </w:p>
    <w:p>
      <w:pPr>
        <w:numPr>
          <w:ilvl w:val="0"/>
          <w:numId w:val="4"/>
        </w:numPr>
        <w:spacing w:before="120" w:beforeLines="50" w:line="480" w:lineRule="exact"/>
        <w:rPr>
          <w:rFonts w:ascii="宋体" w:hAnsi="宋体"/>
          <w:sz w:val="30"/>
          <w:szCs w:val="20"/>
        </w:rPr>
      </w:pPr>
      <w:r>
        <w:rPr>
          <w:rFonts w:hint="eastAsia" w:ascii="宋体" w:hAnsi="宋体"/>
          <w:sz w:val="30"/>
        </w:rPr>
        <w:t>评标办法及评分标准 ………………………………34</w:t>
      </w:r>
    </w:p>
    <w:p>
      <w:pPr>
        <w:numPr>
          <w:ilvl w:val="0"/>
          <w:numId w:val="4"/>
        </w:numPr>
        <w:spacing w:before="120" w:beforeLines="50" w:line="480" w:lineRule="exact"/>
        <w:rPr>
          <w:rFonts w:ascii="宋体" w:hAnsi="宋体"/>
          <w:sz w:val="30"/>
          <w:szCs w:val="20"/>
        </w:rPr>
      </w:pPr>
      <w:r>
        <w:rPr>
          <w:rFonts w:hint="eastAsia" w:ascii="宋体" w:hAnsi="宋体"/>
          <w:sz w:val="30"/>
        </w:rPr>
        <w:t>政府采购合同主要条款 ……………………………42</w:t>
      </w:r>
    </w:p>
    <w:p>
      <w:pPr>
        <w:numPr>
          <w:ilvl w:val="0"/>
          <w:numId w:val="4"/>
        </w:numPr>
        <w:spacing w:before="120" w:beforeLines="50" w:line="480" w:lineRule="exact"/>
        <w:rPr>
          <w:rFonts w:ascii="宋体" w:hAnsi="宋体"/>
          <w:sz w:val="30"/>
          <w:szCs w:val="20"/>
        </w:rPr>
      </w:pPr>
      <w:r>
        <w:rPr>
          <w:rFonts w:hint="eastAsia" w:ascii="宋体" w:hAnsi="宋体"/>
          <w:sz w:val="30"/>
        </w:rPr>
        <w:t>投标文件格式 ………………………………………45</w:t>
      </w:r>
    </w:p>
    <w:p>
      <w:pPr>
        <w:pStyle w:val="74"/>
        <w:pageBreakBefore/>
        <w:snapToGrid w:val="0"/>
        <w:spacing w:before="120" w:beforeLines="0" w:after="120" w:afterLines="0" w:line="240" w:lineRule="auto"/>
        <w:jc w:val="center"/>
        <w:outlineLvl w:val="0"/>
        <w:rPr>
          <w:rFonts w:hAnsi="宋体"/>
          <w:sz w:val="30"/>
          <w:szCs w:val="30"/>
        </w:rPr>
      </w:pPr>
      <w:r>
        <w:rPr>
          <w:rFonts w:hint="eastAsia" w:hAnsi="宋体"/>
          <w:sz w:val="30"/>
          <w:szCs w:val="30"/>
        </w:rPr>
        <w:t>第一章  公开招标采购公告</w:t>
      </w:r>
    </w:p>
    <w:p>
      <w:pPr>
        <w:spacing w:before="120" w:beforeLines="50" w:line="360" w:lineRule="auto"/>
        <w:ind w:firstLine="597" w:firstLineChars="249"/>
        <w:rPr>
          <w:rFonts w:hint="eastAsia" w:ascii="宋体" w:hAnsi="宋体"/>
          <w:sz w:val="24"/>
        </w:rPr>
      </w:pPr>
      <w:r>
        <w:rPr>
          <w:rFonts w:hint="eastAsia" w:ascii="宋体" w:hAnsi="宋体"/>
          <w:sz w:val="24"/>
        </w:rPr>
        <w:t>根据《中华人民共和国政府采购法》、《政府采购货物和服务招标管理办法》规定，经湖州市财政局政府采购监管处(财政审批编号:湖财采确临【2019】2132号)批准，浙江建正工程咨询有限公司受湖州市环境卫生管理处的委托，现就</w:t>
      </w:r>
      <w:r>
        <w:rPr>
          <w:rFonts w:hint="eastAsia"/>
          <w:sz w:val="24"/>
          <w:u w:val="single"/>
        </w:rPr>
        <w:t>湖州市环境卫生管理处红丰片区环卫作业一体化服务项目</w:t>
      </w:r>
      <w:r>
        <w:rPr>
          <w:rFonts w:ascii="宋体" w:hAnsi="宋体"/>
          <w:sz w:val="24"/>
        </w:rPr>
        <w:t>进行公开招标采购，欢迎国内符合资格要求的</w:t>
      </w:r>
      <w:r>
        <w:rPr>
          <w:rFonts w:hint="eastAsia" w:ascii="宋体" w:hAnsi="宋体"/>
          <w:sz w:val="24"/>
        </w:rPr>
        <w:t>投</w:t>
      </w:r>
      <w:r>
        <w:rPr>
          <w:rFonts w:ascii="宋体" w:hAnsi="宋体"/>
          <w:sz w:val="24"/>
        </w:rPr>
        <w:t>标人参加</w:t>
      </w:r>
      <w:r>
        <w:rPr>
          <w:rFonts w:hint="eastAsia" w:ascii="宋体" w:hAnsi="宋体"/>
          <w:sz w:val="24"/>
        </w:rPr>
        <w:t>投标。</w:t>
      </w:r>
    </w:p>
    <w:p>
      <w:pPr>
        <w:spacing w:line="360" w:lineRule="auto"/>
        <w:ind w:firstLine="472" w:firstLineChars="196"/>
        <w:rPr>
          <w:b/>
          <w:sz w:val="24"/>
        </w:rPr>
      </w:pPr>
      <w:r>
        <w:rPr>
          <w:rFonts w:hint="eastAsia"/>
          <w:b/>
          <w:sz w:val="24"/>
        </w:rPr>
        <w:t>一、项目编号:JZZX2019047号</w:t>
      </w:r>
    </w:p>
    <w:p>
      <w:pPr>
        <w:spacing w:line="360" w:lineRule="auto"/>
        <w:ind w:firstLine="472" w:firstLineChars="196"/>
        <w:rPr>
          <w:rFonts w:hint="eastAsia"/>
          <w:b/>
          <w:sz w:val="24"/>
        </w:rPr>
      </w:pPr>
      <w:r>
        <w:rPr>
          <w:rFonts w:hint="eastAsia"/>
          <w:b/>
          <w:sz w:val="24"/>
        </w:rPr>
        <w:t>二、采购组织类型：分散采购-委托中介</w:t>
      </w:r>
    </w:p>
    <w:p>
      <w:pPr>
        <w:spacing w:line="360" w:lineRule="auto"/>
        <w:ind w:firstLine="472" w:firstLineChars="196"/>
        <w:rPr>
          <w:rFonts w:hint="eastAsia"/>
          <w:b/>
          <w:sz w:val="24"/>
        </w:rPr>
      </w:pPr>
      <w:r>
        <w:rPr>
          <w:rFonts w:hint="eastAsia"/>
          <w:b/>
          <w:sz w:val="24"/>
        </w:rPr>
        <w:t>三、采购方式：公开招标</w:t>
      </w:r>
    </w:p>
    <w:p>
      <w:pPr>
        <w:spacing w:line="360" w:lineRule="auto"/>
        <w:ind w:firstLine="472" w:firstLineChars="196"/>
        <w:rPr>
          <w:b/>
          <w:sz w:val="24"/>
        </w:rPr>
      </w:pPr>
      <w:r>
        <w:rPr>
          <w:rFonts w:hint="eastAsia" w:ascii="宋体" w:hAnsi="宋体" w:cs="Arial"/>
          <w:b/>
          <w:sz w:val="24"/>
        </w:rPr>
        <w:t>四、</w:t>
      </w:r>
      <w:r>
        <w:rPr>
          <w:rFonts w:hint="eastAsia" w:ascii="宋体" w:hAnsi="宋体" w:cs="Arial"/>
          <w:b/>
          <w:bCs/>
          <w:sz w:val="24"/>
        </w:rPr>
        <w:t>采购内容及数量</w:t>
      </w: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134"/>
        <w:gridCol w:w="141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3" w:hRule="atLeast"/>
        </w:trPr>
        <w:tc>
          <w:tcPr>
            <w:tcW w:w="3369" w:type="dxa"/>
            <w:noWrap w:val="0"/>
            <w:vAlign w:val="center"/>
          </w:tcPr>
          <w:p>
            <w:pPr>
              <w:spacing w:line="360" w:lineRule="auto"/>
              <w:ind w:firstLine="1176" w:firstLineChars="490"/>
              <w:rPr>
                <w:rFonts w:hint="eastAsia" w:ascii="宋体" w:hAnsi="宋体" w:cs="宋体"/>
                <w:sz w:val="24"/>
              </w:rPr>
            </w:pPr>
            <w:r>
              <w:rPr>
                <w:rFonts w:hint="eastAsia" w:ascii="宋体" w:hAnsi="宋体" w:cs="宋体"/>
                <w:sz w:val="24"/>
              </w:rPr>
              <w:t>采购内容</w:t>
            </w:r>
          </w:p>
        </w:tc>
        <w:tc>
          <w:tcPr>
            <w:tcW w:w="1134" w:type="dxa"/>
            <w:noWrap w:val="0"/>
            <w:vAlign w:val="center"/>
          </w:tcPr>
          <w:p>
            <w:pPr>
              <w:spacing w:line="360" w:lineRule="auto"/>
              <w:ind w:firstLine="240" w:firstLineChars="100"/>
              <w:rPr>
                <w:rFonts w:hint="eastAsia" w:ascii="宋体" w:hAnsi="宋体" w:cs="宋体"/>
                <w:sz w:val="24"/>
              </w:rPr>
            </w:pPr>
            <w:r>
              <w:rPr>
                <w:rFonts w:hint="eastAsia" w:ascii="宋体" w:hAnsi="宋体" w:cs="宋体"/>
                <w:sz w:val="24"/>
              </w:rPr>
              <w:t>要求</w:t>
            </w:r>
          </w:p>
        </w:tc>
        <w:tc>
          <w:tcPr>
            <w:tcW w:w="1417" w:type="dxa"/>
            <w:noWrap w:val="0"/>
            <w:vAlign w:val="center"/>
          </w:tcPr>
          <w:p>
            <w:pPr>
              <w:spacing w:line="360" w:lineRule="auto"/>
              <w:rPr>
                <w:rFonts w:hint="eastAsia" w:ascii="宋体" w:hAnsi="宋体" w:cs="宋体"/>
                <w:sz w:val="24"/>
              </w:rPr>
            </w:pPr>
            <w:r>
              <w:rPr>
                <w:rFonts w:hint="eastAsia" w:ascii="宋体" w:hAnsi="宋体" w:cs="宋体"/>
                <w:sz w:val="24"/>
              </w:rPr>
              <w:t>预算金额</w:t>
            </w:r>
          </w:p>
        </w:tc>
        <w:tc>
          <w:tcPr>
            <w:tcW w:w="3119" w:type="dxa"/>
            <w:noWrap w:val="0"/>
            <w:vAlign w:val="center"/>
          </w:tcPr>
          <w:p>
            <w:pPr>
              <w:spacing w:line="360" w:lineRule="auto"/>
              <w:ind w:firstLine="960" w:firstLineChars="400"/>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8" w:hRule="atLeast"/>
        </w:trPr>
        <w:tc>
          <w:tcPr>
            <w:tcW w:w="3369" w:type="dxa"/>
            <w:noWrap w:val="0"/>
            <w:vAlign w:val="center"/>
          </w:tcPr>
          <w:p>
            <w:pPr>
              <w:spacing w:line="360" w:lineRule="auto"/>
              <w:jc w:val="center"/>
              <w:rPr>
                <w:rFonts w:hint="eastAsia" w:ascii="宋体" w:hAnsi="宋体" w:cs="宋体"/>
                <w:sz w:val="24"/>
              </w:rPr>
            </w:pPr>
            <w:r>
              <w:rPr>
                <w:rFonts w:hint="eastAsia"/>
                <w:sz w:val="24"/>
              </w:rPr>
              <w:t>湖州市环境卫生管理处红丰片区环卫作业一体化服务项目</w:t>
            </w:r>
          </w:p>
        </w:tc>
        <w:tc>
          <w:tcPr>
            <w:tcW w:w="1134" w:type="dxa"/>
            <w:noWrap w:val="0"/>
            <w:vAlign w:val="center"/>
          </w:tcPr>
          <w:p>
            <w:pPr>
              <w:spacing w:line="360" w:lineRule="auto"/>
              <w:jc w:val="center"/>
              <w:rPr>
                <w:rFonts w:hint="eastAsia" w:ascii="宋体" w:hAnsi="宋体" w:cs="宋体"/>
                <w:sz w:val="24"/>
              </w:rPr>
            </w:pPr>
            <w:r>
              <w:rPr>
                <w:rFonts w:hint="eastAsia" w:ascii="宋体" w:hAnsi="宋体" w:cs="宋体"/>
                <w:sz w:val="24"/>
              </w:rPr>
              <w:t>详见招标文件</w:t>
            </w:r>
          </w:p>
        </w:tc>
        <w:tc>
          <w:tcPr>
            <w:tcW w:w="1417" w:type="dxa"/>
            <w:noWrap w:val="0"/>
            <w:vAlign w:val="center"/>
          </w:tcPr>
          <w:p>
            <w:pPr>
              <w:spacing w:line="360" w:lineRule="auto"/>
              <w:jc w:val="center"/>
              <w:rPr>
                <w:rFonts w:hint="eastAsia" w:ascii="宋体" w:hAnsi="宋体" w:cs="宋体"/>
                <w:sz w:val="24"/>
              </w:rPr>
            </w:pPr>
            <w:r>
              <w:rPr>
                <w:rFonts w:hint="eastAsia" w:ascii="宋体" w:hAnsi="宋体" w:cs="宋体"/>
                <w:sz w:val="24"/>
              </w:rPr>
              <w:t>1519万元</w:t>
            </w:r>
          </w:p>
        </w:tc>
        <w:tc>
          <w:tcPr>
            <w:tcW w:w="3119" w:type="dxa"/>
            <w:noWrap w:val="0"/>
            <w:vAlign w:val="center"/>
          </w:tcPr>
          <w:p>
            <w:pPr>
              <w:spacing w:line="360" w:lineRule="auto"/>
              <w:rPr>
                <w:rFonts w:hint="eastAsia" w:ascii="宋体" w:hAnsi="宋体" w:cs="宋体"/>
                <w:sz w:val="24"/>
              </w:rPr>
            </w:pPr>
            <w:r>
              <w:rPr>
                <w:rFonts w:hint="eastAsia" w:ascii="宋体" w:hAnsi="宋体" w:cs="宋体"/>
                <w:sz w:val="24"/>
              </w:rPr>
              <w:t>服务期自2019年6月1日起至2021年12月31日止</w:t>
            </w:r>
          </w:p>
        </w:tc>
      </w:tr>
    </w:tbl>
    <w:p>
      <w:pPr>
        <w:snapToGrid w:val="0"/>
        <w:spacing w:line="460" w:lineRule="exact"/>
        <w:rPr>
          <w:rFonts w:ascii="宋体" w:hAnsi="宋体" w:cs="Arial"/>
          <w:sz w:val="24"/>
        </w:rPr>
      </w:pPr>
      <w:r>
        <w:rPr>
          <w:rFonts w:hint="eastAsia" w:ascii="宋体" w:hAnsi="宋体"/>
          <w:b/>
          <w:sz w:val="24"/>
        </w:rPr>
        <w:t xml:space="preserve">    </w:t>
      </w:r>
      <w:r>
        <w:rPr>
          <w:rFonts w:hint="eastAsia" w:ascii="宋体" w:hAnsi="宋体" w:cs="Arial"/>
          <w:b/>
          <w:sz w:val="24"/>
        </w:rPr>
        <w:t>五</w:t>
      </w:r>
      <w:r>
        <w:rPr>
          <w:rFonts w:hint="eastAsia" w:ascii="宋体" w:hAnsi="宋体" w:cs="Arial"/>
          <w:sz w:val="24"/>
        </w:rPr>
        <w:t>、</w:t>
      </w:r>
      <w:r>
        <w:rPr>
          <w:rFonts w:hint="eastAsia" w:ascii="宋体" w:hAnsi="宋体" w:cs="Arial"/>
          <w:b/>
          <w:bCs/>
          <w:sz w:val="24"/>
        </w:rPr>
        <w:t>合格投标人的资格要求</w:t>
      </w:r>
    </w:p>
    <w:p>
      <w:pPr>
        <w:snapToGrid w:val="0"/>
        <w:spacing w:line="500" w:lineRule="exact"/>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符合《中华人民共和国政府采购法》第二十二条和浙财采监【2013】24号《关于规范政府采购投标人资格设定及资格审查的通知》第六条规定</w:t>
      </w:r>
      <w:r>
        <w:rPr>
          <w:rFonts w:hint="eastAsia" w:ascii="宋体" w:hAnsi="宋体" w:cs="宋体"/>
          <w:sz w:val="24"/>
        </w:rPr>
        <w:t>，且未被“信用中国”（www.creditchina.gov.cn）、中国政府采购网（www.ccgp.gov.cn）列入失信被执行人、重大税收违法案件当事人名单、政府采购严重违法失信行为记录名单。</w:t>
      </w:r>
    </w:p>
    <w:p>
      <w:pPr>
        <w:snapToGrid w:val="0"/>
        <w:spacing w:line="500" w:lineRule="exact"/>
        <w:ind w:firstLine="480" w:firstLineChars="200"/>
        <w:rPr>
          <w:rFonts w:hint="eastAsia" w:ascii="宋体" w:hAnsi="宋体" w:cs="宋体"/>
          <w:sz w:val="24"/>
        </w:rPr>
      </w:pPr>
      <w:r>
        <w:rPr>
          <w:rFonts w:hint="eastAsia" w:ascii="宋体" w:hAnsi="宋体" w:cs="宋体"/>
          <w:sz w:val="24"/>
        </w:rPr>
        <w:t>2、具有独立法人资格，能提供整个项目的环卫一体化服务能力，同时具有良好的信誉和较强的售后服务能力。</w:t>
      </w:r>
    </w:p>
    <w:p>
      <w:pPr>
        <w:snapToGrid w:val="0"/>
        <w:spacing w:line="500" w:lineRule="exact"/>
        <w:ind w:firstLine="480" w:firstLineChars="200"/>
        <w:rPr>
          <w:rFonts w:hint="eastAsia" w:ascii="宋体" w:hAnsi="宋体" w:cs="宋体"/>
          <w:sz w:val="24"/>
        </w:rPr>
      </w:pPr>
      <w:r>
        <w:rPr>
          <w:rFonts w:hint="eastAsia" w:ascii="宋体" w:hAnsi="宋体" w:cs="宋体"/>
          <w:sz w:val="24"/>
        </w:rPr>
        <w:t>3、本项目不接受联合体投标。</w:t>
      </w:r>
    </w:p>
    <w:p>
      <w:pPr>
        <w:snapToGrid w:val="0"/>
        <w:spacing w:line="500" w:lineRule="exact"/>
        <w:ind w:firstLine="482" w:firstLineChars="200"/>
        <w:rPr>
          <w:rFonts w:hint="eastAsia" w:ascii="宋体" w:hAnsi="宋体" w:cs="宋体"/>
          <w:sz w:val="24"/>
        </w:rPr>
      </w:pPr>
      <w:r>
        <w:rPr>
          <w:rFonts w:hint="eastAsia" w:ascii="宋体" w:hAnsi="宋体" w:cs="Arial"/>
          <w:b/>
          <w:bCs/>
          <w:sz w:val="24"/>
        </w:rPr>
        <w:t>六、招标文件的发售</w:t>
      </w:r>
      <w:r>
        <w:rPr>
          <w:rFonts w:hint="eastAsia" w:ascii="宋体" w:hAnsi="宋体" w:cs="Arial"/>
          <w:sz w:val="24"/>
        </w:rPr>
        <w:t>：</w:t>
      </w:r>
    </w:p>
    <w:p>
      <w:pPr>
        <w:snapToGrid w:val="0"/>
        <w:spacing w:line="500" w:lineRule="exact"/>
        <w:ind w:firstLine="480" w:firstLineChars="200"/>
        <w:rPr>
          <w:rFonts w:hint="eastAsia" w:ascii="宋体" w:hAnsi="宋体" w:cs="宋体"/>
          <w:sz w:val="24"/>
        </w:rPr>
      </w:pPr>
      <w:r>
        <w:rPr>
          <w:rFonts w:ascii="宋体" w:hAnsi="宋体" w:cs="Arial"/>
          <w:sz w:val="24"/>
        </w:rPr>
        <w:t>1、发售时间：</w:t>
      </w:r>
      <w:r>
        <w:rPr>
          <w:rFonts w:hint="eastAsia" w:ascii="宋体" w:hAnsi="宋体" w:cs="Arial"/>
          <w:sz w:val="24"/>
          <w:u w:val="single"/>
        </w:rPr>
        <w:t>2019</w:t>
      </w:r>
      <w:r>
        <w:rPr>
          <w:rFonts w:hint="eastAsia" w:ascii="宋体" w:hAnsi="宋体" w:cs="Arial"/>
          <w:sz w:val="24"/>
        </w:rPr>
        <w:t>年</w:t>
      </w:r>
      <w:r>
        <w:rPr>
          <w:rFonts w:hint="eastAsia" w:ascii="宋体" w:hAnsi="宋体" w:cs="Arial"/>
          <w:sz w:val="24"/>
          <w:u w:val="single"/>
        </w:rPr>
        <w:t>4</w:t>
      </w:r>
      <w:r>
        <w:rPr>
          <w:rFonts w:hint="eastAsia" w:ascii="宋体" w:hAnsi="宋体" w:cs="Arial"/>
          <w:sz w:val="24"/>
        </w:rPr>
        <w:t>月</w:t>
      </w:r>
      <w:r>
        <w:rPr>
          <w:rFonts w:hint="eastAsia" w:ascii="宋体" w:hAnsi="宋体" w:cs="Arial"/>
          <w:sz w:val="24"/>
          <w:u w:val="single"/>
        </w:rPr>
        <w:t>29</w:t>
      </w:r>
      <w:r>
        <w:rPr>
          <w:rFonts w:hint="eastAsia" w:ascii="宋体" w:hAnsi="宋体" w:cs="Arial"/>
          <w:sz w:val="24"/>
        </w:rPr>
        <w:t>日至</w:t>
      </w:r>
      <w:r>
        <w:rPr>
          <w:rFonts w:hint="eastAsia" w:ascii="宋体" w:hAnsi="宋体" w:cs="Arial"/>
          <w:sz w:val="24"/>
          <w:u w:val="single"/>
        </w:rPr>
        <w:t>2019</w:t>
      </w:r>
      <w:r>
        <w:rPr>
          <w:rFonts w:hint="eastAsia" w:ascii="宋体" w:hAnsi="宋体" w:cs="Arial"/>
          <w:sz w:val="24"/>
        </w:rPr>
        <w:t xml:space="preserve">年 </w:t>
      </w:r>
      <w:r>
        <w:rPr>
          <w:rFonts w:hint="eastAsia" w:ascii="宋体" w:hAnsi="宋体" w:cs="Arial"/>
          <w:sz w:val="24"/>
          <w:u w:val="single"/>
        </w:rPr>
        <w:t>5</w:t>
      </w:r>
      <w:r>
        <w:rPr>
          <w:rFonts w:hint="eastAsia" w:ascii="宋体" w:hAnsi="宋体" w:cs="Arial"/>
          <w:sz w:val="24"/>
        </w:rPr>
        <w:t>月</w:t>
      </w:r>
      <w:r>
        <w:rPr>
          <w:rFonts w:hint="eastAsia" w:ascii="宋体" w:hAnsi="宋体" w:cs="Arial"/>
          <w:sz w:val="24"/>
          <w:u w:val="single"/>
        </w:rPr>
        <w:t>8</w:t>
      </w:r>
      <w:r>
        <w:rPr>
          <w:rFonts w:hint="eastAsia" w:ascii="宋体" w:hAnsi="宋体" w:cs="Arial"/>
          <w:sz w:val="24"/>
        </w:rPr>
        <w:t>日，上午；</w:t>
      </w:r>
      <w:r>
        <w:rPr>
          <w:rFonts w:ascii="宋体" w:hAnsi="宋体" w:cs="Arial"/>
          <w:sz w:val="24"/>
          <w:u w:val="single"/>
        </w:rPr>
        <w:t xml:space="preserve"> </w:t>
      </w:r>
      <w:r>
        <w:rPr>
          <w:rFonts w:hint="eastAsia" w:ascii="宋体" w:hAnsi="宋体" w:cs="Arial"/>
          <w:sz w:val="24"/>
          <w:u w:val="single"/>
        </w:rPr>
        <w:t>8:30一11:30</w:t>
      </w:r>
      <w:r>
        <w:rPr>
          <w:rFonts w:ascii="宋体" w:hAnsi="宋体" w:cs="Arial"/>
          <w:sz w:val="24"/>
        </w:rPr>
        <w:t xml:space="preserve"> </w:t>
      </w:r>
      <w:r>
        <w:rPr>
          <w:rFonts w:hint="eastAsia" w:ascii="宋体" w:hAnsi="宋体" w:cs="Arial"/>
          <w:sz w:val="24"/>
        </w:rPr>
        <w:t>；下午</w:t>
      </w:r>
      <w:r>
        <w:rPr>
          <w:rFonts w:hint="eastAsia" w:ascii="宋体" w:hAnsi="宋体" w:cs="Arial"/>
          <w:sz w:val="24"/>
          <w:u w:val="single"/>
        </w:rPr>
        <w:t>14:00一17:00</w:t>
      </w:r>
      <w:r>
        <w:rPr>
          <w:rFonts w:ascii="宋体" w:hAnsi="宋体" w:cs="Arial"/>
          <w:sz w:val="24"/>
          <w:u w:val="single"/>
        </w:rPr>
        <w:t xml:space="preserve"> </w:t>
      </w:r>
      <w:r>
        <w:rPr>
          <w:rFonts w:hint="eastAsia" w:ascii="宋体" w:hAnsi="宋体" w:cs="Arial"/>
          <w:sz w:val="24"/>
        </w:rPr>
        <w:t>。</w:t>
      </w:r>
    </w:p>
    <w:p>
      <w:pPr>
        <w:snapToGrid w:val="0"/>
        <w:spacing w:line="500" w:lineRule="exact"/>
        <w:ind w:firstLine="480" w:firstLineChars="200"/>
        <w:rPr>
          <w:rFonts w:hint="eastAsia" w:ascii="宋体" w:hAnsi="宋体" w:cs="宋体"/>
          <w:sz w:val="24"/>
        </w:rPr>
      </w:pPr>
      <w:r>
        <w:rPr>
          <w:rFonts w:ascii="宋体" w:hAnsi="宋体" w:cs="Arial"/>
          <w:sz w:val="24"/>
        </w:rPr>
        <w:t>2、发售地点：</w:t>
      </w:r>
      <w:r>
        <w:rPr>
          <w:rFonts w:hint="eastAsia" w:ascii="宋体" w:hAnsi="宋体" w:cs="Arial"/>
          <w:sz w:val="24"/>
        </w:rPr>
        <w:t>浙江建正工程咨询有限公司（湖州市龙溪北路288号市总工会大楼4楼）</w:t>
      </w:r>
    </w:p>
    <w:p>
      <w:pPr>
        <w:snapToGrid w:val="0"/>
        <w:spacing w:line="500" w:lineRule="exact"/>
        <w:ind w:firstLine="480" w:firstLineChars="200"/>
        <w:rPr>
          <w:rFonts w:ascii="宋体" w:hAnsi="宋体" w:cs="宋体"/>
          <w:sz w:val="24"/>
        </w:rPr>
      </w:pPr>
      <w:r>
        <w:rPr>
          <w:rFonts w:ascii="宋体" w:hAnsi="宋体" w:cs="Arial"/>
          <w:sz w:val="24"/>
        </w:rPr>
        <w:t>3、售价：招标文件工本费每套</w:t>
      </w:r>
      <w:r>
        <w:rPr>
          <w:rFonts w:hint="eastAsia" w:ascii="宋体" w:hAnsi="宋体" w:cs="Arial"/>
          <w:sz w:val="24"/>
          <w:u w:val="single"/>
        </w:rPr>
        <w:t xml:space="preserve">  500  </w:t>
      </w:r>
      <w:r>
        <w:rPr>
          <w:rFonts w:hint="eastAsia" w:ascii="宋体" w:hAnsi="宋体" w:cs="Arial"/>
          <w:sz w:val="24"/>
        </w:rPr>
        <w:t>元（只收现金）</w:t>
      </w:r>
      <w:r>
        <w:rPr>
          <w:rFonts w:ascii="宋体" w:hAnsi="宋体" w:cs="Arial"/>
          <w:sz w:val="24"/>
        </w:rPr>
        <w:t>，售后不退。</w:t>
      </w:r>
      <w:r>
        <w:rPr>
          <w:rFonts w:hint="eastAsia" w:ascii="宋体" w:hAnsi="宋体"/>
          <w:b/>
          <w:sz w:val="24"/>
        </w:rPr>
        <w:t>（如需要招标文件电子文档的，购买招标文件时请自备U盘）</w:t>
      </w:r>
    </w:p>
    <w:p>
      <w:pPr>
        <w:numPr>
          <w:ilvl w:val="0"/>
          <w:numId w:val="5"/>
        </w:numPr>
        <w:snapToGrid w:val="0"/>
        <w:spacing w:line="460" w:lineRule="exact"/>
        <w:rPr>
          <w:rFonts w:ascii="宋体" w:hAnsi="宋体" w:cs="Arial"/>
          <w:sz w:val="24"/>
        </w:rPr>
      </w:pPr>
      <w:r>
        <w:rPr>
          <w:rFonts w:hint="eastAsia" w:ascii="宋体" w:hAnsi="宋体" w:cs="Arial"/>
          <w:b/>
          <w:sz w:val="24"/>
        </w:rPr>
        <w:t>购买招标文件时应提供以下资料</w:t>
      </w:r>
      <w:r>
        <w:rPr>
          <w:rFonts w:hint="eastAsia" w:ascii="宋体" w:hAnsi="宋体" w:cs="Arial"/>
          <w:sz w:val="24"/>
        </w:rPr>
        <w:t>（复印件需加盖单位公章）：</w:t>
      </w:r>
    </w:p>
    <w:p>
      <w:pPr>
        <w:widowControl/>
        <w:tabs>
          <w:tab w:val="left" w:pos="801"/>
        </w:tabs>
        <w:spacing w:line="460" w:lineRule="exact"/>
        <w:ind w:firstLine="480" w:firstLineChars="200"/>
        <w:jc w:val="left"/>
        <w:rPr>
          <w:rFonts w:hint="eastAsia" w:ascii="宋体" w:hAnsi="宋体"/>
          <w:sz w:val="24"/>
        </w:rPr>
      </w:pPr>
      <w:r>
        <w:rPr>
          <w:rFonts w:hint="eastAsia" w:ascii="宋体" w:hAnsi="宋体"/>
          <w:sz w:val="24"/>
        </w:rPr>
        <w:t>1、</w:t>
      </w:r>
      <w:r>
        <w:rPr>
          <w:rFonts w:hint="eastAsia"/>
          <w:sz w:val="24"/>
        </w:rPr>
        <w:t>有效的营业执照、税务登记证、组织机构代码证或“三证合一”的营业执照或“五证合一”的营业执照</w:t>
      </w:r>
      <w:r>
        <w:rPr>
          <w:rFonts w:hint="eastAsia" w:ascii="宋体" w:hAnsi="宋体"/>
          <w:sz w:val="24"/>
        </w:rPr>
        <w:t>（副本原件、复印件各一份）；</w:t>
      </w:r>
    </w:p>
    <w:p>
      <w:pPr>
        <w:widowControl/>
        <w:tabs>
          <w:tab w:val="left" w:pos="801"/>
        </w:tabs>
        <w:spacing w:line="460" w:lineRule="exact"/>
        <w:ind w:firstLine="480" w:firstLineChars="200"/>
        <w:jc w:val="left"/>
        <w:rPr>
          <w:rFonts w:hint="eastAsia" w:ascii="宋体" w:hAnsi="宋体"/>
          <w:sz w:val="24"/>
        </w:rPr>
      </w:pPr>
      <w:r>
        <w:rPr>
          <w:rFonts w:hint="eastAsia" w:ascii="宋体" w:hAnsi="宋体"/>
          <w:sz w:val="24"/>
        </w:rPr>
        <w:t>2、</w:t>
      </w:r>
      <w:r>
        <w:rPr>
          <w:rFonts w:hint="eastAsia" w:ascii="宋体" w:hAnsi="宋体" w:cs="宋体"/>
          <w:sz w:val="24"/>
        </w:rPr>
        <w:t>法定代表人身份证明书或其授权代理人的授权证书及身份证明、社保证明</w:t>
      </w:r>
      <w:r>
        <w:rPr>
          <w:rFonts w:hint="eastAsia" w:ascii="宋体" w:hAnsi="宋体" w:cs="Arial"/>
          <w:sz w:val="24"/>
        </w:rPr>
        <w:t>（</w:t>
      </w:r>
      <w:r>
        <w:rPr>
          <w:rFonts w:hint="eastAsia" w:ascii="宋体" w:hAnsi="宋体" w:cs="宋体"/>
          <w:sz w:val="24"/>
        </w:rPr>
        <w:t>授权代理人</w:t>
      </w:r>
      <w:r>
        <w:rPr>
          <w:rFonts w:hint="eastAsia" w:ascii="宋体" w:hAnsi="宋体" w:cs="Arial"/>
          <w:sz w:val="24"/>
        </w:rPr>
        <w:t>提供近三个月中任意一个月的社保证明</w:t>
      </w:r>
      <w:r>
        <w:rPr>
          <w:rFonts w:ascii="宋体" w:hAnsi="宋体" w:cs="Arial"/>
          <w:sz w:val="24"/>
        </w:rPr>
        <w:t>）</w:t>
      </w:r>
      <w:r>
        <w:rPr>
          <w:rFonts w:hint="eastAsia" w:ascii="宋体" w:hAnsi="宋体" w:cs="Arial"/>
          <w:sz w:val="24"/>
        </w:rPr>
        <w:t>( 原件、复印件加盖公章各一份）；</w:t>
      </w:r>
    </w:p>
    <w:p>
      <w:pPr>
        <w:widowControl/>
        <w:tabs>
          <w:tab w:val="left" w:pos="801"/>
        </w:tabs>
        <w:spacing w:line="460" w:lineRule="exact"/>
        <w:ind w:firstLine="480" w:firstLineChars="200"/>
        <w:jc w:val="left"/>
        <w:rPr>
          <w:rFonts w:hint="eastAsia" w:ascii="宋体" w:hAnsi="宋体"/>
          <w:sz w:val="24"/>
        </w:rPr>
      </w:pPr>
      <w:r>
        <w:rPr>
          <w:rFonts w:hint="eastAsia" w:ascii="宋体" w:hAnsi="宋体"/>
          <w:kern w:val="0"/>
          <w:sz w:val="24"/>
        </w:rPr>
        <w:t>3、</w:t>
      </w:r>
      <w:r>
        <w:rPr>
          <w:rFonts w:hint="eastAsia" w:ascii="宋体" w:hAnsi="宋体"/>
          <w:sz w:val="24"/>
        </w:rPr>
        <w:t>最近一个季度依法缴纳税收和社保费的证明[税费凭证复印件，或者依法缴纳税费或依法免缴税费的证明（复印件，格式自拟）]；</w:t>
      </w:r>
    </w:p>
    <w:p>
      <w:pPr>
        <w:widowControl/>
        <w:tabs>
          <w:tab w:val="left" w:pos="801"/>
        </w:tabs>
        <w:spacing w:line="460" w:lineRule="exact"/>
        <w:ind w:firstLine="480" w:firstLineChars="200"/>
        <w:jc w:val="left"/>
        <w:rPr>
          <w:rFonts w:ascii="宋体" w:hAnsi="宋体"/>
          <w:sz w:val="24"/>
        </w:rPr>
      </w:pPr>
      <w:r>
        <w:rPr>
          <w:rFonts w:hint="eastAsia" w:ascii="宋体" w:hAnsi="宋体"/>
          <w:kern w:val="0"/>
          <w:sz w:val="24"/>
        </w:rPr>
        <w:t>4、</w:t>
      </w:r>
      <w:r>
        <w:rPr>
          <w:rFonts w:hint="eastAsia" w:ascii="宋体" w:hAnsi="宋体"/>
          <w:sz w:val="24"/>
        </w:rPr>
        <w:t>提供自招标公告发布之后任意时间的“信用中国”（www.creditchina.gov.cn ）、中国政府采购（www.ccgp.gov.cn ）投标人信用查询网页截图；</w:t>
      </w:r>
    </w:p>
    <w:p>
      <w:pPr>
        <w:widowControl/>
        <w:tabs>
          <w:tab w:val="left" w:pos="801"/>
        </w:tabs>
        <w:spacing w:line="460" w:lineRule="exact"/>
        <w:ind w:firstLine="480" w:firstLineChars="200"/>
        <w:jc w:val="left"/>
        <w:rPr>
          <w:rFonts w:hint="eastAsia" w:ascii="宋体" w:hAnsi="宋体"/>
          <w:kern w:val="0"/>
          <w:sz w:val="24"/>
        </w:rPr>
      </w:pPr>
      <w:r>
        <w:rPr>
          <w:rFonts w:hint="eastAsia" w:ascii="宋体" w:hAnsi="宋体"/>
          <w:kern w:val="0"/>
          <w:sz w:val="24"/>
        </w:rPr>
        <w:t>5、投标人名称、地址、联系人、联系电话。</w:t>
      </w:r>
    </w:p>
    <w:p>
      <w:pPr>
        <w:widowControl/>
        <w:tabs>
          <w:tab w:val="left" w:pos="801"/>
        </w:tabs>
        <w:spacing w:line="460" w:lineRule="exact"/>
        <w:ind w:firstLine="482" w:firstLineChars="200"/>
        <w:jc w:val="left"/>
        <w:rPr>
          <w:rFonts w:hint="eastAsia" w:ascii="宋体" w:hAnsi="宋体"/>
          <w:kern w:val="0"/>
          <w:sz w:val="24"/>
        </w:rPr>
      </w:pPr>
      <w:r>
        <w:rPr>
          <w:rFonts w:hint="eastAsia" w:ascii="宋体" w:hAnsi="宋体" w:cs="宋体"/>
          <w:b/>
          <w:sz w:val="24"/>
        </w:rPr>
        <w:t>注：报名时采购代理机构只负责接受报名和发售招标文件，</w:t>
      </w:r>
      <w:r>
        <w:rPr>
          <w:rFonts w:hint="eastAsia"/>
          <w:b/>
          <w:sz w:val="24"/>
        </w:rPr>
        <w:t>不表明已获取投标资格</w:t>
      </w:r>
      <w:r>
        <w:rPr>
          <w:rFonts w:hint="eastAsia" w:ascii="宋体" w:hAnsi="宋体" w:cs="宋体"/>
          <w:b/>
          <w:sz w:val="24"/>
        </w:rPr>
        <w:t>。采购人或采购代理机构在开标结束后将对各投标人的资格进行审查，各投标人须按招标文件要求提供相应资格审查文件及原件，届时未提供相应资格审查文件及原件的，按资格审查不通过处理。</w:t>
      </w:r>
    </w:p>
    <w:p>
      <w:pPr>
        <w:widowControl/>
        <w:tabs>
          <w:tab w:val="left" w:pos="801"/>
        </w:tabs>
        <w:spacing w:line="460" w:lineRule="exact"/>
        <w:ind w:firstLine="480" w:firstLineChars="200"/>
        <w:jc w:val="left"/>
        <w:rPr>
          <w:rFonts w:hint="eastAsia" w:ascii="宋体" w:hAnsi="宋体"/>
          <w:kern w:val="0"/>
          <w:sz w:val="24"/>
        </w:rPr>
      </w:pPr>
      <w:r>
        <w:rPr>
          <w:rFonts w:hint="eastAsia"/>
          <w:sz w:val="24"/>
        </w:rPr>
        <w:t>潜在投标人需在浙江政府采购网http://www.zjzfcg.gov.cn进行免费注册，成为浙江政府采购正式注册投标人。</w:t>
      </w:r>
      <w:r>
        <w:rPr>
          <w:rFonts w:hint="eastAsia"/>
          <w:b/>
          <w:bCs/>
          <w:sz w:val="24"/>
        </w:rPr>
        <w:t>中标人在领取中标通知书前，必须在《浙江政府采购网》上完成投标人的注册工作，经初审、终审及公示后方可正式领取中标通知书。</w:t>
      </w:r>
    </w:p>
    <w:p>
      <w:pPr>
        <w:widowControl/>
        <w:tabs>
          <w:tab w:val="left" w:pos="801"/>
        </w:tabs>
        <w:spacing w:line="460" w:lineRule="exact"/>
        <w:ind w:firstLine="482" w:firstLineChars="200"/>
        <w:jc w:val="left"/>
        <w:rPr>
          <w:rFonts w:hint="eastAsia" w:ascii="宋体" w:hAnsi="宋体" w:cs="Arial"/>
          <w:b/>
          <w:sz w:val="24"/>
        </w:rPr>
      </w:pPr>
      <w:r>
        <w:rPr>
          <w:rFonts w:hint="eastAsia" w:ascii="宋体" w:hAnsi="宋体" w:cs="Arial"/>
          <w:b/>
          <w:sz w:val="24"/>
        </w:rPr>
        <w:t>八、投标保证金：</w:t>
      </w:r>
    </w:p>
    <w:p>
      <w:pPr>
        <w:widowControl/>
        <w:tabs>
          <w:tab w:val="left" w:pos="801"/>
        </w:tabs>
        <w:spacing w:line="460" w:lineRule="exact"/>
        <w:ind w:firstLine="480" w:firstLineChars="200"/>
        <w:jc w:val="left"/>
        <w:rPr>
          <w:rFonts w:hint="eastAsia" w:ascii="宋体" w:hAnsi="宋体"/>
          <w:kern w:val="0"/>
          <w:sz w:val="24"/>
        </w:rPr>
      </w:pPr>
      <w:r>
        <w:rPr>
          <w:rFonts w:hint="eastAsia" w:ascii="宋体" w:hAnsi="宋体" w:cs="Arial"/>
          <w:sz w:val="24"/>
        </w:rPr>
        <w:t>投标保证金人民币</w:t>
      </w:r>
      <w:r>
        <w:rPr>
          <w:rFonts w:hint="eastAsia" w:ascii="宋体" w:hAnsi="宋体" w:cs="Arial"/>
          <w:b/>
          <w:sz w:val="24"/>
        </w:rPr>
        <w:t>壹拾万元整</w:t>
      </w:r>
      <w:r>
        <w:rPr>
          <w:rFonts w:hint="eastAsia" w:ascii="宋体" w:hAnsi="宋体" w:cs="Arial"/>
          <w:sz w:val="24"/>
        </w:rPr>
        <w:t xml:space="preserve"> ；</w:t>
      </w:r>
    </w:p>
    <w:p>
      <w:pPr>
        <w:widowControl/>
        <w:tabs>
          <w:tab w:val="left" w:pos="801"/>
        </w:tabs>
        <w:spacing w:line="460" w:lineRule="exact"/>
        <w:ind w:firstLine="482" w:firstLineChars="200"/>
        <w:jc w:val="left"/>
        <w:rPr>
          <w:rFonts w:hint="eastAsia" w:ascii="宋体" w:hAnsi="宋体"/>
          <w:kern w:val="0"/>
          <w:sz w:val="24"/>
        </w:rPr>
      </w:pPr>
      <w:r>
        <w:rPr>
          <w:rFonts w:hint="eastAsia" w:ascii="宋体" w:hAnsi="宋体" w:cs="Arial"/>
          <w:b/>
          <w:sz w:val="24"/>
        </w:rPr>
        <w:t>投标保证金</w:t>
      </w:r>
      <w:r>
        <w:rPr>
          <w:rFonts w:ascii="宋体" w:hAnsi="宋体" w:cs="Arial"/>
          <w:b/>
          <w:sz w:val="24"/>
        </w:rPr>
        <w:t>应从</w:t>
      </w:r>
      <w:r>
        <w:rPr>
          <w:rFonts w:hint="eastAsia" w:ascii="宋体" w:hAnsi="宋体" w:cs="Arial"/>
          <w:b/>
          <w:sz w:val="24"/>
        </w:rPr>
        <w:t>投标</w:t>
      </w:r>
      <w:r>
        <w:rPr>
          <w:rFonts w:ascii="宋体" w:hAnsi="宋体" w:cs="Arial"/>
          <w:b/>
          <w:sz w:val="24"/>
        </w:rPr>
        <w:t>人的银行</w:t>
      </w:r>
      <w:r>
        <w:rPr>
          <w:rFonts w:hint="eastAsia" w:ascii="宋体" w:hAnsi="宋体" w:cs="Arial"/>
          <w:b/>
          <w:sz w:val="24"/>
        </w:rPr>
        <w:t>基本账</w:t>
      </w:r>
      <w:r>
        <w:rPr>
          <w:rFonts w:ascii="宋体" w:hAnsi="宋体" w:cs="Arial"/>
          <w:b/>
          <w:sz w:val="24"/>
        </w:rPr>
        <w:t>户中汇出，汇入</w:t>
      </w:r>
      <w:r>
        <w:rPr>
          <w:rFonts w:hint="eastAsia" w:ascii="宋体" w:hAnsi="宋体" w:cs="Arial"/>
          <w:b/>
          <w:sz w:val="24"/>
        </w:rPr>
        <w:t>招标</w:t>
      </w:r>
      <w:r>
        <w:rPr>
          <w:rFonts w:ascii="宋体" w:hAnsi="宋体" w:cs="Arial"/>
          <w:b/>
          <w:sz w:val="24"/>
        </w:rPr>
        <w:t>代理机构指定的银行</w:t>
      </w:r>
      <w:r>
        <w:rPr>
          <w:rFonts w:hint="eastAsia" w:ascii="宋体" w:hAnsi="宋体" w:cs="Arial"/>
          <w:b/>
          <w:sz w:val="24"/>
        </w:rPr>
        <w:t>账</w:t>
      </w:r>
      <w:r>
        <w:rPr>
          <w:rFonts w:ascii="宋体" w:hAnsi="宋体" w:cs="Arial"/>
          <w:b/>
          <w:sz w:val="24"/>
        </w:rPr>
        <w:t>户中</w:t>
      </w:r>
      <w:r>
        <w:rPr>
          <w:rFonts w:hint="eastAsia" w:ascii="宋体" w:hAnsi="宋体" w:cs="Arial"/>
          <w:b/>
          <w:sz w:val="24"/>
        </w:rPr>
        <w:t xml:space="preserve">并在“用途”一栏注明项目编号【JZZX2019047】，必须确保在投标文件提交截止时间前能到指定账户上，并且不得通过第三者转入或现金缴纳，否则视为投标人无投标诚意；      </w:t>
      </w:r>
    </w:p>
    <w:p>
      <w:pPr>
        <w:widowControl/>
        <w:tabs>
          <w:tab w:val="left" w:pos="801"/>
        </w:tabs>
        <w:spacing w:line="460" w:lineRule="exact"/>
        <w:ind w:firstLine="482" w:firstLineChars="200"/>
        <w:jc w:val="left"/>
        <w:rPr>
          <w:rFonts w:hint="eastAsia" w:ascii="宋体" w:hAnsi="宋体"/>
          <w:kern w:val="0"/>
          <w:sz w:val="24"/>
        </w:rPr>
      </w:pPr>
      <w:r>
        <w:rPr>
          <w:rFonts w:hint="eastAsia" w:ascii="宋体" w:hAnsi="宋体" w:cs="Arial"/>
          <w:b/>
          <w:sz w:val="24"/>
        </w:rPr>
        <w:t>投标保证金由投标人账户汇至：</w:t>
      </w:r>
    </w:p>
    <w:p>
      <w:pPr>
        <w:widowControl/>
        <w:tabs>
          <w:tab w:val="left" w:pos="801"/>
        </w:tabs>
        <w:spacing w:line="460" w:lineRule="exact"/>
        <w:ind w:firstLine="480" w:firstLineChars="200"/>
        <w:jc w:val="left"/>
        <w:rPr>
          <w:rFonts w:hint="eastAsia" w:ascii="宋体" w:hAnsi="宋体"/>
          <w:kern w:val="0"/>
          <w:sz w:val="24"/>
        </w:rPr>
      </w:pPr>
      <w:r>
        <w:rPr>
          <w:rFonts w:hint="eastAsia" w:ascii="宋体" w:hAnsi="宋体" w:cs="Arial"/>
          <w:bCs/>
          <w:color w:val="000000"/>
          <w:sz w:val="24"/>
        </w:rPr>
        <w:t>账户名称：</w:t>
      </w:r>
      <w:r>
        <w:rPr>
          <w:rFonts w:hint="eastAsia" w:ascii="宋体" w:hAnsi="宋体" w:cs="宋体"/>
          <w:bCs/>
          <w:color w:val="000000"/>
          <w:kern w:val="0"/>
          <w:sz w:val="24"/>
        </w:rPr>
        <w:t>浙江建正工程咨询有限公司湖州分公司</w:t>
      </w:r>
    </w:p>
    <w:p>
      <w:pPr>
        <w:widowControl/>
        <w:tabs>
          <w:tab w:val="left" w:pos="801"/>
        </w:tabs>
        <w:spacing w:line="460" w:lineRule="exact"/>
        <w:ind w:firstLine="480" w:firstLineChars="200"/>
        <w:jc w:val="left"/>
        <w:rPr>
          <w:rFonts w:hint="eastAsia" w:ascii="宋体" w:hAnsi="宋体"/>
          <w:kern w:val="0"/>
          <w:sz w:val="24"/>
        </w:rPr>
      </w:pPr>
      <w:r>
        <w:rPr>
          <w:rFonts w:hint="eastAsia" w:ascii="宋体" w:hAnsi="宋体" w:cs="Arial"/>
          <w:bCs/>
          <w:color w:val="000000"/>
          <w:sz w:val="24"/>
        </w:rPr>
        <w:t>开户银行：中国农业银行股份有限公司湖州滨河路支行</w:t>
      </w:r>
      <w:r>
        <w:rPr>
          <w:rFonts w:hint="eastAsia" w:ascii="宋体" w:hAnsi="宋体" w:cs="宋体"/>
          <w:bCs/>
          <w:color w:val="000000"/>
          <w:kern w:val="0"/>
          <w:sz w:val="24"/>
        </w:rPr>
        <w:t xml:space="preserve">             </w:t>
      </w:r>
    </w:p>
    <w:p>
      <w:pPr>
        <w:widowControl/>
        <w:tabs>
          <w:tab w:val="left" w:pos="801"/>
        </w:tabs>
        <w:spacing w:line="460" w:lineRule="exact"/>
        <w:ind w:firstLine="480" w:firstLineChars="200"/>
        <w:jc w:val="left"/>
        <w:rPr>
          <w:rFonts w:hint="eastAsia" w:ascii="宋体" w:hAnsi="宋体"/>
          <w:kern w:val="0"/>
          <w:sz w:val="24"/>
        </w:rPr>
      </w:pPr>
      <w:r>
        <w:rPr>
          <w:rFonts w:hint="eastAsia" w:ascii="宋体" w:hAnsi="宋体" w:cs="Arial"/>
          <w:bCs/>
          <w:color w:val="000000"/>
          <w:sz w:val="24"/>
        </w:rPr>
        <w:t>银行帐号：</w:t>
      </w:r>
      <w:r>
        <w:rPr>
          <w:rFonts w:hint="eastAsia" w:ascii="宋体" w:hAnsi="宋体" w:cs="宋体"/>
          <w:bCs/>
          <w:color w:val="000000"/>
          <w:kern w:val="0"/>
          <w:sz w:val="24"/>
        </w:rPr>
        <w:t>1910 5801 0400 03431</w:t>
      </w:r>
    </w:p>
    <w:p>
      <w:pPr>
        <w:widowControl/>
        <w:tabs>
          <w:tab w:val="left" w:pos="801"/>
        </w:tabs>
        <w:spacing w:line="460" w:lineRule="exact"/>
        <w:ind w:firstLine="482"/>
        <w:jc w:val="left"/>
        <w:rPr>
          <w:rFonts w:hint="eastAsia" w:ascii="宋体" w:hAnsi="宋体"/>
          <w:kern w:val="0"/>
          <w:sz w:val="24"/>
        </w:rPr>
      </w:pPr>
      <w:r>
        <w:rPr>
          <w:rFonts w:hint="eastAsia" w:ascii="宋体" w:hAnsi="宋体"/>
          <w:b/>
          <w:sz w:val="24"/>
        </w:rPr>
        <w:t>九、投标截止时间和地点：</w:t>
      </w:r>
    </w:p>
    <w:p>
      <w:pPr>
        <w:widowControl/>
        <w:tabs>
          <w:tab w:val="left" w:pos="801"/>
        </w:tabs>
        <w:spacing w:line="460" w:lineRule="exact"/>
        <w:ind w:firstLine="482"/>
        <w:jc w:val="left"/>
        <w:rPr>
          <w:rFonts w:hint="eastAsia" w:ascii="宋体" w:hAnsi="宋体"/>
          <w:kern w:val="0"/>
          <w:sz w:val="24"/>
        </w:rPr>
      </w:pPr>
      <w:r>
        <w:rPr>
          <w:rFonts w:hint="eastAsia" w:ascii="宋体" w:hAnsi="宋体" w:cs="宋体"/>
          <w:color w:val="000000"/>
          <w:kern w:val="0"/>
          <w:sz w:val="24"/>
        </w:rPr>
        <w:t>投标人应于</w:t>
      </w:r>
      <w:r>
        <w:rPr>
          <w:rFonts w:hint="eastAsia" w:ascii="宋体" w:hAnsi="宋体" w:cs="宋体"/>
          <w:color w:val="FF0000"/>
          <w:kern w:val="0"/>
          <w:sz w:val="24"/>
        </w:rPr>
        <w:t>2019年5月20日14:00时</w:t>
      </w:r>
      <w:r>
        <w:rPr>
          <w:rFonts w:hint="eastAsia" w:ascii="宋体" w:hAnsi="宋体" w:cs="宋体"/>
          <w:kern w:val="0"/>
          <w:sz w:val="24"/>
        </w:rPr>
        <w:t>前将投标文件密封送交到湖州市公共资源交易中心二楼开标室（仁皇山片区金盖山路66号），逾期送达或未密封将拒绝接收。</w:t>
      </w:r>
    </w:p>
    <w:p>
      <w:pPr>
        <w:spacing w:line="360" w:lineRule="auto"/>
        <w:ind w:firstLine="472" w:firstLineChars="196"/>
        <w:outlineLvl w:val="0"/>
        <w:rPr>
          <w:rFonts w:ascii="宋体" w:hAnsi="宋体"/>
          <w:b/>
          <w:sz w:val="24"/>
        </w:rPr>
      </w:pPr>
      <w:r>
        <w:rPr>
          <w:rFonts w:hint="eastAsia" w:ascii="宋体" w:hAnsi="宋体"/>
          <w:b/>
          <w:sz w:val="24"/>
        </w:rPr>
        <w:t>十、开标时间及地点：</w:t>
      </w:r>
    </w:p>
    <w:p>
      <w:pPr>
        <w:widowControl/>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本次招标将于</w:t>
      </w:r>
      <w:r>
        <w:rPr>
          <w:rFonts w:hint="eastAsia" w:ascii="宋体" w:hAnsi="宋体" w:cs="宋体"/>
          <w:color w:val="FF0000"/>
          <w:kern w:val="0"/>
          <w:sz w:val="24"/>
        </w:rPr>
        <w:t>2019年5月20日14:00时</w:t>
      </w:r>
      <w:r>
        <w:rPr>
          <w:rFonts w:hint="eastAsia" w:ascii="宋体" w:hAnsi="宋体" w:cs="宋体"/>
          <w:color w:val="000000"/>
          <w:kern w:val="0"/>
          <w:sz w:val="24"/>
        </w:rPr>
        <w:t>在</w:t>
      </w:r>
      <w:r>
        <w:rPr>
          <w:rFonts w:hint="eastAsia" w:ascii="宋体" w:hAnsi="宋体" w:cs="宋体"/>
          <w:kern w:val="0"/>
          <w:sz w:val="24"/>
        </w:rPr>
        <w:t>湖州市公共资源交易中心二楼（仁皇山片区金盖山路66号）</w:t>
      </w:r>
      <w:r>
        <w:rPr>
          <w:rFonts w:hint="eastAsia" w:ascii="宋体" w:hAnsi="宋体" w:cs="宋体"/>
          <w:color w:val="000000"/>
          <w:kern w:val="0"/>
          <w:sz w:val="24"/>
        </w:rPr>
        <w:t>开标，投标人可以派授权代表出席开标会议（授权代表应当是投标人的在职正式职工，并携带法人代表授权委托书及身份证等有效证明出席）。</w:t>
      </w:r>
    </w:p>
    <w:p>
      <w:pPr>
        <w:snapToGrid w:val="0"/>
        <w:spacing w:line="360" w:lineRule="auto"/>
        <w:ind w:firstLine="482" w:firstLineChars="200"/>
        <w:rPr>
          <w:rFonts w:ascii="宋体" w:hAnsi="宋体" w:cs="Arial"/>
          <w:b/>
          <w:sz w:val="24"/>
          <w:szCs w:val="20"/>
        </w:rPr>
      </w:pPr>
      <w:r>
        <w:rPr>
          <w:rFonts w:hint="eastAsia" w:ascii="宋体" w:hAnsi="宋体" w:cs="Arial"/>
          <w:b/>
          <w:sz w:val="24"/>
        </w:rPr>
        <w:t>十一、</w:t>
      </w:r>
      <w:r>
        <w:rPr>
          <w:rFonts w:hint="eastAsia" w:ascii="宋体" w:hAnsi="宋体"/>
          <w:b/>
          <w:sz w:val="24"/>
        </w:rPr>
        <w:t>发布招标公告的媒体为</w:t>
      </w:r>
      <w:r>
        <w:rPr>
          <w:rFonts w:hint="eastAsia" w:ascii="宋体" w:hAnsi="宋体" w:cs="Arial"/>
          <w:b/>
          <w:sz w:val="24"/>
        </w:rPr>
        <w:t>：</w:t>
      </w:r>
    </w:p>
    <w:p>
      <w:pPr>
        <w:snapToGrid w:val="0"/>
        <w:spacing w:line="360" w:lineRule="auto"/>
        <w:ind w:firstLine="480" w:firstLineChars="200"/>
        <w:rPr>
          <w:rFonts w:hint="eastAsia" w:ascii="宋体" w:hAnsi="宋体" w:cs="Arial"/>
          <w:sz w:val="24"/>
        </w:rPr>
      </w:pPr>
      <w:r>
        <w:rPr>
          <w:rFonts w:hint="eastAsia" w:ascii="宋体" w:hAnsi="宋体" w:cs="Arial"/>
          <w:sz w:val="24"/>
        </w:rPr>
        <w:t>浙江政府采购网</w:t>
      </w:r>
      <w:r>
        <w:rPr>
          <w:rFonts w:ascii="宋体" w:hAnsi="宋体" w:cs="Arial"/>
          <w:sz w:val="24"/>
        </w:rPr>
        <w:t>(</w:t>
      </w:r>
      <w:r>
        <w:rPr>
          <w:rFonts w:ascii="宋体" w:hAnsi="宋体" w:cs="Arial"/>
          <w:sz w:val="24"/>
        </w:rPr>
        <w:fldChar w:fldCharType="begin"/>
      </w:r>
      <w:r>
        <w:rPr>
          <w:rFonts w:ascii="宋体" w:hAnsi="宋体" w:cs="Arial"/>
          <w:sz w:val="24"/>
        </w:rPr>
        <w:instrText xml:space="preserve"> HYPERLINK "http://www.zjzfcg.gov.cn/" </w:instrText>
      </w:r>
      <w:r>
        <w:rPr>
          <w:rFonts w:ascii="宋体" w:hAnsi="宋体" w:cs="Arial"/>
          <w:sz w:val="24"/>
        </w:rPr>
        <w:fldChar w:fldCharType="separate"/>
      </w:r>
      <w:r>
        <w:rPr>
          <w:rStyle w:val="40"/>
          <w:rFonts w:ascii="宋体" w:hAnsi="宋体" w:cs="Arial"/>
          <w:sz w:val="24"/>
        </w:rPr>
        <w:t>http://www.zjzfcg.gov.cn</w:t>
      </w:r>
      <w:r>
        <w:rPr>
          <w:rFonts w:ascii="宋体" w:hAnsi="宋体" w:cs="Arial"/>
          <w:sz w:val="24"/>
        </w:rPr>
        <w:fldChar w:fldCharType="end"/>
      </w:r>
      <w:r>
        <w:rPr>
          <w:rFonts w:ascii="宋体" w:hAnsi="宋体" w:cs="Arial"/>
          <w:sz w:val="24"/>
        </w:rPr>
        <w:t>)</w:t>
      </w:r>
    </w:p>
    <w:p>
      <w:pPr>
        <w:snapToGrid w:val="0"/>
        <w:spacing w:line="360" w:lineRule="auto"/>
        <w:ind w:firstLine="480" w:firstLineChars="200"/>
        <w:rPr>
          <w:rFonts w:hint="eastAsia" w:ascii="宋体" w:hAnsi="宋体" w:cs="Arial"/>
          <w:sz w:val="24"/>
        </w:rPr>
      </w:pPr>
      <w:r>
        <w:rPr>
          <w:rFonts w:hint="eastAsia" w:ascii="宋体" w:hAnsi="宋体" w:cs="Arial"/>
          <w:sz w:val="24"/>
        </w:rPr>
        <w:t>湖州市公共资源交易信息网（</w:t>
      </w:r>
      <w:r>
        <w:rPr>
          <w:rFonts w:ascii="宋体"/>
          <w:b/>
          <w:u w:val="single"/>
        </w:rPr>
        <w:fldChar w:fldCharType="begin" w:fldLock="1"/>
      </w:r>
      <w:r>
        <w:rPr>
          <w:rFonts w:ascii="宋体"/>
          <w:b/>
          <w:u w:val="single"/>
        </w:rPr>
        <w:instrText xml:space="preserve"> HYPERLINK "http://ggzy.huzhou.gov.cn/hzfront/" </w:instrText>
      </w:r>
      <w:r>
        <w:rPr>
          <w:rFonts w:ascii="宋体"/>
          <w:b/>
          <w:u w:val="single"/>
        </w:rPr>
        <w:fldChar w:fldCharType="separate"/>
      </w:r>
      <w:r>
        <w:rPr>
          <w:rFonts w:ascii="宋体"/>
          <w:b/>
          <w:u w:val="single"/>
        </w:rPr>
        <w:t>http://ggzy.huzhou.gov.cn/hzfront/</w:t>
      </w:r>
      <w:r>
        <w:rPr>
          <w:rFonts w:ascii="宋体"/>
        </w:rPr>
        <w:fldChar w:fldCharType="end"/>
      </w:r>
      <w:r>
        <w:rPr>
          <w:rFonts w:hint="eastAsia" w:ascii="宋体"/>
        </w:rPr>
        <w:t>）</w:t>
      </w:r>
    </w:p>
    <w:p>
      <w:pPr>
        <w:snapToGrid w:val="0"/>
        <w:spacing w:line="360" w:lineRule="auto"/>
        <w:ind w:firstLine="482" w:firstLineChars="200"/>
        <w:rPr>
          <w:rFonts w:hint="eastAsia" w:ascii="宋体" w:hAnsi="宋体" w:cs="Arial"/>
          <w:b/>
          <w:sz w:val="24"/>
        </w:rPr>
      </w:pPr>
      <w:r>
        <w:rPr>
          <w:rFonts w:hint="eastAsia" w:ascii="宋体" w:hAnsi="宋体" w:cs="Arial"/>
          <w:b/>
          <w:sz w:val="24"/>
        </w:rPr>
        <w:t>十二、信用记录：</w:t>
      </w:r>
    </w:p>
    <w:p>
      <w:pPr>
        <w:snapToGrid w:val="0"/>
        <w:spacing w:line="360" w:lineRule="auto"/>
        <w:ind w:firstLine="480" w:firstLineChars="200"/>
        <w:rPr>
          <w:rFonts w:hint="eastAsia" w:ascii="宋体" w:hAnsi="宋体" w:cs="Arial"/>
          <w:sz w:val="24"/>
        </w:rPr>
      </w:pPr>
      <w:r>
        <w:rPr>
          <w:rFonts w:hint="eastAsia" w:ascii="宋体" w:hAnsi="宋体" w:cs="Arial"/>
          <w:sz w:val="24"/>
        </w:rPr>
        <w:t>根据财库[2016]125 号《关于在政府采购活动中查询及使用信用记录有关问题的通知》要求，采购代理机构会对投标人信用记录进行查询并甄别。</w:t>
      </w:r>
    </w:p>
    <w:p>
      <w:pPr>
        <w:snapToGrid w:val="0"/>
        <w:spacing w:line="360" w:lineRule="auto"/>
        <w:ind w:firstLine="480" w:firstLineChars="200"/>
        <w:rPr>
          <w:rFonts w:hint="eastAsia" w:ascii="宋体" w:hAnsi="宋体" w:cs="Arial"/>
          <w:sz w:val="24"/>
        </w:rPr>
      </w:pPr>
      <w:r>
        <w:rPr>
          <w:rFonts w:hint="eastAsia" w:ascii="宋体" w:hAnsi="宋体" w:cs="Arial"/>
          <w:sz w:val="24"/>
        </w:rPr>
        <w:t>1、信用信息查询的截止时点：投标截止时间前 1 个工作日查询；</w:t>
      </w:r>
    </w:p>
    <w:p>
      <w:pPr>
        <w:snapToGrid w:val="0"/>
        <w:spacing w:line="360" w:lineRule="auto"/>
        <w:ind w:firstLine="480" w:firstLineChars="200"/>
        <w:rPr>
          <w:rFonts w:hint="eastAsia" w:ascii="宋体" w:hAnsi="宋体" w:cs="Arial"/>
          <w:sz w:val="24"/>
        </w:rPr>
      </w:pPr>
      <w:r>
        <w:rPr>
          <w:rFonts w:hint="eastAsia" w:ascii="宋体" w:hAnsi="宋体" w:cs="Arial"/>
          <w:sz w:val="24"/>
        </w:rPr>
        <w:t>2、查询渠道：</w:t>
      </w:r>
    </w:p>
    <w:p>
      <w:pPr>
        <w:snapToGrid w:val="0"/>
        <w:spacing w:line="360" w:lineRule="auto"/>
        <w:ind w:firstLine="480" w:firstLineChars="200"/>
        <w:rPr>
          <w:rFonts w:hint="eastAsia" w:ascii="宋体" w:hAnsi="宋体" w:cs="Arial"/>
          <w:sz w:val="24"/>
        </w:rPr>
      </w:pPr>
      <w:r>
        <w:rPr>
          <w:rFonts w:hint="eastAsia" w:ascii="宋体" w:hAnsi="宋体" w:cs="Arial"/>
          <w:sz w:val="24"/>
        </w:rPr>
        <w:t>信用中国（www.creditchina.gov.cn）；</w:t>
      </w:r>
    </w:p>
    <w:p>
      <w:pPr>
        <w:snapToGrid w:val="0"/>
        <w:spacing w:line="360" w:lineRule="auto"/>
        <w:ind w:firstLine="480" w:firstLineChars="200"/>
        <w:rPr>
          <w:rFonts w:hint="eastAsia" w:ascii="宋体" w:hAnsi="宋体" w:cs="Arial"/>
          <w:sz w:val="24"/>
        </w:rPr>
      </w:pPr>
      <w:r>
        <w:rPr>
          <w:rFonts w:hint="eastAsia" w:ascii="宋体" w:hAnsi="宋体" w:cs="Arial"/>
          <w:sz w:val="24"/>
        </w:rPr>
        <w:t>中国政府采购网（</w:t>
      </w:r>
      <w:r>
        <w:rPr>
          <w:rFonts w:ascii="宋体" w:hAnsi="宋体" w:cs="Arial"/>
          <w:sz w:val="24"/>
        </w:rPr>
        <w:fldChar w:fldCharType="begin"/>
      </w:r>
      <w:r>
        <w:rPr>
          <w:rFonts w:ascii="宋体" w:hAnsi="宋体" w:cs="Arial"/>
          <w:sz w:val="24"/>
        </w:rPr>
        <w:instrText xml:space="preserve"> HYPERLINK "http://</w:instrText>
      </w:r>
      <w:r>
        <w:rPr>
          <w:rFonts w:hint="eastAsia" w:ascii="宋体" w:hAnsi="宋体" w:cs="Arial"/>
          <w:sz w:val="24"/>
        </w:rPr>
        <w:instrText xml:space="preserve">www.ccgp.gov.cn</w:instrText>
      </w:r>
      <w:r>
        <w:rPr>
          <w:rFonts w:ascii="宋体" w:hAnsi="宋体" w:cs="Arial"/>
          <w:sz w:val="24"/>
        </w:rPr>
        <w:instrText xml:space="preserve">" </w:instrText>
      </w:r>
      <w:r>
        <w:rPr>
          <w:rFonts w:ascii="宋体" w:hAnsi="宋体" w:cs="Arial"/>
          <w:sz w:val="24"/>
        </w:rPr>
        <w:fldChar w:fldCharType="separate"/>
      </w:r>
      <w:r>
        <w:rPr>
          <w:rFonts w:hint="eastAsia" w:ascii="宋体" w:hAnsi="宋体"/>
          <w:sz w:val="24"/>
        </w:rPr>
        <w:t>www.ccgp.gov.cn</w:t>
      </w:r>
      <w:r>
        <w:rPr>
          <w:rFonts w:ascii="宋体" w:hAnsi="宋体" w:cs="Arial"/>
          <w:sz w:val="24"/>
        </w:rPr>
        <w:fldChar w:fldCharType="end"/>
      </w:r>
      <w:r>
        <w:rPr>
          <w:rFonts w:hint="eastAsia" w:ascii="宋体" w:hAnsi="宋体" w:cs="Arial"/>
          <w:sz w:val="24"/>
        </w:rPr>
        <w:t>）。</w:t>
      </w:r>
    </w:p>
    <w:p>
      <w:pPr>
        <w:snapToGrid w:val="0"/>
        <w:spacing w:line="360" w:lineRule="auto"/>
        <w:ind w:firstLine="480" w:firstLineChars="200"/>
        <w:rPr>
          <w:rFonts w:hint="eastAsia" w:ascii="宋体" w:hAnsi="宋体" w:cs="Arial"/>
          <w:sz w:val="24"/>
        </w:rPr>
      </w:pPr>
      <w:r>
        <w:rPr>
          <w:rFonts w:hint="eastAsia" w:ascii="宋体" w:hAnsi="宋体" w:cs="Arial"/>
          <w:sz w:val="24"/>
        </w:rPr>
        <w:t>3、信用信息查询记录和证据留存具体方式：采购代理机构经办人和监督人员将查询网页打印、签字与其他采购文件一并保存；</w:t>
      </w:r>
    </w:p>
    <w:p>
      <w:pPr>
        <w:snapToGrid w:val="0"/>
        <w:spacing w:line="360" w:lineRule="auto"/>
        <w:ind w:firstLine="480" w:firstLineChars="200"/>
        <w:rPr>
          <w:rFonts w:hint="eastAsia" w:ascii="宋体" w:hAnsi="宋体" w:cs="Arial"/>
          <w:sz w:val="24"/>
        </w:rPr>
      </w:pPr>
      <w:r>
        <w:rPr>
          <w:rFonts w:hint="eastAsia" w:ascii="宋体" w:hAnsi="宋体" w:cs="Arial"/>
          <w:sz w:val="24"/>
        </w:rPr>
        <w:t>4、信用信息的使用规则：投标人存在不良信用记录的，其投标将被作为无效投标被拒绝。</w:t>
      </w:r>
    </w:p>
    <w:p>
      <w:pPr>
        <w:snapToGrid w:val="0"/>
        <w:spacing w:line="360" w:lineRule="auto"/>
        <w:ind w:firstLine="480" w:firstLineChars="200"/>
        <w:rPr>
          <w:rFonts w:hint="eastAsia" w:ascii="宋体" w:hAnsi="宋体" w:cs="Arial"/>
          <w:sz w:val="24"/>
        </w:rPr>
      </w:pPr>
      <w:r>
        <w:rPr>
          <w:rFonts w:hint="eastAsia" w:ascii="宋体" w:hAnsi="宋体" w:cs="Arial"/>
          <w:sz w:val="24"/>
        </w:rPr>
        <w:t>不良信用记录指：被列入失信被执行人、重大税收违法案件当事人名单、政府采购严重违法失信行为记录名单。</w:t>
      </w:r>
    </w:p>
    <w:p>
      <w:pPr>
        <w:snapToGrid w:val="0"/>
        <w:spacing w:line="360" w:lineRule="auto"/>
        <w:ind w:firstLine="482" w:firstLineChars="200"/>
        <w:rPr>
          <w:rFonts w:hint="eastAsia" w:ascii="宋体" w:hAnsi="宋体" w:cs="Arial"/>
          <w:sz w:val="24"/>
        </w:rPr>
      </w:pPr>
      <w:r>
        <w:rPr>
          <w:rFonts w:hint="eastAsia" w:ascii="宋体" w:hAnsi="宋体" w:cs="Arial"/>
          <w:b/>
          <w:bCs/>
          <w:sz w:val="24"/>
        </w:rPr>
        <w:t>十三、投标答疑时间</w:t>
      </w:r>
      <w:r>
        <w:rPr>
          <w:rFonts w:hint="eastAsia" w:ascii="宋体" w:hAnsi="宋体" w:cs="宋体"/>
          <w:sz w:val="24"/>
        </w:rPr>
        <w:t>：</w:t>
      </w:r>
    </w:p>
    <w:p>
      <w:pPr>
        <w:snapToGrid w:val="0"/>
        <w:spacing w:line="360" w:lineRule="auto"/>
        <w:ind w:firstLine="480" w:firstLineChars="200"/>
        <w:rPr>
          <w:rFonts w:hint="eastAsia" w:ascii="宋体" w:hAnsi="宋体" w:cs="Arial"/>
          <w:sz w:val="24"/>
        </w:rPr>
      </w:pPr>
      <w:r>
        <w:rPr>
          <w:rFonts w:hint="eastAsia" w:ascii="宋体" w:hAnsi="宋体"/>
          <w:sz w:val="24"/>
        </w:rPr>
        <w:t>投标人如认为招标文件表述不清晰、存在歧视性或者其他违法内容的，</w:t>
      </w:r>
      <w:r>
        <w:rPr>
          <w:rFonts w:ascii="宋体" w:hAnsi="宋体"/>
          <w:sz w:val="24"/>
        </w:rPr>
        <w:t>可以在知道或者应知其权益受到损害之日起7个工作日内</w:t>
      </w:r>
      <w:r>
        <w:rPr>
          <w:rFonts w:hint="eastAsia" w:ascii="宋体" w:hAnsi="宋体"/>
          <w:sz w:val="24"/>
        </w:rPr>
        <w:t>以书面形式要求采购人作出书面解释、澄清或者向采购人提出书面质疑，根据《中华人民共和国财政部令第 94 号-政府采购质疑和投诉办法》第十条第二款规定，投标人在法定质疑期内须一次性提出针对同一采购程序环节的质疑，否则采购代理机构有权拒绝第一次质疑以外其他所有质疑。答疑内容是招标文件的组成部份，并将以书面形式送达所有已报名的投标人。</w:t>
      </w:r>
    </w:p>
    <w:p>
      <w:pPr>
        <w:spacing w:line="440" w:lineRule="exact"/>
        <w:ind w:firstLine="472" w:firstLineChars="196"/>
        <w:rPr>
          <w:rFonts w:hint="eastAsia" w:ascii="宋体" w:hAnsi="宋体"/>
          <w:sz w:val="24"/>
        </w:rPr>
      </w:pPr>
      <w:r>
        <w:rPr>
          <w:rFonts w:hint="eastAsia" w:ascii="宋体" w:hAnsi="宋体" w:cs="Arial"/>
          <w:b/>
          <w:sz w:val="24"/>
        </w:rPr>
        <w:t>十四、业务咨询</w:t>
      </w:r>
    </w:p>
    <w:p>
      <w:pPr>
        <w:spacing w:line="440" w:lineRule="exact"/>
        <w:ind w:firstLine="470" w:firstLineChars="196"/>
        <w:rPr>
          <w:rFonts w:hint="eastAsia" w:ascii="宋体" w:hAnsi="宋体"/>
          <w:sz w:val="24"/>
        </w:rPr>
      </w:pPr>
      <w:r>
        <w:rPr>
          <w:rFonts w:hint="eastAsia" w:ascii="宋体" w:hAnsi="宋体" w:cs="Arial"/>
          <w:sz w:val="24"/>
        </w:rPr>
        <w:t>代理机构：浙江建正工程咨询有限公司</w:t>
      </w:r>
    </w:p>
    <w:p>
      <w:pPr>
        <w:spacing w:line="440" w:lineRule="exact"/>
        <w:ind w:firstLine="470" w:firstLineChars="196"/>
        <w:rPr>
          <w:rFonts w:hint="eastAsia" w:ascii="宋体" w:hAnsi="宋体"/>
          <w:sz w:val="24"/>
        </w:rPr>
      </w:pPr>
      <w:r>
        <w:rPr>
          <w:rFonts w:hint="eastAsia" w:ascii="宋体" w:hAnsi="宋体" w:cs="Arial"/>
          <w:sz w:val="24"/>
        </w:rPr>
        <w:t>联 系 人：陆丹婷        电话：0572-2121225</w:t>
      </w:r>
    </w:p>
    <w:p>
      <w:pPr>
        <w:spacing w:line="440" w:lineRule="exact"/>
        <w:ind w:firstLine="470" w:firstLineChars="196"/>
        <w:rPr>
          <w:rFonts w:hint="eastAsia"/>
          <w:sz w:val="24"/>
        </w:rPr>
      </w:pPr>
      <w:r>
        <w:rPr>
          <w:rFonts w:hint="eastAsia"/>
          <w:sz w:val="24"/>
        </w:rPr>
        <w:t>地址：湖州市龙溪北路288号市总工会大楼4楼</w:t>
      </w:r>
    </w:p>
    <w:p>
      <w:pPr>
        <w:spacing w:line="440" w:lineRule="exact"/>
        <w:ind w:firstLine="470" w:firstLineChars="196"/>
        <w:rPr>
          <w:rFonts w:hint="eastAsia"/>
          <w:sz w:val="24"/>
        </w:rPr>
      </w:pPr>
      <w:r>
        <w:rPr>
          <w:rFonts w:hint="eastAsia"/>
          <w:sz w:val="24"/>
        </w:rPr>
        <w:t>采购人：湖州市环境卫生管理处</w:t>
      </w:r>
    </w:p>
    <w:p>
      <w:pPr>
        <w:spacing w:line="440" w:lineRule="exact"/>
        <w:ind w:firstLine="470" w:firstLineChars="196"/>
        <w:rPr>
          <w:rFonts w:hint="eastAsia" w:ascii="宋体" w:hAnsi="宋体"/>
          <w:sz w:val="24"/>
        </w:rPr>
      </w:pPr>
      <w:r>
        <w:rPr>
          <w:rFonts w:hint="eastAsia"/>
          <w:sz w:val="24"/>
        </w:rPr>
        <w:t>联系人：郑女士         电话：0572-2121029</w:t>
      </w:r>
    </w:p>
    <w:p>
      <w:pPr>
        <w:spacing w:line="440" w:lineRule="exact"/>
        <w:ind w:firstLine="470" w:firstLineChars="196"/>
        <w:rPr>
          <w:rFonts w:hint="eastAsia" w:ascii="宋体" w:hAnsi="宋体"/>
          <w:sz w:val="24"/>
        </w:rPr>
      </w:pPr>
      <w:r>
        <w:rPr>
          <w:rFonts w:hint="eastAsia" w:ascii="宋体" w:hAnsi="宋体"/>
          <w:sz w:val="24"/>
        </w:rPr>
        <w:t xml:space="preserve">政府采购行政监管及投诉受理部门：湖州市财政局政府采购监管处             </w:t>
      </w:r>
    </w:p>
    <w:p>
      <w:pPr>
        <w:spacing w:line="440" w:lineRule="exact"/>
        <w:ind w:firstLine="470" w:firstLineChars="196"/>
        <w:rPr>
          <w:rFonts w:ascii="宋体" w:hAnsi="宋体"/>
          <w:sz w:val="24"/>
        </w:rPr>
      </w:pPr>
      <w:r>
        <w:rPr>
          <w:rFonts w:hint="eastAsia" w:ascii="宋体" w:hAnsi="宋体"/>
          <w:sz w:val="24"/>
        </w:rPr>
        <w:t>联系电话： 0572-2150037</w:t>
      </w:r>
    </w:p>
    <w:p>
      <w:pPr>
        <w:widowControl/>
        <w:tabs>
          <w:tab w:val="left" w:pos="2127"/>
        </w:tabs>
        <w:adjustRightInd w:val="0"/>
        <w:snapToGrid w:val="0"/>
        <w:spacing w:line="360" w:lineRule="auto"/>
        <w:ind w:right="-401" w:rightChars="-191" w:firstLine="480" w:firstLineChars="200"/>
        <w:jc w:val="left"/>
        <w:rPr>
          <w:rFonts w:hint="eastAsia" w:ascii="宋体" w:hAnsi="宋体"/>
          <w:sz w:val="24"/>
        </w:rPr>
      </w:pPr>
    </w:p>
    <w:p>
      <w:pPr>
        <w:spacing w:line="440" w:lineRule="exact"/>
        <w:rPr>
          <w:rFonts w:hint="eastAsia" w:ascii="宋体" w:hAnsi="宋体"/>
          <w:sz w:val="24"/>
        </w:rPr>
      </w:pPr>
    </w:p>
    <w:p>
      <w:pPr>
        <w:pStyle w:val="18"/>
        <w:spacing w:line="440" w:lineRule="exact"/>
        <w:ind w:firstLine="5640" w:firstLineChars="2350"/>
        <w:rPr>
          <w:rFonts w:hAnsi="宋体"/>
          <w:sz w:val="24"/>
          <w:szCs w:val="24"/>
        </w:rPr>
      </w:pPr>
      <w:r>
        <w:rPr>
          <w:rFonts w:hint="eastAsia" w:hAnsi="宋体"/>
          <w:sz w:val="24"/>
          <w:szCs w:val="24"/>
        </w:rPr>
        <w:t>湖州市环境卫生管理处</w:t>
      </w:r>
    </w:p>
    <w:p>
      <w:pPr>
        <w:spacing w:line="440" w:lineRule="exact"/>
        <w:ind w:right="240"/>
        <w:jc w:val="right"/>
        <w:rPr>
          <w:rFonts w:hint="eastAsia" w:ascii="宋体" w:hAnsi="宋体"/>
          <w:sz w:val="24"/>
        </w:rPr>
      </w:pPr>
      <w:r>
        <w:rPr>
          <w:rFonts w:hint="eastAsia" w:ascii="宋体" w:hAnsi="宋体"/>
          <w:sz w:val="24"/>
        </w:rPr>
        <w:t xml:space="preserve"> </w:t>
      </w:r>
      <w:r>
        <w:rPr>
          <w:rFonts w:hint="eastAsia" w:ascii="宋体" w:hAnsi="宋体" w:cs="Arial"/>
          <w:sz w:val="24"/>
        </w:rPr>
        <w:t>浙江建正工程咨询有限公司</w:t>
      </w:r>
    </w:p>
    <w:p>
      <w:pPr>
        <w:spacing w:line="440" w:lineRule="exact"/>
        <w:ind w:right="240"/>
        <w:jc w:val="right"/>
        <w:rPr>
          <w:rFonts w:ascii="宋体" w:hAnsi="宋体"/>
          <w:sz w:val="24"/>
        </w:rPr>
      </w:pPr>
      <w:r>
        <w:rPr>
          <w:rFonts w:ascii="宋体" w:hAnsi="宋体"/>
          <w:kern w:val="0"/>
          <w:sz w:val="24"/>
        </w:rPr>
        <w:t>201</w:t>
      </w:r>
      <w:r>
        <w:rPr>
          <w:rFonts w:hint="eastAsia" w:ascii="宋体" w:hAnsi="宋体"/>
          <w:kern w:val="0"/>
          <w:sz w:val="24"/>
        </w:rPr>
        <w:t xml:space="preserve">9年4月 29日  </w:t>
      </w:r>
    </w:p>
    <w:p>
      <w:pPr>
        <w:spacing w:line="440" w:lineRule="exact"/>
        <w:ind w:firstLine="470" w:firstLineChars="196"/>
        <w:rPr>
          <w:rFonts w:ascii="宋体" w:hAnsi="宋体"/>
          <w:sz w:val="24"/>
        </w:rPr>
      </w:pPr>
    </w:p>
    <w:p>
      <w:pPr>
        <w:pageBreakBefore/>
        <w:snapToGrid w:val="0"/>
        <w:spacing w:line="460" w:lineRule="exact"/>
        <w:ind w:left="238" w:right="-50" w:rightChars="-24"/>
        <w:jc w:val="center"/>
        <w:rPr>
          <w:rFonts w:ascii="宋体" w:hAnsi="宋体"/>
          <w:sz w:val="24"/>
        </w:rPr>
      </w:pPr>
      <w:r>
        <w:rPr>
          <w:rFonts w:hint="eastAsia"/>
          <w:b/>
          <w:sz w:val="30"/>
          <w:szCs w:val="30"/>
        </w:rPr>
        <w:t>第二章  招标需求</w:t>
      </w:r>
    </w:p>
    <w:p>
      <w:pPr>
        <w:spacing w:line="360" w:lineRule="auto"/>
        <w:rPr>
          <w:rFonts w:hint="eastAsia" w:ascii="宋体" w:hAnsi="宋体"/>
          <w:sz w:val="24"/>
        </w:rPr>
      </w:pPr>
      <w:r>
        <w:rPr>
          <w:rFonts w:hint="eastAsia" w:ascii="宋体" w:hAnsi="宋体"/>
          <w:b/>
          <w:sz w:val="24"/>
        </w:rPr>
        <w:t>一、服务期限</w:t>
      </w:r>
    </w:p>
    <w:p>
      <w:pPr>
        <w:spacing w:line="300" w:lineRule="auto"/>
        <w:ind w:firstLine="482"/>
        <w:rPr>
          <w:rFonts w:hint="eastAsia" w:ascii="宋体" w:hAnsi="宋体"/>
          <w:sz w:val="24"/>
        </w:rPr>
      </w:pPr>
      <w:r>
        <w:rPr>
          <w:rFonts w:hint="eastAsia" w:ascii="宋体" w:hAnsi="宋体" w:cs="宋体"/>
          <w:sz w:val="24"/>
        </w:rPr>
        <w:t>本次招标项目服务期自2019年6月1日起至2021年12月31日止。</w:t>
      </w:r>
      <w:r>
        <w:rPr>
          <w:rFonts w:hint="eastAsia" w:ascii="宋体" w:hAnsi="宋体"/>
          <w:sz w:val="24"/>
        </w:rPr>
        <w:t>合同一年一签，合同履约期间每年考核均达到合格及以上，按招标文件要求合同继续签订。</w:t>
      </w:r>
    </w:p>
    <w:p>
      <w:pPr>
        <w:spacing w:line="300" w:lineRule="auto"/>
        <w:ind w:firstLine="482"/>
        <w:rPr>
          <w:rFonts w:hint="eastAsia" w:ascii="宋体" w:hAnsi="宋体"/>
          <w:b/>
          <w:sz w:val="24"/>
        </w:rPr>
      </w:pPr>
      <w:r>
        <w:rPr>
          <w:rFonts w:hint="eastAsia"/>
          <w:sz w:val="24"/>
        </w:rPr>
        <w:t>招标服务期结束后,根据</w:t>
      </w:r>
      <w:r>
        <w:rPr>
          <w:rFonts w:hint="eastAsia"/>
          <w:color w:val="333333"/>
          <w:sz w:val="24"/>
        </w:rPr>
        <w:t>浙江省财政厅(浙财采监〔2014〕28号)文件第十二条之规定,</w:t>
      </w:r>
      <w:r>
        <w:rPr>
          <w:rFonts w:hint="eastAsia"/>
          <w:color w:val="333333"/>
          <w:sz w:val="24"/>
          <w:shd w:val="clear" w:color="auto" w:fill="FFFFFF"/>
        </w:rPr>
        <w:t xml:space="preserve">  通过公开竞争的政府采购方式确定的原项目承接主体服务期满并通过验收，绩效评价好、服务对象满意度高的，在年度预算能够保障的前提下，可以根据原采购合同的约定续签合同，但续签的单次合同期限一般不得长于原采购的合同期限，且续签次数最多不超过2次、累计时间最长不超过5年。</w:t>
      </w:r>
    </w:p>
    <w:p>
      <w:pPr>
        <w:spacing w:line="276" w:lineRule="auto"/>
        <w:rPr>
          <w:rFonts w:hint="eastAsia" w:ascii="宋体" w:hAnsi="宋体"/>
          <w:b/>
          <w:sz w:val="24"/>
        </w:rPr>
      </w:pPr>
      <w:r>
        <w:rPr>
          <w:rFonts w:hint="eastAsia" w:ascii="宋体" w:hAnsi="宋体"/>
          <w:b/>
          <w:sz w:val="24"/>
        </w:rPr>
        <w:t>一、工作范围</w:t>
      </w:r>
    </w:p>
    <w:p>
      <w:pPr>
        <w:spacing w:line="360" w:lineRule="auto"/>
        <w:rPr>
          <w:rFonts w:hint="eastAsia" w:ascii="宋体" w:hAnsi="宋体"/>
          <w:sz w:val="24"/>
        </w:rPr>
      </w:pPr>
      <w:r>
        <w:rPr>
          <w:rFonts w:hint="eastAsia" w:ascii="宋体" w:hAnsi="宋体"/>
          <w:sz w:val="24"/>
        </w:rPr>
        <w:t>1、道路保洁：该范围内道路保洁共计266134平方米，果壳箱221个，灭烟器86个。</w:t>
      </w:r>
    </w:p>
    <w:p>
      <w:pPr>
        <w:spacing w:line="276" w:lineRule="auto"/>
        <w:rPr>
          <w:rFonts w:ascii="宋体" w:hAnsi="宋体"/>
          <w:b/>
          <w:sz w:val="24"/>
        </w:rPr>
      </w:pPr>
      <w:r>
        <w:rPr>
          <w:rFonts w:hint="eastAsia" w:ascii="宋体" w:hAnsi="宋体"/>
          <w:sz w:val="24"/>
        </w:rPr>
        <w:t>（1）18小时保洁道路</w:t>
      </w:r>
    </w:p>
    <w:tbl>
      <w:tblPr>
        <w:tblStyle w:val="34"/>
        <w:tblW w:w="5000" w:type="pct"/>
        <w:tblInd w:w="0" w:type="dxa"/>
        <w:tblLayout w:type="autofit"/>
        <w:tblCellMar>
          <w:top w:w="0" w:type="dxa"/>
          <w:left w:w="108" w:type="dxa"/>
          <w:bottom w:w="0" w:type="dxa"/>
          <w:right w:w="108" w:type="dxa"/>
        </w:tblCellMar>
      </w:tblPr>
      <w:tblGrid>
        <w:gridCol w:w="1646"/>
        <w:gridCol w:w="2490"/>
        <w:gridCol w:w="4392"/>
      </w:tblGrid>
      <w:tr>
        <w:tblPrEx>
          <w:tblCellMar>
            <w:top w:w="0" w:type="dxa"/>
            <w:left w:w="108" w:type="dxa"/>
            <w:bottom w:w="0" w:type="dxa"/>
            <w:right w:w="108" w:type="dxa"/>
          </w:tblCellMar>
        </w:tblPrEx>
        <w:trPr>
          <w:wBefore w:w="0" w:type="dxa"/>
          <w:wAfter w:w="0" w:type="dxa"/>
          <w:trHeight w:val="376" w:hRule="atLeast"/>
        </w:trPr>
        <w:tc>
          <w:tcPr>
            <w:tcW w:w="96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序号</w:t>
            </w:r>
          </w:p>
        </w:tc>
        <w:tc>
          <w:tcPr>
            <w:tcW w:w="146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道路名称</w:t>
            </w:r>
          </w:p>
        </w:tc>
        <w:tc>
          <w:tcPr>
            <w:tcW w:w="257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起 止</w:t>
            </w:r>
          </w:p>
        </w:tc>
      </w:tr>
      <w:tr>
        <w:tblPrEx>
          <w:tblCellMar>
            <w:top w:w="0" w:type="dxa"/>
            <w:left w:w="108" w:type="dxa"/>
            <w:bottom w:w="0" w:type="dxa"/>
            <w:right w:w="108" w:type="dxa"/>
          </w:tblCellMar>
        </w:tblPrEx>
        <w:trPr>
          <w:wBefore w:w="0" w:type="dxa"/>
          <w:wAfter w:w="0" w:type="dxa"/>
          <w:trHeight w:val="311" w:hRule="atLeast"/>
        </w:trPr>
        <w:tc>
          <w:tcPr>
            <w:tcW w:w="965"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6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575"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nil"/>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w:t>
            </w:r>
          </w:p>
        </w:tc>
        <w:tc>
          <w:tcPr>
            <w:tcW w:w="1460" w:type="pct"/>
            <w:tcBorders>
              <w:top w:val="nil"/>
              <w:left w:val="nil"/>
              <w:bottom w:val="nil"/>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红旗路延伸</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龙溪南路—104国道</w:t>
            </w:r>
          </w:p>
        </w:tc>
      </w:tr>
      <w:tr>
        <w:tblPrEx>
          <w:tblCellMar>
            <w:top w:w="0" w:type="dxa"/>
            <w:left w:w="108" w:type="dxa"/>
            <w:bottom w:w="0" w:type="dxa"/>
            <w:right w:w="108" w:type="dxa"/>
          </w:tblCellMar>
        </w:tblPrEx>
        <w:trPr>
          <w:wBefore w:w="0" w:type="dxa"/>
          <w:wAfter w:w="0" w:type="dxa"/>
          <w:trHeight w:val="285" w:hRule="atLeast"/>
        </w:trPr>
        <w:tc>
          <w:tcPr>
            <w:tcW w:w="965"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2</w:t>
            </w:r>
          </w:p>
        </w:tc>
        <w:tc>
          <w:tcPr>
            <w:tcW w:w="1460"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龙溪南路</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龙溪大桥—红旗路</w:t>
            </w:r>
          </w:p>
        </w:tc>
      </w:tr>
      <w:tr>
        <w:tblPrEx>
          <w:tblCellMar>
            <w:top w:w="0" w:type="dxa"/>
            <w:left w:w="108" w:type="dxa"/>
            <w:bottom w:w="0" w:type="dxa"/>
            <w:right w:w="108" w:type="dxa"/>
          </w:tblCellMar>
        </w:tblPrEx>
        <w:trPr>
          <w:wBefore w:w="0" w:type="dxa"/>
          <w:wAfter w:w="0" w:type="dxa"/>
          <w:trHeight w:val="285" w:hRule="atLeast"/>
        </w:trPr>
        <w:tc>
          <w:tcPr>
            <w:tcW w:w="965"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1460"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红旗路-104国道</w:t>
            </w:r>
          </w:p>
        </w:tc>
      </w:tr>
      <w:tr>
        <w:tblPrEx>
          <w:tblCellMar>
            <w:top w:w="0" w:type="dxa"/>
            <w:left w:w="108" w:type="dxa"/>
            <w:bottom w:w="0" w:type="dxa"/>
            <w:right w:w="108" w:type="dxa"/>
          </w:tblCellMar>
        </w:tblPrEx>
        <w:trPr>
          <w:wBefore w:w="0" w:type="dxa"/>
          <w:wAfter w:w="0" w:type="dxa"/>
          <w:trHeight w:val="285" w:hRule="atLeast"/>
        </w:trPr>
        <w:tc>
          <w:tcPr>
            <w:tcW w:w="965"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3</w:t>
            </w:r>
          </w:p>
        </w:tc>
        <w:tc>
          <w:tcPr>
            <w:tcW w:w="1460"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医院巷</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中心医院-红旗路</w:t>
            </w:r>
          </w:p>
        </w:tc>
      </w:tr>
      <w:tr>
        <w:tblPrEx>
          <w:tblCellMar>
            <w:top w:w="0" w:type="dxa"/>
            <w:left w:w="108" w:type="dxa"/>
            <w:bottom w:w="0" w:type="dxa"/>
            <w:right w:w="108" w:type="dxa"/>
          </w:tblCellMar>
        </w:tblPrEx>
        <w:trPr>
          <w:wBefore w:w="0" w:type="dxa"/>
          <w:wAfter w:w="0" w:type="dxa"/>
          <w:trHeight w:val="285" w:hRule="atLeast"/>
        </w:trPr>
        <w:tc>
          <w:tcPr>
            <w:tcW w:w="965"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14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红旗路-勤劳街</w:t>
            </w:r>
          </w:p>
        </w:tc>
      </w:tr>
      <w:tr>
        <w:tblPrEx>
          <w:tblCellMar>
            <w:top w:w="0" w:type="dxa"/>
            <w:left w:w="108" w:type="dxa"/>
            <w:bottom w:w="0" w:type="dxa"/>
            <w:right w:w="108" w:type="dxa"/>
          </w:tblCellMar>
        </w:tblPrEx>
        <w:trPr>
          <w:wBefore w:w="0" w:type="dxa"/>
          <w:wAfter w:w="0" w:type="dxa"/>
          <w:trHeight w:val="285" w:hRule="atLeast"/>
        </w:trPr>
        <w:tc>
          <w:tcPr>
            <w:tcW w:w="965"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4</w:t>
            </w:r>
          </w:p>
        </w:tc>
        <w:tc>
          <w:tcPr>
            <w:tcW w:w="1460"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环城西路</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红旗路-中信银行</w:t>
            </w:r>
          </w:p>
        </w:tc>
      </w:tr>
      <w:tr>
        <w:tblPrEx>
          <w:tblCellMar>
            <w:top w:w="0" w:type="dxa"/>
            <w:left w:w="108" w:type="dxa"/>
            <w:bottom w:w="0" w:type="dxa"/>
            <w:right w:w="108" w:type="dxa"/>
          </w:tblCellMar>
        </w:tblPrEx>
        <w:trPr>
          <w:wBefore w:w="0" w:type="dxa"/>
          <w:wAfter w:w="0" w:type="dxa"/>
          <w:trHeight w:val="285" w:hRule="atLeast"/>
        </w:trPr>
        <w:tc>
          <w:tcPr>
            <w:tcW w:w="965"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14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中信银行—车站路</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5</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狮子巷</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劳动路—龙溪大桥</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6</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红丰一路</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环城西路-红丰二村口</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7</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红丰二路</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环城西路—红丰小学</w:t>
            </w:r>
          </w:p>
        </w:tc>
      </w:tr>
      <w:tr>
        <w:tblPrEx>
          <w:tblCellMar>
            <w:top w:w="0" w:type="dxa"/>
            <w:left w:w="108" w:type="dxa"/>
            <w:bottom w:w="0" w:type="dxa"/>
            <w:right w:w="108" w:type="dxa"/>
          </w:tblCellMar>
        </w:tblPrEx>
        <w:trPr>
          <w:wBefore w:w="0" w:type="dxa"/>
          <w:wAfter w:w="0" w:type="dxa"/>
          <w:trHeight w:val="285" w:hRule="atLeast"/>
        </w:trPr>
        <w:tc>
          <w:tcPr>
            <w:tcW w:w="965"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8</w:t>
            </w:r>
          </w:p>
        </w:tc>
        <w:tc>
          <w:tcPr>
            <w:tcW w:w="1460"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小西街</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南街-朝阳路</w:t>
            </w:r>
          </w:p>
        </w:tc>
      </w:tr>
      <w:tr>
        <w:tblPrEx>
          <w:tblCellMar>
            <w:top w:w="0" w:type="dxa"/>
            <w:left w:w="108" w:type="dxa"/>
            <w:bottom w:w="0" w:type="dxa"/>
            <w:right w:w="108" w:type="dxa"/>
          </w:tblCellMar>
        </w:tblPrEx>
        <w:trPr>
          <w:wBefore w:w="0" w:type="dxa"/>
          <w:wAfter w:w="0" w:type="dxa"/>
          <w:trHeight w:val="285" w:hRule="atLeast"/>
        </w:trPr>
        <w:tc>
          <w:tcPr>
            <w:tcW w:w="965"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14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环城西路-劳动路</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9</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车站路</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南街-104国道</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10</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劳动路</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红旗路-车站路</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11</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勤劳街</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南街-环城西路</w:t>
            </w:r>
          </w:p>
        </w:tc>
      </w:tr>
      <w:tr>
        <w:tblPrEx>
          <w:tblCellMar>
            <w:top w:w="0" w:type="dxa"/>
            <w:left w:w="108" w:type="dxa"/>
            <w:bottom w:w="0" w:type="dxa"/>
            <w:right w:w="108" w:type="dxa"/>
          </w:tblCellMar>
        </w:tblPrEx>
        <w:trPr>
          <w:wBefore w:w="0" w:type="dxa"/>
          <w:wAfter w:w="0" w:type="dxa"/>
          <w:trHeight w:val="285" w:hRule="atLeast"/>
        </w:trPr>
        <w:tc>
          <w:tcPr>
            <w:tcW w:w="965"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12</w:t>
            </w:r>
          </w:p>
        </w:tc>
        <w:tc>
          <w:tcPr>
            <w:tcW w:w="1460"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所前街</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环城西路-南街</w:t>
            </w:r>
          </w:p>
        </w:tc>
      </w:tr>
      <w:tr>
        <w:tblPrEx>
          <w:tblCellMar>
            <w:top w:w="0" w:type="dxa"/>
            <w:left w:w="108" w:type="dxa"/>
            <w:bottom w:w="0" w:type="dxa"/>
            <w:right w:w="108" w:type="dxa"/>
          </w:tblCellMar>
        </w:tblPrEx>
        <w:trPr>
          <w:wBefore w:w="0" w:type="dxa"/>
          <w:wAfter w:w="0" w:type="dxa"/>
          <w:trHeight w:val="285" w:hRule="atLeast"/>
        </w:trPr>
        <w:tc>
          <w:tcPr>
            <w:tcW w:w="965"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14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南街-月河桥</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13</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乔梓巷</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红旗路-勤劳街</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14</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建设路</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月河街-318国道</w:t>
            </w:r>
          </w:p>
        </w:tc>
      </w:tr>
      <w:tr>
        <w:tblPrEx>
          <w:tblCellMar>
            <w:top w:w="0" w:type="dxa"/>
            <w:left w:w="108" w:type="dxa"/>
            <w:bottom w:w="0" w:type="dxa"/>
            <w:right w:w="108" w:type="dxa"/>
          </w:tblCellMar>
        </w:tblPrEx>
        <w:trPr>
          <w:wBefore w:w="0" w:type="dxa"/>
          <w:wAfter w:w="0" w:type="dxa"/>
          <w:trHeight w:val="285" w:hRule="atLeast"/>
        </w:trPr>
        <w:tc>
          <w:tcPr>
            <w:tcW w:w="965"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15</w:t>
            </w:r>
          </w:p>
        </w:tc>
        <w:tc>
          <w:tcPr>
            <w:tcW w:w="1460" w:type="pct"/>
            <w:vMerge w:val="restar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莲花庄路</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南街-建设路</w:t>
            </w:r>
          </w:p>
        </w:tc>
      </w:tr>
      <w:tr>
        <w:tblPrEx>
          <w:tblCellMar>
            <w:top w:w="0" w:type="dxa"/>
            <w:left w:w="108" w:type="dxa"/>
            <w:bottom w:w="0" w:type="dxa"/>
            <w:right w:w="108" w:type="dxa"/>
          </w:tblCellMar>
        </w:tblPrEx>
        <w:trPr>
          <w:wBefore w:w="0" w:type="dxa"/>
          <w:wAfter w:w="0" w:type="dxa"/>
          <w:trHeight w:val="285" w:hRule="atLeast"/>
        </w:trPr>
        <w:tc>
          <w:tcPr>
            <w:tcW w:w="965"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1460" w:type="pct"/>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建设路-东街</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16</w:t>
            </w:r>
          </w:p>
        </w:tc>
        <w:tc>
          <w:tcPr>
            <w:tcW w:w="1460"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月河街</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月河桥-东街</w:t>
            </w:r>
          </w:p>
        </w:tc>
      </w:tr>
      <w:tr>
        <w:tblPrEx>
          <w:tblCellMar>
            <w:top w:w="0" w:type="dxa"/>
            <w:left w:w="108" w:type="dxa"/>
            <w:bottom w:w="0" w:type="dxa"/>
            <w:right w:w="108" w:type="dxa"/>
          </w:tblCellMar>
        </w:tblPrEx>
        <w:trPr>
          <w:wBefore w:w="0" w:type="dxa"/>
          <w:wAfter w:w="0" w:type="dxa"/>
          <w:trHeight w:val="285" w:hRule="atLeast"/>
        </w:trPr>
        <w:tc>
          <w:tcPr>
            <w:tcW w:w="965" w:type="pc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17</w:t>
            </w:r>
          </w:p>
        </w:tc>
        <w:tc>
          <w:tcPr>
            <w:tcW w:w="1460" w:type="pct"/>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金婆弄</w:t>
            </w:r>
          </w:p>
        </w:tc>
        <w:tc>
          <w:tcPr>
            <w:tcW w:w="2575"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南街-洗帚弄</w:t>
            </w:r>
          </w:p>
        </w:tc>
      </w:tr>
      <w:tr>
        <w:tblPrEx>
          <w:tblCellMar>
            <w:top w:w="0" w:type="dxa"/>
            <w:left w:w="108" w:type="dxa"/>
            <w:bottom w:w="0" w:type="dxa"/>
            <w:right w:w="108" w:type="dxa"/>
          </w:tblCellMar>
        </w:tblPrEx>
        <w:trPr>
          <w:wBefore w:w="0" w:type="dxa"/>
          <w:wAfter w:w="0" w:type="dxa"/>
          <w:trHeight w:val="424" w:hRule="atLeast"/>
        </w:trPr>
        <w:tc>
          <w:tcPr>
            <w:tcW w:w="96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合  计</w:t>
            </w:r>
          </w:p>
        </w:tc>
        <w:tc>
          <w:tcPr>
            <w:tcW w:w="40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 w:val="24"/>
              </w:rPr>
            </w:pPr>
            <w:r>
              <w:rPr>
                <w:rFonts w:hint="eastAsia" w:ascii="宋体" w:hAnsi="宋体"/>
                <w:sz w:val="24"/>
              </w:rPr>
              <w:t>169607平方米</w:t>
            </w:r>
          </w:p>
        </w:tc>
      </w:tr>
    </w:tbl>
    <w:p>
      <w:pPr>
        <w:rPr>
          <w:vanish/>
        </w:rPr>
      </w:pPr>
    </w:p>
    <w:tbl>
      <w:tblPr>
        <w:tblStyle w:val="34"/>
        <w:tblpPr w:leftFromText="180" w:rightFromText="180" w:vertAnchor="page" w:horzAnchor="margin" w:tblpY="3046"/>
        <w:tblW w:w="5000" w:type="pct"/>
        <w:tblInd w:w="0" w:type="dxa"/>
        <w:tblLayout w:type="autofit"/>
        <w:tblCellMar>
          <w:top w:w="0" w:type="dxa"/>
          <w:left w:w="108" w:type="dxa"/>
          <w:bottom w:w="0" w:type="dxa"/>
          <w:right w:w="108" w:type="dxa"/>
        </w:tblCellMar>
      </w:tblPr>
      <w:tblGrid>
        <w:gridCol w:w="837"/>
        <w:gridCol w:w="3193"/>
        <w:gridCol w:w="4498"/>
      </w:tblGrid>
      <w:tr>
        <w:tblPrEx>
          <w:tblCellMar>
            <w:top w:w="0" w:type="dxa"/>
            <w:left w:w="108" w:type="dxa"/>
            <w:bottom w:w="0" w:type="dxa"/>
            <w:right w:w="108" w:type="dxa"/>
          </w:tblCellMar>
        </w:tblPrEx>
        <w:trPr>
          <w:wBefore w:w="0" w:type="dxa"/>
          <w:wAfter w:w="0" w:type="dxa"/>
          <w:trHeight w:val="640" w:hRule="atLeast"/>
        </w:trPr>
        <w:tc>
          <w:tcPr>
            <w:tcW w:w="49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87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kern w:val="0"/>
                <w:sz w:val="24"/>
              </w:rPr>
            </w:pPr>
            <w:r>
              <w:rPr>
                <w:rFonts w:hint="eastAsia" w:ascii="宋体" w:hAnsi="宋体" w:cs="宋体"/>
                <w:bCs/>
                <w:kern w:val="0"/>
                <w:sz w:val="24"/>
              </w:rPr>
              <w:t>道路名称</w:t>
            </w:r>
          </w:p>
        </w:tc>
        <w:tc>
          <w:tcPr>
            <w:tcW w:w="263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kern w:val="0"/>
                <w:sz w:val="24"/>
              </w:rPr>
            </w:pPr>
            <w:r>
              <w:rPr>
                <w:rFonts w:hint="eastAsia" w:ascii="宋体" w:hAnsi="宋体" w:cs="宋体"/>
                <w:bCs/>
                <w:kern w:val="0"/>
                <w:sz w:val="24"/>
              </w:rPr>
              <w:t>起止</w:t>
            </w:r>
          </w:p>
        </w:tc>
      </w:tr>
      <w:tr>
        <w:tblPrEx>
          <w:tblCellMar>
            <w:top w:w="0" w:type="dxa"/>
            <w:left w:w="108" w:type="dxa"/>
            <w:bottom w:w="0" w:type="dxa"/>
            <w:right w:w="108" w:type="dxa"/>
          </w:tblCellMar>
        </w:tblPrEx>
        <w:trPr>
          <w:wBefore w:w="0" w:type="dxa"/>
          <w:wAfter w:w="0" w:type="dxa"/>
          <w:trHeight w:val="369" w:hRule="atLeast"/>
        </w:trPr>
        <w:tc>
          <w:tcPr>
            <w:tcW w:w="4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 w:val="24"/>
              </w:rPr>
            </w:pPr>
          </w:p>
        </w:tc>
        <w:tc>
          <w:tcPr>
            <w:tcW w:w="18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 w:val="24"/>
              </w:rPr>
            </w:pPr>
          </w:p>
        </w:tc>
        <w:tc>
          <w:tcPr>
            <w:tcW w:w="263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kern w:val="0"/>
                <w:sz w:val="24"/>
              </w:rPr>
            </w:pP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1872" w:type="pct"/>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kern w:val="0"/>
                <w:sz w:val="24"/>
              </w:rPr>
            </w:pPr>
            <w:r>
              <w:rPr>
                <w:rFonts w:hint="eastAsia" w:ascii="宋体" w:hAnsi="宋体" w:cs="宋体"/>
                <w:kern w:val="0"/>
                <w:sz w:val="24"/>
              </w:rPr>
              <w:t>红旗路延伸</w:t>
            </w:r>
          </w:p>
        </w:tc>
        <w:tc>
          <w:tcPr>
            <w:tcW w:w="2637"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104国道-二环西路</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872"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规划院后小路</w:t>
            </w:r>
          </w:p>
        </w:tc>
        <w:tc>
          <w:tcPr>
            <w:tcW w:w="2637"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红旗路—城西水厂</w:t>
            </w:r>
          </w:p>
        </w:tc>
      </w:tr>
      <w:tr>
        <w:tblPrEx>
          <w:tblCellMar>
            <w:top w:w="0" w:type="dxa"/>
            <w:left w:w="108" w:type="dxa"/>
            <w:bottom w:w="0" w:type="dxa"/>
            <w:right w:w="108" w:type="dxa"/>
          </w:tblCellMar>
        </w:tblPrEx>
        <w:trPr>
          <w:wBefore w:w="0" w:type="dxa"/>
          <w:wAfter w:w="0" w:type="dxa"/>
          <w:trHeight w:val="338" w:hRule="atLeast"/>
        </w:trPr>
        <w:tc>
          <w:tcPr>
            <w:tcW w:w="491" w:type="pct"/>
            <w:vMerge w:val="restart"/>
            <w:tcBorders>
              <w:top w:val="nil"/>
              <w:left w:val="single" w:color="auto" w:sz="4" w:space="0"/>
              <w:right w:val="single" w:color="auto" w:sz="4" w:space="0"/>
            </w:tcBorders>
            <w:shd w:val="clear" w:color="auto" w:fill="auto"/>
            <w:noWrap w:val="0"/>
            <w:vAlign w:val="center"/>
          </w:tcPr>
          <w:p>
            <w:pPr>
              <w:jc w:val="center"/>
              <w:rPr>
                <w:rFonts w:ascii="宋体" w:hAnsi="宋体" w:cs="宋体"/>
                <w:kern w:val="0"/>
                <w:sz w:val="24"/>
              </w:rPr>
            </w:pPr>
            <w:r>
              <w:rPr>
                <w:rFonts w:hint="eastAsia" w:ascii="宋体" w:hAnsi="宋体" w:cs="宋体"/>
                <w:kern w:val="0"/>
                <w:sz w:val="24"/>
              </w:rPr>
              <w:t>3</w:t>
            </w:r>
          </w:p>
        </w:tc>
        <w:tc>
          <w:tcPr>
            <w:tcW w:w="1872" w:type="pct"/>
            <w:vMerge w:val="restart"/>
            <w:tcBorders>
              <w:top w:val="nil"/>
              <w:left w:val="nil"/>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西门下塘</w:t>
            </w:r>
          </w:p>
        </w:tc>
        <w:tc>
          <w:tcPr>
            <w:tcW w:w="2637"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龙溪南路—环城西路</w:t>
            </w:r>
          </w:p>
        </w:tc>
      </w:tr>
      <w:tr>
        <w:tblPrEx>
          <w:tblCellMar>
            <w:top w:w="0" w:type="dxa"/>
            <w:left w:w="108" w:type="dxa"/>
            <w:bottom w:w="0" w:type="dxa"/>
            <w:right w:w="108" w:type="dxa"/>
          </w:tblCellMar>
        </w:tblPrEx>
        <w:trPr>
          <w:wBefore w:w="0" w:type="dxa"/>
          <w:wAfter w:w="0" w:type="dxa"/>
          <w:trHeight w:val="369" w:hRule="atLeast"/>
        </w:trPr>
        <w:tc>
          <w:tcPr>
            <w:tcW w:w="491" w:type="pct"/>
            <w:vMerge w:val="continue"/>
            <w:tcBorders>
              <w:left w:val="single" w:color="auto" w:sz="4" w:space="0"/>
              <w:right w:val="single" w:color="auto" w:sz="4" w:space="0"/>
            </w:tcBorders>
            <w:shd w:val="clear" w:color="auto" w:fill="auto"/>
            <w:noWrap w:val="0"/>
            <w:vAlign w:val="center"/>
          </w:tcPr>
          <w:p>
            <w:pPr>
              <w:widowControl/>
              <w:jc w:val="center"/>
              <w:rPr>
                <w:rFonts w:ascii="宋体" w:hAnsi="宋体" w:cs="宋体"/>
                <w:color w:val="008000"/>
                <w:kern w:val="0"/>
                <w:sz w:val="24"/>
              </w:rPr>
            </w:pPr>
          </w:p>
        </w:tc>
        <w:tc>
          <w:tcPr>
            <w:tcW w:w="1872" w:type="pct"/>
            <w:vMerge w:val="continue"/>
            <w:tcBorders>
              <w:left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263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龙溪南路-红旗路</w:t>
            </w:r>
          </w:p>
        </w:tc>
      </w:tr>
      <w:tr>
        <w:tblPrEx>
          <w:tblCellMar>
            <w:top w:w="0" w:type="dxa"/>
            <w:left w:w="108" w:type="dxa"/>
            <w:bottom w:w="0" w:type="dxa"/>
            <w:right w:w="108" w:type="dxa"/>
          </w:tblCellMar>
        </w:tblPrEx>
        <w:trPr>
          <w:wBefore w:w="0" w:type="dxa"/>
          <w:wAfter w:w="0" w:type="dxa"/>
          <w:trHeight w:val="369" w:hRule="atLeast"/>
        </w:trPr>
        <w:tc>
          <w:tcPr>
            <w:tcW w:w="491"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8000"/>
                <w:kern w:val="0"/>
                <w:sz w:val="24"/>
              </w:rPr>
            </w:pPr>
          </w:p>
        </w:tc>
        <w:tc>
          <w:tcPr>
            <w:tcW w:w="1872"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63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4</w:t>
            </w:r>
          </w:p>
        </w:tc>
        <w:tc>
          <w:tcPr>
            <w:tcW w:w="1872" w:type="pct"/>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上塘路</w:t>
            </w:r>
          </w:p>
        </w:tc>
        <w:tc>
          <w:tcPr>
            <w:tcW w:w="2637"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龙溪南路-红旗路（百合公寓边）</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5</w:t>
            </w:r>
          </w:p>
        </w:tc>
        <w:tc>
          <w:tcPr>
            <w:tcW w:w="1872"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红丰三路</w:t>
            </w:r>
          </w:p>
        </w:tc>
        <w:tc>
          <w:tcPr>
            <w:tcW w:w="2637"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环城西路口—小区门口</w:t>
            </w:r>
          </w:p>
        </w:tc>
      </w:tr>
      <w:tr>
        <w:tblPrEx>
          <w:tblCellMar>
            <w:top w:w="0" w:type="dxa"/>
            <w:left w:w="108" w:type="dxa"/>
            <w:bottom w:w="0" w:type="dxa"/>
            <w:right w:w="108" w:type="dxa"/>
          </w:tblCellMar>
        </w:tblPrEx>
        <w:trPr>
          <w:wBefore w:w="0" w:type="dxa"/>
          <w:wAfter w:w="0" w:type="dxa"/>
          <w:trHeight w:val="338" w:hRule="atLeast"/>
        </w:trPr>
        <w:tc>
          <w:tcPr>
            <w:tcW w:w="491" w:type="pct"/>
            <w:vMerge w:val="restart"/>
            <w:tcBorders>
              <w:top w:val="nil"/>
              <w:left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6</w:t>
            </w:r>
          </w:p>
        </w:tc>
        <w:tc>
          <w:tcPr>
            <w:tcW w:w="1872" w:type="pct"/>
            <w:vMerge w:val="restart"/>
            <w:tcBorders>
              <w:top w:val="nil"/>
              <w:left w:val="nil"/>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红丰四路</w:t>
            </w:r>
          </w:p>
        </w:tc>
        <w:tc>
          <w:tcPr>
            <w:tcW w:w="2637"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车站路—第一个店面左面</w:t>
            </w:r>
          </w:p>
        </w:tc>
      </w:tr>
      <w:tr>
        <w:tblPrEx>
          <w:tblCellMar>
            <w:top w:w="0" w:type="dxa"/>
            <w:left w:w="108" w:type="dxa"/>
            <w:bottom w:w="0" w:type="dxa"/>
            <w:right w:w="108" w:type="dxa"/>
          </w:tblCellMar>
        </w:tblPrEx>
        <w:trPr>
          <w:wBefore w:w="0" w:type="dxa"/>
          <w:wAfter w:w="0" w:type="dxa"/>
          <w:trHeight w:val="338" w:hRule="atLeast"/>
        </w:trPr>
        <w:tc>
          <w:tcPr>
            <w:tcW w:w="491"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p>
        </w:tc>
        <w:tc>
          <w:tcPr>
            <w:tcW w:w="1872" w:type="pct"/>
            <w:vMerge w:val="continue"/>
            <w:tcBorders>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2637"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车站路—第一个店面右面</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7</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朝阳路</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小西街-所前街</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8</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小吃街</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车站路-招待所</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9</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曲尺巷</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　朝阳路-南街</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10</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朝阳商城旁</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　朝阳路-南街</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11</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横塘路</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318国道-旧货市场</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12</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潜园路</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建设路-横塘路</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13</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南园路</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建设路-东街</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14</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苏家巷</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建设路-东街</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15</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新开河</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南街-洗帚弄</w:t>
            </w:r>
          </w:p>
        </w:tc>
      </w:tr>
      <w:tr>
        <w:tblPrEx>
          <w:tblCellMar>
            <w:top w:w="0" w:type="dxa"/>
            <w:left w:w="108" w:type="dxa"/>
            <w:bottom w:w="0" w:type="dxa"/>
            <w:right w:w="108" w:type="dxa"/>
          </w:tblCellMar>
        </w:tblPrEx>
        <w:trPr>
          <w:wBefore w:w="0" w:type="dxa"/>
          <w:wAfter w:w="0" w:type="dxa"/>
          <w:trHeight w:val="83"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16</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洗帚弄</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金婆弄-新开河</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17</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浮霞墩</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甘棠桥-证通寺</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18</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乌盆巷</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东街-证通诗　</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19</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证通诗</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月河街-宏门豪庭</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20</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甘棠桥直街(含 桥)</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洗帚弄-甘棠桥</w:t>
            </w:r>
          </w:p>
        </w:tc>
      </w:tr>
      <w:tr>
        <w:tblPrEx>
          <w:tblCellMar>
            <w:top w:w="0" w:type="dxa"/>
            <w:left w:w="108" w:type="dxa"/>
            <w:bottom w:w="0" w:type="dxa"/>
            <w:right w:w="108" w:type="dxa"/>
          </w:tblCellMar>
        </w:tblPrEx>
        <w:trPr>
          <w:wBefore w:w="0" w:type="dxa"/>
          <w:wAfter w:w="0" w:type="dxa"/>
          <w:trHeight w:val="338" w:hRule="atLeast"/>
        </w:trPr>
        <w:tc>
          <w:tcPr>
            <w:tcW w:w="491"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21</w:t>
            </w:r>
          </w:p>
        </w:tc>
        <w:tc>
          <w:tcPr>
            <w:tcW w:w="1872"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唐衙巷（中医院边）</w:t>
            </w:r>
          </w:p>
        </w:tc>
        <w:tc>
          <w:tcPr>
            <w:tcW w:w="2637" w:type="pct"/>
            <w:tcBorders>
              <w:top w:val="nil"/>
              <w:left w:val="nil"/>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kern w:val="0"/>
                <w:sz w:val="24"/>
              </w:rPr>
            </w:pPr>
            <w:r>
              <w:rPr>
                <w:rFonts w:hint="eastAsia" w:ascii="宋体" w:hAnsi="宋体" w:cs="宋体"/>
                <w:kern w:val="0"/>
                <w:sz w:val="24"/>
              </w:rPr>
              <w:t>南街-朝阳路</w:t>
            </w:r>
          </w:p>
        </w:tc>
      </w:tr>
      <w:tr>
        <w:tblPrEx>
          <w:tblCellMar>
            <w:top w:w="0" w:type="dxa"/>
            <w:left w:w="108" w:type="dxa"/>
            <w:bottom w:w="0" w:type="dxa"/>
            <w:right w:w="108" w:type="dxa"/>
          </w:tblCellMar>
        </w:tblPrEx>
        <w:trPr>
          <w:wBefore w:w="0" w:type="dxa"/>
          <w:wAfter w:w="0" w:type="dxa"/>
          <w:trHeight w:val="338" w:hRule="atLeast"/>
        </w:trPr>
        <w:tc>
          <w:tcPr>
            <w:tcW w:w="236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合       计</w:t>
            </w:r>
          </w:p>
        </w:tc>
        <w:tc>
          <w:tcPr>
            <w:tcW w:w="26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kern w:val="0"/>
                <w:sz w:val="24"/>
              </w:rPr>
            </w:pPr>
            <w:r>
              <w:rPr>
                <w:rFonts w:hint="eastAsia" w:ascii="宋体" w:hAnsi="宋体" w:cs="宋体"/>
                <w:kern w:val="0"/>
                <w:sz w:val="24"/>
              </w:rPr>
              <w:t>96527平方米</w:t>
            </w:r>
          </w:p>
        </w:tc>
      </w:tr>
    </w:tbl>
    <w:p>
      <w:pPr>
        <w:spacing w:line="360" w:lineRule="auto"/>
        <w:rPr>
          <w:rFonts w:hint="eastAsia" w:ascii="宋体" w:hAnsi="宋体"/>
          <w:sz w:val="24"/>
        </w:rPr>
      </w:pPr>
      <w:r>
        <w:rPr>
          <w:rFonts w:hint="eastAsia" w:ascii="宋体" w:hAnsi="宋体"/>
          <w:sz w:val="24"/>
        </w:rPr>
        <w:t>（2）14小时保洁道路</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2、垃圾清运：</w:t>
      </w:r>
    </w:p>
    <w:p>
      <w:pPr>
        <w:rPr>
          <w:rFonts w:hint="eastAsia" w:ascii="宋体" w:hAnsi="宋体"/>
          <w:sz w:val="24"/>
        </w:rPr>
      </w:pPr>
      <w:r>
        <w:rPr>
          <w:rFonts w:hint="eastAsia" w:ascii="宋体" w:hAnsi="宋体"/>
          <w:sz w:val="24"/>
        </w:rPr>
        <w:t xml:space="preserve">   沿街约 130个垃圾桶和道路清扫的垃圾，约6.5吨垃圾量。单位约有18家约116个垃圾桶，约4.5吨垃圾量。</w:t>
      </w:r>
    </w:p>
    <w:p>
      <w:pPr>
        <w:rPr>
          <w:rFonts w:ascii="宋体" w:hAnsi="宋体"/>
          <w:sz w:val="24"/>
        </w:rPr>
      </w:pPr>
      <w:r>
        <w:rPr>
          <w:rFonts w:hint="eastAsia" w:ascii="宋体" w:hAnsi="宋体"/>
          <w:sz w:val="24"/>
        </w:rPr>
        <w:t>其中：菜场和沿街水果店用专门的一辆垃圾车清运，清运至市本级餐厨垃圾资源化综合利用和无害化处置中心。</w:t>
      </w:r>
    </w:p>
    <w:p>
      <w:pPr>
        <w:spacing w:line="360" w:lineRule="auto"/>
        <w:rPr>
          <w:rFonts w:ascii="宋体" w:hAnsi="宋体"/>
          <w:sz w:val="24"/>
        </w:rPr>
      </w:pPr>
      <w:r>
        <w:rPr>
          <w:rFonts w:hint="eastAsia" w:ascii="宋体" w:hAnsi="宋体"/>
          <w:sz w:val="24"/>
        </w:rPr>
        <w:t>（1）沿街</w:t>
      </w:r>
    </w:p>
    <w:tbl>
      <w:tblPr>
        <w:tblStyle w:val="34"/>
        <w:tblW w:w="5000" w:type="pct"/>
        <w:tblInd w:w="0" w:type="dxa"/>
        <w:tblLayout w:type="autofit"/>
        <w:tblCellMar>
          <w:top w:w="0" w:type="dxa"/>
          <w:left w:w="108" w:type="dxa"/>
          <w:bottom w:w="0" w:type="dxa"/>
          <w:right w:w="108" w:type="dxa"/>
        </w:tblCellMar>
      </w:tblPr>
      <w:tblGrid>
        <w:gridCol w:w="94"/>
        <w:gridCol w:w="754"/>
        <w:gridCol w:w="254"/>
        <w:gridCol w:w="1700"/>
        <w:gridCol w:w="41"/>
        <w:gridCol w:w="2229"/>
        <w:gridCol w:w="208"/>
        <w:gridCol w:w="1890"/>
        <w:gridCol w:w="143"/>
        <w:gridCol w:w="1215"/>
      </w:tblGrid>
      <w:tr>
        <w:tblPrEx>
          <w:tblCellMar>
            <w:top w:w="0" w:type="dxa"/>
            <w:left w:w="108" w:type="dxa"/>
            <w:bottom w:w="0" w:type="dxa"/>
            <w:right w:w="108" w:type="dxa"/>
          </w:tblCellMar>
        </w:tblPrEx>
        <w:trPr>
          <w:wBefore w:w="0" w:type="pct"/>
          <w:wAfter w:w="0" w:type="pct"/>
          <w:trHeight w:val="690" w:hRule="atLeast"/>
        </w:trPr>
        <w:tc>
          <w:tcPr>
            <w:tcW w:w="49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序号</w:t>
            </w:r>
          </w:p>
        </w:tc>
        <w:tc>
          <w:tcPr>
            <w:tcW w:w="1170" w:type="pct"/>
            <w:gridSpan w:val="3"/>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路段</w:t>
            </w:r>
          </w:p>
        </w:tc>
        <w:tc>
          <w:tcPr>
            <w:tcW w:w="1429" w:type="pct"/>
            <w:gridSpan w:val="2"/>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沿街路面</w:t>
            </w:r>
          </w:p>
        </w:tc>
        <w:tc>
          <w:tcPr>
            <w:tcW w:w="1108" w:type="pct"/>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垃圾桶数量(个)</w:t>
            </w:r>
          </w:p>
        </w:tc>
        <w:tc>
          <w:tcPr>
            <w:tcW w:w="796" w:type="pct"/>
            <w:gridSpan w:val="2"/>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横塘路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汽运面馆</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河马水果店</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莲花庄路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莲花庄旧货市场路口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4</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莲花庄旧货市场</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5</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巴马茶叶门口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6</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天宇图文门口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4</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7</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蓝丝带门口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4</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8</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建设路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燕子果业门口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9</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莲花庄东大门</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10</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舒婷果业门口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11</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立邦油漆门口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12</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同生堂门口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13</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黄焖鸡米饭门口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14</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陆陆面馆</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15</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南华路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馒乡人门口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16</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同心菜馆门口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17</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海鲜馄炖王门口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18</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菜花泾路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惠生活超市门口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19</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老大房超市门口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20</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同记面馆门口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21</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乐一早餐门口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22</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奥奇门口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23</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小张烧烤门口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24</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阿姨奶茶门口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25</w:t>
            </w:r>
          </w:p>
        </w:tc>
        <w:tc>
          <w:tcPr>
            <w:tcW w:w="1170" w:type="pct"/>
            <w:gridSpan w:val="3"/>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勤劳街</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勤劳街与劳动路交叉口</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26</w:t>
            </w:r>
          </w:p>
        </w:tc>
        <w:tc>
          <w:tcPr>
            <w:tcW w:w="1170" w:type="pct"/>
            <w:gridSpan w:val="3"/>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乔梓巷</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阿二面馆</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27</w:t>
            </w:r>
          </w:p>
        </w:tc>
        <w:tc>
          <w:tcPr>
            <w:tcW w:w="1170" w:type="pct"/>
            <w:gridSpan w:val="3"/>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红丰路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爱山***</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28</w:t>
            </w:r>
          </w:p>
        </w:tc>
        <w:tc>
          <w:tcPr>
            <w:tcW w:w="1170" w:type="pct"/>
            <w:gridSpan w:val="3"/>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城南路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丝绸城</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15</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29</w:t>
            </w:r>
          </w:p>
        </w:tc>
        <w:tc>
          <w:tcPr>
            <w:tcW w:w="1170" w:type="pct"/>
            <w:gridSpan w:val="3"/>
            <w:vMerge w:val="restart"/>
            <w:tcBorders>
              <w:top w:val="nil"/>
              <w:left w:val="single" w:color="auto" w:sz="4" w:space="0"/>
              <w:bottom w:val="nil"/>
              <w:right w:val="single" w:color="auto" w:sz="4" w:space="0"/>
            </w:tcBorders>
            <w:shd w:val="clear" w:color="auto" w:fill="auto"/>
            <w:noWrap w:val="0"/>
            <w:vAlign w:val="center"/>
          </w:tcPr>
          <w:p>
            <w:pPr>
              <w:rPr>
                <w:rFonts w:ascii="宋体" w:hAnsi="宋体"/>
                <w:sz w:val="24"/>
              </w:rPr>
            </w:pPr>
            <w:r>
              <w:rPr>
                <w:rFonts w:hint="eastAsia" w:ascii="宋体" w:hAnsi="宋体"/>
                <w:sz w:val="24"/>
              </w:rPr>
              <w:t>龙溪南路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沙漠风暴</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4</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30</w:t>
            </w:r>
          </w:p>
        </w:tc>
        <w:tc>
          <w:tcPr>
            <w:tcW w:w="1170" w:type="pct"/>
            <w:gridSpan w:val="3"/>
            <w:vMerge w:val="continue"/>
            <w:tcBorders>
              <w:top w:val="nil"/>
              <w:left w:val="single" w:color="auto" w:sz="4" w:space="0"/>
              <w:bottom w:val="nil"/>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湖州府</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6</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31</w:t>
            </w:r>
          </w:p>
        </w:tc>
        <w:tc>
          <w:tcPr>
            <w:tcW w:w="1170" w:type="pct"/>
            <w:gridSpan w:val="3"/>
            <w:vMerge w:val="continue"/>
            <w:tcBorders>
              <w:top w:val="nil"/>
              <w:left w:val="single" w:color="auto" w:sz="4" w:space="0"/>
              <w:bottom w:val="nil"/>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黄牛骨头汤</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32</w:t>
            </w:r>
          </w:p>
        </w:tc>
        <w:tc>
          <w:tcPr>
            <w:tcW w:w="1170" w:type="pct"/>
            <w:gridSpan w:val="3"/>
            <w:vMerge w:val="continue"/>
            <w:tcBorders>
              <w:top w:val="nil"/>
              <w:left w:val="single" w:color="auto" w:sz="4" w:space="0"/>
              <w:bottom w:val="nil"/>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松毛汤包</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33</w:t>
            </w:r>
          </w:p>
        </w:tc>
        <w:tc>
          <w:tcPr>
            <w:tcW w:w="1170" w:type="pct"/>
            <w:gridSpan w:val="3"/>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环城西路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报亭边</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34</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车站路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农垦大楼</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35</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老车站</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4</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36</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老娘舅</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37</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环城南路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加油站</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38</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安邦</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39</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环城南路502号</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40</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鲜丰水果</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合计</w:t>
            </w:r>
          </w:p>
        </w:tc>
        <w:tc>
          <w:tcPr>
            <w:tcW w:w="1170" w:type="pct"/>
            <w:gridSpan w:val="3"/>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104</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690" w:hRule="atLeast"/>
        </w:trPr>
        <w:tc>
          <w:tcPr>
            <w:tcW w:w="5000" w:type="pct"/>
            <w:gridSpan w:val="10"/>
            <w:tcBorders>
              <w:top w:val="single" w:color="auto" w:sz="4" w:space="0"/>
              <w:left w:val="nil"/>
              <w:bottom w:val="single" w:color="auto" w:sz="4" w:space="0"/>
              <w:right w:val="nil"/>
            </w:tcBorders>
            <w:shd w:val="clear" w:color="auto" w:fill="auto"/>
            <w:noWrap w:val="0"/>
            <w:vAlign w:val="center"/>
          </w:tcPr>
          <w:p>
            <w:pPr>
              <w:rPr>
                <w:rFonts w:ascii="宋体" w:hAnsi="宋体"/>
                <w:sz w:val="24"/>
              </w:rPr>
            </w:pPr>
            <w:r>
              <w:rPr>
                <w:rFonts w:hint="eastAsia" w:ascii="宋体" w:hAnsi="宋体"/>
                <w:sz w:val="24"/>
              </w:rPr>
              <w:t>（2）菜场与沿街水果店</w:t>
            </w:r>
          </w:p>
        </w:tc>
      </w:tr>
      <w:tr>
        <w:tblPrEx>
          <w:tblCellMar>
            <w:top w:w="0" w:type="dxa"/>
            <w:left w:w="108" w:type="dxa"/>
            <w:bottom w:w="0" w:type="dxa"/>
            <w:right w:w="108" w:type="dxa"/>
          </w:tblCellMar>
        </w:tblPrEx>
        <w:trPr>
          <w:wBefore w:w="0" w:type="pct"/>
          <w:wAfter w:w="0" w:type="pct"/>
          <w:trHeight w:val="42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序号</w:t>
            </w:r>
          </w:p>
        </w:tc>
        <w:tc>
          <w:tcPr>
            <w:tcW w:w="1170" w:type="pct"/>
            <w:gridSpan w:val="3"/>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路段</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水果及菜场</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清运桶数（个）</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菜花径路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鲜丰水果</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果真甜</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3</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婷婷水果</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4</w:t>
            </w:r>
          </w:p>
        </w:tc>
        <w:tc>
          <w:tcPr>
            <w:tcW w:w="1170" w:type="pct"/>
            <w:gridSpan w:val="3"/>
            <w:vMerge w:val="restart"/>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莲花庄路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河马水果</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5</w:t>
            </w:r>
          </w:p>
        </w:tc>
        <w:tc>
          <w:tcPr>
            <w:tcW w:w="1170" w:type="pct"/>
            <w:gridSpan w:val="3"/>
            <w:vMerge w:val="continue"/>
            <w:tcBorders>
              <w:top w:val="nil"/>
              <w:left w:val="single" w:color="auto" w:sz="4" w:space="0"/>
              <w:bottom w:val="single" w:color="000000" w:sz="4" w:space="0"/>
              <w:right w:val="single" w:color="auto" w:sz="4" w:space="0"/>
            </w:tcBorders>
            <w:shd w:val="clear" w:color="auto" w:fill="auto"/>
            <w:noWrap w:val="0"/>
            <w:vAlign w:val="center"/>
          </w:tcPr>
          <w:p>
            <w:pPr>
              <w:rPr>
                <w:rFonts w:ascii="宋体" w:hAnsi="宋体"/>
                <w:sz w:val="24"/>
              </w:rPr>
            </w:pP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鲜果城</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6</w:t>
            </w:r>
          </w:p>
        </w:tc>
        <w:tc>
          <w:tcPr>
            <w:tcW w:w="1170" w:type="pct"/>
            <w:gridSpan w:val="3"/>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环城西路</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红丰菜场</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18</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wBefore w:w="0" w:type="pct"/>
          <w:wAfter w:w="0" w:type="pct"/>
          <w:trHeight w:val="360" w:hRule="atLeast"/>
        </w:trPr>
        <w:tc>
          <w:tcPr>
            <w:tcW w:w="497" w:type="pct"/>
            <w:gridSpan w:val="2"/>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合计</w:t>
            </w:r>
          </w:p>
        </w:tc>
        <w:tc>
          <w:tcPr>
            <w:tcW w:w="1170" w:type="pct"/>
            <w:gridSpan w:val="3"/>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c>
          <w:tcPr>
            <w:tcW w:w="1429"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c>
          <w:tcPr>
            <w:tcW w:w="1108"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24</w:t>
            </w:r>
          </w:p>
        </w:tc>
        <w:tc>
          <w:tcPr>
            <w:tcW w:w="796" w:type="pct"/>
            <w:gridSpan w:val="2"/>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　</w:t>
            </w:r>
          </w:p>
        </w:tc>
      </w:tr>
      <w:tr>
        <w:tblPrEx>
          <w:tblCellMar>
            <w:top w:w="0" w:type="dxa"/>
            <w:left w:w="108" w:type="dxa"/>
            <w:bottom w:w="0" w:type="dxa"/>
            <w:right w:w="108" w:type="dxa"/>
          </w:tblCellMar>
        </w:tblPrEx>
        <w:trPr>
          <w:gridBefore w:val="1"/>
          <w:gridAfter w:val="1"/>
          <w:wBefore w:w="55" w:type="pct"/>
          <w:wAfter w:w="712" w:type="pct"/>
          <w:trHeight w:val="630" w:hRule="atLeast"/>
        </w:trPr>
        <w:tc>
          <w:tcPr>
            <w:tcW w:w="4233" w:type="pct"/>
            <w:gridSpan w:val="8"/>
            <w:tcBorders>
              <w:top w:val="nil"/>
              <w:left w:val="nil"/>
              <w:bottom w:val="single" w:color="auto" w:sz="4" w:space="0"/>
              <w:right w:val="nil"/>
            </w:tcBorders>
            <w:shd w:val="clear" w:color="auto" w:fill="auto"/>
            <w:noWrap/>
            <w:vAlign w:val="center"/>
          </w:tcPr>
          <w:p>
            <w:pPr>
              <w:widowControl/>
              <w:rPr>
                <w:rFonts w:ascii="宋体" w:hAnsi="宋体" w:cs="宋体"/>
                <w:b/>
                <w:bCs/>
                <w:color w:val="000000"/>
                <w:kern w:val="0"/>
                <w:sz w:val="36"/>
                <w:szCs w:val="36"/>
              </w:rPr>
            </w:pPr>
            <w:r>
              <w:rPr>
                <w:rFonts w:hint="eastAsia" w:ascii="宋体" w:hAnsi="宋体"/>
                <w:sz w:val="24"/>
              </w:rPr>
              <w:t>（3）单位</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路段</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数量（桶）</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干休所</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横塘路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金马服装</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建设路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九八医院</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车站路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浙北超市仓库</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乔梓巷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水务集团</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104国道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新风小学</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下塘路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中汇纺织</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车站路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东风小学</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南园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东风小学</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所前街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建设局</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莲花庄路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公用中心</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莲化庄路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实验中学</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莲花庄老三中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枫丹白露</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环城西路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老年康复中心</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所前街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环卫处</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环城西路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国家电网</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龙溪南路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爱尔医院</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环城西路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城西水厂</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红旗路延伸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rPr>
          <w:gridBefore w:val="1"/>
          <w:gridAfter w:val="1"/>
          <w:wBefore w:w="55" w:type="pct"/>
          <w:wAfter w:w="712" w:type="pct"/>
          <w:trHeight w:val="402" w:hRule="atLeast"/>
        </w:trPr>
        <w:tc>
          <w:tcPr>
            <w:tcW w:w="591" w:type="pct"/>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99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31"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13" w:type="pct"/>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116</w:t>
            </w:r>
          </w:p>
        </w:tc>
      </w:tr>
    </w:tbl>
    <w:p>
      <w:pPr>
        <w:spacing w:line="360" w:lineRule="auto"/>
        <w:rPr>
          <w:rFonts w:ascii="宋体" w:hAnsi="宋体"/>
          <w:sz w:val="24"/>
        </w:rPr>
      </w:pPr>
      <w:r>
        <w:rPr>
          <w:rFonts w:hint="eastAsia" w:ascii="宋体" w:hAnsi="宋体"/>
          <w:sz w:val="24"/>
        </w:rPr>
        <w:t>注：垃圾清运点及垃圾量可能存在动态变化，以实际为准。</w:t>
      </w:r>
    </w:p>
    <w:p>
      <w:pPr>
        <w:spacing w:line="360" w:lineRule="auto"/>
        <w:rPr>
          <w:rFonts w:ascii="宋体" w:hAnsi="宋体"/>
          <w:sz w:val="24"/>
        </w:rPr>
      </w:pPr>
      <w:r>
        <w:rPr>
          <w:rFonts w:hint="eastAsia" w:ascii="宋体" w:hAnsi="宋体"/>
          <w:sz w:val="24"/>
        </w:rPr>
        <w:t>3、公厕保洁：17座公厕1个倒桶间，24小时开放。</w:t>
      </w:r>
    </w:p>
    <w:tbl>
      <w:tblPr>
        <w:tblStyle w:val="34"/>
        <w:tblW w:w="5000" w:type="pct"/>
        <w:tblInd w:w="0" w:type="dxa"/>
        <w:tblLayout w:type="autofit"/>
        <w:tblCellMar>
          <w:top w:w="0" w:type="dxa"/>
          <w:left w:w="108" w:type="dxa"/>
          <w:bottom w:w="0" w:type="dxa"/>
          <w:right w:w="108" w:type="dxa"/>
        </w:tblCellMar>
      </w:tblPr>
      <w:tblGrid>
        <w:gridCol w:w="696"/>
        <w:gridCol w:w="2136"/>
        <w:gridCol w:w="3576"/>
        <w:gridCol w:w="1416"/>
        <w:gridCol w:w="704"/>
      </w:tblGrid>
      <w:tr>
        <w:tblPrEx>
          <w:tblCellMar>
            <w:top w:w="0" w:type="dxa"/>
            <w:left w:w="108" w:type="dxa"/>
            <w:bottom w:w="0" w:type="dxa"/>
            <w:right w:w="108" w:type="dxa"/>
          </w:tblCellMar>
        </w:tblPrEx>
        <w:trPr>
          <w:wBefore w:w="0" w:type="pct"/>
          <w:wAfter w:w="0" w:type="pct"/>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序号</w:t>
            </w:r>
          </w:p>
        </w:tc>
        <w:tc>
          <w:tcPr>
            <w:tcW w:w="1109"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公厕名称</w:t>
            </w:r>
          </w:p>
        </w:tc>
        <w:tc>
          <w:tcPr>
            <w:tcW w:w="1663"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地址</w:t>
            </w:r>
          </w:p>
        </w:tc>
        <w:tc>
          <w:tcPr>
            <w:tcW w:w="951"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保洁时间</w:t>
            </w:r>
          </w:p>
        </w:tc>
        <w:tc>
          <w:tcPr>
            <w:tcW w:w="872"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wBefore w:w="0" w:type="pct"/>
          <w:wAfter w:w="0" w:type="pct"/>
          <w:trHeight w:val="28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1</w:t>
            </w:r>
          </w:p>
        </w:tc>
        <w:tc>
          <w:tcPr>
            <w:tcW w:w="1109"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小西街公厕</w:t>
            </w:r>
          </w:p>
        </w:tc>
        <w:tc>
          <w:tcPr>
            <w:tcW w:w="1663" w:type="pct"/>
            <w:tcBorders>
              <w:top w:val="single" w:color="auto" w:sz="4" w:space="0"/>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小西街59号右侧</w:t>
            </w:r>
          </w:p>
        </w:tc>
        <w:tc>
          <w:tcPr>
            <w:tcW w:w="951"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2</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月河新村</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月河新村6幢右侧</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3</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朝阳里</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sz w:val="24"/>
              </w:rPr>
              <w:t>环城西路</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4</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红丰花园</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红丰五村红丰里配电房前</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5</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杭长桥南路</w:t>
            </w:r>
            <w:r>
              <w:rPr>
                <w:rFonts w:hint="eastAsia" w:ascii="宋体" w:hAnsi="宋体"/>
                <w:sz w:val="24"/>
              </w:rPr>
              <w:br w:type="textWrapping"/>
            </w:r>
            <w:r>
              <w:rPr>
                <w:rFonts w:hint="eastAsia" w:ascii="宋体" w:hAnsi="宋体"/>
                <w:sz w:val="24"/>
              </w:rPr>
              <w:t>（104国道）</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杭长桥中路（五洲生殖医院旁）</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6</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车站路</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车站二路口</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7</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百合公寓</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红旗路延伸</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8</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高巷里</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朝阳巷30号前(高巷里)</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9</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南园</w:t>
            </w:r>
          </w:p>
        </w:tc>
        <w:tc>
          <w:tcPr>
            <w:tcW w:w="1663" w:type="pct"/>
            <w:tcBorders>
              <w:top w:val="nil"/>
              <w:left w:val="nil"/>
              <w:bottom w:val="single" w:color="auto" w:sz="4" w:space="0"/>
              <w:right w:val="single" w:color="auto" w:sz="4" w:space="0"/>
            </w:tcBorders>
            <w:shd w:val="clear" w:color="auto" w:fill="auto"/>
            <w:noWrap/>
            <w:vAlign w:val="top"/>
          </w:tcPr>
          <w:p>
            <w:pPr>
              <w:jc w:val="left"/>
              <w:rPr>
                <w:rFonts w:hint="eastAsia" w:ascii="宋体" w:hAnsi="宋体" w:cs="宋体"/>
                <w:sz w:val="24"/>
              </w:rPr>
            </w:pPr>
            <w:r>
              <w:rPr>
                <w:rFonts w:hint="eastAsia"/>
                <w:sz w:val="24"/>
              </w:rPr>
              <w:t>莲花庄小区门口</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10</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*红丰生态</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红丰路红丰幼儿园旁</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专人两班制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11</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*十一中</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九八医院大门对面</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专人两班制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12</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莲花庄边门</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建设局对面</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专人两班制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13</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莲花庄正门</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莲花庄公园大门右侧</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专人两班制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14</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*朱家漾</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南园巷莲花庄公园边</w:t>
            </w:r>
          </w:p>
        </w:tc>
        <w:tc>
          <w:tcPr>
            <w:tcW w:w="951"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专人两班制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15</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灏庭</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西门下塘551号</w:t>
            </w:r>
          </w:p>
        </w:tc>
        <w:tc>
          <w:tcPr>
            <w:tcW w:w="951" w:type="pct"/>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sz w:val="24"/>
              </w:rPr>
            </w:pPr>
            <w:r>
              <w:rPr>
                <w:rFonts w:hint="eastAsia" w:ascii="宋体" w:hAnsi="宋体"/>
                <w:sz w:val="24"/>
              </w:rPr>
              <w:t>16</w:t>
            </w:r>
          </w:p>
        </w:tc>
        <w:tc>
          <w:tcPr>
            <w:tcW w:w="1109"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红丰里</w:t>
            </w:r>
          </w:p>
        </w:tc>
        <w:tc>
          <w:tcPr>
            <w:tcW w:w="1663" w:type="pct"/>
            <w:tcBorders>
              <w:top w:val="nil"/>
              <w:left w:val="nil"/>
              <w:bottom w:val="single" w:color="auto" w:sz="4" w:space="0"/>
              <w:right w:val="single" w:color="auto" w:sz="4" w:space="0"/>
            </w:tcBorders>
            <w:shd w:val="clear" w:color="auto" w:fill="auto"/>
            <w:noWrap/>
            <w:vAlign w:val="top"/>
          </w:tcPr>
          <w:p>
            <w:pPr>
              <w:widowControl/>
              <w:jc w:val="left"/>
              <w:rPr>
                <w:rFonts w:hint="eastAsia" w:ascii="宋体" w:hAnsi="宋体" w:cs="宋体"/>
                <w:kern w:val="0"/>
                <w:sz w:val="24"/>
              </w:rPr>
            </w:pPr>
            <w:r>
              <w:rPr>
                <w:rFonts w:hint="eastAsia" w:ascii="宋体" w:hAnsi="宋体" w:cs="宋体"/>
                <w:kern w:val="0"/>
                <w:sz w:val="24"/>
              </w:rPr>
              <w:t>红丰四村小公园旁</w:t>
            </w:r>
          </w:p>
        </w:tc>
        <w:tc>
          <w:tcPr>
            <w:tcW w:w="9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专人一班制</w:t>
            </w:r>
          </w:p>
        </w:tc>
        <w:tc>
          <w:tcPr>
            <w:tcW w:w="8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sz w:val="24"/>
              </w:rPr>
            </w:pPr>
            <w:r>
              <w:rPr>
                <w:rFonts w:hint="eastAsia" w:ascii="宋体" w:hAnsi="宋体"/>
                <w:sz w:val="24"/>
              </w:rPr>
              <w:t>17</w:t>
            </w:r>
          </w:p>
        </w:tc>
        <w:tc>
          <w:tcPr>
            <w:tcW w:w="110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sz w:val="24"/>
              </w:rPr>
            </w:pPr>
            <w:r>
              <w:rPr>
                <w:rFonts w:hint="eastAsia" w:ascii="宋体" w:hAnsi="宋体"/>
                <w:sz w:val="24"/>
              </w:rPr>
              <w:t>环城西路</w:t>
            </w:r>
          </w:p>
        </w:tc>
        <w:tc>
          <w:tcPr>
            <w:tcW w:w="1663"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环城西路319号</w:t>
            </w:r>
          </w:p>
        </w:tc>
        <w:tc>
          <w:tcPr>
            <w:tcW w:w="9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宋体" w:hAnsi="宋体"/>
                <w:sz w:val="24"/>
              </w:rPr>
            </w:pPr>
            <w:r>
              <w:rPr>
                <w:rFonts w:hint="eastAsia" w:ascii="宋体" w:hAnsi="宋体"/>
                <w:sz w:val="24"/>
              </w:rPr>
              <w:t>专人一班制</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 w:val="24"/>
              </w:rPr>
            </w:pPr>
          </w:p>
        </w:tc>
      </w:tr>
      <w:tr>
        <w:tblPrEx>
          <w:tblCellMar>
            <w:top w:w="0" w:type="dxa"/>
            <w:left w:w="108" w:type="dxa"/>
            <w:bottom w:w="0" w:type="dxa"/>
            <w:right w:w="108" w:type="dxa"/>
          </w:tblCellMar>
        </w:tblPrEx>
        <w:trPr>
          <w:wBefore w:w="0" w:type="pct"/>
          <w:wAfter w:w="0" w:type="pct"/>
          <w:trHeight w:val="285" w:hRule="atLeast"/>
        </w:trPr>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18</w:t>
            </w:r>
          </w:p>
        </w:tc>
        <w:tc>
          <w:tcPr>
            <w:tcW w:w="110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慈感寺（倒桶间）</w:t>
            </w:r>
          </w:p>
        </w:tc>
        <w:tc>
          <w:tcPr>
            <w:tcW w:w="1663"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慈感寺小区内</w:t>
            </w:r>
          </w:p>
        </w:tc>
        <w:tc>
          <w:tcPr>
            <w:tcW w:w="951" w:type="pct"/>
            <w:tcBorders>
              <w:top w:val="single" w:color="auto" w:sz="4" w:space="0"/>
              <w:left w:val="single" w:color="auto" w:sz="4" w:space="0"/>
              <w:bottom w:val="single" w:color="auto" w:sz="4" w:space="0"/>
            </w:tcBorders>
            <w:noWrap w:val="0"/>
            <w:vAlign w:val="center"/>
          </w:tcPr>
          <w:p>
            <w:pPr>
              <w:rPr>
                <w:rFonts w:ascii="宋体" w:hAnsi="宋体"/>
                <w:sz w:val="24"/>
              </w:rPr>
            </w:pPr>
            <w:r>
              <w:rPr>
                <w:rFonts w:hint="eastAsia" w:ascii="宋体" w:hAnsi="宋体"/>
                <w:sz w:val="24"/>
              </w:rPr>
              <w:t>流动保洁</w:t>
            </w:r>
          </w:p>
        </w:tc>
        <w:tc>
          <w:tcPr>
            <w:tcW w:w="872"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wBefore w:w="4128" w:type="pct"/>
          <w:wAfter w:w="0" w:type="pct"/>
          <w:trHeight w:val="100" w:hRule="atLeast"/>
        </w:trPr>
        <w:tc>
          <w:tcPr>
            <w:tcW w:w="872" w:type="pct"/>
            <w:noWrap w:val="0"/>
            <w:vAlign w:val="top"/>
          </w:tcPr>
          <w:p>
            <w:pPr>
              <w:spacing w:line="360" w:lineRule="auto"/>
              <w:rPr>
                <w:rFonts w:hint="eastAsia" w:ascii="宋体" w:hAnsi="宋体"/>
                <w:sz w:val="24"/>
              </w:rPr>
            </w:pPr>
          </w:p>
        </w:tc>
      </w:tr>
    </w:tbl>
    <w:p>
      <w:pPr>
        <w:spacing w:line="360" w:lineRule="auto"/>
        <w:rPr>
          <w:rFonts w:ascii="宋体" w:hAnsi="宋体"/>
          <w:sz w:val="24"/>
        </w:rPr>
      </w:pPr>
      <w:r>
        <w:rPr>
          <w:rFonts w:hint="eastAsia" w:ascii="宋体" w:hAnsi="宋体"/>
          <w:sz w:val="24"/>
        </w:rPr>
        <w:t xml:space="preserve">4、人工清粪 </w:t>
      </w:r>
    </w:p>
    <w:p>
      <w:pPr>
        <w:spacing w:line="360" w:lineRule="auto"/>
        <w:rPr>
          <w:rFonts w:ascii="宋体" w:hAnsi="宋体"/>
          <w:sz w:val="24"/>
        </w:rPr>
      </w:pPr>
      <w:r>
        <w:rPr>
          <w:rFonts w:hint="eastAsia" w:ascii="宋体" w:hAnsi="宋体"/>
          <w:sz w:val="24"/>
        </w:rPr>
        <w:t>人工清粪具体点位：</w:t>
      </w:r>
    </w:p>
    <w:tbl>
      <w:tblPr>
        <w:tblStyle w:val="34"/>
        <w:tblW w:w="5000" w:type="pct"/>
        <w:tblInd w:w="0" w:type="dxa"/>
        <w:tblLayout w:type="autofit"/>
        <w:tblCellMar>
          <w:top w:w="0" w:type="dxa"/>
          <w:left w:w="108" w:type="dxa"/>
          <w:bottom w:w="0" w:type="dxa"/>
          <w:right w:w="108" w:type="dxa"/>
        </w:tblCellMar>
      </w:tblPr>
      <w:tblGrid>
        <w:gridCol w:w="1415"/>
        <w:gridCol w:w="2681"/>
        <w:gridCol w:w="2274"/>
        <w:gridCol w:w="2158"/>
      </w:tblGrid>
      <w:tr>
        <w:tblPrEx>
          <w:tblCellMar>
            <w:top w:w="0" w:type="dxa"/>
            <w:left w:w="108" w:type="dxa"/>
            <w:bottom w:w="0" w:type="dxa"/>
            <w:right w:w="108" w:type="dxa"/>
          </w:tblCellMar>
        </w:tblPrEx>
        <w:trPr>
          <w:wBefore w:w="0" w:type="dxa"/>
          <w:wAfter w:w="0" w:type="dxa"/>
          <w:trHeight w:val="570" w:hRule="atLeast"/>
        </w:trPr>
        <w:tc>
          <w:tcPr>
            <w:tcW w:w="8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清粪点</w:t>
            </w:r>
          </w:p>
        </w:tc>
        <w:tc>
          <w:tcPr>
            <w:tcW w:w="1572" w:type="pct"/>
            <w:tcBorders>
              <w:top w:val="single" w:color="auto" w:sz="4" w:space="0"/>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梳妆台（倒马桶）</w:t>
            </w:r>
          </w:p>
        </w:tc>
        <w:tc>
          <w:tcPr>
            <w:tcW w:w="1333" w:type="pct"/>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　</w:t>
            </w:r>
          </w:p>
        </w:tc>
        <w:tc>
          <w:tcPr>
            <w:tcW w:w="126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每天一次</w:t>
            </w:r>
          </w:p>
        </w:tc>
      </w:tr>
      <w:tr>
        <w:tblPrEx>
          <w:tblCellMar>
            <w:top w:w="0" w:type="dxa"/>
            <w:left w:w="108" w:type="dxa"/>
            <w:bottom w:w="0" w:type="dxa"/>
            <w:right w:w="108" w:type="dxa"/>
          </w:tblCellMar>
        </w:tblPrEx>
        <w:trPr>
          <w:wBefore w:w="0" w:type="dxa"/>
          <w:wAfter w:w="0" w:type="dxa"/>
          <w:trHeight w:val="570"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章计村（临时粪车点，也是倒马桶用的）</w:t>
            </w:r>
          </w:p>
        </w:tc>
        <w:tc>
          <w:tcPr>
            <w:tcW w:w="1333"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　</w:t>
            </w: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隔天一次</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茅安前（倒桶间）</w:t>
            </w:r>
          </w:p>
        </w:tc>
        <w:tc>
          <w:tcPr>
            <w:tcW w:w="1333"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　</w:t>
            </w: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隔天一次</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慈感寺（倒桶间）</w:t>
            </w:r>
          </w:p>
        </w:tc>
        <w:tc>
          <w:tcPr>
            <w:tcW w:w="1333"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　</w:t>
            </w: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隔天一次</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小西街厕所</w:t>
            </w:r>
          </w:p>
        </w:tc>
        <w:tc>
          <w:tcPr>
            <w:tcW w:w="1333"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手工拉粪</w:t>
            </w: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隔天一次</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高巷里厕所</w:t>
            </w:r>
          </w:p>
        </w:tc>
        <w:tc>
          <w:tcPr>
            <w:tcW w:w="1333"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手工拉粪</w:t>
            </w: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隔天一次</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青年路慈感寺</w:t>
            </w:r>
          </w:p>
        </w:tc>
        <w:tc>
          <w:tcPr>
            <w:tcW w:w="1333" w:type="pct"/>
            <w:vMerge w:val="restart"/>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r>
              <w:rPr>
                <w:rFonts w:hint="eastAsia" w:ascii="宋体" w:hAnsi="宋体"/>
                <w:sz w:val="24"/>
              </w:rPr>
              <w:t>小区粪池清运（汽车无法进入）</w:t>
            </w: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环城西路，菜场附近</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环城东路，老中心菜场</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红丰下塘</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梳妆台</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第一医院宿舍</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人民新村</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车站新村</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朝阳巷</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r>
        <w:tblPrEx>
          <w:tblCellMar>
            <w:top w:w="0" w:type="dxa"/>
            <w:left w:w="108" w:type="dxa"/>
            <w:bottom w:w="0" w:type="dxa"/>
            <w:right w:w="108" w:type="dxa"/>
          </w:tblCellMar>
        </w:tblPrEx>
        <w:trPr>
          <w:wBefore w:w="0" w:type="dxa"/>
          <w:wAfter w:w="0" w:type="dxa"/>
          <w:trHeight w:val="285" w:hRule="atLeast"/>
        </w:trPr>
        <w:tc>
          <w:tcPr>
            <w:tcW w:w="83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572" w:type="pct"/>
            <w:tcBorders>
              <w:top w:val="nil"/>
              <w:left w:val="nil"/>
              <w:bottom w:val="single" w:color="auto" w:sz="4" w:space="0"/>
              <w:right w:val="single" w:color="auto" w:sz="4" w:space="0"/>
            </w:tcBorders>
            <w:shd w:val="clear" w:color="auto" w:fill="auto"/>
            <w:noWrap/>
            <w:vAlign w:val="center"/>
          </w:tcPr>
          <w:p>
            <w:pPr>
              <w:rPr>
                <w:rFonts w:ascii="宋体" w:hAnsi="宋体"/>
                <w:sz w:val="24"/>
              </w:rPr>
            </w:pPr>
            <w:r>
              <w:rPr>
                <w:rFonts w:hint="eastAsia" w:ascii="宋体" w:hAnsi="宋体"/>
                <w:sz w:val="24"/>
              </w:rPr>
              <w:t>潮音新村</w:t>
            </w:r>
          </w:p>
        </w:tc>
        <w:tc>
          <w:tcPr>
            <w:tcW w:w="1333"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sz w:val="24"/>
              </w:rPr>
            </w:pPr>
          </w:p>
        </w:tc>
        <w:tc>
          <w:tcPr>
            <w:tcW w:w="1266" w:type="pct"/>
            <w:tcBorders>
              <w:top w:val="nil"/>
              <w:left w:val="nil"/>
              <w:bottom w:val="single" w:color="auto" w:sz="4" w:space="0"/>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电话通知</w:t>
            </w:r>
          </w:p>
        </w:tc>
      </w:tr>
    </w:tbl>
    <w:p>
      <w:pPr>
        <w:widowControl/>
        <w:autoSpaceDE w:val="0"/>
        <w:autoSpaceDN w:val="0"/>
        <w:adjustRightInd w:val="0"/>
        <w:spacing w:line="440" w:lineRule="exact"/>
        <w:textAlignment w:val="bottom"/>
        <w:rPr>
          <w:rFonts w:hint="eastAsia" w:ascii="宋体" w:hAnsi="宋体" w:cs="宋体"/>
          <w:b/>
          <w:sz w:val="24"/>
        </w:rPr>
      </w:pPr>
      <w:r>
        <w:rPr>
          <w:rFonts w:hint="eastAsia" w:ascii="宋体" w:hAnsi="宋体"/>
          <w:b/>
          <w:sz w:val="24"/>
        </w:rPr>
        <w:t>三、</w:t>
      </w:r>
      <w:r>
        <w:rPr>
          <w:rFonts w:hint="eastAsia" w:ascii="宋体" w:hAnsi="宋体" w:cs="宋体"/>
          <w:b/>
          <w:sz w:val="24"/>
        </w:rPr>
        <w:t>环卫作业一体化服务的工作任务及相关要求</w:t>
      </w:r>
    </w:p>
    <w:p>
      <w:pPr>
        <w:widowControl/>
        <w:autoSpaceDE w:val="0"/>
        <w:autoSpaceDN w:val="0"/>
        <w:adjustRightInd w:val="0"/>
        <w:spacing w:line="440" w:lineRule="exact"/>
        <w:textAlignment w:val="bottom"/>
        <w:rPr>
          <w:rFonts w:hint="eastAsia" w:ascii="宋体" w:hAnsi="宋体" w:cs="宋体"/>
          <w:b/>
          <w:sz w:val="24"/>
        </w:rPr>
      </w:pPr>
      <w:r>
        <w:rPr>
          <w:rFonts w:hint="eastAsia" w:ascii="宋体" w:hAnsi="宋体" w:cs="Arial"/>
          <w:b/>
          <w:sz w:val="24"/>
        </w:rPr>
        <w:t>1、主要</w:t>
      </w:r>
      <w:r>
        <w:rPr>
          <w:rFonts w:hint="eastAsia" w:ascii="宋体" w:hAnsi="宋体"/>
          <w:b/>
          <w:bCs/>
          <w:sz w:val="24"/>
        </w:rPr>
        <w:t>工作任务</w:t>
      </w:r>
    </w:p>
    <w:p>
      <w:pPr>
        <w:spacing w:line="450" w:lineRule="exact"/>
        <w:ind w:firstLine="480" w:firstLineChars="200"/>
        <w:jc w:val="left"/>
        <w:rPr>
          <w:rFonts w:hint="eastAsia" w:ascii="宋体" w:hAnsi="宋体"/>
          <w:sz w:val="24"/>
        </w:rPr>
      </w:pPr>
      <w:r>
        <w:rPr>
          <w:rFonts w:hint="eastAsia" w:ascii="宋体" w:hAnsi="宋体"/>
          <w:sz w:val="24"/>
        </w:rPr>
        <w:t>发包范围内主次干道、人行道、背街小巷等道路的清扫保洁、洒水、降尘和冲洗作业；绿化带保洁；道路保洁垃圾收集清运以及工程车渣土抛洒滴漏清理；摊位垃圾、各类偷倒垃圾、商店门口垃圾的清理等作业；单位（含菜场）及沿街垃圾的分类收集清运；公厕管理维护，沿街垃圾桶、果壳箱、灭烟器等环卫设施的清理、保洁和箱内塑料袋的更换以及5-10月份消杀作业；自然灾害（如：台风、梅雨汛期的防内涝，冬季雪天防路面、桥面打滑、积雪清除等）的应急处置和各类事件（110转交、数字城管、阳光热线、市民投诉等事件）积极有效的处理。</w:t>
      </w:r>
    </w:p>
    <w:p>
      <w:pPr>
        <w:spacing w:line="450" w:lineRule="exact"/>
        <w:ind w:firstLine="475" w:firstLineChars="198"/>
        <w:rPr>
          <w:rFonts w:hint="eastAsia" w:ascii="宋体" w:hAnsi="宋体"/>
          <w:sz w:val="24"/>
        </w:rPr>
      </w:pPr>
      <w:r>
        <w:rPr>
          <w:rFonts w:hint="eastAsia" w:ascii="宋体" w:hAnsi="宋体"/>
          <w:sz w:val="24"/>
        </w:rPr>
        <w:t>满足</w:t>
      </w:r>
      <w:r>
        <w:rPr>
          <w:rFonts w:hint="eastAsia" w:ascii="宋体" w:hAnsi="宋体"/>
          <w:sz w:val="24"/>
        </w:rPr>
        <w:fldChar w:fldCharType="begin"/>
      </w:r>
      <w:r>
        <w:rPr>
          <w:rFonts w:hint="eastAsia" w:ascii="宋体" w:hAnsi="宋体"/>
          <w:sz w:val="24"/>
        </w:rPr>
        <w:instrText xml:space="preserve"> HYPERLINK "javascript:;" </w:instrText>
      </w:r>
      <w:r>
        <w:rPr>
          <w:rFonts w:hint="eastAsia" w:ascii="宋体" w:hAnsi="宋体"/>
          <w:sz w:val="24"/>
        </w:rPr>
        <w:fldChar w:fldCharType="separate"/>
      </w:r>
      <w:r>
        <w:rPr>
          <w:rFonts w:hint="eastAsia" w:ascii="宋体" w:hAnsi="宋体"/>
          <w:sz w:val="24"/>
        </w:rPr>
        <w:t>湖州环境卫生管理处</w:t>
      </w:r>
      <w:r>
        <w:rPr>
          <w:rFonts w:hint="eastAsia" w:ascii="宋体" w:hAnsi="宋体"/>
          <w:sz w:val="24"/>
        </w:rPr>
        <w:fldChar w:fldCharType="end"/>
      </w:r>
      <w:r>
        <w:rPr>
          <w:rFonts w:hint="eastAsia" w:ascii="宋体" w:hAnsi="宋体"/>
          <w:sz w:val="24"/>
        </w:rPr>
        <w:t>要求保洁服务的任何活动；各类检查评比活动及上级部门安排的任何突击任务。</w:t>
      </w:r>
    </w:p>
    <w:p>
      <w:pPr>
        <w:spacing w:line="450" w:lineRule="exact"/>
        <w:rPr>
          <w:rFonts w:hint="eastAsia" w:ascii="宋体" w:hAnsi="宋体"/>
          <w:b/>
          <w:bCs/>
          <w:sz w:val="24"/>
        </w:rPr>
      </w:pPr>
      <w:r>
        <w:rPr>
          <w:rFonts w:hint="eastAsia" w:ascii="宋体" w:hAnsi="宋体"/>
          <w:b/>
          <w:bCs/>
          <w:sz w:val="24"/>
        </w:rPr>
        <w:t>2、工作要求：</w:t>
      </w:r>
    </w:p>
    <w:p>
      <w:pPr>
        <w:spacing w:line="450" w:lineRule="exact"/>
        <w:rPr>
          <w:rFonts w:hint="eastAsia" w:ascii="宋体" w:hAnsi="宋体"/>
          <w:b/>
          <w:bCs/>
          <w:sz w:val="24"/>
        </w:rPr>
      </w:pPr>
      <w:r>
        <w:rPr>
          <w:rFonts w:hint="eastAsia" w:ascii="宋体" w:hAnsi="宋体"/>
          <w:b/>
          <w:bCs/>
          <w:sz w:val="24"/>
        </w:rPr>
        <w:t>2.1道路保洁</w:t>
      </w:r>
    </w:p>
    <w:p>
      <w:pPr>
        <w:spacing w:line="450" w:lineRule="exact"/>
        <w:ind w:firstLine="480" w:firstLineChars="200"/>
        <w:rPr>
          <w:rFonts w:hint="eastAsia" w:ascii="宋体" w:hAnsi="宋体"/>
          <w:sz w:val="24"/>
        </w:rPr>
      </w:pPr>
      <w:r>
        <w:rPr>
          <w:rFonts w:hint="eastAsia" w:ascii="宋体" w:hAnsi="宋体"/>
          <w:sz w:val="24"/>
        </w:rPr>
        <w:t>（1）道路保洁时间每天必须保证1</w:t>
      </w:r>
      <w:r>
        <w:rPr>
          <w:rFonts w:ascii="宋体" w:hAnsi="宋体"/>
          <w:sz w:val="24"/>
        </w:rPr>
        <w:t>4</w:t>
      </w:r>
      <w:r>
        <w:rPr>
          <w:rFonts w:hint="eastAsia" w:ascii="宋体" w:hAnsi="宋体"/>
          <w:sz w:val="24"/>
        </w:rPr>
        <w:t>小时以上</w:t>
      </w:r>
      <w:r>
        <w:rPr>
          <w:rFonts w:ascii="宋体" w:hAnsi="宋体"/>
          <w:sz w:val="24"/>
        </w:rPr>
        <w:t>,</w:t>
      </w:r>
      <w:r>
        <w:rPr>
          <w:rFonts w:hint="eastAsia" w:ascii="宋体" w:hAnsi="宋体"/>
          <w:sz w:val="24"/>
        </w:rPr>
        <w:t>部分道路必须保证18小时以上，详见本章第二点“项目内容和基本要求”。扫地车每天至少清扫1遍（18小时保洁道路至少2遍），机扫和人工保洁相结合，随脏随扫，每天在7：00前完成第一遍人工普扫。路面机械化清扫做到无遗留垃圾、无积水、无积泥、无窨井眼堵塞。</w:t>
      </w:r>
    </w:p>
    <w:p>
      <w:pPr>
        <w:spacing w:line="450" w:lineRule="exact"/>
        <w:ind w:firstLine="480" w:firstLineChars="200"/>
        <w:rPr>
          <w:rFonts w:hint="eastAsia" w:ascii="宋体" w:hAnsi="宋体"/>
          <w:sz w:val="24"/>
        </w:rPr>
      </w:pPr>
      <w:r>
        <w:rPr>
          <w:rFonts w:hint="eastAsia" w:ascii="宋体" w:hAnsi="宋体"/>
          <w:sz w:val="24"/>
        </w:rPr>
        <w:t>（2）洒水车每天洒水不少于3次，气温30℃以上时，平均每天洒水不应少于4次（气温≤3℃、下雨天除外）；对所有道路安排隔日冲洗一次</w:t>
      </w:r>
      <w:r>
        <w:rPr>
          <w:rFonts w:ascii="宋体" w:hAnsi="宋体"/>
          <w:sz w:val="24"/>
        </w:rPr>
        <w:t>,</w:t>
      </w:r>
      <w:r>
        <w:rPr>
          <w:rFonts w:hint="eastAsia" w:ascii="宋体" w:hAnsi="宋体"/>
          <w:sz w:val="24"/>
        </w:rPr>
        <w:t>对道路上的油污点每天清洗。</w:t>
      </w:r>
    </w:p>
    <w:p>
      <w:pPr>
        <w:spacing w:line="450" w:lineRule="exact"/>
        <w:ind w:firstLine="518" w:firstLineChars="216"/>
        <w:rPr>
          <w:rFonts w:ascii="宋体" w:hAnsi="宋体"/>
          <w:sz w:val="24"/>
        </w:rPr>
      </w:pPr>
      <w:r>
        <w:rPr>
          <w:rFonts w:hint="eastAsia" w:ascii="宋体" w:hAnsi="宋体"/>
          <w:sz w:val="24"/>
        </w:rPr>
        <w:t>（3）道路保洁作业应达到“五无五净”标准，即：无果皮纸屑、无土石杂草、无痰迹烟蒂、无积泥积水、无堆积垃圾;路面干净、道路绿地树圈干净、边角侧石干净、窨井沟眼畅通干净、果壳箱整齐完好干净，路见本色，车过无扬尘。路上（含绿化带）有色垃圾滞留路面时间不得超过</w:t>
      </w:r>
      <w:r>
        <w:rPr>
          <w:rFonts w:ascii="宋体" w:hAnsi="宋体"/>
          <w:sz w:val="24"/>
        </w:rPr>
        <w:t>25</w:t>
      </w:r>
      <w:r>
        <w:rPr>
          <w:rFonts w:hint="eastAsia" w:ascii="宋体" w:hAnsi="宋体"/>
          <w:sz w:val="24"/>
        </w:rPr>
        <w:t>分钟。</w:t>
      </w:r>
    </w:p>
    <w:p>
      <w:pPr>
        <w:spacing w:line="450" w:lineRule="exact"/>
        <w:ind w:firstLine="518" w:firstLineChars="216"/>
        <w:rPr>
          <w:rFonts w:hint="eastAsia" w:ascii="宋体" w:hAnsi="宋体"/>
          <w:sz w:val="24"/>
        </w:rPr>
      </w:pPr>
      <w:r>
        <w:rPr>
          <w:rFonts w:hint="eastAsia" w:ascii="宋体" w:hAnsi="宋体"/>
          <w:sz w:val="24"/>
        </w:rPr>
        <w:t>（4）车行道、人行道不得漏扫或反扫到交叉路口、里弄口内侧、喇叭口；不得扫入窨井和绿化带内；树圈应清扫彻底；交叉口及未通车、未建成的道口等生活垃圾和建筑垃圾及时清扫干净（在检查和考核时若发现没有及时清除的，交叉的两条道路均要扣分）。</w:t>
      </w:r>
    </w:p>
    <w:p>
      <w:pPr>
        <w:spacing w:line="450" w:lineRule="exact"/>
        <w:ind w:firstLine="518" w:firstLineChars="216"/>
        <w:rPr>
          <w:rFonts w:hint="eastAsia" w:ascii="宋体" w:hAnsi="宋体"/>
          <w:sz w:val="24"/>
        </w:rPr>
      </w:pPr>
      <w:r>
        <w:rPr>
          <w:rFonts w:hint="eastAsia" w:ascii="宋体" w:hAnsi="宋体"/>
          <w:sz w:val="24"/>
        </w:rPr>
        <w:t>（5）</w:t>
      </w:r>
      <w:r>
        <w:rPr>
          <w:rFonts w:hint="eastAsia"/>
          <w:sz w:val="24"/>
        </w:rPr>
        <w:t>清扫的垃圾及时收运到指定的垃圾收集地点，不得将垃圾扫入雨水口、边沟、绿地、河道等，也不得扫入窨井和绿化带内；树圈应清扫彻底。不得焚烧垃圾。</w:t>
      </w:r>
    </w:p>
    <w:p>
      <w:pPr>
        <w:spacing w:line="450" w:lineRule="exact"/>
        <w:ind w:firstLine="480" w:firstLineChars="200"/>
        <w:rPr>
          <w:rFonts w:hint="eastAsia" w:ascii="宋体" w:hAnsi="宋体"/>
          <w:sz w:val="24"/>
        </w:rPr>
      </w:pPr>
      <w:r>
        <w:rPr>
          <w:rFonts w:hint="eastAsia" w:ascii="宋体" w:hAnsi="宋体"/>
          <w:sz w:val="24"/>
        </w:rPr>
        <w:t>（6）道路清扫作业人员必须穿反光工作服上岗，保洁三轮车辆保持车容整洁，装贴反光警示条，车外不得吊挂杂物，做到密闭化运输。</w:t>
      </w:r>
    </w:p>
    <w:p>
      <w:pPr>
        <w:spacing w:line="450" w:lineRule="exact"/>
        <w:ind w:firstLine="480" w:firstLineChars="200"/>
        <w:rPr>
          <w:rFonts w:hint="eastAsia" w:ascii="宋体" w:hAnsi="宋体"/>
          <w:sz w:val="24"/>
        </w:rPr>
      </w:pPr>
      <w:r>
        <w:rPr>
          <w:rFonts w:hint="eastAsia" w:ascii="宋体" w:hAnsi="宋体"/>
          <w:sz w:val="24"/>
        </w:rPr>
        <w:t>（7）路面有“抛、撒、漏”现象，须组织人员及时清除并冲洗受污路面，冲洗作业中，应注意避让行人、规范使用警示灯。</w:t>
      </w:r>
    </w:p>
    <w:p>
      <w:pPr>
        <w:spacing w:line="450" w:lineRule="exact"/>
        <w:ind w:firstLine="518" w:firstLineChars="216"/>
        <w:rPr>
          <w:rFonts w:hint="eastAsia" w:ascii="宋体" w:hAnsi="宋体"/>
          <w:sz w:val="24"/>
        </w:rPr>
      </w:pPr>
      <w:r>
        <w:rPr>
          <w:rFonts w:hint="eastAsia" w:ascii="宋体" w:hAnsi="宋体"/>
          <w:sz w:val="24"/>
        </w:rPr>
        <w:t>（8）果壳箱外表整洁，内桶需套用塑料袋，箱内无积存垃圾、无垃圾满溢，并巡回检查，发现满溢及时清理；果壳箱每日清洗2次；果壳箱内外整洁、无歪斜、无破损、周围地面清洁。</w:t>
      </w:r>
    </w:p>
    <w:p>
      <w:pPr>
        <w:spacing w:line="450" w:lineRule="exact"/>
        <w:ind w:firstLine="518" w:firstLineChars="216"/>
        <w:rPr>
          <w:rFonts w:hint="eastAsia" w:ascii="宋体" w:hAnsi="宋体"/>
          <w:sz w:val="24"/>
        </w:rPr>
      </w:pPr>
      <w:r>
        <w:rPr>
          <w:rFonts w:hint="eastAsia" w:ascii="宋体" w:hAnsi="宋体"/>
          <w:sz w:val="24"/>
        </w:rPr>
        <w:t>（9）灭烟器及时清掏，保持内外观干净整洁，每天至少清洗一次。</w:t>
      </w:r>
    </w:p>
    <w:p>
      <w:pPr>
        <w:spacing w:line="450" w:lineRule="exact"/>
        <w:ind w:firstLine="518" w:firstLineChars="216"/>
        <w:rPr>
          <w:rFonts w:hint="eastAsia" w:ascii="宋体" w:hAnsi="宋体"/>
          <w:sz w:val="24"/>
        </w:rPr>
      </w:pPr>
      <w:r>
        <w:rPr>
          <w:rFonts w:hint="eastAsia" w:ascii="宋体" w:hAnsi="宋体"/>
          <w:sz w:val="24"/>
        </w:rPr>
        <w:t>（10）保洁范围内存在的大件垃圾、建筑垃圾或垃圾死角，要及时清理。</w:t>
      </w:r>
    </w:p>
    <w:p>
      <w:pPr>
        <w:spacing w:line="450" w:lineRule="exact"/>
        <w:rPr>
          <w:rFonts w:hint="eastAsia" w:ascii="宋体" w:hAnsi="宋体"/>
          <w:b/>
          <w:bCs/>
          <w:sz w:val="24"/>
        </w:rPr>
      </w:pPr>
      <w:r>
        <w:rPr>
          <w:rFonts w:hint="eastAsia" w:ascii="宋体" w:hAnsi="宋体"/>
          <w:b/>
          <w:bCs/>
          <w:sz w:val="24"/>
        </w:rPr>
        <w:t>2.2垃圾清运</w:t>
      </w:r>
    </w:p>
    <w:p>
      <w:pPr>
        <w:spacing w:line="450" w:lineRule="exact"/>
        <w:ind w:firstLine="518" w:firstLineChars="216"/>
        <w:rPr>
          <w:rFonts w:hint="eastAsia" w:ascii="宋体" w:hAnsi="宋体"/>
          <w:sz w:val="24"/>
        </w:rPr>
      </w:pPr>
      <w:r>
        <w:rPr>
          <w:rFonts w:hint="eastAsia" w:ascii="宋体" w:hAnsi="宋体"/>
          <w:sz w:val="24"/>
        </w:rPr>
        <w:t>（1）按时、按区、按序收集，作业时必须身穿反光服，分类收净责任地段的垃圾，做到不漏点、不混装、不遗留、不堆积，日产日清。吊桶作业时铺有地毯，起车前周围2米范围内要打扫干净，做到车走场清。装载不过满，车辆盖要盖好，须封闭运输，沿途不撒落、不滴漏污水。</w:t>
      </w:r>
    </w:p>
    <w:p>
      <w:pPr>
        <w:spacing w:line="450" w:lineRule="exact"/>
        <w:ind w:firstLine="518" w:firstLineChars="216"/>
        <w:rPr>
          <w:rFonts w:ascii="宋体" w:hAnsi="宋体"/>
          <w:sz w:val="24"/>
        </w:rPr>
      </w:pPr>
      <w:r>
        <w:rPr>
          <w:rFonts w:hint="eastAsia" w:ascii="宋体" w:hAnsi="宋体"/>
          <w:sz w:val="24"/>
        </w:rPr>
        <w:t>（2）上述承包区域范围内垃圾需分类收集分类清运，沿街垃圾要求每天至少清运二次，清运作业时间严格按照采购人要求执行，确保垃圾日产日清。</w:t>
      </w:r>
    </w:p>
    <w:p>
      <w:pPr>
        <w:spacing w:line="450" w:lineRule="exact"/>
        <w:ind w:firstLine="518" w:firstLineChars="216"/>
        <w:rPr>
          <w:rFonts w:hint="eastAsia" w:ascii="宋体" w:hAnsi="宋体"/>
          <w:sz w:val="24"/>
        </w:rPr>
      </w:pPr>
      <w:r>
        <w:rPr>
          <w:rFonts w:hint="eastAsia" w:ascii="宋体" w:hAnsi="宋体"/>
          <w:sz w:val="24"/>
        </w:rPr>
        <w:t>（3）对沿街所有垃圾桶须进行清洗，每天至少一次，确保垃圾桶外观清洁；垃圾桶须摆放整齐，破损或缺失须及时维修、更换和增补。沿街垃圾桶须定时消杀，夏季须每天至少消杀一次。</w:t>
      </w:r>
    </w:p>
    <w:p>
      <w:pPr>
        <w:spacing w:line="450" w:lineRule="exact"/>
        <w:ind w:firstLine="518" w:firstLineChars="216"/>
        <w:rPr>
          <w:rFonts w:hint="eastAsia" w:ascii="宋体" w:hAnsi="宋体"/>
          <w:sz w:val="24"/>
        </w:rPr>
      </w:pPr>
      <w:r>
        <w:rPr>
          <w:rFonts w:hint="eastAsia" w:ascii="宋体" w:hAnsi="宋体"/>
          <w:sz w:val="24"/>
        </w:rPr>
        <w:t>（4）收集清运作业时应做到文明作业，态度和蔼，不与人发生冲突，尽量做到不扰民。</w:t>
      </w:r>
    </w:p>
    <w:p>
      <w:pPr>
        <w:spacing w:line="450" w:lineRule="exact"/>
        <w:ind w:firstLine="518" w:firstLineChars="216"/>
        <w:rPr>
          <w:rFonts w:hint="eastAsia" w:ascii="宋体" w:hAnsi="宋体"/>
          <w:sz w:val="24"/>
        </w:rPr>
      </w:pPr>
      <w:r>
        <w:rPr>
          <w:rFonts w:hint="eastAsia" w:ascii="宋体" w:hAnsi="宋体"/>
          <w:sz w:val="24"/>
        </w:rPr>
        <w:t>（5）服务范围内的菜场和沿街水果店的易腐垃圾须专车清运至市本级餐厨垃圾资源化综合利用和无害化处置中心。其它垃圾运送到大钱港中转站或指定地点。</w:t>
      </w:r>
    </w:p>
    <w:p>
      <w:pPr>
        <w:spacing w:line="450" w:lineRule="exact"/>
        <w:rPr>
          <w:rFonts w:hint="eastAsia" w:ascii="宋体" w:hAnsi="宋体"/>
          <w:b/>
          <w:bCs/>
          <w:sz w:val="24"/>
        </w:rPr>
      </w:pPr>
      <w:r>
        <w:rPr>
          <w:rFonts w:hint="eastAsia" w:ascii="宋体" w:hAnsi="宋体"/>
          <w:b/>
          <w:bCs/>
          <w:sz w:val="24"/>
        </w:rPr>
        <w:t>2.3公厕保洁</w:t>
      </w:r>
    </w:p>
    <w:p>
      <w:pPr>
        <w:spacing w:line="450" w:lineRule="exact"/>
        <w:ind w:firstLine="518" w:firstLineChars="216"/>
        <w:rPr>
          <w:rFonts w:hint="eastAsia" w:ascii="宋体" w:hAnsi="宋体"/>
          <w:sz w:val="24"/>
        </w:rPr>
      </w:pPr>
      <w:r>
        <w:rPr>
          <w:rFonts w:hint="eastAsia" w:ascii="宋体" w:hAnsi="宋体"/>
          <w:sz w:val="24"/>
        </w:rPr>
        <w:t>（1）公厕要有专人管理，管理人员应保持衣冠整齐，有明显所属单位标志；文明作业、礼貌服务。24小时开放。</w:t>
      </w:r>
    </w:p>
    <w:p>
      <w:pPr>
        <w:spacing w:line="450" w:lineRule="exact"/>
        <w:ind w:firstLine="518" w:firstLineChars="216"/>
        <w:rPr>
          <w:rFonts w:hint="eastAsia" w:ascii="宋体" w:hAnsi="宋体"/>
          <w:sz w:val="24"/>
        </w:rPr>
      </w:pPr>
      <w:r>
        <w:rPr>
          <w:rFonts w:hint="eastAsia" w:ascii="宋体" w:hAnsi="宋体"/>
          <w:sz w:val="24"/>
        </w:rPr>
        <w:t>（2）保洁时间：实行一班制或二班制（详见本章第二点“项目内容和基本要求”）。具体时间：上午6:00——12:30，下午14:00——17:30  晚上18:30——21:30（可根据公厕实际情况调整，但必须做到一班制至少在岗7小时，二班制至少在岗13小时）保洁时间内做到随脏随洗，定时消毒，无异味。</w:t>
      </w:r>
    </w:p>
    <w:p>
      <w:pPr>
        <w:spacing w:line="450" w:lineRule="exact"/>
        <w:ind w:firstLine="518" w:firstLineChars="216"/>
        <w:rPr>
          <w:rFonts w:hint="eastAsia" w:ascii="宋体" w:hAnsi="宋体"/>
          <w:sz w:val="24"/>
        </w:rPr>
      </w:pPr>
      <w:r>
        <w:rPr>
          <w:rFonts w:hint="eastAsia" w:ascii="宋体" w:hAnsi="宋体"/>
          <w:sz w:val="24"/>
        </w:rPr>
        <w:t>（3）保洁工具使用完毕应整齐存放在不显眼的位置或存放在工具房（箱）内；不得将保洁工具放在便器、洗手盆或楼梯旁。供洗手用的水龙头不得用于保洁作业。</w:t>
      </w:r>
    </w:p>
    <w:p>
      <w:pPr>
        <w:spacing w:line="450" w:lineRule="exact"/>
        <w:ind w:firstLine="518" w:firstLineChars="216"/>
        <w:rPr>
          <w:rFonts w:hint="eastAsia" w:ascii="宋体" w:hAnsi="宋体"/>
          <w:sz w:val="24"/>
        </w:rPr>
      </w:pPr>
      <w:r>
        <w:rPr>
          <w:rFonts w:hint="eastAsia" w:ascii="宋体" w:hAnsi="宋体"/>
          <w:sz w:val="24"/>
        </w:rPr>
        <w:t>（4）公厕墙面、天花板、门窗和隔离板无积灰、污迹、蛛网，无乱涂、乱画、乱张贴，墙面光洁。</w:t>
      </w:r>
    </w:p>
    <w:p>
      <w:pPr>
        <w:spacing w:line="450" w:lineRule="exact"/>
        <w:ind w:firstLine="518" w:firstLineChars="216"/>
        <w:rPr>
          <w:rFonts w:hint="eastAsia" w:ascii="宋体" w:hAnsi="宋体"/>
          <w:sz w:val="24"/>
        </w:rPr>
      </w:pPr>
      <w:r>
        <w:rPr>
          <w:rFonts w:hint="eastAsia" w:ascii="宋体" w:hAnsi="宋体"/>
          <w:sz w:val="24"/>
        </w:rPr>
        <w:t>（5）公厕内地面光洁，无积水、污迹、杂物。</w:t>
      </w:r>
    </w:p>
    <w:p>
      <w:pPr>
        <w:spacing w:line="450" w:lineRule="exact"/>
        <w:ind w:firstLine="518" w:firstLineChars="216"/>
        <w:rPr>
          <w:rFonts w:hint="eastAsia" w:ascii="宋体" w:hAnsi="宋体"/>
          <w:sz w:val="24"/>
        </w:rPr>
      </w:pPr>
      <w:r>
        <w:rPr>
          <w:rFonts w:hint="eastAsia" w:ascii="宋体" w:hAnsi="宋体"/>
          <w:sz w:val="24"/>
        </w:rPr>
        <w:t>（6）坐便器、蹲位应洁净，无水锈、粪便、污物、堵塞。</w:t>
      </w:r>
    </w:p>
    <w:p>
      <w:pPr>
        <w:spacing w:line="450" w:lineRule="exact"/>
        <w:ind w:firstLine="518" w:firstLineChars="216"/>
        <w:rPr>
          <w:rFonts w:hint="eastAsia" w:ascii="宋体" w:hAnsi="宋体"/>
          <w:sz w:val="24"/>
        </w:rPr>
      </w:pPr>
      <w:r>
        <w:rPr>
          <w:rFonts w:hint="eastAsia" w:ascii="宋体" w:hAnsi="宋体"/>
          <w:sz w:val="24"/>
        </w:rPr>
        <w:t>（7）小便斗无水锈、尿垢、垃圾，基本无臭；沟眼、管道保持畅通。</w:t>
      </w:r>
    </w:p>
    <w:p>
      <w:pPr>
        <w:spacing w:line="450" w:lineRule="exact"/>
        <w:ind w:firstLine="518" w:firstLineChars="216"/>
        <w:rPr>
          <w:rFonts w:hint="eastAsia" w:ascii="宋体" w:hAnsi="宋体"/>
          <w:sz w:val="24"/>
        </w:rPr>
      </w:pPr>
      <w:r>
        <w:rPr>
          <w:rFonts w:hint="eastAsia" w:ascii="宋体" w:hAnsi="宋体"/>
          <w:sz w:val="24"/>
        </w:rPr>
        <w:t>（8）公厕内照明灯具、洗手器具、镜子、挂衣钩、烘手器、冲水设备等附属设施完好，无积灰、污物，使用性能良好，发现破损及时维修。厕纸、洗手液、喷香剂等保持完好，发现缺失及时补给。</w:t>
      </w:r>
    </w:p>
    <w:p>
      <w:pPr>
        <w:spacing w:line="450" w:lineRule="exact"/>
        <w:ind w:firstLine="518" w:firstLineChars="216"/>
        <w:rPr>
          <w:rFonts w:hint="eastAsia" w:ascii="宋体" w:hAnsi="宋体"/>
          <w:sz w:val="24"/>
        </w:rPr>
      </w:pPr>
      <w:r>
        <w:rPr>
          <w:rFonts w:hint="eastAsia" w:ascii="宋体" w:hAnsi="宋体"/>
          <w:sz w:val="24"/>
        </w:rPr>
        <w:t>（9）公厕外环境整洁，无乱堆杂物。公厕四周 3－5m 范围内， 应无垃圾、粪便、污水等污物。</w:t>
      </w:r>
    </w:p>
    <w:p>
      <w:pPr>
        <w:spacing w:line="450" w:lineRule="exact"/>
        <w:ind w:firstLine="518" w:firstLineChars="216"/>
        <w:rPr>
          <w:rFonts w:hint="eastAsia" w:ascii="宋体" w:hAnsi="宋体"/>
          <w:sz w:val="24"/>
        </w:rPr>
      </w:pPr>
      <w:r>
        <w:rPr>
          <w:rFonts w:hint="eastAsia" w:ascii="宋体" w:hAnsi="宋体"/>
          <w:sz w:val="24"/>
        </w:rPr>
        <w:t>（10）不得占用或妨碍残疾人公厕的正常使用。</w:t>
      </w:r>
    </w:p>
    <w:p>
      <w:pPr>
        <w:spacing w:line="450" w:lineRule="exact"/>
        <w:ind w:firstLine="482" w:firstLineChars="200"/>
        <w:rPr>
          <w:rFonts w:hint="eastAsia" w:ascii="宋体" w:hAnsi="宋体"/>
          <w:sz w:val="24"/>
        </w:rPr>
      </w:pPr>
      <w:r>
        <w:rPr>
          <w:rFonts w:hint="eastAsia" w:ascii="宋体" w:hAnsi="宋体"/>
          <w:b/>
          <w:bCs/>
          <w:sz w:val="24"/>
        </w:rPr>
        <w:t>上述作业需严格按照《湖州市环卫处环境卫生作业质量标准》执行。</w:t>
      </w:r>
    </w:p>
    <w:p>
      <w:pPr>
        <w:spacing w:line="360" w:lineRule="auto"/>
        <w:rPr>
          <w:rFonts w:ascii="宋体" w:hAnsi="宋体"/>
          <w:b/>
          <w:sz w:val="24"/>
        </w:rPr>
      </w:pPr>
      <w:r>
        <w:rPr>
          <w:rFonts w:hint="eastAsia" w:ascii="宋体" w:hAnsi="宋体"/>
          <w:b/>
          <w:sz w:val="24"/>
        </w:rPr>
        <w:t>3、人员配置要求</w:t>
      </w:r>
    </w:p>
    <w:p>
      <w:pPr>
        <w:spacing w:line="360" w:lineRule="auto"/>
        <w:rPr>
          <w:rFonts w:hint="eastAsia" w:ascii="宋体" w:hAnsi="宋体"/>
          <w:sz w:val="24"/>
        </w:rPr>
      </w:pPr>
      <w:r>
        <w:rPr>
          <w:rFonts w:hint="eastAsia" w:ascii="宋体" w:hAnsi="宋体"/>
          <w:sz w:val="24"/>
        </w:rPr>
        <w:t xml:space="preserve">    人员数量：至少安排118 人（含普工 、驾驶员等）。</w:t>
      </w:r>
    </w:p>
    <w:p>
      <w:pPr>
        <w:spacing w:line="360" w:lineRule="auto"/>
        <w:rPr>
          <w:rFonts w:ascii="宋体" w:hAnsi="宋体"/>
          <w:b/>
          <w:sz w:val="24"/>
        </w:rPr>
      </w:pPr>
      <w:r>
        <w:rPr>
          <w:rFonts w:hint="eastAsia" w:ascii="宋体" w:hAnsi="宋体"/>
          <w:b/>
          <w:sz w:val="24"/>
        </w:rPr>
        <w:t>4、车辆配置要求</w:t>
      </w:r>
    </w:p>
    <w:p>
      <w:pPr>
        <w:spacing w:line="360" w:lineRule="auto"/>
        <w:ind w:firstLine="480" w:firstLineChars="200"/>
        <w:rPr>
          <w:rFonts w:hint="eastAsia" w:ascii="宋体" w:hAnsi="宋体"/>
          <w:sz w:val="24"/>
        </w:rPr>
      </w:pPr>
      <w:r>
        <w:rPr>
          <w:rFonts w:hint="eastAsia" w:ascii="宋体" w:hAnsi="宋体"/>
          <w:sz w:val="24"/>
        </w:rPr>
        <w:t>4.1、清洗扫路车【车辆行驶证上的总质量必须≥10000㎏及以上】1辆；</w:t>
      </w:r>
    </w:p>
    <w:p>
      <w:pPr>
        <w:spacing w:line="360" w:lineRule="auto"/>
        <w:ind w:firstLine="480" w:firstLineChars="200"/>
        <w:rPr>
          <w:rFonts w:hint="eastAsia" w:ascii="宋体" w:hAnsi="宋体"/>
          <w:sz w:val="24"/>
        </w:rPr>
      </w:pPr>
      <w:r>
        <w:rPr>
          <w:rFonts w:hint="eastAsia" w:ascii="宋体" w:hAnsi="宋体"/>
          <w:sz w:val="24"/>
        </w:rPr>
        <w:t>4.2、小型扫地机2辆；</w:t>
      </w:r>
    </w:p>
    <w:p>
      <w:pPr>
        <w:spacing w:line="360" w:lineRule="auto"/>
        <w:ind w:firstLine="480" w:firstLineChars="200"/>
        <w:rPr>
          <w:rFonts w:hint="eastAsia" w:ascii="宋体" w:hAnsi="宋体"/>
          <w:sz w:val="24"/>
        </w:rPr>
      </w:pPr>
      <w:r>
        <w:rPr>
          <w:rFonts w:hint="eastAsia" w:ascii="宋体" w:hAnsi="宋体"/>
          <w:sz w:val="24"/>
        </w:rPr>
        <w:t>4.3、洒水车或高压冲洗车【车辆行驶证上的总质量必须≥10000㎏】1辆；</w:t>
      </w:r>
    </w:p>
    <w:p>
      <w:pPr>
        <w:spacing w:line="360" w:lineRule="auto"/>
        <w:ind w:firstLine="480" w:firstLineChars="200"/>
        <w:rPr>
          <w:rFonts w:hint="eastAsia" w:ascii="宋体" w:hAnsi="宋体"/>
          <w:sz w:val="24"/>
        </w:rPr>
      </w:pPr>
      <w:r>
        <w:rPr>
          <w:rFonts w:hint="eastAsia" w:ascii="宋体" w:hAnsi="宋体"/>
          <w:sz w:val="24"/>
        </w:rPr>
        <w:t>4.4、小型冲洗车或道路养护车【车辆行驶证上的总质量必须≥1800㎏】1辆；</w:t>
      </w:r>
    </w:p>
    <w:p>
      <w:pPr>
        <w:spacing w:line="360" w:lineRule="auto"/>
        <w:ind w:firstLine="480" w:firstLineChars="200"/>
        <w:rPr>
          <w:rFonts w:hint="eastAsia" w:ascii="宋体" w:hAnsi="宋体"/>
          <w:sz w:val="24"/>
        </w:rPr>
      </w:pPr>
      <w:r>
        <w:rPr>
          <w:rFonts w:hint="eastAsia" w:ascii="宋体" w:hAnsi="宋体"/>
          <w:sz w:val="24"/>
        </w:rPr>
        <w:t>4.5、轻型普通货车【车辆行驶证上的总质量必须≥2410㎏】1辆；</w:t>
      </w:r>
    </w:p>
    <w:p>
      <w:pPr>
        <w:spacing w:line="450" w:lineRule="exact"/>
        <w:ind w:firstLine="480" w:firstLineChars="200"/>
        <w:rPr>
          <w:rFonts w:hint="eastAsia" w:ascii="宋体" w:hAnsi="宋体"/>
          <w:sz w:val="24"/>
        </w:rPr>
      </w:pPr>
      <w:r>
        <w:rPr>
          <w:rFonts w:hint="eastAsia" w:ascii="宋体" w:hAnsi="宋体"/>
          <w:sz w:val="24"/>
        </w:rPr>
        <w:t>4.6、垃圾收集车【车辆行驶证上的总质量必须≥6000㎏及以上】2辆；</w:t>
      </w:r>
    </w:p>
    <w:p>
      <w:pPr>
        <w:spacing w:line="360" w:lineRule="auto"/>
        <w:ind w:firstLine="480" w:firstLineChars="200"/>
        <w:rPr>
          <w:rFonts w:ascii="宋体" w:hAnsi="宋体"/>
          <w:sz w:val="24"/>
        </w:rPr>
      </w:pPr>
      <w:r>
        <w:rPr>
          <w:rFonts w:hint="eastAsia" w:ascii="宋体" w:hAnsi="宋体"/>
          <w:sz w:val="24"/>
        </w:rPr>
        <w:t>4.7、保洁三轮车：30辆；</w:t>
      </w:r>
    </w:p>
    <w:p>
      <w:pPr>
        <w:spacing w:line="360" w:lineRule="auto"/>
        <w:ind w:firstLine="480" w:firstLineChars="200"/>
        <w:rPr>
          <w:rFonts w:hint="eastAsia" w:ascii="宋体" w:hAnsi="宋体"/>
          <w:sz w:val="24"/>
        </w:rPr>
      </w:pPr>
      <w:r>
        <w:rPr>
          <w:rFonts w:hint="eastAsia" w:ascii="宋体" w:hAnsi="宋体"/>
          <w:sz w:val="24"/>
        </w:rPr>
        <w:t>4.8、快保电瓶车：8辆</w:t>
      </w:r>
      <w:bookmarkStart w:id="0" w:name="_GoBack"/>
      <w:bookmarkEnd w:id="0"/>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4.9、除雪设备：撒布机1台、除雪车1辆。</w:t>
      </w:r>
    </w:p>
    <w:p>
      <w:pPr>
        <w:spacing w:line="400" w:lineRule="exact"/>
        <w:ind w:firstLine="482" w:firstLineChars="200"/>
        <w:rPr>
          <w:rFonts w:hint="eastAsia" w:ascii="宋体" w:hAnsi="宋体" w:cs="Arial"/>
          <w:b/>
          <w:sz w:val="24"/>
          <w:u w:val="single"/>
        </w:rPr>
      </w:pPr>
      <w:r>
        <w:rPr>
          <w:rFonts w:hint="eastAsia" w:ascii="宋体" w:hAnsi="宋体" w:cs="Arial"/>
          <w:b/>
          <w:sz w:val="24"/>
          <w:u w:val="single"/>
        </w:rPr>
        <w:t>开标时必须提供购车发票及车辆行驶证原件（缺一不可）或租赁协议及车辆行驶证复印件（其中：小型扫地机、保洁三轮车、快保电瓶车只须提供购车发票或租赁协议） ，未提供的</w:t>
      </w:r>
      <w:r>
        <w:rPr>
          <w:rFonts w:hint="eastAsia" w:ascii="宋体" w:hAnsi="宋体"/>
          <w:b/>
          <w:sz w:val="24"/>
          <w:u w:val="single"/>
        </w:rPr>
        <w:t>做废标处理</w:t>
      </w:r>
      <w:r>
        <w:rPr>
          <w:rFonts w:hint="eastAsia" w:ascii="宋体" w:hAnsi="宋体" w:cs="Arial"/>
          <w:b/>
          <w:sz w:val="24"/>
          <w:u w:val="single"/>
        </w:rPr>
        <w:t>；如</w:t>
      </w:r>
      <w:r>
        <w:rPr>
          <w:rFonts w:hint="eastAsia" w:ascii="宋体" w:hAnsi="宋体"/>
          <w:b/>
          <w:sz w:val="24"/>
          <w:u w:val="single"/>
        </w:rPr>
        <w:t>投标单位提供的环卫设备低于本次招标要求的，一律做废标处理。</w:t>
      </w:r>
    </w:p>
    <w:p>
      <w:pPr>
        <w:spacing w:line="400" w:lineRule="exact"/>
        <w:ind w:firstLine="482" w:firstLineChars="200"/>
        <w:rPr>
          <w:rFonts w:hint="eastAsia" w:ascii="宋体" w:hAnsi="宋体"/>
          <w:sz w:val="24"/>
        </w:rPr>
      </w:pPr>
      <w:r>
        <w:rPr>
          <w:rFonts w:hint="eastAsia" w:ascii="宋体" w:hAnsi="宋体" w:cs="Arial"/>
          <w:b/>
          <w:sz w:val="24"/>
        </w:rPr>
        <w:t>4.9、</w:t>
      </w:r>
      <w:r>
        <w:rPr>
          <w:rFonts w:ascii="宋体" w:hAnsi="宋体" w:cs="Arial"/>
          <w:b/>
          <w:sz w:val="24"/>
        </w:rPr>
        <w:t xml:space="preserve"> </w:t>
      </w:r>
      <w:r>
        <w:rPr>
          <w:rFonts w:hint="eastAsia" w:ascii="宋体" w:hAnsi="宋体" w:cs="Arial"/>
          <w:b/>
          <w:sz w:val="24"/>
          <w:u w:val="single"/>
        </w:rPr>
        <w:t>以往湖州市环境卫生管理处道路保洁或垃圾清运市场化承包项目的中标人且在合同有效期内，现参与本次招标的，如继续使用前（中标项目）已承诺过的车辆，一律做废标处理。</w:t>
      </w:r>
    </w:p>
    <w:p>
      <w:pPr>
        <w:spacing w:line="450" w:lineRule="exact"/>
        <w:rPr>
          <w:rFonts w:hint="eastAsia" w:ascii="宋体" w:hAnsi="宋体" w:cs="Arial"/>
          <w:b/>
          <w:sz w:val="24"/>
        </w:rPr>
      </w:pPr>
      <w:r>
        <w:rPr>
          <w:rFonts w:hint="eastAsia" w:ascii="宋体" w:hAnsi="宋体" w:cs="Arial"/>
          <w:b/>
          <w:sz w:val="24"/>
        </w:rPr>
        <w:t>5、过渡期交接要求：</w:t>
      </w:r>
    </w:p>
    <w:p>
      <w:pPr>
        <w:spacing w:line="450" w:lineRule="exact"/>
        <w:ind w:firstLine="470" w:firstLineChars="196"/>
        <w:rPr>
          <w:rFonts w:hint="eastAsia" w:ascii="宋体" w:hAnsi="宋体"/>
          <w:sz w:val="24"/>
        </w:rPr>
      </w:pPr>
      <w:r>
        <w:rPr>
          <w:rFonts w:hint="eastAsia" w:ascii="宋体" w:hAnsi="宋体"/>
          <w:sz w:val="24"/>
        </w:rPr>
        <w:t>投标人中标后，必须积极稳妥的做好原项目工作人员的思想工作，保证做到人员的顺利交接。中标人全面接收原岗位上的人员，按照现有的作业方式和管理模式进行前期平稳过渡，确保在交接过程中无重大的人事调整，无特殊情况下，按原有人员原岗位安排工作。</w:t>
      </w:r>
    </w:p>
    <w:p>
      <w:pPr>
        <w:spacing w:line="450" w:lineRule="exact"/>
        <w:rPr>
          <w:rFonts w:hint="eastAsia" w:ascii="宋体" w:hAnsi="宋体"/>
          <w:b/>
          <w:bCs/>
          <w:sz w:val="24"/>
        </w:rPr>
      </w:pPr>
      <w:r>
        <w:rPr>
          <w:rFonts w:hint="eastAsia" w:ascii="宋体" w:hAnsi="宋体"/>
          <w:b/>
          <w:bCs/>
          <w:sz w:val="24"/>
        </w:rPr>
        <w:t>6、其他要求</w:t>
      </w:r>
    </w:p>
    <w:p>
      <w:pPr>
        <w:autoSpaceDE w:val="0"/>
        <w:autoSpaceDN w:val="0"/>
        <w:spacing w:line="450" w:lineRule="exact"/>
        <w:ind w:firstLine="480" w:firstLineChars="200"/>
        <w:rPr>
          <w:rFonts w:hint="eastAsia" w:ascii="宋体" w:hAnsi="宋体"/>
          <w:sz w:val="24"/>
        </w:rPr>
      </w:pPr>
      <w:r>
        <w:rPr>
          <w:rFonts w:hint="eastAsia" w:ascii="宋体" w:hAnsi="宋体"/>
          <w:sz w:val="24"/>
        </w:rPr>
        <w:t>6.1、承包方式：本次招标项目采用道路保洁、垃圾清运、公厕保洁总价承包，中标人不得将本项目分包、转包、内部经济承包及变相经济转承包；一经发现，采购人有权责令其停止作业并取消承包资格，作违约处理，并承担由此引起的法律责任及一切经济损失。</w:t>
      </w:r>
    </w:p>
    <w:p>
      <w:pPr>
        <w:autoSpaceDE w:val="0"/>
        <w:autoSpaceDN w:val="0"/>
        <w:spacing w:line="450" w:lineRule="exact"/>
        <w:ind w:firstLine="480" w:firstLineChars="200"/>
        <w:rPr>
          <w:rFonts w:hint="eastAsia" w:ascii="宋体" w:hAnsi="宋体"/>
          <w:sz w:val="24"/>
        </w:rPr>
      </w:pPr>
      <w:r>
        <w:rPr>
          <w:rFonts w:hint="eastAsia" w:ascii="宋体" w:hAnsi="宋体"/>
          <w:sz w:val="24"/>
        </w:rPr>
        <w:t>6.2、质量保证金：本项目履约保证金在中标人按合同约定完成后转为质量保证金；在服务期满后15天内退还（不计息）。如服务期内，中标人没按照要求履行合同则保证金不予归还。在服务期内如因中标人原因造成采购人财产损失的，采购人有权酌情在质量保证金中扣除。</w:t>
      </w:r>
    </w:p>
    <w:p>
      <w:pPr>
        <w:widowControl/>
        <w:spacing w:line="450" w:lineRule="exact"/>
        <w:ind w:firstLine="480" w:firstLineChars="200"/>
        <w:rPr>
          <w:rFonts w:hint="eastAsia" w:ascii="宋体" w:hAnsi="宋体"/>
          <w:b/>
          <w:sz w:val="24"/>
          <w:u w:val="single"/>
        </w:rPr>
      </w:pPr>
      <w:r>
        <w:rPr>
          <w:rFonts w:hint="eastAsia" w:ascii="宋体" w:hAnsi="宋体"/>
          <w:bCs/>
          <w:sz w:val="24"/>
        </w:rPr>
        <w:t>6.3、付款方式：</w:t>
      </w:r>
      <w:r>
        <w:rPr>
          <w:rFonts w:hint="eastAsia" w:ascii="宋体" w:hAnsi="宋体"/>
          <w:b/>
          <w:sz w:val="24"/>
          <w:u w:val="single"/>
        </w:rPr>
        <w:t>每季度后一个月的30日（遇节假顺延）前，在中标人向采购人缴纳需扣除的考核处罚金及公厕水电费等相关费用后再支付年中标金额的25%。</w:t>
      </w:r>
    </w:p>
    <w:p>
      <w:pPr>
        <w:autoSpaceDE w:val="0"/>
        <w:autoSpaceDN w:val="0"/>
        <w:spacing w:line="450" w:lineRule="exact"/>
        <w:ind w:firstLine="480" w:firstLineChars="200"/>
        <w:rPr>
          <w:rFonts w:hint="eastAsia" w:ascii="宋体" w:hAnsi="宋体"/>
          <w:sz w:val="24"/>
        </w:rPr>
      </w:pPr>
      <w:r>
        <w:rPr>
          <w:rFonts w:hint="eastAsia" w:ascii="宋体" w:hAnsi="宋体"/>
          <w:sz w:val="24"/>
        </w:rPr>
        <w:t>6.4、在承包期内，如遇到卫生大检查、重大活动、恶劣天气等特殊情况，中标人必须无条件响应采购人提出的各种要求。</w:t>
      </w:r>
    </w:p>
    <w:p>
      <w:pPr>
        <w:spacing w:line="450" w:lineRule="exact"/>
        <w:ind w:firstLine="480" w:firstLineChars="200"/>
        <w:rPr>
          <w:rFonts w:hint="eastAsia" w:ascii="宋体" w:hAnsi="宋体"/>
          <w:sz w:val="24"/>
        </w:rPr>
      </w:pPr>
      <w:r>
        <w:rPr>
          <w:rFonts w:hint="eastAsia" w:ascii="宋体" w:hAnsi="宋体"/>
          <w:sz w:val="24"/>
        </w:rPr>
        <w:t>6.5、中标人必须无条件将用于本项目主要环卫设备（垃圾车、洒水车、清洗扫路车等）统一安装GPS车辆定位系统、视频监控等监管设备，以便予对外包企业的监督。同时每辆车的安装及服务费用由中标人支付，请投标单位综合考虑在投标报价中。</w:t>
      </w:r>
    </w:p>
    <w:p>
      <w:pPr>
        <w:autoSpaceDE w:val="0"/>
        <w:autoSpaceDN w:val="0"/>
        <w:spacing w:line="450" w:lineRule="exact"/>
        <w:ind w:firstLine="480" w:firstLineChars="200"/>
        <w:rPr>
          <w:rFonts w:hint="eastAsia" w:ascii="宋体" w:hAnsi="宋体"/>
          <w:sz w:val="24"/>
        </w:rPr>
      </w:pPr>
      <w:r>
        <w:rPr>
          <w:rFonts w:hint="eastAsia" w:ascii="宋体" w:hAnsi="宋体"/>
          <w:sz w:val="24"/>
        </w:rPr>
        <w:t>▲6.6、连续2个月考核不合格或年内累计3个月考核不合格的，下月起后终止合同，予以清退，同时没收质量保证金，并取消该企业在湖州市环境卫生管理处管辖项目投标资格2年。</w:t>
      </w:r>
    </w:p>
    <w:p>
      <w:pPr>
        <w:autoSpaceDE w:val="0"/>
        <w:autoSpaceDN w:val="0"/>
        <w:spacing w:line="450" w:lineRule="exact"/>
        <w:ind w:firstLine="480" w:firstLineChars="200"/>
        <w:rPr>
          <w:rFonts w:hint="eastAsia" w:ascii="宋体" w:hAnsi="宋体"/>
          <w:sz w:val="24"/>
        </w:rPr>
      </w:pPr>
      <w:r>
        <w:rPr>
          <w:rFonts w:hint="eastAsia" w:ascii="宋体" w:hAnsi="宋体"/>
          <w:sz w:val="24"/>
        </w:rPr>
        <w:t>▲6.7、投标人中标后人员必须保证在一个月内到位。中标人在入场进行服务时必须确保人员、设备等按要求同时进场。</w:t>
      </w:r>
    </w:p>
    <w:p>
      <w:pPr>
        <w:autoSpaceDE w:val="0"/>
        <w:autoSpaceDN w:val="0"/>
        <w:spacing w:line="450" w:lineRule="exact"/>
        <w:ind w:firstLine="480" w:firstLineChars="200"/>
        <w:rPr>
          <w:rFonts w:hint="eastAsia" w:ascii="宋体" w:hAnsi="宋体"/>
          <w:sz w:val="24"/>
        </w:rPr>
      </w:pPr>
      <w:r>
        <w:rPr>
          <w:rFonts w:hint="eastAsia" w:ascii="宋体" w:hAnsi="宋体"/>
          <w:sz w:val="24"/>
        </w:rPr>
        <w:t>▲6.8、中标人对保洁人员的工资发放标准不得低于湖州市最低工资标准的110%。</w:t>
      </w:r>
    </w:p>
    <w:p>
      <w:pPr>
        <w:autoSpaceDE w:val="0"/>
        <w:autoSpaceDN w:val="0"/>
        <w:spacing w:line="450" w:lineRule="exact"/>
        <w:ind w:firstLine="480" w:firstLineChars="200"/>
        <w:rPr>
          <w:rFonts w:hint="eastAsia" w:ascii="宋体" w:hAnsi="宋体"/>
          <w:sz w:val="24"/>
        </w:rPr>
      </w:pPr>
      <w:r>
        <w:rPr>
          <w:rFonts w:hint="eastAsia" w:ascii="宋体" w:hAnsi="宋体"/>
          <w:sz w:val="24"/>
        </w:rPr>
        <w:t>▲6.9、中标人对本项目所聘人员在国家法定节假日中的加班费、高温补贴费等《劳动法》规定的相关福利必须无条件发放，所有待遇不得低于环卫处原待遇。</w:t>
      </w:r>
    </w:p>
    <w:p>
      <w:pPr>
        <w:autoSpaceDE w:val="0"/>
        <w:autoSpaceDN w:val="0"/>
        <w:spacing w:line="450" w:lineRule="exact"/>
        <w:ind w:firstLine="480" w:firstLineChars="200"/>
        <w:rPr>
          <w:rFonts w:hint="eastAsia" w:ascii="宋体" w:hAnsi="宋体"/>
          <w:sz w:val="24"/>
        </w:rPr>
      </w:pPr>
      <w:r>
        <w:rPr>
          <w:rFonts w:hint="eastAsia" w:ascii="宋体" w:hAnsi="宋体"/>
          <w:sz w:val="24"/>
        </w:rPr>
        <w:t>▲6.10、中标人在合同服务期限内对采购人要求新增的任务（包括道路、公厕、垃圾清运量）必须无条件响应，同时新增道路面积(含绿化带)累计在5000M2以内、新增垃圾清运量在原有清运量10%以内的须免费服务，新增道路保洁面积超出5000M2的部分和新增垃圾清运量超出原有清运量10%部分，价格按本次中标项目的道路保洁单价或垃圾清运单价乘以新增面积或新增清运量进行结算，新增的公厕费用按本次中标项目中公厕单价进行结算。（上述范围内道路面积可能存在的计算误差不予考虑。）</w:t>
      </w:r>
    </w:p>
    <w:p>
      <w:pPr>
        <w:autoSpaceDE w:val="0"/>
        <w:autoSpaceDN w:val="0"/>
        <w:spacing w:line="450" w:lineRule="exact"/>
        <w:ind w:firstLine="480" w:firstLineChars="200"/>
        <w:rPr>
          <w:rFonts w:hint="eastAsia" w:ascii="宋体" w:hAnsi="宋体"/>
          <w:sz w:val="24"/>
        </w:rPr>
      </w:pPr>
      <w:r>
        <w:rPr>
          <w:rFonts w:hint="eastAsia" w:ascii="宋体" w:hAnsi="宋体"/>
          <w:sz w:val="24"/>
        </w:rPr>
        <w:t>▲6.11、本项目在投标文件有效期内，因第一中标人连续2个月考核不合格或</w:t>
      </w:r>
      <w:r>
        <w:rPr>
          <w:rFonts w:hint="eastAsia" w:ascii="宋体" w:hAnsi="宋体"/>
          <w:color w:val="FF0000"/>
          <w:sz w:val="24"/>
        </w:rPr>
        <w:t>年内</w:t>
      </w:r>
      <w:r>
        <w:rPr>
          <w:rFonts w:hint="eastAsia" w:ascii="宋体" w:hAnsi="宋体"/>
          <w:sz w:val="24"/>
        </w:rPr>
        <w:t>累计3个月考核不合格的，外包服务合同无条件终止，并由第二中标候选人进行递补，合同价格按原第一中标人执行，以此类推。在投标文件有效期外，因第一中标人被采购人终止本项目外包服务合同，原第二中标候选人自愿且合同价格按原第一中标人执行的前提下，采购人可直接递补为中标人，以此类推。</w:t>
      </w:r>
    </w:p>
    <w:p>
      <w:pPr>
        <w:spacing w:line="450" w:lineRule="exact"/>
        <w:ind w:firstLine="470" w:firstLineChars="196"/>
        <w:rPr>
          <w:rFonts w:hint="eastAsia" w:ascii="宋体" w:hAnsi="宋体"/>
          <w:sz w:val="24"/>
        </w:rPr>
      </w:pPr>
      <w:r>
        <w:rPr>
          <w:rFonts w:hint="eastAsia" w:ascii="宋体" w:hAnsi="宋体"/>
          <w:sz w:val="24"/>
        </w:rPr>
        <w:t>6.12、中标人必须安排原环卫处在编职工（3人）在原岗位工作，费用另行结算。</w:t>
      </w:r>
    </w:p>
    <w:p>
      <w:pPr>
        <w:spacing w:line="450" w:lineRule="exact"/>
        <w:rPr>
          <w:rFonts w:hint="eastAsia" w:ascii="宋体" w:hAnsi="宋体"/>
          <w:b/>
          <w:bCs/>
          <w:sz w:val="24"/>
        </w:rPr>
      </w:pPr>
      <w:r>
        <w:rPr>
          <w:rFonts w:hint="eastAsia" w:ascii="宋体" w:hAnsi="宋体"/>
          <w:b/>
          <w:bCs/>
          <w:sz w:val="24"/>
        </w:rPr>
        <w:t>四、检查考核办法：</w:t>
      </w:r>
    </w:p>
    <w:p>
      <w:pPr>
        <w:autoSpaceDE w:val="0"/>
        <w:autoSpaceDN w:val="0"/>
        <w:spacing w:line="450" w:lineRule="exact"/>
        <w:ind w:firstLine="480" w:firstLineChars="200"/>
        <w:rPr>
          <w:rFonts w:hint="eastAsia" w:ascii="宋体" w:hAnsi="宋体"/>
          <w:sz w:val="24"/>
        </w:rPr>
      </w:pPr>
      <w:r>
        <w:rPr>
          <w:rFonts w:hint="eastAsia" w:ascii="宋体" w:hAnsi="宋体"/>
          <w:sz w:val="24"/>
        </w:rPr>
        <w:t>1、环卫处将严格按照《湖州市环卫处环境卫生作业质量考核办法》执行。</w:t>
      </w:r>
    </w:p>
    <w:p>
      <w:pPr>
        <w:autoSpaceDE w:val="0"/>
        <w:autoSpaceDN w:val="0"/>
        <w:spacing w:line="450" w:lineRule="exact"/>
        <w:ind w:firstLine="480" w:firstLineChars="200"/>
        <w:rPr>
          <w:rFonts w:hint="eastAsia" w:ascii="宋体" w:hAnsi="宋体"/>
          <w:sz w:val="24"/>
        </w:rPr>
      </w:pPr>
      <w:r>
        <w:rPr>
          <w:rFonts w:hint="eastAsia" w:ascii="宋体" w:hAnsi="宋体"/>
          <w:sz w:val="24"/>
        </w:rPr>
        <w:t>2、其他处罚</w:t>
      </w:r>
    </w:p>
    <w:p>
      <w:pPr>
        <w:autoSpaceDE w:val="0"/>
        <w:autoSpaceDN w:val="0"/>
        <w:spacing w:line="450" w:lineRule="exact"/>
        <w:ind w:firstLine="480" w:firstLineChars="200"/>
        <w:rPr>
          <w:rFonts w:hint="eastAsia" w:ascii="宋体" w:hAnsi="宋体"/>
          <w:sz w:val="24"/>
        </w:rPr>
      </w:pPr>
      <w:r>
        <w:rPr>
          <w:rFonts w:hint="eastAsia" w:ascii="宋体" w:hAnsi="宋体"/>
          <w:sz w:val="24"/>
        </w:rPr>
        <w:t>（1）中标人的垃圾清运作业时间未按照采购人要求执行的发现第一次扣1000元，发现第二次扣2000元，第三次采购人有权与中标人终止合同，同时没收其全部质量保证金。</w:t>
      </w:r>
    </w:p>
    <w:p>
      <w:pPr>
        <w:autoSpaceDE w:val="0"/>
        <w:autoSpaceDN w:val="0"/>
        <w:spacing w:line="450" w:lineRule="exact"/>
        <w:ind w:firstLine="480" w:firstLineChars="200"/>
        <w:rPr>
          <w:rFonts w:hint="eastAsia" w:ascii="宋体" w:hAnsi="宋体"/>
          <w:sz w:val="24"/>
        </w:rPr>
      </w:pPr>
      <w:r>
        <w:rPr>
          <w:rFonts w:hint="eastAsia" w:ascii="宋体" w:hAnsi="宋体"/>
          <w:sz w:val="24"/>
        </w:rPr>
        <w:t>（2）中标人不在指定地点排放污水或乱排、偷排污水的的，发现第一次扣1000元，第二扣2000元，第三次采购人有权与中标人终止合同，同时没收其全部质量保证金。</w:t>
      </w:r>
    </w:p>
    <w:p>
      <w:pPr>
        <w:autoSpaceDE w:val="0"/>
        <w:autoSpaceDN w:val="0"/>
        <w:spacing w:line="450" w:lineRule="exact"/>
        <w:ind w:firstLine="480" w:firstLineChars="200"/>
        <w:rPr>
          <w:rFonts w:hint="eastAsia" w:ascii="宋体" w:hAnsi="宋体"/>
          <w:sz w:val="24"/>
        </w:rPr>
      </w:pPr>
      <w:r>
        <w:rPr>
          <w:rFonts w:hint="eastAsia" w:ascii="宋体" w:hAnsi="宋体"/>
          <w:sz w:val="24"/>
        </w:rPr>
        <w:t>（3）承包期内发现有责投诉（12345热线）的扣300元/次，未能及时纠正或产生督办的再加扣500元/次；新闻媒体曝光或领导点名批评，情况属实有责的每次扣1000元。 发生市长热线不满意的，情况属实有责的每次扣5000元。</w:t>
      </w:r>
    </w:p>
    <w:p>
      <w:pPr>
        <w:autoSpaceDE w:val="0"/>
        <w:autoSpaceDN w:val="0"/>
        <w:spacing w:line="450" w:lineRule="exact"/>
        <w:ind w:firstLine="480" w:firstLineChars="200"/>
        <w:rPr>
          <w:rFonts w:hint="eastAsia" w:ascii="宋体" w:hAnsi="宋体"/>
          <w:sz w:val="24"/>
        </w:rPr>
      </w:pPr>
      <w:r>
        <w:rPr>
          <w:rFonts w:hint="eastAsia" w:ascii="宋体" w:hAnsi="宋体"/>
          <w:sz w:val="24"/>
        </w:rPr>
        <w:t>（4）中标人应按要求保证在中标后一个月之内设备全部到位，未能及时到位的，每少一辆车（设备）扣20000元；中标后二个月内还未到位的，采购人有权与中标人终止合同，同时没收其全部质量保证金。</w:t>
      </w:r>
    </w:p>
    <w:p>
      <w:pPr>
        <w:autoSpaceDE w:val="0"/>
        <w:autoSpaceDN w:val="0"/>
        <w:spacing w:line="450" w:lineRule="exact"/>
        <w:ind w:firstLine="480" w:firstLineChars="200"/>
        <w:rPr>
          <w:rFonts w:hint="eastAsia" w:ascii="宋体" w:hAnsi="宋体"/>
          <w:sz w:val="24"/>
        </w:rPr>
      </w:pPr>
      <w:r>
        <w:rPr>
          <w:rFonts w:hint="eastAsia" w:ascii="宋体" w:hAnsi="宋体"/>
          <w:sz w:val="24"/>
        </w:rPr>
        <w:t>（5）中标人提供的车辆必须只为本次环卫业务服务，确保车辆作业的专属性。不得私接业务，发现第一次扣1000元，第二次扣2000元，第三次采购人有权与中标人终止合同，同时没收其全部质量保证金。</w:t>
      </w:r>
    </w:p>
    <w:p>
      <w:pPr>
        <w:autoSpaceDE w:val="0"/>
        <w:autoSpaceDN w:val="0"/>
        <w:spacing w:line="450" w:lineRule="exact"/>
        <w:ind w:firstLine="480" w:firstLineChars="200"/>
        <w:rPr>
          <w:rFonts w:hint="eastAsia" w:ascii="宋体" w:hAnsi="宋体"/>
          <w:sz w:val="24"/>
        </w:rPr>
      </w:pPr>
      <w:r>
        <w:rPr>
          <w:rFonts w:hint="eastAsia" w:ascii="宋体" w:hAnsi="宋体"/>
          <w:sz w:val="24"/>
        </w:rPr>
        <w:t>（6）中标人在垃圾清运作业时，严禁混装收集，发现第一次扣1000元，第二次扣2000元，第三次采购人有权与中标人终止合同，同时没收其全部质量保证金。</w:t>
      </w:r>
    </w:p>
    <w:p>
      <w:pPr>
        <w:autoSpaceDE w:val="0"/>
        <w:autoSpaceDN w:val="0"/>
        <w:spacing w:line="450" w:lineRule="exact"/>
        <w:ind w:firstLine="480" w:firstLineChars="200"/>
        <w:rPr>
          <w:rFonts w:hint="eastAsia" w:ascii="宋体" w:hAnsi="宋体"/>
          <w:sz w:val="24"/>
        </w:rPr>
      </w:pPr>
      <w:r>
        <w:rPr>
          <w:rFonts w:hint="eastAsia" w:ascii="宋体" w:hAnsi="宋体"/>
          <w:sz w:val="24"/>
        </w:rPr>
        <w:t>（7）中标人作业人员应文明作业，服务态度恶劣或用语言、肢体威胁被服务方人员的，扣1000元／次，构成违法犯罪的由司法机关处置。</w:t>
      </w:r>
    </w:p>
    <w:p>
      <w:pPr>
        <w:autoSpaceDE w:val="0"/>
        <w:autoSpaceDN w:val="0"/>
        <w:spacing w:line="450" w:lineRule="exact"/>
        <w:ind w:firstLine="480" w:firstLineChars="200"/>
        <w:rPr>
          <w:rFonts w:hint="eastAsia" w:ascii="宋体" w:hAnsi="宋体"/>
          <w:sz w:val="24"/>
        </w:rPr>
      </w:pPr>
      <w:r>
        <w:rPr>
          <w:rFonts w:hint="eastAsia" w:ascii="宋体" w:hAnsi="宋体"/>
          <w:sz w:val="24"/>
        </w:rPr>
        <w:t>（8）中标人垃圾车进垃圾处置场应文明作业，安全、有序倾倒垃圾，发生违规倾倒垃圾或恶意插队等不文明现象的，第一次扣500元，第二次扣1000元，第三次及以上2000元/次。</w:t>
      </w:r>
    </w:p>
    <w:p>
      <w:pPr>
        <w:autoSpaceDE w:val="0"/>
        <w:autoSpaceDN w:val="0"/>
        <w:spacing w:line="450" w:lineRule="exact"/>
        <w:ind w:firstLine="480" w:firstLineChars="200"/>
        <w:rPr>
          <w:rFonts w:hint="eastAsia" w:ascii="宋体" w:hAnsi="宋体"/>
          <w:sz w:val="24"/>
        </w:rPr>
      </w:pPr>
      <w:r>
        <w:rPr>
          <w:rFonts w:hint="eastAsia" w:ascii="宋体" w:hAnsi="宋体"/>
          <w:sz w:val="24"/>
        </w:rPr>
        <w:t>（9）中标人未及时上报各类业务报表的，每次扣200元。</w:t>
      </w:r>
    </w:p>
    <w:p>
      <w:pPr>
        <w:autoSpaceDE w:val="0"/>
        <w:autoSpaceDN w:val="0"/>
        <w:spacing w:line="450" w:lineRule="exact"/>
        <w:ind w:firstLine="480" w:firstLineChars="200"/>
        <w:rPr>
          <w:rFonts w:hint="eastAsia" w:ascii="宋体" w:hAnsi="宋体"/>
          <w:sz w:val="24"/>
        </w:rPr>
      </w:pPr>
      <w:r>
        <w:rPr>
          <w:rFonts w:hint="eastAsia" w:ascii="宋体" w:hAnsi="宋体"/>
          <w:sz w:val="24"/>
        </w:rPr>
        <w:t>（10）中标人应具备行之有效的应急机制，遇到重大节日或其他临时检查，应无条件响应。未按规定响应或在响应期间应对不力（含未按要求派遣车辆、人员），每次扣1000元。</w:t>
      </w:r>
    </w:p>
    <w:p>
      <w:pPr>
        <w:autoSpaceDE w:val="0"/>
        <w:autoSpaceDN w:val="0"/>
        <w:spacing w:line="450" w:lineRule="exact"/>
        <w:ind w:firstLine="480" w:firstLineChars="200"/>
        <w:rPr>
          <w:rFonts w:hint="eastAsia" w:ascii="宋体" w:hAnsi="宋体"/>
          <w:sz w:val="24"/>
        </w:rPr>
      </w:pPr>
      <w:r>
        <w:rPr>
          <w:rFonts w:hint="eastAsia" w:ascii="宋体" w:hAnsi="宋体"/>
          <w:sz w:val="24"/>
        </w:rPr>
        <w:t>（11）中标人涉及到违反相关法律法规的，将由执法部门依法处理。</w:t>
      </w:r>
    </w:p>
    <w:p>
      <w:pPr>
        <w:autoSpaceDE w:val="0"/>
        <w:autoSpaceDN w:val="0"/>
        <w:spacing w:line="450" w:lineRule="exact"/>
        <w:ind w:firstLine="482" w:firstLineChars="200"/>
        <w:rPr>
          <w:rFonts w:ascii="宋体" w:hAnsi="宋体"/>
          <w:b/>
          <w:sz w:val="24"/>
          <w:u w:val="single"/>
        </w:rPr>
      </w:pPr>
      <w:r>
        <w:rPr>
          <w:rFonts w:hint="eastAsia" w:ascii="宋体" w:hAnsi="宋体"/>
          <w:b/>
          <w:sz w:val="24"/>
        </w:rPr>
        <w:t>五、注意事项</w:t>
      </w:r>
    </w:p>
    <w:p>
      <w:pPr>
        <w:spacing w:line="450" w:lineRule="exact"/>
        <w:ind w:firstLine="480" w:firstLineChars="200"/>
        <w:rPr>
          <w:rFonts w:hint="eastAsia" w:ascii="宋体" w:hAnsi="宋体"/>
          <w:sz w:val="24"/>
        </w:rPr>
      </w:pPr>
      <w:r>
        <w:rPr>
          <w:rFonts w:hint="eastAsia" w:ascii="宋体" w:hAnsi="宋体"/>
          <w:sz w:val="24"/>
        </w:rPr>
        <w:t>1、扫帚、畚箕、环卫服装、环卫三轮车、雨衣、雨鞋等物品均包含在报价中，由中标人按时发放。</w:t>
      </w:r>
    </w:p>
    <w:p>
      <w:pPr>
        <w:spacing w:line="450" w:lineRule="exact"/>
        <w:ind w:firstLine="480" w:firstLineChars="200"/>
        <w:rPr>
          <w:rFonts w:ascii="宋体" w:hAnsi="宋体"/>
          <w:sz w:val="24"/>
        </w:rPr>
      </w:pPr>
      <w:r>
        <w:rPr>
          <w:rFonts w:hint="eastAsia" w:ascii="宋体" w:hAnsi="宋体"/>
          <w:sz w:val="24"/>
        </w:rPr>
        <w:t>2、公厕保洁包含了公厕的日常零星维修（如水电维修、管道堵塞、公厕设施维护等）、公厕日常消耗或工具（绿植维护、拖把、厕纸、洗手液、废纸篓、垃圾袋等），请投标人综合考虑在投标报价中。</w:t>
      </w:r>
    </w:p>
    <w:p>
      <w:pPr>
        <w:spacing w:line="450" w:lineRule="exact"/>
        <w:ind w:firstLine="480" w:firstLineChars="200"/>
        <w:rPr>
          <w:rFonts w:ascii="宋体" w:hAnsi="宋体"/>
          <w:sz w:val="24"/>
        </w:rPr>
      </w:pPr>
      <w:r>
        <w:rPr>
          <w:rFonts w:hint="eastAsia" w:ascii="宋体" w:hAnsi="宋体"/>
          <w:sz w:val="24"/>
        </w:rPr>
        <w:t>3、中标人应统一环卫三轮车、环卫服装、雨衣的式样、颜色等。</w:t>
      </w:r>
    </w:p>
    <w:p>
      <w:pPr>
        <w:spacing w:line="450" w:lineRule="exact"/>
        <w:ind w:firstLine="480" w:firstLineChars="200"/>
        <w:rPr>
          <w:rFonts w:hint="eastAsia" w:ascii="宋体" w:hAnsi="宋体"/>
          <w:sz w:val="24"/>
          <w:shd w:val="clear" w:color="auto" w:fill="FFFFFF"/>
        </w:rPr>
      </w:pPr>
      <w:r>
        <w:rPr>
          <w:rFonts w:hint="eastAsia" w:ascii="宋体" w:hAnsi="宋体"/>
          <w:sz w:val="24"/>
        </w:rPr>
        <w:t>4、中标人招工作人员，年龄必须是18周岁以上，65周岁以下</w:t>
      </w:r>
      <w:r>
        <w:rPr>
          <w:rFonts w:hint="eastAsia" w:ascii="宋体" w:hAnsi="宋体"/>
          <w:sz w:val="24"/>
          <w:shd w:val="clear" w:color="auto" w:fill="FFFFFF"/>
        </w:rPr>
        <w:t>能正常作业人员。</w:t>
      </w:r>
    </w:p>
    <w:p>
      <w:pPr>
        <w:spacing w:line="450" w:lineRule="exact"/>
        <w:ind w:firstLine="480" w:firstLineChars="200"/>
        <w:rPr>
          <w:rFonts w:hint="eastAsia" w:ascii="宋体" w:hAnsi="宋体"/>
          <w:sz w:val="24"/>
        </w:rPr>
      </w:pPr>
      <w:r>
        <w:rPr>
          <w:rFonts w:hint="eastAsia" w:ascii="宋体" w:hAnsi="宋体"/>
          <w:sz w:val="24"/>
        </w:rPr>
        <w:t>▲5、以上环卫工作人员的意外保险、社会保险等保险费用由中标人承担。中标人必须为作业人员购买意外人身保险、社会保险等,提供相关证书，并报业主备案。</w:t>
      </w:r>
    </w:p>
    <w:p>
      <w:pPr>
        <w:spacing w:line="450" w:lineRule="exact"/>
        <w:ind w:firstLine="480" w:firstLineChars="200"/>
        <w:rPr>
          <w:rFonts w:hint="eastAsia" w:ascii="宋体" w:hAnsi="宋体"/>
          <w:sz w:val="24"/>
        </w:rPr>
      </w:pPr>
      <w:r>
        <w:rPr>
          <w:rFonts w:hint="eastAsia" w:ascii="宋体" w:hAnsi="宋体"/>
          <w:sz w:val="24"/>
        </w:rPr>
        <w:t>6、管理人员及保洁人员在作业时应严格遵守劳动纪律，遵守安全操作规程，确保安全。发生各种意外事故均由中标人自己依照法律法规妥善处理，湖州市环境卫生管理处不承担任何法律责任。</w:t>
      </w:r>
    </w:p>
    <w:p>
      <w:pPr>
        <w:pageBreakBefore/>
        <w:spacing w:line="460" w:lineRule="exact"/>
        <w:jc w:val="center"/>
        <w:rPr>
          <w:rFonts w:ascii="宋体" w:hAnsi="宋体"/>
          <w:sz w:val="30"/>
          <w:szCs w:val="30"/>
        </w:rPr>
      </w:pPr>
      <w:r>
        <w:rPr>
          <w:rFonts w:hint="eastAsia" w:ascii="宋体" w:hAnsi="宋体"/>
          <w:sz w:val="30"/>
          <w:szCs w:val="30"/>
        </w:rPr>
        <w:t>第三章  投标人须知</w:t>
      </w:r>
    </w:p>
    <w:p>
      <w:pPr>
        <w:snapToGrid w:val="0"/>
        <w:spacing w:before="120" w:beforeLines="50" w:after="120" w:afterLines="50"/>
        <w:ind w:left="238"/>
        <w:jc w:val="center"/>
        <w:outlineLvl w:val="1"/>
        <w:rPr>
          <w:rFonts w:ascii="宋体" w:hAnsi="宋体"/>
          <w:b/>
          <w:sz w:val="30"/>
          <w:szCs w:val="30"/>
        </w:rPr>
      </w:pPr>
      <w:r>
        <w:rPr>
          <w:rFonts w:hint="eastAsia" w:ascii="宋体" w:hAnsi="宋体"/>
          <w:b/>
          <w:sz w:val="30"/>
          <w:szCs w:val="30"/>
        </w:rPr>
        <w:t>前附表</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82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3"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hint="eastAsia" w:ascii="宋体" w:hAnsi="宋体"/>
                <w:szCs w:val="21"/>
              </w:rPr>
              <w:t>序号</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1</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szCs w:val="21"/>
              </w:rPr>
            </w:pPr>
            <w:r>
              <w:rPr>
                <w:rFonts w:hint="eastAsia" w:ascii="宋体" w:hAnsi="宋体"/>
                <w:szCs w:val="21"/>
              </w:rPr>
              <w:t>项目名称：</w:t>
            </w:r>
            <w:r>
              <w:rPr>
                <w:rFonts w:hint="eastAsia"/>
                <w:szCs w:val="21"/>
              </w:rPr>
              <w:t>湖州市环境卫生管理处红丰片区环卫作业一体化服务项目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2</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szCs w:val="21"/>
              </w:rPr>
            </w:pPr>
            <w:r>
              <w:rPr>
                <w:rFonts w:hint="eastAsia" w:ascii="宋体" w:hAnsi="宋体"/>
                <w:szCs w:val="21"/>
              </w:rPr>
              <w:t>采购数量及单位：详见招标文件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8"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3</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szCs w:val="21"/>
              </w:rPr>
            </w:pPr>
            <w:r>
              <w:rPr>
                <w:rFonts w:hint="eastAsia" w:ascii="宋体" w:hAnsi="宋体"/>
                <w:szCs w:val="21"/>
              </w:rPr>
              <w:t>投标报价及费用：</w:t>
            </w:r>
            <w:r>
              <w:rPr>
                <w:rFonts w:ascii="宋体" w:hAnsi="宋体"/>
                <w:szCs w:val="21"/>
              </w:rPr>
              <w:t>1</w:t>
            </w:r>
            <w:r>
              <w:rPr>
                <w:rFonts w:hint="eastAsia" w:ascii="宋体" w:hAnsi="宋体"/>
                <w:szCs w:val="21"/>
              </w:rPr>
              <w:t>、本项目投标应以人民币报价；</w:t>
            </w:r>
            <w:r>
              <w:rPr>
                <w:rFonts w:ascii="宋体" w:hAnsi="宋体"/>
                <w:szCs w:val="21"/>
              </w:rPr>
              <w:t>2</w:t>
            </w:r>
            <w:r>
              <w:rPr>
                <w:rFonts w:hint="eastAsia" w:ascii="宋体" w:hAnsi="宋体"/>
                <w:szCs w:val="21"/>
              </w:rPr>
              <w:t>、不论投标结果如何，投标人均应自行承担所有与投标有关的全部费用。3.本项目收取代理服务费</w:t>
            </w:r>
            <w:r>
              <w:rPr>
                <w:rFonts w:hint="eastAsia" w:ascii="宋体" w:hAnsi="宋体"/>
                <w:szCs w:val="21"/>
                <w:u w:val="single"/>
              </w:rPr>
              <w:t>按国家计委计价格[2002]1980号文件收费标准作为依据</w:t>
            </w:r>
            <w:r>
              <w:rPr>
                <w:rFonts w:hint="eastAsia" w:ascii="宋体" w:hAnsi="宋体"/>
                <w:szCs w:val="21"/>
              </w:rPr>
              <w:t>向</w:t>
            </w:r>
            <w:r>
              <w:rPr>
                <w:rFonts w:hint="eastAsia" w:ascii="宋体" w:hAnsi="宋体"/>
                <w:szCs w:val="21"/>
                <w:u w:val="single"/>
              </w:rPr>
              <w:t>中标人</w:t>
            </w:r>
            <w:r>
              <w:rPr>
                <w:rFonts w:hint="eastAsia" w:ascii="宋体" w:hAnsi="宋体"/>
                <w:szCs w:val="21"/>
              </w:rPr>
              <w:t>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0"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4</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szCs w:val="21"/>
              </w:rPr>
            </w:pPr>
            <w:r>
              <w:rPr>
                <w:rFonts w:hint="eastAsia" w:ascii="宋体" w:hAnsi="宋体"/>
                <w:szCs w:val="21"/>
              </w:rPr>
              <w:t>投标保证金：人民币</w:t>
            </w:r>
            <w:r>
              <w:rPr>
                <w:rFonts w:hint="eastAsia" w:ascii="宋体" w:hAnsi="宋体"/>
                <w:szCs w:val="21"/>
                <w:u w:val="single"/>
              </w:rPr>
              <w:t>壹拾万</w:t>
            </w:r>
            <w:r>
              <w:rPr>
                <w:rFonts w:hint="eastAsia" w:ascii="宋体" w:hAnsi="宋体"/>
                <w:szCs w:val="21"/>
              </w:rPr>
              <w:t>元整</w:t>
            </w:r>
            <w:r>
              <w:rPr>
                <w:rFonts w:ascii="宋体" w:hAnsi="宋体"/>
                <w:szCs w:val="21"/>
              </w:rPr>
              <w:t>,</w:t>
            </w:r>
            <w:r>
              <w:rPr>
                <w:rFonts w:hint="eastAsia" w:ascii="宋体" w:hAnsi="宋体"/>
                <w:szCs w:val="21"/>
              </w:rPr>
              <w:t>应按《招标采购公告》第八条规定交纳。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55"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5</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szCs w:val="21"/>
              </w:rPr>
            </w:pPr>
            <w:r>
              <w:rPr>
                <w:rFonts w:hint="eastAsia" w:ascii="宋体" w:hAnsi="宋体"/>
                <w:szCs w:val="21"/>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50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hint="eastAsia" w:ascii="宋体" w:hAnsi="宋体"/>
                <w:szCs w:val="21"/>
              </w:rPr>
              <w:t>6</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szCs w:val="21"/>
              </w:rPr>
            </w:pPr>
            <w:r>
              <w:rPr>
                <w:rFonts w:hint="eastAsia" w:ascii="宋体" w:hAnsi="宋体"/>
                <w:szCs w:val="21"/>
              </w:rPr>
              <w:t>答疑与澄清：投标人对招标文件或图纸有异议的，应当在</w:t>
            </w:r>
            <w:r>
              <w:rPr>
                <w:rFonts w:hint="eastAsia" w:ascii="宋体" w:hAnsi="宋体"/>
                <w:szCs w:val="21"/>
                <w:u w:val="single"/>
              </w:rPr>
              <w:t>2019</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下午17：00前以书面（含传真）形式向招标采购人一次性提出，招标采购人将在规定的时间内统一进行澄清和修改，并书面（含传真）通知所有认购招标文件的投标人。投标人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0"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hint="eastAsia" w:ascii="宋体" w:hAnsi="宋体"/>
                <w:szCs w:val="21"/>
              </w:rPr>
              <w:t>7</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left"/>
              <w:rPr>
                <w:rFonts w:ascii="宋体" w:hAnsi="宋体"/>
                <w:b/>
                <w:szCs w:val="21"/>
              </w:rPr>
            </w:pPr>
            <w:r>
              <w:rPr>
                <w:rFonts w:hint="eastAsia" w:ascii="宋体" w:hAnsi="宋体"/>
                <w:szCs w:val="21"/>
              </w:rPr>
              <w:t>投标文件组成：资格文件、资信及其它文件、</w:t>
            </w:r>
            <w:r>
              <w:rPr>
                <w:rFonts w:hint="eastAsia" w:ascii="宋体" w:hAnsi="宋体" w:cs="Arial"/>
                <w:szCs w:val="21"/>
              </w:rPr>
              <w:t>商务文件、技术文件；报价文件</w:t>
            </w:r>
            <w:r>
              <w:rPr>
                <w:rFonts w:hint="eastAsia" w:ascii="宋体" w:hAnsi="宋体"/>
                <w:szCs w:val="21"/>
              </w:rPr>
              <w:t>正本各</w:t>
            </w:r>
            <w:r>
              <w:rPr>
                <w:rFonts w:hint="eastAsia" w:ascii="宋体" w:hAnsi="宋体"/>
                <w:szCs w:val="21"/>
                <w:u w:val="single"/>
              </w:rPr>
              <w:t xml:space="preserve"> </w:t>
            </w:r>
            <w:r>
              <w:rPr>
                <w:rFonts w:hint="eastAsia" w:ascii="宋体" w:hAnsi="宋体" w:cs="Arial"/>
                <w:szCs w:val="21"/>
                <w:u w:val="single"/>
              </w:rPr>
              <w:t>1</w:t>
            </w:r>
            <w:r>
              <w:rPr>
                <w:rFonts w:hint="eastAsia" w:ascii="宋体" w:hAnsi="宋体"/>
                <w:szCs w:val="21"/>
                <w:u w:val="single"/>
              </w:rPr>
              <w:t xml:space="preserve"> </w:t>
            </w:r>
            <w:r>
              <w:rPr>
                <w:rFonts w:hint="eastAsia" w:ascii="宋体" w:hAnsi="宋体"/>
                <w:szCs w:val="21"/>
              </w:rPr>
              <w:t>份；副本各</w:t>
            </w:r>
            <w:r>
              <w:rPr>
                <w:rFonts w:hint="eastAsia" w:ascii="宋体" w:hAnsi="宋体" w:cs="Arial"/>
                <w:szCs w:val="21"/>
                <w:u w:val="single"/>
              </w:rPr>
              <w:t>3</w:t>
            </w:r>
            <w:r>
              <w:rPr>
                <w:rFonts w:hint="eastAsia" w:ascii="宋体" w:hAnsi="宋体"/>
                <w:szCs w:val="21"/>
              </w:rPr>
              <w:t>份；</w:t>
            </w:r>
            <w:r>
              <w:rPr>
                <w:rFonts w:hint="eastAsia" w:ascii="宋体" w:hAnsi="宋体"/>
                <w:b/>
                <w:szCs w:val="21"/>
              </w:rPr>
              <w:t>（资信及其他文件、商务文件、技术文件可合并装订成册，资格文件、报价文件必须分别独立装订、独立密封）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0"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8</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76" w:lineRule="auto"/>
              <w:textAlignment w:val="bottom"/>
              <w:rPr>
                <w:rFonts w:hint="eastAsia" w:ascii="宋体"/>
                <w:szCs w:val="21"/>
              </w:rPr>
            </w:pPr>
            <w:r>
              <w:rPr>
                <w:rFonts w:hint="eastAsia" w:ascii="宋体" w:hAnsi="宋体"/>
                <w:szCs w:val="21"/>
              </w:rPr>
              <w:t>投标时间：</w:t>
            </w:r>
            <w:r>
              <w:rPr>
                <w:rFonts w:hint="eastAsia" w:ascii="宋体" w:hAnsi="宋体" w:cs="宋体"/>
                <w:color w:val="FF0000"/>
                <w:kern w:val="0"/>
                <w:szCs w:val="21"/>
              </w:rPr>
              <w:t>2019年5月20日14:00时</w:t>
            </w:r>
            <w:r>
              <w:rPr>
                <w:rFonts w:hint="eastAsia" w:ascii="宋体"/>
                <w:szCs w:val="21"/>
              </w:rPr>
              <w:t>整；</w:t>
            </w:r>
          </w:p>
          <w:p>
            <w:pPr>
              <w:snapToGrid w:val="0"/>
              <w:spacing w:line="276" w:lineRule="auto"/>
              <w:rPr>
                <w:rFonts w:ascii="宋体" w:hAnsi="宋体"/>
                <w:szCs w:val="21"/>
              </w:rPr>
            </w:pPr>
            <w:r>
              <w:rPr>
                <w:rFonts w:hint="eastAsia" w:ascii="宋体"/>
                <w:szCs w:val="21"/>
              </w:rPr>
              <w:t>投标文件递交地点：湖州市公共资源交易中心西裙房二楼开标室（湖州市仁皇山片区金盖山路66号)，具体开标室详见二楼休息区大屏幕。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6"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9</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szCs w:val="21"/>
              </w:rPr>
            </w:pPr>
            <w:r>
              <w:rPr>
                <w:rFonts w:hint="eastAsia" w:ascii="宋体" w:hAnsi="宋体"/>
                <w:szCs w:val="21"/>
              </w:rPr>
              <w:t>开标时间：</w:t>
            </w:r>
            <w:r>
              <w:rPr>
                <w:rFonts w:hint="eastAsia" w:ascii="宋体" w:hAnsi="宋体" w:cs="宋体"/>
                <w:color w:val="FF0000"/>
                <w:kern w:val="0"/>
                <w:szCs w:val="21"/>
              </w:rPr>
              <w:t>2019年5月20日14:00时</w:t>
            </w:r>
            <w:r>
              <w:rPr>
                <w:rFonts w:hint="eastAsia" w:ascii="宋体"/>
                <w:szCs w:val="21"/>
              </w:rPr>
              <w:t>整，逾期作自动放弃；</w:t>
            </w:r>
          </w:p>
          <w:p>
            <w:pPr>
              <w:autoSpaceDE w:val="0"/>
              <w:autoSpaceDN w:val="0"/>
              <w:snapToGrid w:val="0"/>
              <w:spacing w:line="276" w:lineRule="auto"/>
              <w:textAlignment w:val="bottom"/>
              <w:rPr>
                <w:rFonts w:ascii="宋体" w:hAnsi="宋体"/>
                <w:szCs w:val="21"/>
              </w:rPr>
            </w:pPr>
            <w:r>
              <w:rPr>
                <w:rFonts w:hint="eastAsia" w:ascii="宋体"/>
                <w:szCs w:val="21"/>
              </w:rPr>
              <w:t>地点：湖州市公共资源交易中心西裙房二楼开标室（湖州市仁皇山片区金盖山路66号)。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4"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10</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76" w:lineRule="auto"/>
              <w:textAlignment w:val="bottom"/>
              <w:rPr>
                <w:rFonts w:ascii="宋体" w:hAnsi="宋体"/>
                <w:szCs w:val="21"/>
              </w:rPr>
            </w:pPr>
            <w:r>
              <w:rPr>
                <w:rFonts w:hint="eastAsia" w:ascii="宋体" w:hAnsi="宋体"/>
                <w:szCs w:val="21"/>
              </w:rPr>
              <w:t>评标办法及评分标准：详见招标文件第四章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03"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11</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cs="Arial"/>
                <w:szCs w:val="21"/>
              </w:rPr>
            </w:pPr>
            <w:r>
              <w:rPr>
                <w:rFonts w:hint="eastAsia" w:ascii="宋体" w:hAnsi="宋体"/>
                <w:szCs w:val="21"/>
              </w:rPr>
              <w:t>中标公告：中标公告于采购人依法确定中标人后2个工作日内公布，中标公告公示于</w:t>
            </w:r>
            <w:r>
              <w:rPr>
                <w:rFonts w:hint="eastAsia" w:ascii="宋体" w:hAnsi="宋体" w:cs="Arial"/>
                <w:szCs w:val="21"/>
              </w:rPr>
              <w:t xml:space="preserve">浙江政府采购网 </w:t>
            </w:r>
            <w:r>
              <w:rPr>
                <w:szCs w:val="21"/>
              </w:rPr>
              <w:fldChar w:fldCharType="begin"/>
            </w:r>
            <w:r>
              <w:rPr>
                <w:szCs w:val="21"/>
              </w:rPr>
              <w:instrText xml:space="preserve">HYPERLINK "http://www.zjzfcg.gov.cn/" </w:instrText>
            </w:r>
            <w:r>
              <w:rPr>
                <w:szCs w:val="21"/>
              </w:rPr>
              <w:fldChar w:fldCharType="separate"/>
            </w:r>
            <w:r>
              <w:rPr>
                <w:rStyle w:val="40"/>
                <w:rFonts w:ascii="宋体" w:hAnsi="宋体" w:cs="Arial"/>
                <w:color w:val="auto"/>
                <w:szCs w:val="21"/>
              </w:rPr>
              <w:t>http://www.zjzfcg.gov.cn</w:t>
            </w:r>
            <w:r>
              <w:rPr>
                <w:szCs w:val="21"/>
              </w:rPr>
              <w:fldChar w:fldCharType="end"/>
            </w:r>
            <w:r>
              <w:rPr>
                <w:rFonts w:hint="eastAsia" w:ascii="宋体" w:hAnsi="宋体" w:cs="Arial"/>
                <w:szCs w:val="21"/>
              </w:rPr>
              <w:t>、</w:t>
            </w:r>
            <w:r>
              <w:rPr>
                <w:rFonts w:hint="eastAsia" w:ascii="宋体"/>
                <w:szCs w:val="21"/>
              </w:rPr>
              <w:t>湖州市公共资源交易信息网</w:t>
            </w:r>
            <w:r>
              <w:rPr>
                <w:rFonts w:hint="eastAsia" w:ascii="宋体" w:hAnsi="宋体"/>
                <w:kern w:val="20"/>
                <w:szCs w:val="21"/>
              </w:rPr>
              <w:t>：</w:t>
            </w:r>
            <w:r>
              <w:rPr>
                <w:rFonts w:ascii="宋体"/>
                <w:b/>
                <w:szCs w:val="21"/>
                <w:u w:val="single"/>
              </w:rPr>
              <w:fldChar w:fldCharType="begin" w:fldLock="1"/>
            </w:r>
            <w:r>
              <w:rPr>
                <w:rFonts w:ascii="宋体"/>
                <w:b/>
                <w:szCs w:val="21"/>
                <w:u w:val="single"/>
              </w:rPr>
              <w:instrText xml:space="preserve"> HYPERLINK "http://ggzy.huzhou.gov.cn/hzfront/" </w:instrText>
            </w:r>
            <w:r>
              <w:rPr>
                <w:rFonts w:ascii="宋体"/>
                <w:b/>
                <w:szCs w:val="21"/>
                <w:u w:val="single"/>
              </w:rPr>
              <w:fldChar w:fldCharType="separate"/>
            </w:r>
            <w:r>
              <w:rPr>
                <w:rFonts w:ascii="宋体"/>
                <w:b/>
                <w:szCs w:val="21"/>
                <w:u w:val="single"/>
              </w:rPr>
              <w:t>http://ggzy.huzhou.gov.cn/hzfront/</w:t>
            </w:r>
            <w:r>
              <w:rPr>
                <w:rFonts w:ascii="宋体"/>
                <w:szCs w:val="21"/>
              </w:rPr>
              <w:fldChar w:fldCharType="end"/>
            </w:r>
            <w:r>
              <w:rPr>
                <w:rFonts w:ascii="宋体" w:hAnsi="宋体" w:cs="Arial"/>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12</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76" w:lineRule="auto"/>
              <w:textAlignment w:val="bottom"/>
              <w:rPr>
                <w:rFonts w:ascii="宋体" w:hAnsi="宋体"/>
                <w:szCs w:val="21"/>
              </w:rPr>
            </w:pPr>
            <w:r>
              <w:rPr>
                <w:rFonts w:hint="eastAsia" w:ascii="宋体" w:hAnsi="宋体"/>
                <w:szCs w:val="21"/>
              </w:rPr>
              <w:t>投标保证金退还（不计息）：除招标文件规定不予退还保证金的情形外，中标通知书发出后5个工作日内，投标人提供退保证金收据（加盖单位财务公章）和本单位开户银行及账号后，招标代理机构以电汇或转账等方式退还投标保证金</w:t>
            </w:r>
            <w:r>
              <w:rPr>
                <w:rFonts w:hint="eastAsia" w:ascii="宋体" w:hAnsi="宋体"/>
                <w:szCs w:val="21"/>
                <w:lang/>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szCs w:val="21"/>
              </w:rPr>
            </w:pPr>
            <w:r>
              <w:rPr>
                <w:rFonts w:ascii="宋体" w:hAnsi="宋体"/>
                <w:szCs w:val="21"/>
              </w:rPr>
              <w:t>1</w:t>
            </w:r>
            <w:r>
              <w:rPr>
                <w:rFonts w:hint="eastAsia" w:ascii="宋体" w:hAnsi="宋体"/>
                <w:szCs w:val="21"/>
              </w:rPr>
              <w:t>3</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76" w:lineRule="auto"/>
              <w:textAlignment w:val="bottom"/>
              <w:rPr>
                <w:rFonts w:ascii="宋体" w:hAnsi="宋体"/>
                <w:szCs w:val="21"/>
              </w:rPr>
            </w:pPr>
            <w:r>
              <w:rPr>
                <w:rFonts w:hint="eastAsia" w:ascii="宋体" w:hAnsi="宋体"/>
                <w:szCs w:val="21"/>
              </w:rPr>
              <w:t>中标通知书领取时间：发布中标结果公告的同时发出中标通知书。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szCs w:val="21"/>
              </w:rPr>
            </w:pPr>
            <w:r>
              <w:rPr>
                <w:rFonts w:hint="eastAsia" w:ascii="宋体" w:hAnsi="宋体"/>
                <w:szCs w:val="21"/>
              </w:rPr>
              <w:t>14</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76" w:lineRule="auto"/>
              <w:textAlignment w:val="bottom"/>
              <w:rPr>
                <w:rFonts w:hint="eastAsia" w:ascii="宋体" w:hAnsi="宋体"/>
                <w:szCs w:val="21"/>
              </w:rPr>
            </w:pPr>
            <w:r>
              <w:rPr>
                <w:rFonts w:hint="eastAsia" w:ascii="宋体" w:hAnsi="宋体"/>
                <w:szCs w:val="21"/>
              </w:rPr>
              <w:t>履约保证金的收取与退还：中标人应在签订合同之前向采购人交纳履约保证金，履约保证金为</w:t>
            </w:r>
            <w:r>
              <w:rPr>
                <w:rFonts w:hint="eastAsia" w:ascii="宋体" w:hAnsi="宋体"/>
                <w:color w:val="FF0000"/>
                <w:szCs w:val="21"/>
              </w:rPr>
              <w:t>年合同总价10%</w:t>
            </w:r>
            <w:r>
              <w:rPr>
                <w:rFonts w:hint="eastAsia" w:ascii="宋体" w:hAnsi="宋体"/>
                <w:szCs w:val="21"/>
              </w:rPr>
              <w:t>。本项目履约保证金在中标人按合同约定完成后转为服务质保金，服务期满后15日内无息退还。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1</w:t>
            </w:r>
            <w:r>
              <w:rPr>
                <w:rFonts w:hint="eastAsia" w:ascii="宋体" w:hAnsi="宋体"/>
                <w:szCs w:val="21"/>
              </w:rPr>
              <w:t>5</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76" w:lineRule="auto"/>
              <w:textAlignment w:val="bottom"/>
              <w:rPr>
                <w:rFonts w:ascii="宋体" w:hAnsi="宋体"/>
                <w:szCs w:val="21"/>
              </w:rPr>
            </w:pPr>
            <w:r>
              <w:rPr>
                <w:rFonts w:hint="eastAsia" w:ascii="宋体" w:hAnsi="宋体"/>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ascii="宋体" w:hAnsi="宋体"/>
                <w:szCs w:val="21"/>
              </w:rPr>
              <w:t>1</w:t>
            </w:r>
            <w:r>
              <w:rPr>
                <w:rFonts w:hint="eastAsia" w:ascii="宋体" w:hAnsi="宋体"/>
                <w:szCs w:val="21"/>
              </w:rPr>
              <w:t>6</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76" w:lineRule="auto"/>
              <w:textAlignment w:val="bottom"/>
              <w:rPr>
                <w:rFonts w:ascii="宋体" w:hAnsi="宋体"/>
                <w:szCs w:val="21"/>
              </w:rPr>
            </w:pPr>
            <w:r>
              <w:rPr>
                <w:rFonts w:hint="eastAsia" w:ascii="宋体" w:hAnsi="宋体"/>
                <w:szCs w:val="21"/>
              </w:rPr>
              <w:t>采购资金来源：预算资金</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hint="eastAsia" w:ascii="宋体" w:hAnsi="宋体"/>
                <w:szCs w:val="21"/>
              </w:rPr>
              <w:t>17</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szCs w:val="21"/>
              </w:rPr>
            </w:pPr>
            <w:r>
              <w:rPr>
                <w:rFonts w:hint="eastAsia" w:ascii="宋体" w:hAnsi="宋体"/>
                <w:szCs w:val="21"/>
              </w:rPr>
              <w:t>投标文件有效期：</w:t>
            </w:r>
            <w:r>
              <w:rPr>
                <w:rFonts w:hint="eastAsia" w:ascii="宋体" w:hAnsi="宋体" w:cs="Arial"/>
                <w:szCs w:val="21"/>
                <w:u w:val="single"/>
              </w:rPr>
              <w:t>180</w:t>
            </w:r>
            <w:r>
              <w:rPr>
                <w:rFonts w:hint="eastAsia" w:ascii="宋体" w:hAnsi="宋体" w:cs="Arial"/>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4"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szCs w:val="21"/>
              </w:rPr>
            </w:pPr>
            <w:r>
              <w:rPr>
                <w:rFonts w:hint="eastAsia" w:ascii="宋体" w:hAnsi="宋体"/>
                <w:szCs w:val="21"/>
              </w:rPr>
              <w:t>18</w:t>
            </w:r>
          </w:p>
        </w:tc>
        <w:tc>
          <w:tcPr>
            <w:tcW w:w="8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ascii="宋体" w:hAnsi="宋体"/>
                <w:szCs w:val="21"/>
              </w:rPr>
            </w:pPr>
            <w:r>
              <w:rPr>
                <w:rFonts w:hint="eastAsia" w:ascii="宋体" w:hAnsi="宋体"/>
                <w:szCs w:val="21"/>
              </w:rPr>
              <w:t>解释：本招标文件的解释权属于招标采购人</w:t>
            </w:r>
          </w:p>
        </w:tc>
      </w:tr>
    </w:tbl>
    <w:p>
      <w:pPr>
        <w:pStyle w:val="74"/>
        <w:snapToGrid w:val="0"/>
        <w:spacing w:before="120" w:beforeLines="0" w:after="120" w:afterLines="0" w:line="240" w:lineRule="auto"/>
        <w:rPr>
          <w:rFonts w:hAnsi="宋体"/>
          <w:b/>
          <w:sz w:val="28"/>
          <w:szCs w:val="28"/>
        </w:rPr>
      </w:pPr>
      <w:r>
        <w:rPr>
          <w:rFonts w:hint="eastAsia" w:hAnsi="宋体"/>
          <w:b/>
          <w:sz w:val="28"/>
          <w:szCs w:val="28"/>
        </w:rPr>
        <w:t>一、总  则</w:t>
      </w:r>
    </w:p>
    <w:p>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szCs w:val="20"/>
        </w:rPr>
      </w:pPr>
      <w:r>
        <w:rPr>
          <w:rFonts w:hint="eastAsia" w:ascii="宋体" w:hAnsi="宋体"/>
          <w:sz w:val="24"/>
        </w:rPr>
        <w:t>本招标文件适用于</w:t>
      </w:r>
      <w:r>
        <w:rPr>
          <w:rFonts w:hint="eastAsia"/>
          <w:sz w:val="24"/>
        </w:rPr>
        <w:t>湖州市环境卫生管理处红丰片区环卫作业一体化服务项目</w:t>
      </w:r>
      <w:r>
        <w:rPr>
          <w:rFonts w:hint="eastAsia" w:ascii="宋体" w:hAnsi="宋体"/>
          <w:sz w:val="24"/>
        </w:rPr>
        <w:t>的招标、评标、定标、验收、合同履约、付款等（法律、法规另有规定的，从其规定）。</w:t>
      </w:r>
    </w:p>
    <w:p>
      <w:pPr>
        <w:snapToGrid w:val="0"/>
        <w:spacing w:before="120"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招标采购人系指组织本次招标的代理机构</w:t>
      </w:r>
      <w:r>
        <w:rPr>
          <w:rFonts w:hint="eastAsia" w:ascii="宋体" w:hAnsi="宋体"/>
          <w:sz w:val="24"/>
        </w:rPr>
        <w:t>（浙江建正工程咨询有限公司）</w:t>
      </w:r>
      <w:r>
        <w:rPr>
          <w:rFonts w:ascii="宋体" w:hAnsi="宋体"/>
          <w:sz w:val="24"/>
        </w:rPr>
        <w:t>和采购人</w:t>
      </w:r>
      <w:r>
        <w:rPr>
          <w:rFonts w:hint="eastAsia" w:ascii="宋体" w:hAnsi="宋体"/>
          <w:sz w:val="24"/>
        </w:rPr>
        <w:t>（湖州市环境卫生管理处）</w:t>
      </w:r>
      <w:r>
        <w:rPr>
          <w:rFonts w:ascii="宋体" w:hAnsi="宋体"/>
          <w:sz w:val="24"/>
        </w:rPr>
        <w:t>。</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投标人”系指向采购人提交投标文件的单位或个人。</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 “服务”系指招标文件规定投标人须承担的</w:t>
      </w:r>
      <w:r>
        <w:rPr>
          <w:rFonts w:hint="eastAsia"/>
          <w:sz w:val="24"/>
        </w:rPr>
        <w:t>红丰片区环卫作业一体化服务相关的道路保洁、垃圾清运、公厕保洁、人工清粪、管理、培训、技术指导、技术服务</w:t>
      </w:r>
      <w:r>
        <w:rPr>
          <w:rFonts w:ascii="宋体" w:hAnsi="宋体"/>
          <w:sz w:val="24"/>
        </w:rPr>
        <w:t>以及其他类似的义务。</w:t>
      </w:r>
    </w:p>
    <w:p>
      <w:pPr>
        <w:snapToGrid w:val="0"/>
        <w:spacing w:line="360" w:lineRule="auto"/>
        <w:ind w:firstLine="480" w:firstLineChars="200"/>
        <w:jc w:val="left"/>
        <w:rPr>
          <w:rFonts w:ascii="宋体" w:hAnsi="宋体"/>
          <w:sz w:val="24"/>
          <w:szCs w:val="20"/>
        </w:rPr>
      </w:pPr>
      <w:r>
        <w:rPr>
          <w:rFonts w:hint="eastAsia" w:ascii="宋体" w:hAnsi="宋体"/>
          <w:sz w:val="24"/>
        </w:rPr>
        <w:t>4.</w:t>
      </w:r>
      <w:r>
        <w:rPr>
          <w:rFonts w:ascii="宋体" w:hAnsi="宋体"/>
          <w:sz w:val="24"/>
        </w:rPr>
        <w:t>“项目”系指投标人按招标文件规定向采购人提供的</w:t>
      </w:r>
      <w:r>
        <w:rPr>
          <w:rFonts w:hint="eastAsia"/>
          <w:sz w:val="24"/>
        </w:rPr>
        <w:t>红丰片区环卫作业一体化</w:t>
      </w:r>
      <w:r>
        <w:rPr>
          <w:rFonts w:ascii="宋体" w:hAnsi="宋体"/>
          <w:sz w:val="24"/>
        </w:rPr>
        <w:t>服务。</w:t>
      </w:r>
    </w:p>
    <w:p>
      <w:pPr>
        <w:snapToGrid w:val="0"/>
        <w:spacing w:line="360" w:lineRule="auto"/>
        <w:ind w:firstLine="480" w:firstLineChars="200"/>
        <w:jc w:val="left"/>
        <w:rPr>
          <w:rFonts w:ascii="宋体" w:hAnsi="宋体"/>
          <w:sz w:val="24"/>
          <w:szCs w:val="20"/>
        </w:rPr>
      </w:pPr>
      <w:r>
        <w:rPr>
          <w:rFonts w:hint="eastAsia" w:ascii="宋体" w:hAnsi="宋体"/>
          <w:sz w:val="24"/>
        </w:rPr>
        <w:t>5.</w:t>
      </w:r>
      <w:r>
        <w:rPr>
          <w:rFonts w:ascii="宋体" w:hAnsi="宋体"/>
          <w:sz w:val="24"/>
        </w:rPr>
        <w:t>“书面形式”包括信函、传真、电报等。</w:t>
      </w:r>
    </w:p>
    <w:p>
      <w:pPr>
        <w:snapToGrid w:val="0"/>
        <w:spacing w:line="360" w:lineRule="auto"/>
        <w:ind w:firstLine="480" w:firstLineChars="200"/>
        <w:jc w:val="left"/>
        <w:rPr>
          <w:rFonts w:ascii="宋体" w:hAnsi="宋体"/>
          <w:sz w:val="24"/>
          <w:szCs w:val="20"/>
        </w:rPr>
      </w:pPr>
      <w:r>
        <w:rPr>
          <w:rFonts w:hint="eastAsia" w:ascii="宋体" w:hAnsi="宋体"/>
          <w:sz w:val="24"/>
        </w:rPr>
        <w:t>6.</w:t>
      </w:r>
      <w:r>
        <w:rPr>
          <w:rFonts w:ascii="宋体" w:hAnsi="宋体"/>
          <w:sz w:val="24"/>
        </w:rPr>
        <w:t>“▲”系指实质性要求条款。</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（三）采购人式</w:t>
      </w:r>
    </w:p>
    <w:p>
      <w:pPr>
        <w:snapToGrid w:val="0"/>
        <w:spacing w:line="360" w:lineRule="auto"/>
        <w:ind w:firstLine="480" w:firstLineChars="200"/>
        <w:jc w:val="left"/>
        <w:rPr>
          <w:rFonts w:ascii="宋体" w:hAnsi="宋体"/>
          <w:sz w:val="24"/>
          <w:szCs w:val="20"/>
        </w:rPr>
      </w:pPr>
      <w:r>
        <w:rPr>
          <w:rFonts w:ascii="宋体" w:hAnsi="宋体"/>
          <w:sz w:val="24"/>
        </w:rPr>
        <w:t>本次招标采用公开采购人式进行。</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pPr>
        <w:pStyle w:val="50"/>
        <w:snapToGrid w:val="0"/>
        <w:spacing w:line="360" w:lineRule="auto"/>
        <w:ind w:firstLine="580" w:firstLineChars="250"/>
        <w:jc w:val="left"/>
        <w:rPr>
          <w:rFonts w:hAnsi="宋体"/>
          <w:sz w:val="24"/>
        </w:rPr>
      </w:pPr>
      <w:r>
        <w:rPr>
          <w:rFonts w:hAnsi="宋体"/>
          <w:sz w:val="24"/>
        </w:rPr>
        <w:t>投标人代表须携带</w:t>
      </w:r>
      <w:r>
        <w:rPr>
          <w:rFonts w:hint="eastAsia" w:hAnsi="宋体"/>
          <w:sz w:val="24"/>
        </w:rPr>
        <w:t>有效</w:t>
      </w:r>
      <w:r>
        <w:rPr>
          <w:rFonts w:hAnsi="宋体"/>
          <w:sz w:val="24"/>
        </w:rPr>
        <w:t>身份证</w:t>
      </w:r>
      <w:r>
        <w:rPr>
          <w:rFonts w:hint="eastAsia" w:hAnsi="宋体"/>
          <w:sz w:val="24"/>
        </w:rPr>
        <w:t>件</w:t>
      </w:r>
      <w:r>
        <w:rPr>
          <w:rFonts w:hAnsi="宋体"/>
          <w:sz w:val="24"/>
        </w:rPr>
        <w:t>。如投标人代表不是法定代表人，须有法定代表人出具的授权委托书（正本用原件，副本用复印件，格式见第四部分）。</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480" w:firstLineChars="20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pPr>
        <w:snapToGrid w:val="0"/>
        <w:spacing w:line="360" w:lineRule="auto"/>
        <w:ind w:firstLine="480" w:firstLineChars="200"/>
        <w:jc w:val="left"/>
        <w:rPr>
          <w:rFonts w:ascii="宋体" w:hAnsi="宋体"/>
          <w:sz w:val="24"/>
        </w:rPr>
      </w:pPr>
      <w:r>
        <w:rPr>
          <w:rFonts w:hint="eastAsia" w:ascii="宋体" w:hAnsi="宋体"/>
          <w:sz w:val="24"/>
        </w:rPr>
        <w:t>2.本项目招标代理服务费</w:t>
      </w:r>
      <w:r>
        <w:rPr>
          <w:rFonts w:hint="eastAsia" w:ascii="宋体" w:hAnsi="宋体"/>
          <w:sz w:val="24"/>
          <w:u w:val="single"/>
        </w:rPr>
        <w:t>按[2002]1980号文件收费标准作为依据</w:t>
      </w:r>
      <w:r>
        <w:rPr>
          <w:rFonts w:hint="eastAsia" w:ascii="宋体" w:hAnsi="宋体"/>
          <w:sz w:val="24"/>
        </w:rPr>
        <w:t>，由中标人全额支付，在</w:t>
      </w:r>
      <w:r>
        <w:rPr>
          <w:rFonts w:hint="eastAsia" w:ascii="宋体" w:hAnsi="宋体"/>
          <w:bCs/>
          <w:sz w:val="24"/>
        </w:rPr>
        <w:t>中标通知书发出前</w:t>
      </w:r>
      <w:r>
        <w:rPr>
          <w:rFonts w:hint="eastAsia" w:ascii="宋体" w:hAnsi="宋体"/>
          <w:sz w:val="24"/>
        </w:rPr>
        <w:t>一次性结清。请各投标人自行考虑计入投标报价中。</w:t>
      </w:r>
    </w:p>
    <w:p>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（六）联合体投标</w:t>
      </w:r>
    </w:p>
    <w:p>
      <w:pPr>
        <w:snapToGrid w:val="0"/>
        <w:spacing w:line="360" w:lineRule="auto"/>
        <w:ind w:firstLine="720" w:firstLineChars="300"/>
        <w:jc w:val="left"/>
        <w:rPr>
          <w:rFonts w:ascii="宋体" w:hAnsi="宋体" w:cs="Arial"/>
          <w:sz w:val="24"/>
        </w:rPr>
      </w:pPr>
      <w:r>
        <w:rPr>
          <w:rFonts w:hint="eastAsia" w:ascii="宋体" w:hAnsi="宋体" w:cs="Arial"/>
          <w:sz w:val="24"/>
        </w:rPr>
        <w:t>本项目不接受联合体投标。</w:t>
      </w:r>
    </w:p>
    <w:p>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（七）转包与分包</w:t>
      </w:r>
    </w:p>
    <w:p>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rPr>
          <w:rFonts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pPr>
        <w:spacing w:line="360" w:lineRule="auto"/>
        <w:ind w:firstLine="480" w:firstLineChars="200"/>
        <w:rPr>
          <w:rFonts w:ascii="宋体" w:hAnsi="宋体"/>
          <w:sz w:val="24"/>
        </w:rPr>
      </w:pPr>
      <w:r>
        <w:rPr>
          <w:rFonts w:hint="eastAsia" w:ascii="宋体" w:hAnsi="宋体"/>
          <w:sz w:val="24"/>
        </w:rPr>
        <w:t>▲1、投标人单位负责人为同一人或者存在直接控股、管理关系的不同投标人，不得参加同一合同项下的政府采购活动。</w:t>
      </w:r>
    </w:p>
    <w:p>
      <w:pPr>
        <w:pStyle w:val="74"/>
        <w:snapToGrid w:val="0"/>
        <w:spacing w:before="120" w:after="12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pPr>
        <w:pStyle w:val="74"/>
        <w:snapToGrid w:val="0"/>
        <w:spacing w:before="120" w:after="12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pPr>
        <w:pStyle w:val="74"/>
        <w:snapToGrid w:val="0"/>
        <w:spacing w:before="120" w:after="120" w:line="360" w:lineRule="auto"/>
        <w:ind w:left="2" w:leftChars="1" w:firstLine="480" w:firstLineChars="200"/>
        <w:rPr>
          <w:rFonts w:hAnsi="宋体"/>
        </w:rPr>
      </w:pPr>
      <w:r>
        <w:rPr>
          <w:rFonts w:hAnsi="宋体"/>
        </w:rPr>
        <w:t>▲</w:t>
      </w:r>
      <w:r>
        <w:rPr>
          <w:rFonts w:hint="eastAsia" w:hAnsi="宋体"/>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int="eastAsia" w:hAnsi="宋体"/>
        </w:rPr>
        <w:t>，</w:t>
      </w:r>
      <w:r>
        <w:rPr>
          <w:rFonts w:hAnsi="宋体"/>
        </w:rPr>
        <w:t>且民事赔偿并不免除违法投标人的行政与刑事责任。</w:t>
      </w:r>
    </w:p>
    <w:p>
      <w:pPr>
        <w:pStyle w:val="74"/>
        <w:snapToGrid w:val="0"/>
        <w:spacing w:before="120" w:after="120" w:line="360" w:lineRule="auto"/>
        <w:ind w:firstLine="472" w:firstLineChars="196"/>
        <w:outlineLvl w:val="1"/>
        <w:rPr>
          <w:rFonts w:hAnsi="宋体"/>
          <w:b/>
          <w:bCs/>
        </w:rPr>
      </w:pPr>
      <w:r>
        <w:rPr>
          <w:rFonts w:hAnsi="宋体"/>
          <w:b/>
          <w:bCs/>
        </w:rPr>
        <w:t>（九）质疑和投诉</w:t>
      </w:r>
    </w:p>
    <w:p>
      <w:pPr>
        <w:pStyle w:val="74"/>
        <w:snapToGrid w:val="0"/>
        <w:spacing w:before="120" w:after="120" w:line="360" w:lineRule="auto"/>
        <w:ind w:firstLine="480" w:firstLineChars="200"/>
        <w:rPr>
          <w:rFonts w:hint="eastAsia" w:hAnsi="宋体"/>
          <w:bCs/>
        </w:rPr>
      </w:pPr>
      <w:r>
        <w:rPr>
          <w:rFonts w:hAnsi="宋体"/>
          <w:bCs/>
        </w:rPr>
        <w:t>投标人认为招标文件、招标过程</w:t>
      </w:r>
      <w:r>
        <w:rPr>
          <w:rFonts w:hint="eastAsia" w:hAnsi="宋体"/>
          <w:bCs/>
        </w:rPr>
        <w:t>或</w:t>
      </w:r>
      <w:r>
        <w:rPr>
          <w:rFonts w:hAnsi="宋体"/>
          <w:bCs/>
        </w:rPr>
        <w:t>中标结果使自己的合法权益受到损害的，</w:t>
      </w:r>
      <w:r>
        <w:rPr>
          <w:rFonts w:hint="eastAsia" w:hAnsi="宋体"/>
          <w:bCs/>
        </w:rPr>
        <w:t>可</w:t>
      </w:r>
      <w:r>
        <w:rPr>
          <w:rFonts w:hint="eastAsia" w:hAnsi="宋体"/>
        </w:rPr>
        <w:t>根据《中华人民共和国财政部令第 94 号-政府采购质疑和投诉办法》</w:t>
      </w:r>
      <w:r>
        <w:rPr>
          <w:rFonts w:hint="eastAsia" w:hAnsi="宋体"/>
          <w:bCs/>
        </w:rPr>
        <w:t>第二章之规定提出质疑和投诉。</w:t>
      </w:r>
    </w:p>
    <w:p>
      <w:pPr>
        <w:spacing w:line="360" w:lineRule="auto"/>
        <w:ind w:firstLine="480" w:firstLineChars="200"/>
        <w:rPr>
          <w:rFonts w:hint="eastAsia"/>
          <w:sz w:val="24"/>
        </w:rPr>
      </w:pPr>
      <w:r>
        <w:rPr>
          <w:rFonts w:hint="eastAsia"/>
          <w:sz w:val="24"/>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pPr>
        <w:spacing w:line="360" w:lineRule="auto"/>
        <w:ind w:firstLine="480" w:firstLineChars="200"/>
        <w:rPr>
          <w:rFonts w:hint="eastAsia"/>
          <w:sz w:val="24"/>
        </w:rPr>
      </w:pPr>
      <w:r>
        <w:rPr>
          <w:rFonts w:hint="eastAsia"/>
          <w:sz w:val="24"/>
        </w:rPr>
        <w:t>2.提出质疑的投标人（以下简称质疑投标人）应当是参与所质疑项目采购活动的投标人。潜在投标人已依法获取其可质疑的招标文件的，可以对该文件提出质疑。对招标文件提出质疑的，应当在获取招标文件或者招标文件公告期限届满之日起 7 个工作日内提出。</w:t>
      </w:r>
    </w:p>
    <w:p>
      <w:pPr>
        <w:spacing w:line="360" w:lineRule="auto"/>
        <w:ind w:firstLine="480" w:firstLineChars="200"/>
        <w:rPr>
          <w:rFonts w:hint="eastAsia"/>
          <w:sz w:val="24"/>
        </w:rPr>
      </w:pPr>
      <w:r>
        <w:rPr>
          <w:rFonts w:hint="eastAsia"/>
          <w:sz w:val="24"/>
        </w:rPr>
        <w:t>3.投标人提出质疑应当提交质疑函和必要的证明材料。质疑函应当包括下列内容:</w:t>
      </w:r>
    </w:p>
    <w:p>
      <w:pPr>
        <w:spacing w:line="360" w:lineRule="auto"/>
        <w:ind w:firstLine="480" w:firstLineChars="200"/>
        <w:rPr>
          <w:rFonts w:hint="eastAsia"/>
          <w:sz w:val="24"/>
        </w:rPr>
      </w:pPr>
      <w:r>
        <w:rPr>
          <w:rFonts w:hint="eastAsia"/>
          <w:sz w:val="24"/>
        </w:rPr>
        <w:t>（1）投标人的姓名或者名称、地址、邮编、联系人及联系电话；</w:t>
      </w:r>
    </w:p>
    <w:p>
      <w:pPr>
        <w:spacing w:line="360" w:lineRule="auto"/>
        <w:ind w:firstLine="480" w:firstLineChars="200"/>
        <w:rPr>
          <w:rFonts w:hint="eastAsia"/>
          <w:sz w:val="24"/>
        </w:rPr>
      </w:pPr>
      <w:r>
        <w:rPr>
          <w:rFonts w:hint="eastAsia"/>
          <w:sz w:val="24"/>
        </w:rPr>
        <w:t>（2）质疑项目的名称、编号；</w:t>
      </w:r>
    </w:p>
    <w:p>
      <w:pPr>
        <w:spacing w:line="360" w:lineRule="auto"/>
        <w:ind w:firstLine="480" w:firstLineChars="200"/>
        <w:rPr>
          <w:rFonts w:hint="eastAsia"/>
          <w:sz w:val="24"/>
        </w:rPr>
      </w:pPr>
      <w:r>
        <w:rPr>
          <w:rFonts w:hint="eastAsia"/>
          <w:sz w:val="24"/>
        </w:rPr>
        <w:t>（3）具体、明确的质疑事项和与质疑事项相关的请求；</w:t>
      </w:r>
    </w:p>
    <w:p>
      <w:pPr>
        <w:spacing w:line="360" w:lineRule="auto"/>
        <w:ind w:firstLine="480" w:firstLineChars="200"/>
        <w:rPr>
          <w:rFonts w:hint="eastAsia"/>
          <w:sz w:val="24"/>
        </w:rPr>
      </w:pPr>
      <w:r>
        <w:rPr>
          <w:rFonts w:hint="eastAsia"/>
          <w:sz w:val="24"/>
        </w:rPr>
        <w:t>（4）事实依据；</w:t>
      </w:r>
    </w:p>
    <w:p>
      <w:pPr>
        <w:spacing w:line="360" w:lineRule="auto"/>
        <w:ind w:firstLine="480" w:firstLineChars="200"/>
        <w:rPr>
          <w:rFonts w:hint="eastAsia"/>
          <w:sz w:val="24"/>
        </w:rPr>
      </w:pPr>
      <w:r>
        <w:rPr>
          <w:rFonts w:hint="eastAsia"/>
          <w:sz w:val="24"/>
        </w:rPr>
        <w:t>（5）必要的法律依据；</w:t>
      </w:r>
    </w:p>
    <w:p>
      <w:pPr>
        <w:spacing w:line="360" w:lineRule="auto"/>
        <w:ind w:firstLine="480" w:firstLineChars="200"/>
        <w:rPr>
          <w:rFonts w:hint="eastAsia"/>
          <w:sz w:val="24"/>
        </w:rPr>
      </w:pPr>
      <w:r>
        <w:rPr>
          <w:rFonts w:hint="eastAsia"/>
          <w:sz w:val="24"/>
        </w:rPr>
        <w:t>（6）提出质疑的日期。</w:t>
      </w:r>
    </w:p>
    <w:p>
      <w:pPr>
        <w:spacing w:line="360" w:lineRule="auto"/>
        <w:ind w:firstLine="480" w:firstLineChars="200"/>
        <w:rPr>
          <w:rFonts w:hint="eastAsia"/>
          <w:sz w:val="24"/>
        </w:rPr>
      </w:pPr>
      <w:r>
        <w:rPr>
          <w:rFonts w:hint="eastAsia"/>
          <w:sz w:val="24"/>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hint="eastAsia"/>
          <w:sz w:val="24"/>
        </w:rPr>
      </w:pPr>
      <w:r>
        <w:rPr>
          <w:rFonts w:hint="eastAsia"/>
          <w:sz w:val="24"/>
        </w:rPr>
        <w:t>4.采购人、采购代理机构不得拒收质疑投标人在法定质疑期内发出的质疑函，应当在收到质疑函后 7 个工作日内作出答复，并以书面形式通知质疑投标人和其他有关投标人。</w:t>
      </w:r>
    </w:p>
    <w:p>
      <w:pPr>
        <w:spacing w:line="360" w:lineRule="auto"/>
        <w:ind w:firstLine="480" w:firstLineChars="200"/>
        <w:rPr>
          <w:rFonts w:hint="eastAsia"/>
          <w:sz w:val="24"/>
        </w:rPr>
      </w:pPr>
      <w:r>
        <w:rPr>
          <w:rFonts w:hint="eastAsia"/>
          <w:sz w:val="24"/>
        </w:rPr>
        <w:t>5.投标人对评审过程、中标或者中标结果提出质疑的，采购人、采购代理机构可以组织原评标委员会、竞争性谈判小组、询价小组或者竞争性磋商小组协助答复质疑。</w:t>
      </w:r>
    </w:p>
    <w:p>
      <w:pPr>
        <w:spacing w:line="360" w:lineRule="auto"/>
        <w:ind w:firstLine="480" w:firstLineChars="200"/>
        <w:rPr>
          <w:rFonts w:hint="eastAsia"/>
          <w:sz w:val="24"/>
        </w:rPr>
      </w:pPr>
      <w:r>
        <w:rPr>
          <w:rFonts w:hint="eastAsia"/>
          <w:sz w:val="24"/>
        </w:rPr>
        <w:t>6.质疑答复应当包括下列内容：</w:t>
      </w:r>
    </w:p>
    <w:p>
      <w:pPr>
        <w:spacing w:line="360" w:lineRule="auto"/>
        <w:ind w:firstLine="600" w:firstLineChars="250"/>
        <w:rPr>
          <w:rFonts w:hint="eastAsia"/>
          <w:sz w:val="24"/>
        </w:rPr>
      </w:pPr>
      <w:r>
        <w:rPr>
          <w:rFonts w:hint="eastAsia"/>
          <w:sz w:val="24"/>
        </w:rPr>
        <w:t>（1）质疑投标人的姓名或者名称；</w:t>
      </w:r>
    </w:p>
    <w:p>
      <w:pPr>
        <w:spacing w:line="360" w:lineRule="auto"/>
        <w:ind w:firstLine="480" w:firstLineChars="200"/>
        <w:rPr>
          <w:rFonts w:hint="eastAsia"/>
          <w:sz w:val="24"/>
        </w:rPr>
      </w:pPr>
      <w:r>
        <w:rPr>
          <w:rFonts w:hint="eastAsia"/>
          <w:sz w:val="24"/>
        </w:rPr>
        <w:t>（2）收到质疑函的日期、质疑项目名称及编号；</w:t>
      </w:r>
    </w:p>
    <w:p>
      <w:pPr>
        <w:spacing w:line="360" w:lineRule="auto"/>
        <w:ind w:firstLine="480" w:firstLineChars="200"/>
        <w:rPr>
          <w:rFonts w:hint="eastAsia"/>
          <w:sz w:val="24"/>
        </w:rPr>
      </w:pPr>
      <w:r>
        <w:rPr>
          <w:rFonts w:hint="eastAsia"/>
          <w:sz w:val="24"/>
        </w:rPr>
        <w:t>（3）质疑事项、质疑答复的具体内容、事实依据和法律依据；</w:t>
      </w:r>
    </w:p>
    <w:p>
      <w:pPr>
        <w:spacing w:line="360" w:lineRule="auto"/>
        <w:ind w:firstLine="480" w:firstLineChars="200"/>
        <w:rPr>
          <w:rFonts w:hint="eastAsia"/>
          <w:sz w:val="24"/>
        </w:rPr>
      </w:pPr>
      <w:r>
        <w:rPr>
          <w:rFonts w:hint="eastAsia"/>
          <w:sz w:val="24"/>
        </w:rPr>
        <w:t>（4）告知质疑投标人依法投诉的权利；</w:t>
      </w:r>
    </w:p>
    <w:p>
      <w:pPr>
        <w:spacing w:line="360" w:lineRule="auto"/>
        <w:ind w:firstLine="480" w:firstLineChars="200"/>
        <w:rPr>
          <w:rFonts w:hint="eastAsia"/>
          <w:sz w:val="24"/>
        </w:rPr>
      </w:pPr>
      <w:r>
        <w:rPr>
          <w:rFonts w:hint="eastAsia"/>
          <w:sz w:val="24"/>
        </w:rPr>
        <w:t>（5）质疑答复人名称；</w:t>
      </w:r>
    </w:p>
    <w:p>
      <w:pPr>
        <w:spacing w:line="360" w:lineRule="auto"/>
        <w:ind w:firstLine="480" w:firstLineChars="200"/>
        <w:rPr>
          <w:rFonts w:hint="eastAsia"/>
          <w:sz w:val="24"/>
        </w:rPr>
      </w:pPr>
      <w:r>
        <w:rPr>
          <w:rFonts w:hint="eastAsia"/>
          <w:sz w:val="24"/>
        </w:rPr>
        <w:t>（6）答复质疑的日期。</w:t>
      </w:r>
    </w:p>
    <w:p>
      <w:pPr>
        <w:spacing w:line="360" w:lineRule="auto"/>
        <w:ind w:firstLine="480" w:firstLineChars="200"/>
        <w:rPr>
          <w:rFonts w:hint="eastAsia"/>
          <w:sz w:val="24"/>
        </w:rPr>
      </w:pPr>
      <w:r>
        <w:rPr>
          <w:rFonts w:hint="eastAsia"/>
          <w:sz w:val="24"/>
        </w:rPr>
        <w:t>质疑答复的内容不得涉及商业秘密。</w:t>
      </w:r>
    </w:p>
    <w:p>
      <w:pPr>
        <w:spacing w:line="360" w:lineRule="auto"/>
        <w:ind w:firstLine="480" w:firstLineChars="200"/>
        <w:rPr>
          <w:rFonts w:hint="eastAsia"/>
          <w:sz w:val="24"/>
        </w:rPr>
      </w:pPr>
      <w:r>
        <w:rPr>
          <w:rFonts w:hint="eastAsia"/>
          <w:sz w:val="24"/>
        </w:rPr>
        <w:t>7.采购人、采购代理机构认为投标人质疑不成立，或者成立但未对中标、中标结果构成影响的，继续开展采购活动；认为投标人质疑成立且影响或者可能影响中标、中标结果的，按照下列情况处理：</w:t>
      </w:r>
    </w:p>
    <w:p>
      <w:pPr>
        <w:spacing w:line="360" w:lineRule="auto"/>
        <w:ind w:firstLine="480" w:firstLineChars="200"/>
        <w:rPr>
          <w:rFonts w:hint="eastAsia"/>
          <w:sz w:val="24"/>
        </w:rPr>
      </w:pPr>
      <w:r>
        <w:rPr>
          <w:rFonts w:hint="eastAsia"/>
          <w:sz w:val="24"/>
        </w:rPr>
        <w:t>（1）对招标文件提出的质疑，依法通过澄清或者修改可以继续开展采购活动的，澄清或者修改招标文件后继续开展采购活动；否则应当修改招标文件后重新开展采购活动。</w:t>
      </w:r>
    </w:p>
    <w:p>
      <w:pPr>
        <w:spacing w:line="360" w:lineRule="auto"/>
        <w:ind w:firstLine="480" w:firstLineChars="200"/>
        <w:rPr>
          <w:rFonts w:hint="eastAsia"/>
          <w:sz w:val="24"/>
        </w:rPr>
      </w:pPr>
      <w:r>
        <w:rPr>
          <w:rFonts w:hint="eastAsia"/>
          <w:sz w:val="24"/>
        </w:rPr>
        <w:t>（2）对采购过程、中标或者中标结果提出的质疑，合格投标人符合法定数量时，可以从合格的中标或者中标候选人中另行确定中标、中标投标人的，应当依法另行确定中标、中标投标人；否则应当重新开展采购活动。</w:t>
      </w:r>
    </w:p>
    <w:p>
      <w:pPr>
        <w:spacing w:line="360" w:lineRule="auto"/>
        <w:ind w:firstLine="480" w:firstLineChars="200"/>
        <w:rPr>
          <w:sz w:val="24"/>
        </w:rPr>
      </w:pPr>
      <w:r>
        <w:rPr>
          <w:rFonts w:hint="eastAsia"/>
          <w:sz w:val="24"/>
        </w:rPr>
        <w:t>质疑答复导致中标、中标结果改变的，采购人或者采购代理机构应当将有关情况书面报告本级财政部门。</w:t>
      </w:r>
    </w:p>
    <w:p>
      <w:pPr>
        <w:pStyle w:val="74"/>
        <w:snapToGrid w:val="0"/>
        <w:spacing w:before="120" w:beforeLines="0" w:after="120" w:afterLines="0" w:line="360" w:lineRule="auto"/>
        <w:rPr>
          <w:rFonts w:hAnsi="宋体"/>
          <w:b/>
          <w:sz w:val="28"/>
          <w:szCs w:val="28"/>
        </w:rPr>
      </w:pPr>
      <w:r>
        <w:rPr>
          <w:rFonts w:hAnsi="宋体"/>
          <w:b/>
          <w:sz w:val="28"/>
          <w:szCs w:val="28"/>
        </w:rPr>
        <w:t>二</w:t>
      </w:r>
      <w:r>
        <w:rPr>
          <w:rFonts w:hint="eastAsia" w:hAnsi="宋体"/>
          <w:b/>
          <w:sz w:val="28"/>
          <w:szCs w:val="28"/>
        </w:rPr>
        <w:t>、</w:t>
      </w:r>
      <w:r>
        <w:rPr>
          <w:rFonts w:hAnsi="宋体"/>
          <w:b/>
          <w:sz w:val="28"/>
          <w:szCs w:val="28"/>
        </w:rPr>
        <w:t>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pPr>
        <w:pStyle w:val="71"/>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pPr>
        <w:pStyle w:val="9"/>
        <w:widowControl w:val="0"/>
        <w:tabs>
          <w:tab w:val="clear" w:pos="454"/>
        </w:tabs>
        <w:snapToGrid w:val="0"/>
        <w:spacing w:before="120" w:beforeLines="50" w:after="120" w:line="360" w:lineRule="auto"/>
        <w:ind w:left="0" w:firstLine="472" w:firstLineChars="196"/>
        <w:rPr>
          <w:rFonts w:ascii="宋体" w:hAnsi="宋体"/>
          <w:b/>
          <w:szCs w:val="24"/>
        </w:rPr>
      </w:pPr>
      <w:r>
        <w:rPr>
          <w:rFonts w:hint="eastAsia" w:ascii="宋体" w:hAnsi="宋体"/>
          <w:b/>
          <w:szCs w:val="24"/>
        </w:rPr>
        <w:t>（三）招标文件的澄清与修改</w:t>
      </w:r>
      <w:r>
        <w:rPr>
          <w:rFonts w:ascii="宋体" w:hAnsi="宋体"/>
          <w:b/>
          <w:szCs w:val="24"/>
        </w:rPr>
        <w:t xml:space="preserve"> </w:t>
      </w:r>
    </w:p>
    <w:p>
      <w:pPr>
        <w:pStyle w:val="74"/>
        <w:snapToGrid w:val="0"/>
        <w:spacing w:before="120" w:after="12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Cs/>
          <w:u w:val="single"/>
        </w:rPr>
        <w:t>2019</w:t>
      </w:r>
      <w:r>
        <w:rPr>
          <w:rFonts w:hint="eastAsia" w:hAnsi="宋体"/>
          <w:bCs/>
        </w:rPr>
        <w:t>年</w:t>
      </w:r>
      <w:r>
        <w:rPr>
          <w:rFonts w:hint="eastAsia" w:hAnsi="宋体"/>
          <w:bCs/>
          <w:u w:val="single"/>
        </w:rPr>
        <w:t>5</w:t>
      </w:r>
      <w:r>
        <w:rPr>
          <w:rFonts w:hint="eastAsia" w:hAnsi="宋体"/>
          <w:bCs/>
        </w:rPr>
        <w:t>月</w:t>
      </w:r>
      <w:r>
        <w:rPr>
          <w:rFonts w:hint="eastAsia" w:hAnsi="宋体"/>
          <w:bCs/>
          <w:u w:val="single"/>
        </w:rPr>
        <w:t>17</w:t>
      </w:r>
      <w:r>
        <w:rPr>
          <w:rFonts w:hint="eastAsia" w:hAnsi="宋体"/>
          <w:bCs/>
        </w:rPr>
        <w:t>日16：00</w:t>
      </w:r>
      <w:r>
        <w:rPr>
          <w:rFonts w:hAnsi="宋体"/>
          <w:bCs/>
        </w:rPr>
        <w:t>前以书面形式要求招标采购人澄清</w:t>
      </w:r>
      <w:r>
        <w:rPr>
          <w:rFonts w:hAnsi="宋体"/>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pPr>
        <w:pStyle w:val="74"/>
        <w:snapToGrid w:val="0"/>
        <w:spacing w:before="120" w:after="12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pPr>
        <w:pStyle w:val="74"/>
        <w:snapToGrid w:val="0"/>
        <w:spacing w:before="120" w:after="12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74"/>
        <w:snapToGrid w:val="0"/>
        <w:spacing w:before="120" w:after="12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74"/>
        <w:snapToGrid w:val="0"/>
        <w:spacing w:before="120" w:beforeLines="0" w:after="120" w:afterLines="0" w:line="360" w:lineRule="auto"/>
        <w:rPr>
          <w:rFonts w:hAnsi="宋体"/>
          <w:b/>
          <w:sz w:val="28"/>
          <w:szCs w:val="28"/>
        </w:rPr>
      </w:pPr>
      <w:r>
        <w:rPr>
          <w:rFonts w:hAnsi="宋体"/>
          <w:b/>
          <w:sz w:val="28"/>
          <w:szCs w:val="28"/>
        </w:rPr>
        <w:t>三、投标文件的编制</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pPr>
        <w:snapToGrid w:val="0"/>
        <w:spacing w:line="360" w:lineRule="auto"/>
        <w:ind w:firstLine="480" w:firstLineChars="200"/>
        <w:jc w:val="left"/>
        <w:rPr>
          <w:rFonts w:ascii="宋体" w:hAnsi="宋体"/>
          <w:b/>
          <w:sz w:val="24"/>
          <w:szCs w:val="20"/>
        </w:rPr>
      </w:pPr>
      <w:r>
        <w:rPr>
          <w:rFonts w:hint="eastAsia" w:ascii="宋体" w:hAnsi="宋体"/>
          <w:sz w:val="24"/>
        </w:rPr>
        <w:t>投标文件由资格文件、资信及其他文件、商务文件、技术文件、投标报价文件五部份组成。</w:t>
      </w:r>
      <w:r>
        <w:rPr>
          <w:rFonts w:hint="eastAsia" w:ascii="宋体" w:hAnsi="宋体"/>
          <w:b/>
          <w:sz w:val="24"/>
          <w:u w:val="single"/>
        </w:rPr>
        <w:t>（资信及其他、商务文件、技术文件可合并装订成册，资格文件、报价文件必须分别独立装订、独立密封）。</w:t>
      </w:r>
    </w:p>
    <w:p>
      <w:pPr>
        <w:pStyle w:val="18"/>
        <w:snapToGrid w:val="0"/>
        <w:spacing w:line="360" w:lineRule="auto"/>
        <w:ind w:firstLine="482" w:firstLineChars="200"/>
        <w:rPr>
          <w:rFonts w:hAnsi="宋体"/>
          <w:b/>
          <w:sz w:val="24"/>
          <w:szCs w:val="24"/>
        </w:rPr>
      </w:pPr>
      <w:r>
        <w:rPr>
          <w:rFonts w:hAnsi="宋体"/>
          <w:b/>
          <w:sz w:val="24"/>
        </w:rPr>
        <w:t>1、资格文件</w:t>
      </w:r>
      <w:r>
        <w:rPr>
          <w:rFonts w:hint="eastAsia" w:hAnsi="宋体"/>
          <w:b/>
          <w:sz w:val="24"/>
        </w:rPr>
        <w:t>(单独密封)</w:t>
      </w:r>
    </w:p>
    <w:p>
      <w:pPr>
        <w:snapToGrid w:val="0"/>
        <w:spacing w:line="360" w:lineRule="auto"/>
        <w:ind w:firstLine="480" w:firstLineChars="200"/>
        <w:jc w:val="left"/>
        <w:rPr>
          <w:rFonts w:hint="eastAsia"/>
          <w:sz w:val="24"/>
        </w:rPr>
      </w:pPr>
      <w:r>
        <w:rPr>
          <w:rFonts w:hint="eastAsia" w:ascii="宋体" w:hAnsi="宋体"/>
          <w:sz w:val="24"/>
        </w:rPr>
        <w:t>（</w:t>
      </w:r>
      <w:r>
        <w:rPr>
          <w:rFonts w:ascii="宋体" w:hAnsi="宋体"/>
          <w:sz w:val="24"/>
        </w:rPr>
        <w:t>1）</w:t>
      </w:r>
      <w:r>
        <w:rPr>
          <w:rFonts w:hint="eastAsia"/>
          <w:sz w:val="24"/>
        </w:rPr>
        <w:t>有效的营业执照、税务登记证、组织机构代码证或“三证合一”的营业执照或“五证合一”的营业执照（副本复印件加盖公章）；</w:t>
      </w:r>
    </w:p>
    <w:p>
      <w:pPr>
        <w:snapToGrid w:val="0"/>
        <w:spacing w:line="360" w:lineRule="auto"/>
        <w:ind w:firstLine="480" w:firstLineChars="200"/>
        <w:jc w:val="left"/>
        <w:rPr>
          <w:rFonts w:hint="eastAsia" w:ascii="宋体" w:hAnsi="宋体"/>
          <w:i/>
          <w:iCs/>
          <w:color w:val="FF0000"/>
          <w:sz w:val="24"/>
        </w:rPr>
      </w:pPr>
      <w:r>
        <w:rPr>
          <w:rFonts w:hint="eastAsia" w:ascii="宋体" w:hAnsi="宋体"/>
          <w:sz w:val="24"/>
        </w:rPr>
        <w:t>（2</w:t>
      </w:r>
      <w:r>
        <w:rPr>
          <w:rFonts w:ascii="宋体" w:hAnsi="宋体"/>
          <w:sz w:val="24"/>
        </w:rPr>
        <w:t>）</w:t>
      </w:r>
      <w:r>
        <w:rPr>
          <w:rFonts w:hint="eastAsia" w:ascii="宋体" w:hAnsi="宋体" w:cs="宋体"/>
          <w:sz w:val="24"/>
        </w:rPr>
        <w:t>法定代表人身份证明书或其授权代理人的授权证书及身份证明、社保证明</w:t>
      </w:r>
      <w:r>
        <w:rPr>
          <w:rFonts w:hint="eastAsia" w:ascii="宋体" w:hAnsi="宋体" w:cs="Arial"/>
          <w:sz w:val="24"/>
        </w:rPr>
        <w:t>（</w:t>
      </w:r>
      <w:r>
        <w:rPr>
          <w:rFonts w:hint="eastAsia" w:ascii="宋体" w:hAnsi="宋体" w:cs="宋体"/>
          <w:sz w:val="24"/>
        </w:rPr>
        <w:t>授权代理人</w:t>
      </w:r>
      <w:r>
        <w:rPr>
          <w:rFonts w:hint="eastAsia" w:ascii="宋体" w:hAnsi="宋体" w:cs="Arial"/>
          <w:sz w:val="24"/>
        </w:rPr>
        <w:t>提供近三个月中任意一个月的社保证明</w:t>
      </w:r>
      <w:r>
        <w:rPr>
          <w:rFonts w:ascii="宋体" w:hAnsi="宋体" w:cs="Arial"/>
          <w:sz w:val="24"/>
        </w:rPr>
        <w:t>）</w:t>
      </w:r>
      <w:r>
        <w:rPr>
          <w:rFonts w:hint="eastAsia" w:ascii="宋体" w:hAnsi="宋体" w:cs="Arial"/>
          <w:sz w:val="24"/>
        </w:rPr>
        <w:t>( 原件、复印件加盖公章各一份）;</w:t>
      </w:r>
      <w:r>
        <w:rPr>
          <w:rFonts w:hint="eastAsia" w:ascii="宋体" w:hAnsi="宋体"/>
          <w:i/>
          <w:iCs/>
          <w:color w:val="FF0000"/>
          <w:sz w:val="24"/>
        </w:rPr>
        <w:t xml:space="preserve"> </w:t>
      </w:r>
    </w:p>
    <w:p>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最近一个季度依法缴纳税收和社保费的证明[税费凭证复印件，或者依法缴纳税费或依法免缴税费的证明（复印件，格式自拟）]</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投标保证金</w:t>
      </w:r>
      <w:r>
        <w:rPr>
          <w:rFonts w:hint="eastAsia" w:ascii="宋体" w:hAnsi="宋体"/>
          <w:sz w:val="24"/>
        </w:rPr>
        <w:t>交纳凭证复印件；</w:t>
      </w:r>
    </w:p>
    <w:p>
      <w:pPr>
        <w:snapToGrid w:val="0"/>
        <w:spacing w:line="360" w:lineRule="auto"/>
        <w:ind w:firstLine="480" w:firstLineChars="200"/>
        <w:jc w:val="left"/>
        <w:rPr>
          <w:rFonts w:hint="eastAsia" w:ascii="宋体"/>
          <w:sz w:val="24"/>
        </w:rPr>
      </w:pPr>
      <w:r>
        <w:rPr>
          <w:rFonts w:hint="eastAsia" w:ascii="宋体"/>
          <w:sz w:val="24"/>
        </w:rPr>
        <w:t>（5）提供自招标公告发布之日起至投标截止日前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482" w:firstLineChars="200"/>
        <w:jc w:val="left"/>
        <w:rPr>
          <w:rFonts w:hint="eastAsia" w:ascii="宋体"/>
          <w:sz w:val="24"/>
        </w:rPr>
      </w:pPr>
      <w:r>
        <w:rPr>
          <w:rFonts w:hint="eastAsia" w:ascii="宋体" w:hAnsi="宋体"/>
          <w:b/>
          <w:bCs/>
          <w:sz w:val="24"/>
        </w:rPr>
        <w:t>2、</w:t>
      </w:r>
      <w:r>
        <w:rPr>
          <w:rFonts w:ascii="宋体" w:hAnsi="宋体"/>
          <w:b/>
          <w:bCs/>
          <w:sz w:val="24"/>
        </w:rPr>
        <w:t>技术文件</w:t>
      </w:r>
    </w:p>
    <w:p>
      <w:pPr>
        <w:spacing w:line="360" w:lineRule="auto"/>
        <w:ind w:firstLine="480" w:firstLineChars="200"/>
        <w:rPr>
          <w:rFonts w:hint="eastAsia" w:ascii="宋体" w:hAnsi="宋体"/>
          <w:b/>
          <w:sz w:val="24"/>
        </w:rPr>
      </w:pPr>
      <w:r>
        <w:rPr>
          <w:rFonts w:hint="eastAsia" w:ascii="宋体"/>
          <w:sz w:val="24"/>
        </w:rPr>
        <w:t>（1）评分索引表</w:t>
      </w:r>
      <w:r>
        <w:rPr>
          <w:rFonts w:hint="eastAsia" w:ascii="宋体" w:hAnsi="宋体"/>
          <w:sz w:val="24"/>
        </w:rPr>
        <w:t>（格式见附件，主要用于评委对应评分内容，包括商务部分、技术部分）</w:t>
      </w:r>
      <w:r>
        <w:rPr>
          <w:rFonts w:hint="eastAsia" w:ascii="宋体" w:hAnsi="宋体"/>
          <w:b/>
          <w:sz w:val="24"/>
        </w:rPr>
        <w:t>；</w:t>
      </w:r>
    </w:p>
    <w:p>
      <w:pPr>
        <w:snapToGrid w:val="0"/>
        <w:spacing w:line="360" w:lineRule="auto"/>
        <w:ind w:firstLine="480" w:firstLineChars="200"/>
        <w:jc w:val="left"/>
        <w:rPr>
          <w:rFonts w:hint="eastAsia" w:ascii="宋体"/>
          <w:sz w:val="24"/>
        </w:rPr>
      </w:pPr>
      <w:r>
        <w:rPr>
          <w:rFonts w:hint="eastAsia" w:ascii="宋体"/>
          <w:sz w:val="24"/>
        </w:rPr>
        <w:t>（2）管理作业方案</w:t>
      </w:r>
      <w:r>
        <w:rPr>
          <w:rFonts w:ascii="宋体"/>
          <w:sz w:val="24"/>
        </w:rPr>
        <w:t>；</w:t>
      </w:r>
      <w:r>
        <w:rPr>
          <w:rFonts w:hint="eastAsia" w:ascii="宋体"/>
          <w:sz w:val="24"/>
        </w:rPr>
        <w:t xml:space="preserve"> </w:t>
      </w:r>
    </w:p>
    <w:p>
      <w:pPr>
        <w:snapToGrid w:val="0"/>
        <w:spacing w:line="360" w:lineRule="auto"/>
        <w:ind w:firstLine="480" w:firstLineChars="200"/>
        <w:jc w:val="left"/>
        <w:rPr>
          <w:rFonts w:hint="eastAsia" w:ascii="宋体"/>
          <w:sz w:val="24"/>
        </w:rPr>
      </w:pPr>
      <w:r>
        <w:rPr>
          <w:rFonts w:hint="eastAsia" w:ascii="宋体"/>
          <w:sz w:val="24"/>
        </w:rPr>
        <w:t>（3</w:t>
      </w:r>
      <w:r>
        <w:rPr>
          <w:rFonts w:ascii="宋体"/>
          <w:sz w:val="24"/>
        </w:rPr>
        <w:t>）</w:t>
      </w:r>
      <w:r>
        <w:rPr>
          <w:rFonts w:hint="eastAsia" w:ascii="宋体"/>
          <w:sz w:val="24"/>
        </w:rPr>
        <w:t>投</w:t>
      </w:r>
      <w:r>
        <w:rPr>
          <w:rFonts w:ascii="宋体"/>
          <w:sz w:val="24"/>
        </w:rPr>
        <w:t>标人现有的内部管理制度</w:t>
      </w:r>
      <w:r>
        <w:rPr>
          <w:rFonts w:hint="eastAsia" w:ascii="宋体"/>
          <w:sz w:val="24"/>
        </w:rPr>
        <w:t>；</w:t>
      </w:r>
    </w:p>
    <w:p>
      <w:pPr>
        <w:snapToGrid w:val="0"/>
        <w:spacing w:line="360" w:lineRule="auto"/>
        <w:ind w:firstLine="480" w:firstLineChars="200"/>
        <w:jc w:val="left"/>
        <w:rPr>
          <w:rFonts w:hint="eastAsia" w:ascii="宋体"/>
          <w:sz w:val="24"/>
        </w:rPr>
      </w:pPr>
      <w:r>
        <w:rPr>
          <w:rFonts w:hint="eastAsia" w:ascii="宋体" w:hAnsi="宋体"/>
          <w:sz w:val="24"/>
        </w:rPr>
        <w:t>（4）对突击保障任务和突发问题或纠纷的响应时间及处理方案；</w:t>
      </w:r>
    </w:p>
    <w:p>
      <w:pPr>
        <w:snapToGrid w:val="0"/>
        <w:spacing w:line="360" w:lineRule="auto"/>
        <w:ind w:firstLine="480" w:firstLineChars="200"/>
        <w:jc w:val="left"/>
        <w:rPr>
          <w:rFonts w:hint="eastAsia" w:ascii="宋体"/>
          <w:sz w:val="24"/>
        </w:rPr>
      </w:pPr>
      <w:r>
        <w:rPr>
          <w:rFonts w:hint="eastAsia" w:ascii="宋体"/>
          <w:sz w:val="24"/>
        </w:rPr>
        <w:t>（5</w:t>
      </w:r>
      <w:r>
        <w:rPr>
          <w:rFonts w:ascii="宋体"/>
          <w:sz w:val="24"/>
        </w:rPr>
        <w:t>）</w:t>
      </w:r>
      <w:r>
        <w:rPr>
          <w:rFonts w:hint="eastAsia" w:ascii="宋体"/>
          <w:sz w:val="24"/>
        </w:rPr>
        <w:t xml:space="preserve">项目实施人员一览表（包括项目负责人及拟投入的其他人员）； </w:t>
      </w:r>
    </w:p>
    <w:p>
      <w:pPr>
        <w:spacing w:line="360" w:lineRule="auto"/>
        <w:ind w:firstLine="480" w:firstLineChars="200"/>
        <w:rPr>
          <w:rFonts w:hint="eastAsia" w:ascii="宋体" w:hAnsi="宋体"/>
          <w:sz w:val="24"/>
        </w:rPr>
      </w:pPr>
      <w:r>
        <w:rPr>
          <w:rFonts w:hint="eastAsia"/>
          <w:bCs/>
          <w:kern w:val="0"/>
          <w:sz w:val="24"/>
        </w:rPr>
        <w:t>（6）</w:t>
      </w:r>
      <w:r>
        <w:rPr>
          <w:rFonts w:ascii="宋体" w:hAnsi="宋体"/>
          <w:bCs/>
          <w:kern w:val="0"/>
          <w:sz w:val="24"/>
        </w:rPr>
        <w:t>拟投入本项目的作业车辆配备表</w:t>
      </w:r>
      <w:r>
        <w:rPr>
          <w:rFonts w:hint="eastAsia" w:ascii="宋体" w:hAnsi="宋体"/>
          <w:bCs/>
          <w:kern w:val="0"/>
          <w:sz w:val="24"/>
        </w:rPr>
        <w:t>：①</w:t>
      </w:r>
      <w:r>
        <w:rPr>
          <w:rFonts w:hint="eastAsia" w:ascii="宋体" w:hAnsi="宋体"/>
          <w:sz w:val="24"/>
        </w:rPr>
        <w:t>清洗扫路车【车辆行驶证上的总质量必须≥10000㎏及以上】至少1辆；②小型扫地机至少2辆；③洒水车或高压冲洗车【车辆行驶证上的总质量必须≥10000㎏】至少1辆；④小型冲洗车或道路养护车【车辆行驶证上的总质量必须≥1800㎏】至少1辆；⑤轻型普通货车【车辆行驶证上的总质量必须≥2410㎏】至少1辆；⑥垃圾收集车【车辆行驶证上的总质量必须≥6000㎏及以上】至少2辆；⑦保洁三轮车至少30辆；⑧快保电瓶车至少8辆。</w:t>
      </w:r>
    </w:p>
    <w:p>
      <w:pPr>
        <w:snapToGrid w:val="0"/>
        <w:spacing w:line="360" w:lineRule="auto"/>
        <w:ind w:firstLine="480" w:firstLineChars="200"/>
        <w:jc w:val="left"/>
        <w:rPr>
          <w:rFonts w:hint="eastAsia"/>
          <w:bCs/>
          <w:kern w:val="0"/>
          <w:sz w:val="24"/>
        </w:rPr>
      </w:pPr>
      <w:r>
        <w:rPr>
          <w:rFonts w:hint="eastAsia"/>
          <w:bCs/>
          <w:kern w:val="0"/>
          <w:sz w:val="24"/>
        </w:rPr>
        <w:t>（7）拟</w:t>
      </w:r>
      <w:r>
        <w:rPr>
          <w:bCs/>
          <w:kern w:val="0"/>
          <w:sz w:val="24"/>
        </w:rPr>
        <w:t>投入本项目的其他相关作业机具配备表</w:t>
      </w:r>
      <w:r>
        <w:rPr>
          <w:rFonts w:hint="eastAsia"/>
          <w:bCs/>
          <w:kern w:val="0"/>
          <w:sz w:val="24"/>
        </w:rPr>
        <w:t>；</w:t>
      </w:r>
    </w:p>
    <w:p>
      <w:pPr>
        <w:snapToGrid w:val="0"/>
        <w:spacing w:line="360" w:lineRule="auto"/>
        <w:ind w:firstLine="480" w:firstLineChars="200"/>
        <w:jc w:val="left"/>
        <w:rPr>
          <w:rFonts w:hint="eastAsia" w:ascii="宋体"/>
          <w:sz w:val="24"/>
        </w:rPr>
      </w:pPr>
      <w:r>
        <w:rPr>
          <w:rFonts w:hint="eastAsia" w:ascii="宋体"/>
          <w:sz w:val="24"/>
        </w:rPr>
        <w:t>（8）人员配备清单</w:t>
      </w:r>
    </w:p>
    <w:p>
      <w:pPr>
        <w:snapToGrid w:val="0"/>
        <w:spacing w:line="360" w:lineRule="auto"/>
        <w:ind w:firstLine="480" w:firstLineChars="200"/>
        <w:jc w:val="left"/>
        <w:rPr>
          <w:rFonts w:hint="eastAsia" w:ascii="宋体"/>
          <w:sz w:val="24"/>
        </w:rPr>
      </w:pPr>
      <w:r>
        <w:rPr>
          <w:rFonts w:hint="eastAsia" w:ascii="宋体"/>
          <w:sz w:val="24"/>
        </w:rPr>
        <w:t>（9）交接方案；</w:t>
      </w:r>
    </w:p>
    <w:p>
      <w:pPr>
        <w:snapToGrid w:val="0"/>
        <w:spacing w:line="360" w:lineRule="auto"/>
        <w:ind w:firstLine="480" w:firstLineChars="200"/>
        <w:jc w:val="left"/>
        <w:rPr>
          <w:rFonts w:hint="eastAsia" w:ascii="宋体"/>
          <w:sz w:val="24"/>
        </w:rPr>
      </w:pPr>
      <w:r>
        <w:rPr>
          <w:rFonts w:hint="eastAsia" w:ascii="宋体"/>
          <w:sz w:val="24"/>
        </w:rPr>
        <w:t>（10）</w:t>
      </w:r>
      <w:r>
        <w:rPr>
          <w:rFonts w:ascii="宋体"/>
          <w:sz w:val="24"/>
        </w:rPr>
        <w:t>技术响应表</w:t>
      </w:r>
      <w:r>
        <w:rPr>
          <w:rFonts w:hint="eastAsia" w:ascii="宋体"/>
          <w:sz w:val="24"/>
        </w:rPr>
        <w:t>；</w:t>
      </w:r>
    </w:p>
    <w:p>
      <w:pPr>
        <w:snapToGrid w:val="0"/>
        <w:spacing w:line="360" w:lineRule="auto"/>
        <w:ind w:firstLine="480" w:firstLineChars="200"/>
        <w:jc w:val="left"/>
        <w:rPr>
          <w:rFonts w:hint="eastAsia" w:ascii="宋体"/>
          <w:sz w:val="24"/>
        </w:rPr>
      </w:pPr>
      <w:r>
        <w:rPr>
          <w:rFonts w:hint="eastAsia" w:ascii="宋体"/>
          <w:sz w:val="24"/>
        </w:rPr>
        <w:t>（11</w:t>
      </w:r>
      <w:r>
        <w:rPr>
          <w:rFonts w:ascii="宋体"/>
          <w:sz w:val="24"/>
        </w:rPr>
        <w:t>）投标人需要说明的其他文件和说明。</w:t>
      </w:r>
    </w:p>
    <w:p>
      <w:pPr>
        <w:snapToGrid w:val="0"/>
        <w:spacing w:line="360" w:lineRule="auto"/>
        <w:ind w:firstLine="352" w:firstLineChars="146"/>
        <w:jc w:val="left"/>
        <w:rPr>
          <w:rFonts w:hint="eastAsia" w:ascii="宋体"/>
          <w:sz w:val="24"/>
        </w:rPr>
      </w:pPr>
      <w:r>
        <w:rPr>
          <w:rFonts w:hint="eastAsia" w:ascii="宋体" w:hAnsi="宋体"/>
          <w:b/>
          <w:sz w:val="24"/>
        </w:rPr>
        <w:t>3.商务文件</w:t>
      </w:r>
    </w:p>
    <w:p>
      <w:pPr>
        <w:snapToGrid w:val="0"/>
        <w:spacing w:line="360" w:lineRule="auto"/>
        <w:ind w:firstLine="468" w:firstLineChars="195"/>
        <w:jc w:val="left"/>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服务承诺及服务保障措施（服务质量、服务承诺及及本地化服务）；</w:t>
      </w:r>
    </w:p>
    <w:p>
      <w:pPr>
        <w:snapToGrid w:val="0"/>
        <w:spacing w:line="360" w:lineRule="auto"/>
        <w:ind w:firstLine="468" w:firstLineChars="195"/>
        <w:jc w:val="left"/>
        <w:rPr>
          <w:rFonts w:hint="eastAsia" w:ascii="宋体" w:hAnsi="宋体"/>
          <w:sz w:val="24"/>
        </w:rPr>
      </w:pPr>
      <w:r>
        <w:rPr>
          <w:rFonts w:hint="eastAsia" w:ascii="宋体" w:hAnsi="宋体"/>
          <w:sz w:val="24"/>
        </w:rPr>
        <w:t>（2）员工培训情况；</w:t>
      </w:r>
    </w:p>
    <w:p>
      <w:pPr>
        <w:snapToGrid w:val="0"/>
        <w:spacing w:line="360" w:lineRule="auto"/>
        <w:ind w:firstLine="468" w:firstLineChars="195"/>
        <w:jc w:val="left"/>
        <w:rPr>
          <w:rFonts w:hint="eastAsia" w:ascii="宋体" w:hAnsi="宋体"/>
          <w:sz w:val="24"/>
        </w:rPr>
      </w:pPr>
      <w:r>
        <w:rPr>
          <w:rFonts w:hint="eastAsia" w:ascii="宋体" w:hAnsi="宋体"/>
          <w:sz w:val="24"/>
        </w:rPr>
        <w:t>（3）投标企业员工的养老保险、意外保险办理等情况；</w:t>
      </w:r>
    </w:p>
    <w:p>
      <w:pPr>
        <w:snapToGrid w:val="0"/>
        <w:spacing w:line="360" w:lineRule="auto"/>
        <w:ind w:firstLine="468" w:firstLineChars="195"/>
        <w:jc w:val="left"/>
        <w:rPr>
          <w:rFonts w:hint="eastAsia" w:ascii="宋体" w:hAnsi="宋体"/>
          <w:sz w:val="24"/>
        </w:rPr>
      </w:pPr>
      <w:r>
        <w:rPr>
          <w:rFonts w:hint="eastAsia" w:ascii="宋体" w:hAnsi="宋体"/>
          <w:sz w:val="24"/>
        </w:rPr>
        <w:t>（4）投标项目作业人员工资标准等需符合湖州市有关法规政策；</w:t>
      </w:r>
    </w:p>
    <w:p>
      <w:pPr>
        <w:snapToGrid w:val="0"/>
        <w:spacing w:line="36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企业履约能力情况；</w:t>
      </w:r>
    </w:p>
    <w:p>
      <w:pPr>
        <w:snapToGrid w:val="0"/>
        <w:spacing w:line="360" w:lineRule="auto"/>
        <w:ind w:firstLine="480" w:firstLineChars="200"/>
        <w:jc w:val="left"/>
        <w:rPr>
          <w:rFonts w:hint="eastAsia" w:ascii="宋体" w:hAnsi="宋体"/>
          <w:sz w:val="24"/>
        </w:rPr>
      </w:pPr>
      <w:r>
        <w:rPr>
          <w:rFonts w:hint="eastAsia" w:ascii="宋体" w:hAnsi="宋体"/>
          <w:sz w:val="24"/>
        </w:rPr>
        <w:t>（6）商务响应表（格式见附件）；</w:t>
      </w:r>
    </w:p>
    <w:p>
      <w:pPr>
        <w:snapToGrid w:val="0"/>
        <w:spacing w:line="360" w:lineRule="auto"/>
        <w:ind w:firstLine="480" w:firstLineChars="200"/>
        <w:jc w:val="left"/>
        <w:rPr>
          <w:rFonts w:hint="eastAsia" w:ascii="宋体" w:hAnsi="宋体"/>
          <w:sz w:val="24"/>
        </w:rPr>
      </w:pPr>
      <w:r>
        <w:rPr>
          <w:rFonts w:hint="eastAsia" w:ascii="宋体" w:hAnsi="宋体"/>
          <w:sz w:val="24"/>
        </w:rPr>
        <w:t>（7）</w:t>
      </w:r>
      <w:r>
        <w:rPr>
          <w:rFonts w:ascii="宋体" w:hAnsi="宋体"/>
          <w:sz w:val="24"/>
        </w:rPr>
        <w:t>投标人需要说明的其他文件和说明。</w:t>
      </w:r>
    </w:p>
    <w:p>
      <w:pPr>
        <w:snapToGrid w:val="0"/>
        <w:spacing w:line="360" w:lineRule="auto"/>
        <w:ind w:firstLine="482" w:firstLineChars="200"/>
        <w:jc w:val="left"/>
        <w:rPr>
          <w:rFonts w:hint="eastAsia" w:ascii="宋体" w:hAnsi="宋体"/>
          <w:sz w:val="24"/>
        </w:rPr>
      </w:pPr>
      <w:r>
        <w:rPr>
          <w:rFonts w:hint="eastAsia" w:ascii="宋体" w:hAnsi="宋体"/>
          <w:b/>
          <w:sz w:val="24"/>
        </w:rPr>
        <w:t>4.资信及其他文件</w:t>
      </w:r>
    </w:p>
    <w:p>
      <w:pPr>
        <w:snapToGrid w:val="0"/>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(格式见附件)</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（2）投标人情况介绍；</w:t>
      </w:r>
    </w:p>
    <w:p>
      <w:pPr>
        <w:snapToGrid w:val="0"/>
        <w:spacing w:line="360" w:lineRule="auto"/>
        <w:ind w:firstLine="480" w:firstLineChars="200"/>
        <w:jc w:val="left"/>
        <w:rPr>
          <w:rFonts w:hint="eastAsia" w:ascii="宋体" w:hAnsi="宋体"/>
          <w:sz w:val="24"/>
        </w:rPr>
      </w:pPr>
      <w:r>
        <w:rPr>
          <w:rFonts w:hint="eastAsia" w:ascii="宋体" w:hAnsi="宋体"/>
          <w:sz w:val="24"/>
        </w:rPr>
        <w:t>（3）企业业绩；</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企业信誉（如投标人信用等级证书）；</w:t>
      </w:r>
      <w:r>
        <w:rPr>
          <w:rFonts w:ascii="宋体" w:hAnsi="宋体"/>
          <w:sz w:val="24"/>
        </w:rPr>
        <w:tab/>
      </w:r>
    </w:p>
    <w:p>
      <w:pPr>
        <w:snapToGrid w:val="0"/>
        <w:spacing w:line="36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企业荣誉；</w:t>
      </w:r>
    </w:p>
    <w:p>
      <w:pPr>
        <w:snapToGrid w:val="0"/>
        <w:spacing w:line="360" w:lineRule="auto"/>
        <w:ind w:firstLine="480" w:firstLineChars="200"/>
        <w:jc w:val="left"/>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权威认证（投标人质量管理和质量保证体系等方面的认证证书）；</w:t>
      </w:r>
    </w:p>
    <w:p>
      <w:pPr>
        <w:snapToGrid w:val="0"/>
        <w:spacing w:line="360" w:lineRule="auto"/>
        <w:ind w:firstLine="480" w:firstLineChars="200"/>
        <w:jc w:val="left"/>
        <w:rPr>
          <w:rFonts w:hint="eastAsia" w:ascii="宋体" w:hAnsi="宋体"/>
          <w:sz w:val="24"/>
        </w:rPr>
      </w:pPr>
      <w:r>
        <w:rPr>
          <w:rFonts w:hint="eastAsia" w:ascii="宋体" w:hAnsi="宋体"/>
          <w:sz w:val="24"/>
        </w:rPr>
        <w:t>（7）企业资质（如保洁或物业专项资质证书）；</w:t>
      </w:r>
    </w:p>
    <w:p>
      <w:pPr>
        <w:snapToGrid w:val="0"/>
        <w:spacing w:line="360" w:lineRule="auto"/>
        <w:ind w:firstLine="480" w:firstLineChars="200"/>
        <w:jc w:val="left"/>
        <w:rPr>
          <w:rFonts w:hint="eastAsia" w:ascii="宋体" w:hAnsi="宋体"/>
          <w:sz w:val="24"/>
        </w:rPr>
      </w:pPr>
      <w:r>
        <w:rPr>
          <w:rFonts w:hint="eastAsia" w:ascii="宋体" w:hAnsi="宋体"/>
          <w:sz w:val="24"/>
        </w:rPr>
        <w:t>（8）承诺书；</w:t>
      </w:r>
    </w:p>
    <w:p>
      <w:pPr>
        <w:snapToGrid w:val="0"/>
        <w:spacing w:line="360" w:lineRule="auto"/>
        <w:ind w:firstLine="480" w:firstLineChars="200"/>
        <w:jc w:val="left"/>
        <w:rPr>
          <w:rFonts w:hint="eastAsia" w:ascii="宋体" w:hAnsi="宋体"/>
          <w:sz w:val="24"/>
        </w:rPr>
      </w:pPr>
      <w:r>
        <w:rPr>
          <w:rFonts w:hint="eastAsia" w:ascii="宋体" w:hAnsi="宋体"/>
          <w:sz w:val="24"/>
        </w:rPr>
        <w:t>（9）湖州固定营业场所证明；</w:t>
      </w:r>
    </w:p>
    <w:p>
      <w:pPr>
        <w:snapToGrid w:val="0"/>
        <w:spacing w:line="360" w:lineRule="auto"/>
        <w:ind w:firstLine="480" w:firstLineChars="200"/>
        <w:jc w:val="left"/>
        <w:rPr>
          <w:rFonts w:hint="eastAsia" w:ascii="宋体" w:hAnsi="宋体"/>
          <w:sz w:val="24"/>
        </w:rPr>
      </w:pPr>
      <w:r>
        <w:rPr>
          <w:rFonts w:hint="eastAsia" w:ascii="宋体" w:hAnsi="宋体"/>
          <w:sz w:val="24"/>
        </w:rPr>
        <w:t>（10）政策分相关证明资料；</w:t>
      </w:r>
    </w:p>
    <w:p>
      <w:pPr>
        <w:snapToGrid w:val="0"/>
        <w:spacing w:line="360" w:lineRule="auto"/>
        <w:ind w:firstLine="600" w:firstLineChars="250"/>
        <w:jc w:val="left"/>
        <w:rPr>
          <w:rFonts w:hint="eastAsia" w:ascii="宋体" w:hAnsi="宋体"/>
          <w:sz w:val="24"/>
        </w:rPr>
      </w:pPr>
      <w:r>
        <w:rPr>
          <w:rFonts w:ascii="宋体"/>
          <w:sz w:val="24"/>
        </w:rPr>
        <w:t>①</w:t>
      </w:r>
      <w:r>
        <w:rPr>
          <w:rFonts w:hint="eastAsia" w:ascii="宋体" w:hAnsi="宋体"/>
          <w:sz w:val="24"/>
        </w:rPr>
        <w:t>小微企业声明函、网页证明资料（若有，格式见附件）；</w:t>
      </w:r>
    </w:p>
    <w:p>
      <w:pPr>
        <w:snapToGrid w:val="0"/>
        <w:spacing w:line="360" w:lineRule="auto"/>
        <w:ind w:firstLine="600" w:firstLineChars="250"/>
        <w:jc w:val="left"/>
        <w:rPr>
          <w:rFonts w:ascii="宋体" w:hAnsi="宋体"/>
          <w:sz w:val="24"/>
        </w:rPr>
      </w:pPr>
      <w:r>
        <w:rPr>
          <w:rFonts w:ascii="宋体"/>
          <w:sz w:val="24"/>
        </w:rPr>
        <w:t>②</w:t>
      </w:r>
      <w:r>
        <w:rPr>
          <w:rFonts w:hint="eastAsia" w:ascii="宋体" w:hAnsi="宋体"/>
          <w:sz w:val="24"/>
        </w:rPr>
        <w:t>残疾人福利企业声明函（若有，格式见附件）;</w:t>
      </w:r>
    </w:p>
    <w:p>
      <w:pPr>
        <w:snapToGrid w:val="0"/>
        <w:spacing w:line="360" w:lineRule="auto"/>
        <w:ind w:firstLine="480" w:firstLineChars="200"/>
        <w:jc w:val="left"/>
        <w:rPr>
          <w:rFonts w:hint="eastAsia" w:ascii="宋体" w:hAnsi="宋体"/>
          <w:sz w:val="24"/>
        </w:rPr>
      </w:pPr>
      <w:r>
        <w:rPr>
          <w:rFonts w:hint="eastAsia" w:ascii="宋体" w:hAnsi="宋体"/>
          <w:sz w:val="24"/>
        </w:rPr>
        <w:t>（11）招标代理服务费承诺函；</w:t>
      </w:r>
    </w:p>
    <w:p>
      <w:pPr>
        <w:snapToGrid w:val="0"/>
        <w:spacing w:line="360" w:lineRule="auto"/>
        <w:ind w:firstLine="480" w:firstLineChars="200"/>
        <w:jc w:val="left"/>
        <w:rPr>
          <w:rFonts w:hint="eastAsia" w:ascii="宋体" w:hAnsi="宋体"/>
          <w:sz w:val="24"/>
        </w:rPr>
      </w:pPr>
      <w:r>
        <w:rPr>
          <w:rFonts w:hint="eastAsia" w:ascii="宋体" w:hAnsi="宋体"/>
          <w:sz w:val="24"/>
        </w:rPr>
        <w:t>（12）</w:t>
      </w:r>
      <w:r>
        <w:rPr>
          <w:rFonts w:ascii="宋体" w:hAnsi="宋体"/>
          <w:sz w:val="24"/>
        </w:rPr>
        <w:t>投标人需要说明的其他文件和说明。</w:t>
      </w:r>
    </w:p>
    <w:p>
      <w:pPr>
        <w:snapToGrid w:val="0"/>
        <w:spacing w:line="360" w:lineRule="auto"/>
        <w:ind w:firstLine="482" w:firstLineChars="200"/>
        <w:jc w:val="left"/>
        <w:rPr>
          <w:rFonts w:hint="eastAsia" w:ascii="宋体" w:hAnsi="宋体"/>
          <w:sz w:val="24"/>
        </w:rPr>
      </w:pPr>
      <w:r>
        <w:rPr>
          <w:rFonts w:hint="eastAsia" w:ascii="宋体" w:hAnsi="宋体"/>
          <w:b/>
          <w:sz w:val="24"/>
        </w:rPr>
        <w:t>5.</w:t>
      </w:r>
      <w:r>
        <w:rPr>
          <w:rFonts w:ascii="宋体" w:hAnsi="宋体"/>
          <w:b/>
          <w:sz w:val="24"/>
        </w:rPr>
        <w:t>报价文件</w:t>
      </w:r>
      <w:r>
        <w:rPr>
          <w:rFonts w:hint="eastAsia" w:ascii="宋体" w:hAnsi="宋体"/>
          <w:b/>
          <w:sz w:val="24"/>
        </w:rPr>
        <w:t>(单独密封)</w:t>
      </w:r>
      <w:r>
        <w:rPr>
          <w:rFonts w:ascii="宋体" w:hAnsi="宋体"/>
          <w:b/>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 xml:space="preserve">（1）投标函（格式见附件）； </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开标一览表（格式见附件）</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）投标报价明细表（格式见附件）；</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）投标人需要说明的其他文件和说明。</w:t>
      </w:r>
    </w:p>
    <w:p>
      <w:pPr>
        <w:snapToGrid w:val="0"/>
        <w:spacing w:line="360" w:lineRule="auto"/>
        <w:ind w:firstLine="480" w:firstLineChars="200"/>
        <w:jc w:val="left"/>
        <w:rPr>
          <w:rFonts w:ascii="宋体" w:hAnsi="宋体"/>
          <w:sz w:val="24"/>
        </w:rPr>
      </w:pPr>
      <w:r>
        <w:rPr>
          <w:sz w:val="24"/>
        </w:rPr>
        <w:t>▲</w:t>
      </w:r>
      <w:r>
        <w:rPr>
          <w:b/>
          <w:bCs/>
          <w:sz w:val="24"/>
        </w:rPr>
        <w:t>注：</w:t>
      </w:r>
      <w:r>
        <w:rPr>
          <w:rFonts w:hint="eastAsia"/>
          <w:b/>
          <w:bCs/>
          <w:sz w:val="24"/>
        </w:rPr>
        <w:t>资格文件需提供原件备查；</w:t>
      </w:r>
      <w:r>
        <w:rPr>
          <w:b/>
          <w:bCs/>
          <w:sz w:val="24"/>
        </w:rPr>
        <w:t>法定代表人授权委托书、投标声明书、投标函、开标一览表必须由法定代表人签名并加盖单位公章。</w:t>
      </w:r>
    </w:p>
    <w:p>
      <w:pPr>
        <w:snapToGrid w:val="0"/>
        <w:spacing w:line="360" w:lineRule="auto"/>
        <w:ind w:firstLine="472" w:firstLineChars="196"/>
        <w:jc w:val="left"/>
        <w:outlineLvl w:val="0"/>
        <w:rPr>
          <w:rFonts w:ascii="宋体" w:hAnsi="宋体"/>
          <w:b/>
          <w:sz w:val="24"/>
        </w:rPr>
      </w:pPr>
      <w:r>
        <w:rPr>
          <w:rFonts w:hint="eastAsia" w:ascii="宋体" w:hAnsi="宋体"/>
          <w:b/>
          <w:sz w:val="24"/>
        </w:rPr>
        <w:t>（二）投标文件的语言及计量</w:t>
      </w:r>
    </w:p>
    <w:p>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1投标文件以及投标方与采购人就有关投标事宜的所有来往函电，均应以中文汉语书写。除签名、盖章、专用名称等特殊情形外，以中文汉语以外的文字表述的投标文件视同未提供。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hint="eastAsia" w:ascii="宋体" w:hAnsi="宋体"/>
          <w:sz w:val="24"/>
        </w:rPr>
      </w:pPr>
      <w:r>
        <w:rPr>
          <w:rFonts w:hint="eastAsia" w:ascii="宋体" w:hAnsi="宋体"/>
          <w:sz w:val="24"/>
        </w:rPr>
        <w:t>▲</w:t>
      </w: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82" w:firstLineChars="200"/>
        <w:jc w:val="left"/>
        <w:rPr>
          <w:rFonts w:hint="eastAsia" w:ascii="宋体" w:hAnsi="宋体"/>
          <w:sz w:val="24"/>
        </w:rPr>
      </w:pPr>
      <w:r>
        <w:rPr>
          <w:rFonts w:hint="eastAsia" w:ascii="宋体" w:hAnsi="宋体"/>
          <w:b/>
          <w:sz w:val="24"/>
        </w:rPr>
        <w:t>（三）投标报价</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投标报价应按招标文件中相关附表格式填写。</w:t>
      </w:r>
      <w:r>
        <w:rPr>
          <w:rFonts w:hint="eastAsia" w:ascii="宋体" w:hAnsi="宋体"/>
          <w:sz w:val="24"/>
        </w:rPr>
        <w:t>投标人在填报投标项目报价明细表时必须按照采购需求货物清单内容逐项报价，不得随意更改序号、货物名称、单位、数量。否则作无效标处理。</w:t>
      </w:r>
    </w:p>
    <w:p>
      <w:pPr>
        <w:snapToGrid w:val="0"/>
        <w:spacing w:line="360" w:lineRule="auto"/>
        <w:ind w:firstLine="480" w:firstLineChars="200"/>
        <w:jc w:val="left"/>
        <w:rPr>
          <w:rFonts w:ascii="宋体" w:hAnsi="宋体"/>
          <w:sz w:val="24"/>
        </w:rPr>
      </w:pPr>
      <w:r>
        <w:rPr>
          <w:rFonts w:hAnsi="宋体"/>
          <w:sz w:val="24"/>
        </w:rPr>
        <w:t>▲2</w:t>
      </w:r>
      <w:r>
        <w:rPr>
          <w:rFonts w:hint="eastAsia" w:hAnsi="宋体"/>
          <w:sz w:val="24"/>
        </w:rPr>
        <w:t>.</w:t>
      </w:r>
      <w:r>
        <w:rPr>
          <w:rFonts w:hint="eastAsia" w:ascii="宋体" w:hAnsi="宋体" w:cs="宋体"/>
          <w:sz w:val="24"/>
        </w:rPr>
        <w:t>本项目投标报价应包含第二章招标内容及要求的所有内容。包括在承包区域内提供服务所需的人工费（包括环卫工人工资、奖金、劳保福利、教育培训费、暂住费、意外伤害险及处理一切伤亡事故等费用）及机械、水电费、工具材料费、垃圾桶洗及破损更换费用、安全文明生产装备费（包括环卫工人冬、夏反光工作服、雨衣等）、企业应缴税金和应得利润、应急、物价因素等完成合同所需的一切本身和不可或缺的所有工作开支、政策性文件规定及合同包含的所有风险、责任等各项全部费用并承担一切风险责任。</w:t>
      </w:r>
    </w:p>
    <w:p>
      <w:pPr>
        <w:tabs>
          <w:tab w:val="left" w:pos="525"/>
        </w:tabs>
        <w:snapToGrid w:val="0"/>
        <w:spacing w:line="360" w:lineRule="auto"/>
        <w:ind w:firstLine="480" w:firstLineChars="200"/>
        <w:jc w:val="left"/>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r>
        <w:rPr>
          <w:rFonts w:hint="eastAsia" w:ascii="宋体" w:hAnsi="宋体"/>
          <w:sz w:val="24"/>
        </w:rPr>
        <w:t>。</w:t>
      </w:r>
    </w:p>
    <w:p>
      <w:pPr>
        <w:tabs>
          <w:tab w:val="left" w:pos="525"/>
        </w:tabs>
        <w:snapToGrid w:val="0"/>
        <w:spacing w:line="360" w:lineRule="auto"/>
        <w:ind w:firstLine="482" w:firstLineChars="200"/>
        <w:jc w:val="left"/>
        <w:rPr>
          <w:rFonts w:hint="eastAsia" w:ascii="宋体" w:hAnsi="宋体"/>
          <w:b/>
          <w:sz w:val="24"/>
        </w:rPr>
      </w:pPr>
      <w:r>
        <w:rPr>
          <w:rFonts w:hint="eastAsia"/>
          <w:b/>
          <w:sz w:val="24"/>
        </w:rPr>
        <w:t>（四）投标文件的有效期</w:t>
      </w:r>
    </w:p>
    <w:p>
      <w:pPr>
        <w:tabs>
          <w:tab w:val="left" w:pos="525"/>
        </w:tabs>
        <w:snapToGrid w:val="0"/>
        <w:spacing w:line="360" w:lineRule="auto"/>
        <w:ind w:firstLine="480" w:firstLineChars="200"/>
        <w:jc w:val="left"/>
        <w:rPr>
          <w:rFonts w:hint="eastAsia"/>
          <w:sz w:val="24"/>
        </w:rPr>
      </w:pPr>
      <w:r>
        <w:rPr>
          <w:rFonts w:hint="eastAsia"/>
          <w:sz w:val="24"/>
        </w:rPr>
        <w:t>▲</w:t>
      </w:r>
      <w:r>
        <w:rPr>
          <w:sz w:val="24"/>
        </w:rPr>
        <w:t>1</w:t>
      </w:r>
      <w:r>
        <w:rPr>
          <w:rFonts w:hint="eastAsia"/>
          <w:sz w:val="24"/>
        </w:rPr>
        <w:t>.</w:t>
      </w:r>
      <w:r>
        <w:rPr>
          <w:sz w:val="24"/>
        </w:rPr>
        <w:t>自投标截止日起</w:t>
      </w:r>
      <w:r>
        <w:rPr>
          <w:sz w:val="24"/>
          <w:u w:val="single"/>
        </w:rPr>
        <w:t xml:space="preserve"> </w:t>
      </w:r>
      <w:r>
        <w:rPr>
          <w:rFonts w:hint="eastAsia"/>
          <w:sz w:val="24"/>
          <w:u w:val="single"/>
        </w:rPr>
        <w:t>180</w:t>
      </w:r>
      <w:r>
        <w:rPr>
          <w:sz w:val="24"/>
          <w:u w:val="single"/>
        </w:rPr>
        <w:t xml:space="preserve"> </w:t>
      </w:r>
      <w:r>
        <w:rPr>
          <w:sz w:val="24"/>
        </w:rPr>
        <w:t>天投标</w:t>
      </w:r>
      <w:r>
        <w:rPr>
          <w:rFonts w:hint="eastAsia"/>
          <w:sz w:val="24"/>
        </w:rPr>
        <w:t>文件</w:t>
      </w:r>
      <w:r>
        <w:rPr>
          <w:sz w:val="24"/>
        </w:rPr>
        <w:t>应保持有效。有效期</w:t>
      </w:r>
      <w:r>
        <w:rPr>
          <w:rFonts w:hint="eastAsia"/>
          <w:sz w:val="24"/>
        </w:rPr>
        <w:t>不足</w:t>
      </w:r>
      <w:r>
        <w:rPr>
          <w:sz w:val="24"/>
        </w:rPr>
        <w:t>的投标</w:t>
      </w:r>
      <w:r>
        <w:rPr>
          <w:rFonts w:hint="eastAsia"/>
          <w:sz w:val="24"/>
        </w:rPr>
        <w:t>文件</w:t>
      </w:r>
      <w:r>
        <w:rPr>
          <w:sz w:val="24"/>
        </w:rPr>
        <w:t>将被拒绝</w:t>
      </w:r>
      <w:r>
        <w:rPr>
          <w:rFonts w:hint="eastAsia"/>
          <w:sz w:val="24"/>
        </w:rPr>
        <w:t>。</w:t>
      </w:r>
    </w:p>
    <w:p>
      <w:pPr>
        <w:tabs>
          <w:tab w:val="left" w:pos="525"/>
        </w:tabs>
        <w:snapToGrid w:val="0"/>
        <w:spacing w:line="360" w:lineRule="auto"/>
        <w:ind w:firstLine="480" w:firstLineChars="200"/>
        <w:jc w:val="left"/>
        <w:rPr>
          <w:rFonts w:ascii="宋体" w:hAnsi="宋体"/>
          <w:b/>
          <w:sz w:val="24"/>
        </w:rPr>
      </w:pPr>
      <w:r>
        <w:rPr>
          <w:sz w:val="24"/>
        </w:rPr>
        <w:t>2</w:t>
      </w:r>
      <w:r>
        <w:rPr>
          <w:rFonts w:hint="eastAsia"/>
          <w:sz w:val="24"/>
        </w:rPr>
        <w:t>.</w:t>
      </w:r>
      <w:r>
        <w:rPr>
          <w:sz w:val="24"/>
        </w:rPr>
        <w:t>在特殊情况下，采购人可与投标人协商延长投标书的有效期，这种要求和答复均以书面形式进行</w:t>
      </w:r>
      <w:r>
        <w:t>。</w:t>
      </w:r>
    </w:p>
    <w:p>
      <w:pPr>
        <w:snapToGrid w:val="0"/>
        <w:spacing w:line="360" w:lineRule="auto"/>
        <w:ind w:firstLine="480" w:firstLineChars="200"/>
        <w:jc w:val="left"/>
        <w:outlineLvl w:val="0"/>
        <w:rPr>
          <w:rFonts w:ascii="宋体" w:hAnsi="宋体"/>
          <w:b/>
          <w:sz w:val="24"/>
        </w:rPr>
      </w:pPr>
      <w:r>
        <w:rPr>
          <w:rFonts w:ascii="宋体" w:hAnsi="宋体"/>
          <w:sz w:val="24"/>
        </w:rPr>
        <w:t>3</w:t>
      </w:r>
      <w:r>
        <w:rPr>
          <w:rFonts w:hint="eastAsia" w:ascii="宋体" w:hAnsi="宋体"/>
          <w:sz w:val="24"/>
        </w:rPr>
        <w:t>.</w:t>
      </w:r>
      <w:r>
        <w:rPr>
          <w:rFonts w:ascii="宋体" w:hAnsi="宋体"/>
          <w:sz w:val="24"/>
        </w:rPr>
        <w:t>投标人可拒绝接受延期要求而不会导致投标保证金被没收。同意延长有效期的投标人需要相应延长投标保证金的有效期，但不能修改投标文件。</w:t>
      </w:r>
      <w:r>
        <w:rPr>
          <w:rFonts w:ascii="宋体" w:hAnsi="宋体"/>
          <w:b/>
          <w:sz w:val="24"/>
        </w:rPr>
        <w:t xml:space="preserve"> </w:t>
      </w:r>
    </w:p>
    <w:p>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snapToGrid w:val="0"/>
        <w:spacing w:before="120" w:beforeLines="50" w:line="360" w:lineRule="auto"/>
        <w:ind w:firstLine="472" w:firstLineChars="196"/>
        <w:jc w:val="left"/>
        <w:outlineLvl w:val="0"/>
        <w:rPr>
          <w:rFonts w:ascii="宋体" w:hAnsi="宋体"/>
          <w:b/>
          <w:sz w:val="24"/>
        </w:rPr>
      </w:pPr>
      <w:r>
        <w:rPr>
          <w:rFonts w:hint="eastAsia" w:ascii="宋体" w:hAnsi="宋体"/>
          <w:b/>
          <w:sz w:val="24"/>
        </w:rPr>
        <w:t>（五）投标保证金</w:t>
      </w:r>
    </w:p>
    <w:p>
      <w:pPr>
        <w:snapToGrid w:val="0"/>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投标人须</w:t>
      </w:r>
      <w:r>
        <w:rPr>
          <w:rFonts w:hint="eastAsia" w:ascii="宋体" w:hAnsi="宋体"/>
          <w:sz w:val="24"/>
        </w:rPr>
        <w:t>按规定</w:t>
      </w:r>
      <w:r>
        <w:rPr>
          <w:rFonts w:ascii="宋体" w:hAnsi="宋体"/>
          <w:sz w:val="24"/>
        </w:rPr>
        <w:t>提交投标保证金。否则，其投标将被拒绝。</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保证金形式：</w:t>
      </w:r>
      <w:r>
        <w:rPr>
          <w:rFonts w:hint="eastAsia" w:ascii="宋体" w:hAnsi="宋体"/>
          <w:sz w:val="24"/>
        </w:rPr>
        <w:t>电汇、转帐。</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未中标人</w:t>
      </w:r>
      <w:r>
        <w:rPr>
          <w:rFonts w:hint="eastAsia" w:ascii="宋体" w:hAnsi="宋体"/>
          <w:sz w:val="24"/>
        </w:rPr>
        <w:t>的投标</w:t>
      </w:r>
      <w:r>
        <w:rPr>
          <w:rFonts w:ascii="宋体" w:hAnsi="宋体"/>
          <w:sz w:val="24"/>
        </w:rPr>
        <w:t>保证金</w:t>
      </w:r>
      <w:r>
        <w:rPr>
          <w:rFonts w:hint="eastAsia" w:ascii="宋体" w:hAnsi="宋体"/>
          <w:sz w:val="24"/>
        </w:rPr>
        <w:t>在确定中标结果后5个工作日内退还</w:t>
      </w:r>
      <w:r>
        <w:rPr>
          <w:rFonts w:ascii="宋体" w:hAnsi="宋体"/>
          <w:sz w:val="24"/>
        </w:rPr>
        <w:t>。</w:t>
      </w:r>
    </w:p>
    <w:p>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.中标的投标人的投标保证金在足额交纳履约保证金并签订合同后5个工作日内不计息退还。</w:t>
      </w:r>
    </w:p>
    <w:p>
      <w:pPr>
        <w:snapToGrid w:val="0"/>
        <w:spacing w:line="360" w:lineRule="auto"/>
        <w:ind w:firstLine="472" w:firstLineChars="196"/>
        <w:jc w:val="left"/>
        <w:rPr>
          <w:rFonts w:hint="eastAsia" w:ascii="宋体" w:hAnsi="宋体"/>
          <w:b/>
          <w:bCs/>
          <w:sz w:val="24"/>
        </w:rPr>
      </w:pPr>
      <w:r>
        <w:rPr>
          <w:rFonts w:hint="eastAsia" w:ascii="宋体" w:hAnsi="宋体"/>
          <w:b/>
          <w:bCs/>
          <w:sz w:val="24"/>
        </w:rPr>
        <w:t>5.投标人有</w:t>
      </w:r>
      <w:r>
        <w:rPr>
          <w:rFonts w:ascii="宋体" w:hAnsi="宋体"/>
          <w:b/>
          <w:bCs/>
          <w:sz w:val="24"/>
        </w:rPr>
        <w:t>下列情</w:t>
      </w:r>
      <w:r>
        <w:rPr>
          <w:rFonts w:hint="eastAsia" w:ascii="宋体" w:hAnsi="宋体"/>
          <w:b/>
          <w:bCs/>
          <w:sz w:val="24"/>
        </w:rPr>
        <w:t>形之一的</w:t>
      </w:r>
      <w:r>
        <w:rPr>
          <w:rFonts w:ascii="宋体" w:hAnsi="宋体"/>
          <w:b/>
          <w:bCs/>
          <w:sz w:val="24"/>
        </w:rPr>
        <w:t>，投标保证金将不予退还：</w:t>
      </w:r>
    </w:p>
    <w:p>
      <w:pPr>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投标人在投标有效期内撤回投标文件的；</w:t>
      </w:r>
    </w:p>
    <w:p>
      <w:pPr>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未按规定提交履约保证金的；</w:t>
      </w:r>
    </w:p>
    <w:p>
      <w:pPr>
        <w:snapToGrid w:val="0"/>
        <w:spacing w:line="360" w:lineRule="auto"/>
        <w:ind w:firstLine="480" w:firstLineChars="200"/>
        <w:rPr>
          <w:rFonts w:ascii="宋体" w:hAnsi="宋体"/>
          <w:sz w:val="24"/>
        </w:rPr>
      </w:pPr>
      <w:r>
        <w:rPr>
          <w:rFonts w:ascii="宋体" w:hAnsi="宋体"/>
          <w:sz w:val="24"/>
        </w:rPr>
        <w:t>（3）投标人在投标过程中弄虚作假，提供虚假材料</w:t>
      </w:r>
      <w:r>
        <w:rPr>
          <w:rFonts w:hint="eastAsia" w:ascii="宋体" w:hAnsi="宋体"/>
          <w:sz w:val="24"/>
        </w:rPr>
        <w:t>的；</w:t>
      </w:r>
    </w:p>
    <w:p>
      <w:pPr>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中标人无正当理由不与采购人签订合同的；</w:t>
      </w:r>
    </w:p>
    <w:p>
      <w:pPr>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将中标项目转让给他人或者在投标文件中未说明且未经采购人同意，将中标项目分包给他人的；</w:t>
      </w:r>
    </w:p>
    <w:p>
      <w:pPr>
        <w:snapToGrid w:val="0"/>
        <w:spacing w:line="360" w:lineRule="auto"/>
        <w:ind w:firstLine="480" w:firstLineChars="200"/>
        <w:rPr>
          <w:rFonts w:hint="eastAsia" w:ascii="宋体" w:hAnsi="宋体"/>
          <w:sz w:val="24"/>
        </w:rPr>
      </w:pPr>
      <w:r>
        <w:rPr>
          <w:rFonts w:hint="eastAsia" w:ascii="宋体" w:hAnsi="宋体"/>
          <w:sz w:val="24"/>
        </w:rPr>
        <w:t>（6）拒绝履行合同义务的；</w:t>
      </w:r>
    </w:p>
    <w:p>
      <w:pPr>
        <w:snapToGrid w:val="0"/>
        <w:spacing w:line="360" w:lineRule="auto"/>
        <w:ind w:firstLine="480" w:firstLineChars="200"/>
        <w:rPr>
          <w:rFonts w:hint="eastAsia" w:ascii="宋体" w:hAnsi="宋体"/>
          <w:sz w:val="24"/>
        </w:rPr>
      </w:pPr>
      <w:r>
        <w:rPr>
          <w:rFonts w:hint="eastAsia" w:ascii="宋体" w:hAnsi="宋体"/>
          <w:sz w:val="24"/>
        </w:rPr>
        <w:t>（7）其他严重扰乱招投标程序的。</w:t>
      </w:r>
    </w:p>
    <w:p>
      <w:pPr>
        <w:snapToGrid w:val="0"/>
        <w:spacing w:line="360" w:lineRule="auto"/>
        <w:ind w:firstLine="472" w:firstLineChars="196"/>
        <w:jc w:val="left"/>
        <w:outlineLvl w:val="0"/>
        <w:rPr>
          <w:rFonts w:ascii="宋体" w:hAnsi="宋体"/>
          <w:b/>
          <w:sz w:val="24"/>
        </w:rPr>
      </w:pPr>
      <w:r>
        <w:rPr>
          <w:rFonts w:hint="eastAsia" w:ascii="宋体" w:hAnsi="宋体"/>
          <w:b/>
          <w:sz w:val="24"/>
        </w:rPr>
        <w:t>（六）投标文件的签署和份数</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投标人应</w:t>
      </w:r>
      <w:r>
        <w:rPr>
          <w:rFonts w:hint="eastAsia" w:ascii="宋体" w:hAnsi="宋体"/>
          <w:sz w:val="24"/>
        </w:rPr>
        <w:t>按</w:t>
      </w:r>
      <w:r>
        <w:rPr>
          <w:rFonts w:ascii="宋体" w:hAnsi="宋体"/>
          <w:sz w:val="24"/>
        </w:rPr>
        <w:t>本招标文件规定的格式和顺序编制、装订投标文件</w:t>
      </w:r>
      <w:r>
        <w:rPr>
          <w:rFonts w:hint="eastAsia" w:ascii="宋体" w:hAnsi="宋体"/>
          <w:sz w:val="24"/>
        </w:rPr>
        <w:t>并标注页码</w:t>
      </w:r>
      <w:r>
        <w:rPr>
          <w:rFonts w:ascii="宋体" w:hAnsi="宋体"/>
          <w:sz w:val="24"/>
        </w:rPr>
        <w:t>，投标文件内容不完整、编排混乱导致投标文件被误读、漏读或者查找不到相关内容的，是投标人的责任。</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投标人应按</w:t>
      </w:r>
      <w:r>
        <w:rPr>
          <w:rFonts w:hint="eastAsia" w:ascii="宋体" w:hAnsi="宋体"/>
          <w:b/>
          <w:sz w:val="24"/>
        </w:rPr>
        <w:t>资格文件、技术文件、商务文件、资信及其他文件和报价文件正本各1份，副本各3份</w:t>
      </w:r>
      <w:r>
        <w:rPr>
          <w:rFonts w:hint="eastAsia" w:ascii="宋体" w:hAnsi="宋体"/>
          <w:sz w:val="24"/>
        </w:rPr>
        <w:t>分别编制并单独装订成册，投标文件的封面应注明“正本”、“副本”字样。活页装订的投标文件将被拒绝。未装订或活页装订</w:t>
      </w:r>
      <w:r>
        <w:rPr>
          <w:rFonts w:hint="eastAsia" w:ascii="宋体" w:hAnsi="宋体"/>
          <w:b/>
          <w:sz w:val="24"/>
        </w:rPr>
        <w:t>（是指用卡条、抽杆夹、订书机等形式装订，使标书可以拆卸或者在翻动过程中易脱落的一种装订方式）</w:t>
      </w:r>
      <w:r>
        <w:rPr>
          <w:rFonts w:hint="eastAsia" w:ascii="宋体" w:hAnsi="宋体"/>
          <w:sz w:val="24"/>
        </w:rPr>
        <w:t>的投标文件按无效标处理。</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投标文件的正本需打印或用不褪色的墨水填写，投标文件正本除本</w:t>
      </w:r>
      <w:r>
        <w:rPr>
          <w:rFonts w:hint="eastAsia" w:ascii="宋体" w:hAnsi="宋体"/>
          <w:sz w:val="24"/>
        </w:rPr>
        <w:t>《</w:t>
      </w:r>
      <w:r>
        <w:rPr>
          <w:rFonts w:ascii="宋体" w:hAnsi="宋体"/>
          <w:sz w:val="24"/>
        </w:rPr>
        <w:t>投标人须知</w:t>
      </w:r>
      <w:r>
        <w:rPr>
          <w:rFonts w:hint="eastAsia" w:ascii="宋体" w:hAnsi="宋体"/>
          <w:sz w:val="24"/>
        </w:rPr>
        <w:t>》</w:t>
      </w:r>
      <w:r>
        <w:rPr>
          <w:rFonts w:ascii="宋体" w:hAnsi="宋体"/>
          <w:sz w:val="24"/>
        </w:rPr>
        <w:t>中规定的可提供复印件外均须提供原件。副本为正本的复印件。</w:t>
      </w:r>
    </w:p>
    <w:p>
      <w:pPr>
        <w:snapToGrid w:val="0"/>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投标文件须由投标人在规定位置盖章并由法定代表人或法定代表</w:t>
      </w:r>
      <w:r>
        <w:rPr>
          <w:rFonts w:hint="eastAsia" w:ascii="宋体" w:hAnsi="宋体"/>
          <w:sz w:val="24"/>
        </w:rPr>
        <w:t>人的</w:t>
      </w:r>
      <w:r>
        <w:rPr>
          <w:rFonts w:ascii="宋体" w:hAnsi="宋体"/>
          <w:sz w:val="24"/>
        </w:rPr>
        <w:t>授权</w:t>
      </w:r>
      <w:r>
        <w:rPr>
          <w:rFonts w:hint="eastAsia" w:ascii="宋体" w:hAnsi="宋体"/>
          <w:sz w:val="24"/>
        </w:rPr>
        <w:t>委托</w:t>
      </w:r>
      <w:r>
        <w:rPr>
          <w:rFonts w:ascii="宋体" w:hAnsi="宋体"/>
          <w:sz w:val="24"/>
        </w:rPr>
        <w:t>人签署，投标人应写全称。</w:t>
      </w:r>
    </w:p>
    <w:p>
      <w:pPr>
        <w:snapToGrid w:val="0"/>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投标文件不得涂改，若有修改错漏处，须加盖单位公章或者法定代表人或授权委托人签字或盖章。投标文件因字迹潦草或表达不清所引起的后果由投标人负责。</w:t>
      </w:r>
    </w:p>
    <w:p>
      <w:pPr>
        <w:snapToGrid w:val="0"/>
        <w:spacing w:line="360" w:lineRule="auto"/>
        <w:ind w:firstLine="354" w:firstLineChars="147"/>
        <w:jc w:val="left"/>
        <w:rPr>
          <w:rFonts w:ascii="宋体" w:hAnsi="宋体"/>
          <w:b/>
          <w:sz w:val="24"/>
        </w:rPr>
      </w:pPr>
      <w:r>
        <w:rPr>
          <w:rFonts w:hint="eastAsia" w:ascii="宋体" w:hAnsi="宋体"/>
          <w:b/>
          <w:sz w:val="24"/>
        </w:rPr>
        <w:t>（七）投标文件的包装、递交、修改和撤回</w:t>
      </w:r>
    </w:p>
    <w:p>
      <w:pPr>
        <w:shd w:val="clear" w:color="auto" w:fill="FFFFFF"/>
        <w:snapToGrid w:val="0"/>
        <w:spacing w:line="360" w:lineRule="auto"/>
        <w:ind w:firstLine="480" w:firstLineChars="200"/>
        <w:rPr>
          <w:rFonts w:hint="eastAsia" w:ascii="宋体" w:hAnsi="宋体"/>
          <w:sz w:val="24"/>
        </w:rPr>
      </w:pPr>
      <w:r>
        <w:rPr>
          <w:rFonts w:hint="eastAsia" w:ascii="宋体" w:hAnsi="宋体"/>
          <w:sz w:val="24"/>
        </w:rPr>
        <w:t>1.投标人应将资格文件单独装订并密封封装，技术文件、商务资信文件可合并装订成册，但不得体现价格部分；报价文件单独装订并密封封装。投标文件的包装封面上应注明投标人名称、投标人地址、投标文件名称（资格文件/技术文件/商务文件/资信及其他文件/报价文件）、投标项目名称、项目编号、标项及“在  年  月  日   时   分之前不得启封”字样，并加盖投标人公章。</w:t>
      </w:r>
    </w:p>
    <w:p>
      <w:pPr>
        <w:snapToGrid w:val="0"/>
        <w:spacing w:line="360" w:lineRule="auto"/>
        <w:ind w:firstLine="420"/>
        <w:jc w:val="left"/>
        <w:rPr>
          <w:rFonts w:hint="eastAsia" w:ascii="宋体" w:hAnsi="宋体"/>
          <w:sz w:val="24"/>
        </w:rPr>
      </w:pPr>
      <w:r>
        <w:rPr>
          <w:rFonts w:hint="eastAsia" w:ascii="宋体" w:hAnsi="宋体"/>
          <w:sz w:val="24"/>
        </w:rPr>
        <w:t>2.未按规定密封或标记的投标文件将被拒绝，由此造成投标文件被误投或提前拆封的风险由投标人承担。</w:t>
      </w:r>
    </w:p>
    <w:p>
      <w:pPr>
        <w:snapToGrid w:val="0"/>
        <w:spacing w:line="360" w:lineRule="auto"/>
        <w:ind w:firstLine="420"/>
        <w:jc w:val="left"/>
        <w:rPr>
          <w:rFonts w:hint="eastAsia" w:ascii="宋体" w:hAnsi="宋体"/>
          <w:sz w:val="24"/>
        </w:rPr>
      </w:pPr>
      <w:r>
        <w:rPr>
          <w:rFonts w:hint="eastAsia" w:ascii="宋体" w:hAnsi="宋体"/>
          <w:sz w:val="24"/>
        </w:rPr>
        <w:t>3.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pPr>
        <w:snapToGrid w:val="0"/>
        <w:spacing w:line="360" w:lineRule="auto"/>
        <w:ind w:firstLine="411" w:firstLineChars="196"/>
        <w:outlineLvl w:val="2"/>
        <w:rPr>
          <w:rFonts w:ascii="宋体" w:hAnsi="宋体"/>
          <w:b/>
          <w:sz w:val="24"/>
        </w:rPr>
      </w:pPr>
      <w:r>
        <w:rPr>
          <w:rFonts w:hint="eastAsia" w:ascii="宋体" w:hAnsi="宋体"/>
        </w:rPr>
        <w:t>▲</w:t>
      </w:r>
      <w:r>
        <w:rPr>
          <w:rFonts w:hint="eastAsia" w:ascii="宋体" w:hAnsi="宋体"/>
          <w:b/>
          <w:sz w:val="24"/>
        </w:rPr>
        <w:t>（八）投标无效的情形</w:t>
      </w:r>
    </w:p>
    <w:p>
      <w:pPr>
        <w:snapToGrid w:val="0"/>
        <w:spacing w:line="360" w:lineRule="auto"/>
        <w:ind w:firstLine="480" w:firstLineChars="200"/>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82"/>
        <w:rPr>
          <w:rFonts w:hint="eastAsia" w:ascii="宋体"/>
          <w:b/>
          <w:sz w:val="24"/>
        </w:rPr>
      </w:pPr>
      <w:r>
        <w:rPr>
          <w:rFonts w:ascii="宋体" w:hAnsi="宋体"/>
          <w:b/>
          <w:bCs/>
          <w:sz w:val="24"/>
        </w:rPr>
        <w:t>1</w:t>
      </w:r>
      <w:r>
        <w:rPr>
          <w:rFonts w:hint="eastAsia" w:ascii="宋体" w:hAnsi="宋体"/>
          <w:b/>
          <w:bCs/>
          <w:sz w:val="24"/>
        </w:rPr>
        <w:t>.</w:t>
      </w:r>
      <w:r>
        <w:rPr>
          <w:rFonts w:hint="eastAsia" w:ascii="宋体"/>
          <w:b/>
          <w:sz w:val="24"/>
        </w:rPr>
        <w:t xml:space="preserve"> 在“技术、商务、资信及其他文件”开标结束后，采购人或采购代理机构对投标人的资格进行审查，如发现下列情形之一的，投标文件将被视为无效，不在进行下一步评审：</w:t>
      </w:r>
    </w:p>
    <w:p>
      <w:pPr>
        <w:snapToGrid w:val="0"/>
        <w:spacing w:line="360" w:lineRule="auto"/>
        <w:ind w:firstLine="480" w:firstLineChars="200"/>
        <w:jc w:val="left"/>
        <w:rPr>
          <w:rFonts w:hint="eastAsia"/>
          <w:sz w:val="24"/>
        </w:rPr>
      </w:pPr>
      <w:r>
        <w:rPr>
          <w:rFonts w:hint="eastAsia" w:ascii="宋体" w:hAnsi="宋体"/>
          <w:sz w:val="24"/>
        </w:rPr>
        <w:t>（</w:t>
      </w:r>
      <w:r>
        <w:rPr>
          <w:rFonts w:ascii="宋体" w:hAnsi="宋体"/>
          <w:sz w:val="24"/>
        </w:rPr>
        <w:t>1）</w:t>
      </w:r>
      <w:r>
        <w:rPr>
          <w:rFonts w:hint="eastAsia" w:ascii="宋体" w:hAnsi="宋体"/>
          <w:sz w:val="24"/>
        </w:rPr>
        <w:t>未提供</w:t>
      </w:r>
      <w:r>
        <w:rPr>
          <w:rFonts w:hint="eastAsia"/>
          <w:sz w:val="24"/>
        </w:rPr>
        <w:t>有效的营业执照、税务登记证、组织机构代码证或“三证合一”的营业执照或“五证合一”的营业执照的 ；</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未提供</w:t>
      </w:r>
      <w:r>
        <w:rPr>
          <w:rFonts w:hint="eastAsia" w:ascii="宋体" w:hAnsi="宋体" w:cs="宋体"/>
          <w:sz w:val="24"/>
        </w:rPr>
        <w:t>法定代表人身份证明书或其授权代理人的授权证书及身份证明、社保证明的</w:t>
      </w:r>
      <w:r>
        <w:rPr>
          <w:rFonts w:hint="eastAsia" w:ascii="宋体" w:hAnsi="宋体" w:cs="Arial"/>
          <w:sz w:val="24"/>
        </w:rPr>
        <w:t>；</w:t>
      </w:r>
    </w:p>
    <w:p>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未提供最近一个季度依法缴纳税收和社保费的证明的[税费凭证复印件，或者依法缴纳税费或依法免缴税费的证明]</w:t>
      </w:r>
    </w:p>
    <w:p>
      <w:pPr>
        <w:snapToGrid w:val="0"/>
        <w:spacing w:line="360" w:lineRule="auto"/>
        <w:ind w:firstLine="480" w:firstLineChars="200"/>
        <w:jc w:val="left"/>
        <w:rPr>
          <w:rFonts w:hint="eastAsia" w:ascii="宋体" w:hAnsi="宋体"/>
          <w:sz w:val="24"/>
        </w:rPr>
      </w:pPr>
      <w:r>
        <w:rPr>
          <w:rFonts w:hint="eastAsia" w:ascii="宋体" w:hAnsi="宋体"/>
          <w:sz w:val="24"/>
        </w:rPr>
        <w:t>（4）未提供</w:t>
      </w:r>
      <w:r>
        <w:rPr>
          <w:rFonts w:ascii="宋体" w:hAnsi="宋体"/>
          <w:sz w:val="24"/>
        </w:rPr>
        <w:t>投标保证金</w:t>
      </w:r>
      <w:r>
        <w:rPr>
          <w:rFonts w:hint="eastAsia" w:ascii="宋体" w:hAnsi="宋体"/>
          <w:sz w:val="24"/>
        </w:rPr>
        <w:t>交纳凭证复印件的；</w:t>
      </w:r>
    </w:p>
    <w:p>
      <w:pPr>
        <w:snapToGrid w:val="0"/>
        <w:spacing w:line="360" w:lineRule="auto"/>
        <w:ind w:firstLine="480" w:firstLineChars="200"/>
        <w:jc w:val="left"/>
        <w:rPr>
          <w:rFonts w:hint="eastAsia" w:ascii="宋体"/>
          <w:sz w:val="24"/>
        </w:rPr>
      </w:pPr>
      <w:r>
        <w:rPr>
          <w:rFonts w:hint="eastAsia" w:ascii="宋体"/>
          <w:sz w:val="24"/>
        </w:rPr>
        <w:t>（5）未提供自招标公告发布之日起至投标截止日前任意时间的“信用中国”网站（www.creditchina.gov.cn）、中国政府采购网（www.ccgp.gov.cn）投标人信用查询网页截图的。</w:t>
      </w:r>
    </w:p>
    <w:p>
      <w:pPr>
        <w:snapToGrid w:val="0"/>
        <w:spacing w:line="360" w:lineRule="auto"/>
        <w:ind w:firstLine="472" w:firstLineChars="196"/>
        <w:rPr>
          <w:rFonts w:hint="eastAsia"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pPr>
        <w:snapToGrid w:val="0"/>
        <w:spacing w:line="360" w:lineRule="auto"/>
        <w:ind w:firstLine="470" w:firstLineChars="196"/>
        <w:rPr>
          <w:rFonts w:ascii="宋体" w:hAnsi="宋体"/>
          <w:b/>
          <w:bCs/>
          <w:sz w:val="24"/>
        </w:rPr>
      </w:pPr>
      <w:r>
        <w:rPr>
          <w:rFonts w:hint="eastAsia"/>
          <w:sz w:val="24"/>
        </w:rPr>
        <w:t>（1）超出经营范围投标的；</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投标文件未按招标文件要求签署、盖章的；</w:t>
      </w:r>
    </w:p>
    <w:p>
      <w:pPr>
        <w:snapToGrid w:val="0"/>
        <w:spacing w:line="360" w:lineRule="auto"/>
        <w:ind w:firstLine="480" w:firstLineChars="200"/>
        <w:jc w:val="left"/>
        <w:rPr>
          <w:rFonts w:hint="eastAsia" w:ascii="宋体" w:hAnsi="宋体"/>
          <w:sz w:val="24"/>
        </w:rPr>
      </w:pPr>
      <w:r>
        <w:rPr>
          <w:rFonts w:hint="eastAsia"/>
          <w:sz w:val="24"/>
        </w:rPr>
        <w:t>（3）资格证明文件不全的，或者不符合招标文件标明的资格要求的；</w:t>
      </w:r>
    </w:p>
    <w:p>
      <w:pPr>
        <w:snapToGrid w:val="0"/>
        <w:spacing w:line="360" w:lineRule="auto"/>
        <w:ind w:firstLine="480" w:firstLineChars="200"/>
        <w:jc w:val="left"/>
        <w:rPr>
          <w:rFonts w:hint="eastAsia" w:ascii="宋体" w:hAnsi="宋体"/>
          <w:sz w:val="24"/>
        </w:rPr>
      </w:pPr>
      <w:r>
        <w:rPr>
          <w:rFonts w:hint="eastAsia"/>
          <w:sz w:val="24"/>
        </w:rPr>
        <w:t>（4）投标文件无法定代表人签字,或未提供法定代表人授权委托书、投标声明书或者填写项目不齐全的；</w:t>
      </w:r>
    </w:p>
    <w:p>
      <w:pPr>
        <w:snapToGrid w:val="0"/>
        <w:spacing w:line="360" w:lineRule="auto"/>
        <w:ind w:firstLine="480" w:firstLineChars="200"/>
        <w:jc w:val="left"/>
        <w:rPr>
          <w:rFonts w:hint="eastAsia" w:ascii="宋体" w:hAnsi="宋体"/>
          <w:sz w:val="24"/>
        </w:rPr>
      </w:pPr>
      <w:r>
        <w:rPr>
          <w:rFonts w:hint="eastAsia"/>
          <w:sz w:val="24"/>
        </w:rPr>
        <w:t>（5）投标代表人未能出具身份证明或与法定代表人授权委托人身份不符的；</w:t>
      </w:r>
    </w:p>
    <w:p>
      <w:pPr>
        <w:snapToGrid w:val="0"/>
        <w:spacing w:line="360" w:lineRule="auto"/>
        <w:ind w:firstLine="480" w:firstLineChars="200"/>
        <w:jc w:val="left"/>
        <w:rPr>
          <w:rFonts w:hint="eastAsia" w:ascii="宋体" w:hAnsi="宋体"/>
          <w:sz w:val="24"/>
        </w:rPr>
      </w:pPr>
      <w:r>
        <w:rPr>
          <w:rFonts w:hint="eastAsia"/>
          <w:sz w:val="24"/>
        </w:rPr>
        <w:t>（6）投标文件格式不规范、项目不齐全或者内容虚假的；</w:t>
      </w:r>
    </w:p>
    <w:p>
      <w:pPr>
        <w:snapToGrid w:val="0"/>
        <w:spacing w:line="360" w:lineRule="auto"/>
        <w:ind w:firstLine="480" w:firstLineChars="200"/>
        <w:jc w:val="left"/>
        <w:rPr>
          <w:rFonts w:hint="eastAsia" w:ascii="宋体" w:hAnsi="宋体"/>
          <w:sz w:val="24"/>
        </w:rPr>
      </w:pPr>
      <w:r>
        <w:rPr>
          <w:rFonts w:hint="eastAsia"/>
          <w:sz w:val="24"/>
        </w:rPr>
        <w:t>（7）投标文件的实质性内容未使用中文表述、意思表述不明确、前后矛盾或者使用计量单位不符合招标文件要求的（经评标委员会认定并允许其当场更正的笔误除外）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jc w:val="left"/>
        <w:rPr>
          <w:rFonts w:hint="eastAsia" w:ascii="宋体" w:hAnsi="宋体"/>
          <w:sz w:val="24"/>
        </w:rPr>
      </w:pPr>
      <w:r>
        <w:rPr>
          <w:rFonts w:hint="eastAsia"/>
          <w:sz w:val="24"/>
        </w:rPr>
        <w:t>（8）投标有效期、交货时间、质保期等商务条款不能满足招标文件要求的；</w:t>
      </w:r>
    </w:p>
    <w:p>
      <w:pPr>
        <w:snapToGrid w:val="0"/>
        <w:spacing w:line="360" w:lineRule="auto"/>
        <w:ind w:firstLine="480" w:firstLineChars="200"/>
        <w:jc w:val="left"/>
        <w:rPr>
          <w:rFonts w:hint="eastAsia" w:ascii="宋体" w:hAnsi="宋体"/>
          <w:sz w:val="24"/>
        </w:rPr>
      </w:pPr>
      <w:r>
        <w:rPr>
          <w:rFonts w:hint="eastAsia"/>
          <w:sz w:val="24"/>
        </w:rPr>
        <w:t>（9）未实质性响应招标文件要求或者投标文件有采购人不能接受的附加条件的；</w:t>
      </w:r>
    </w:p>
    <w:p>
      <w:pPr>
        <w:pStyle w:val="15"/>
        <w:snapToGrid w:val="0"/>
        <w:spacing w:line="360" w:lineRule="auto"/>
        <w:ind w:left="0" w:leftChars="0" w:firstLine="472" w:firstLineChars="196"/>
        <w:rPr>
          <w:rFonts w:hAnsi="宋体"/>
          <w:b/>
          <w:bCs/>
          <w:sz w:val="24"/>
        </w:rPr>
      </w:pPr>
      <w:r>
        <w:rPr>
          <w:rFonts w:hint="eastAsia" w:hAnsi="宋体"/>
          <w:b/>
          <w:bCs/>
          <w:sz w:val="24"/>
        </w:rPr>
        <w:t>3.</w:t>
      </w:r>
      <w:r>
        <w:rPr>
          <w:rFonts w:hAnsi="宋体"/>
          <w:b/>
          <w:bCs/>
          <w:sz w:val="24"/>
        </w:rPr>
        <w:t>在技术评审时，如发现下列情形之一的，投标文件将被视为无效：</w:t>
      </w:r>
    </w:p>
    <w:p>
      <w:pPr>
        <w:snapToGrid w:val="0"/>
        <w:spacing w:line="360" w:lineRule="auto"/>
        <w:ind w:firstLine="480" w:firstLineChars="200"/>
        <w:jc w:val="left"/>
        <w:rPr>
          <w:rFonts w:ascii="宋体" w:hAnsi="宋体"/>
          <w:sz w:val="24"/>
        </w:rPr>
      </w:pPr>
      <w:r>
        <w:rPr>
          <w:rFonts w:ascii="宋体" w:hAnsi="宋体"/>
          <w:sz w:val="24"/>
        </w:rPr>
        <w:t>（1）未提供或未如实提供投标货物的技术参数，或者投标文件标明的响应或偏离与事实不符或虚假投标的；</w:t>
      </w:r>
    </w:p>
    <w:p>
      <w:pPr>
        <w:snapToGrid w:val="0"/>
        <w:spacing w:line="360" w:lineRule="auto"/>
        <w:ind w:firstLine="480" w:firstLineChars="200"/>
        <w:jc w:val="left"/>
        <w:rPr>
          <w:rFonts w:hint="eastAsia" w:ascii="宋体" w:hAnsi="宋体"/>
          <w:sz w:val="24"/>
        </w:rPr>
      </w:pPr>
      <w:r>
        <w:rPr>
          <w:rFonts w:ascii="宋体" w:hAnsi="宋体"/>
          <w:sz w:val="24"/>
        </w:rPr>
        <w:t>（2）明显不符合招标文件</w:t>
      </w:r>
      <w:r>
        <w:rPr>
          <w:rFonts w:hint="eastAsia" w:ascii="宋体" w:hAnsi="宋体"/>
          <w:sz w:val="24"/>
        </w:rPr>
        <w:t>要求</w:t>
      </w:r>
      <w:r>
        <w:rPr>
          <w:rFonts w:ascii="宋体" w:hAnsi="宋体"/>
          <w:sz w:val="24"/>
        </w:rPr>
        <w:t>的规格型号、质量标准</w:t>
      </w:r>
      <w:r>
        <w:rPr>
          <w:rFonts w:hint="eastAsia" w:ascii="宋体" w:hAnsi="宋体"/>
          <w:sz w:val="24"/>
        </w:rPr>
        <w:t>；</w:t>
      </w:r>
    </w:p>
    <w:p>
      <w:pPr>
        <w:snapToGrid w:val="0"/>
        <w:spacing w:line="360" w:lineRule="auto"/>
        <w:ind w:firstLine="480" w:firstLineChars="200"/>
        <w:jc w:val="left"/>
        <w:rPr>
          <w:rFonts w:ascii="宋体" w:hAnsi="宋体"/>
          <w:sz w:val="24"/>
        </w:rPr>
      </w:pPr>
      <w:r>
        <w:rPr>
          <w:rFonts w:ascii="宋体" w:hAnsi="宋体"/>
          <w:sz w:val="24"/>
        </w:rPr>
        <w:t>（3）投标技术方案不明确，存在一个或一个以上备选（替代）投标</w:t>
      </w:r>
      <w:r>
        <w:rPr>
          <w:rFonts w:hint="eastAsia" w:ascii="宋体" w:hAnsi="宋体"/>
          <w:sz w:val="24"/>
        </w:rPr>
        <w:t>方</w:t>
      </w:r>
      <w:r>
        <w:rPr>
          <w:rFonts w:ascii="宋体" w:hAnsi="宋体"/>
          <w:sz w:val="24"/>
        </w:rPr>
        <w:t>案的；</w:t>
      </w:r>
    </w:p>
    <w:p>
      <w:pPr>
        <w:snapToGrid w:val="0"/>
        <w:spacing w:line="360" w:lineRule="auto"/>
        <w:ind w:firstLine="480" w:firstLineChars="200"/>
        <w:jc w:val="left"/>
        <w:rPr>
          <w:rFonts w:hint="eastAsia" w:ascii="宋体" w:hAnsi="宋体"/>
          <w:sz w:val="24"/>
        </w:rPr>
      </w:pPr>
      <w:r>
        <w:rPr>
          <w:rFonts w:hint="eastAsia" w:ascii="宋体" w:hAnsi="宋体"/>
          <w:sz w:val="24"/>
        </w:rPr>
        <w:t>（4）与其他参加本次投标人的投标文件（技术文件）的文字表述内容相同连续20行以上或者差错相同2处以上的；</w:t>
      </w:r>
    </w:p>
    <w:p>
      <w:pPr>
        <w:snapToGrid w:val="0"/>
        <w:spacing w:line="360" w:lineRule="auto"/>
        <w:ind w:firstLine="482" w:firstLineChars="200"/>
        <w:jc w:val="left"/>
        <w:rPr>
          <w:rFonts w:hint="eastAsia" w:ascii="宋体" w:hAnsi="宋体"/>
          <w:sz w:val="24"/>
        </w:rPr>
      </w:pPr>
      <w:r>
        <w:rPr>
          <w:rFonts w:hint="eastAsia" w:ascii="宋体" w:hAnsi="宋体"/>
          <w:b/>
          <w:sz w:val="24"/>
        </w:rPr>
        <w:t>（5）人数及车辆不满足招标文件需求的</w:t>
      </w:r>
      <w:r>
        <w:rPr>
          <w:rFonts w:hint="eastAsia" w:ascii="宋体" w:hAnsi="宋体"/>
          <w:sz w:val="24"/>
        </w:rPr>
        <w:t>。</w:t>
      </w:r>
    </w:p>
    <w:p>
      <w:pPr>
        <w:pStyle w:val="15"/>
        <w:snapToGrid w:val="0"/>
        <w:spacing w:line="360" w:lineRule="auto"/>
        <w:ind w:left="0" w:leftChars="0" w:firstLine="472" w:firstLineChars="196"/>
        <w:rPr>
          <w:rFonts w:hAnsi="宋体"/>
          <w:b/>
          <w:bCs/>
          <w:sz w:val="24"/>
        </w:rPr>
      </w:pPr>
      <w:r>
        <w:rPr>
          <w:rFonts w:hint="eastAsia" w:hAnsi="宋体"/>
          <w:b/>
          <w:bCs/>
          <w:sz w:val="24"/>
        </w:rPr>
        <w:t>4.</w:t>
      </w:r>
      <w:r>
        <w:rPr>
          <w:rFonts w:hAnsi="宋体"/>
          <w:b/>
          <w:bCs/>
          <w:sz w:val="24"/>
        </w:rPr>
        <w:t>在报价评审时，如发现下列情形之一的，投标文件将被视为无效：</w:t>
      </w:r>
    </w:p>
    <w:p>
      <w:pPr>
        <w:snapToGrid w:val="0"/>
        <w:spacing w:line="360" w:lineRule="auto"/>
        <w:ind w:firstLine="480" w:firstLineChars="200"/>
        <w:rPr>
          <w:rFonts w:hint="eastAsia" w:ascii="宋体" w:hAnsi="宋体"/>
          <w:bCs/>
          <w:sz w:val="24"/>
        </w:rPr>
      </w:pPr>
      <w:r>
        <w:rPr>
          <w:rFonts w:ascii="宋体" w:hAnsi="宋体"/>
          <w:bCs/>
          <w:sz w:val="24"/>
        </w:rPr>
        <w:t>（1）未采用人民币报价或者未按照招标文件标明的币种报价的</w:t>
      </w:r>
      <w:r>
        <w:rPr>
          <w:rFonts w:hint="eastAsia" w:ascii="宋体" w:hAnsi="宋体"/>
          <w:bCs/>
          <w:sz w:val="24"/>
        </w:rPr>
        <w:t>；</w:t>
      </w:r>
    </w:p>
    <w:p>
      <w:pPr>
        <w:snapToGrid w:val="0"/>
        <w:spacing w:line="360" w:lineRule="auto"/>
        <w:ind w:firstLine="480" w:firstLineChars="200"/>
        <w:rPr>
          <w:rFonts w:hint="eastAsia" w:ascii="宋体" w:hAnsi="宋体"/>
          <w:bCs/>
          <w:sz w:val="24"/>
        </w:rPr>
      </w:pPr>
      <w:r>
        <w:rPr>
          <w:rFonts w:ascii="宋体" w:hAnsi="宋体"/>
          <w:bCs/>
          <w:sz w:val="24"/>
        </w:rPr>
        <w:t>（2）报价超出最高限价</w:t>
      </w:r>
      <w:r>
        <w:rPr>
          <w:rFonts w:hint="eastAsia" w:ascii="宋体" w:hAnsi="宋体"/>
          <w:bCs/>
          <w:sz w:val="24"/>
        </w:rPr>
        <w:t>，</w:t>
      </w:r>
      <w:r>
        <w:rPr>
          <w:rFonts w:ascii="宋体" w:hAnsi="宋体"/>
          <w:bCs/>
          <w:sz w:val="24"/>
        </w:rPr>
        <w:t>采购人不能支付的</w:t>
      </w:r>
      <w:r>
        <w:rPr>
          <w:rFonts w:hint="eastAsia" w:ascii="宋体" w:hAnsi="宋体"/>
          <w:bCs/>
          <w:sz w:val="24"/>
        </w:rPr>
        <w:t>；</w:t>
      </w:r>
    </w:p>
    <w:p>
      <w:pPr>
        <w:snapToGrid w:val="0"/>
        <w:spacing w:line="360" w:lineRule="auto"/>
        <w:ind w:firstLine="480" w:firstLineChars="200"/>
        <w:rPr>
          <w:rFonts w:hint="eastAsia" w:ascii="宋体" w:hAnsi="宋体"/>
          <w:bCs/>
          <w:sz w:val="24"/>
        </w:rPr>
      </w:pPr>
      <w:r>
        <w:rPr>
          <w:rFonts w:hint="eastAsia" w:ascii="宋体" w:hAnsi="宋体"/>
          <w:bCs/>
          <w:sz w:val="24"/>
        </w:rPr>
        <w:t>（3）投标报价具有选择性，或者开标价格与投标文件承诺的优惠（折扣）价格不一致的。</w:t>
      </w:r>
    </w:p>
    <w:p>
      <w:pPr>
        <w:tabs>
          <w:tab w:val="left" w:pos="3025"/>
        </w:tabs>
        <w:snapToGrid w:val="0"/>
        <w:spacing w:line="360" w:lineRule="auto"/>
        <w:ind w:firstLine="480"/>
        <w:rPr>
          <w:rFonts w:hint="eastAsia" w:ascii="宋体"/>
          <w:sz w:val="24"/>
        </w:rPr>
      </w:pPr>
      <w:r>
        <w:rPr>
          <w:b/>
          <w:sz w:val="24"/>
        </w:rPr>
        <w:t>（</w:t>
      </w:r>
      <w:r>
        <w:rPr>
          <w:rFonts w:hint="eastAsia"/>
          <w:b/>
          <w:sz w:val="24"/>
        </w:rPr>
        <w:t>4</w:t>
      </w:r>
      <w:r>
        <w:rPr>
          <w:b/>
          <w:sz w:val="24"/>
        </w:rPr>
        <w:t>）投标人的报价明显低于其他通过符合性审查投标人的报价，有可能影响产品质量或者不能诚信履约的，未能按要求提供书面说明或者提交相关证明材料，不能证明其报价合理性的。</w:t>
      </w:r>
      <w:r>
        <w:rPr>
          <w:sz w:val="24"/>
        </w:rPr>
        <w:t xml:space="preserve">    </w:t>
      </w:r>
    </w:p>
    <w:p>
      <w:pPr>
        <w:pStyle w:val="15"/>
        <w:snapToGrid w:val="0"/>
        <w:spacing w:line="360" w:lineRule="auto"/>
        <w:rPr>
          <w:rFonts w:hAnsi="宋体"/>
          <w:b/>
          <w:sz w:val="24"/>
        </w:rPr>
      </w:pPr>
      <w:r>
        <w:rPr>
          <w:rFonts w:hint="eastAsia" w:hAnsi="宋体"/>
          <w:b/>
          <w:sz w:val="24"/>
        </w:rPr>
        <w:t>5.</w:t>
      </w:r>
      <w:r>
        <w:rPr>
          <w:rFonts w:hAnsi="宋体"/>
          <w:b/>
          <w:sz w:val="24"/>
        </w:rPr>
        <w:t>被拒绝的投标文件为无效。</w:t>
      </w:r>
    </w:p>
    <w:p>
      <w:pPr>
        <w:pStyle w:val="18"/>
        <w:snapToGrid w:val="0"/>
        <w:spacing w:line="360" w:lineRule="auto"/>
        <w:ind w:firstLine="482" w:firstLineChars="200"/>
        <w:rPr>
          <w:rFonts w:hAnsi="宋体"/>
          <w:b/>
          <w:sz w:val="24"/>
          <w:szCs w:val="24"/>
        </w:rPr>
      </w:pPr>
      <w:r>
        <w:rPr>
          <w:rFonts w:hAnsi="宋体"/>
          <w:b/>
          <w:sz w:val="24"/>
          <w:szCs w:val="24"/>
        </w:rPr>
        <w:t>四、开标</w:t>
      </w:r>
    </w:p>
    <w:p>
      <w:pPr>
        <w:pStyle w:val="18"/>
        <w:snapToGrid w:val="0"/>
        <w:spacing w:line="360" w:lineRule="auto"/>
        <w:ind w:firstLine="472" w:firstLineChars="196"/>
        <w:rPr>
          <w:rFonts w:hAnsi="宋体"/>
          <w:b/>
          <w:sz w:val="24"/>
          <w:szCs w:val="24"/>
        </w:rPr>
      </w:pPr>
      <w:r>
        <w:rPr>
          <w:rFonts w:hAnsi="宋体"/>
          <w:b/>
          <w:sz w:val="24"/>
          <w:szCs w:val="24"/>
        </w:rPr>
        <w:t>（一）开标准备</w:t>
      </w:r>
    </w:p>
    <w:p>
      <w:pPr>
        <w:pStyle w:val="18"/>
        <w:snapToGrid w:val="0"/>
        <w:spacing w:line="360" w:lineRule="auto"/>
        <w:ind w:firstLine="480" w:firstLineChars="200"/>
        <w:rPr>
          <w:rFonts w:hAnsi="宋体"/>
          <w:bCs/>
          <w:sz w:val="24"/>
          <w:szCs w:val="24"/>
        </w:rPr>
      </w:pPr>
      <w:r>
        <w:rPr>
          <w:rFonts w:hAnsi="宋体"/>
          <w:bCs/>
          <w:sz w:val="24"/>
          <w:szCs w:val="24"/>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18"/>
        <w:snapToGrid w:val="0"/>
        <w:spacing w:line="360" w:lineRule="auto"/>
        <w:ind w:firstLine="472" w:firstLineChars="196"/>
        <w:rPr>
          <w:rFonts w:hAnsi="宋体"/>
          <w:b/>
          <w:sz w:val="24"/>
          <w:szCs w:val="24"/>
        </w:rPr>
      </w:pPr>
      <w:r>
        <w:rPr>
          <w:rFonts w:hAnsi="宋体"/>
          <w:b/>
          <w:sz w:val="24"/>
          <w:szCs w:val="24"/>
        </w:rPr>
        <w:t>（二） 开标程序：</w:t>
      </w:r>
    </w:p>
    <w:p>
      <w:pPr>
        <w:snapToGrid w:val="0"/>
        <w:spacing w:line="360" w:lineRule="auto"/>
        <w:ind w:firstLine="480"/>
        <w:rPr>
          <w:rFonts w:hint="eastAsia" w:ascii="宋体"/>
          <w:sz w:val="24"/>
        </w:rPr>
      </w:pPr>
      <w:r>
        <w:rPr>
          <w:rFonts w:hint="eastAsia" w:ascii="宋体"/>
          <w:sz w:val="24"/>
        </w:rPr>
        <w:t>1、开标会由代理机构主持，主持人宣布开标会议开始；</w:t>
      </w:r>
    </w:p>
    <w:p>
      <w:pPr>
        <w:snapToGrid w:val="0"/>
        <w:spacing w:line="360" w:lineRule="auto"/>
        <w:ind w:firstLine="480"/>
        <w:rPr>
          <w:rFonts w:hint="eastAsia" w:ascii="宋体"/>
          <w:sz w:val="24"/>
        </w:rPr>
      </w:pPr>
      <w:r>
        <w:rPr>
          <w:rFonts w:hint="eastAsia" w:ascii="宋体"/>
          <w:sz w:val="24"/>
        </w:rPr>
        <w:t>2、主持人介绍参加开标会的人员名单；</w:t>
      </w:r>
    </w:p>
    <w:p>
      <w:pPr>
        <w:snapToGrid w:val="0"/>
        <w:spacing w:line="360" w:lineRule="auto"/>
        <w:ind w:firstLine="480"/>
        <w:rPr>
          <w:rFonts w:hint="eastAsia" w:ascii="宋体"/>
          <w:sz w:val="24"/>
        </w:rPr>
      </w:pPr>
      <w:r>
        <w:rPr>
          <w:rFonts w:hint="eastAsia" w:ascii="宋体"/>
          <w:sz w:val="24"/>
        </w:rPr>
        <w:t>3、主持人宣布评标期间的有关事项；告知应当回避的情形,请有关人员回避；</w:t>
      </w:r>
    </w:p>
    <w:p>
      <w:pPr>
        <w:snapToGrid w:val="0"/>
        <w:spacing w:line="360" w:lineRule="auto"/>
        <w:ind w:firstLine="480"/>
        <w:rPr>
          <w:rFonts w:hint="eastAsia" w:ascii="宋体"/>
          <w:sz w:val="24"/>
        </w:rPr>
      </w:pPr>
      <w:r>
        <w:rPr>
          <w:rFonts w:hint="eastAsia" w:ascii="宋体"/>
          <w:sz w:val="24"/>
        </w:rPr>
        <w:t>4、投标人或其当场推荐的代表，或者采购人委托的监督人员检查投标文件密封的完整性；</w:t>
      </w:r>
    </w:p>
    <w:p>
      <w:pPr>
        <w:snapToGrid w:val="0"/>
        <w:spacing w:line="360" w:lineRule="auto"/>
        <w:ind w:firstLine="480"/>
        <w:rPr>
          <w:rFonts w:hint="eastAsia" w:ascii="宋体"/>
          <w:sz w:val="24"/>
        </w:rPr>
      </w:pPr>
      <w:r>
        <w:rPr>
          <w:rFonts w:ascii="宋体"/>
          <w:sz w:val="24"/>
        </w:rPr>
        <w:t>5、按各投标人提交投标文件时间的先后顺序打开资格文件、技术</w:t>
      </w:r>
      <w:r>
        <w:rPr>
          <w:rFonts w:hint="eastAsia" w:ascii="宋体"/>
          <w:sz w:val="24"/>
        </w:rPr>
        <w:t>及资信</w:t>
      </w:r>
      <w:r>
        <w:rPr>
          <w:rFonts w:ascii="宋体"/>
          <w:sz w:val="24"/>
        </w:rPr>
        <w:t>文件外包装，清点投标文件正本、副本数量。</w:t>
      </w:r>
    </w:p>
    <w:p>
      <w:pPr>
        <w:snapToGrid w:val="0"/>
        <w:spacing w:line="360" w:lineRule="auto"/>
        <w:ind w:firstLine="480"/>
        <w:rPr>
          <w:rFonts w:hint="eastAsia" w:ascii="宋体"/>
          <w:sz w:val="24"/>
        </w:rPr>
      </w:pPr>
      <w:r>
        <w:rPr>
          <w:rFonts w:ascii="宋体"/>
          <w:sz w:val="24"/>
        </w:rPr>
        <w:t>资格文件拆封后，采购人或者采购代理机构将依法对投标人的资格进行审查。采购人或采购代理机构对投标人所提供的资格证明材料仅负审核的责任。如发现投标人所提供的资格证明材料不合法或不真实，采购人可取消其中标资格并追究法律责任。</w:t>
      </w:r>
    </w:p>
    <w:p>
      <w:pPr>
        <w:snapToGrid w:val="0"/>
        <w:spacing w:line="360" w:lineRule="auto"/>
        <w:ind w:firstLine="480"/>
        <w:rPr>
          <w:rFonts w:hint="eastAsia" w:ascii="宋体"/>
          <w:sz w:val="24"/>
        </w:rPr>
      </w:pPr>
      <w:r>
        <w:rPr>
          <w:rFonts w:ascii="宋体"/>
          <w:sz w:val="24"/>
        </w:rPr>
        <w:t>资格审查结束后，符合招标文件要求的送评标室评审；不符合要求的，主持人将宣告资格审查不通过的投标人名称及理由，当场退还投标人，并由投标人代表签字确认</w:t>
      </w:r>
      <w:r>
        <w:rPr>
          <w:rFonts w:hint="eastAsia" w:ascii="宋体"/>
          <w:sz w:val="24"/>
        </w:rPr>
        <w:t>；</w:t>
      </w:r>
    </w:p>
    <w:p>
      <w:pPr>
        <w:snapToGrid w:val="0"/>
        <w:spacing w:line="360" w:lineRule="auto"/>
        <w:ind w:firstLine="480"/>
        <w:rPr>
          <w:rFonts w:hint="eastAsia" w:ascii="宋体"/>
          <w:sz w:val="24"/>
        </w:rPr>
      </w:pPr>
      <w:r>
        <w:rPr>
          <w:rFonts w:hint="eastAsia" w:ascii="宋体"/>
          <w:sz w:val="24"/>
        </w:rPr>
        <w:t>6、技术、资信、商务文件评分结束后，由主持人公布无效投标的投标人名单、投标无效的原因及其他有效投标的评分结果；</w:t>
      </w:r>
    </w:p>
    <w:p>
      <w:pPr>
        <w:snapToGrid w:val="0"/>
        <w:spacing w:line="360" w:lineRule="auto"/>
        <w:ind w:firstLine="480"/>
        <w:rPr>
          <w:rFonts w:hint="eastAsia" w:ascii="宋体"/>
          <w:sz w:val="24"/>
        </w:rPr>
      </w:pPr>
      <w:r>
        <w:rPr>
          <w:rFonts w:hint="eastAsia" w:ascii="宋体"/>
          <w:sz w:val="24"/>
        </w:rPr>
        <w:t>7、由主持人宣读《投标报价一览表》中的投标人名称及在其投标文件中承诺的投标报价、投标内容（投标设备名称、规格型号或者服务项目名称），以及代理机构认为有必要宣读的其他内容。</w:t>
      </w:r>
    </w:p>
    <w:p>
      <w:pPr>
        <w:snapToGrid w:val="0"/>
        <w:spacing w:line="360" w:lineRule="auto"/>
        <w:ind w:firstLine="480"/>
        <w:rPr>
          <w:rFonts w:hint="eastAsia" w:ascii="宋体"/>
          <w:sz w:val="24"/>
        </w:rPr>
      </w:pPr>
      <w:r>
        <w:rPr>
          <w:rFonts w:hint="eastAsia" w:ascii="宋体"/>
          <w:sz w:val="24"/>
        </w:rPr>
        <w:t>8、代理机构做开标记录, 投标人代表对开标记录进行当场校核及勘误，并签字确认；同时由记录人、监督人当场签字确认。投标人代表未到场签字确认或者拒绝签字确认的，不影响评标过程及结果。</w:t>
      </w:r>
    </w:p>
    <w:p>
      <w:pPr>
        <w:snapToGrid w:val="0"/>
        <w:spacing w:line="360" w:lineRule="auto"/>
        <w:ind w:firstLine="480"/>
        <w:rPr>
          <w:rFonts w:hint="eastAsia" w:ascii="宋体"/>
          <w:sz w:val="24"/>
        </w:rPr>
      </w:pPr>
      <w:r>
        <w:rPr>
          <w:rFonts w:hint="eastAsia" w:ascii="宋体"/>
          <w:sz w:val="24"/>
        </w:rPr>
        <w:t>9、开标会议结束。</w:t>
      </w:r>
    </w:p>
    <w:p>
      <w:pPr>
        <w:snapToGrid w:val="0"/>
        <w:spacing w:line="360" w:lineRule="auto"/>
        <w:ind w:firstLine="482"/>
        <w:rPr>
          <w:rFonts w:hint="eastAsia" w:ascii="宋体"/>
          <w:sz w:val="24"/>
        </w:rPr>
      </w:pPr>
      <w:r>
        <w:rPr>
          <w:rFonts w:hint="eastAsia" w:ascii="宋体"/>
          <w:b/>
          <w:sz w:val="24"/>
        </w:rPr>
        <w:t>本项目开标顺序：本项目先开“资格文件”，资格审查通过后再开“技术文件及商务资信文件及其他部分文件”，最后开“报价文件”。</w:t>
      </w:r>
    </w:p>
    <w:p>
      <w:pPr>
        <w:pStyle w:val="18"/>
        <w:snapToGrid w:val="0"/>
        <w:spacing w:line="400" w:lineRule="exact"/>
        <w:ind w:firstLine="482" w:firstLineChars="200"/>
        <w:rPr>
          <w:rFonts w:hAnsi="宋体"/>
          <w:b/>
          <w:sz w:val="24"/>
          <w:szCs w:val="24"/>
        </w:rPr>
      </w:pPr>
      <w:r>
        <w:rPr>
          <w:rFonts w:hAnsi="宋体"/>
          <w:b/>
          <w:sz w:val="24"/>
          <w:szCs w:val="24"/>
        </w:rPr>
        <w:t>五、评标</w:t>
      </w:r>
    </w:p>
    <w:p>
      <w:pPr>
        <w:pStyle w:val="18"/>
        <w:snapToGrid w:val="0"/>
        <w:spacing w:line="400" w:lineRule="exact"/>
        <w:ind w:left="720" w:leftChars="228" w:hanging="241" w:hangingChars="100"/>
        <w:rPr>
          <w:rFonts w:hAnsi="宋体"/>
          <w:b/>
          <w:sz w:val="24"/>
          <w:szCs w:val="24"/>
        </w:rPr>
      </w:pPr>
      <w:r>
        <w:rPr>
          <w:rFonts w:hAnsi="宋体"/>
          <w:b/>
          <w:sz w:val="24"/>
          <w:szCs w:val="24"/>
        </w:rPr>
        <w:t>（一）组建评标委员会</w:t>
      </w:r>
    </w:p>
    <w:p>
      <w:pPr>
        <w:pStyle w:val="18"/>
        <w:snapToGrid w:val="0"/>
        <w:spacing w:line="400" w:lineRule="exact"/>
        <w:ind w:firstLine="480" w:firstLineChars="200"/>
        <w:rPr>
          <w:rFonts w:hAnsi="宋体"/>
          <w:sz w:val="24"/>
          <w:szCs w:val="24"/>
        </w:rPr>
      </w:pPr>
      <w:r>
        <w:rPr>
          <w:rFonts w:hAnsi="宋体"/>
          <w:sz w:val="24"/>
          <w:szCs w:val="24"/>
        </w:rPr>
        <w:t xml:space="preserve">本项目评标委员会由政府采购评审专家 和采购人代表共 </w:t>
      </w:r>
      <w:r>
        <w:rPr>
          <w:rFonts w:hint="eastAsia" w:hAnsi="宋体"/>
          <w:sz w:val="24"/>
          <w:szCs w:val="24"/>
        </w:rPr>
        <w:t>7</w:t>
      </w:r>
      <w:r>
        <w:rPr>
          <w:rFonts w:hAnsi="宋体"/>
          <w:sz w:val="24"/>
          <w:szCs w:val="24"/>
        </w:rPr>
        <w:t>人组成（其中采购人代表不超过总人数的 1/3）。</w:t>
      </w:r>
    </w:p>
    <w:p>
      <w:pPr>
        <w:pStyle w:val="18"/>
        <w:snapToGrid w:val="0"/>
        <w:spacing w:line="400" w:lineRule="exact"/>
        <w:ind w:left="720" w:leftChars="228" w:hanging="241" w:hangingChars="100"/>
        <w:rPr>
          <w:rFonts w:hAnsi="宋体"/>
          <w:b/>
          <w:sz w:val="24"/>
          <w:szCs w:val="24"/>
        </w:rPr>
      </w:pPr>
      <w:r>
        <w:rPr>
          <w:rFonts w:hAnsi="宋体"/>
          <w:b/>
          <w:sz w:val="24"/>
          <w:szCs w:val="24"/>
        </w:rPr>
        <w:t>（二）评标的方式</w:t>
      </w:r>
    </w:p>
    <w:p>
      <w:pPr>
        <w:pStyle w:val="18"/>
        <w:snapToGrid w:val="0"/>
        <w:spacing w:line="400" w:lineRule="exact"/>
        <w:ind w:left="719" w:leftChars="228" w:hanging="240" w:hangingChars="100"/>
        <w:rPr>
          <w:rFonts w:hAnsi="宋体"/>
          <w:sz w:val="24"/>
          <w:szCs w:val="24"/>
        </w:rPr>
      </w:pPr>
      <w:r>
        <w:rPr>
          <w:rFonts w:hAnsi="宋体"/>
          <w:sz w:val="24"/>
          <w:szCs w:val="24"/>
        </w:rPr>
        <w:t>本项目采用不公开方式评标，评标的依据为招标文件和投标文件。</w:t>
      </w:r>
    </w:p>
    <w:p>
      <w:pPr>
        <w:pStyle w:val="18"/>
        <w:snapToGrid w:val="0"/>
        <w:spacing w:line="400" w:lineRule="exact"/>
        <w:ind w:left="720" w:leftChars="228" w:hanging="241" w:hangingChars="100"/>
        <w:rPr>
          <w:rFonts w:hAnsi="宋体"/>
          <w:b/>
          <w:sz w:val="24"/>
          <w:szCs w:val="24"/>
        </w:rPr>
      </w:pPr>
      <w:r>
        <w:rPr>
          <w:rFonts w:hAnsi="宋体"/>
          <w:b/>
          <w:sz w:val="24"/>
          <w:szCs w:val="24"/>
        </w:rPr>
        <w:t>（三）</w:t>
      </w:r>
      <w:r>
        <w:rPr>
          <w:rFonts w:hAnsi="宋体"/>
          <w:b/>
          <w:bCs/>
          <w:sz w:val="24"/>
          <w:szCs w:val="24"/>
        </w:rPr>
        <w:t>评标程序</w:t>
      </w:r>
    </w:p>
    <w:p>
      <w:pPr>
        <w:snapToGrid w:val="0"/>
        <w:spacing w:line="400" w:lineRule="exact"/>
        <w:ind w:firstLine="470" w:firstLineChars="196"/>
        <w:rPr>
          <w:rFonts w:ascii="宋体" w:hAnsi="宋体"/>
          <w:sz w:val="24"/>
        </w:rPr>
      </w:pPr>
      <w:r>
        <w:rPr>
          <w:rFonts w:ascii="宋体" w:hAnsi="宋体"/>
          <w:sz w:val="24"/>
        </w:rPr>
        <w:t>1</w:t>
      </w:r>
      <w:r>
        <w:rPr>
          <w:rFonts w:hint="eastAsia" w:ascii="宋体" w:hAnsi="宋体"/>
          <w:sz w:val="24"/>
        </w:rPr>
        <w:t>.</w:t>
      </w:r>
      <w:r>
        <w:rPr>
          <w:rFonts w:ascii="宋体" w:hAnsi="宋体"/>
          <w:sz w:val="24"/>
        </w:rPr>
        <w:t>形式审查</w:t>
      </w:r>
    </w:p>
    <w:p>
      <w:pPr>
        <w:snapToGrid w:val="0"/>
        <w:spacing w:line="400" w:lineRule="exact"/>
        <w:ind w:firstLine="480" w:firstLineChars="200"/>
        <w:rPr>
          <w:rFonts w:hint="eastAsia" w:ascii="宋体" w:hAnsi="宋体"/>
          <w:sz w:val="24"/>
        </w:rPr>
      </w:pPr>
      <w:r>
        <w:rPr>
          <w:rFonts w:hint="eastAsia" w:ascii="宋体" w:hAnsi="宋体"/>
          <w:sz w:val="24"/>
        </w:rPr>
        <w:t>采购人代表和代理机构工作人员依法对投标人的资格先</w:t>
      </w:r>
      <w:r>
        <w:rPr>
          <w:rFonts w:ascii="宋体" w:hAnsi="宋体"/>
          <w:sz w:val="24"/>
        </w:rPr>
        <w:t>进行审查。</w:t>
      </w:r>
    </w:p>
    <w:p>
      <w:pPr>
        <w:snapToGrid w:val="0"/>
        <w:spacing w:line="400" w:lineRule="exact"/>
        <w:ind w:firstLine="472" w:firstLineChars="196"/>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2）评标委员会将根据投标人的投标文件进行审查、核对,如有疑问,将对投标人进行询标,投标人要向评标委员会澄清有关问题,并最终以书面形式进行答复。</w:t>
      </w:r>
      <w:r>
        <w:rPr>
          <w:rFonts w:hint="eastAsia" w:ascii="宋体" w:hAnsi="宋体"/>
          <w:sz w:val="24"/>
        </w:rPr>
        <w:t>投标人代表未到场或者拒绝澄清或者澄清的内容改变了投标文件的实质性内容的，评标委员会有权对该投标文件作出不利于投标人的评判。</w:t>
      </w:r>
    </w:p>
    <w:p>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3）各投标人的技术得分为所有评委的有效评分的算术平均数</w:t>
      </w:r>
      <w:r>
        <w:rPr>
          <w:rFonts w:hint="eastAsia" w:ascii="宋体" w:hAnsi="宋体"/>
          <w:sz w:val="24"/>
        </w:rPr>
        <w:t>，</w:t>
      </w:r>
      <w:r>
        <w:rPr>
          <w:rFonts w:ascii="宋体" w:hAnsi="宋体"/>
          <w:sz w:val="24"/>
        </w:rPr>
        <w:t>由指定专人进行计算复核。</w:t>
      </w:r>
    </w:p>
    <w:p>
      <w:pPr>
        <w:snapToGrid w:val="0"/>
        <w:spacing w:line="400" w:lineRule="exact"/>
        <w:ind w:firstLine="480" w:firstLineChars="200"/>
        <w:rPr>
          <w:rFonts w:hint="eastAsia" w:ascii="宋体" w:hAnsi="宋体"/>
          <w:sz w:val="24"/>
        </w:rPr>
      </w:pPr>
      <w:r>
        <w:rPr>
          <w:rFonts w:hint="eastAsia" w:ascii="宋体" w:hAnsi="宋体"/>
          <w:sz w:val="24"/>
        </w:rPr>
        <w:t>（</w:t>
      </w:r>
      <w:r>
        <w:rPr>
          <w:rFonts w:ascii="宋体" w:hAnsi="宋体"/>
          <w:sz w:val="24"/>
        </w:rPr>
        <w:t>4）</w:t>
      </w:r>
      <w:r>
        <w:rPr>
          <w:rFonts w:hint="eastAsia" w:ascii="宋体" w:hAnsi="宋体"/>
          <w:sz w:val="24"/>
        </w:rPr>
        <w:t>代理机构工作人员协助</w:t>
      </w:r>
      <w:r>
        <w:rPr>
          <w:rFonts w:ascii="宋体" w:hAnsi="宋体"/>
          <w:sz w:val="24"/>
        </w:rPr>
        <w:t>评标委员会根据</w:t>
      </w:r>
      <w:r>
        <w:rPr>
          <w:rFonts w:hint="eastAsia" w:ascii="宋体" w:hAnsi="宋体"/>
          <w:sz w:val="24"/>
        </w:rPr>
        <w:t>本项目的评分标准</w:t>
      </w:r>
      <w:r>
        <w:rPr>
          <w:rFonts w:ascii="宋体" w:hAnsi="宋体"/>
          <w:sz w:val="24"/>
        </w:rPr>
        <w:t>计算各投标人的商务报价得分</w:t>
      </w:r>
      <w:r>
        <w:rPr>
          <w:rFonts w:hint="eastAsia" w:ascii="宋体" w:hAnsi="宋体"/>
          <w:sz w:val="24"/>
        </w:rPr>
        <w:t>。</w:t>
      </w:r>
    </w:p>
    <w:p>
      <w:pPr>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。评标委员会按评标原则推荐中标候选人同时起草评标报告。</w:t>
      </w:r>
    </w:p>
    <w:p>
      <w:pPr>
        <w:snapToGrid w:val="0"/>
        <w:spacing w:line="400" w:lineRule="exact"/>
        <w:ind w:firstLine="482" w:firstLineChars="200"/>
        <w:rPr>
          <w:rFonts w:ascii="宋体" w:hAnsi="宋体"/>
          <w:b/>
          <w:sz w:val="24"/>
        </w:rPr>
      </w:pPr>
      <w:r>
        <w:rPr>
          <w:rFonts w:hint="eastAsia" w:ascii="宋体" w:hAnsi="宋体"/>
          <w:b/>
          <w:sz w:val="24"/>
        </w:rPr>
        <w:t>（四）澄清问题的形式</w:t>
      </w:r>
    </w:p>
    <w:p>
      <w:pPr>
        <w:snapToGrid w:val="0"/>
        <w:spacing w:line="4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8"/>
        <w:snapToGrid w:val="0"/>
        <w:spacing w:line="400" w:lineRule="exact"/>
        <w:ind w:left="720" w:leftChars="228" w:hanging="241" w:hangingChars="100"/>
        <w:rPr>
          <w:rFonts w:hAnsi="宋体"/>
          <w:b/>
          <w:sz w:val="24"/>
          <w:szCs w:val="24"/>
        </w:rPr>
      </w:pPr>
      <w:r>
        <w:rPr>
          <w:rFonts w:hAnsi="宋体"/>
          <w:b/>
          <w:sz w:val="24"/>
          <w:szCs w:val="24"/>
        </w:rPr>
        <w:t>（五）错误修正</w:t>
      </w:r>
    </w:p>
    <w:p>
      <w:pPr>
        <w:pStyle w:val="18"/>
        <w:snapToGrid w:val="0"/>
        <w:spacing w:line="400" w:lineRule="exact"/>
        <w:ind w:left="719" w:leftChars="228" w:hanging="240" w:hangingChars="100"/>
        <w:rPr>
          <w:rFonts w:hAnsi="宋体"/>
          <w:sz w:val="24"/>
          <w:szCs w:val="24"/>
        </w:rPr>
      </w:pPr>
      <w:r>
        <w:rPr>
          <w:rFonts w:hAnsi="宋体"/>
          <w:sz w:val="24"/>
          <w:szCs w:val="24"/>
        </w:rPr>
        <w:t>投标文件如果出现计算或表达上的错误，修正错误的原则如下：</w:t>
      </w:r>
    </w:p>
    <w:p>
      <w:pPr>
        <w:widowControl/>
        <w:adjustRightInd w:val="0"/>
        <w:snapToGrid w:val="0"/>
        <w:spacing w:line="400" w:lineRule="exact"/>
        <w:ind w:firstLine="480" w:firstLineChars="200"/>
        <w:jc w:val="left"/>
        <w:rPr>
          <w:rFonts w:hint="eastAsia" w:ascii="宋体" w:hAnsi="宋体"/>
          <w:sz w:val="24"/>
        </w:rPr>
      </w:pPr>
      <w:r>
        <w:rPr>
          <w:rFonts w:ascii="宋体" w:hAnsi="宋体"/>
          <w:sz w:val="24"/>
        </w:rPr>
        <w:t>1</w:t>
      </w:r>
      <w:r>
        <w:rPr>
          <w:rFonts w:hint="eastAsia" w:ascii="宋体" w:hAnsi="宋体"/>
          <w:sz w:val="24"/>
        </w:rPr>
        <w:t>.开标一览表总价与投标报价明细表汇总数不一致的，以开标一览表为准；</w:t>
      </w:r>
    </w:p>
    <w:p>
      <w:pPr>
        <w:widowControl/>
        <w:adjustRightInd w:val="0"/>
        <w:snapToGrid w:val="0"/>
        <w:spacing w:line="400" w:lineRule="exact"/>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投标文件的大写金额和小写金额不一致的，以大写金额为准</w:t>
      </w:r>
      <w:r>
        <w:rPr>
          <w:rFonts w:hint="eastAsia" w:ascii="宋体" w:hAnsi="宋体"/>
          <w:sz w:val="24"/>
        </w:rPr>
        <w:t>；</w:t>
      </w:r>
    </w:p>
    <w:p>
      <w:pPr>
        <w:pStyle w:val="18"/>
        <w:snapToGrid w:val="0"/>
        <w:spacing w:line="400" w:lineRule="exact"/>
        <w:ind w:firstLine="480" w:firstLineChars="200"/>
        <w:rPr>
          <w:rFonts w:hAnsi="宋体"/>
          <w:sz w:val="24"/>
          <w:szCs w:val="24"/>
        </w:rPr>
      </w:pPr>
      <w:r>
        <w:rPr>
          <w:rFonts w:hAnsi="宋体"/>
          <w:sz w:val="24"/>
          <w:szCs w:val="24"/>
        </w:rPr>
        <w:t>3.总价金额与按单价汇总金额不一致的，以单价金额计算结果为准。</w:t>
      </w:r>
    </w:p>
    <w:p>
      <w:pPr>
        <w:pStyle w:val="18"/>
        <w:snapToGrid w:val="0"/>
        <w:spacing w:line="400" w:lineRule="exact"/>
        <w:ind w:firstLine="480" w:firstLineChars="200"/>
        <w:rPr>
          <w:rFonts w:hAnsi="宋体"/>
          <w:sz w:val="24"/>
          <w:szCs w:val="24"/>
        </w:rPr>
      </w:pPr>
      <w:r>
        <w:rPr>
          <w:rFonts w:hAnsi="宋体"/>
          <w:sz w:val="24"/>
          <w:szCs w:val="24"/>
        </w:rPr>
        <w:t>4.对不同文字文本投标文件的解释发生异议的，以中文文本为准。</w:t>
      </w:r>
    </w:p>
    <w:p>
      <w:pPr>
        <w:pStyle w:val="18"/>
        <w:snapToGrid w:val="0"/>
        <w:spacing w:line="400" w:lineRule="exact"/>
        <w:ind w:firstLine="482" w:firstLineChars="200"/>
        <w:rPr>
          <w:rFonts w:hAnsi="宋体"/>
          <w:b/>
          <w:sz w:val="24"/>
          <w:szCs w:val="24"/>
        </w:rPr>
      </w:pPr>
      <w:r>
        <w:rPr>
          <w:rFonts w:hAnsi="宋体"/>
          <w:b/>
          <w:sz w:val="24"/>
          <w:szCs w:val="24"/>
        </w:rPr>
        <w:t>按上述修正错误的原则及方法调整或修正投标文件的投标报价，投标人同意 并签字确认后，调整后的投标报价对投标人具有约束作用。如果投标人不接受修正后的报价，则其投标将作为无效投标处理 。</w:t>
      </w:r>
    </w:p>
    <w:p>
      <w:pPr>
        <w:pStyle w:val="18"/>
        <w:tabs>
          <w:tab w:val="left" w:pos="630"/>
        </w:tabs>
        <w:snapToGrid w:val="0"/>
        <w:spacing w:line="400" w:lineRule="exact"/>
        <w:ind w:firstLine="472" w:firstLineChars="196"/>
        <w:rPr>
          <w:rFonts w:hAnsi="宋体"/>
          <w:b/>
          <w:sz w:val="24"/>
          <w:szCs w:val="24"/>
        </w:rPr>
      </w:pPr>
      <w:r>
        <w:rPr>
          <w:rFonts w:hAnsi="宋体"/>
          <w:b/>
          <w:sz w:val="24"/>
          <w:szCs w:val="24"/>
        </w:rPr>
        <w:t>（六）评标原则和评标办法</w:t>
      </w:r>
    </w:p>
    <w:p>
      <w:pPr>
        <w:pStyle w:val="18"/>
        <w:snapToGrid w:val="0"/>
        <w:spacing w:line="400" w:lineRule="exact"/>
        <w:ind w:firstLine="480" w:firstLineChars="200"/>
        <w:rPr>
          <w:rFonts w:hAnsi="宋体"/>
          <w:sz w:val="24"/>
          <w:szCs w:val="24"/>
        </w:rPr>
      </w:pPr>
      <w:r>
        <w:rPr>
          <w:rFonts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line="400" w:lineRule="exact"/>
        <w:ind w:firstLine="480" w:firstLineChars="200"/>
        <w:rPr>
          <w:rFonts w:hAnsi="宋体"/>
          <w:sz w:val="24"/>
          <w:szCs w:val="24"/>
        </w:rPr>
      </w:pPr>
      <w:r>
        <w:rPr>
          <w:rFonts w:hAnsi="宋体"/>
          <w:sz w:val="24"/>
          <w:szCs w:val="24"/>
        </w:rPr>
        <w:t>2.评标办法。本项目评标办法是</w:t>
      </w:r>
      <w:r>
        <w:rPr>
          <w:rFonts w:hAnsi="宋体"/>
          <w:b/>
          <w:sz w:val="24"/>
          <w:szCs w:val="24"/>
          <w:u w:val="single"/>
        </w:rPr>
        <w:t>综合评分法</w:t>
      </w:r>
      <w:r>
        <w:rPr>
          <w:rFonts w:hAnsi="宋体"/>
          <w:sz w:val="24"/>
          <w:szCs w:val="24"/>
        </w:rPr>
        <w:t>，具体评标内容及评分标准等详见《第四章：评标办法及评分标准》。</w:t>
      </w:r>
    </w:p>
    <w:p>
      <w:pPr>
        <w:pStyle w:val="18"/>
        <w:snapToGrid w:val="0"/>
        <w:spacing w:line="400" w:lineRule="exact"/>
        <w:ind w:firstLine="472" w:firstLineChars="196"/>
        <w:rPr>
          <w:rFonts w:hAnsi="宋体"/>
          <w:b/>
          <w:sz w:val="24"/>
          <w:szCs w:val="24"/>
        </w:rPr>
      </w:pPr>
      <w:r>
        <w:rPr>
          <w:rFonts w:hAnsi="宋体"/>
          <w:b/>
          <w:sz w:val="24"/>
          <w:szCs w:val="24"/>
        </w:rPr>
        <w:t>（七）评标过程的监控</w:t>
      </w:r>
    </w:p>
    <w:p>
      <w:pPr>
        <w:pStyle w:val="18"/>
        <w:snapToGrid w:val="0"/>
        <w:spacing w:line="400" w:lineRule="exact"/>
        <w:ind w:firstLine="480" w:firstLineChars="200"/>
        <w:rPr>
          <w:rFonts w:hAnsi="宋体"/>
          <w:sz w:val="24"/>
          <w:szCs w:val="24"/>
        </w:rPr>
      </w:pPr>
      <w:r>
        <w:rPr>
          <w:rFonts w:hAnsi="宋体"/>
          <w:sz w:val="24"/>
          <w:szCs w:val="24"/>
        </w:rPr>
        <w:t>本项目评标过程实行全程录音、录像监控，投标人在评标过程中所进行的试图影响评标结果的不公正活动，可能导致其投标被拒绝。</w:t>
      </w:r>
    </w:p>
    <w:p>
      <w:pPr>
        <w:pStyle w:val="18"/>
        <w:snapToGrid w:val="0"/>
        <w:spacing w:line="400" w:lineRule="exact"/>
        <w:ind w:firstLine="482" w:firstLineChars="200"/>
        <w:rPr>
          <w:rFonts w:hAnsi="宋体"/>
          <w:sz w:val="24"/>
          <w:szCs w:val="24"/>
        </w:rPr>
      </w:pPr>
      <w:r>
        <w:rPr>
          <w:rFonts w:hAnsi="宋体"/>
          <w:b/>
          <w:sz w:val="24"/>
          <w:szCs w:val="24"/>
        </w:rPr>
        <w:t>六、定标</w:t>
      </w:r>
    </w:p>
    <w:p>
      <w:pPr>
        <w:pStyle w:val="18"/>
        <w:snapToGrid w:val="0"/>
        <w:spacing w:line="400" w:lineRule="exact"/>
        <w:ind w:firstLine="482" w:firstLineChars="200"/>
        <w:rPr>
          <w:rFonts w:hAnsi="宋体"/>
          <w:b/>
          <w:bCs/>
          <w:sz w:val="24"/>
          <w:szCs w:val="24"/>
        </w:rPr>
      </w:pPr>
      <w:r>
        <w:rPr>
          <w:rFonts w:hAnsi="宋体"/>
          <w:b/>
          <w:bCs/>
          <w:sz w:val="24"/>
          <w:szCs w:val="24"/>
        </w:rPr>
        <w:t>（一）确定中标人。</w:t>
      </w:r>
    </w:p>
    <w:p>
      <w:pPr>
        <w:pStyle w:val="18"/>
        <w:snapToGrid w:val="0"/>
        <w:spacing w:line="360" w:lineRule="auto"/>
        <w:ind w:firstLine="482" w:firstLineChars="200"/>
        <w:rPr>
          <w:rFonts w:hAnsi="宋体"/>
          <w:sz w:val="24"/>
          <w:szCs w:val="24"/>
        </w:rPr>
      </w:pPr>
      <w:r>
        <w:rPr>
          <w:b/>
          <w:sz w:val="24"/>
          <w:szCs w:val="24"/>
        </w:rPr>
        <w:t>1、</w:t>
      </w:r>
      <w:r>
        <w:rPr>
          <w:sz w:val="24"/>
          <w:szCs w:val="24"/>
        </w:rPr>
        <w:t>采购人根据评标委员会提出的评标报告确定中标人。</w:t>
      </w:r>
    </w:p>
    <w:p>
      <w:pPr>
        <w:snapToGrid w:val="0"/>
        <w:spacing w:line="360" w:lineRule="auto"/>
        <w:ind w:firstLine="480" w:firstLineChars="200"/>
        <w:jc w:val="left"/>
        <w:rPr>
          <w:sz w:val="24"/>
        </w:rPr>
      </w:pPr>
      <w:r>
        <w:rPr>
          <w:rFonts w:hint="eastAsia"/>
          <w:sz w:val="24"/>
        </w:rPr>
        <w:t>（1）</w:t>
      </w:r>
      <w:r>
        <w:rPr>
          <w:sz w:val="24"/>
        </w:rPr>
        <w:t xml:space="preserve"> 采购人不保证投标报价最低的投标人中标，也无义务对未中标的投标人作任何解释和说明。</w:t>
      </w:r>
    </w:p>
    <w:p>
      <w:pPr>
        <w:snapToGrid w:val="0"/>
        <w:spacing w:line="360" w:lineRule="auto"/>
        <w:ind w:firstLine="480" w:firstLineChars="200"/>
        <w:jc w:val="left"/>
        <w:rPr>
          <w:rFonts w:hint="eastAsia"/>
          <w:sz w:val="24"/>
        </w:rPr>
      </w:pPr>
      <w:r>
        <w:rPr>
          <w:rFonts w:hint="eastAsia"/>
          <w:sz w:val="24"/>
        </w:rPr>
        <w:t>（2）</w:t>
      </w:r>
      <w:r>
        <w:rPr>
          <w:sz w:val="24"/>
        </w:rPr>
        <w:t>采购人原则上应当确定第一中标候选人为中标人。当第一中标候选人放弃中标、因不可抗力提出不能履行合同，采购人可以确定第二中标候选人为中标人。当第二中标候选人放弃中标、因不可抗力提出不能履行合同，采购人可以确定第三中标候选人为中标人。当第三中标候选人仍因上述原因不能履行合同时，应当重新采购。</w:t>
      </w:r>
    </w:p>
    <w:p>
      <w:pPr>
        <w:pStyle w:val="18"/>
        <w:spacing w:line="360" w:lineRule="auto"/>
        <w:ind w:firstLine="480" w:firstLineChars="200"/>
        <w:rPr>
          <w:rFonts w:hAnsi="宋体"/>
          <w:sz w:val="24"/>
          <w:szCs w:val="24"/>
        </w:rPr>
      </w:pPr>
      <w:r>
        <w:rPr>
          <w:rFonts w:hAnsi="宋体"/>
          <w:sz w:val="24"/>
          <w:szCs w:val="24"/>
        </w:rPr>
        <w:t>2、采购代理机构在评标结束后2个工作日内将评标报告交采购人确认，同时在发布招标公告的网站上对评标结果进行公示。</w:t>
      </w:r>
    </w:p>
    <w:p>
      <w:pPr>
        <w:spacing w:line="360" w:lineRule="auto"/>
        <w:ind w:firstLine="480" w:firstLineChars="200"/>
        <w:rPr>
          <w:rFonts w:hint="eastAsia" w:ascii="宋体" w:hAnsi="宋体"/>
          <w:sz w:val="24"/>
        </w:rPr>
      </w:pPr>
      <w:r>
        <w:rPr>
          <w:rFonts w:hint="eastAsia" w:ascii="宋体" w:hAnsi="宋体"/>
          <w:sz w:val="24"/>
        </w:rPr>
        <w:t>3、投标人对评标结果无异议的，采购人应在收到评标报告后</w:t>
      </w:r>
      <w:r>
        <w:rPr>
          <w:rFonts w:hint="eastAsia" w:ascii="宋体" w:hAnsi="宋体"/>
          <w:sz w:val="24"/>
          <w:u w:val="single"/>
        </w:rPr>
        <w:t>5</w:t>
      </w:r>
      <w:r>
        <w:rPr>
          <w:rFonts w:hint="eastAsia" w:ascii="宋体" w:hAnsi="宋体"/>
          <w:sz w:val="24"/>
        </w:rPr>
        <w:t>个工作日内对评标结果进行确认。如有投标人对评标结果提出质疑的，采购人可在质疑处理完毕后确定中标人。</w:t>
      </w:r>
    </w:p>
    <w:p>
      <w:pPr>
        <w:spacing w:line="360" w:lineRule="auto"/>
        <w:ind w:firstLine="480" w:firstLineChars="200"/>
        <w:rPr>
          <w:rFonts w:hint="eastAsia" w:ascii="宋体" w:hAnsi="宋体"/>
          <w:b/>
          <w:sz w:val="24"/>
          <w:shd w:val="pct10" w:color="auto" w:fill="FFFFFF"/>
        </w:rPr>
      </w:pPr>
      <w:r>
        <w:rPr>
          <w:rFonts w:hint="eastAsia" w:ascii="宋体" w:hAnsi="宋体"/>
          <w:sz w:val="24"/>
        </w:rPr>
        <w:t>4、采购人依法确定中标人后</w:t>
      </w:r>
      <w:r>
        <w:rPr>
          <w:rFonts w:hint="eastAsia" w:ascii="宋体" w:hAnsi="宋体"/>
          <w:sz w:val="24"/>
          <w:u w:val="single"/>
        </w:rPr>
        <w:t>2</w:t>
      </w:r>
      <w:r>
        <w:rPr>
          <w:rFonts w:hint="eastAsia" w:ascii="宋体" w:hAnsi="宋体"/>
          <w:sz w:val="24"/>
        </w:rPr>
        <w:t>个工作日内，采购代理机构以书面形式发出《中标通知书》。</w:t>
      </w:r>
    </w:p>
    <w:p>
      <w:pPr>
        <w:pStyle w:val="18"/>
        <w:spacing w:line="360" w:lineRule="auto"/>
        <w:ind w:firstLine="482" w:firstLineChars="200"/>
        <w:rPr>
          <w:rFonts w:hAnsi="宋体"/>
          <w:b/>
          <w:bCs/>
          <w:sz w:val="24"/>
          <w:szCs w:val="24"/>
        </w:rPr>
      </w:pPr>
      <w:r>
        <w:rPr>
          <w:rFonts w:hAnsi="宋体"/>
          <w:b/>
          <w:bCs/>
          <w:sz w:val="24"/>
          <w:szCs w:val="24"/>
        </w:rPr>
        <w:t>（二）中标通知书</w:t>
      </w:r>
    </w:p>
    <w:p>
      <w:pPr>
        <w:spacing w:line="360" w:lineRule="auto"/>
        <w:ind w:firstLine="480" w:firstLineChars="200"/>
        <w:rPr>
          <w:rFonts w:hint="eastAsia" w:ascii="宋体" w:hAnsi="宋体"/>
          <w:sz w:val="24"/>
        </w:rPr>
      </w:pPr>
      <w:r>
        <w:rPr>
          <w:rFonts w:hint="eastAsia" w:ascii="宋体" w:hAnsi="宋体"/>
          <w:sz w:val="24"/>
        </w:rPr>
        <w:t>1、确定中标人后，招标采购人将以书面形式发出中标通知书，通知中标的投标人其投标被接受；</w:t>
      </w:r>
      <w:r>
        <w:rPr>
          <w:snapToGrid w:val="0"/>
          <w:sz w:val="24"/>
        </w:rPr>
        <w:t>并同时将中标结果通知所有未中标的投标人。</w:t>
      </w:r>
    </w:p>
    <w:p>
      <w:pPr>
        <w:spacing w:line="360" w:lineRule="auto"/>
        <w:ind w:firstLine="482" w:firstLineChars="200"/>
        <w:rPr>
          <w:rFonts w:hint="eastAsia" w:ascii="宋体" w:hAnsi="宋体"/>
          <w:b/>
          <w:sz w:val="24"/>
        </w:rPr>
      </w:pPr>
      <w:r>
        <w:rPr>
          <w:rFonts w:hint="eastAsia" w:ascii="宋体" w:hAnsi="宋体"/>
          <w:b/>
          <w:sz w:val="24"/>
        </w:rPr>
        <w:t>2、根据浙江省财政厅《</w:t>
      </w:r>
      <w:r>
        <w:rPr>
          <w:rFonts w:ascii="宋体" w:hAnsi="宋体"/>
          <w:b/>
          <w:sz w:val="24"/>
        </w:rPr>
        <w:t>关于印发浙江省政府采购投标人注册及诚信管理暂行办法的通知</w:t>
      </w:r>
      <w:r>
        <w:rPr>
          <w:rFonts w:hint="eastAsia" w:ascii="宋体" w:hAnsi="宋体"/>
          <w:b/>
          <w:sz w:val="24"/>
        </w:rPr>
        <w:t>》[</w:t>
      </w:r>
      <w:r>
        <w:rPr>
          <w:rFonts w:ascii="宋体" w:hAnsi="宋体"/>
          <w:b/>
          <w:sz w:val="24"/>
        </w:rPr>
        <w:t>浙财采监字〔2009〕28号</w:t>
      </w:r>
      <w:r>
        <w:rPr>
          <w:rFonts w:hint="eastAsia" w:ascii="宋体" w:hAnsi="宋体"/>
          <w:b/>
          <w:sz w:val="24"/>
        </w:rPr>
        <w:t>]精神，中标人在领取中标通知书前，必须完成在《浙江政府采购网》上完成投标人的注册工作，经初审、终审及公示后方可正式领取中标通知书。</w:t>
      </w:r>
    </w:p>
    <w:p>
      <w:pPr>
        <w:spacing w:line="360" w:lineRule="auto"/>
        <w:ind w:firstLine="482" w:firstLineChars="200"/>
        <w:rPr>
          <w:rFonts w:hint="eastAsia" w:ascii="宋体" w:hAnsi="宋体"/>
          <w:b/>
          <w:sz w:val="24"/>
        </w:rPr>
      </w:pPr>
      <w:r>
        <w:rPr>
          <w:rFonts w:hint="eastAsia" w:ascii="宋体" w:hAnsi="宋体"/>
          <w:b/>
          <w:sz w:val="24"/>
        </w:rPr>
        <w:t>3、根据湖建专项办[2011]1号文件的规定,如属于廉洁谈话范围的项目,须由拟中标人的法定代表人或其授权人接受廉洁谈话,并由法定代表人签订《廉洁承诺书》, 《廉洁承诺书》经法定代表人签字并加盖公章送达廉政监察组后,政府采购代理机构方可凭由廉政监察组签发的《廉洁承诺书签订告知书》向中标人发出中标通知书。</w:t>
      </w:r>
    </w:p>
    <w:p>
      <w:pPr>
        <w:spacing w:line="360" w:lineRule="auto"/>
        <w:ind w:firstLine="480" w:firstLineChars="200"/>
        <w:rPr>
          <w:rFonts w:hint="eastAsia" w:ascii="宋体" w:hAnsi="宋体"/>
          <w:b/>
          <w:sz w:val="24"/>
        </w:rPr>
      </w:pPr>
      <w:r>
        <w:rPr>
          <w:rFonts w:hint="eastAsia" w:ascii="宋体" w:hAnsi="宋体"/>
          <w:sz w:val="24"/>
        </w:rPr>
        <w:t>4、中标通知书为双方签订合同的依据。</w:t>
      </w:r>
    </w:p>
    <w:p>
      <w:pPr>
        <w:spacing w:line="360" w:lineRule="auto"/>
        <w:ind w:firstLine="480" w:firstLineChars="200"/>
        <w:rPr>
          <w:rFonts w:hint="eastAsia" w:ascii="宋体" w:hAnsi="宋体"/>
          <w:sz w:val="24"/>
        </w:rPr>
      </w:pPr>
      <w:r>
        <w:rPr>
          <w:rFonts w:hint="eastAsia" w:ascii="宋体" w:hAnsi="宋体"/>
          <w:sz w:val="24"/>
        </w:rPr>
        <w:t>5、中标人应根据中标通知书中规定的时间内，由法定代表人或其授权代理人与采购人签订合同。</w:t>
      </w:r>
    </w:p>
    <w:p>
      <w:pPr>
        <w:snapToGrid w:val="0"/>
        <w:spacing w:line="360" w:lineRule="auto"/>
        <w:ind w:firstLine="570"/>
        <w:jc w:val="left"/>
        <w:rPr>
          <w:b/>
          <w:bCs/>
          <w:sz w:val="24"/>
        </w:rPr>
      </w:pPr>
      <w:r>
        <w:rPr>
          <w:rFonts w:hint="eastAsia"/>
          <w:b/>
          <w:bCs/>
          <w:sz w:val="24"/>
        </w:rPr>
        <w:t>（三）</w:t>
      </w:r>
      <w:r>
        <w:rPr>
          <w:b/>
          <w:bCs/>
          <w:sz w:val="24"/>
        </w:rPr>
        <w:t>重新采购</w:t>
      </w:r>
    </w:p>
    <w:p>
      <w:pPr>
        <w:snapToGrid w:val="0"/>
        <w:spacing w:line="360" w:lineRule="auto"/>
        <w:ind w:firstLine="480" w:firstLineChars="200"/>
        <w:jc w:val="left"/>
        <w:rPr>
          <w:sz w:val="24"/>
        </w:rPr>
      </w:pPr>
      <w:r>
        <w:rPr>
          <w:sz w:val="24"/>
        </w:rPr>
        <w:t>1</w:t>
      </w:r>
      <w:r>
        <w:rPr>
          <w:rFonts w:hint="eastAsia"/>
          <w:sz w:val="24"/>
        </w:rPr>
        <w:t>、</w:t>
      </w:r>
      <w:r>
        <w:rPr>
          <w:sz w:val="24"/>
        </w:rPr>
        <w:t>在采购中，出现下列情形之一的，将重新采购：</w:t>
      </w:r>
    </w:p>
    <w:p>
      <w:pPr>
        <w:snapToGrid w:val="0"/>
        <w:spacing w:line="360" w:lineRule="auto"/>
        <w:ind w:firstLine="480" w:firstLineChars="200"/>
        <w:jc w:val="left"/>
        <w:rPr>
          <w:rFonts w:hint="eastAsia"/>
          <w:sz w:val="24"/>
        </w:rPr>
      </w:pPr>
      <w:r>
        <w:rPr>
          <w:rFonts w:hint="eastAsia"/>
          <w:sz w:val="24"/>
        </w:rPr>
        <w:t>（</w:t>
      </w:r>
      <w:r>
        <w:rPr>
          <w:sz w:val="24"/>
        </w:rPr>
        <w:t>1）投标截止时，投标人少于3家或经评审认为所有投标人的投标文件存在报价明显不合理或均不满足符合性要求时</w:t>
      </w:r>
      <w:r>
        <w:rPr>
          <w:rFonts w:hint="eastAsia"/>
          <w:sz w:val="24"/>
        </w:rPr>
        <w:t>；</w:t>
      </w:r>
      <w:r>
        <w:rPr>
          <w:sz w:val="24"/>
        </w:rPr>
        <w:t>经评审，当有效标不足3</w:t>
      </w:r>
      <w:r>
        <w:rPr>
          <w:rFonts w:hint="eastAsia"/>
          <w:sz w:val="24"/>
        </w:rPr>
        <w:t>家，缺乏竞争时。</w:t>
      </w:r>
    </w:p>
    <w:p>
      <w:pPr>
        <w:snapToGrid w:val="0"/>
        <w:spacing w:line="360" w:lineRule="auto"/>
        <w:ind w:firstLine="480" w:firstLineChars="200"/>
        <w:jc w:val="left"/>
        <w:rPr>
          <w:sz w:val="24"/>
        </w:rPr>
      </w:pPr>
      <w:r>
        <w:rPr>
          <w:rFonts w:hint="eastAsia"/>
          <w:sz w:val="24"/>
        </w:rPr>
        <w:t>（</w:t>
      </w:r>
      <w:r>
        <w:rPr>
          <w:sz w:val="24"/>
        </w:rPr>
        <w:t>2）出现影响采购公正的违法、违规行为的。</w:t>
      </w:r>
    </w:p>
    <w:p>
      <w:pPr>
        <w:snapToGrid w:val="0"/>
        <w:spacing w:line="360" w:lineRule="auto"/>
        <w:ind w:firstLine="480" w:firstLineChars="200"/>
        <w:jc w:val="left"/>
        <w:rPr>
          <w:sz w:val="24"/>
        </w:rPr>
      </w:pPr>
      <w:r>
        <w:rPr>
          <w:rFonts w:hint="eastAsia"/>
          <w:sz w:val="24"/>
        </w:rPr>
        <w:t>（</w:t>
      </w:r>
      <w:r>
        <w:rPr>
          <w:sz w:val="24"/>
        </w:rPr>
        <w:t>3）投标人的报价均超过了采购预算控制价，采购人不能支付的。</w:t>
      </w:r>
    </w:p>
    <w:p>
      <w:pPr>
        <w:snapToGrid w:val="0"/>
        <w:spacing w:line="360" w:lineRule="auto"/>
        <w:ind w:firstLine="480" w:firstLineChars="200"/>
        <w:jc w:val="left"/>
        <w:rPr>
          <w:sz w:val="24"/>
        </w:rPr>
      </w:pPr>
      <w:r>
        <w:rPr>
          <w:rFonts w:hint="eastAsia"/>
          <w:sz w:val="24"/>
        </w:rPr>
        <w:t>（</w:t>
      </w:r>
      <w:r>
        <w:rPr>
          <w:sz w:val="24"/>
        </w:rPr>
        <w:t>4）因重大变故，采购任务取消的。</w:t>
      </w:r>
    </w:p>
    <w:p>
      <w:pPr>
        <w:snapToGrid w:val="0"/>
        <w:spacing w:line="360" w:lineRule="auto"/>
        <w:ind w:firstLine="480" w:firstLineChars="200"/>
        <w:jc w:val="left"/>
        <w:rPr>
          <w:rFonts w:hint="eastAsia"/>
          <w:sz w:val="24"/>
        </w:rPr>
      </w:pPr>
      <w:r>
        <w:rPr>
          <w:sz w:val="24"/>
        </w:rPr>
        <w:t>2</w:t>
      </w:r>
      <w:r>
        <w:rPr>
          <w:rFonts w:hint="eastAsia"/>
          <w:sz w:val="24"/>
        </w:rPr>
        <w:t>、</w:t>
      </w:r>
      <w:r>
        <w:rPr>
          <w:sz w:val="24"/>
        </w:rPr>
        <w:t xml:space="preserve">由于采购人原因中止采购或未能在规定延长后的投标文件有效期内确定中标人和发出中标通知书，采购人应双倍返还投标保证金。 </w:t>
      </w:r>
    </w:p>
    <w:p>
      <w:pPr>
        <w:pStyle w:val="18"/>
        <w:spacing w:line="360" w:lineRule="auto"/>
        <w:jc w:val="left"/>
        <w:outlineLvl w:val="1"/>
        <w:rPr>
          <w:rFonts w:hAnsi="宋体"/>
          <w:b/>
          <w:sz w:val="24"/>
          <w:szCs w:val="24"/>
        </w:rPr>
      </w:pPr>
      <w:r>
        <w:rPr>
          <w:rFonts w:hAnsi="宋体"/>
          <w:b/>
          <w:sz w:val="24"/>
          <w:szCs w:val="24"/>
        </w:rPr>
        <w:t>七、合同授予</w:t>
      </w:r>
    </w:p>
    <w:p>
      <w:pPr>
        <w:spacing w:line="360" w:lineRule="auto"/>
        <w:ind w:firstLine="482" w:firstLineChars="200"/>
        <w:rPr>
          <w:rFonts w:hint="eastAsia" w:ascii="宋体" w:hAnsi="宋体"/>
          <w:b/>
          <w:bCs/>
          <w:sz w:val="24"/>
        </w:rPr>
      </w:pPr>
      <w:r>
        <w:rPr>
          <w:rFonts w:hint="eastAsia" w:ascii="宋体" w:hAnsi="宋体"/>
          <w:b/>
          <w:bCs/>
          <w:sz w:val="24"/>
        </w:rPr>
        <w:t>（一）签订合同</w:t>
      </w:r>
    </w:p>
    <w:p>
      <w:pPr>
        <w:spacing w:line="360" w:lineRule="auto"/>
        <w:ind w:firstLine="480" w:firstLineChars="200"/>
        <w:rPr>
          <w:rFonts w:hint="eastAsia" w:ascii="宋体" w:hAnsi="宋体"/>
          <w:sz w:val="24"/>
        </w:rPr>
      </w:pPr>
      <w:r>
        <w:rPr>
          <w:rFonts w:hint="eastAsia" w:ascii="宋体" w:hAnsi="宋体"/>
          <w:sz w:val="24"/>
        </w:rPr>
        <w:t>1、采购人与中标人应当在《中标通知书》发出之日起</w:t>
      </w:r>
      <w:r>
        <w:rPr>
          <w:rFonts w:hint="eastAsia" w:ascii="宋体" w:hAnsi="宋体"/>
          <w:sz w:val="24"/>
          <w:u w:val="single"/>
        </w:rPr>
        <w:t>30</w:t>
      </w:r>
      <w:r>
        <w:rPr>
          <w:rFonts w:hint="eastAsia" w:ascii="宋体" w:hAnsi="宋体"/>
          <w:sz w:val="24"/>
        </w:rPr>
        <w:t>日内签订政府采购合同。同时，采购代理机构对合同内容进行审查，如发现与采购结果和投标承诺内容不一致的，应予以纠正。</w:t>
      </w:r>
    </w:p>
    <w:p>
      <w:pPr>
        <w:spacing w:line="360" w:lineRule="auto"/>
        <w:ind w:firstLine="480" w:firstLineChars="200"/>
        <w:rPr>
          <w:rFonts w:hint="eastAsia" w:ascii="宋体" w:hAnsi="宋体"/>
          <w:sz w:val="24"/>
        </w:rPr>
      </w:pPr>
      <w:r>
        <w:rPr>
          <w:rFonts w:hint="eastAsia" w:ascii="宋体" w:hAnsi="宋体"/>
          <w:sz w:val="24"/>
        </w:rPr>
        <w:t>2、中标人拖延、拒签合同的,将被扣罚投标保证金并取消中标资格,</w:t>
      </w:r>
      <w:r>
        <w:rPr>
          <w:rFonts w:hint="eastAsia"/>
          <w:sz w:val="24"/>
        </w:rPr>
        <w:t xml:space="preserve"> </w:t>
      </w:r>
      <w:r>
        <w:rPr>
          <w:rFonts w:hint="eastAsia" w:ascii="宋体" w:hAnsi="宋体"/>
          <w:sz w:val="24"/>
        </w:rPr>
        <w:t>采购人可以与排位在中标人之后第一位的中标候选人签订政府采购合同,以此类推。</w:t>
      </w:r>
    </w:p>
    <w:p>
      <w:pPr>
        <w:pStyle w:val="18"/>
        <w:spacing w:line="360" w:lineRule="auto"/>
        <w:ind w:firstLine="482" w:firstLineChars="200"/>
        <w:rPr>
          <w:rFonts w:hAnsi="宋体"/>
          <w:b/>
          <w:color w:val="FF0000"/>
          <w:sz w:val="24"/>
          <w:szCs w:val="24"/>
        </w:rPr>
      </w:pPr>
      <w:r>
        <w:rPr>
          <w:rFonts w:hAnsi="宋体"/>
          <w:b/>
          <w:sz w:val="24"/>
          <w:szCs w:val="24"/>
        </w:rPr>
        <w:t>（二）履约保证金及质量保证金</w:t>
      </w:r>
    </w:p>
    <w:p>
      <w:pPr>
        <w:pStyle w:val="18"/>
        <w:spacing w:line="360" w:lineRule="auto"/>
        <w:ind w:firstLine="480" w:firstLineChars="200"/>
        <w:rPr>
          <w:rFonts w:hAnsi="宋体"/>
          <w:sz w:val="24"/>
          <w:szCs w:val="24"/>
        </w:rPr>
      </w:pPr>
      <w:r>
        <w:rPr>
          <w:rFonts w:hAnsi="宋体"/>
          <w:sz w:val="24"/>
          <w:szCs w:val="24"/>
        </w:rPr>
        <w:t>1、签订合同前，中标人应按采购代理机构根据招标文件确定的履约保证金的金额，向采购人交纳履约保证金，否则，中标人的全部投标保证金将不予退还。</w:t>
      </w:r>
    </w:p>
    <w:p>
      <w:pPr>
        <w:pStyle w:val="18"/>
        <w:spacing w:line="360" w:lineRule="auto"/>
        <w:ind w:firstLine="480" w:firstLineChars="200"/>
        <w:rPr>
          <w:rFonts w:hAnsi="宋体"/>
          <w:sz w:val="24"/>
          <w:szCs w:val="24"/>
        </w:rPr>
      </w:pPr>
      <w:r>
        <w:rPr>
          <w:rFonts w:hAnsi="宋体"/>
          <w:sz w:val="24"/>
          <w:szCs w:val="24"/>
        </w:rPr>
        <w:t>2、签订合同后，如中标人不按双方合同约定履约，则没收其全部履约保证金，履约保证金不足以赔偿损失的，按实际损失赔偿。</w:t>
      </w:r>
    </w:p>
    <w:p>
      <w:pPr>
        <w:spacing w:line="360" w:lineRule="auto"/>
        <w:ind w:firstLine="480" w:firstLineChars="200"/>
        <w:rPr>
          <w:rFonts w:ascii="宋体" w:hAnsi="宋体"/>
          <w:sz w:val="24"/>
        </w:rPr>
      </w:pPr>
      <w:r>
        <w:rPr>
          <w:rFonts w:hint="eastAsia" w:ascii="宋体" w:hAnsi="宋体"/>
          <w:sz w:val="24"/>
        </w:rPr>
        <w:t>3、履约保证金在中标人按合同约定完成后自行转为服务的质保金，在合同服务期内中标人提供的服务符合合同约定的，服务期满后15天内无息退还</w:t>
      </w:r>
      <w:r>
        <w:rPr>
          <w:rFonts w:hint="eastAsia" w:ascii="宋体" w:hAnsi="宋体"/>
          <w:color w:val="000000"/>
          <w:sz w:val="24"/>
        </w:rPr>
        <w:t>。</w:t>
      </w:r>
    </w:p>
    <w:p>
      <w:pPr>
        <w:pStyle w:val="74"/>
        <w:pageBreakBefore/>
        <w:snapToGrid w:val="0"/>
        <w:spacing w:before="120" w:beforeLines="0" w:after="120" w:afterLines="0" w:line="240" w:lineRule="auto"/>
        <w:ind w:firstLine="1958" w:firstLineChars="650"/>
        <w:rPr>
          <w:rFonts w:hAnsi="宋体"/>
          <w:b/>
          <w:sz w:val="30"/>
          <w:szCs w:val="30"/>
        </w:rPr>
      </w:pPr>
      <w:r>
        <w:rPr>
          <w:rFonts w:hint="eastAsia" w:hAnsi="宋体"/>
          <w:b/>
          <w:sz w:val="30"/>
          <w:szCs w:val="30"/>
        </w:rPr>
        <w:t>第四章  评标办法及评分标准</w:t>
      </w:r>
    </w:p>
    <w:p>
      <w:pPr>
        <w:spacing w:before="120" w:beforeLines="50" w:after="120" w:afterLines="50" w:line="40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pPr>
        <w:spacing w:before="120" w:beforeLines="50" w:after="120" w:afterLines="50" w:line="400" w:lineRule="exact"/>
        <w:ind w:firstLine="420"/>
        <w:rPr>
          <w:rFonts w:ascii="宋体" w:hAnsi="宋体"/>
          <w:bCs/>
          <w:sz w:val="24"/>
          <w:szCs w:val="48"/>
        </w:rPr>
      </w:pPr>
      <w:r>
        <w:rPr>
          <w:rFonts w:hint="eastAsia" w:ascii="宋体" w:hAnsi="宋体"/>
          <w:sz w:val="24"/>
        </w:rPr>
        <w:t>本办法适用于</w:t>
      </w:r>
      <w:r>
        <w:rPr>
          <w:rFonts w:hint="eastAsia"/>
          <w:sz w:val="24"/>
          <w:u w:val="single"/>
        </w:rPr>
        <w:t>湖州市环境卫生管理处红丰片区环卫作业一体化服务项目</w:t>
      </w:r>
      <w:r>
        <w:rPr>
          <w:rFonts w:hint="eastAsia" w:ascii="宋体" w:hAnsi="宋体"/>
          <w:bCs/>
          <w:sz w:val="24"/>
          <w:szCs w:val="48"/>
        </w:rPr>
        <w:t>的评标。</w:t>
      </w:r>
    </w:p>
    <w:p>
      <w:pPr>
        <w:spacing w:before="120" w:beforeLines="50" w:after="120" w:afterLines="50" w:line="400" w:lineRule="exact"/>
        <w:ind w:firstLine="551" w:firstLineChars="196"/>
        <w:rPr>
          <w:rFonts w:ascii="宋体" w:hAnsi="宋体"/>
          <w:b/>
          <w:sz w:val="28"/>
          <w:szCs w:val="28"/>
        </w:rPr>
      </w:pPr>
      <w:r>
        <w:rPr>
          <w:rFonts w:hint="eastAsia" w:ascii="宋体" w:hAnsi="宋体"/>
          <w:b/>
          <w:sz w:val="28"/>
          <w:szCs w:val="28"/>
        </w:rPr>
        <w:t>一、总则</w:t>
      </w:r>
    </w:p>
    <w:p>
      <w:pPr>
        <w:spacing w:before="120" w:beforeLines="50" w:after="120" w:afterLines="50" w:line="400" w:lineRule="exact"/>
        <w:ind w:firstLine="480" w:firstLineChars="200"/>
        <w:rPr>
          <w:rFonts w:ascii="宋体" w:hAnsi="宋体"/>
          <w:sz w:val="24"/>
        </w:rPr>
      </w:pPr>
      <w:r>
        <w:rPr>
          <w:rFonts w:hint="eastAsia" w:ascii="宋体" w:hAnsi="宋体"/>
          <w:sz w:val="24"/>
        </w:rPr>
        <w:t>本次评标采用综合评分法，总分为100分，其中价格分20分、技术分、商务分、资信及其他分80分等四部分。合格投标人的评标得分为各项目汇总得分，评分得分最高的投标人为中标人。中标候选资格按评标得分由高到低顺序排列，得分相同的，按投标报价由低到高顺序排列；得分且投标报价相同的，按技术得分由高到低顺序排列。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宋体" w:hAnsi="宋体"/>
          <w:bCs/>
          <w:sz w:val="24"/>
        </w:rPr>
        <w:t>评分过程中采用四舍五入法，并保留小数2位。</w:t>
      </w:r>
    </w:p>
    <w:p>
      <w:pPr>
        <w:spacing w:before="120" w:beforeLines="50" w:after="120" w:afterLines="50" w:line="400" w:lineRule="exact"/>
        <w:ind w:firstLine="480" w:firstLineChars="200"/>
        <w:rPr>
          <w:rFonts w:ascii="宋体" w:hAnsi="宋体"/>
          <w:sz w:val="24"/>
        </w:rPr>
      </w:pPr>
      <w:r>
        <w:rPr>
          <w:rFonts w:hint="eastAsia" w:ascii="宋体" w:hAnsi="宋体"/>
          <w:sz w:val="24"/>
        </w:rPr>
        <w:t>投标人评标</w:t>
      </w:r>
      <w:r>
        <w:rPr>
          <w:rFonts w:hint="eastAsia" w:ascii="宋体" w:hAnsi="宋体"/>
          <w:bCs/>
          <w:sz w:val="24"/>
        </w:rPr>
        <w:t>综合得分=价格分+(技术分+商务分+资信及其他分)</w:t>
      </w:r>
    </w:p>
    <w:p>
      <w:pPr>
        <w:spacing w:before="120" w:beforeLines="50" w:after="120" w:afterLines="50" w:line="400" w:lineRule="exact"/>
        <w:ind w:firstLine="562" w:firstLineChars="200"/>
        <w:rPr>
          <w:rFonts w:ascii="宋体" w:hAnsi="宋体"/>
          <w:b/>
          <w:sz w:val="28"/>
          <w:szCs w:val="28"/>
        </w:rPr>
      </w:pPr>
      <w:r>
        <w:rPr>
          <w:rFonts w:hint="eastAsia" w:ascii="宋体" w:hAnsi="宋体"/>
          <w:b/>
          <w:sz w:val="28"/>
          <w:szCs w:val="28"/>
        </w:rPr>
        <w:t>二、评标内容及标准</w:t>
      </w:r>
    </w:p>
    <w:p>
      <w:pPr>
        <w:pStyle w:val="50"/>
        <w:spacing w:before="120" w:beforeLines="50" w:after="120" w:afterLines="50" w:line="400" w:lineRule="exact"/>
        <w:ind w:firstLine="466" w:firstLineChars="200"/>
        <w:rPr>
          <w:rFonts w:hAnsi="宋体"/>
          <w:b/>
          <w:bCs/>
          <w:sz w:val="24"/>
        </w:rPr>
      </w:pPr>
      <w:r>
        <w:rPr>
          <w:rFonts w:hAnsi="宋体"/>
          <w:b/>
          <w:sz w:val="24"/>
        </w:rPr>
        <w:t>（一）</w:t>
      </w:r>
      <w:r>
        <w:rPr>
          <w:rFonts w:hAnsi="宋体"/>
          <w:b/>
          <w:bCs/>
          <w:sz w:val="24"/>
        </w:rPr>
        <w:t>价格分（</w:t>
      </w:r>
      <w:r>
        <w:rPr>
          <w:rFonts w:hint="eastAsia" w:hAnsi="宋体"/>
          <w:b/>
          <w:bCs/>
          <w:sz w:val="24"/>
        </w:rPr>
        <w:t>20</w:t>
      </w:r>
      <w:r>
        <w:rPr>
          <w:rFonts w:hAnsi="宋体"/>
          <w:b/>
          <w:bCs/>
          <w:sz w:val="24"/>
        </w:rPr>
        <w:t>分）</w:t>
      </w:r>
    </w:p>
    <w:p>
      <w:pPr>
        <w:spacing w:before="120" w:beforeLines="50" w:after="120" w:afterLines="50" w:line="400" w:lineRule="exact"/>
        <w:ind w:firstLine="480" w:firstLineChars="200"/>
        <w:rPr>
          <w:rFonts w:ascii="宋体" w:hAnsi="宋体"/>
          <w:sz w:val="24"/>
        </w:rPr>
      </w:pPr>
      <w:r>
        <w:rPr>
          <w:rFonts w:hint="eastAsia" w:ascii="宋体" w:hAnsi="宋体"/>
          <w:sz w:val="24"/>
        </w:rPr>
        <w:t>以有效投标价格最低的投标报价为评标基准价，其价格分为满分。其他投标人的报价分按照下列公式计算：</w:t>
      </w:r>
    </w:p>
    <w:p>
      <w:pPr>
        <w:spacing w:before="120" w:beforeLines="50" w:after="120" w:afterLines="50" w:line="400" w:lineRule="exact"/>
        <w:ind w:firstLine="480" w:firstLineChars="200"/>
        <w:rPr>
          <w:rFonts w:ascii="宋体" w:hAnsi="宋体"/>
          <w:sz w:val="24"/>
        </w:rPr>
      </w:pPr>
      <w:r>
        <w:rPr>
          <w:rFonts w:hint="eastAsia" w:ascii="宋体" w:hAnsi="宋体"/>
          <w:sz w:val="24"/>
        </w:rPr>
        <w:t>投标报价得分=（评标基准价/投标报价）×20%×100</w:t>
      </w:r>
    </w:p>
    <w:p>
      <w:pPr>
        <w:spacing w:line="360" w:lineRule="auto"/>
        <w:ind w:firstLine="480"/>
        <w:rPr>
          <w:sz w:val="24"/>
        </w:rPr>
      </w:pPr>
      <w:r>
        <w:rPr>
          <w:rFonts w:hint="eastAsia"/>
          <w:sz w:val="24"/>
        </w:rPr>
        <w:t xml:space="preserve">扶持政策说明： </w:t>
      </w:r>
    </w:p>
    <w:p>
      <w:pPr>
        <w:spacing w:line="360" w:lineRule="auto"/>
        <w:ind w:firstLine="480"/>
        <w:rPr>
          <w:rFonts w:hint="eastAsia"/>
          <w:sz w:val="24"/>
        </w:rPr>
      </w:pPr>
      <w:r>
        <w:rPr>
          <w:rFonts w:hint="eastAsia"/>
          <w:sz w:val="24"/>
        </w:rPr>
        <w:t>1、根据财政部、工业和信息化部制定的《政府采购促进中小企业发展暂行办法》和转发财政部、工业和信息化部关于印发《政府采购促进中小企业发展暂行办法》的通知（浙财采监[2012]11号），对小型或微型企业的投标报价给予6%的扣除，并用扣除后的价格计算价格评分。</w:t>
      </w:r>
    </w:p>
    <w:p>
      <w:pPr>
        <w:spacing w:line="360" w:lineRule="auto"/>
        <w:ind w:firstLine="480"/>
        <w:rPr>
          <w:rFonts w:hint="eastAsia"/>
          <w:sz w:val="24"/>
        </w:rPr>
      </w:pPr>
      <w:r>
        <w:rPr>
          <w:rFonts w:hint="eastAsia"/>
          <w:sz w:val="24"/>
        </w:rPr>
        <w:t>同时符合以下所有（1）（2）要求的投标人被认定为小型、微型企业：</w:t>
      </w:r>
    </w:p>
    <w:p>
      <w:pPr>
        <w:spacing w:line="360" w:lineRule="auto"/>
        <w:ind w:firstLine="480"/>
        <w:rPr>
          <w:sz w:val="24"/>
        </w:rPr>
      </w:pPr>
      <w:r>
        <w:rPr>
          <w:rFonts w:hint="eastAsia"/>
          <w:sz w:val="24"/>
        </w:rPr>
        <w:t>（1）投标人按照《关于印发中小企业划型标准规定的通知》 （工信部联企业〔2011〕300 号）的所属行业规定为小型、微型企业【注：按《关于印发中小企业划型标准规定的通知》规定提供《中小企业声明函》及</w:t>
      </w:r>
      <w:r>
        <w:rPr>
          <w:rFonts w:hint="eastAsia" w:ascii="宋体" w:hAnsi="宋体"/>
          <w:sz w:val="24"/>
        </w:rPr>
        <w:t>“国家企业信用信息公示系统---小微企业名录”页面查询结果（查询时间为本项目招标公告发布时间之后），并由审核单位核查</w:t>
      </w:r>
      <w:r>
        <w:rPr>
          <w:rFonts w:hint="eastAsia" w:ascii="宋体" w:hAnsi="宋体"/>
          <w:b/>
          <w:sz w:val="24"/>
        </w:rPr>
        <w:t>。</w:t>
      </w:r>
    </w:p>
    <w:p>
      <w:pPr>
        <w:spacing w:line="360" w:lineRule="auto"/>
        <w:ind w:firstLine="480"/>
        <w:rPr>
          <w:rFonts w:hint="eastAsia"/>
          <w:sz w:val="24"/>
        </w:rPr>
      </w:pPr>
      <w:r>
        <w:rPr>
          <w:rFonts w:hint="eastAsia"/>
          <w:sz w:val="24"/>
        </w:rPr>
        <w:t>（2）投标人已通过浙江政府采购网（http://www.zjzfcg.gov.cn）申请注册并成为正式入库投标人【注：提供正式入库投标人的网站信息材料】。</w:t>
      </w:r>
    </w:p>
    <w:p>
      <w:pPr>
        <w:spacing w:line="360" w:lineRule="auto"/>
        <w:ind w:firstLine="480"/>
        <w:rPr>
          <w:rFonts w:hint="eastAsia"/>
          <w:sz w:val="24"/>
        </w:rPr>
      </w:pPr>
      <w:r>
        <w:rPr>
          <w:rFonts w:hint="eastAsia"/>
          <w:sz w:val="24"/>
        </w:rPr>
        <w:t>2、监狱企业参加投标【提供《监狱企业声明函》及其相关的充分的证明材料】</w:t>
      </w:r>
      <w:r>
        <w:rPr>
          <w:rFonts w:ascii="宋体"/>
          <w:b/>
          <w:sz w:val="24"/>
        </w:rPr>
        <w:t>。</w:t>
      </w:r>
      <w:r>
        <w:rPr>
          <w:rFonts w:hint="eastAsia"/>
          <w:sz w:val="24"/>
        </w:rPr>
        <w:t>视为小型、微型企业，享受小微企业政策扶持。</w:t>
      </w:r>
    </w:p>
    <w:p>
      <w:pPr>
        <w:spacing w:line="360" w:lineRule="auto"/>
        <w:ind w:firstLine="480"/>
        <w:rPr>
          <w:rFonts w:hint="eastAsia"/>
          <w:sz w:val="24"/>
        </w:rPr>
      </w:pPr>
      <w:r>
        <w:rPr>
          <w:rFonts w:hint="eastAsia"/>
          <w:sz w:val="24"/>
        </w:rPr>
        <w:t>3、残疾人福利性单位参加投标【提供《残疾人福利性单位声明函》 】，视为小型、微型企业，享受小微企业政策扶持。</w:t>
      </w:r>
    </w:p>
    <w:p>
      <w:pPr>
        <w:spacing w:line="360" w:lineRule="auto"/>
        <w:ind w:firstLine="480"/>
        <w:rPr>
          <w:sz w:val="24"/>
        </w:rPr>
      </w:pPr>
      <w:r>
        <w:rPr>
          <w:rFonts w:hint="eastAsia"/>
          <w:sz w:val="24"/>
        </w:rPr>
        <w:t>此项由评标委员会集体核实后统一打分。</w:t>
      </w:r>
    </w:p>
    <w:p>
      <w:pPr>
        <w:spacing w:before="120" w:beforeLines="50" w:after="120" w:afterLines="50" w:line="400" w:lineRule="exact"/>
        <w:ind w:firstLine="482" w:firstLineChars="200"/>
        <w:rPr>
          <w:rFonts w:ascii="宋体" w:hAnsi="宋体"/>
          <w:b/>
          <w:sz w:val="24"/>
        </w:rPr>
      </w:pPr>
      <w:r>
        <w:rPr>
          <w:rFonts w:hint="eastAsia" w:ascii="宋体" w:hAnsi="宋体"/>
          <w:b/>
          <w:sz w:val="24"/>
        </w:rPr>
        <w:t>评标委员会在评审时发现投标人的报价明显高于市场报价的，应当要求投标人书面说明并提供相关证明材料。投标人不能当场合理说明原因并提供证明材料的，评标委员会应将该投标人的投标文件作无效处理，并在评审报告中说明。</w:t>
      </w:r>
    </w:p>
    <w:p>
      <w:pPr>
        <w:spacing w:before="120" w:beforeLines="50" w:after="120" w:afterLines="50" w:line="400" w:lineRule="exact"/>
        <w:ind w:firstLine="482" w:firstLineChars="200"/>
        <w:rPr>
          <w:rFonts w:ascii="宋体" w:hAnsi="宋体"/>
          <w:b/>
          <w:sz w:val="24"/>
        </w:rPr>
      </w:pPr>
      <w:r>
        <w:rPr>
          <w:rFonts w:hint="eastAsia" w:ascii="宋体" w:hAnsi="宋体"/>
          <w:b/>
          <w:sz w:val="24"/>
        </w:rPr>
        <w:t>二分之一以上的评委认为投标人报价明显高于市场平均价的将作为无效投标处理；</w:t>
      </w:r>
    </w:p>
    <w:p>
      <w:pPr>
        <w:spacing w:line="360" w:lineRule="auto"/>
        <w:ind w:firstLine="472" w:firstLineChars="196"/>
        <w:rPr>
          <w:rFonts w:hint="eastAsia"/>
          <w:b/>
          <w:sz w:val="24"/>
          <w:highlight w:val="red"/>
        </w:rPr>
      </w:pPr>
      <w:r>
        <w:rPr>
          <w:rFonts w:hint="eastAsia"/>
          <w:b/>
          <w:sz w:val="24"/>
        </w:rPr>
        <w:t>（2）技术分、商务分、资信及其他分80分</w:t>
      </w:r>
    </w:p>
    <w:p>
      <w:pPr>
        <w:spacing w:line="360" w:lineRule="auto"/>
        <w:ind w:firstLine="480" w:firstLineChars="200"/>
        <w:rPr>
          <w:sz w:val="24"/>
        </w:rPr>
      </w:pPr>
      <w:r>
        <w:rPr>
          <w:rFonts w:hint="eastAsia"/>
          <w:sz w:val="24"/>
        </w:rPr>
        <w:t>本</w:t>
      </w:r>
      <w:r>
        <w:rPr>
          <w:sz w:val="24"/>
        </w:rPr>
        <w:t>项目设技术分</w:t>
      </w:r>
      <w:r>
        <w:rPr>
          <w:rFonts w:hint="eastAsia"/>
          <w:sz w:val="24"/>
        </w:rPr>
        <w:t>52</w:t>
      </w:r>
      <w:r>
        <w:rPr>
          <w:sz w:val="24"/>
        </w:rPr>
        <w:t>分、商务分</w:t>
      </w:r>
      <w:r>
        <w:rPr>
          <w:rFonts w:hint="eastAsia"/>
          <w:sz w:val="24"/>
        </w:rPr>
        <w:t>12</w:t>
      </w:r>
      <w:r>
        <w:rPr>
          <w:sz w:val="24"/>
        </w:rPr>
        <w:t>分和资信及其他分</w:t>
      </w:r>
      <w:r>
        <w:rPr>
          <w:rFonts w:hint="eastAsia"/>
          <w:sz w:val="24"/>
        </w:rPr>
        <w:t>16</w:t>
      </w:r>
      <w:r>
        <w:rPr>
          <w:sz w:val="24"/>
        </w:rPr>
        <w:t>分。</w:t>
      </w:r>
    </w:p>
    <w:p>
      <w:pPr>
        <w:tabs>
          <w:tab w:val="left" w:pos="1154"/>
        </w:tabs>
        <w:spacing w:line="480" w:lineRule="exact"/>
        <w:ind w:firstLine="482" w:firstLineChars="200"/>
        <w:rPr>
          <w:rFonts w:hint="eastAsia" w:ascii="宋体" w:hAnsi="宋体"/>
          <w:b/>
          <w:bCs/>
          <w:sz w:val="24"/>
        </w:rPr>
      </w:pPr>
      <w:r>
        <w:rPr>
          <w:rFonts w:hint="eastAsia" w:ascii="宋体" w:hAnsi="宋体"/>
          <w:b/>
          <w:bCs/>
          <w:sz w:val="24"/>
        </w:rPr>
        <w:t>（3）技术分、商务分、资信及其他分的计算</w:t>
      </w:r>
    </w:p>
    <w:p>
      <w:pPr>
        <w:spacing w:line="480" w:lineRule="exact"/>
        <w:ind w:firstLine="480" w:firstLineChars="200"/>
        <w:rPr>
          <w:rFonts w:hint="eastAsia" w:ascii="宋体" w:hAnsi="宋体"/>
          <w:sz w:val="24"/>
        </w:rPr>
      </w:pPr>
      <w:r>
        <w:rPr>
          <w:rFonts w:hint="eastAsia" w:ascii="宋体" w:hAnsi="宋体"/>
          <w:sz w:val="24"/>
        </w:rPr>
        <w:t>技术、商务、资信及其他分按照评标委员会成员的独立评分结果汇总数的算术平均分计算，计算公式为：</w:t>
      </w:r>
    </w:p>
    <w:p>
      <w:pPr>
        <w:spacing w:line="480" w:lineRule="exact"/>
        <w:ind w:firstLine="495"/>
        <w:rPr>
          <w:rFonts w:hint="eastAsia" w:ascii="宋体" w:hAnsi="宋体"/>
          <w:sz w:val="24"/>
        </w:rPr>
      </w:pPr>
      <w:r>
        <w:rPr>
          <w:rFonts w:hint="eastAsia" w:ascii="宋体" w:hAnsi="宋体"/>
          <w:sz w:val="24"/>
        </w:rPr>
        <w:t>技术、商务、资信及其他分=（评标委员会所有成员评分合计数）/（评标委员会组成人员数）</w:t>
      </w:r>
    </w:p>
    <w:p>
      <w:pPr>
        <w:spacing w:before="120" w:beforeLines="50" w:after="120" w:afterLines="50"/>
        <w:rPr>
          <w:rFonts w:hint="eastAsia" w:ascii="宋体" w:hAnsi="宋体"/>
          <w:b/>
          <w:sz w:val="24"/>
        </w:rPr>
      </w:pPr>
      <w:r>
        <w:rPr>
          <w:rFonts w:hint="eastAsia" w:ascii="宋体" w:hAnsi="宋体"/>
          <w:b/>
          <w:bCs/>
          <w:sz w:val="24"/>
        </w:rPr>
        <w:t>（二）</w:t>
      </w:r>
      <w:r>
        <w:rPr>
          <w:rFonts w:hint="eastAsia" w:ascii="宋体" w:hAnsi="宋体"/>
          <w:b/>
          <w:sz w:val="24"/>
        </w:rPr>
        <w:t>附件：评分表格式（技术及商务分，共80分）</w:t>
      </w:r>
    </w:p>
    <w:p>
      <w:pPr>
        <w:spacing w:line="440" w:lineRule="exact"/>
        <w:rPr>
          <w:rFonts w:hint="eastAsia" w:ascii="宋体" w:hAnsi="宋体" w:cs="宋体"/>
          <w:b/>
          <w:sz w:val="28"/>
          <w:szCs w:val="21"/>
        </w:rPr>
      </w:pPr>
    </w:p>
    <w:p>
      <w:pPr>
        <w:spacing w:line="440" w:lineRule="exact"/>
        <w:rPr>
          <w:rFonts w:hint="eastAsia" w:ascii="宋体" w:hAnsi="宋体" w:cs="宋体"/>
          <w:b/>
          <w:sz w:val="28"/>
          <w:szCs w:val="21"/>
        </w:rPr>
      </w:pPr>
    </w:p>
    <w:p>
      <w:pPr>
        <w:spacing w:line="440" w:lineRule="exact"/>
        <w:rPr>
          <w:rFonts w:hint="eastAsia" w:ascii="宋体" w:hAnsi="宋体" w:cs="宋体"/>
          <w:b/>
          <w:sz w:val="28"/>
          <w:szCs w:val="21"/>
        </w:rPr>
      </w:pPr>
    </w:p>
    <w:p>
      <w:pPr>
        <w:spacing w:line="440" w:lineRule="exact"/>
        <w:rPr>
          <w:rFonts w:hint="eastAsia" w:ascii="宋体" w:hAnsi="宋体" w:cs="宋体"/>
          <w:b/>
          <w:sz w:val="28"/>
          <w:szCs w:val="21"/>
        </w:rPr>
      </w:pPr>
    </w:p>
    <w:p>
      <w:pPr>
        <w:spacing w:line="440" w:lineRule="exact"/>
        <w:rPr>
          <w:rFonts w:hint="eastAsia" w:ascii="宋体" w:hAnsi="宋体" w:cs="宋体"/>
          <w:b/>
          <w:sz w:val="28"/>
          <w:szCs w:val="21"/>
        </w:rPr>
      </w:pPr>
      <w:r>
        <w:rPr>
          <w:rFonts w:hint="eastAsia" w:ascii="宋体" w:hAnsi="宋体" w:cs="宋体"/>
          <w:b/>
          <w:sz w:val="28"/>
          <w:szCs w:val="21"/>
        </w:rPr>
        <w:t>附件：评分表格式（技术、商务、资信及其他分，共80分）</w:t>
      </w:r>
    </w:p>
    <w:tbl>
      <w:tblPr>
        <w:tblStyle w:val="34"/>
        <w:tblW w:w="97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059"/>
        <w:gridCol w:w="7156"/>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jc w:val="center"/>
              <w:rPr>
                <w:rFonts w:hint="eastAsia" w:ascii="宋体" w:hAnsi="宋体" w:cs="宋体"/>
                <w:b/>
                <w:bCs/>
                <w:sz w:val="24"/>
              </w:rPr>
            </w:pPr>
            <w:r>
              <w:rPr>
                <w:rFonts w:hint="eastAsia" w:ascii="宋体" w:hAnsi="宋体" w:cs="宋体"/>
                <w:b/>
                <w:bCs/>
                <w:sz w:val="24"/>
              </w:rPr>
              <w:t>序号</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jc w:val="center"/>
              <w:rPr>
                <w:rFonts w:hint="eastAsia" w:ascii="宋体" w:hAnsi="宋体" w:cs="宋体"/>
                <w:b/>
                <w:bCs/>
                <w:sz w:val="24"/>
              </w:rPr>
            </w:pPr>
            <w:r>
              <w:rPr>
                <w:rFonts w:hint="eastAsia" w:ascii="宋体" w:hAnsi="宋体" w:cs="宋体"/>
                <w:b/>
                <w:bCs/>
                <w:sz w:val="24"/>
              </w:rPr>
              <w:t>评审</w:t>
            </w:r>
          </w:p>
          <w:p>
            <w:pPr>
              <w:spacing w:after="120" w:line="440" w:lineRule="exact"/>
              <w:jc w:val="center"/>
              <w:rPr>
                <w:rFonts w:hint="eastAsia" w:ascii="宋体" w:hAnsi="宋体" w:cs="宋体"/>
                <w:b/>
                <w:bCs/>
                <w:sz w:val="24"/>
              </w:rPr>
            </w:pPr>
            <w:r>
              <w:rPr>
                <w:rFonts w:hint="eastAsia" w:ascii="宋体" w:hAnsi="宋体" w:cs="宋体"/>
                <w:b/>
                <w:bCs/>
                <w:sz w:val="24"/>
              </w:rPr>
              <w:t>内容</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jc w:val="center"/>
              <w:rPr>
                <w:rFonts w:hint="eastAsia" w:ascii="宋体" w:hAnsi="宋体" w:cs="宋体"/>
                <w:b/>
                <w:bCs/>
                <w:sz w:val="24"/>
              </w:rPr>
            </w:pPr>
            <w:r>
              <w:rPr>
                <w:rFonts w:hint="eastAsia" w:ascii="宋体" w:hAnsi="宋体" w:cs="宋体"/>
                <w:b/>
                <w:bCs/>
                <w:sz w:val="24"/>
              </w:rPr>
              <w:t>评分标准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jc w:val="center"/>
              <w:rPr>
                <w:rFonts w:hint="eastAsia" w:ascii="宋体" w:hAnsi="宋体" w:cs="宋体"/>
                <w:b/>
                <w:bCs/>
                <w:sz w:val="24"/>
              </w:rPr>
            </w:pPr>
            <w:r>
              <w:rPr>
                <w:rFonts w:hint="eastAsia" w:ascii="宋体" w:hAnsi="宋体" w:cs="宋体"/>
                <w:b/>
                <w:bCs/>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15" w:hRule="atLeast"/>
          <w:jc w:val="center"/>
        </w:trPr>
        <w:tc>
          <w:tcPr>
            <w:tcW w:w="8925"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sz w:val="24"/>
              </w:rPr>
            </w:pPr>
            <w:r>
              <w:rPr>
                <w:rFonts w:hint="eastAsia" w:ascii="宋体" w:hAnsi="宋体" w:cs="宋体"/>
                <w:b/>
                <w:sz w:val="24"/>
              </w:rPr>
              <w:t>技 术 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jc w:val="center"/>
              <w:rPr>
                <w:rFonts w:hint="eastAsia" w:ascii="宋体" w:hAnsi="宋体" w:cs="宋体"/>
                <w:sz w:val="24"/>
              </w:rPr>
            </w:pPr>
            <w:r>
              <w:rPr>
                <w:rFonts w:hint="eastAsia" w:ascii="宋体" w:hAnsi="宋体" w:cs="宋体"/>
                <w:b/>
                <w:sz w:val="24"/>
              </w:rPr>
              <w:t>52分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65" w:hRule="atLeast"/>
          <w:jc w:val="center"/>
        </w:trPr>
        <w:tc>
          <w:tcPr>
            <w:tcW w:w="71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1059"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b/>
                <w:sz w:val="24"/>
              </w:rPr>
            </w:pPr>
            <w:r>
              <w:rPr>
                <w:rFonts w:hint="eastAsia" w:ascii="宋体" w:hAnsi="宋体"/>
                <w:b/>
                <w:sz w:val="24"/>
              </w:rPr>
              <w:t>管理</w:t>
            </w:r>
          </w:p>
          <w:p>
            <w:pPr>
              <w:spacing w:line="440" w:lineRule="exact"/>
              <w:jc w:val="center"/>
              <w:rPr>
                <w:rFonts w:hint="eastAsia" w:ascii="宋体" w:hAnsi="宋体"/>
                <w:b/>
                <w:sz w:val="24"/>
              </w:rPr>
            </w:pPr>
            <w:r>
              <w:rPr>
                <w:rFonts w:hint="eastAsia" w:ascii="宋体" w:hAnsi="宋体"/>
                <w:b/>
                <w:sz w:val="24"/>
              </w:rPr>
              <w:t>作业</w:t>
            </w:r>
          </w:p>
          <w:p>
            <w:pPr>
              <w:spacing w:line="440" w:lineRule="exact"/>
              <w:jc w:val="center"/>
              <w:rPr>
                <w:rFonts w:hint="eastAsia" w:ascii="宋体" w:hAnsi="宋体" w:cs="宋体"/>
                <w:b/>
                <w:sz w:val="24"/>
              </w:rPr>
            </w:pPr>
            <w:r>
              <w:rPr>
                <w:rFonts w:hint="eastAsia" w:ascii="宋体" w:hAnsi="宋体"/>
                <w:b/>
                <w:sz w:val="24"/>
              </w:rPr>
              <w:t>方案</w:t>
            </w:r>
          </w:p>
        </w:tc>
        <w:tc>
          <w:tcPr>
            <w:tcW w:w="7156" w:type="dxa"/>
            <w:tcBorders>
              <w:top w:val="single" w:color="auto" w:sz="4" w:space="0"/>
              <w:left w:val="single" w:color="auto" w:sz="4" w:space="0"/>
              <w:right w:val="single" w:color="auto" w:sz="4" w:space="0"/>
            </w:tcBorders>
            <w:noWrap w:val="0"/>
            <w:vAlign w:val="center"/>
          </w:tcPr>
          <w:p>
            <w:pPr>
              <w:widowControl/>
              <w:spacing w:line="400" w:lineRule="exact"/>
              <w:ind w:firstLine="240" w:firstLineChars="100"/>
              <w:rPr>
                <w:rFonts w:hint="eastAsia" w:ascii="宋体" w:hAnsi="宋体"/>
                <w:sz w:val="24"/>
              </w:rPr>
            </w:pPr>
            <w:r>
              <w:rPr>
                <w:rFonts w:hint="eastAsia" w:ascii="宋体" w:hAnsi="宋体"/>
                <w:sz w:val="24"/>
              </w:rPr>
              <w:t>1、方案符合本招标项目的预定要求（方案必须包括道路人工清扫保洁、快速保洁、机械化保洁作业、垃圾清运、公共厕所保洁管理等方案）。针对性、操作性强，计划安排科学合理的得6-5分；针对性、操作性一般，计划安排稍有欠缺的得4-3分、针对性、操作性不强，计划安排不合理的得2-1分，没有方案的不给分。（0-6分）</w:t>
            </w:r>
          </w:p>
          <w:p>
            <w:pPr>
              <w:widowControl/>
              <w:spacing w:line="400" w:lineRule="exact"/>
              <w:ind w:firstLine="240" w:firstLineChars="100"/>
              <w:rPr>
                <w:rFonts w:hint="eastAsia" w:ascii="宋体" w:hAnsi="宋体"/>
                <w:sz w:val="24"/>
              </w:rPr>
            </w:pPr>
            <w:r>
              <w:rPr>
                <w:rFonts w:hint="eastAsia" w:ascii="宋体" w:hAnsi="宋体"/>
                <w:sz w:val="24"/>
              </w:rPr>
              <w:t>2、运行管理模式符合本项目要求，突破传统运行模式，保洁管理、作业措施和设施设备是否有创新并符合实际，具有可操作性。创新度高，操作性强的得6-5分；较符合实际且具备一定可操作性的得4-3分；创新度不高，可操作性一般的得2-1分，没有的不给分。（0-6分）</w:t>
            </w:r>
          </w:p>
          <w:p>
            <w:pPr>
              <w:widowControl/>
              <w:spacing w:line="400" w:lineRule="exact"/>
              <w:ind w:firstLine="240" w:firstLineChars="100"/>
              <w:rPr>
                <w:rFonts w:hint="eastAsia" w:ascii="宋体" w:hAnsi="宋体"/>
                <w:sz w:val="24"/>
              </w:rPr>
            </w:pPr>
            <w:r>
              <w:rPr>
                <w:rFonts w:hint="eastAsia" w:ascii="宋体" w:hAnsi="宋体"/>
                <w:sz w:val="24"/>
              </w:rPr>
              <w:t>3、应对国家卫生城市复评、全国文明城市及冰冻暴雪等极端天气的处置方案是否有效，人员安排是否合理，物资准备是否全面合理。好的4分、较好的3分、一般的2分、较差的1分，没有的不给分。（0-4分）</w:t>
            </w:r>
          </w:p>
          <w:p>
            <w:pPr>
              <w:spacing w:line="400" w:lineRule="exact"/>
              <w:ind w:firstLine="240" w:firstLineChars="100"/>
              <w:jc w:val="left"/>
              <w:rPr>
                <w:rFonts w:hint="eastAsia" w:ascii="宋体" w:hAnsi="宋体"/>
                <w:sz w:val="24"/>
              </w:rPr>
            </w:pPr>
            <w:r>
              <w:rPr>
                <w:rFonts w:hint="eastAsia" w:ascii="宋体" w:hAnsi="宋体"/>
                <w:sz w:val="24"/>
              </w:rPr>
              <w:t>4、项目重点、难点的分析和解决方案是否精确、全面，解决方案是否具有针对性和可操作性。重点、难点分析精确，方案全面的得5-4分；重点、难点分析基本到位，方案基本可行的得3-2分；重点、难点分析不到位，方案可操作性不强的得1分，没有的不给分。（0-5分）</w:t>
            </w:r>
          </w:p>
        </w:tc>
        <w:tc>
          <w:tcPr>
            <w:tcW w:w="79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21分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446" w:hRule="atLeast"/>
          <w:jc w:val="center"/>
        </w:trPr>
        <w:tc>
          <w:tcPr>
            <w:tcW w:w="71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2</w:t>
            </w:r>
          </w:p>
        </w:tc>
        <w:tc>
          <w:tcPr>
            <w:tcW w:w="1059" w:type="dxa"/>
            <w:tcBorders>
              <w:top w:val="single" w:color="auto" w:sz="4" w:space="0"/>
              <w:left w:val="single" w:color="auto" w:sz="4" w:space="0"/>
              <w:right w:val="single" w:color="auto" w:sz="4" w:space="0"/>
            </w:tcBorders>
            <w:noWrap w:val="0"/>
            <w:vAlign w:val="center"/>
          </w:tcPr>
          <w:p>
            <w:pPr>
              <w:spacing w:line="440" w:lineRule="exact"/>
              <w:jc w:val="center"/>
              <w:rPr>
                <w:rFonts w:ascii="宋体"/>
                <w:b/>
                <w:sz w:val="22"/>
                <w:szCs w:val="22"/>
              </w:rPr>
            </w:pPr>
            <w:r>
              <w:rPr>
                <w:rFonts w:hint="eastAsia" w:ascii="宋体" w:hAnsi="宋体"/>
                <w:b/>
                <w:sz w:val="24"/>
              </w:rPr>
              <w:t>机具配置及人员交接方案</w:t>
            </w:r>
          </w:p>
        </w:tc>
        <w:tc>
          <w:tcPr>
            <w:tcW w:w="7156" w:type="dxa"/>
            <w:tcBorders>
              <w:top w:val="single" w:color="auto" w:sz="4" w:space="0"/>
              <w:left w:val="single" w:color="auto" w:sz="4" w:space="0"/>
              <w:right w:val="single" w:color="auto" w:sz="4" w:space="0"/>
            </w:tcBorders>
            <w:noWrap w:val="0"/>
            <w:vAlign w:val="center"/>
          </w:tcPr>
          <w:p>
            <w:pPr>
              <w:widowControl/>
              <w:spacing w:line="400" w:lineRule="exact"/>
              <w:ind w:firstLine="240" w:firstLineChars="100"/>
              <w:rPr>
                <w:rFonts w:hint="eastAsia" w:ascii="宋体" w:hAnsi="宋体"/>
                <w:sz w:val="24"/>
              </w:rPr>
            </w:pPr>
            <w:r>
              <w:rPr>
                <w:rFonts w:hint="eastAsia" w:ascii="宋体" w:hAnsi="宋体"/>
                <w:sz w:val="24"/>
              </w:rPr>
              <w:t>1、机具配置：机具配置及分布是否达到采购人要求、是否合理。（0-2分）</w:t>
            </w:r>
          </w:p>
          <w:p>
            <w:pPr>
              <w:spacing w:line="400" w:lineRule="exact"/>
              <w:ind w:firstLine="240" w:firstLineChars="100"/>
              <w:jc w:val="left"/>
              <w:rPr>
                <w:rFonts w:hint="eastAsia" w:ascii="宋体" w:hAnsi="宋体"/>
                <w:sz w:val="24"/>
              </w:rPr>
            </w:pPr>
            <w:r>
              <w:rPr>
                <w:rFonts w:hint="eastAsia" w:ascii="宋体" w:hAnsi="宋体"/>
                <w:sz w:val="24"/>
              </w:rPr>
              <w:t>2、交接方案：过渡期内原区域保洁人员的交接方案（是否能满足采购人的要求）。（0-4分）</w:t>
            </w:r>
          </w:p>
        </w:tc>
        <w:tc>
          <w:tcPr>
            <w:tcW w:w="79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811" w:hRule="atLeast"/>
          <w:jc w:val="center"/>
        </w:trPr>
        <w:tc>
          <w:tcPr>
            <w:tcW w:w="71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3</w:t>
            </w:r>
          </w:p>
        </w:tc>
        <w:tc>
          <w:tcPr>
            <w:tcW w:w="1059" w:type="dxa"/>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宋体" w:hAnsi="宋体"/>
                <w:b/>
                <w:bCs/>
                <w:sz w:val="24"/>
              </w:rPr>
            </w:pPr>
            <w:r>
              <w:rPr>
                <w:rFonts w:hint="eastAsia" w:ascii="宋体" w:hAnsi="宋体"/>
                <w:b/>
                <w:bCs/>
                <w:sz w:val="24"/>
              </w:rPr>
              <w:t>管理</w:t>
            </w:r>
          </w:p>
          <w:p>
            <w:pPr>
              <w:widowControl/>
              <w:spacing w:line="440" w:lineRule="exact"/>
              <w:jc w:val="center"/>
              <w:rPr>
                <w:rFonts w:hint="eastAsia" w:ascii="宋体" w:hAnsi="宋体"/>
                <w:b/>
                <w:bCs/>
                <w:sz w:val="24"/>
              </w:rPr>
            </w:pPr>
            <w:r>
              <w:rPr>
                <w:rFonts w:hint="eastAsia" w:ascii="宋体" w:hAnsi="宋体"/>
                <w:b/>
                <w:bCs/>
                <w:sz w:val="24"/>
              </w:rPr>
              <w:t>制度</w:t>
            </w:r>
          </w:p>
          <w:p>
            <w:pPr>
              <w:widowControl/>
              <w:spacing w:line="440" w:lineRule="exact"/>
              <w:jc w:val="center"/>
              <w:rPr>
                <w:rFonts w:hint="eastAsia" w:ascii="宋体" w:hAnsi="宋体"/>
                <w:b/>
                <w:sz w:val="24"/>
              </w:rPr>
            </w:pPr>
            <w:r>
              <w:rPr>
                <w:rFonts w:hint="eastAsia" w:ascii="宋体" w:hAnsi="宋体"/>
                <w:b/>
                <w:bCs/>
                <w:sz w:val="24"/>
              </w:rPr>
              <w:t>措施</w:t>
            </w:r>
          </w:p>
        </w:tc>
        <w:tc>
          <w:tcPr>
            <w:tcW w:w="7156" w:type="dxa"/>
            <w:tcBorders>
              <w:top w:val="single" w:color="auto" w:sz="4" w:space="0"/>
              <w:left w:val="single" w:color="auto" w:sz="4" w:space="0"/>
              <w:right w:val="single" w:color="auto" w:sz="4" w:space="0"/>
            </w:tcBorders>
            <w:noWrap w:val="0"/>
            <w:vAlign w:val="center"/>
          </w:tcPr>
          <w:p>
            <w:pPr>
              <w:widowControl/>
              <w:numPr>
                <w:ilvl w:val="0"/>
                <w:numId w:val="6"/>
              </w:numPr>
              <w:spacing w:line="400" w:lineRule="exact"/>
              <w:ind w:firstLine="240" w:firstLineChars="100"/>
              <w:rPr>
                <w:rFonts w:hint="eastAsia" w:ascii="宋体" w:hAnsi="宋体"/>
                <w:sz w:val="24"/>
              </w:rPr>
            </w:pPr>
            <w:r>
              <w:rPr>
                <w:rFonts w:hint="eastAsia" w:ascii="宋体" w:hAnsi="宋体"/>
                <w:sz w:val="24"/>
              </w:rPr>
              <w:t>质量管理体系（2分）：</w:t>
            </w:r>
          </w:p>
          <w:p>
            <w:pPr>
              <w:widowControl/>
              <w:spacing w:line="400" w:lineRule="exact"/>
              <w:ind w:firstLine="240" w:firstLineChars="100"/>
              <w:rPr>
                <w:rFonts w:hint="eastAsia" w:ascii="宋体" w:hAnsi="宋体"/>
                <w:sz w:val="24"/>
              </w:rPr>
            </w:pPr>
            <w:r>
              <w:rPr>
                <w:rFonts w:hint="eastAsia" w:ascii="宋体" w:hAnsi="宋体"/>
                <w:sz w:val="24"/>
              </w:rPr>
              <w:t>根据质量管理体系是否完善，有无制订内部考核制度，是否有专门的机构负责对本项目进行质量监管，有无针对本项目制订具体质量管理考核细则来打分。（0-2分）</w:t>
            </w:r>
          </w:p>
          <w:p>
            <w:pPr>
              <w:spacing w:line="440" w:lineRule="exact"/>
              <w:ind w:firstLine="240" w:firstLineChars="100"/>
              <w:rPr>
                <w:rFonts w:hint="eastAsia" w:ascii="宋体" w:hAnsi="宋体"/>
                <w:sz w:val="24"/>
              </w:rPr>
            </w:pPr>
            <w:r>
              <w:rPr>
                <w:rFonts w:hint="eastAsia" w:ascii="宋体" w:hAnsi="宋体"/>
                <w:sz w:val="24"/>
              </w:rPr>
              <w:t>2、组织管理体系（3分）：</w:t>
            </w:r>
          </w:p>
          <w:p>
            <w:pPr>
              <w:spacing w:line="440" w:lineRule="exact"/>
              <w:ind w:firstLine="240" w:firstLineChars="100"/>
              <w:rPr>
                <w:rFonts w:hint="eastAsia" w:ascii="宋体" w:hAnsi="宋体"/>
                <w:sz w:val="24"/>
              </w:rPr>
            </w:pPr>
            <w:r>
              <w:rPr>
                <w:rFonts w:hint="eastAsia" w:ascii="宋体" w:hAnsi="宋体"/>
                <w:sz w:val="24"/>
              </w:rPr>
              <w:sym w:font="Wingdings" w:char="F081"/>
            </w:r>
            <w:r>
              <w:rPr>
                <w:rFonts w:hint="eastAsia" w:ascii="宋体" w:hAnsi="宋体"/>
                <w:sz w:val="24"/>
              </w:rPr>
              <w:t>根据组织管理体系是否完善，有无管理制度进行评分（0-1分）；</w:t>
            </w:r>
          </w:p>
          <w:p>
            <w:pPr>
              <w:spacing w:line="440" w:lineRule="exact"/>
              <w:ind w:firstLine="240" w:firstLineChars="100"/>
              <w:rPr>
                <w:rFonts w:hint="eastAsia" w:ascii="宋体" w:hAnsi="宋体"/>
                <w:sz w:val="24"/>
              </w:rPr>
            </w:pPr>
            <w:r>
              <w:rPr>
                <w:rFonts w:hint="eastAsia" w:ascii="宋体" w:hAnsi="宋体"/>
                <w:sz w:val="24"/>
              </w:rPr>
              <w:sym w:font="Wingdings" w:char="F082"/>
            </w:r>
            <w:r>
              <w:rPr>
                <w:rFonts w:hint="eastAsia" w:ascii="宋体" w:hAnsi="宋体"/>
                <w:sz w:val="24"/>
              </w:rPr>
              <w:t>根据投标人提供的项目管理人员（3个类别：</w:t>
            </w:r>
            <w:r>
              <w:rPr>
                <w:rFonts w:hint="eastAsia" w:hAnsi="宋体"/>
                <w:sz w:val="24"/>
              </w:rPr>
              <w:t>道路清扫保洁</w:t>
            </w:r>
            <w:r>
              <w:rPr>
                <w:rFonts w:hint="eastAsia" w:ascii="宋体" w:hAnsi="宋体"/>
                <w:sz w:val="24"/>
              </w:rPr>
              <w:t>、垃圾清运、公厕保洁）是否具有物业管理相关从业资格证书进行评定：各类别在满足1人的基础上得1分；每增加1人加0.5分，最高加1分。各类别不满足1人不得分。（</w:t>
            </w:r>
            <w:r>
              <w:rPr>
                <w:rFonts w:hint="eastAsia" w:ascii="宋体" w:hAnsi="宋体"/>
                <w:b/>
                <w:sz w:val="24"/>
              </w:rPr>
              <w:t>人员须提供从业资格证书原件及公司2019年最近一季度的社保证明</w:t>
            </w:r>
            <w:r>
              <w:rPr>
                <w:rFonts w:hint="eastAsia" w:ascii="宋体" w:hAnsi="宋体"/>
                <w:sz w:val="24"/>
              </w:rPr>
              <w:t>）。（0-2分）</w:t>
            </w:r>
          </w:p>
          <w:p>
            <w:pPr>
              <w:spacing w:line="440" w:lineRule="exact"/>
              <w:ind w:firstLine="240" w:firstLineChars="100"/>
              <w:rPr>
                <w:rFonts w:hint="eastAsia" w:ascii="宋体" w:hAnsi="宋体"/>
                <w:sz w:val="24"/>
              </w:rPr>
            </w:pPr>
            <w:r>
              <w:rPr>
                <w:rFonts w:hint="eastAsia" w:ascii="宋体" w:hAnsi="宋体"/>
                <w:bCs/>
                <w:sz w:val="24"/>
              </w:rPr>
              <w:t>3、财务管理</w:t>
            </w:r>
            <w:r>
              <w:rPr>
                <w:rFonts w:hint="eastAsia" w:ascii="宋体" w:hAnsi="宋体"/>
                <w:sz w:val="24"/>
              </w:rPr>
              <w:t>（1分）：根据投标人财务管理制度由评标专家在0-1分内酌情给分。</w:t>
            </w:r>
          </w:p>
          <w:p>
            <w:pPr>
              <w:widowControl/>
              <w:spacing w:line="400" w:lineRule="exact"/>
              <w:ind w:firstLine="240" w:firstLineChars="100"/>
              <w:rPr>
                <w:rFonts w:hint="eastAsia" w:ascii="宋体" w:hAnsi="宋体"/>
                <w:sz w:val="24"/>
              </w:rPr>
            </w:pPr>
            <w:r>
              <w:rPr>
                <w:rFonts w:hint="eastAsia" w:ascii="宋体" w:hAnsi="宋体"/>
                <w:sz w:val="24"/>
              </w:rPr>
              <w:t>4、</w:t>
            </w:r>
            <w:r>
              <w:rPr>
                <w:rFonts w:hint="eastAsia" w:ascii="宋体" w:hAnsi="宋体"/>
                <w:bCs/>
                <w:sz w:val="24"/>
              </w:rPr>
              <w:t>安全生产管理</w:t>
            </w:r>
            <w:r>
              <w:rPr>
                <w:rFonts w:hint="eastAsia" w:ascii="宋体" w:hAnsi="宋体"/>
                <w:sz w:val="24"/>
              </w:rPr>
              <w:t>（2分）：根据投标人具有</w:t>
            </w:r>
            <w:r>
              <w:rPr>
                <w:rFonts w:hint="eastAsia" w:ascii="宋体" w:hAnsi="宋体"/>
                <w:bCs/>
                <w:sz w:val="24"/>
              </w:rPr>
              <w:t>安全生产</w:t>
            </w:r>
            <w:r>
              <w:rPr>
                <w:rFonts w:hint="eastAsia" w:ascii="宋体" w:hAnsi="宋体"/>
                <w:sz w:val="24"/>
              </w:rPr>
              <w:t>管理制度、安全管理台帐、安全生产培训记录等，由评标专家在0-2分内酌情给分。</w:t>
            </w:r>
          </w:p>
        </w:tc>
        <w:tc>
          <w:tcPr>
            <w:tcW w:w="792" w:type="dxa"/>
            <w:tcBorders>
              <w:top w:val="single" w:color="auto" w:sz="4" w:space="0"/>
              <w:left w:val="single" w:color="auto" w:sz="4" w:space="0"/>
              <w:right w:val="single" w:color="auto" w:sz="4" w:space="0"/>
            </w:tcBorders>
            <w:noWrap w:val="0"/>
            <w:vAlign w:val="center"/>
          </w:tcPr>
          <w:p>
            <w:pPr>
              <w:spacing w:after="120" w:line="440" w:lineRule="exact"/>
              <w:ind w:right="23" w:rightChars="11"/>
              <w:jc w:val="center"/>
              <w:rPr>
                <w:rFonts w:hint="eastAsia" w:ascii="宋体" w:hAnsi="宋体" w:cs="宋体"/>
                <w:bCs/>
                <w:kern w:val="0"/>
                <w:sz w:val="24"/>
              </w:rPr>
            </w:pPr>
            <w:r>
              <w:rPr>
                <w:rFonts w:hint="eastAsia" w:ascii="宋体" w:hAnsi="宋体" w:cs="宋体"/>
                <w:bCs/>
                <w:kern w:val="0"/>
                <w:sz w:val="24"/>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370" w:hRule="atLeast"/>
          <w:jc w:val="center"/>
        </w:trPr>
        <w:tc>
          <w:tcPr>
            <w:tcW w:w="710"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4</w:t>
            </w:r>
          </w:p>
        </w:tc>
        <w:tc>
          <w:tcPr>
            <w:tcW w:w="1059" w:type="dxa"/>
            <w:tcBorders>
              <w:top w:val="single" w:color="auto" w:sz="4" w:space="0"/>
              <w:left w:val="single" w:color="auto" w:sz="4" w:space="0"/>
              <w:right w:val="single" w:color="auto" w:sz="4" w:space="0"/>
            </w:tcBorders>
            <w:noWrap w:val="0"/>
            <w:vAlign w:val="center"/>
          </w:tcPr>
          <w:p>
            <w:pPr>
              <w:widowControl/>
              <w:spacing w:line="440" w:lineRule="exact"/>
              <w:jc w:val="center"/>
              <w:rPr>
                <w:rFonts w:hint="eastAsia" w:ascii="宋体" w:hAnsi="宋体"/>
                <w:b/>
                <w:sz w:val="24"/>
              </w:rPr>
            </w:pPr>
            <w:r>
              <w:rPr>
                <w:rFonts w:hint="eastAsia" w:ascii="宋体" w:hAnsi="宋体"/>
                <w:b/>
                <w:sz w:val="24"/>
              </w:rPr>
              <w:t>保洁</w:t>
            </w:r>
          </w:p>
          <w:p>
            <w:pPr>
              <w:widowControl/>
              <w:spacing w:line="440" w:lineRule="exact"/>
              <w:jc w:val="center"/>
              <w:rPr>
                <w:rFonts w:hint="eastAsia" w:ascii="宋体" w:hAnsi="宋体"/>
                <w:b/>
                <w:sz w:val="24"/>
              </w:rPr>
            </w:pPr>
            <w:r>
              <w:rPr>
                <w:rFonts w:hint="eastAsia" w:ascii="宋体" w:hAnsi="宋体"/>
                <w:b/>
                <w:sz w:val="24"/>
              </w:rPr>
              <w:t>清运</w:t>
            </w:r>
          </w:p>
          <w:p>
            <w:pPr>
              <w:widowControl/>
              <w:spacing w:line="440" w:lineRule="exact"/>
              <w:jc w:val="center"/>
              <w:rPr>
                <w:rFonts w:hint="eastAsia" w:ascii="宋体" w:hAnsi="宋体"/>
                <w:b/>
                <w:sz w:val="24"/>
              </w:rPr>
            </w:pPr>
            <w:r>
              <w:rPr>
                <w:rFonts w:hint="eastAsia" w:ascii="宋体" w:hAnsi="宋体"/>
                <w:b/>
                <w:sz w:val="24"/>
              </w:rPr>
              <w:t>车辆</w:t>
            </w:r>
          </w:p>
          <w:p>
            <w:pPr>
              <w:widowControl/>
              <w:spacing w:line="440" w:lineRule="exact"/>
              <w:jc w:val="center"/>
              <w:rPr>
                <w:rFonts w:hint="eastAsia" w:ascii="宋体" w:hAnsi="宋体"/>
                <w:b/>
                <w:sz w:val="24"/>
              </w:rPr>
            </w:pPr>
            <w:r>
              <w:rPr>
                <w:rFonts w:hint="eastAsia" w:ascii="宋体" w:hAnsi="宋体"/>
                <w:b/>
                <w:sz w:val="24"/>
              </w:rPr>
              <w:t>设备</w:t>
            </w:r>
          </w:p>
        </w:tc>
        <w:tc>
          <w:tcPr>
            <w:tcW w:w="7156" w:type="dxa"/>
            <w:tcBorders>
              <w:top w:val="single" w:color="auto" w:sz="4" w:space="0"/>
              <w:left w:val="single" w:color="auto" w:sz="4" w:space="0"/>
              <w:right w:val="single" w:color="auto" w:sz="4" w:space="0"/>
            </w:tcBorders>
            <w:noWrap w:val="0"/>
            <w:vAlign w:val="center"/>
          </w:tcPr>
          <w:p>
            <w:pPr>
              <w:tabs>
                <w:tab w:val="left" w:pos="1080"/>
              </w:tabs>
              <w:spacing w:line="390" w:lineRule="exact"/>
              <w:ind w:firstLine="240" w:firstLineChars="100"/>
              <w:rPr>
                <w:rFonts w:hint="eastAsia" w:ascii="宋体" w:hAnsi="宋体" w:cs="宋体"/>
                <w:sz w:val="24"/>
              </w:rPr>
            </w:pPr>
            <w:r>
              <w:rPr>
                <w:rFonts w:hint="eastAsia" w:ascii="宋体" w:hAnsi="宋体" w:cs="宋体"/>
                <w:sz w:val="24"/>
              </w:rPr>
              <w:t>1、机动车辆数量（0-12分）</w:t>
            </w:r>
          </w:p>
          <w:p>
            <w:pPr>
              <w:tabs>
                <w:tab w:val="left" w:pos="1080"/>
              </w:tabs>
              <w:spacing w:line="390" w:lineRule="exact"/>
              <w:ind w:firstLine="240" w:firstLineChars="100"/>
              <w:rPr>
                <w:rFonts w:hint="eastAsia" w:ascii="宋体" w:hAnsi="宋体"/>
                <w:sz w:val="24"/>
              </w:rPr>
            </w:pPr>
            <w:r>
              <w:rPr>
                <w:rFonts w:hint="eastAsia" w:ascii="宋体" w:hAnsi="宋体" w:cs="宋体"/>
                <w:sz w:val="24"/>
              </w:rPr>
              <w:t>投标人用于本项目的机动车辆必须符合本次招标要求，且所有车辆必须达到国家规定排放标准得9分。在要求之外每增加一辆车（增加的车辆须符合本次招标要求）加1分，最多加3分。</w:t>
            </w:r>
          </w:p>
          <w:p>
            <w:pPr>
              <w:spacing w:line="390" w:lineRule="exact"/>
              <w:ind w:firstLine="240" w:firstLineChars="100"/>
              <w:rPr>
                <w:rFonts w:hint="eastAsia" w:ascii="宋体" w:hAnsi="宋体"/>
                <w:sz w:val="24"/>
              </w:rPr>
            </w:pPr>
            <w:r>
              <w:rPr>
                <w:rFonts w:hint="eastAsia" w:ascii="宋体" w:hAnsi="宋体"/>
                <w:sz w:val="24"/>
              </w:rPr>
              <w:t>2、机动车辆购买年限（0-3分）</w:t>
            </w:r>
          </w:p>
          <w:p>
            <w:pPr>
              <w:tabs>
                <w:tab w:val="left" w:pos="1080"/>
              </w:tabs>
              <w:spacing w:line="400" w:lineRule="exact"/>
              <w:ind w:firstLine="240" w:firstLineChars="100"/>
              <w:rPr>
                <w:rFonts w:hint="eastAsia" w:ascii="宋体" w:hAnsi="宋体"/>
                <w:sz w:val="24"/>
              </w:rPr>
            </w:pPr>
            <w:r>
              <w:rPr>
                <w:rFonts w:hint="eastAsia" w:ascii="宋体" w:hAnsi="宋体"/>
                <w:sz w:val="24"/>
              </w:rPr>
              <w:t>用于本项目的环卫专用车辆购买时间在2016年1月1日前的不得分；用于本项目的车辆购买时间在2016年1月1日至2016年12月31日期间的每辆加0.5分，购买时间在2017年1月1日至今的每辆加1分；最多加3分。</w:t>
            </w:r>
          </w:p>
          <w:p>
            <w:pPr>
              <w:tabs>
                <w:tab w:val="left" w:pos="1080"/>
              </w:tabs>
              <w:spacing w:line="400" w:lineRule="exact"/>
              <w:ind w:firstLine="240" w:firstLineChars="100"/>
              <w:rPr>
                <w:rFonts w:hint="eastAsia" w:ascii="宋体" w:hAnsi="宋体"/>
                <w:sz w:val="24"/>
              </w:rPr>
            </w:pPr>
            <w:r>
              <w:rPr>
                <w:rFonts w:hint="eastAsia" w:ascii="宋体" w:hAnsi="宋体"/>
                <w:sz w:val="24"/>
              </w:rPr>
              <w:t>3、除雪车辆、设备（0-2分）</w:t>
            </w:r>
          </w:p>
          <w:p>
            <w:pPr>
              <w:tabs>
                <w:tab w:val="left" w:pos="1080"/>
              </w:tabs>
              <w:spacing w:line="400" w:lineRule="exact"/>
              <w:ind w:firstLine="240" w:firstLineChars="100"/>
              <w:rPr>
                <w:rFonts w:hint="eastAsia" w:ascii="宋体" w:hAnsi="宋体"/>
                <w:color w:val="FF0000"/>
                <w:sz w:val="24"/>
              </w:rPr>
            </w:pPr>
            <w:r>
              <w:rPr>
                <w:rFonts w:hint="eastAsia" w:ascii="宋体" w:hAnsi="宋体"/>
                <w:sz w:val="24"/>
              </w:rPr>
              <w:t>用于本项目有除雪车辆、设备（铲雪车、撒布机等）的，每提供一种车辆得1分，每提供一台设备得0.5分，最多得2分。</w:t>
            </w:r>
          </w:p>
          <w:p>
            <w:pPr>
              <w:tabs>
                <w:tab w:val="left" w:pos="1080"/>
              </w:tabs>
              <w:spacing w:line="400" w:lineRule="exact"/>
              <w:rPr>
                <w:rFonts w:hint="eastAsia" w:ascii="宋体" w:hAnsi="宋体"/>
                <w:sz w:val="24"/>
              </w:rPr>
            </w:pPr>
            <w:r>
              <w:rPr>
                <w:rFonts w:hint="eastAsia" w:ascii="宋体" w:hAnsi="宋体"/>
                <w:sz w:val="24"/>
              </w:rPr>
              <w:t>（企业自有须提供购车发票及车辆行驶证复印件[招标公告发布之后新购置的车辆只提供购车发票复印件，按法律规定不需要办理车辆行驶证的车辆只提供购车发票复印件]、企业租赁车辆的须提供租赁协议及车辆行驶证复印件；原件备查，备查时未提供不得分。）</w:t>
            </w:r>
            <w:r>
              <w:rPr>
                <w:rFonts w:hint="eastAsia" w:ascii="宋体" w:hAnsi="宋体"/>
                <w:b/>
                <w:bCs/>
                <w:sz w:val="24"/>
                <w:u w:val="single"/>
              </w:rPr>
              <w:t>投标人提供的车辆如有租赁的，在上述4项得分总计中按1分/辆扣除</w:t>
            </w:r>
            <w:r>
              <w:rPr>
                <w:rFonts w:hint="eastAsia" w:ascii="宋体" w:hAnsi="宋体"/>
                <w:b/>
                <w:bCs/>
                <w:sz w:val="24"/>
              </w:rPr>
              <w:t>。</w:t>
            </w:r>
          </w:p>
        </w:tc>
        <w:tc>
          <w:tcPr>
            <w:tcW w:w="792" w:type="dxa"/>
            <w:tcBorders>
              <w:top w:val="single" w:color="auto" w:sz="4" w:space="0"/>
              <w:left w:val="single" w:color="auto" w:sz="4" w:space="0"/>
              <w:right w:val="single" w:color="auto" w:sz="4" w:space="0"/>
            </w:tcBorders>
            <w:noWrap w:val="0"/>
            <w:vAlign w:val="center"/>
          </w:tcPr>
          <w:p>
            <w:pPr>
              <w:spacing w:after="120" w:line="440" w:lineRule="exact"/>
              <w:ind w:left="25" w:leftChars="12" w:right="23" w:rightChars="11"/>
              <w:rPr>
                <w:rFonts w:hint="eastAsia" w:ascii="宋体" w:hAnsi="宋体" w:cs="宋体"/>
                <w:bCs/>
                <w:kern w:val="0"/>
                <w:sz w:val="24"/>
              </w:rPr>
            </w:pPr>
            <w:r>
              <w:rPr>
                <w:rFonts w:hint="eastAsia" w:ascii="宋体" w:hAnsi="宋体" w:cs="宋体"/>
                <w:bCs/>
                <w:kern w:val="0"/>
                <w:sz w:val="24"/>
              </w:rPr>
              <w:t>17分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01" w:hRule="atLeast"/>
          <w:jc w:val="center"/>
        </w:trPr>
        <w:tc>
          <w:tcPr>
            <w:tcW w:w="892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 w:val="24"/>
              </w:rPr>
            </w:pPr>
            <w:r>
              <w:rPr>
                <w:rFonts w:hint="eastAsia" w:ascii="宋体" w:hAnsi="宋体" w:cs="宋体"/>
                <w:b/>
                <w:sz w:val="24"/>
              </w:rPr>
              <w:t>商 务 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jc w:val="center"/>
              <w:rPr>
                <w:rFonts w:hint="eastAsia" w:ascii="宋体" w:hAnsi="宋体" w:cs="宋体"/>
                <w:b/>
                <w:sz w:val="24"/>
              </w:rPr>
            </w:pPr>
            <w:r>
              <w:rPr>
                <w:rFonts w:hint="eastAsia" w:ascii="宋体" w:hAnsi="宋体" w:cs="宋体"/>
                <w:b/>
                <w:sz w:val="24"/>
              </w:rPr>
              <w:t>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10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5</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40" w:lineRule="exact"/>
              <w:jc w:val="center"/>
              <w:rPr>
                <w:rFonts w:hint="eastAsia" w:ascii="宋体" w:hAnsi="宋体"/>
                <w:b/>
                <w:sz w:val="24"/>
              </w:rPr>
            </w:pPr>
            <w:r>
              <w:rPr>
                <w:rFonts w:hint="eastAsia" w:ascii="宋体" w:hAnsi="宋体"/>
                <w:b/>
                <w:sz w:val="24"/>
              </w:rPr>
              <w:t>服务</w:t>
            </w:r>
          </w:p>
          <w:p>
            <w:pPr>
              <w:tabs>
                <w:tab w:val="left" w:pos="1080"/>
              </w:tabs>
              <w:spacing w:line="440" w:lineRule="exact"/>
              <w:jc w:val="center"/>
              <w:rPr>
                <w:rFonts w:hint="eastAsia" w:ascii="宋体" w:hAnsi="宋体"/>
                <w:b/>
                <w:sz w:val="24"/>
              </w:rPr>
            </w:pPr>
            <w:r>
              <w:rPr>
                <w:rFonts w:hint="eastAsia" w:ascii="宋体" w:hAnsi="宋体"/>
                <w:b/>
                <w:sz w:val="24"/>
              </w:rPr>
              <w:t>承诺</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sz w:val="24"/>
              </w:rPr>
            </w:pPr>
            <w:r>
              <w:rPr>
                <w:rFonts w:hint="eastAsia" w:ascii="宋体" w:hAnsi="宋体"/>
                <w:sz w:val="24"/>
              </w:rPr>
              <w:t>1、本地化服务能力情况（0-3分）</w:t>
            </w:r>
          </w:p>
          <w:p>
            <w:pPr>
              <w:spacing w:line="400" w:lineRule="exact"/>
              <w:ind w:firstLine="240" w:firstLineChars="100"/>
              <w:rPr>
                <w:rFonts w:ascii="宋体" w:hAnsi="宋体"/>
                <w:sz w:val="24"/>
              </w:rPr>
            </w:pPr>
            <w:r>
              <w:rPr>
                <w:rFonts w:hint="eastAsia" w:ascii="宋体" w:hAnsi="宋体"/>
                <w:sz w:val="24"/>
              </w:rPr>
              <w:t>服务网点须提供详细的网点全称、地址、联系人、联系方式等，在投标的路段附近15-20分钟路程范围内设置办公室（面积在100平方米及以上），</w:t>
            </w:r>
            <w:r>
              <w:rPr>
                <w:rFonts w:hint="eastAsia" w:ascii="宋体" w:hAnsi="宋体" w:cs="宋体"/>
                <w:sz w:val="24"/>
              </w:rPr>
              <w:t>提供</w:t>
            </w:r>
            <w:r>
              <w:rPr>
                <w:rFonts w:hint="eastAsia" w:ascii="宋体" w:hAnsi="宋体" w:cs="宋体"/>
                <w:b/>
                <w:bCs/>
                <w:sz w:val="24"/>
                <w:u w:val="single"/>
              </w:rPr>
              <w:t>意向性房屋租赁协议</w:t>
            </w:r>
            <w:r>
              <w:rPr>
                <w:rFonts w:hint="eastAsia" w:ascii="宋体" w:hAnsi="宋体" w:cs="宋体"/>
                <w:sz w:val="24"/>
              </w:rPr>
              <w:t>或</w:t>
            </w:r>
            <w:r>
              <w:rPr>
                <w:rFonts w:hint="eastAsia" w:ascii="宋体" w:hAnsi="宋体" w:cs="宋体"/>
                <w:b/>
                <w:bCs/>
                <w:sz w:val="24"/>
                <w:u w:val="single"/>
              </w:rPr>
              <w:t>房屋租赁合同</w:t>
            </w:r>
            <w:r>
              <w:rPr>
                <w:rFonts w:hint="eastAsia" w:ascii="宋体" w:hAnsi="宋体" w:cs="宋体"/>
                <w:sz w:val="24"/>
              </w:rPr>
              <w:t>或</w:t>
            </w:r>
            <w:r>
              <w:rPr>
                <w:rFonts w:hint="eastAsia" w:ascii="宋体" w:hAnsi="宋体"/>
                <w:b/>
                <w:bCs/>
                <w:sz w:val="24"/>
                <w:u w:val="single"/>
              </w:rPr>
              <w:t>房屋</w:t>
            </w:r>
            <w:r>
              <w:rPr>
                <w:rFonts w:hint="eastAsia" w:ascii="宋体" w:hAnsi="宋体" w:cs="宋体"/>
                <w:b/>
                <w:bCs/>
                <w:sz w:val="24"/>
                <w:u w:val="single"/>
              </w:rPr>
              <w:t>自有证明</w:t>
            </w:r>
            <w:r>
              <w:rPr>
                <w:rFonts w:hint="eastAsia" w:ascii="宋体" w:hAnsi="宋体" w:cs="宋体"/>
                <w:b/>
                <w:bCs/>
                <w:sz w:val="24"/>
              </w:rPr>
              <w:t>，</w:t>
            </w:r>
            <w:r>
              <w:rPr>
                <w:rFonts w:hint="eastAsia" w:ascii="宋体" w:hAnsi="宋体" w:cs="宋体"/>
                <w:sz w:val="24"/>
              </w:rPr>
              <w:t>均得1分。</w:t>
            </w:r>
            <w:r>
              <w:rPr>
                <w:rFonts w:hint="eastAsia" w:ascii="宋体" w:hAnsi="宋体"/>
                <w:sz w:val="24"/>
              </w:rPr>
              <w:t>不提供不得分。</w:t>
            </w:r>
          </w:p>
          <w:p>
            <w:pPr>
              <w:spacing w:line="400" w:lineRule="exact"/>
              <w:ind w:firstLine="240" w:firstLineChars="100"/>
              <w:rPr>
                <w:rFonts w:hint="eastAsia" w:ascii="宋体" w:hAnsi="宋体" w:cs="宋体"/>
                <w:sz w:val="24"/>
              </w:rPr>
            </w:pPr>
            <w:r>
              <w:rPr>
                <w:rFonts w:hint="eastAsia" w:ascii="宋体" w:hAnsi="宋体" w:cs="宋体"/>
                <w:sz w:val="24"/>
              </w:rPr>
              <w:t>投标人在湖州市具有车辆停放场所（面积在250平方米以上），提供</w:t>
            </w:r>
            <w:r>
              <w:rPr>
                <w:rFonts w:hint="eastAsia" w:ascii="宋体" w:hAnsi="宋体" w:cs="宋体"/>
                <w:b/>
                <w:bCs/>
                <w:sz w:val="24"/>
                <w:u w:val="single"/>
              </w:rPr>
              <w:t>意向性租赁协议</w:t>
            </w:r>
            <w:r>
              <w:rPr>
                <w:rFonts w:hint="eastAsia" w:ascii="宋体" w:hAnsi="宋体" w:cs="宋体"/>
                <w:sz w:val="24"/>
              </w:rPr>
              <w:t>或</w:t>
            </w:r>
            <w:r>
              <w:rPr>
                <w:rFonts w:hint="eastAsia" w:ascii="宋体" w:hAnsi="宋体" w:cs="宋体"/>
                <w:b/>
                <w:bCs/>
                <w:sz w:val="24"/>
                <w:u w:val="single"/>
              </w:rPr>
              <w:t>停车场所租赁合同</w:t>
            </w:r>
            <w:r>
              <w:rPr>
                <w:rFonts w:hint="eastAsia" w:ascii="宋体" w:hAnsi="宋体" w:cs="宋体"/>
                <w:sz w:val="24"/>
              </w:rPr>
              <w:t>或</w:t>
            </w:r>
            <w:r>
              <w:rPr>
                <w:rFonts w:hint="eastAsia" w:ascii="宋体" w:hAnsi="宋体" w:cs="宋体"/>
                <w:b/>
                <w:bCs/>
                <w:sz w:val="24"/>
                <w:u w:val="single"/>
              </w:rPr>
              <w:t>场所自有证明</w:t>
            </w:r>
            <w:r>
              <w:rPr>
                <w:rFonts w:hint="eastAsia" w:ascii="宋体" w:hAnsi="宋体" w:cs="宋体"/>
                <w:b/>
                <w:bCs/>
                <w:sz w:val="24"/>
              </w:rPr>
              <w:t>，</w:t>
            </w:r>
            <w:r>
              <w:rPr>
                <w:rFonts w:hint="eastAsia" w:ascii="宋体" w:hAnsi="宋体" w:cs="宋体"/>
                <w:sz w:val="24"/>
              </w:rPr>
              <w:t>均得2分。</w:t>
            </w:r>
            <w:r>
              <w:rPr>
                <w:rFonts w:hint="eastAsia" w:ascii="宋体" w:hAnsi="宋体"/>
                <w:sz w:val="24"/>
              </w:rPr>
              <w:t>不提供不得分。</w:t>
            </w:r>
          </w:p>
          <w:p>
            <w:pPr>
              <w:spacing w:line="380" w:lineRule="exact"/>
              <w:ind w:firstLine="240" w:firstLineChars="100"/>
              <w:rPr>
                <w:rFonts w:hint="eastAsia" w:ascii="宋体" w:hAnsi="宋体"/>
                <w:sz w:val="24"/>
              </w:rPr>
            </w:pPr>
            <w:r>
              <w:rPr>
                <w:rFonts w:ascii="宋体" w:hAnsi="宋体"/>
                <w:sz w:val="24"/>
              </w:rPr>
              <w:t>2</w:t>
            </w:r>
            <w:r>
              <w:rPr>
                <w:rFonts w:hint="eastAsia" w:ascii="宋体" w:hAnsi="宋体"/>
                <w:sz w:val="24"/>
              </w:rPr>
              <w:t>、响应时间：（0-1分）</w:t>
            </w:r>
          </w:p>
          <w:p>
            <w:pPr>
              <w:spacing w:line="380" w:lineRule="exact"/>
              <w:ind w:firstLine="240" w:firstLineChars="100"/>
              <w:rPr>
                <w:rFonts w:hint="eastAsia" w:ascii="宋体" w:hAnsi="宋体"/>
                <w:sz w:val="24"/>
              </w:rPr>
            </w:pPr>
            <w:r>
              <w:rPr>
                <w:rFonts w:hint="eastAsia" w:ascii="宋体" w:hAnsi="宋体"/>
                <w:sz w:val="24"/>
              </w:rPr>
              <w:t>成立专业的应急队伍（不少于10人）在采购人有需求时接到通知（电话、电传等）后15分钟内到现场响应得1分，不响应不得分。</w:t>
            </w:r>
          </w:p>
          <w:p>
            <w:pPr>
              <w:spacing w:line="400" w:lineRule="exact"/>
              <w:ind w:firstLine="241" w:firstLineChars="100"/>
              <w:rPr>
                <w:rFonts w:hint="eastAsia" w:ascii="宋体" w:hAnsi="宋体"/>
                <w:sz w:val="24"/>
              </w:rPr>
            </w:pPr>
            <w:r>
              <w:rPr>
                <w:rFonts w:hint="eastAsia" w:ascii="宋体" w:hAnsi="宋体"/>
                <w:b/>
                <w:sz w:val="24"/>
              </w:rPr>
              <w:t>以上承诺未提供的部分不得分。</w:t>
            </w:r>
            <w:r>
              <w:rPr>
                <w:rFonts w:hint="eastAsia" w:ascii="宋体" w:hAnsi="宋体"/>
                <w:sz w:val="24"/>
              </w:rPr>
              <w:t>。</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hint="eastAsia" w:ascii="宋体" w:hAnsi="宋体" w:cs="宋体"/>
                <w:bCs/>
                <w:kern w:val="0"/>
                <w:sz w:val="24"/>
              </w:rPr>
            </w:pPr>
            <w:r>
              <w:rPr>
                <w:rFonts w:hint="eastAsia" w:ascii="宋体" w:hAnsi="宋体" w:cs="宋体"/>
                <w:bCs/>
                <w:kern w:val="0"/>
                <w:sz w:val="24"/>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2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6</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b/>
                <w:sz w:val="24"/>
              </w:rPr>
            </w:pPr>
            <w:r>
              <w:rPr>
                <w:rFonts w:hint="eastAsia" w:ascii="宋体" w:hAnsi="宋体"/>
                <w:b/>
                <w:sz w:val="24"/>
              </w:rPr>
              <w:t>养老及意外保险</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40" w:lineRule="exact"/>
              <w:ind w:firstLine="240" w:firstLineChars="100"/>
              <w:rPr>
                <w:rFonts w:ascii="宋体" w:hAnsi="宋体"/>
                <w:sz w:val="24"/>
              </w:rPr>
            </w:pPr>
            <w:r>
              <w:rPr>
                <w:rFonts w:hint="eastAsia" w:ascii="宋体" w:hAnsi="宋体"/>
                <w:sz w:val="24"/>
              </w:rPr>
              <w:t>投标人公司负责人、项目经理、管理人员等人员的养老保险、意外保险办理等情况（新接收人员除外），0-2分。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ascii="宋体" w:hAnsi="宋体" w:cs="宋体"/>
                <w:bCs/>
                <w:kern w:val="0"/>
                <w:sz w:val="24"/>
              </w:rPr>
            </w:pPr>
            <w:r>
              <w:rPr>
                <w:rFonts w:hint="eastAsia" w:ascii="宋体" w:hAnsi="宋体" w:cs="宋体"/>
                <w:bCs/>
                <w:kern w:val="0"/>
                <w:sz w:val="24"/>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0"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7</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sz w:val="24"/>
              </w:rPr>
            </w:pPr>
            <w:r>
              <w:rPr>
                <w:rFonts w:hint="eastAsia" w:ascii="宋体" w:hAnsi="宋体"/>
                <w:b/>
                <w:sz w:val="24"/>
              </w:rPr>
              <w:t>企业履</w:t>
            </w:r>
          </w:p>
          <w:p>
            <w:pPr>
              <w:spacing w:line="440" w:lineRule="exact"/>
              <w:jc w:val="center"/>
              <w:rPr>
                <w:rFonts w:hint="eastAsia" w:ascii="宋体" w:hAnsi="宋体"/>
                <w:b/>
                <w:sz w:val="24"/>
              </w:rPr>
            </w:pPr>
            <w:r>
              <w:rPr>
                <w:rFonts w:hint="eastAsia" w:ascii="宋体" w:hAnsi="宋体"/>
                <w:b/>
                <w:sz w:val="24"/>
              </w:rPr>
              <w:t>约能力</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0" w:firstLineChars="100"/>
              <w:rPr>
                <w:rFonts w:hint="eastAsia" w:ascii="宋体" w:hAnsi="宋体"/>
                <w:sz w:val="24"/>
              </w:rPr>
            </w:pPr>
            <w:r>
              <w:rPr>
                <w:rFonts w:hint="eastAsia" w:ascii="宋体" w:hAnsi="宋体"/>
                <w:sz w:val="24"/>
              </w:rPr>
              <w:t>根据投标人从事环卫作业服务履约能力（道路清扫、垃圾收集清运、公厕保洁）的业主满意度评价进行评定：</w:t>
            </w:r>
          </w:p>
          <w:p>
            <w:pPr>
              <w:spacing w:line="440" w:lineRule="exact"/>
              <w:ind w:firstLine="240" w:firstLineChars="100"/>
              <w:rPr>
                <w:rFonts w:hint="eastAsia" w:ascii="宋体" w:hAnsi="宋体"/>
                <w:sz w:val="24"/>
              </w:rPr>
            </w:pPr>
            <w:r>
              <w:rPr>
                <w:rFonts w:hint="eastAsia" w:ascii="宋体" w:hAnsi="宋体"/>
                <w:sz w:val="24"/>
              </w:rPr>
              <w:t>每提供1个项目履约能力业主满意的评价证明得0.5分，最高得3分。</w:t>
            </w:r>
          </w:p>
          <w:p>
            <w:pPr>
              <w:spacing w:line="440" w:lineRule="exact"/>
              <w:ind w:firstLine="240" w:firstLineChars="100"/>
              <w:rPr>
                <w:rFonts w:hint="eastAsia" w:ascii="宋体" w:hAnsi="宋体"/>
                <w:sz w:val="24"/>
              </w:rPr>
            </w:pPr>
            <w:r>
              <w:rPr>
                <w:rFonts w:hint="eastAsia" w:ascii="宋体" w:hAnsi="宋体"/>
                <w:bCs/>
                <w:sz w:val="24"/>
                <w:u w:val="single"/>
              </w:rPr>
              <w:t>须提供项目业主满意度评价证明及评价项目对应的中标通知书及合同，三项缺一不可，不提供不得分</w:t>
            </w:r>
            <w:r>
              <w:rPr>
                <w:rFonts w:hint="eastAsia" w:ascii="宋体" w:hAnsi="宋体"/>
                <w:sz w:val="24"/>
              </w:rPr>
              <w:t>。</w:t>
            </w:r>
          </w:p>
          <w:p>
            <w:pPr>
              <w:spacing w:line="440" w:lineRule="exact"/>
              <w:ind w:firstLine="240" w:firstLineChars="100"/>
              <w:rPr>
                <w:rFonts w:hint="eastAsia" w:ascii="宋体" w:hAnsi="宋体"/>
                <w:b/>
                <w:sz w:val="24"/>
              </w:rPr>
            </w:pPr>
            <w:r>
              <w:rPr>
                <w:rFonts w:hint="eastAsia" w:ascii="宋体" w:hAnsi="宋体"/>
                <w:sz w:val="24"/>
              </w:rPr>
              <w:t>同一业主对同一投标人出具的多个履约能力满意度评价证明，最终按1个项目认定，履约能力业主评价为基本满意或不满意的不得分。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hint="eastAsia" w:ascii="宋体" w:hAnsi="宋体" w:cs="宋体"/>
                <w:bCs/>
                <w:kern w:val="0"/>
                <w:sz w:val="24"/>
              </w:rPr>
            </w:pPr>
            <w:r>
              <w:rPr>
                <w:rFonts w:hint="eastAsia" w:ascii="宋体" w:hAnsi="宋体" w:cs="宋体"/>
                <w:bCs/>
                <w:kern w:val="0"/>
                <w:sz w:val="24"/>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938"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8</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sz w:val="24"/>
              </w:rPr>
            </w:pPr>
            <w:r>
              <w:rPr>
                <w:rFonts w:hint="eastAsia" w:ascii="宋体" w:hAnsi="宋体"/>
                <w:b/>
                <w:sz w:val="24"/>
              </w:rPr>
              <w:t>员工</w:t>
            </w:r>
          </w:p>
          <w:p>
            <w:pPr>
              <w:spacing w:line="440" w:lineRule="exact"/>
              <w:jc w:val="center"/>
              <w:rPr>
                <w:rFonts w:hint="eastAsia" w:ascii="宋体" w:hAnsi="宋体"/>
                <w:b/>
                <w:sz w:val="24"/>
              </w:rPr>
            </w:pPr>
            <w:r>
              <w:rPr>
                <w:rFonts w:hint="eastAsia" w:ascii="宋体" w:hAnsi="宋体"/>
                <w:b/>
                <w:sz w:val="24"/>
              </w:rPr>
              <w:t>培训</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0" w:firstLineChars="100"/>
              <w:rPr>
                <w:rFonts w:hint="eastAsia" w:ascii="宋体" w:hAnsi="宋体"/>
                <w:sz w:val="24"/>
              </w:rPr>
            </w:pPr>
            <w:r>
              <w:rPr>
                <w:rFonts w:hint="eastAsia" w:ascii="宋体" w:hAnsi="宋体"/>
                <w:sz w:val="24"/>
              </w:rPr>
              <w:t>根据可行的员工训练或培训措施等方面由评委进行分析比较、评议、确定打分（员工上岗培训，定期开展安全生产培训，每年不少于一次）。（0-2分）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hint="eastAsia" w:ascii="宋体" w:hAnsi="宋体" w:cs="宋体"/>
                <w:bCs/>
                <w:kern w:val="0"/>
                <w:sz w:val="24"/>
              </w:rPr>
            </w:pPr>
            <w:r>
              <w:rPr>
                <w:rFonts w:hint="eastAsia" w:ascii="宋体" w:hAnsi="宋体" w:cs="宋体"/>
                <w:bCs/>
                <w:kern w:val="0"/>
                <w:sz w:val="24"/>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0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9</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sz w:val="24"/>
              </w:rPr>
            </w:pPr>
            <w:r>
              <w:rPr>
                <w:rFonts w:hint="eastAsia" w:ascii="宋体" w:hAnsi="宋体"/>
                <w:b/>
                <w:sz w:val="24"/>
              </w:rPr>
              <w:t>会员</w:t>
            </w:r>
          </w:p>
          <w:p>
            <w:pPr>
              <w:spacing w:line="440" w:lineRule="exact"/>
              <w:jc w:val="center"/>
              <w:rPr>
                <w:rFonts w:hint="eastAsia" w:ascii="宋体" w:hAnsi="宋体"/>
                <w:b/>
                <w:sz w:val="24"/>
              </w:rPr>
            </w:pPr>
            <w:r>
              <w:rPr>
                <w:rFonts w:hint="eastAsia" w:ascii="宋体" w:hAnsi="宋体"/>
                <w:b/>
                <w:sz w:val="24"/>
              </w:rPr>
              <w:t>资质</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sz w:val="24"/>
              </w:rPr>
            </w:pPr>
            <w:r>
              <w:rPr>
                <w:rFonts w:hint="eastAsia" w:ascii="宋体" w:hAnsi="宋体"/>
                <w:sz w:val="24"/>
              </w:rPr>
              <w:t>投标人为城镇环境卫生协会会员单位的得1分，提供入会批复。</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hint="eastAsia" w:ascii="宋体" w:hAnsi="宋体" w:cs="宋体"/>
                <w:bCs/>
                <w:kern w:val="0"/>
                <w:sz w:val="24"/>
              </w:rPr>
            </w:pPr>
            <w:r>
              <w:rPr>
                <w:rFonts w:hint="eastAsia" w:ascii="宋体" w:hAnsi="宋体" w:cs="宋体"/>
                <w:bCs/>
                <w:kern w:val="0"/>
                <w:sz w:val="24"/>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16" w:hRule="atLeast"/>
          <w:jc w:val="center"/>
        </w:trPr>
        <w:tc>
          <w:tcPr>
            <w:tcW w:w="89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sz w:val="24"/>
              </w:rPr>
            </w:pPr>
            <w:r>
              <w:rPr>
                <w:rFonts w:hint="eastAsia" w:ascii="宋体" w:hAnsi="宋体" w:cs="宋体"/>
                <w:b/>
                <w:sz w:val="24"/>
              </w:rPr>
              <w:t xml:space="preserve">      资信及其他分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sz w:val="24"/>
              </w:rPr>
            </w:pPr>
            <w:r>
              <w:rPr>
                <w:rFonts w:hint="eastAsia" w:ascii="宋体" w:hAnsi="宋体" w:cs="宋体"/>
                <w:b/>
                <w:sz w:val="24"/>
              </w:rPr>
              <w:t>16分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3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40" w:lineRule="exact"/>
              <w:jc w:val="center"/>
              <w:rPr>
                <w:rFonts w:hint="eastAsia" w:ascii="宋体" w:hAnsi="宋体"/>
                <w:b/>
                <w:sz w:val="24"/>
              </w:rPr>
            </w:pPr>
            <w:r>
              <w:rPr>
                <w:rFonts w:hint="eastAsia" w:ascii="宋体" w:hAnsi="宋体"/>
                <w:b/>
                <w:sz w:val="24"/>
              </w:rPr>
              <w:t>企业</w:t>
            </w:r>
          </w:p>
          <w:p>
            <w:pPr>
              <w:tabs>
                <w:tab w:val="left" w:pos="1080"/>
              </w:tabs>
              <w:spacing w:line="440" w:lineRule="exact"/>
              <w:jc w:val="center"/>
              <w:rPr>
                <w:rFonts w:ascii="宋体" w:hAnsi="宋体"/>
                <w:b/>
                <w:sz w:val="24"/>
              </w:rPr>
            </w:pPr>
            <w:r>
              <w:rPr>
                <w:rFonts w:hint="eastAsia" w:ascii="宋体" w:hAnsi="宋体"/>
                <w:b/>
                <w:sz w:val="24"/>
              </w:rPr>
              <w:t>信誉</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40" w:lineRule="exact"/>
              <w:ind w:firstLine="240" w:firstLineChars="100"/>
              <w:rPr>
                <w:rFonts w:ascii="宋体" w:hAnsi="宋体"/>
                <w:sz w:val="24"/>
              </w:rPr>
            </w:pPr>
            <w:r>
              <w:rPr>
                <w:rFonts w:hint="eastAsia" w:ascii="宋体" w:hAnsi="宋体"/>
                <w:sz w:val="24"/>
              </w:rPr>
              <w:t>投标人信用等级证书：0-2分</w:t>
            </w:r>
          </w:p>
          <w:p>
            <w:pPr>
              <w:numPr>
                <w:ilvl w:val="0"/>
                <w:numId w:val="7"/>
              </w:numPr>
              <w:tabs>
                <w:tab w:val="left" w:pos="1080"/>
              </w:tabs>
              <w:spacing w:line="440" w:lineRule="exact"/>
              <w:ind w:firstLine="240" w:firstLineChars="100"/>
              <w:rPr>
                <w:rFonts w:hint="eastAsia" w:ascii="宋体" w:hAnsi="宋体"/>
                <w:sz w:val="24"/>
              </w:rPr>
            </w:pPr>
            <w:r>
              <w:rPr>
                <w:rFonts w:hint="eastAsia" w:ascii="宋体" w:hAnsi="宋体"/>
                <w:sz w:val="24"/>
              </w:rPr>
              <w:t>评委根据投标人提供的有效省级劳动保障信用等级证书进行评定，A级得1分，B级得0.5分，C级以下或未提供不得分。</w:t>
            </w:r>
          </w:p>
          <w:p>
            <w:pPr>
              <w:tabs>
                <w:tab w:val="left" w:pos="1080"/>
              </w:tabs>
              <w:spacing w:line="440" w:lineRule="exact"/>
              <w:rPr>
                <w:rFonts w:hint="eastAsia" w:ascii="宋体" w:hAnsi="宋体"/>
                <w:sz w:val="24"/>
              </w:rPr>
            </w:pPr>
            <w:r>
              <w:rPr>
                <w:rFonts w:hint="eastAsia" w:ascii="宋体" w:hAnsi="宋体"/>
                <w:sz w:val="24"/>
              </w:rPr>
              <w:t xml:space="preserve">  2、连续3年及以上获得A级的加1分。</w:t>
            </w:r>
          </w:p>
          <w:p>
            <w:pPr>
              <w:tabs>
                <w:tab w:val="left" w:pos="1080"/>
              </w:tabs>
              <w:spacing w:line="440" w:lineRule="exact"/>
              <w:ind w:firstLine="240" w:firstLineChars="100"/>
              <w:rPr>
                <w:rFonts w:hint="eastAsia" w:ascii="宋体" w:hAnsi="宋体"/>
                <w:sz w:val="24"/>
              </w:rPr>
            </w:pPr>
            <w:r>
              <w:rPr>
                <w:rFonts w:hint="eastAsia" w:ascii="宋体" w:hAnsi="宋体"/>
                <w:sz w:val="24"/>
              </w:rPr>
              <w:t>（提供复印件并加盖公章，相应原件请随身携带，以备核验，未提供相应原件的，该部分评分时不予认可。）</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hint="eastAsia" w:ascii="宋体" w:hAnsi="宋体" w:cs="宋体"/>
                <w:bCs/>
                <w:kern w:val="0"/>
                <w:sz w:val="24"/>
                <w:highlight w:val="cyan"/>
              </w:rPr>
            </w:pPr>
            <w:r>
              <w:rPr>
                <w:rFonts w:hint="eastAsia" w:ascii="宋体" w:hAnsi="宋体"/>
                <w:sz w:val="24"/>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432"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highlight w:val="cyan"/>
              </w:rPr>
            </w:pPr>
            <w:r>
              <w:rPr>
                <w:rFonts w:hint="eastAsia" w:ascii="宋体" w:hAnsi="宋体"/>
                <w:sz w:val="24"/>
              </w:rPr>
              <w:t>11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b/>
                <w:sz w:val="24"/>
              </w:rPr>
            </w:pPr>
            <w:r>
              <w:rPr>
                <w:rFonts w:hint="eastAsia" w:ascii="宋体" w:hAnsi="宋体"/>
                <w:b/>
                <w:sz w:val="24"/>
              </w:rPr>
              <w:t>企业</w:t>
            </w:r>
          </w:p>
          <w:p>
            <w:pPr>
              <w:widowControl/>
              <w:spacing w:line="440" w:lineRule="exact"/>
              <w:jc w:val="center"/>
              <w:rPr>
                <w:rFonts w:hint="eastAsia" w:ascii="宋体" w:hAnsi="宋体"/>
                <w:b/>
                <w:sz w:val="24"/>
              </w:rPr>
            </w:pPr>
            <w:r>
              <w:rPr>
                <w:rFonts w:hint="eastAsia" w:ascii="宋体" w:hAnsi="宋体"/>
                <w:b/>
                <w:sz w:val="24"/>
              </w:rPr>
              <w:t>荣誉</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0" w:firstLineChars="100"/>
              <w:rPr>
                <w:rFonts w:hint="eastAsia" w:ascii="宋体" w:hAnsi="宋体"/>
                <w:sz w:val="24"/>
              </w:rPr>
            </w:pPr>
            <w:r>
              <w:rPr>
                <w:rFonts w:hint="eastAsia" w:ascii="宋体" w:hAnsi="宋体"/>
                <w:sz w:val="24"/>
              </w:rPr>
              <w:t>评委按投标人提供的2015年1月1日至今政府行政职能部门或行业主管部门授予的投标企业荣誉证书（复印件并加盖投标人公章）进行评分。</w:t>
            </w:r>
          </w:p>
          <w:p>
            <w:pPr>
              <w:spacing w:line="440" w:lineRule="exact"/>
              <w:ind w:firstLine="240" w:firstLineChars="100"/>
              <w:rPr>
                <w:rFonts w:hint="eastAsia" w:ascii="宋体" w:hAnsi="宋体"/>
                <w:sz w:val="24"/>
              </w:rPr>
            </w:pPr>
            <w:r>
              <w:rPr>
                <w:rFonts w:hint="eastAsia" w:ascii="宋体" w:hAnsi="宋体"/>
                <w:sz w:val="24"/>
              </w:rPr>
              <w:t>有国家级，包含国务院所属的部、委、办、局授予的荣誉得2分；</w:t>
            </w:r>
          </w:p>
          <w:p>
            <w:pPr>
              <w:spacing w:line="440" w:lineRule="exact"/>
              <w:ind w:left="239" w:leftChars="114"/>
              <w:rPr>
                <w:rFonts w:hint="eastAsia" w:ascii="宋体" w:hAnsi="宋体"/>
                <w:sz w:val="24"/>
              </w:rPr>
            </w:pPr>
            <w:r>
              <w:rPr>
                <w:rFonts w:hint="eastAsia" w:ascii="宋体" w:hAnsi="宋体"/>
                <w:sz w:val="24"/>
              </w:rPr>
              <w:t>有省级，包含省政府所属的部、委、办、局（厅）授予的荣</w:t>
            </w:r>
          </w:p>
          <w:p>
            <w:pPr>
              <w:spacing w:line="440" w:lineRule="exact"/>
              <w:rPr>
                <w:rFonts w:hint="eastAsia" w:ascii="宋体" w:hAnsi="宋体"/>
                <w:sz w:val="24"/>
              </w:rPr>
            </w:pPr>
            <w:r>
              <w:rPr>
                <w:rFonts w:hint="eastAsia" w:ascii="宋体" w:hAnsi="宋体"/>
                <w:sz w:val="24"/>
              </w:rPr>
              <w:t>誉得1.5分；</w:t>
            </w:r>
          </w:p>
          <w:p>
            <w:pPr>
              <w:spacing w:line="440" w:lineRule="exact"/>
              <w:ind w:left="239" w:leftChars="114"/>
              <w:rPr>
                <w:rFonts w:hint="eastAsia" w:ascii="宋体" w:hAnsi="宋体"/>
                <w:sz w:val="24"/>
              </w:rPr>
            </w:pPr>
            <w:r>
              <w:rPr>
                <w:rFonts w:hint="eastAsia" w:ascii="宋体" w:hAnsi="宋体"/>
                <w:sz w:val="24"/>
              </w:rPr>
              <w:t>有市级，包含市政府所属的部、委、办、局或区、县政府授</w:t>
            </w:r>
          </w:p>
          <w:p>
            <w:pPr>
              <w:spacing w:line="440" w:lineRule="exact"/>
              <w:rPr>
                <w:rFonts w:hint="eastAsia" w:ascii="宋体" w:hAnsi="宋体"/>
                <w:sz w:val="24"/>
              </w:rPr>
            </w:pPr>
            <w:r>
              <w:rPr>
                <w:rFonts w:hint="eastAsia" w:ascii="宋体" w:hAnsi="宋体"/>
                <w:sz w:val="24"/>
              </w:rPr>
              <w:t>予的荣誉得1分。</w:t>
            </w:r>
          </w:p>
          <w:p>
            <w:pPr>
              <w:spacing w:line="440" w:lineRule="exact"/>
              <w:ind w:firstLine="241" w:firstLineChars="100"/>
              <w:rPr>
                <w:rFonts w:hint="eastAsia" w:ascii="宋体" w:hAnsi="宋体"/>
                <w:sz w:val="24"/>
              </w:rPr>
            </w:pPr>
            <w:r>
              <w:rPr>
                <w:rFonts w:hint="eastAsia" w:ascii="宋体" w:hAnsi="宋体"/>
                <w:b/>
                <w:sz w:val="24"/>
              </w:rPr>
              <w:t>（</w:t>
            </w:r>
            <w:r>
              <w:rPr>
                <w:rFonts w:hint="eastAsia" w:ascii="宋体" w:hAnsi="宋体"/>
                <w:sz w:val="24"/>
              </w:rPr>
              <w:t>分值不重复计算。未提供不得分，相应原件请随身携带，以备核验，未提供相应原件的，该部分评分时不予认可。</w:t>
            </w:r>
            <w:r>
              <w:rPr>
                <w:rFonts w:hint="eastAsia" w:ascii="宋体" w:hAnsi="宋体"/>
                <w:b/>
                <w:sz w:val="24"/>
              </w:rPr>
              <w:t>）</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hint="eastAsia" w:ascii="宋体" w:hAnsi="宋体" w:cs="宋体"/>
                <w:bCs/>
                <w:kern w:val="0"/>
                <w:sz w:val="24"/>
                <w:highlight w:val="cyan"/>
              </w:rPr>
            </w:pPr>
            <w:r>
              <w:rPr>
                <w:rFonts w:hint="eastAsia" w:ascii="宋体" w:hAnsi="宋体"/>
                <w:sz w:val="24"/>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58"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12</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b/>
                <w:sz w:val="24"/>
              </w:rPr>
            </w:pPr>
            <w:r>
              <w:rPr>
                <w:rFonts w:hint="eastAsia" w:ascii="宋体" w:hAnsi="宋体"/>
                <w:b/>
                <w:sz w:val="24"/>
              </w:rPr>
              <w:t>企业</w:t>
            </w:r>
          </w:p>
          <w:p>
            <w:pPr>
              <w:widowControl/>
              <w:spacing w:line="440" w:lineRule="exact"/>
              <w:jc w:val="center"/>
              <w:rPr>
                <w:rFonts w:hint="eastAsia" w:ascii="宋体" w:hAnsi="宋体"/>
                <w:b/>
                <w:sz w:val="24"/>
              </w:rPr>
            </w:pPr>
            <w:r>
              <w:rPr>
                <w:rFonts w:hint="eastAsia" w:ascii="宋体" w:hAnsi="宋体"/>
                <w:b/>
                <w:sz w:val="24"/>
              </w:rPr>
              <w:t>业绩</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0" w:firstLineChars="100"/>
              <w:rPr>
                <w:rFonts w:hint="eastAsia" w:ascii="宋体" w:hAnsi="宋体"/>
                <w:sz w:val="24"/>
              </w:rPr>
            </w:pPr>
            <w:r>
              <w:rPr>
                <w:rFonts w:hint="eastAsia" w:ascii="宋体" w:hAnsi="宋体"/>
                <w:sz w:val="24"/>
              </w:rPr>
              <w:t>评委根据投标人2015年1月1日至今同类项目已签署的合同数量进行评定（提供中标通知书及合同复印件并加盖投标人公章。中标通知书及合同原件请随身携带，以备核验，未提供相应原件的，该部分评分时不予认可。）</w:t>
            </w:r>
          </w:p>
          <w:p>
            <w:pPr>
              <w:spacing w:line="440" w:lineRule="exact"/>
              <w:ind w:firstLine="240" w:firstLineChars="100"/>
              <w:rPr>
                <w:rFonts w:hint="eastAsia" w:ascii="宋体" w:hAnsi="宋体"/>
                <w:sz w:val="24"/>
              </w:rPr>
            </w:pPr>
            <w:r>
              <w:rPr>
                <w:rFonts w:hint="eastAsia" w:ascii="宋体" w:hAnsi="宋体"/>
                <w:sz w:val="24"/>
              </w:rPr>
              <w:t>1、投标人提供的同类项目（合同内容须包含道路保洁、垃圾清运）（0-2分）</w:t>
            </w:r>
          </w:p>
          <w:p>
            <w:pPr>
              <w:spacing w:line="440" w:lineRule="exact"/>
              <w:ind w:firstLine="240" w:firstLineChars="100"/>
              <w:rPr>
                <w:rFonts w:hint="eastAsia" w:ascii="宋体" w:hAnsi="宋体"/>
                <w:sz w:val="24"/>
              </w:rPr>
            </w:pPr>
            <w:r>
              <w:rPr>
                <w:rFonts w:hint="eastAsia" w:ascii="宋体" w:hAnsi="宋体"/>
                <w:sz w:val="24"/>
              </w:rPr>
              <w:t>提供1个合同得1分；在此基础上每增加1个合同加1分，最高得2分。</w:t>
            </w:r>
          </w:p>
          <w:p>
            <w:pPr>
              <w:spacing w:line="440" w:lineRule="exact"/>
              <w:ind w:firstLine="240" w:firstLineChars="100"/>
              <w:rPr>
                <w:rFonts w:hint="eastAsia" w:ascii="宋体" w:hAnsi="宋体"/>
                <w:sz w:val="24"/>
              </w:rPr>
            </w:pPr>
            <w:r>
              <w:rPr>
                <w:rFonts w:hint="eastAsia" w:ascii="宋体" w:hAnsi="宋体"/>
                <w:sz w:val="24"/>
              </w:rPr>
              <w:t>2、投标人提供的（道路清扫保洁、垃圾清运、公厕保洁）单个类别服务项目（0-5分）</w:t>
            </w:r>
          </w:p>
          <w:p>
            <w:pPr>
              <w:spacing w:line="440" w:lineRule="exact"/>
              <w:ind w:firstLine="240" w:firstLineChars="100"/>
              <w:rPr>
                <w:rFonts w:hint="eastAsia" w:ascii="宋体" w:hAnsi="宋体"/>
                <w:sz w:val="24"/>
              </w:rPr>
            </w:pPr>
            <w:r>
              <w:rPr>
                <w:rFonts w:hint="eastAsia" w:ascii="宋体" w:hAnsi="宋体"/>
                <w:sz w:val="24"/>
              </w:rPr>
              <w:t>每提供1个项目类别为道路清扫保洁或垃圾清运服务的合同得1分，最高得4分。</w:t>
            </w:r>
          </w:p>
          <w:p>
            <w:pPr>
              <w:spacing w:line="440" w:lineRule="exact"/>
              <w:ind w:firstLine="240" w:firstLineChars="100"/>
              <w:rPr>
                <w:rFonts w:hint="eastAsia" w:ascii="宋体" w:hAnsi="宋体"/>
                <w:sz w:val="24"/>
              </w:rPr>
            </w:pPr>
            <w:r>
              <w:rPr>
                <w:rFonts w:hint="eastAsia" w:ascii="宋体" w:hAnsi="宋体"/>
                <w:sz w:val="24"/>
              </w:rPr>
              <w:t>每</w:t>
            </w:r>
            <w:r>
              <w:rPr>
                <w:rFonts w:hint="eastAsia" w:ascii="宋体" w:hAnsi="宋体" w:cs="宋体"/>
                <w:sz w:val="24"/>
              </w:rPr>
              <w:t>提供1个项目</w:t>
            </w:r>
            <w:r>
              <w:rPr>
                <w:rFonts w:hint="eastAsia" w:ascii="宋体" w:hAnsi="宋体"/>
                <w:sz w:val="24"/>
              </w:rPr>
              <w:t>类别</w:t>
            </w:r>
            <w:r>
              <w:rPr>
                <w:rFonts w:hint="eastAsia" w:ascii="宋体" w:hAnsi="宋体" w:cs="宋体"/>
                <w:sz w:val="24"/>
              </w:rPr>
              <w:t>为</w:t>
            </w:r>
            <w:r>
              <w:rPr>
                <w:rFonts w:hint="eastAsia" w:ascii="宋体" w:hAnsi="宋体"/>
                <w:sz w:val="24"/>
              </w:rPr>
              <w:t>公厕保洁</w:t>
            </w:r>
            <w:r>
              <w:rPr>
                <w:rFonts w:hint="eastAsia" w:ascii="宋体" w:hAnsi="宋体" w:cs="宋体"/>
                <w:sz w:val="24"/>
              </w:rPr>
              <w:t>服务的合同得0.5分，最高</w:t>
            </w:r>
            <w:r>
              <w:rPr>
                <w:rFonts w:hint="eastAsia" w:ascii="宋体" w:hAnsi="宋体"/>
                <w:spacing w:val="14"/>
                <w:sz w:val="24"/>
              </w:rPr>
              <w:t>得1分。</w:t>
            </w:r>
          </w:p>
          <w:p>
            <w:pPr>
              <w:spacing w:line="440" w:lineRule="exact"/>
              <w:ind w:firstLine="241" w:firstLineChars="100"/>
              <w:rPr>
                <w:rFonts w:hint="eastAsia" w:ascii="宋体" w:hAnsi="宋体"/>
                <w:sz w:val="24"/>
              </w:rPr>
            </w:pPr>
            <w:r>
              <w:rPr>
                <w:rFonts w:hint="eastAsia" w:ascii="宋体" w:hAnsi="宋体"/>
                <w:b/>
                <w:bCs/>
                <w:sz w:val="24"/>
              </w:rPr>
              <w:t>注：1.2可累计计分，但本项最高得7分。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hint="eastAsia" w:ascii="宋体" w:hAnsi="宋体" w:cs="宋体"/>
                <w:bCs/>
                <w:kern w:val="0"/>
                <w:sz w:val="24"/>
              </w:rPr>
            </w:pPr>
            <w:r>
              <w:rPr>
                <w:rFonts w:hint="eastAsia" w:ascii="宋体" w:hAnsi="宋体" w:cs="宋体"/>
                <w:bCs/>
                <w:kern w:val="0"/>
                <w:sz w:val="24"/>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54"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Cs/>
                <w:kern w:val="0"/>
                <w:sz w:val="24"/>
              </w:rPr>
            </w:pPr>
            <w:r>
              <w:rPr>
                <w:rFonts w:hint="eastAsia" w:ascii="宋体" w:hAnsi="宋体" w:cs="宋体"/>
                <w:bCs/>
                <w:kern w:val="0"/>
                <w:sz w:val="24"/>
              </w:rPr>
              <w:t>13</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sz w:val="24"/>
              </w:rPr>
            </w:pPr>
            <w:r>
              <w:rPr>
                <w:rFonts w:hint="eastAsia" w:ascii="宋体" w:hAnsi="宋体"/>
                <w:b/>
                <w:sz w:val="24"/>
              </w:rPr>
              <w:t>管理</w:t>
            </w:r>
          </w:p>
          <w:p>
            <w:pPr>
              <w:spacing w:line="440" w:lineRule="exact"/>
              <w:jc w:val="center"/>
              <w:rPr>
                <w:rFonts w:hint="eastAsia" w:ascii="宋体" w:hAnsi="宋体"/>
                <w:b/>
                <w:sz w:val="24"/>
              </w:rPr>
            </w:pPr>
            <w:r>
              <w:rPr>
                <w:rFonts w:hint="eastAsia" w:ascii="宋体" w:hAnsi="宋体"/>
                <w:b/>
                <w:sz w:val="24"/>
              </w:rPr>
              <w:t>体系</w:t>
            </w:r>
          </w:p>
          <w:p>
            <w:pPr>
              <w:spacing w:line="440" w:lineRule="exact"/>
              <w:jc w:val="center"/>
              <w:rPr>
                <w:rFonts w:hint="eastAsia" w:ascii="宋体" w:hAnsi="宋体"/>
                <w:b/>
                <w:sz w:val="24"/>
              </w:rPr>
            </w:pPr>
            <w:r>
              <w:rPr>
                <w:rFonts w:hint="eastAsia" w:ascii="宋体" w:hAnsi="宋体"/>
                <w:b/>
                <w:sz w:val="24"/>
              </w:rPr>
              <w:t>认证</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hint="eastAsia" w:ascii="宋体" w:hAnsi="宋体"/>
                <w:sz w:val="24"/>
              </w:rPr>
            </w:pPr>
            <w:r>
              <w:rPr>
                <w:rFonts w:hint="eastAsia" w:ascii="宋体" w:hAnsi="宋体"/>
                <w:sz w:val="24"/>
              </w:rPr>
              <w:t>1、投标人具有有效ISO14001环境管理体系认证得1分，</w:t>
            </w:r>
          </w:p>
          <w:p>
            <w:pPr>
              <w:shd w:val="clear" w:color="auto" w:fill="FFFFFF"/>
              <w:spacing w:line="440" w:lineRule="exact"/>
              <w:ind w:firstLine="120" w:firstLineChars="50"/>
              <w:rPr>
                <w:rFonts w:hint="eastAsia" w:ascii="宋体" w:hAnsi="宋体"/>
                <w:sz w:val="24"/>
              </w:rPr>
            </w:pPr>
            <w:r>
              <w:rPr>
                <w:rFonts w:hint="eastAsia" w:ascii="宋体" w:hAnsi="宋体"/>
                <w:sz w:val="24"/>
              </w:rPr>
              <w:t>2、投标人具有有效ISO9001质量管理体系认证得1分，</w:t>
            </w:r>
          </w:p>
          <w:p>
            <w:pPr>
              <w:shd w:val="clear" w:color="auto" w:fill="FFFFFF"/>
              <w:spacing w:line="440" w:lineRule="exact"/>
              <w:ind w:firstLine="120" w:firstLineChars="50"/>
              <w:rPr>
                <w:rFonts w:hint="eastAsia" w:ascii="宋体" w:hAnsi="宋体"/>
                <w:sz w:val="24"/>
              </w:rPr>
            </w:pPr>
            <w:r>
              <w:rPr>
                <w:rFonts w:hint="eastAsia" w:ascii="宋体" w:hAnsi="宋体"/>
                <w:sz w:val="24"/>
              </w:rPr>
              <w:t>3、投标人具有有效</w:t>
            </w:r>
            <w:r>
              <w:rPr>
                <w:rFonts w:ascii="宋体" w:hAnsi="宋体"/>
                <w:sz w:val="24"/>
              </w:rPr>
              <w:t>职业健康</w:t>
            </w:r>
            <w:r>
              <w:rPr>
                <w:rFonts w:hint="eastAsia" w:ascii="宋体" w:hAnsi="宋体"/>
                <w:sz w:val="24"/>
              </w:rPr>
              <w:t>与</w:t>
            </w:r>
            <w:r>
              <w:rPr>
                <w:rFonts w:ascii="宋体" w:hAnsi="宋体"/>
                <w:sz w:val="24"/>
              </w:rPr>
              <w:t>安全管理体系</w:t>
            </w:r>
            <w:r>
              <w:rPr>
                <w:rFonts w:hint="eastAsia" w:ascii="宋体" w:hAnsi="宋体"/>
                <w:sz w:val="24"/>
              </w:rPr>
              <w:t>认证得1分。</w:t>
            </w:r>
          </w:p>
          <w:p>
            <w:pPr>
              <w:spacing w:line="440" w:lineRule="exact"/>
              <w:ind w:firstLine="482" w:firstLineChars="200"/>
              <w:rPr>
                <w:rFonts w:hint="eastAsia" w:ascii="宋体" w:hAnsi="宋体"/>
                <w:b/>
                <w:sz w:val="24"/>
                <w:u w:val="single"/>
              </w:rPr>
            </w:pPr>
            <w:r>
              <w:rPr>
                <w:rFonts w:hint="eastAsia" w:ascii="宋体" w:hAnsi="宋体"/>
                <w:b/>
                <w:sz w:val="24"/>
                <w:u w:val="single"/>
              </w:rPr>
              <w:t>不提供不得分，原件备查。</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ind w:left="25" w:leftChars="12" w:right="23" w:rightChars="11"/>
              <w:jc w:val="center"/>
              <w:rPr>
                <w:rFonts w:hint="eastAsia" w:ascii="宋体" w:hAnsi="宋体" w:cs="宋体"/>
                <w:bCs/>
                <w:kern w:val="0"/>
                <w:sz w:val="24"/>
              </w:rPr>
            </w:pPr>
            <w:r>
              <w:rPr>
                <w:rFonts w:hint="eastAsia" w:ascii="宋体" w:hAnsi="宋体" w:cs="宋体"/>
                <w:bCs/>
                <w:kern w:val="0"/>
                <w:sz w:val="24"/>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570" w:hRule="exac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sz w:val="24"/>
              </w:rPr>
            </w:pPr>
            <w:r>
              <w:rPr>
                <w:rFonts w:hint="eastAsia" w:ascii="宋体" w:hAnsi="宋体" w:cs="宋体"/>
                <w:sz w:val="24"/>
              </w:rPr>
              <w:t>14</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b/>
                <w:sz w:val="24"/>
              </w:rPr>
            </w:pPr>
            <w:r>
              <w:rPr>
                <w:rFonts w:hint="eastAsia" w:ascii="宋体" w:hAnsi="宋体" w:cs="宋体"/>
                <w:b/>
                <w:sz w:val="24"/>
              </w:rPr>
              <w:t>投标</w:t>
            </w:r>
          </w:p>
          <w:p>
            <w:pPr>
              <w:widowControl/>
              <w:spacing w:line="440" w:lineRule="exact"/>
              <w:jc w:val="center"/>
              <w:rPr>
                <w:rFonts w:hint="eastAsia" w:ascii="宋体" w:hAnsi="宋体" w:cs="宋体"/>
                <w:b/>
                <w:sz w:val="24"/>
              </w:rPr>
            </w:pPr>
            <w:r>
              <w:rPr>
                <w:rFonts w:hint="eastAsia" w:ascii="宋体" w:hAnsi="宋体" w:cs="宋体"/>
                <w:b/>
                <w:sz w:val="24"/>
              </w:rPr>
              <w:t>文件</w:t>
            </w:r>
          </w:p>
          <w:p>
            <w:pPr>
              <w:widowControl/>
              <w:spacing w:line="440" w:lineRule="exact"/>
              <w:jc w:val="center"/>
              <w:rPr>
                <w:rFonts w:hint="eastAsia" w:ascii="宋体" w:hAnsi="宋体" w:cs="宋体"/>
                <w:sz w:val="24"/>
              </w:rPr>
            </w:pPr>
            <w:r>
              <w:rPr>
                <w:rFonts w:hint="eastAsia" w:ascii="宋体" w:hAnsi="宋体" w:cs="宋体"/>
                <w:b/>
                <w:sz w:val="24"/>
              </w:rPr>
              <w:t>质量</w:t>
            </w:r>
          </w:p>
        </w:tc>
        <w:tc>
          <w:tcPr>
            <w:tcW w:w="7156"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40" w:lineRule="exact"/>
              <w:ind w:firstLine="240" w:firstLineChars="100"/>
              <w:rPr>
                <w:rFonts w:hint="eastAsia" w:ascii="宋体" w:hAnsi="宋体" w:cs="宋体"/>
                <w:sz w:val="24"/>
              </w:rPr>
            </w:pPr>
            <w:r>
              <w:rPr>
                <w:rFonts w:hint="eastAsia" w:ascii="宋体" w:hAnsi="宋体" w:cs="宋体"/>
                <w:sz w:val="24"/>
              </w:rPr>
              <w:t>1、投标人所提供的投标文件按招标文件要求编制完整、不缺项且签字、盖章完整的得1分，不齐全的不得分。</w:t>
            </w:r>
          </w:p>
          <w:p>
            <w:pPr>
              <w:tabs>
                <w:tab w:val="left" w:pos="1080"/>
              </w:tabs>
              <w:spacing w:line="440" w:lineRule="exact"/>
              <w:ind w:firstLine="240" w:firstLineChars="100"/>
              <w:rPr>
                <w:rFonts w:hint="eastAsia" w:ascii="宋体" w:hAnsi="宋体" w:cs="宋体"/>
                <w:sz w:val="24"/>
              </w:rPr>
            </w:pPr>
            <w:r>
              <w:rPr>
                <w:rFonts w:hint="eastAsia" w:ascii="宋体" w:hAnsi="宋体" w:cs="宋体"/>
                <w:sz w:val="24"/>
              </w:rPr>
              <w:t>2、投标人响应的投标文件规范、装订整齐、无涂改插字现象、每份涉及证明性质的资料均加盖单位公章，得1分。有涂改、插字现象不得分。</w:t>
            </w:r>
          </w:p>
        </w:tc>
        <w:tc>
          <w:tcPr>
            <w:tcW w:w="792" w:type="dxa"/>
            <w:tcBorders>
              <w:top w:val="single" w:color="auto" w:sz="4" w:space="0"/>
              <w:left w:val="single" w:color="auto" w:sz="4" w:space="0"/>
              <w:bottom w:val="single" w:color="auto" w:sz="4" w:space="0"/>
              <w:right w:val="single" w:color="auto" w:sz="4" w:space="0"/>
            </w:tcBorders>
            <w:noWrap w:val="0"/>
            <w:vAlign w:val="center"/>
          </w:tcPr>
          <w:p>
            <w:pPr>
              <w:spacing w:after="120" w:line="440" w:lineRule="exact"/>
              <w:jc w:val="center"/>
              <w:rPr>
                <w:rFonts w:hint="eastAsia" w:ascii="宋体" w:hAnsi="宋体" w:cs="宋体"/>
                <w:sz w:val="24"/>
              </w:rPr>
            </w:pPr>
            <w:r>
              <w:rPr>
                <w:rFonts w:hint="eastAsia" w:ascii="宋体" w:hAnsi="宋体" w:cs="宋体"/>
                <w:sz w:val="24"/>
              </w:rPr>
              <w:t>2分</w:t>
            </w:r>
          </w:p>
        </w:tc>
      </w:tr>
    </w:tbl>
    <w:p>
      <w:pPr>
        <w:spacing w:before="120" w:beforeLines="50" w:after="120" w:afterLines="50"/>
        <w:rPr>
          <w:rFonts w:hint="eastAsia" w:ascii="宋体" w:hAnsi="宋体"/>
          <w:b/>
          <w:sz w:val="24"/>
        </w:rPr>
      </w:pPr>
    </w:p>
    <w:p>
      <w:pPr>
        <w:pageBreakBefore/>
        <w:adjustRightInd w:val="0"/>
        <w:jc w:val="center"/>
        <w:rPr>
          <w:rFonts w:ascii="宋体" w:hAnsi="宋体"/>
          <w:bCs/>
          <w:sz w:val="30"/>
          <w:szCs w:val="30"/>
        </w:rPr>
      </w:pPr>
      <w:r>
        <w:rPr>
          <w:rFonts w:hint="eastAsia" w:ascii="宋体" w:hAnsi="宋体"/>
          <w:sz w:val="30"/>
          <w:szCs w:val="30"/>
        </w:rPr>
        <w:t xml:space="preserve">第五章  </w:t>
      </w:r>
      <w:r>
        <w:rPr>
          <w:rFonts w:hint="eastAsia" w:ascii="宋体" w:hAnsi="宋体"/>
          <w:bCs/>
          <w:sz w:val="30"/>
          <w:szCs w:val="30"/>
        </w:rPr>
        <w:t xml:space="preserve">合同主要条款（供参考）                           </w:t>
      </w:r>
    </w:p>
    <w:p>
      <w:pPr>
        <w:keepNext/>
        <w:keepLines/>
        <w:spacing w:line="500" w:lineRule="exact"/>
        <w:jc w:val="center"/>
        <w:outlineLvl w:val="0"/>
        <w:rPr>
          <w:rFonts w:hint="eastAsia" w:ascii="宋体" w:hAnsi="宋体" w:cs="宋体"/>
          <w:b/>
          <w:bCs/>
          <w:kern w:val="44"/>
          <w:sz w:val="36"/>
          <w:szCs w:val="36"/>
        </w:rPr>
      </w:pPr>
    </w:p>
    <w:p>
      <w:pPr>
        <w:keepNext/>
        <w:keepLines/>
        <w:spacing w:line="500" w:lineRule="exact"/>
        <w:jc w:val="center"/>
        <w:outlineLvl w:val="0"/>
        <w:rPr>
          <w:rFonts w:hint="eastAsia" w:ascii="宋体" w:hAnsi="宋体" w:cs="宋体"/>
          <w:b/>
          <w:kern w:val="44"/>
          <w:sz w:val="30"/>
          <w:szCs w:val="30"/>
        </w:rPr>
      </w:pPr>
      <w:r>
        <w:rPr>
          <w:rFonts w:hint="eastAsia" w:ascii="宋体" w:hAnsi="宋体" w:cs="宋体"/>
          <w:b/>
          <w:kern w:val="44"/>
          <w:sz w:val="30"/>
          <w:szCs w:val="30"/>
        </w:rPr>
        <w:t>浙江省政府采购合同指引</w:t>
      </w:r>
      <w:r>
        <w:rPr>
          <w:rFonts w:hint="eastAsia" w:ascii="宋体" w:hAnsi="宋体" w:cs="宋体"/>
          <w:b/>
          <w:bCs/>
          <w:kern w:val="44"/>
          <w:sz w:val="28"/>
          <w:szCs w:val="28"/>
        </w:rPr>
        <w:t>（仅供参考，以正式合同为准）</w:t>
      </w:r>
    </w:p>
    <w:p>
      <w:pPr>
        <w:adjustRightInd w:val="0"/>
        <w:snapToGrid w:val="0"/>
        <w:spacing w:line="500" w:lineRule="exact"/>
        <w:rPr>
          <w:rFonts w:hint="eastAsia" w:ascii="宋体" w:hAnsi="宋体" w:cs="宋体"/>
          <w:sz w:val="24"/>
        </w:rPr>
      </w:pPr>
      <w:r>
        <w:rPr>
          <w:rFonts w:hint="eastAsia" w:ascii="宋体" w:hAnsi="宋体" w:cs="宋体"/>
          <w:sz w:val="24"/>
        </w:rPr>
        <w:t>项目名称：                                       项目编号：</w:t>
      </w:r>
    </w:p>
    <w:p>
      <w:pPr>
        <w:adjustRightInd w:val="0"/>
        <w:snapToGrid w:val="0"/>
        <w:spacing w:line="500" w:lineRule="exact"/>
        <w:rPr>
          <w:rFonts w:hint="eastAsia" w:ascii="宋体" w:hAnsi="宋体" w:cs="宋体"/>
          <w:sz w:val="24"/>
        </w:rPr>
      </w:pPr>
      <w:r>
        <w:rPr>
          <w:rFonts w:hint="eastAsia" w:ascii="宋体" w:hAnsi="宋体" w:cs="宋体"/>
          <w:sz w:val="24"/>
        </w:rPr>
        <w:t>甲方：（采购人）</w:t>
      </w:r>
    </w:p>
    <w:p>
      <w:pPr>
        <w:adjustRightInd w:val="0"/>
        <w:snapToGrid w:val="0"/>
        <w:spacing w:line="500" w:lineRule="exact"/>
        <w:rPr>
          <w:rFonts w:hint="eastAsia" w:ascii="宋体" w:hAnsi="宋体" w:cs="宋体"/>
          <w:sz w:val="24"/>
        </w:rPr>
      </w:pPr>
      <w:r>
        <w:rPr>
          <w:rFonts w:hint="eastAsia" w:ascii="宋体" w:hAnsi="宋体" w:cs="宋体"/>
          <w:sz w:val="24"/>
        </w:rPr>
        <w:t>乙方：（中标人）</w:t>
      </w:r>
    </w:p>
    <w:p>
      <w:pPr>
        <w:numPr>
          <w:ilvl w:val="0"/>
          <w:numId w:val="8"/>
        </w:numPr>
        <w:adjustRightInd w:val="0"/>
        <w:snapToGrid w:val="0"/>
        <w:spacing w:line="500" w:lineRule="exact"/>
        <w:ind w:firstLine="470" w:firstLineChars="196"/>
        <w:rPr>
          <w:rFonts w:hint="eastAsia" w:ascii="宋体" w:hAnsi="宋体" w:cs="宋体"/>
          <w:sz w:val="24"/>
        </w:rPr>
      </w:pPr>
      <w:r>
        <w:rPr>
          <w:rFonts w:hint="eastAsia" w:ascii="宋体" w:hAnsi="宋体" w:cs="宋体"/>
          <w:sz w:val="24"/>
        </w:rPr>
        <w:t>乙双方根据</w:t>
      </w:r>
      <w:r>
        <w:rPr>
          <w:rFonts w:hint="eastAsia" w:ascii="宋体" w:hAnsi="宋体" w:cs="Arial"/>
          <w:b/>
          <w:sz w:val="24"/>
          <w:u w:val="single"/>
        </w:rPr>
        <w:t>浙江建正工程咨询有限公司</w:t>
      </w:r>
      <w:r>
        <w:rPr>
          <w:rFonts w:hint="eastAsia" w:ascii="宋体" w:hAnsi="宋体" w:cs="宋体"/>
          <w:sz w:val="24"/>
        </w:rPr>
        <w:t>关于</w:t>
      </w:r>
      <w:r>
        <w:rPr>
          <w:rFonts w:hint="eastAsia" w:ascii="宋体" w:hAnsi="宋体" w:cs="宋体"/>
          <w:b/>
          <w:kern w:val="0"/>
          <w:sz w:val="24"/>
          <w:szCs w:val="21"/>
          <w:u w:val="single"/>
        </w:rPr>
        <w:t>湖州市环境卫生管理处红丰片区环卫作业一体化服务采购项目</w:t>
      </w:r>
      <w:r>
        <w:rPr>
          <w:rFonts w:hint="eastAsia" w:ascii="宋体" w:hAnsi="宋体" w:cs="宋体"/>
          <w:sz w:val="24"/>
        </w:rPr>
        <w:t>公开招标的结果，签署本合同。</w:t>
      </w:r>
    </w:p>
    <w:p>
      <w:pPr>
        <w:spacing w:line="500" w:lineRule="exact"/>
        <w:ind w:firstLine="480" w:firstLineChars="200"/>
        <w:jc w:val="left"/>
        <w:rPr>
          <w:rFonts w:hint="eastAsia" w:ascii="宋体" w:hAnsi="宋体"/>
          <w:spacing w:val="-20"/>
          <w:sz w:val="24"/>
        </w:rPr>
      </w:pPr>
      <w:r>
        <w:rPr>
          <w:rFonts w:hint="eastAsia" w:ascii="宋体" w:hAnsi="宋体"/>
          <w:sz w:val="24"/>
        </w:rPr>
        <w:t>一、合同总价：</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tbl>
      <w:tblPr>
        <w:tblStyle w:val="34"/>
        <w:tblW w:w="0" w:type="auto"/>
        <w:tblInd w:w="93" w:type="dxa"/>
        <w:tblLayout w:type="fixed"/>
        <w:tblCellMar>
          <w:top w:w="0" w:type="dxa"/>
          <w:left w:w="108" w:type="dxa"/>
          <w:bottom w:w="0" w:type="dxa"/>
          <w:right w:w="108" w:type="dxa"/>
        </w:tblCellMar>
      </w:tblPr>
      <w:tblGrid>
        <w:gridCol w:w="932"/>
        <w:gridCol w:w="424"/>
        <w:gridCol w:w="2107"/>
        <w:gridCol w:w="957"/>
        <w:gridCol w:w="1149"/>
        <w:gridCol w:w="1149"/>
        <w:gridCol w:w="1532"/>
        <w:gridCol w:w="957"/>
      </w:tblGrid>
      <w:tr>
        <w:tblPrEx>
          <w:tblCellMar>
            <w:top w:w="0" w:type="dxa"/>
            <w:left w:w="108" w:type="dxa"/>
            <w:bottom w:w="0" w:type="dxa"/>
            <w:right w:w="108" w:type="dxa"/>
          </w:tblCellMar>
        </w:tblPrEx>
        <w:trPr>
          <w:wBefore w:w="0" w:type="dxa"/>
          <w:wAfter w:w="0" w:type="dxa"/>
          <w:trHeight w:val="290" w:hRule="atLeast"/>
        </w:trPr>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r>
              <w:rPr>
                <w:rFonts w:hint="eastAsia" w:ascii="宋体" w:hAnsi="宋体" w:cs="宋体"/>
                <w:kern w:val="0"/>
                <w:sz w:val="24"/>
              </w:rPr>
              <w:t>序号</w:t>
            </w:r>
          </w:p>
        </w:tc>
        <w:tc>
          <w:tcPr>
            <w:tcW w:w="2531" w:type="dxa"/>
            <w:gridSpan w:val="2"/>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名称</w:t>
            </w:r>
          </w:p>
        </w:tc>
        <w:tc>
          <w:tcPr>
            <w:tcW w:w="957"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单位</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数量</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单价</w:t>
            </w:r>
          </w:p>
          <w:p>
            <w:pPr>
              <w:widowControl/>
              <w:spacing w:line="500" w:lineRule="exact"/>
              <w:jc w:val="center"/>
              <w:rPr>
                <w:rFonts w:hint="eastAsia" w:ascii="宋体" w:hAnsi="宋体" w:cs="宋体"/>
                <w:kern w:val="0"/>
                <w:sz w:val="24"/>
              </w:rPr>
            </w:pPr>
            <w:r>
              <w:rPr>
                <w:rFonts w:hint="eastAsia" w:ascii="宋体" w:hAnsi="宋体" w:cs="宋体"/>
                <w:kern w:val="0"/>
                <w:sz w:val="24"/>
              </w:rPr>
              <w:t>（元）</w:t>
            </w:r>
          </w:p>
        </w:tc>
        <w:tc>
          <w:tcPr>
            <w:tcW w:w="1532"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总价（元）</w:t>
            </w:r>
          </w:p>
        </w:tc>
        <w:tc>
          <w:tcPr>
            <w:tcW w:w="957"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wBefore w:w="0" w:type="dxa"/>
          <w:wAfter w:w="0" w:type="dxa"/>
          <w:trHeight w:val="610" w:hRule="atLeast"/>
        </w:trPr>
        <w:tc>
          <w:tcPr>
            <w:tcW w:w="932" w:type="dxa"/>
            <w:tcBorders>
              <w:top w:val="nil"/>
              <w:left w:val="single" w:color="auto" w:sz="4" w:space="0"/>
              <w:bottom w:val="single" w:color="auto" w:sz="4" w:space="0"/>
              <w:right w:val="single" w:color="auto" w:sz="4" w:space="0"/>
            </w:tcBorders>
            <w:noWrap w:val="0"/>
            <w:vAlign w:val="center"/>
          </w:tcPr>
          <w:p>
            <w:pPr>
              <w:widowControl/>
              <w:spacing w:line="500" w:lineRule="exact"/>
              <w:ind w:right="280"/>
              <w:jc w:val="right"/>
              <w:rPr>
                <w:rFonts w:hint="eastAsia" w:ascii="宋体" w:hAnsi="宋体" w:cs="宋体"/>
                <w:kern w:val="0"/>
                <w:sz w:val="24"/>
              </w:rPr>
            </w:pPr>
            <w:r>
              <w:rPr>
                <w:rFonts w:hint="eastAsia" w:ascii="宋体" w:hAnsi="宋体" w:cs="宋体"/>
                <w:kern w:val="0"/>
                <w:sz w:val="24"/>
              </w:rPr>
              <w:t>1</w:t>
            </w:r>
          </w:p>
        </w:tc>
        <w:tc>
          <w:tcPr>
            <w:tcW w:w="2531" w:type="dxa"/>
            <w:gridSpan w:val="2"/>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957"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149"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149"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532"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957"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10" w:hRule="atLeast"/>
        </w:trPr>
        <w:tc>
          <w:tcPr>
            <w:tcW w:w="932" w:type="dxa"/>
            <w:tcBorders>
              <w:top w:val="nil"/>
              <w:left w:val="single" w:color="auto" w:sz="4" w:space="0"/>
              <w:bottom w:val="single" w:color="auto" w:sz="4" w:space="0"/>
              <w:right w:val="single" w:color="auto" w:sz="4" w:space="0"/>
            </w:tcBorders>
            <w:noWrap w:val="0"/>
            <w:vAlign w:val="center"/>
          </w:tcPr>
          <w:p>
            <w:pPr>
              <w:widowControl/>
              <w:spacing w:line="500" w:lineRule="exact"/>
              <w:ind w:right="280"/>
              <w:jc w:val="right"/>
              <w:rPr>
                <w:rFonts w:hint="eastAsia" w:ascii="宋体" w:hAnsi="宋体" w:cs="宋体"/>
                <w:kern w:val="0"/>
                <w:sz w:val="24"/>
              </w:rPr>
            </w:pPr>
            <w:r>
              <w:rPr>
                <w:rFonts w:hint="eastAsia" w:ascii="宋体" w:hAnsi="宋体" w:cs="宋体"/>
                <w:kern w:val="0"/>
                <w:sz w:val="24"/>
              </w:rPr>
              <w:t>2</w:t>
            </w:r>
          </w:p>
        </w:tc>
        <w:tc>
          <w:tcPr>
            <w:tcW w:w="2531" w:type="dxa"/>
            <w:gridSpan w:val="2"/>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957"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149"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149"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532"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957"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10" w:hRule="atLeast"/>
        </w:trPr>
        <w:tc>
          <w:tcPr>
            <w:tcW w:w="932" w:type="dxa"/>
            <w:tcBorders>
              <w:top w:val="nil"/>
              <w:left w:val="single" w:color="auto" w:sz="4" w:space="0"/>
              <w:bottom w:val="single" w:color="auto" w:sz="4" w:space="0"/>
              <w:right w:val="single" w:color="auto" w:sz="4" w:space="0"/>
            </w:tcBorders>
            <w:noWrap w:val="0"/>
            <w:vAlign w:val="center"/>
          </w:tcPr>
          <w:p>
            <w:pPr>
              <w:widowControl/>
              <w:spacing w:line="500" w:lineRule="exact"/>
              <w:ind w:right="280"/>
              <w:jc w:val="right"/>
              <w:rPr>
                <w:rFonts w:hint="eastAsia" w:ascii="宋体" w:hAnsi="宋体" w:cs="宋体"/>
                <w:kern w:val="0"/>
                <w:sz w:val="24"/>
              </w:rPr>
            </w:pPr>
            <w:r>
              <w:rPr>
                <w:rFonts w:hint="eastAsia" w:ascii="宋体" w:hAnsi="宋体" w:cs="宋体"/>
                <w:kern w:val="0"/>
                <w:sz w:val="24"/>
              </w:rPr>
              <w:t>3</w:t>
            </w:r>
          </w:p>
        </w:tc>
        <w:tc>
          <w:tcPr>
            <w:tcW w:w="2531" w:type="dxa"/>
            <w:gridSpan w:val="2"/>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957"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149"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149"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1532"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c>
          <w:tcPr>
            <w:tcW w:w="957" w:type="dxa"/>
            <w:tcBorders>
              <w:top w:val="nil"/>
              <w:left w:val="nil"/>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p>
        </w:tc>
      </w:tr>
      <w:tr>
        <w:tblPrEx>
          <w:tblCellMar>
            <w:top w:w="0" w:type="dxa"/>
            <w:left w:w="108" w:type="dxa"/>
            <w:bottom w:w="0" w:type="dxa"/>
            <w:right w:w="108" w:type="dxa"/>
          </w:tblCellMar>
        </w:tblPrEx>
        <w:trPr>
          <w:wBefore w:w="0" w:type="dxa"/>
          <w:wAfter w:w="0" w:type="dxa"/>
          <w:trHeight w:val="610" w:hRule="atLeast"/>
        </w:trPr>
        <w:tc>
          <w:tcPr>
            <w:tcW w:w="1356" w:type="dxa"/>
            <w:gridSpan w:val="2"/>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r>
              <w:rPr>
                <w:rFonts w:hint="eastAsia" w:ascii="宋体" w:hAnsi="宋体" w:cs="宋体"/>
                <w:kern w:val="0"/>
                <w:sz w:val="24"/>
              </w:rPr>
              <w:t>　合计</w:t>
            </w:r>
          </w:p>
        </w:tc>
        <w:tc>
          <w:tcPr>
            <w:tcW w:w="7851" w:type="dxa"/>
            <w:gridSpan w:val="6"/>
            <w:tcBorders>
              <w:top w:val="nil"/>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kern w:val="0"/>
                <w:sz w:val="24"/>
              </w:rPr>
            </w:pPr>
            <w:r>
              <w:rPr>
                <w:rFonts w:hint="eastAsia" w:ascii="宋体" w:hAnsi="宋体" w:cs="宋体"/>
                <w:kern w:val="0"/>
                <w:sz w:val="24"/>
              </w:rPr>
              <w:t>　</w:t>
            </w:r>
            <w:r>
              <w:rPr>
                <w:rFonts w:hint="eastAsia" w:ascii="宋体" w:hAnsi="宋体"/>
                <w:bCs/>
                <w:sz w:val="24"/>
              </w:rPr>
              <w:t>人民币（大写）</w:t>
            </w:r>
            <w:r>
              <w:rPr>
                <w:rFonts w:hint="eastAsia" w:ascii="宋体" w:hAnsi="宋体"/>
                <w:bCs/>
                <w:sz w:val="24"/>
                <w:u w:val="single"/>
              </w:rPr>
              <w:t xml:space="preserve">                       </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rPr>
              <w:t>）</w:t>
            </w:r>
          </w:p>
        </w:tc>
      </w:tr>
    </w:tbl>
    <w:p>
      <w:pPr>
        <w:spacing w:line="500" w:lineRule="exact"/>
        <w:ind w:firstLine="472" w:firstLineChars="196"/>
        <w:rPr>
          <w:rFonts w:hint="eastAsia" w:ascii="宋体" w:hAnsi="宋体"/>
          <w:bCs/>
          <w:sz w:val="24"/>
        </w:rPr>
      </w:pPr>
      <w:r>
        <w:rPr>
          <w:rFonts w:hint="eastAsia" w:ascii="宋体" w:hAnsi="宋体"/>
          <w:b/>
          <w:bCs/>
          <w:sz w:val="24"/>
        </w:rPr>
        <w:t>二、</w:t>
      </w:r>
      <w:r>
        <w:rPr>
          <w:rFonts w:hint="eastAsia" w:ascii="宋体" w:hAnsi="宋体"/>
          <w:bCs/>
          <w:sz w:val="24"/>
        </w:rPr>
        <w:t>项目时间：</w:t>
      </w:r>
      <w:r>
        <w:rPr>
          <w:rFonts w:hint="eastAsia" w:ascii="宋体" w:hAnsi="宋体"/>
          <w:sz w:val="24"/>
        </w:rPr>
        <w:t>服务期限</w:t>
      </w:r>
      <w:r>
        <w:rPr>
          <w:rFonts w:hint="eastAsia" w:ascii="宋体" w:hAnsi="宋体"/>
          <w:bCs/>
          <w:sz w:val="24"/>
        </w:rPr>
        <w:t>（2019年6月1日至2021年12月31日）。</w:t>
      </w:r>
    </w:p>
    <w:p>
      <w:pPr>
        <w:spacing w:line="500" w:lineRule="exact"/>
        <w:ind w:firstLine="480" w:firstLineChars="200"/>
        <w:rPr>
          <w:rFonts w:hint="eastAsia" w:ascii="宋体" w:hAnsi="宋体"/>
          <w:bCs/>
          <w:sz w:val="24"/>
        </w:rPr>
      </w:pPr>
      <w:r>
        <w:rPr>
          <w:rFonts w:hint="eastAsia" w:ascii="宋体" w:hAnsi="宋体"/>
          <w:bCs/>
          <w:sz w:val="24"/>
        </w:rPr>
        <w:t>三、内容与范围：（详见招标文件第二章）</w:t>
      </w:r>
    </w:p>
    <w:p>
      <w:pPr>
        <w:spacing w:line="500" w:lineRule="exact"/>
        <w:ind w:firstLine="480" w:firstLineChars="200"/>
        <w:rPr>
          <w:rFonts w:hint="eastAsia" w:ascii="宋体" w:hAnsi="宋体"/>
          <w:bCs/>
          <w:sz w:val="24"/>
        </w:rPr>
      </w:pPr>
      <w:r>
        <w:rPr>
          <w:rFonts w:hint="eastAsia" w:ascii="宋体" w:hAnsi="宋体"/>
          <w:bCs/>
          <w:sz w:val="24"/>
        </w:rPr>
        <w:t>四、质量要求：（详见招标文件第二章）</w:t>
      </w:r>
    </w:p>
    <w:p>
      <w:pPr>
        <w:widowControl/>
        <w:spacing w:line="500" w:lineRule="exact"/>
        <w:ind w:firstLine="480" w:firstLineChars="200"/>
        <w:rPr>
          <w:rFonts w:hint="eastAsia" w:ascii="宋体" w:hAnsi="宋体"/>
          <w:b/>
          <w:sz w:val="24"/>
          <w:u w:val="single"/>
        </w:rPr>
      </w:pPr>
      <w:r>
        <w:rPr>
          <w:rFonts w:hint="eastAsia" w:ascii="宋体" w:hAnsi="宋体"/>
          <w:sz w:val="24"/>
        </w:rPr>
        <w:t>五、付款方式：</w:t>
      </w:r>
      <w:r>
        <w:rPr>
          <w:rFonts w:hint="eastAsia" w:ascii="宋体" w:hAnsi="宋体"/>
          <w:b/>
          <w:sz w:val="24"/>
          <w:highlight w:val="yellow"/>
          <w:u w:val="single"/>
        </w:rPr>
        <w:t>每季度后一个月的30日（遇节假顺延）前，在投标人向采购人缴纳需扣除的考核处罚金及公厕水电费等相关费用后再支付年中标金额的25%。</w:t>
      </w:r>
    </w:p>
    <w:p>
      <w:pPr>
        <w:widowControl/>
        <w:spacing w:line="500" w:lineRule="exact"/>
        <w:ind w:firstLine="480" w:firstLineChars="200"/>
        <w:rPr>
          <w:rFonts w:hint="eastAsia" w:ascii="宋体" w:hAnsi="宋体"/>
          <w:bCs/>
          <w:sz w:val="24"/>
        </w:rPr>
      </w:pPr>
      <w:r>
        <w:rPr>
          <w:rFonts w:hint="eastAsia" w:ascii="宋体" w:hAnsi="宋体"/>
          <w:sz w:val="24"/>
        </w:rPr>
        <w:t>六、</w:t>
      </w:r>
      <w:r>
        <w:rPr>
          <w:rFonts w:hint="eastAsia" w:ascii="宋体" w:hAnsi="宋体"/>
          <w:bCs/>
          <w:sz w:val="24"/>
        </w:rPr>
        <w:t>质量保证金：投标人在签订作业合同时向采购人提交</w:t>
      </w:r>
      <w:r>
        <w:rPr>
          <w:rFonts w:hint="eastAsia" w:ascii="宋体" w:hAnsi="宋体"/>
          <w:sz w:val="24"/>
        </w:rPr>
        <w:t>年合同总额</w:t>
      </w:r>
      <w:r>
        <w:rPr>
          <w:rFonts w:hint="eastAsia" w:ascii="宋体" w:hAnsi="宋体"/>
          <w:bCs/>
          <w:sz w:val="24"/>
        </w:rPr>
        <w:t>10%的合同质量保证金；在承包期满后10天内退还（不计息）。</w:t>
      </w:r>
    </w:p>
    <w:p>
      <w:pPr>
        <w:widowControl/>
        <w:spacing w:line="500" w:lineRule="exact"/>
        <w:ind w:firstLine="480" w:firstLineChars="200"/>
        <w:rPr>
          <w:rFonts w:ascii="宋体" w:hAnsi="宋体"/>
          <w:sz w:val="24"/>
        </w:rPr>
      </w:pPr>
      <w:r>
        <w:rPr>
          <w:rFonts w:hint="eastAsia" w:ascii="宋体" w:hAnsi="宋体"/>
          <w:sz w:val="24"/>
        </w:rPr>
        <w:t>七、违约责任：</w:t>
      </w:r>
    </w:p>
    <w:p>
      <w:pPr>
        <w:widowControl/>
        <w:spacing w:line="500" w:lineRule="exact"/>
        <w:ind w:firstLine="480" w:firstLineChars="200"/>
        <w:rPr>
          <w:rFonts w:ascii="宋体" w:hAnsi="宋体"/>
          <w:bCs/>
          <w:sz w:val="24"/>
        </w:rPr>
      </w:pPr>
      <w:r>
        <w:rPr>
          <w:rFonts w:hint="eastAsia" w:ascii="宋体" w:hAnsi="宋体"/>
          <w:sz w:val="24"/>
        </w:rPr>
        <w:t>1、</w:t>
      </w:r>
      <w:r>
        <w:rPr>
          <w:rFonts w:hint="eastAsia" w:ascii="宋体" w:hAnsi="宋体"/>
          <w:bCs/>
          <w:sz w:val="24"/>
        </w:rPr>
        <w:t>如承包期内，中标人没按照要求履行合同则保证金不予归还。在承包期内如因承包人原因造成采购人财产损失的，采购人有权酌情在保证金中扣除。</w:t>
      </w:r>
    </w:p>
    <w:p>
      <w:pPr>
        <w:widowControl/>
        <w:spacing w:line="500" w:lineRule="exact"/>
        <w:ind w:firstLine="480" w:firstLineChars="200"/>
        <w:rPr>
          <w:rFonts w:ascii="宋体" w:hAnsi="宋体"/>
          <w:bCs/>
          <w:sz w:val="24"/>
        </w:rPr>
      </w:pPr>
      <w:r>
        <w:rPr>
          <w:rFonts w:hint="eastAsia" w:ascii="宋体" w:hAnsi="宋体"/>
          <w:bCs/>
          <w:sz w:val="24"/>
        </w:rPr>
        <w:t>2、中标人在合同有效期内,服务质量达不到采购人要求. 采购人出具书面整改通知书后，中标人必须无条件整改。整改中所产生的一切费用由中标人负责。如整改后服务质量仍达不到采购人要求的，采购人将扣除中标人全部履约保证金，同时采购人单位有权单方面解除合同，并追究中标人由此给采购人带来的一切经济损失。</w:t>
      </w:r>
    </w:p>
    <w:p>
      <w:pPr>
        <w:widowControl/>
        <w:spacing w:line="500" w:lineRule="exact"/>
        <w:ind w:firstLine="480" w:firstLineChars="200"/>
        <w:rPr>
          <w:rFonts w:ascii="宋体" w:hAnsi="宋体"/>
          <w:bCs/>
          <w:sz w:val="24"/>
        </w:rPr>
      </w:pPr>
      <w:r>
        <w:rPr>
          <w:rFonts w:hint="eastAsia" w:ascii="宋体" w:hAnsi="宋体"/>
          <w:bCs/>
          <w:sz w:val="24"/>
        </w:rPr>
        <w:t>3、因中标人原因中止或终止履行合同的，采购人没收中标人全部履约保证金，并就额外的损失保留索赔权利。</w:t>
      </w:r>
    </w:p>
    <w:p>
      <w:pPr>
        <w:widowControl/>
        <w:spacing w:line="500" w:lineRule="exact"/>
        <w:ind w:firstLine="480" w:firstLineChars="200"/>
        <w:rPr>
          <w:rFonts w:ascii="宋体" w:hAnsi="宋体"/>
          <w:bCs/>
          <w:sz w:val="24"/>
        </w:rPr>
      </w:pPr>
      <w:r>
        <w:rPr>
          <w:rFonts w:hint="eastAsia" w:ascii="宋体" w:hAnsi="宋体"/>
          <w:bCs/>
          <w:sz w:val="24"/>
        </w:rPr>
        <w:t>4、中标人连续2个月考核不合格或累计3个月考核不合格，采购人有权没收全部保证金，同时解除合同。</w:t>
      </w:r>
    </w:p>
    <w:p>
      <w:pPr>
        <w:widowControl/>
        <w:spacing w:line="500" w:lineRule="exact"/>
        <w:ind w:firstLine="480" w:firstLineChars="200"/>
        <w:rPr>
          <w:rFonts w:ascii="宋体" w:hAnsi="宋体" w:cs="宋体"/>
          <w:sz w:val="24"/>
        </w:rPr>
      </w:pPr>
      <w:r>
        <w:rPr>
          <w:rFonts w:hint="eastAsia" w:ascii="宋体" w:hAnsi="宋体" w:cs="宋体"/>
          <w:sz w:val="24"/>
        </w:rPr>
        <w:t>5、合同履行期间，由于采购人其他原因，增加工作任务（保洁面积超过5000平方米以上、清运任务量超10%以上或增加公厕），中标人有权以书面形式要求增加合同款，采购人应酌情考虑并与中标人协商定额。增加保洁面积低于5000平方米或增加清运量不足10%的，不予考虑。如遇保洁范围内道路或绿化等改造施工，改造区域的保洁面积，采购人有权调换至采购人规定的其他区域。</w:t>
      </w:r>
    </w:p>
    <w:p>
      <w:pPr>
        <w:widowControl/>
        <w:spacing w:line="500" w:lineRule="exact"/>
        <w:ind w:firstLine="480" w:firstLineChars="200"/>
        <w:rPr>
          <w:rFonts w:ascii="宋体" w:hAnsi="宋体"/>
          <w:sz w:val="24"/>
        </w:rPr>
      </w:pPr>
      <w:r>
        <w:rPr>
          <w:rFonts w:hint="eastAsia" w:ascii="宋体" w:hAnsi="宋体"/>
          <w:sz w:val="24"/>
        </w:rPr>
        <w:t>八、其他约定事项：</w:t>
      </w:r>
    </w:p>
    <w:p>
      <w:pPr>
        <w:widowControl/>
        <w:spacing w:line="500" w:lineRule="exact"/>
        <w:ind w:firstLine="480" w:firstLineChars="200"/>
        <w:rPr>
          <w:rFonts w:hint="eastAsia" w:ascii="宋体" w:hAnsi="宋体" w:cs="宋体"/>
          <w:sz w:val="24"/>
        </w:rPr>
      </w:pPr>
      <w:r>
        <w:rPr>
          <w:rFonts w:hint="eastAsia" w:ascii="宋体" w:hAnsi="宋体" w:cs="宋体"/>
          <w:sz w:val="24"/>
        </w:rPr>
        <w:t>1、中标人在合同有效期内，必须确保中标人现场工作人员的安全,因中标人而产生的安全问题,由中标人自行负责。</w:t>
      </w:r>
    </w:p>
    <w:p>
      <w:pPr>
        <w:widowControl/>
        <w:spacing w:line="500" w:lineRule="exact"/>
        <w:ind w:firstLine="480" w:firstLineChars="200"/>
        <w:rPr>
          <w:rFonts w:ascii="宋体" w:hAnsi="宋体" w:cs="宋体"/>
          <w:sz w:val="24"/>
        </w:rPr>
      </w:pPr>
      <w:r>
        <w:rPr>
          <w:rFonts w:hint="eastAsia" w:ascii="宋体" w:hAnsi="宋体"/>
          <w:bCs/>
          <w:sz w:val="24"/>
        </w:rPr>
        <w:t>在承包期内，如遇到卫生大检查、重大活动、恶劣天气等特殊情况，中标人必须无条件响应采购人提出的各种要求。</w:t>
      </w:r>
    </w:p>
    <w:p>
      <w:pPr>
        <w:spacing w:line="500" w:lineRule="exact"/>
        <w:ind w:firstLine="601"/>
        <w:rPr>
          <w:rFonts w:ascii="宋体" w:hAnsi="宋体" w:cs="宋体"/>
          <w:sz w:val="24"/>
        </w:rPr>
      </w:pPr>
      <w:r>
        <w:rPr>
          <w:rFonts w:hint="eastAsia" w:ascii="宋体" w:hAnsi="宋体" w:cs="宋体"/>
          <w:sz w:val="24"/>
        </w:rPr>
        <w:t>2、中标人所聘管理人员及保洁人员在</w:t>
      </w:r>
      <w:r>
        <w:rPr>
          <w:rFonts w:hint="eastAsia" w:ascii="宋体" w:hAnsi="宋体"/>
          <w:sz w:val="24"/>
          <w:shd w:val="clear" w:color="auto" w:fill="FFFFFF"/>
        </w:rPr>
        <w:t>作业时应严格遵守劳动纪律，遵守安全操作规程，确保安全。发生各种意外事故均由中标人自己依照法律法规妥善处理，</w:t>
      </w:r>
      <w:r>
        <w:rPr>
          <w:rFonts w:hint="eastAsia" w:ascii="宋体" w:hAnsi="宋体" w:cs="宋体"/>
          <w:sz w:val="24"/>
        </w:rPr>
        <w:t>采购人对此不承担任何法律责任。</w:t>
      </w:r>
    </w:p>
    <w:p>
      <w:pPr>
        <w:spacing w:line="500" w:lineRule="exact"/>
        <w:ind w:firstLine="600" w:firstLineChars="250"/>
        <w:rPr>
          <w:rFonts w:hint="eastAsia" w:ascii="宋体" w:hAnsi="宋体" w:cs="宋体"/>
          <w:sz w:val="24"/>
          <w:shd w:val="clear" w:color="auto" w:fill="FFFFFF"/>
        </w:rPr>
      </w:pPr>
      <w:r>
        <w:rPr>
          <w:rFonts w:hint="eastAsia" w:ascii="宋体" w:hAnsi="宋体" w:cs="宋体"/>
          <w:sz w:val="24"/>
          <w:shd w:val="clear" w:color="auto" w:fill="FFFFFF"/>
        </w:rPr>
        <w:t>3、合同有效期内，最低工资标准等相关费用若遇政策性调整由中标人自理，且中标人必须按调整后的相关政策标准发放到位，采购人不予增补。</w:t>
      </w:r>
    </w:p>
    <w:p>
      <w:pPr>
        <w:widowControl/>
        <w:spacing w:line="500" w:lineRule="exact"/>
        <w:ind w:firstLine="600" w:firstLineChars="250"/>
        <w:rPr>
          <w:rFonts w:ascii="宋体" w:hAnsi="宋体"/>
          <w:bCs/>
          <w:sz w:val="24"/>
        </w:rPr>
      </w:pPr>
      <w:r>
        <w:rPr>
          <w:rFonts w:hint="eastAsia" w:ascii="宋体" w:hAnsi="宋体"/>
          <w:sz w:val="24"/>
        </w:rPr>
        <w:t>4、招标文件、投标人的投标文件以及相关补充文件、澄清文件、特殊承诺等是本合同不可分割的部分。</w:t>
      </w:r>
    </w:p>
    <w:p>
      <w:pPr>
        <w:widowControl/>
        <w:spacing w:line="500" w:lineRule="exact"/>
        <w:ind w:firstLine="600" w:firstLineChars="250"/>
        <w:rPr>
          <w:rFonts w:ascii="宋体" w:hAnsi="宋体"/>
          <w:bCs/>
          <w:sz w:val="24"/>
        </w:rPr>
      </w:pPr>
      <w:r>
        <w:rPr>
          <w:rFonts w:hint="eastAsia" w:ascii="宋体" w:hAnsi="宋体"/>
          <w:sz w:val="24"/>
        </w:rPr>
        <w:t>5、本合同如发生争议，双方应友好协商解决，协商不成，可依法向需方所在地人民法院提请诉讼。</w:t>
      </w:r>
    </w:p>
    <w:p>
      <w:pPr>
        <w:widowControl/>
        <w:spacing w:line="500" w:lineRule="exact"/>
        <w:ind w:firstLine="600" w:firstLineChars="250"/>
        <w:rPr>
          <w:rFonts w:ascii="宋体" w:hAnsi="宋体"/>
          <w:sz w:val="24"/>
        </w:rPr>
      </w:pPr>
      <w:r>
        <w:rPr>
          <w:rFonts w:hint="eastAsia" w:ascii="宋体" w:hAnsi="宋体"/>
          <w:sz w:val="24"/>
        </w:rPr>
        <w:t>6、本合同一式四份，以中文书就，供需双方、采购代理机构、湖州市财政局各执一份。</w:t>
      </w:r>
    </w:p>
    <w:p>
      <w:pPr>
        <w:widowControl/>
        <w:spacing w:line="500" w:lineRule="exact"/>
        <w:ind w:firstLine="600" w:firstLineChars="250"/>
        <w:rPr>
          <w:rFonts w:ascii="宋体" w:hAnsi="宋体"/>
          <w:sz w:val="24"/>
        </w:rPr>
      </w:pPr>
      <w:r>
        <w:rPr>
          <w:rFonts w:hint="eastAsia" w:ascii="宋体" w:hAnsi="宋体"/>
          <w:sz w:val="24"/>
        </w:rPr>
        <w:t>7、本合同中未尽事宜，经双方协商可另附条款，效力等同于本合同。</w:t>
      </w:r>
    </w:p>
    <w:p>
      <w:pPr>
        <w:widowControl/>
        <w:spacing w:line="500" w:lineRule="exact"/>
        <w:ind w:firstLine="600" w:firstLineChars="250"/>
        <w:rPr>
          <w:rFonts w:ascii="宋体" w:hAnsi="宋体"/>
          <w:sz w:val="24"/>
        </w:rPr>
      </w:pPr>
      <w:r>
        <w:rPr>
          <w:rFonts w:hint="eastAsia" w:ascii="宋体" w:hAnsi="宋体"/>
          <w:sz w:val="24"/>
        </w:rPr>
        <w:t>8、合同有效期内，中标人及其工作人员与其他单位或个人发生债权纠纷等，与采购人无关。</w:t>
      </w:r>
    </w:p>
    <w:p>
      <w:pPr>
        <w:spacing w:line="500" w:lineRule="exact"/>
        <w:ind w:firstLine="480" w:firstLineChars="200"/>
        <w:rPr>
          <w:rFonts w:hint="eastAsia" w:ascii="宋体" w:hAnsi="宋体"/>
          <w:sz w:val="24"/>
        </w:rPr>
      </w:pPr>
    </w:p>
    <w:p>
      <w:pPr>
        <w:spacing w:line="500" w:lineRule="exact"/>
        <w:ind w:firstLine="480" w:firstLineChars="200"/>
        <w:rPr>
          <w:rFonts w:ascii="宋体" w:hAnsi="宋体"/>
          <w:sz w:val="24"/>
        </w:rPr>
      </w:pPr>
      <w:r>
        <w:rPr>
          <w:rFonts w:hint="eastAsia" w:ascii="宋体" w:hAnsi="宋体"/>
          <w:sz w:val="24"/>
        </w:rPr>
        <w:t>甲方： (盖章)                       乙</w:t>
      </w:r>
      <w:r>
        <w:rPr>
          <w:rFonts w:hint="eastAsia" w:ascii="宋体" w:hAnsi="宋体"/>
          <w:bCs/>
          <w:sz w:val="24"/>
        </w:rPr>
        <w:t>方：</w:t>
      </w:r>
      <w:r>
        <w:rPr>
          <w:rFonts w:hint="eastAsia" w:ascii="宋体" w:hAnsi="宋体"/>
          <w:bCs/>
          <w:sz w:val="24"/>
          <w:u w:val="single"/>
        </w:rPr>
        <w:t xml:space="preserve">　　　  </w:t>
      </w:r>
      <w:r>
        <w:rPr>
          <w:rFonts w:hint="eastAsia" w:ascii="宋体" w:hAnsi="宋体"/>
          <w:bCs/>
          <w:sz w:val="24"/>
        </w:rPr>
        <w:t xml:space="preserve"> (盖章)</w:t>
      </w:r>
    </w:p>
    <w:p>
      <w:pPr>
        <w:spacing w:line="500" w:lineRule="exact"/>
        <w:ind w:firstLine="480" w:firstLineChars="200"/>
        <w:rPr>
          <w:rFonts w:ascii="宋体" w:hAnsi="宋体"/>
          <w:sz w:val="24"/>
        </w:rPr>
      </w:pPr>
      <w:r>
        <w:rPr>
          <w:rFonts w:hint="eastAsia" w:ascii="宋体" w:hAnsi="宋体"/>
          <w:sz w:val="24"/>
        </w:rPr>
        <w:t xml:space="preserve">代表：(签名)                        代表：(签名)                   </w:t>
      </w:r>
    </w:p>
    <w:p>
      <w:pPr>
        <w:spacing w:line="500" w:lineRule="exact"/>
        <w:ind w:firstLine="480" w:firstLineChars="200"/>
        <w:rPr>
          <w:rFonts w:ascii="宋体" w:hAnsi="宋体"/>
          <w:sz w:val="24"/>
        </w:rPr>
      </w:pPr>
      <w:r>
        <w:rPr>
          <w:rFonts w:hint="eastAsia" w:ascii="宋体" w:hAnsi="宋体"/>
          <w:sz w:val="24"/>
        </w:rPr>
        <w:t>开户银行：                          开户银行：</w:t>
      </w:r>
    </w:p>
    <w:p>
      <w:pPr>
        <w:spacing w:line="500" w:lineRule="exact"/>
        <w:ind w:firstLine="480" w:firstLineChars="200"/>
        <w:rPr>
          <w:rFonts w:ascii="宋体" w:hAnsi="宋体"/>
          <w:sz w:val="24"/>
        </w:rPr>
      </w:pPr>
      <w:r>
        <w:rPr>
          <w:rFonts w:hint="eastAsia" w:ascii="宋体" w:hAnsi="宋体"/>
          <w:sz w:val="24"/>
        </w:rPr>
        <w:t>帐    号：                          帐    号：</w:t>
      </w:r>
    </w:p>
    <w:p>
      <w:pPr>
        <w:spacing w:line="500" w:lineRule="exact"/>
        <w:ind w:firstLine="480" w:firstLineChars="200"/>
        <w:rPr>
          <w:rFonts w:ascii="宋体" w:hAnsi="宋体"/>
          <w:sz w:val="24"/>
        </w:rPr>
      </w:pPr>
      <w:r>
        <w:rPr>
          <w:rFonts w:hint="eastAsia" w:ascii="宋体" w:hAnsi="宋体"/>
          <w:sz w:val="24"/>
        </w:rPr>
        <w:t>电    话：                          电    话：</w:t>
      </w:r>
    </w:p>
    <w:p>
      <w:pPr>
        <w:spacing w:line="500" w:lineRule="exact"/>
        <w:ind w:firstLine="480" w:firstLineChars="200"/>
        <w:rPr>
          <w:rFonts w:ascii="宋体" w:hAnsi="宋体"/>
          <w:sz w:val="24"/>
        </w:rPr>
      </w:pPr>
      <w:r>
        <w:rPr>
          <w:rFonts w:hint="eastAsia" w:ascii="宋体" w:hAnsi="宋体"/>
          <w:sz w:val="24"/>
        </w:rPr>
        <w:t>联系人：                            联系人：</w:t>
      </w:r>
    </w:p>
    <w:p>
      <w:pPr>
        <w:spacing w:line="500" w:lineRule="exact"/>
        <w:ind w:firstLine="480" w:firstLineChars="200"/>
        <w:rPr>
          <w:rFonts w:ascii="宋体" w:hAnsi="宋体"/>
          <w:sz w:val="24"/>
        </w:rPr>
      </w:pPr>
      <w:r>
        <w:rPr>
          <w:rFonts w:hint="eastAsia" w:ascii="宋体" w:hAnsi="宋体"/>
          <w:sz w:val="24"/>
        </w:rPr>
        <w:t>签约时间：      年  月 　日         签约地点：</w:t>
      </w:r>
    </w:p>
    <w:p>
      <w:pPr>
        <w:pageBreakBefore/>
        <w:snapToGrid w:val="0"/>
        <w:spacing w:before="120" w:beforeLines="50" w:after="120" w:afterLines="50"/>
        <w:ind w:firstLine="3150" w:firstLineChars="1050"/>
        <w:rPr>
          <w:rFonts w:ascii="宋体" w:hAnsi="宋体"/>
          <w:sz w:val="30"/>
          <w:szCs w:val="30"/>
        </w:rPr>
      </w:pPr>
      <w:r>
        <w:rPr>
          <w:rFonts w:hint="eastAsia" w:ascii="宋体" w:hAnsi="宋体"/>
          <w:sz w:val="30"/>
          <w:szCs w:val="30"/>
        </w:rPr>
        <w:t>第六章　投标文件格式</w:t>
      </w:r>
    </w:p>
    <w:p>
      <w:pPr>
        <w:snapToGrid w:val="0"/>
        <w:spacing w:before="120" w:beforeLines="50" w:after="50"/>
        <w:rPr>
          <w:rFonts w:hint="eastAsia" w:ascii="宋体" w:hAnsi="宋体"/>
          <w:b/>
          <w:bCs/>
          <w:sz w:val="24"/>
        </w:rPr>
      </w:pPr>
    </w:p>
    <w:p>
      <w:pPr>
        <w:snapToGrid w:val="0"/>
        <w:spacing w:before="120" w:beforeLines="50" w:after="50"/>
        <w:rPr>
          <w:rFonts w:hint="eastAsia" w:ascii="宋体" w:hAnsi="宋体"/>
          <w:b/>
          <w:sz w:val="24"/>
          <w:szCs w:val="20"/>
        </w:rPr>
      </w:pPr>
      <w:r>
        <w:rPr>
          <w:rFonts w:hint="eastAsia" w:ascii="宋体" w:hAnsi="宋体"/>
          <w:b/>
          <w:sz w:val="24"/>
        </w:rPr>
        <w:t>1、</w:t>
      </w:r>
      <w:r>
        <w:rPr>
          <w:rFonts w:hint="eastAsia" w:ascii="宋体" w:hAnsi="宋体"/>
          <w:bCs/>
          <w:sz w:val="24"/>
        </w:rPr>
        <w:t xml:space="preserve"> </w:t>
      </w:r>
      <w:r>
        <w:rPr>
          <w:rFonts w:hint="eastAsia" w:ascii="宋体" w:hAnsi="宋体"/>
          <w:b/>
          <w:bCs/>
          <w:sz w:val="24"/>
        </w:rPr>
        <w:t>投标文件外包装封面格式</w:t>
      </w:r>
    </w:p>
    <w:p>
      <w:pPr>
        <w:snapToGrid w:val="0"/>
        <w:spacing w:before="120" w:beforeLines="50" w:after="50"/>
        <w:rPr>
          <w:rFonts w:hint="eastAsia" w:ascii="宋体" w:hAnsi="宋体"/>
          <w:b/>
          <w:bCs/>
          <w:sz w:val="32"/>
          <w:szCs w:val="20"/>
        </w:rPr>
      </w:pPr>
      <w:r>
        <w:rPr>
          <w:rFonts w:hint="eastAsia" w:ascii="宋体" w:hAnsi="宋体"/>
          <w:sz w:val="24"/>
        </w:rPr>
        <w:t xml:space="preserve">                                                   </w:t>
      </w:r>
    </w:p>
    <w:p>
      <w:pPr>
        <w:snapToGrid w:val="0"/>
        <w:spacing w:before="120" w:beforeLines="50" w:after="50"/>
        <w:rPr>
          <w:rFonts w:hint="eastAsia" w:ascii="宋体" w:hAnsi="宋体"/>
          <w:bCs/>
          <w:sz w:val="24"/>
          <w:szCs w:val="20"/>
        </w:rPr>
      </w:pPr>
    </w:p>
    <w:p>
      <w:pPr>
        <w:snapToGrid w:val="0"/>
        <w:spacing w:before="120" w:beforeLines="50" w:after="50"/>
        <w:jc w:val="center"/>
        <w:rPr>
          <w:rFonts w:hint="eastAsia" w:ascii="宋体" w:hAnsi="宋体"/>
          <w:bCs/>
          <w:sz w:val="24"/>
          <w:szCs w:val="20"/>
        </w:rPr>
      </w:pPr>
      <w:r>
        <w:rPr>
          <w:rFonts w:hint="eastAsia" w:ascii="宋体" w:hAnsi="宋体"/>
          <w:bCs/>
          <w:sz w:val="24"/>
        </w:rPr>
        <w:t>资格/商务文件/资信及其他文件/技术文件（报价文件）</w:t>
      </w:r>
    </w:p>
    <w:p>
      <w:pPr>
        <w:snapToGrid w:val="0"/>
        <w:spacing w:before="120" w:beforeLines="50" w:after="50"/>
        <w:rPr>
          <w:rFonts w:hint="eastAsia" w:ascii="宋体" w:hAnsi="宋体"/>
          <w:bCs/>
          <w:sz w:val="24"/>
          <w:szCs w:val="20"/>
        </w:rPr>
      </w:pPr>
    </w:p>
    <w:p>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p>
    <w:p>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pPr>
        <w:snapToGrid w:val="0"/>
        <w:spacing w:before="120" w:beforeLines="50" w:after="50"/>
        <w:ind w:firstLine="1428" w:firstLineChars="595"/>
        <w:rPr>
          <w:rFonts w:hint="eastAsia" w:ascii="宋体" w:hAnsi="宋体"/>
          <w:bCs/>
          <w:sz w:val="24"/>
        </w:rPr>
      </w:pPr>
      <w:r>
        <w:rPr>
          <w:rFonts w:hint="eastAsia" w:ascii="宋体" w:hAnsi="宋体"/>
          <w:bCs/>
          <w:sz w:val="24"/>
        </w:rPr>
        <w:t>在  年  月  日  时  分之前不得启封</w:t>
      </w:r>
    </w:p>
    <w:p>
      <w:pPr>
        <w:tabs>
          <w:tab w:val="left" w:pos="0"/>
        </w:tabs>
        <w:snapToGrid w:val="0"/>
        <w:spacing w:line="360" w:lineRule="auto"/>
        <w:rPr>
          <w:rFonts w:hint="eastAsia"/>
          <w:bCs/>
          <w:sz w:val="24"/>
          <w:szCs w:val="32"/>
        </w:rPr>
      </w:pPr>
    </w:p>
    <w:p>
      <w:pPr>
        <w:tabs>
          <w:tab w:val="left" w:pos="0"/>
        </w:tabs>
        <w:snapToGrid w:val="0"/>
        <w:spacing w:line="360" w:lineRule="auto"/>
        <w:rPr>
          <w:rFonts w:hint="eastAsia"/>
          <w:bCs/>
          <w:sz w:val="24"/>
          <w:szCs w:val="32"/>
        </w:rPr>
      </w:pPr>
    </w:p>
    <w:p>
      <w:pPr>
        <w:tabs>
          <w:tab w:val="left" w:pos="0"/>
        </w:tabs>
        <w:snapToGrid w:val="0"/>
        <w:spacing w:line="360" w:lineRule="auto"/>
        <w:rPr>
          <w:rFonts w:hint="eastAsia"/>
          <w:bCs/>
          <w:sz w:val="24"/>
          <w:szCs w:val="32"/>
        </w:rPr>
      </w:pPr>
    </w:p>
    <w:p>
      <w:pPr>
        <w:tabs>
          <w:tab w:val="left" w:pos="0"/>
        </w:tabs>
        <w:snapToGrid w:val="0"/>
        <w:spacing w:line="360" w:lineRule="auto"/>
        <w:rPr>
          <w:rFonts w:hint="eastAsia"/>
          <w:b/>
          <w:bCs/>
          <w:sz w:val="24"/>
          <w:szCs w:val="32"/>
        </w:rPr>
      </w:pPr>
      <w:r>
        <w:rPr>
          <w:rFonts w:hint="eastAsia"/>
          <w:b/>
          <w:bCs/>
          <w:sz w:val="24"/>
          <w:szCs w:val="32"/>
        </w:rPr>
        <w:t>2、投标文件封面格式</w:t>
      </w:r>
    </w:p>
    <w:p>
      <w:pPr>
        <w:tabs>
          <w:tab w:val="left" w:pos="0"/>
        </w:tabs>
        <w:snapToGrid w:val="0"/>
        <w:spacing w:line="360" w:lineRule="auto"/>
        <w:rPr>
          <w:rFonts w:hint="eastAsia"/>
          <w:bCs/>
          <w:sz w:val="24"/>
          <w:szCs w:val="32"/>
        </w:rPr>
      </w:pPr>
    </w:p>
    <w:p>
      <w:pPr>
        <w:snapToGrid w:val="0"/>
        <w:spacing w:before="120" w:beforeLines="50" w:after="50"/>
        <w:jc w:val="center"/>
        <w:rPr>
          <w:rFonts w:hint="eastAsia" w:ascii="宋体" w:hAnsi="宋体"/>
          <w:b/>
          <w:bCs/>
          <w:sz w:val="24"/>
        </w:rPr>
      </w:pPr>
      <w:r>
        <w:rPr>
          <w:rFonts w:hint="eastAsia" w:ascii="宋体" w:hAnsi="宋体"/>
          <w:bCs/>
          <w:sz w:val="24"/>
        </w:rPr>
        <w:t xml:space="preserve">                                  </w:t>
      </w:r>
      <w:r>
        <w:rPr>
          <w:rFonts w:hint="eastAsia" w:ascii="宋体" w:hAnsi="宋体"/>
          <w:b/>
          <w:bCs/>
          <w:sz w:val="24"/>
        </w:rPr>
        <w:t>正本或副本</w:t>
      </w:r>
    </w:p>
    <w:p>
      <w:pPr>
        <w:snapToGrid w:val="0"/>
        <w:spacing w:before="120" w:beforeLines="50" w:after="50"/>
        <w:jc w:val="center"/>
        <w:rPr>
          <w:rFonts w:hint="eastAsia" w:ascii="宋体" w:hAnsi="宋体"/>
          <w:bCs/>
          <w:sz w:val="24"/>
          <w:szCs w:val="20"/>
        </w:rPr>
      </w:pPr>
      <w:r>
        <w:rPr>
          <w:rFonts w:hint="eastAsia" w:ascii="宋体" w:hAnsi="宋体"/>
          <w:bCs/>
          <w:sz w:val="24"/>
        </w:rPr>
        <w:t>资格/商务文件/资信及其他文件/技术文件（报价文件）</w:t>
      </w:r>
    </w:p>
    <w:p>
      <w:pPr>
        <w:snapToGrid w:val="0"/>
        <w:spacing w:before="120" w:beforeLines="50" w:after="50"/>
        <w:rPr>
          <w:rFonts w:hint="eastAsia" w:ascii="宋体" w:hAnsi="宋体"/>
          <w:bCs/>
          <w:sz w:val="24"/>
          <w:szCs w:val="20"/>
        </w:rPr>
      </w:pPr>
    </w:p>
    <w:p>
      <w:pPr>
        <w:snapToGrid w:val="0"/>
        <w:spacing w:before="120" w:beforeLines="50" w:after="50"/>
        <w:ind w:firstLine="1068" w:firstLineChars="445"/>
        <w:rPr>
          <w:rFonts w:hint="eastAsia" w:ascii="宋体" w:hAnsi="宋体"/>
          <w:bCs/>
          <w:sz w:val="24"/>
        </w:rPr>
      </w:pPr>
      <w:r>
        <w:rPr>
          <w:rFonts w:hint="eastAsia" w:ascii="宋体" w:hAnsi="宋体"/>
          <w:bCs/>
          <w:sz w:val="24"/>
        </w:rPr>
        <w:t>项目名称：</w:t>
      </w:r>
    </w:p>
    <w:p>
      <w:pPr>
        <w:snapToGrid w:val="0"/>
        <w:spacing w:before="120" w:beforeLines="50" w:after="50"/>
        <w:ind w:firstLine="1068" w:firstLineChars="445"/>
        <w:rPr>
          <w:rFonts w:hint="eastAsia" w:ascii="宋体" w:hAnsi="宋体"/>
          <w:bCs/>
          <w:sz w:val="24"/>
        </w:rPr>
      </w:pPr>
      <w:r>
        <w:rPr>
          <w:rFonts w:hint="eastAsia" w:ascii="宋体" w:hAnsi="宋体"/>
          <w:bCs/>
          <w:sz w:val="24"/>
        </w:rPr>
        <w:t>项目编号：</w:t>
      </w:r>
    </w:p>
    <w:p>
      <w:pPr>
        <w:snapToGrid w:val="0"/>
        <w:spacing w:before="120" w:beforeLines="50" w:after="50"/>
        <w:ind w:firstLine="1068" w:firstLineChars="445"/>
        <w:rPr>
          <w:rFonts w:hint="eastAsia" w:ascii="宋体" w:hAnsi="宋体"/>
          <w:bCs/>
          <w:sz w:val="24"/>
        </w:rPr>
      </w:pPr>
      <w:r>
        <w:rPr>
          <w:rFonts w:hint="eastAsia" w:ascii="宋体" w:hAnsi="宋体"/>
          <w:bCs/>
          <w:sz w:val="24"/>
        </w:rPr>
        <w:t>投标人名称：</w:t>
      </w:r>
    </w:p>
    <w:p>
      <w:pPr>
        <w:snapToGrid w:val="0"/>
        <w:spacing w:before="120" w:beforeLines="50" w:after="50"/>
        <w:ind w:firstLine="1068" w:firstLineChars="445"/>
        <w:rPr>
          <w:rFonts w:hint="eastAsia" w:ascii="宋体" w:hAnsi="宋体"/>
          <w:bCs/>
          <w:sz w:val="24"/>
        </w:rPr>
      </w:pPr>
      <w:r>
        <w:rPr>
          <w:rFonts w:hint="eastAsia" w:ascii="宋体" w:hAnsi="宋体"/>
          <w:bCs/>
          <w:sz w:val="24"/>
        </w:rPr>
        <w:t>投标人地址：</w:t>
      </w:r>
    </w:p>
    <w:p>
      <w:pPr>
        <w:snapToGrid w:val="0"/>
        <w:spacing w:before="120" w:beforeLines="50" w:after="50"/>
        <w:jc w:val="center"/>
        <w:rPr>
          <w:rFonts w:hint="eastAsia" w:ascii="宋体" w:hAnsi="宋体"/>
          <w:bCs/>
          <w:sz w:val="24"/>
        </w:rPr>
      </w:pPr>
    </w:p>
    <w:p>
      <w:pPr>
        <w:snapToGrid w:val="0"/>
        <w:spacing w:before="120" w:beforeLines="50" w:after="50"/>
        <w:jc w:val="center"/>
        <w:rPr>
          <w:rFonts w:hint="eastAsia" w:ascii="宋体" w:hAnsi="宋体"/>
          <w:bCs/>
          <w:sz w:val="24"/>
        </w:rPr>
      </w:pPr>
      <w:r>
        <w:rPr>
          <w:rFonts w:hint="eastAsia" w:ascii="宋体" w:hAnsi="宋体"/>
          <w:bCs/>
          <w:sz w:val="24"/>
        </w:rPr>
        <w:t xml:space="preserve">          法定代表人或其授权代表签字或盖章：</w:t>
      </w:r>
    </w:p>
    <w:p>
      <w:pPr>
        <w:snapToGrid w:val="0"/>
        <w:spacing w:before="120" w:beforeLines="50" w:after="50"/>
        <w:jc w:val="center"/>
        <w:rPr>
          <w:rFonts w:hint="eastAsia" w:ascii="宋体" w:hAnsi="宋体"/>
          <w:bCs/>
          <w:sz w:val="24"/>
        </w:rPr>
      </w:pPr>
    </w:p>
    <w:p>
      <w:pPr>
        <w:snapToGrid w:val="0"/>
        <w:spacing w:before="120" w:beforeLines="50" w:after="50"/>
        <w:jc w:val="center"/>
        <w:rPr>
          <w:rFonts w:hint="eastAsia" w:ascii="宋体" w:hAnsi="宋体"/>
          <w:bCs/>
          <w:sz w:val="24"/>
        </w:rPr>
      </w:pPr>
    </w:p>
    <w:p>
      <w:pPr>
        <w:snapToGrid w:val="0"/>
        <w:spacing w:before="120" w:beforeLines="50" w:after="50"/>
        <w:rPr>
          <w:rFonts w:ascii="宋体" w:hAnsi="宋体"/>
          <w:sz w:val="24"/>
          <w:szCs w:val="2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r>
        <w:rPr>
          <w:rFonts w:hint="eastAsia" w:ascii="宋体" w:hAnsi="宋体"/>
          <w:b/>
          <w:sz w:val="30"/>
        </w:rPr>
        <w:t>3、资格文件目录</w:t>
      </w:r>
    </w:p>
    <w:p>
      <w:pPr>
        <w:snapToGrid w:val="0"/>
        <w:spacing w:line="360" w:lineRule="auto"/>
        <w:ind w:firstLine="480" w:firstLineChars="200"/>
        <w:jc w:val="left"/>
        <w:rPr>
          <w:rFonts w:hint="eastAsia"/>
          <w:sz w:val="24"/>
        </w:rPr>
      </w:pPr>
      <w:r>
        <w:rPr>
          <w:rFonts w:hint="eastAsia" w:ascii="宋体" w:hAnsi="宋体"/>
          <w:sz w:val="24"/>
        </w:rPr>
        <w:t>（</w:t>
      </w:r>
      <w:r>
        <w:rPr>
          <w:rFonts w:ascii="宋体" w:hAnsi="宋体"/>
          <w:sz w:val="24"/>
        </w:rPr>
        <w:t>1）</w:t>
      </w:r>
      <w:r>
        <w:rPr>
          <w:rFonts w:hint="eastAsia"/>
          <w:sz w:val="24"/>
        </w:rPr>
        <w:t>有效的营业执照、税务登记证、组织机构代码证或“三证合一”的营业执照或“五证合一”的营业执照；</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cs="宋体"/>
          <w:sz w:val="24"/>
        </w:rPr>
        <w:t>法定代表人身份证明书或其授权代理人的授权证书及身份证明、社保证明</w:t>
      </w:r>
      <w:r>
        <w:rPr>
          <w:rFonts w:hint="eastAsia" w:ascii="宋体" w:hAnsi="宋体" w:cs="Arial"/>
          <w:sz w:val="24"/>
        </w:rPr>
        <w:t>（</w:t>
      </w:r>
      <w:r>
        <w:rPr>
          <w:rFonts w:hint="eastAsia" w:ascii="宋体" w:hAnsi="宋体" w:cs="宋体"/>
          <w:sz w:val="24"/>
        </w:rPr>
        <w:t>授权代理人</w:t>
      </w:r>
      <w:r>
        <w:rPr>
          <w:rFonts w:hint="eastAsia" w:ascii="宋体" w:hAnsi="宋体" w:cs="Arial"/>
          <w:sz w:val="24"/>
        </w:rPr>
        <w:t>提供近三个月中任意一个月的社保证明</w:t>
      </w:r>
      <w:r>
        <w:rPr>
          <w:rFonts w:ascii="宋体" w:hAnsi="宋体" w:cs="Arial"/>
          <w:sz w:val="24"/>
        </w:rPr>
        <w:t>）</w:t>
      </w:r>
      <w:r>
        <w:rPr>
          <w:rFonts w:hint="eastAsia" w:ascii="宋体" w:hAnsi="宋体" w:cs="Arial"/>
          <w:sz w:val="24"/>
        </w:rPr>
        <w:t>( 原件、复印件加盖公章各一份）；</w:t>
      </w:r>
    </w:p>
    <w:p>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最近一个季度依法缴纳税收和社保费的证明[税费凭证复印件，或者依法缴纳税费或依法免缴税费的证明（复印件，格式自拟）]</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投标保证金</w:t>
      </w:r>
      <w:r>
        <w:rPr>
          <w:rFonts w:hint="eastAsia" w:ascii="宋体" w:hAnsi="宋体"/>
          <w:sz w:val="24"/>
        </w:rPr>
        <w:t>交纳凭证复印件；</w:t>
      </w:r>
    </w:p>
    <w:p>
      <w:pPr>
        <w:snapToGrid w:val="0"/>
        <w:spacing w:line="360" w:lineRule="auto"/>
        <w:ind w:firstLine="480" w:firstLineChars="200"/>
        <w:jc w:val="left"/>
        <w:rPr>
          <w:rFonts w:hint="eastAsia" w:ascii="宋体"/>
          <w:sz w:val="24"/>
        </w:rPr>
      </w:pPr>
      <w:r>
        <w:rPr>
          <w:rFonts w:hint="eastAsia" w:ascii="宋体"/>
          <w:sz w:val="24"/>
        </w:rPr>
        <w:t>（5）提供自招标公告发布之日起至投标截止日前任意时间的“信用中国”网站（www.creditchina.gov.cn）、中国政府采购网（www.ccgp.gov.cn）投标人信用查询网页截图。（以开标当日采购人或由采购人委托的评标委员会核实的查询结果为准）；</w:t>
      </w:r>
    </w:p>
    <w:p>
      <w:pPr>
        <w:snapToGrid w:val="0"/>
        <w:spacing w:before="120" w:beforeLines="50" w:after="50"/>
        <w:rPr>
          <w:rFonts w:hint="eastAsia" w:ascii="宋体"/>
          <w:sz w:val="24"/>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before="120" w:beforeLines="50" w:after="50"/>
        <w:rPr>
          <w:rFonts w:hint="eastAsia" w:ascii="宋体" w:hAnsi="宋体"/>
          <w:b/>
          <w:sz w:val="30"/>
        </w:rPr>
      </w:pPr>
    </w:p>
    <w:p>
      <w:pPr>
        <w:snapToGrid w:val="0"/>
        <w:spacing w:line="360" w:lineRule="auto"/>
        <w:rPr>
          <w:rFonts w:hint="eastAsia" w:ascii="宋体" w:hAnsi="宋体"/>
          <w:b/>
          <w:sz w:val="30"/>
        </w:rPr>
      </w:pPr>
    </w:p>
    <w:p>
      <w:pPr>
        <w:snapToGrid w:val="0"/>
        <w:spacing w:line="360" w:lineRule="auto"/>
        <w:rPr>
          <w:rFonts w:hint="eastAsia" w:ascii="宋体" w:hAnsi="宋体"/>
          <w:b/>
          <w:sz w:val="24"/>
        </w:rPr>
      </w:pPr>
    </w:p>
    <w:p>
      <w:pPr>
        <w:snapToGrid w:val="0"/>
        <w:spacing w:line="360" w:lineRule="auto"/>
        <w:jc w:val="center"/>
        <w:rPr>
          <w:rFonts w:hint="eastAsia"/>
          <w:b/>
          <w:sz w:val="24"/>
        </w:rPr>
      </w:pPr>
      <w:r>
        <w:rPr>
          <w:rFonts w:hint="eastAsia" w:ascii="宋体" w:hAnsi="宋体"/>
          <w:b/>
          <w:sz w:val="24"/>
        </w:rPr>
        <w:t>（</w:t>
      </w:r>
      <w:r>
        <w:rPr>
          <w:rFonts w:ascii="宋体" w:hAnsi="宋体"/>
          <w:b/>
          <w:sz w:val="24"/>
        </w:rPr>
        <w:t>1）</w:t>
      </w:r>
      <w:r>
        <w:rPr>
          <w:rFonts w:hint="eastAsia"/>
          <w:b/>
          <w:sz w:val="24"/>
        </w:rPr>
        <w:t>有效的营业执照、税务登记证、组织机构代码证或“三证合一”的营业执照或“五证合一”的营业执照</w:t>
      </w:r>
    </w:p>
    <w:p>
      <w:pPr>
        <w:snapToGrid w:val="0"/>
        <w:spacing w:line="360" w:lineRule="auto"/>
        <w:ind w:firstLine="482" w:firstLineChars="200"/>
        <w:jc w:val="center"/>
        <w:rPr>
          <w:rFonts w:hint="eastAsia"/>
          <w:b/>
          <w:sz w:val="24"/>
        </w:rPr>
      </w:pPr>
    </w:p>
    <w:p>
      <w:pPr>
        <w:snapToGrid w:val="0"/>
        <w:spacing w:line="360" w:lineRule="auto"/>
        <w:ind w:firstLine="480" w:firstLineChars="200"/>
        <w:jc w:val="center"/>
        <w:rPr>
          <w:rFonts w:hint="eastAsia"/>
          <w:sz w:val="24"/>
        </w:rPr>
      </w:pPr>
      <w:r>
        <w:rPr>
          <w:rFonts w:hint="eastAsia"/>
          <w:sz w:val="24"/>
        </w:rPr>
        <w:t>（副本复印件加盖公章）</w:t>
      </w: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ind w:firstLine="480" w:firstLineChars="200"/>
        <w:jc w:val="center"/>
        <w:rPr>
          <w:rFonts w:hint="eastAsia"/>
          <w:sz w:val="24"/>
        </w:rPr>
      </w:pPr>
    </w:p>
    <w:p>
      <w:pPr>
        <w:snapToGrid w:val="0"/>
        <w:spacing w:line="360" w:lineRule="auto"/>
        <w:rPr>
          <w:rFonts w:hint="eastAsia"/>
          <w:sz w:val="24"/>
        </w:rPr>
      </w:pPr>
    </w:p>
    <w:p>
      <w:pPr>
        <w:snapToGrid w:val="0"/>
        <w:spacing w:line="360" w:lineRule="auto"/>
        <w:ind w:firstLine="482" w:firstLineChars="200"/>
        <w:jc w:val="center"/>
        <w:rPr>
          <w:rFonts w:hint="eastAsia" w:ascii="宋体" w:hAnsi="宋体" w:cs="Arial"/>
          <w:b/>
          <w:sz w:val="24"/>
        </w:rPr>
      </w:pPr>
      <w:r>
        <w:rPr>
          <w:rFonts w:hint="eastAsia" w:ascii="宋体" w:hAnsi="宋体"/>
          <w:b/>
          <w:sz w:val="24"/>
        </w:rPr>
        <w:t>（2</w:t>
      </w:r>
      <w:r>
        <w:rPr>
          <w:rFonts w:ascii="宋体" w:hAnsi="宋体"/>
          <w:b/>
          <w:sz w:val="24"/>
        </w:rPr>
        <w:t>）</w:t>
      </w:r>
      <w:r>
        <w:rPr>
          <w:rFonts w:hint="eastAsia" w:ascii="宋体" w:hAnsi="宋体" w:cs="宋体"/>
          <w:b/>
          <w:sz w:val="24"/>
        </w:rPr>
        <w:t>法定代表人身份证明书或其授权代理人的授权证书及身份证明、社保证明</w:t>
      </w:r>
      <w:r>
        <w:rPr>
          <w:rFonts w:hint="eastAsia" w:ascii="宋体" w:hAnsi="宋体" w:cs="Arial"/>
          <w:b/>
          <w:sz w:val="24"/>
        </w:rPr>
        <w:t>（</w:t>
      </w:r>
      <w:r>
        <w:rPr>
          <w:rFonts w:hint="eastAsia" w:ascii="宋体" w:hAnsi="宋体" w:cs="宋体"/>
          <w:b/>
          <w:sz w:val="24"/>
        </w:rPr>
        <w:t>授权代理人</w:t>
      </w:r>
      <w:r>
        <w:rPr>
          <w:rFonts w:hint="eastAsia" w:ascii="宋体" w:hAnsi="宋体" w:cs="Arial"/>
          <w:b/>
          <w:sz w:val="24"/>
        </w:rPr>
        <w:t>提供近三个月中任意一个月的社保证明</w:t>
      </w:r>
      <w:r>
        <w:rPr>
          <w:rFonts w:ascii="宋体" w:hAnsi="宋体" w:cs="Arial"/>
          <w:b/>
          <w:sz w:val="24"/>
        </w:rPr>
        <w:t>）</w:t>
      </w:r>
      <w:r>
        <w:rPr>
          <w:rFonts w:hint="eastAsia" w:ascii="宋体" w:hAnsi="宋体" w:cs="Arial"/>
          <w:b/>
          <w:sz w:val="24"/>
        </w:rPr>
        <w:t>( 原件、复印件加盖公章各一份）</w:t>
      </w:r>
    </w:p>
    <w:p>
      <w:pPr>
        <w:snapToGrid w:val="0"/>
        <w:spacing w:line="360" w:lineRule="auto"/>
        <w:ind w:firstLine="482" w:firstLineChars="200"/>
        <w:jc w:val="center"/>
        <w:rPr>
          <w:rFonts w:hint="eastAsia" w:ascii="宋体" w:hAnsi="宋体" w:cs="Arial"/>
          <w:b/>
          <w:sz w:val="24"/>
        </w:rPr>
      </w:pPr>
    </w:p>
    <w:p>
      <w:pPr>
        <w:snapToGrid w:val="0"/>
        <w:spacing w:line="360" w:lineRule="auto"/>
        <w:ind w:firstLine="482" w:firstLineChars="200"/>
        <w:jc w:val="center"/>
        <w:rPr>
          <w:rFonts w:ascii="宋体" w:hAnsi="宋体"/>
          <w:b/>
          <w:sz w:val="24"/>
        </w:rPr>
      </w:pPr>
      <w:r>
        <w:rPr>
          <w:rFonts w:hint="eastAsia" w:ascii="宋体" w:hAnsi="宋体"/>
          <w:b/>
          <w:sz w:val="24"/>
        </w:rPr>
        <w:t>法定代表人有效身份证明书</w:t>
      </w:r>
    </w:p>
    <w:p>
      <w:pPr>
        <w:pStyle w:val="10"/>
        <w:spacing w:line="400" w:lineRule="exact"/>
        <w:ind w:firstLine="511" w:firstLineChars="156"/>
        <w:jc w:val="center"/>
        <w:rPr>
          <w:rFonts w:hAnsi="宋体"/>
          <w:bCs/>
          <w:spacing w:val="24"/>
          <w:sz w:val="28"/>
          <w:szCs w:val="28"/>
        </w:rPr>
      </w:pPr>
    </w:p>
    <w:p>
      <w:pPr>
        <w:pStyle w:val="10"/>
        <w:spacing w:line="400" w:lineRule="exact"/>
        <w:ind w:firstLine="449" w:firstLineChars="156"/>
        <w:jc w:val="center"/>
        <w:rPr>
          <w:rFonts w:hAnsi="宋体"/>
          <w:bCs/>
          <w:spacing w:val="24"/>
          <w:sz w:val="24"/>
          <w:szCs w:val="24"/>
        </w:rPr>
      </w:pPr>
    </w:p>
    <w:p>
      <w:pPr>
        <w:pStyle w:val="10"/>
        <w:spacing w:line="360" w:lineRule="auto"/>
        <w:ind w:firstLine="480" w:firstLineChars="200"/>
        <w:rPr>
          <w:rFonts w:hAnsi="宋体"/>
          <w:sz w:val="24"/>
          <w:szCs w:val="24"/>
        </w:rPr>
      </w:pPr>
      <w:r>
        <w:rPr>
          <w:rFonts w:hAnsi="宋体"/>
          <w:sz w:val="24"/>
          <w:szCs w:val="24"/>
        </w:rPr>
        <w:t>（姓名）是（单位全称）的法定代表人，身份证号码为。</w:t>
      </w:r>
    </w:p>
    <w:p>
      <w:pPr>
        <w:pStyle w:val="10"/>
        <w:spacing w:line="400" w:lineRule="exact"/>
        <w:ind w:firstLine="374" w:firstLineChars="156"/>
        <w:rPr>
          <w:rFonts w:hAnsi="宋体"/>
          <w:sz w:val="24"/>
          <w:szCs w:val="24"/>
        </w:rPr>
      </w:pPr>
    </w:p>
    <w:p>
      <w:pPr>
        <w:pStyle w:val="10"/>
        <w:spacing w:line="400" w:lineRule="exact"/>
        <w:ind w:firstLine="374" w:firstLineChars="156"/>
        <w:rPr>
          <w:rFonts w:hAnsi="宋体"/>
          <w:sz w:val="24"/>
          <w:szCs w:val="24"/>
        </w:rPr>
      </w:pPr>
    </w:p>
    <w:p>
      <w:pPr>
        <w:pStyle w:val="10"/>
        <w:spacing w:line="400" w:lineRule="exact"/>
        <w:ind w:firstLine="374" w:firstLineChars="156"/>
        <w:rPr>
          <w:rFonts w:hAnsi="宋体"/>
          <w:sz w:val="24"/>
          <w:szCs w:val="24"/>
        </w:rPr>
      </w:pPr>
      <w:r>
        <w:rPr>
          <w:rFonts w:hAnsi="宋体"/>
          <w:sz w:val="24"/>
          <w:szCs w:val="24"/>
        </w:rPr>
        <w:t xml:space="preserve">    特此证明</w:t>
      </w:r>
    </w:p>
    <w:p>
      <w:pPr>
        <w:pStyle w:val="10"/>
        <w:spacing w:line="400" w:lineRule="exact"/>
        <w:ind w:firstLine="374" w:firstLineChars="156"/>
        <w:rPr>
          <w:rFonts w:hAnsi="宋体"/>
          <w:sz w:val="24"/>
          <w:szCs w:val="24"/>
        </w:rPr>
      </w:pPr>
    </w:p>
    <w:p>
      <w:pPr>
        <w:pStyle w:val="10"/>
        <w:spacing w:line="400" w:lineRule="exact"/>
        <w:ind w:firstLine="374" w:firstLineChars="156"/>
        <w:rPr>
          <w:rFonts w:hAnsi="宋体"/>
          <w:sz w:val="24"/>
          <w:szCs w:val="24"/>
        </w:rPr>
      </w:pPr>
    </w:p>
    <w:p>
      <w:pPr>
        <w:pStyle w:val="10"/>
        <w:spacing w:line="400" w:lineRule="exact"/>
        <w:ind w:firstLine="374" w:firstLineChars="156"/>
        <w:rPr>
          <w:rFonts w:hAnsi="宋体"/>
          <w:sz w:val="24"/>
          <w:szCs w:val="24"/>
        </w:rPr>
      </w:pPr>
    </w:p>
    <w:p>
      <w:pPr>
        <w:pStyle w:val="10"/>
        <w:spacing w:line="400" w:lineRule="exact"/>
        <w:ind w:firstLine="374" w:firstLineChars="156"/>
        <w:rPr>
          <w:rFonts w:hAnsi="宋体"/>
          <w:sz w:val="24"/>
          <w:szCs w:val="24"/>
        </w:rPr>
      </w:pPr>
    </w:p>
    <w:p>
      <w:pPr>
        <w:pStyle w:val="10"/>
        <w:spacing w:line="400" w:lineRule="exact"/>
        <w:ind w:firstLine="374" w:firstLineChars="156"/>
        <w:rPr>
          <w:rFonts w:hAnsi="宋体"/>
          <w:sz w:val="24"/>
          <w:szCs w:val="24"/>
        </w:rPr>
      </w:pPr>
      <w:r>
        <w:rPr>
          <w:rFonts w:hAnsi="宋体"/>
          <w:sz w:val="24"/>
          <w:szCs w:val="24"/>
        </w:rPr>
        <w:t xml:space="preserve">                      投标人：（盖章）</w:t>
      </w:r>
    </w:p>
    <w:p>
      <w:pPr>
        <w:pStyle w:val="10"/>
        <w:spacing w:line="400" w:lineRule="exact"/>
        <w:ind w:firstLine="374" w:firstLineChars="156"/>
        <w:rPr>
          <w:rFonts w:hAnsi="宋体"/>
          <w:sz w:val="24"/>
          <w:szCs w:val="24"/>
        </w:rPr>
      </w:pPr>
    </w:p>
    <w:p>
      <w:pPr>
        <w:pStyle w:val="10"/>
        <w:spacing w:line="400" w:lineRule="exact"/>
        <w:ind w:firstLine="3012" w:firstLineChars="1255"/>
        <w:rPr>
          <w:rFonts w:hAnsi="宋体"/>
          <w:sz w:val="24"/>
          <w:szCs w:val="24"/>
        </w:rPr>
      </w:pPr>
      <w:r>
        <w:rPr>
          <w:rFonts w:hAnsi="宋体"/>
          <w:sz w:val="24"/>
          <w:szCs w:val="24"/>
        </w:rPr>
        <w:t>法定代表人：（签名或盖章）</w:t>
      </w:r>
    </w:p>
    <w:p>
      <w:pPr>
        <w:pStyle w:val="10"/>
        <w:spacing w:line="400" w:lineRule="exact"/>
        <w:ind w:firstLine="374" w:firstLineChars="156"/>
        <w:jc w:val="center"/>
        <w:rPr>
          <w:rFonts w:hAnsi="宋体"/>
          <w:sz w:val="24"/>
          <w:szCs w:val="24"/>
        </w:rPr>
      </w:pPr>
    </w:p>
    <w:p>
      <w:pPr>
        <w:pStyle w:val="10"/>
        <w:spacing w:line="400" w:lineRule="exact"/>
        <w:ind w:firstLine="374" w:firstLineChars="156"/>
        <w:rPr>
          <w:rFonts w:hAnsi="宋体"/>
          <w:sz w:val="24"/>
          <w:szCs w:val="24"/>
        </w:rPr>
      </w:pPr>
      <w:r>
        <w:rPr>
          <w:rFonts w:hAnsi="宋体"/>
          <w:sz w:val="24"/>
          <w:szCs w:val="24"/>
        </w:rPr>
        <w:t xml:space="preserve">        日期：    年   月   日</w:t>
      </w:r>
    </w:p>
    <w:p>
      <w:pPr>
        <w:pStyle w:val="10"/>
        <w:spacing w:line="400" w:lineRule="exact"/>
        <w:ind w:firstLine="374" w:firstLineChars="156"/>
        <w:jc w:val="center"/>
        <w:rPr>
          <w:rFonts w:hAnsi="宋体"/>
          <w:sz w:val="24"/>
          <w:szCs w:val="24"/>
        </w:rPr>
      </w:pPr>
    </w:p>
    <w:p>
      <w:pPr>
        <w:pStyle w:val="10"/>
        <w:spacing w:line="400" w:lineRule="exact"/>
        <w:ind w:firstLine="374" w:firstLineChars="156"/>
        <w:jc w:val="center"/>
        <w:rPr>
          <w:rFonts w:hAnsi="宋体"/>
          <w:sz w:val="24"/>
          <w:szCs w:val="24"/>
        </w:rPr>
      </w:pPr>
    </w:p>
    <w:p>
      <w:pPr>
        <w:pStyle w:val="10"/>
        <w:spacing w:line="400" w:lineRule="exact"/>
        <w:ind w:firstLine="374" w:firstLineChars="156"/>
        <w:jc w:val="center"/>
        <w:rPr>
          <w:rFonts w:hAnsi="宋体"/>
          <w:sz w:val="24"/>
          <w:szCs w:val="24"/>
        </w:rPr>
      </w:pPr>
    </w:p>
    <w:p>
      <w:pPr>
        <w:pStyle w:val="10"/>
        <w:spacing w:line="400" w:lineRule="exact"/>
        <w:ind w:firstLine="374" w:firstLineChars="156"/>
        <w:jc w:val="center"/>
        <w:rPr>
          <w:rFonts w:hAnsi="宋体"/>
          <w:sz w:val="24"/>
          <w:szCs w:val="24"/>
        </w:rPr>
      </w:pPr>
    </w:p>
    <w:p>
      <w:pPr>
        <w:pStyle w:val="10"/>
        <w:spacing w:line="400" w:lineRule="exact"/>
        <w:ind w:firstLine="374" w:firstLineChars="156"/>
        <w:rPr>
          <w:rFonts w:hAnsi="宋体"/>
          <w:sz w:val="24"/>
          <w:szCs w:val="24"/>
        </w:rPr>
      </w:pPr>
      <w:r>
        <w:rPr>
          <w:rFonts w:hAnsi="宋体"/>
          <w:sz w:val="24"/>
          <w:szCs w:val="24"/>
        </w:rPr>
        <w:t>————————————————————————————————————</w:t>
      </w:r>
    </w:p>
    <w:p>
      <w:pPr>
        <w:pStyle w:val="10"/>
        <w:spacing w:line="400" w:lineRule="exact"/>
        <w:ind w:firstLine="0"/>
        <w:rPr>
          <w:rFonts w:hAnsi="宋体"/>
          <w:sz w:val="24"/>
          <w:szCs w:val="24"/>
        </w:rPr>
      </w:pPr>
    </w:p>
    <w:p>
      <w:pPr>
        <w:pStyle w:val="10"/>
        <w:spacing w:line="400" w:lineRule="exact"/>
        <w:ind w:firstLine="374" w:firstLineChars="156"/>
        <w:jc w:val="center"/>
        <w:rPr>
          <w:rFonts w:hAnsi="宋体"/>
          <w:sz w:val="24"/>
          <w:szCs w:val="24"/>
        </w:rPr>
      </w:pPr>
      <w:r>
        <w:rPr>
          <w:rFonts w:hAnsi="宋体"/>
          <w:sz w:val="24"/>
          <w:szCs w:val="24"/>
        </w:rPr>
        <w:t>有效身份证明复印件粘贴处</w:t>
      </w:r>
    </w:p>
    <w:p>
      <w:pPr>
        <w:spacing w:line="360" w:lineRule="auto"/>
        <w:jc w:val="left"/>
        <w:rPr>
          <w:rFonts w:hint="eastAsia"/>
          <w:b/>
          <w:sz w:val="24"/>
        </w:rPr>
      </w:pPr>
    </w:p>
    <w:p>
      <w:pPr>
        <w:snapToGrid w:val="0"/>
        <w:spacing w:before="120" w:beforeLines="50" w:after="50"/>
        <w:rPr>
          <w:rFonts w:hint="eastAsia" w:ascii="宋体" w:hAnsi="宋体"/>
          <w:bCs/>
          <w:sz w:val="24"/>
        </w:rPr>
      </w:pPr>
    </w:p>
    <w:p>
      <w:pPr>
        <w:snapToGrid w:val="0"/>
        <w:spacing w:before="120" w:beforeLines="50" w:after="50"/>
        <w:rPr>
          <w:rFonts w:hint="eastAsia" w:ascii="宋体" w:hAnsi="宋体"/>
          <w:bCs/>
          <w:sz w:val="24"/>
        </w:rPr>
      </w:pPr>
    </w:p>
    <w:p>
      <w:pPr>
        <w:snapToGrid w:val="0"/>
        <w:spacing w:before="120" w:beforeLines="50" w:after="50"/>
        <w:rPr>
          <w:rFonts w:hint="eastAsia" w:ascii="宋体" w:hAnsi="宋体"/>
          <w:bCs/>
          <w:sz w:val="24"/>
        </w:rPr>
      </w:pPr>
    </w:p>
    <w:p>
      <w:pPr>
        <w:widowControl/>
        <w:tabs>
          <w:tab w:val="left" w:pos="801"/>
        </w:tabs>
        <w:spacing w:line="460" w:lineRule="exact"/>
        <w:ind w:firstLine="482" w:firstLineChars="200"/>
        <w:jc w:val="center"/>
        <w:rPr>
          <w:rFonts w:hint="eastAsia" w:ascii="宋体" w:hAnsi="宋体" w:cs="Arial"/>
          <w:b/>
          <w:color w:val="000000"/>
          <w:sz w:val="24"/>
        </w:rPr>
      </w:pPr>
      <w:r>
        <w:rPr>
          <w:rFonts w:hint="eastAsia"/>
          <w:b/>
          <w:sz w:val="24"/>
        </w:rPr>
        <w:t>法定代表人授权书及授权人身份证</w:t>
      </w:r>
    </w:p>
    <w:p>
      <w:pPr>
        <w:snapToGrid w:val="0"/>
        <w:spacing w:before="120" w:beforeLines="50" w:after="50"/>
        <w:rPr>
          <w:rFonts w:hint="eastAsia" w:ascii="宋体" w:hAnsi="宋体"/>
          <w:bCs/>
          <w:sz w:val="24"/>
        </w:rPr>
      </w:pPr>
    </w:p>
    <w:p>
      <w:pPr>
        <w:snapToGrid w:val="0"/>
        <w:spacing w:before="120" w:beforeLines="50" w:after="50" w:line="360" w:lineRule="auto"/>
        <w:rPr>
          <w:rFonts w:ascii="宋体" w:hAnsi="宋体"/>
          <w:b/>
          <w:bCs/>
          <w:sz w:val="24"/>
          <w:szCs w:val="20"/>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（采购人名称）</w:t>
      </w:r>
      <w:r>
        <w:rPr>
          <w:rFonts w:ascii="宋体" w:hAnsi="宋体"/>
          <w:b/>
          <w:bCs/>
          <w:sz w:val="24"/>
        </w:rPr>
        <w:t xml:space="preserve"> </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hint="eastAsia" w:ascii="宋体" w:hAnsi="宋体"/>
          <w:bCs/>
          <w:sz w:val="24"/>
          <w:u w:val="single"/>
        </w:rPr>
        <w:t xml:space="preserve">            </w:t>
      </w:r>
      <w:r>
        <w:rPr>
          <w:rFonts w:hint="eastAsia" w:ascii="宋体" w:hAnsi="宋体"/>
          <w:sz w:val="24"/>
        </w:rPr>
        <w:t>（姓名）系</w:t>
      </w:r>
      <w:r>
        <w:rPr>
          <w:rFonts w:hint="eastAsia" w:ascii="宋体" w:hAnsi="宋体"/>
          <w:bCs/>
          <w:sz w:val="24"/>
        </w:rPr>
        <w:t>：</w:t>
      </w:r>
      <w:r>
        <w:rPr>
          <w:rFonts w:hint="eastAsia" w:ascii="宋体" w:hAnsi="宋体"/>
          <w:bCs/>
          <w:sz w:val="24"/>
          <w:u w:val="single"/>
        </w:rPr>
        <w:t xml:space="preserve">            </w:t>
      </w:r>
      <w:r>
        <w:rPr>
          <w:rFonts w:hint="eastAsia" w:ascii="宋体" w:hAnsi="宋体"/>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w:t>
      </w:r>
      <w:r>
        <w:rPr>
          <w:rFonts w:hint="eastAsia" w:ascii="宋体" w:hAnsi="宋体"/>
          <w:caps/>
          <w:sz w:val="24"/>
          <w:u w:val="single"/>
        </w:rPr>
        <w:t>湖州市环境卫生管理处红丰片区环卫作业一体化服务项目</w:t>
      </w:r>
      <w:r>
        <w:rPr>
          <w:rFonts w:hint="eastAsia" w:ascii="宋体" w:hAnsi="宋体"/>
          <w:sz w:val="24"/>
        </w:rPr>
        <w:t>的投标活动，并代表我方全权办理针对上述项目的投标、开标、评标、签约等具体事务和签署相关文件。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pPr>
        <w:snapToGrid w:val="0"/>
        <w:spacing w:before="120" w:beforeLines="50" w:after="50" w:line="360" w:lineRule="auto"/>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ascii="宋体" w:hAnsi="宋体"/>
          <w:sz w:val="24"/>
          <w:szCs w:val="20"/>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hint="eastAsia" w:ascii="宋体" w:hAnsi="宋体"/>
          <w:sz w:val="24"/>
        </w:rPr>
      </w:pPr>
      <w:r>
        <w:rPr>
          <w:rFonts w:ascii="宋体" w:hAnsi="宋体"/>
          <w:sz w:val="24"/>
        </w:rPr>
        <w:t xml:space="preserve">                                     </w:t>
      </w:r>
      <w:r>
        <w:rPr>
          <w:rFonts w:hint="eastAsia" w:ascii="宋体" w:hAnsi="宋体"/>
          <w:sz w:val="24"/>
        </w:rPr>
        <w:t>投标人公章：</w:t>
      </w:r>
    </w:p>
    <w:p>
      <w:pPr>
        <w:pStyle w:val="10"/>
        <w:spacing w:line="360" w:lineRule="auto"/>
        <w:ind w:firstLine="374" w:firstLineChars="156"/>
        <w:jc w:val="center"/>
        <w:rPr>
          <w:rFonts w:hAnsi="宋体"/>
          <w:sz w:val="24"/>
          <w:szCs w:val="24"/>
        </w:rPr>
      </w:pPr>
      <w:r>
        <w:rPr>
          <w:rFonts w:hAnsi="宋体"/>
          <w:sz w:val="24"/>
          <w:szCs w:val="24"/>
        </w:rPr>
        <w:t>————————————————————-----------</w:t>
      </w:r>
    </w:p>
    <w:p>
      <w:pPr>
        <w:pStyle w:val="10"/>
        <w:spacing w:line="360" w:lineRule="auto"/>
        <w:ind w:firstLine="374" w:firstLineChars="156"/>
        <w:jc w:val="center"/>
        <w:rPr>
          <w:rFonts w:hAnsi="宋体"/>
          <w:sz w:val="24"/>
          <w:szCs w:val="24"/>
        </w:rPr>
      </w:pPr>
    </w:p>
    <w:p>
      <w:pPr>
        <w:pStyle w:val="10"/>
        <w:spacing w:line="360" w:lineRule="auto"/>
        <w:ind w:firstLine="374" w:firstLineChars="156"/>
        <w:jc w:val="center"/>
        <w:rPr>
          <w:rFonts w:hAnsi="宋体"/>
          <w:sz w:val="24"/>
          <w:szCs w:val="24"/>
        </w:rPr>
      </w:pPr>
      <w:r>
        <w:rPr>
          <w:rFonts w:hAnsi="宋体"/>
          <w:sz w:val="24"/>
          <w:szCs w:val="24"/>
        </w:rPr>
        <w:t>授权代理人有效身份证明、近三个月中任意一个月社保证明复印件粘贴处</w:t>
      </w:r>
    </w:p>
    <w:p>
      <w:pPr>
        <w:snapToGrid w:val="0"/>
        <w:spacing w:before="120" w:beforeLines="50" w:after="50"/>
        <w:rPr>
          <w:rFonts w:hint="eastAsia" w:ascii="宋体" w:hAnsi="宋体"/>
          <w:sz w:val="24"/>
        </w:rPr>
      </w:pPr>
    </w:p>
    <w:p>
      <w:pPr>
        <w:snapToGrid w:val="0"/>
        <w:spacing w:before="120" w:beforeLines="50" w:after="50"/>
        <w:rPr>
          <w:rFonts w:hint="eastAsia" w:ascii="宋体" w:hAnsi="宋体"/>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rPr>
          <w:rFonts w:hint="eastAsia" w:ascii="宋体" w:hAnsi="宋体"/>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最近一个季度依法缴纳税收和社保费的证明</w:t>
      </w: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r>
        <w:rPr>
          <w:rFonts w:hint="eastAsia" w:ascii="宋体" w:hAnsi="宋体"/>
          <w:sz w:val="24"/>
        </w:rPr>
        <w:t>[税费凭证复印件，或者依法缴纳税费或依法免缴税费的证明（复印件，格式自拟）]</w:t>
      </w: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hint="eastAsia" w:ascii="宋体" w:hAnsi="宋体"/>
          <w:sz w:val="24"/>
        </w:rPr>
      </w:pPr>
    </w:p>
    <w:p>
      <w:pPr>
        <w:snapToGrid w:val="0"/>
        <w:spacing w:line="360" w:lineRule="auto"/>
        <w:ind w:firstLine="480" w:firstLineChars="200"/>
        <w:jc w:val="center"/>
        <w:rPr>
          <w:rFonts w:ascii="宋体" w:hAnsi="宋体"/>
          <w:sz w:val="24"/>
        </w:rPr>
      </w:pPr>
    </w:p>
    <w:p>
      <w:pPr>
        <w:tabs>
          <w:tab w:val="left" w:pos="2055"/>
          <w:tab w:val="center" w:pos="4394"/>
        </w:tabs>
        <w:snapToGrid w:val="0"/>
        <w:spacing w:line="360" w:lineRule="auto"/>
        <w:ind w:firstLine="482" w:firstLineChars="200"/>
        <w:jc w:val="left"/>
        <w:rPr>
          <w:rFonts w:hint="eastAsia" w:ascii="宋体" w:hAnsi="宋体"/>
          <w:b/>
          <w:sz w:val="24"/>
        </w:rPr>
      </w:pPr>
      <w:r>
        <w:rPr>
          <w:rFonts w:ascii="宋体" w:hAnsi="宋体"/>
          <w:b/>
          <w:sz w:val="24"/>
        </w:rPr>
        <w:tab/>
      </w:r>
      <w:r>
        <w:rPr>
          <w:rFonts w:ascii="宋体" w:hAnsi="宋体"/>
          <w:b/>
          <w:sz w:val="24"/>
        </w:rPr>
        <w:tab/>
      </w:r>
      <w:r>
        <w:rPr>
          <w:rFonts w:hint="eastAsia" w:ascii="宋体" w:hAnsi="宋体"/>
          <w:b/>
          <w:sz w:val="24"/>
        </w:rPr>
        <w:t>（4）</w:t>
      </w:r>
      <w:r>
        <w:rPr>
          <w:rFonts w:ascii="宋体" w:hAnsi="宋体"/>
          <w:b/>
          <w:sz w:val="24"/>
        </w:rPr>
        <w:t>投标保证金</w:t>
      </w:r>
      <w:r>
        <w:rPr>
          <w:rFonts w:hint="eastAsia" w:ascii="宋体" w:hAnsi="宋体"/>
          <w:b/>
          <w:sz w:val="24"/>
        </w:rPr>
        <w:t>交纳凭证复印件</w:t>
      </w: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jc w:val="center"/>
        <w:rPr>
          <w:rFonts w:hint="eastAsia" w:ascii="宋体"/>
          <w:b/>
          <w:sz w:val="24"/>
        </w:rPr>
      </w:pPr>
      <w:r>
        <w:rPr>
          <w:rFonts w:hint="eastAsia" w:ascii="宋体"/>
          <w:b/>
          <w:sz w:val="24"/>
        </w:rPr>
        <w:t>（5）提供自招标公告发布之日起至投标截止日前任意时间的“信用中国”网站（www.creditchina.gov.cn）、中国政府采购网（www.ccgp.gov.cn）投标人信用查询网页截图。（以开标当日采购人或由采购人委托的评标委员会核实的查询结果为准）；</w:t>
      </w:r>
    </w:p>
    <w:p>
      <w:pPr>
        <w:snapToGrid w:val="0"/>
        <w:spacing w:before="50" w:after="120" w:afterLines="50" w:line="260" w:lineRule="exact"/>
        <w:jc w:val="left"/>
        <w:rPr>
          <w:rFonts w:ascii="宋体" w:hAnsi="宋体"/>
        </w:rPr>
        <w:sectPr>
          <w:headerReference r:id="rId3" w:type="default"/>
          <w:footerReference r:id="rId4" w:type="default"/>
          <w:footerReference r:id="rId5" w:type="even"/>
          <w:pgSz w:w="11906" w:h="16838"/>
          <w:pgMar w:top="1474" w:right="1797" w:bottom="1247" w:left="1797" w:header="851" w:footer="851" w:gutter="0"/>
          <w:cols w:space="720" w:num="1"/>
          <w:docGrid w:linePitch="312" w:charSpace="0"/>
        </w:sectPr>
      </w:pPr>
    </w:p>
    <w:p>
      <w:pPr>
        <w:snapToGrid w:val="0"/>
        <w:spacing w:line="360" w:lineRule="auto"/>
        <w:jc w:val="left"/>
        <w:rPr>
          <w:rFonts w:hint="eastAsia" w:ascii="宋体"/>
          <w:sz w:val="30"/>
          <w:szCs w:val="30"/>
        </w:rPr>
      </w:pPr>
      <w:r>
        <w:rPr>
          <w:rFonts w:ascii="宋体" w:hAnsi="宋体"/>
          <w:b/>
          <w:bCs/>
          <w:sz w:val="30"/>
          <w:szCs w:val="30"/>
        </w:rPr>
        <w:t>技术文件</w:t>
      </w:r>
      <w:r>
        <w:rPr>
          <w:rFonts w:hint="eastAsia" w:ascii="宋体" w:hAnsi="宋体"/>
          <w:b/>
          <w:bCs/>
          <w:sz w:val="30"/>
          <w:szCs w:val="30"/>
        </w:rPr>
        <w:t>目录</w:t>
      </w:r>
    </w:p>
    <w:p>
      <w:pPr>
        <w:spacing w:line="360" w:lineRule="auto"/>
        <w:ind w:firstLine="480" w:firstLineChars="200"/>
        <w:rPr>
          <w:rFonts w:hint="eastAsia" w:ascii="宋体" w:hAnsi="宋体"/>
          <w:b/>
          <w:sz w:val="24"/>
        </w:rPr>
      </w:pPr>
      <w:r>
        <w:rPr>
          <w:rFonts w:hint="eastAsia" w:ascii="宋体"/>
          <w:sz w:val="24"/>
        </w:rPr>
        <w:t>（1）评分索引表</w:t>
      </w:r>
      <w:r>
        <w:rPr>
          <w:rFonts w:hint="eastAsia" w:ascii="宋体" w:hAnsi="宋体"/>
          <w:sz w:val="24"/>
        </w:rPr>
        <w:t>（格式见附件，主要用于评委对应评分内容，包括商务部分、技术部分）</w:t>
      </w:r>
      <w:r>
        <w:rPr>
          <w:rFonts w:hint="eastAsia" w:ascii="宋体" w:hAnsi="宋体"/>
          <w:b/>
          <w:sz w:val="24"/>
        </w:rPr>
        <w:t>；</w:t>
      </w:r>
    </w:p>
    <w:p>
      <w:pPr>
        <w:snapToGrid w:val="0"/>
        <w:spacing w:line="360" w:lineRule="auto"/>
        <w:ind w:firstLine="480" w:firstLineChars="200"/>
        <w:jc w:val="left"/>
        <w:rPr>
          <w:rFonts w:hint="eastAsia" w:ascii="宋体"/>
          <w:sz w:val="24"/>
        </w:rPr>
      </w:pPr>
      <w:r>
        <w:rPr>
          <w:rFonts w:hint="eastAsia" w:ascii="宋体"/>
          <w:sz w:val="24"/>
        </w:rPr>
        <w:t>（2）管理作业方案</w:t>
      </w:r>
      <w:r>
        <w:rPr>
          <w:rFonts w:ascii="宋体"/>
          <w:sz w:val="24"/>
        </w:rPr>
        <w:t>；</w:t>
      </w:r>
      <w:r>
        <w:rPr>
          <w:rFonts w:hint="eastAsia" w:ascii="宋体"/>
          <w:sz w:val="24"/>
        </w:rPr>
        <w:t xml:space="preserve"> </w:t>
      </w:r>
    </w:p>
    <w:p>
      <w:pPr>
        <w:snapToGrid w:val="0"/>
        <w:spacing w:line="360" w:lineRule="auto"/>
        <w:ind w:firstLine="480" w:firstLineChars="200"/>
        <w:jc w:val="left"/>
        <w:rPr>
          <w:rFonts w:hint="eastAsia" w:ascii="宋体"/>
          <w:sz w:val="24"/>
        </w:rPr>
      </w:pPr>
      <w:r>
        <w:rPr>
          <w:rFonts w:hint="eastAsia" w:ascii="宋体"/>
          <w:sz w:val="24"/>
        </w:rPr>
        <w:t>（3</w:t>
      </w:r>
      <w:r>
        <w:rPr>
          <w:rFonts w:ascii="宋体"/>
          <w:sz w:val="24"/>
        </w:rPr>
        <w:t>）</w:t>
      </w:r>
      <w:r>
        <w:rPr>
          <w:rFonts w:hint="eastAsia" w:ascii="宋体"/>
          <w:sz w:val="24"/>
        </w:rPr>
        <w:t>投</w:t>
      </w:r>
      <w:r>
        <w:rPr>
          <w:rFonts w:ascii="宋体"/>
          <w:sz w:val="24"/>
        </w:rPr>
        <w:t>标人现有的内部管理制度</w:t>
      </w:r>
      <w:r>
        <w:rPr>
          <w:rFonts w:hint="eastAsia" w:ascii="宋体"/>
          <w:sz w:val="24"/>
        </w:rPr>
        <w:t>；</w:t>
      </w:r>
    </w:p>
    <w:p>
      <w:pPr>
        <w:snapToGrid w:val="0"/>
        <w:spacing w:line="360" w:lineRule="auto"/>
        <w:ind w:firstLine="480" w:firstLineChars="200"/>
        <w:jc w:val="left"/>
        <w:rPr>
          <w:rFonts w:hint="eastAsia" w:ascii="宋体"/>
          <w:sz w:val="24"/>
        </w:rPr>
      </w:pPr>
      <w:r>
        <w:rPr>
          <w:rFonts w:hint="eastAsia" w:ascii="宋体" w:hAnsi="宋体"/>
          <w:sz w:val="24"/>
        </w:rPr>
        <w:t>（4）对突击保障任务和突发问题或纠纷的响应时间及处理方案；</w:t>
      </w:r>
    </w:p>
    <w:p>
      <w:pPr>
        <w:snapToGrid w:val="0"/>
        <w:spacing w:line="360" w:lineRule="auto"/>
        <w:ind w:firstLine="480" w:firstLineChars="200"/>
        <w:jc w:val="left"/>
        <w:rPr>
          <w:rFonts w:hint="eastAsia" w:ascii="宋体"/>
          <w:sz w:val="24"/>
        </w:rPr>
      </w:pPr>
      <w:r>
        <w:rPr>
          <w:rFonts w:hint="eastAsia" w:ascii="宋体"/>
          <w:sz w:val="24"/>
        </w:rPr>
        <w:t>（5</w:t>
      </w:r>
      <w:r>
        <w:rPr>
          <w:rFonts w:ascii="宋体"/>
          <w:sz w:val="24"/>
        </w:rPr>
        <w:t>）</w:t>
      </w:r>
      <w:r>
        <w:rPr>
          <w:rFonts w:hint="eastAsia" w:ascii="宋体"/>
          <w:sz w:val="24"/>
        </w:rPr>
        <w:t xml:space="preserve">项目实施人员一览表（包括项目负责人及拟投入的其他人员）； </w:t>
      </w:r>
    </w:p>
    <w:p>
      <w:pPr>
        <w:spacing w:line="360" w:lineRule="auto"/>
        <w:ind w:firstLine="480" w:firstLineChars="200"/>
        <w:rPr>
          <w:rFonts w:hint="eastAsia" w:ascii="宋体" w:hAnsi="宋体"/>
          <w:sz w:val="24"/>
        </w:rPr>
      </w:pPr>
      <w:r>
        <w:rPr>
          <w:rFonts w:hint="eastAsia"/>
          <w:bCs/>
          <w:kern w:val="0"/>
          <w:sz w:val="24"/>
        </w:rPr>
        <w:t>（6）</w:t>
      </w:r>
      <w:r>
        <w:rPr>
          <w:rFonts w:ascii="宋体" w:hAnsi="宋体"/>
          <w:bCs/>
          <w:kern w:val="0"/>
          <w:sz w:val="24"/>
        </w:rPr>
        <w:t>拟投入本项目的作业车辆配备表</w:t>
      </w:r>
      <w:r>
        <w:rPr>
          <w:rFonts w:hint="eastAsia" w:ascii="宋体" w:hAnsi="宋体"/>
          <w:bCs/>
          <w:kern w:val="0"/>
          <w:sz w:val="24"/>
        </w:rPr>
        <w:t>：①</w:t>
      </w:r>
      <w:r>
        <w:rPr>
          <w:rFonts w:hint="eastAsia" w:ascii="宋体" w:hAnsi="宋体"/>
          <w:sz w:val="24"/>
        </w:rPr>
        <w:t>清洗扫路车【车辆行驶证上的总质量必须≥10000㎏及以上】至少1辆；②小型扫地机至少2辆；③洒水车或高压冲洗车【车辆行驶证上的总质量必须≥10000㎏】至少1辆；④小型冲洗车或道路养护车【车辆行驶证上的总质量必须≥1800㎏】至少1辆；⑤轻型普通货车【车辆行驶证上的总质量必须≥2410㎏】至少1辆；⑥垃圾收集车【车辆行驶证上的总质量必须≥6000㎏及以上】至少2辆；⑦保洁三轮车至少30辆；⑧快保电瓶车至少8辆。</w:t>
      </w:r>
    </w:p>
    <w:p>
      <w:pPr>
        <w:snapToGrid w:val="0"/>
        <w:spacing w:line="360" w:lineRule="auto"/>
        <w:ind w:firstLine="480" w:firstLineChars="200"/>
        <w:jc w:val="left"/>
        <w:rPr>
          <w:rFonts w:hint="eastAsia"/>
          <w:bCs/>
          <w:kern w:val="0"/>
          <w:sz w:val="24"/>
        </w:rPr>
      </w:pPr>
      <w:r>
        <w:rPr>
          <w:rFonts w:hint="eastAsia"/>
          <w:bCs/>
          <w:kern w:val="0"/>
          <w:sz w:val="24"/>
        </w:rPr>
        <w:t>（7）拟</w:t>
      </w:r>
      <w:r>
        <w:rPr>
          <w:bCs/>
          <w:kern w:val="0"/>
          <w:sz w:val="24"/>
        </w:rPr>
        <w:t>投入本项目的其他相关作业机具配备表</w:t>
      </w:r>
      <w:r>
        <w:rPr>
          <w:rFonts w:hint="eastAsia"/>
          <w:bCs/>
          <w:kern w:val="0"/>
          <w:sz w:val="24"/>
        </w:rPr>
        <w:t>；</w:t>
      </w:r>
    </w:p>
    <w:p>
      <w:pPr>
        <w:snapToGrid w:val="0"/>
        <w:spacing w:line="360" w:lineRule="auto"/>
        <w:ind w:firstLine="480" w:firstLineChars="200"/>
        <w:jc w:val="left"/>
        <w:rPr>
          <w:rFonts w:hint="eastAsia" w:ascii="宋体"/>
          <w:sz w:val="24"/>
        </w:rPr>
      </w:pPr>
      <w:r>
        <w:rPr>
          <w:rFonts w:hint="eastAsia" w:ascii="宋体"/>
          <w:sz w:val="24"/>
        </w:rPr>
        <w:t>（8）人员配备清单；</w:t>
      </w:r>
    </w:p>
    <w:p>
      <w:pPr>
        <w:snapToGrid w:val="0"/>
        <w:spacing w:line="360" w:lineRule="auto"/>
        <w:ind w:firstLine="480" w:firstLineChars="200"/>
        <w:jc w:val="left"/>
        <w:rPr>
          <w:rFonts w:hint="eastAsia" w:ascii="宋体"/>
          <w:sz w:val="24"/>
        </w:rPr>
      </w:pPr>
      <w:r>
        <w:rPr>
          <w:rFonts w:hint="eastAsia" w:ascii="宋体"/>
          <w:sz w:val="24"/>
        </w:rPr>
        <w:t>（9）交接方案；</w:t>
      </w:r>
    </w:p>
    <w:p>
      <w:pPr>
        <w:snapToGrid w:val="0"/>
        <w:spacing w:line="360" w:lineRule="auto"/>
        <w:ind w:firstLine="480" w:firstLineChars="200"/>
        <w:jc w:val="left"/>
        <w:rPr>
          <w:rFonts w:hint="eastAsia" w:ascii="宋体"/>
          <w:sz w:val="24"/>
        </w:rPr>
      </w:pPr>
      <w:r>
        <w:rPr>
          <w:rFonts w:hint="eastAsia" w:ascii="宋体"/>
          <w:sz w:val="24"/>
        </w:rPr>
        <w:t>（10）</w:t>
      </w:r>
      <w:r>
        <w:rPr>
          <w:rFonts w:ascii="宋体"/>
          <w:sz w:val="24"/>
        </w:rPr>
        <w:t>技术响应表</w:t>
      </w:r>
      <w:r>
        <w:rPr>
          <w:rFonts w:hint="eastAsia" w:ascii="宋体"/>
          <w:sz w:val="24"/>
        </w:rPr>
        <w:t>；</w:t>
      </w:r>
    </w:p>
    <w:p>
      <w:pPr>
        <w:snapToGrid w:val="0"/>
        <w:spacing w:line="360" w:lineRule="auto"/>
        <w:ind w:firstLine="480" w:firstLineChars="200"/>
        <w:jc w:val="left"/>
        <w:rPr>
          <w:rFonts w:hint="eastAsia" w:ascii="宋体"/>
          <w:sz w:val="24"/>
        </w:rPr>
      </w:pPr>
      <w:r>
        <w:rPr>
          <w:rFonts w:hint="eastAsia" w:ascii="宋体"/>
          <w:sz w:val="24"/>
        </w:rPr>
        <w:t>（11</w:t>
      </w:r>
      <w:r>
        <w:rPr>
          <w:rFonts w:ascii="宋体"/>
          <w:sz w:val="24"/>
        </w:rPr>
        <w:t>）投标人需要说明的其他文件和说明。</w:t>
      </w:r>
    </w:p>
    <w:p>
      <w:pPr>
        <w:snapToGrid w:val="0"/>
        <w:spacing w:before="50" w:after="120" w:afterLines="50"/>
        <w:jc w:val="left"/>
        <w:rPr>
          <w:rFonts w:ascii="宋体" w:hAnsi="宋体"/>
          <w:sz w:val="24"/>
        </w:rPr>
        <w:sectPr>
          <w:pgSz w:w="11906" w:h="16838"/>
          <w:pgMar w:top="1474" w:right="1797" w:bottom="1247" w:left="1797" w:header="851" w:footer="851" w:gutter="0"/>
          <w:cols w:space="720" w:num="1"/>
          <w:docGrid w:linePitch="312" w:charSpace="0"/>
        </w:sectPr>
      </w:pPr>
    </w:p>
    <w:p>
      <w:pPr>
        <w:pStyle w:val="11"/>
        <w:snapToGrid w:val="0"/>
        <w:jc w:val="center"/>
        <w:rPr>
          <w:rFonts w:hint="eastAsia" w:ascii="宋体" w:hAnsi="宋体" w:eastAsia="宋体"/>
          <w:b/>
          <w:sz w:val="24"/>
        </w:rPr>
      </w:pPr>
      <w:r>
        <w:rPr>
          <w:rFonts w:hint="eastAsia" w:ascii="宋体" w:hAnsi="宋体" w:eastAsia="宋体" w:cs="Arial"/>
          <w:b/>
          <w:sz w:val="24"/>
        </w:rPr>
        <w:t>（1</w:t>
      </w:r>
      <w:r>
        <w:rPr>
          <w:rFonts w:hint="eastAsia" w:ascii="宋体" w:hAnsi="宋体" w:eastAsia="宋体"/>
          <w:b/>
          <w:sz w:val="24"/>
        </w:rPr>
        <w:t>）评分索引表</w:t>
      </w:r>
    </w:p>
    <w:p>
      <w:pPr>
        <w:pStyle w:val="11"/>
        <w:snapToGrid w:val="0"/>
        <w:rPr>
          <w:rFonts w:ascii="宋体" w:hAnsi="宋体" w:eastAsia="宋体"/>
          <w:sz w:val="24"/>
          <w:szCs w:val="24"/>
        </w:rPr>
      </w:pPr>
      <w:r>
        <w:rPr>
          <w:rFonts w:hint="eastAsia" w:ascii="宋体" w:hAnsi="宋体" w:eastAsia="宋体"/>
          <w:sz w:val="24"/>
          <w:szCs w:val="24"/>
        </w:rPr>
        <w:t>投标人全称（公章）：              标项：</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投标文件对应资料</w:t>
            </w: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4"/>
              </w:rPr>
            </w:pPr>
            <w:r>
              <w:rPr>
                <w:rFonts w:hint="eastAsia" w:ascii="宋体" w:hAnsi="宋体"/>
                <w:sz w:val="24"/>
              </w:rPr>
              <w:t>自评分</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r>
              <w:rPr>
                <w:rFonts w:hint="eastAsia" w:ascii="宋体" w:hAnsi="宋体"/>
                <w:sz w:val="24"/>
              </w:rPr>
              <w:t>对应第四章评分办法及评分标准（报价除外）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r>
              <w:rPr>
                <w:rFonts w:ascii="宋体" w:hAnsi="宋体"/>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rPr>
            </w:pPr>
          </w:p>
        </w:tc>
      </w:tr>
    </w:tbl>
    <w:p>
      <w:pPr>
        <w:snapToGrid w:val="0"/>
        <w:spacing w:before="120" w:beforeLines="50"/>
        <w:rPr>
          <w:rFonts w:ascii="宋体" w:hAnsi="宋体"/>
          <w:sz w:val="24"/>
        </w:rPr>
      </w:pPr>
      <w:r>
        <w:rPr>
          <w:rFonts w:hint="eastAsia" w:ascii="宋体" w:hAnsi="宋体"/>
          <w:sz w:val="24"/>
        </w:rPr>
        <w:t>授权代表签名：               日期：</w:t>
      </w:r>
    </w:p>
    <w:p>
      <w:pPr>
        <w:snapToGrid w:val="0"/>
        <w:spacing w:before="50" w:after="120" w:afterLines="50"/>
        <w:jc w:val="left"/>
        <w:rPr>
          <w:rFonts w:hint="eastAsia" w:ascii="仿宋" w:hAnsi="仿宋" w:eastAsia="仿宋"/>
          <w:sz w:val="30"/>
          <w:szCs w:val="30"/>
        </w:rPr>
      </w:pPr>
    </w:p>
    <w:p>
      <w:pPr>
        <w:snapToGrid w:val="0"/>
        <w:spacing w:before="50" w:after="120" w:afterLines="50"/>
        <w:jc w:val="left"/>
        <w:rPr>
          <w:rFonts w:hint="eastAsia" w:ascii="仿宋" w:hAnsi="仿宋" w:eastAsia="仿宋"/>
          <w:sz w:val="30"/>
          <w:szCs w:val="30"/>
        </w:rPr>
      </w:pPr>
    </w:p>
    <w:p>
      <w:pPr>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b/>
          <w:sz w:val="24"/>
        </w:rPr>
      </w:pPr>
      <w:r>
        <w:rPr>
          <w:rFonts w:hint="eastAsia" w:ascii="宋体"/>
          <w:b/>
          <w:sz w:val="24"/>
        </w:rPr>
        <w:t>（2）管理作业方案</w:t>
      </w:r>
    </w:p>
    <w:p>
      <w:pPr>
        <w:snapToGrid w:val="0"/>
        <w:spacing w:line="360" w:lineRule="auto"/>
        <w:ind w:firstLine="480" w:firstLineChars="200"/>
        <w:jc w:val="center"/>
        <w:rPr>
          <w:rFonts w:hint="eastAsia" w:ascii="宋体"/>
          <w:sz w:val="24"/>
        </w:rPr>
      </w:pPr>
    </w:p>
    <w:p>
      <w:pPr>
        <w:snapToGrid w:val="0"/>
        <w:spacing w:line="360" w:lineRule="auto"/>
        <w:ind w:firstLine="482" w:firstLineChars="200"/>
        <w:jc w:val="center"/>
        <w:rPr>
          <w:rFonts w:hint="eastAsia" w:ascii="宋体"/>
          <w:b/>
          <w:sz w:val="24"/>
        </w:rPr>
      </w:pPr>
      <w:r>
        <w:rPr>
          <w:rFonts w:hint="eastAsia" w:ascii="宋体"/>
          <w:b/>
          <w:sz w:val="24"/>
        </w:rPr>
        <w:t>（3</w:t>
      </w:r>
      <w:r>
        <w:rPr>
          <w:rFonts w:ascii="宋体"/>
          <w:b/>
          <w:sz w:val="24"/>
        </w:rPr>
        <w:t>）</w:t>
      </w:r>
      <w:r>
        <w:rPr>
          <w:rFonts w:hint="eastAsia" w:ascii="宋体"/>
          <w:b/>
          <w:sz w:val="24"/>
        </w:rPr>
        <w:t>投</w:t>
      </w:r>
      <w:r>
        <w:rPr>
          <w:rFonts w:ascii="宋体"/>
          <w:b/>
          <w:sz w:val="24"/>
        </w:rPr>
        <w:t>标人现有的内部管理制度</w:t>
      </w: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b/>
          <w:sz w:val="24"/>
        </w:rPr>
      </w:pPr>
      <w:r>
        <w:rPr>
          <w:rFonts w:hint="eastAsia" w:ascii="宋体" w:hAnsi="宋体"/>
          <w:b/>
          <w:sz w:val="24"/>
        </w:rPr>
        <w:t>（4）对突击保障任务和突发问题或纠纷的响应时间及处理方案</w:t>
      </w:r>
    </w:p>
    <w:p>
      <w:pPr>
        <w:spacing w:line="360" w:lineRule="auto"/>
        <w:jc w:val="center"/>
        <w:rPr>
          <w:rFonts w:hint="eastAsia" w:ascii="宋体"/>
          <w:b/>
          <w:sz w:val="24"/>
        </w:rPr>
      </w:pPr>
    </w:p>
    <w:p>
      <w:pPr>
        <w:spacing w:line="360" w:lineRule="auto"/>
        <w:jc w:val="center"/>
        <w:rPr>
          <w:rFonts w:hint="eastAsia" w:ascii="宋体"/>
          <w:b/>
          <w:sz w:val="24"/>
        </w:rPr>
      </w:pPr>
    </w:p>
    <w:p>
      <w:pPr>
        <w:spacing w:line="360" w:lineRule="auto"/>
        <w:jc w:val="center"/>
        <w:rPr>
          <w:rFonts w:hint="eastAsia" w:ascii="宋体"/>
          <w:b/>
          <w:sz w:val="24"/>
        </w:rPr>
      </w:pPr>
      <w:r>
        <w:rPr>
          <w:rFonts w:hint="eastAsia" w:ascii="宋体"/>
          <w:b/>
          <w:sz w:val="24"/>
        </w:rPr>
        <w:t>（5</w:t>
      </w:r>
      <w:r>
        <w:rPr>
          <w:rFonts w:ascii="宋体"/>
          <w:b/>
          <w:sz w:val="24"/>
        </w:rPr>
        <w:t>）</w:t>
      </w:r>
      <w:r>
        <w:rPr>
          <w:rFonts w:hint="eastAsia" w:ascii="宋体"/>
          <w:b/>
          <w:sz w:val="24"/>
        </w:rPr>
        <w:t>项目实施人员一览表</w:t>
      </w:r>
    </w:p>
    <w:p>
      <w:pPr>
        <w:spacing w:line="360" w:lineRule="auto"/>
        <w:jc w:val="center"/>
        <w:rPr>
          <w:rFonts w:hint="eastAsia" w:ascii="宋体" w:hAnsi="宋体"/>
          <w:b/>
          <w:sz w:val="24"/>
        </w:rPr>
      </w:pPr>
      <w:r>
        <w:rPr>
          <w:rFonts w:hint="eastAsia" w:ascii="宋体" w:hAnsi="宋体"/>
          <w:b/>
          <w:sz w:val="24"/>
        </w:rPr>
        <w:t>项目管理人员配备情况表</w:t>
      </w:r>
    </w:p>
    <w:p>
      <w:pPr>
        <w:spacing w:line="360" w:lineRule="auto"/>
        <w:jc w:val="left"/>
        <w:rPr>
          <w:rFonts w:hint="eastAsia" w:ascii="宋体" w:hAnsi="宋体"/>
          <w:sz w:val="24"/>
        </w:rPr>
      </w:pPr>
      <w:r>
        <w:rPr>
          <w:rFonts w:hint="eastAsia" w:ascii="宋体" w:hAnsi="宋体"/>
          <w:sz w:val="24"/>
        </w:rPr>
        <w:t>项目名称：</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1984"/>
        <w:gridCol w:w="4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姓名</w:t>
            </w:r>
          </w:p>
        </w:tc>
        <w:tc>
          <w:tcPr>
            <w:tcW w:w="1984" w:type="dxa"/>
            <w:noWrap w:val="0"/>
            <w:vAlign w:val="top"/>
          </w:tcPr>
          <w:p>
            <w:pPr>
              <w:spacing w:line="360" w:lineRule="auto"/>
              <w:jc w:val="left"/>
              <w:rPr>
                <w:rFonts w:hint="eastAsia" w:ascii="宋体" w:hAnsi="宋体"/>
                <w:sz w:val="24"/>
              </w:rPr>
            </w:pPr>
          </w:p>
        </w:tc>
        <w:tc>
          <w:tcPr>
            <w:tcW w:w="4876" w:type="dxa"/>
            <w:noWrap w:val="0"/>
            <w:vAlign w:val="center"/>
          </w:tcPr>
          <w:p>
            <w:pPr>
              <w:spacing w:line="360" w:lineRule="auto"/>
              <w:jc w:val="center"/>
              <w:rPr>
                <w:rFonts w:hint="eastAsia" w:ascii="宋体" w:hAnsi="宋体"/>
                <w:sz w:val="24"/>
              </w:rPr>
            </w:pPr>
            <w:r>
              <w:rPr>
                <w:rFonts w:hint="eastAsia" w:ascii="宋体" w:hAnsi="宋体"/>
                <w:sz w:val="24"/>
              </w:rPr>
              <w:t>近3年业绩及承担的主要工作情况，曾担任项目管理的项目应列明细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性别</w:t>
            </w:r>
          </w:p>
        </w:tc>
        <w:tc>
          <w:tcPr>
            <w:tcW w:w="1984" w:type="dxa"/>
            <w:noWrap w:val="0"/>
            <w:vAlign w:val="top"/>
          </w:tcPr>
          <w:p>
            <w:pPr>
              <w:spacing w:line="360" w:lineRule="auto"/>
              <w:jc w:val="left"/>
              <w:rPr>
                <w:rFonts w:hint="eastAsia" w:ascii="宋体" w:hAnsi="宋体"/>
                <w:sz w:val="24"/>
              </w:rPr>
            </w:pPr>
          </w:p>
        </w:tc>
        <w:tc>
          <w:tcPr>
            <w:tcW w:w="4876" w:type="dxa"/>
            <w:vMerge w:val="restart"/>
            <w:noWrap w:val="0"/>
            <w:vAlign w:val="top"/>
          </w:tcPr>
          <w:p>
            <w:pPr>
              <w:spacing w:line="360" w:lineRule="auto"/>
              <w:jc w:val="lef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年龄</w:t>
            </w:r>
          </w:p>
        </w:tc>
        <w:tc>
          <w:tcPr>
            <w:tcW w:w="1984" w:type="dxa"/>
            <w:noWrap w:val="0"/>
            <w:vAlign w:val="top"/>
          </w:tcPr>
          <w:p>
            <w:pPr>
              <w:spacing w:line="360" w:lineRule="auto"/>
              <w:jc w:val="left"/>
              <w:rPr>
                <w:rFonts w:hint="eastAsia" w:ascii="宋体" w:hAnsi="宋体"/>
                <w:sz w:val="24"/>
              </w:rPr>
            </w:pPr>
          </w:p>
        </w:tc>
        <w:tc>
          <w:tcPr>
            <w:tcW w:w="4876" w:type="dxa"/>
            <w:vMerge w:val="continue"/>
            <w:noWrap w:val="0"/>
            <w:vAlign w:val="top"/>
          </w:tcPr>
          <w:p>
            <w:pPr>
              <w:spacing w:line="360" w:lineRule="auto"/>
              <w:jc w:val="lef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职称</w:t>
            </w:r>
          </w:p>
        </w:tc>
        <w:tc>
          <w:tcPr>
            <w:tcW w:w="1984" w:type="dxa"/>
            <w:noWrap w:val="0"/>
            <w:vAlign w:val="top"/>
          </w:tcPr>
          <w:p>
            <w:pPr>
              <w:spacing w:line="360" w:lineRule="auto"/>
              <w:jc w:val="left"/>
              <w:rPr>
                <w:rFonts w:hint="eastAsia" w:ascii="宋体" w:hAnsi="宋体"/>
                <w:sz w:val="24"/>
              </w:rPr>
            </w:pPr>
          </w:p>
        </w:tc>
        <w:tc>
          <w:tcPr>
            <w:tcW w:w="4876" w:type="dxa"/>
            <w:vMerge w:val="continue"/>
            <w:noWrap w:val="0"/>
            <w:vAlign w:val="top"/>
          </w:tcPr>
          <w:p>
            <w:pPr>
              <w:spacing w:line="360" w:lineRule="auto"/>
              <w:jc w:val="lef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毕业时间</w:t>
            </w:r>
          </w:p>
        </w:tc>
        <w:tc>
          <w:tcPr>
            <w:tcW w:w="1984" w:type="dxa"/>
            <w:noWrap w:val="0"/>
            <w:vAlign w:val="top"/>
          </w:tcPr>
          <w:p>
            <w:pPr>
              <w:spacing w:line="360" w:lineRule="auto"/>
              <w:jc w:val="left"/>
              <w:rPr>
                <w:rFonts w:hint="eastAsia" w:ascii="宋体" w:hAnsi="宋体"/>
                <w:sz w:val="24"/>
              </w:rPr>
            </w:pPr>
          </w:p>
        </w:tc>
        <w:tc>
          <w:tcPr>
            <w:tcW w:w="4876" w:type="dxa"/>
            <w:vMerge w:val="continue"/>
            <w:noWrap w:val="0"/>
            <w:vAlign w:val="top"/>
          </w:tcPr>
          <w:p>
            <w:pPr>
              <w:spacing w:line="360" w:lineRule="auto"/>
              <w:jc w:val="lef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所学专业</w:t>
            </w:r>
          </w:p>
        </w:tc>
        <w:tc>
          <w:tcPr>
            <w:tcW w:w="1984" w:type="dxa"/>
            <w:noWrap w:val="0"/>
            <w:vAlign w:val="top"/>
          </w:tcPr>
          <w:p>
            <w:pPr>
              <w:spacing w:line="360" w:lineRule="auto"/>
              <w:jc w:val="left"/>
              <w:rPr>
                <w:rFonts w:hint="eastAsia" w:ascii="宋体" w:hAnsi="宋体"/>
                <w:sz w:val="24"/>
              </w:rPr>
            </w:pPr>
          </w:p>
        </w:tc>
        <w:tc>
          <w:tcPr>
            <w:tcW w:w="4876" w:type="dxa"/>
            <w:vMerge w:val="continue"/>
            <w:noWrap w:val="0"/>
            <w:vAlign w:val="top"/>
          </w:tcPr>
          <w:p>
            <w:pPr>
              <w:spacing w:line="360" w:lineRule="auto"/>
              <w:jc w:val="lef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学历</w:t>
            </w:r>
          </w:p>
        </w:tc>
        <w:tc>
          <w:tcPr>
            <w:tcW w:w="1984" w:type="dxa"/>
            <w:noWrap w:val="0"/>
            <w:vAlign w:val="top"/>
          </w:tcPr>
          <w:p>
            <w:pPr>
              <w:spacing w:line="360" w:lineRule="auto"/>
              <w:jc w:val="left"/>
              <w:rPr>
                <w:rFonts w:hint="eastAsia" w:ascii="宋体" w:hAnsi="宋体"/>
                <w:sz w:val="24"/>
              </w:rPr>
            </w:pPr>
          </w:p>
        </w:tc>
        <w:tc>
          <w:tcPr>
            <w:tcW w:w="4876" w:type="dxa"/>
            <w:vMerge w:val="continue"/>
            <w:noWrap w:val="0"/>
            <w:vAlign w:val="top"/>
          </w:tcPr>
          <w:p>
            <w:pPr>
              <w:spacing w:line="360" w:lineRule="auto"/>
              <w:jc w:val="lef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资质证书编号</w:t>
            </w:r>
          </w:p>
        </w:tc>
        <w:tc>
          <w:tcPr>
            <w:tcW w:w="1984" w:type="dxa"/>
            <w:noWrap w:val="0"/>
            <w:vAlign w:val="top"/>
          </w:tcPr>
          <w:p>
            <w:pPr>
              <w:spacing w:line="360" w:lineRule="auto"/>
              <w:jc w:val="left"/>
              <w:rPr>
                <w:rFonts w:hint="eastAsia" w:ascii="宋体" w:hAnsi="宋体"/>
                <w:sz w:val="24"/>
              </w:rPr>
            </w:pPr>
          </w:p>
        </w:tc>
        <w:tc>
          <w:tcPr>
            <w:tcW w:w="4876" w:type="dxa"/>
            <w:noWrap w:val="0"/>
            <w:vAlign w:val="top"/>
          </w:tcPr>
          <w:p>
            <w:pPr>
              <w:spacing w:line="360" w:lineRule="auto"/>
              <w:jc w:val="lef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其他资质情况</w:t>
            </w:r>
          </w:p>
        </w:tc>
        <w:tc>
          <w:tcPr>
            <w:tcW w:w="1984" w:type="dxa"/>
            <w:noWrap w:val="0"/>
            <w:vAlign w:val="top"/>
          </w:tcPr>
          <w:p>
            <w:pPr>
              <w:spacing w:line="360" w:lineRule="auto"/>
              <w:jc w:val="left"/>
              <w:rPr>
                <w:rFonts w:hint="eastAsia" w:ascii="宋体" w:hAnsi="宋体"/>
                <w:sz w:val="24"/>
              </w:rPr>
            </w:pPr>
          </w:p>
        </w:tc>
        <w:tc>
          <w:tcPr>
            <w:tcW w:w="4876" w:type="dxa"/>
            <w:noWrap w:val="0"/>
            <w:vAlign w:val="top"/>
          </w:tcPr>
          <w:p>
            <w:pPr>
              <w:spacing w:line="360" w:lineRule="auto"/>
              <w:jc w:val="lef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noWrap w:val="0"/>
            <w:vAlign w:val="center"/>
          </w:tcPr>
          <w:p>
            <w:pPr>
              <w:spacing w:line="360" w:lineRule="auto"/>
              <w:jc w:val="center"/>
              <w:rPr>
                <w:rFonts w:hint="eastAsia" w:ascii="宋体" w:hAnsi="宋体"/>
                <w:sz w:val="24"/>
              </w:rPr>
            </w:pPr>
            <w:r>
              <w:rPr>
                <w:rFonts w:hint="eastAsia" w:ascii="宋体" w:hAnsi="宋体"/>
                <w:sz w:val="24"/>
              </w:rPr>
              <w:t>联系电话</w:t>
            </w:r>
          </w:p>
        </w:tc>
        <w:tc>
          <w:tcPr>
            <w:tcW w:w="1984" w:type="dxa"/>
            <w:noWrap w:val="0"/>
            <w:vAlign w:val="top"/>
          </w:tcPr>
          <w:p>
            <w:pPr>
              <w:spacing w:line="360" w:lineRule="auto"/>
              <w:jc w:val="left"/>
              <w:rPr>
                <w:rFonts w:hint="eastAsia" w:ascii="宋体" w:hAnsi="宋体"/>
                <w:sz w:val="24"/>
              </w:rPr>
            </w:pPr>
          </w:p>
        </w:tc>
        <w:tc>
          <w:tcPr>
            <w:tcW w:w="4876" w:type="dxa"/>
            <w:noWrap w:val="0"/>
            <w:vAlign w:val="top"/>
          </w:tcPr>
          <w:p>
            <w:pPr>
              <w:spacing w:line="360" w:lineRule="auto"/>
              <w:jc w:val="left"/>
              <w:rPr>
                <w:rFonts w:hint="eastAsia" w:ascii="宋体" w:hAnsi="宋体"/>
                <w:sz w:val="24"/>
              </w:rPr>
            </w:pPr>
          </w:p>
        </w:tc>
      </w:tr>
    </w:tbl>
    <w:p>
      <w:pPr>
        <w:snapToGrid w:val="0"/>
        <w:spacing w:before="50" w:after="120" w:afterLines="50" w:line="400" w:lineRule="exact"/>
        <w:rPr>
          <w:rFonts w:hint="eastAsia" w:ascii="宋体" w:hAnsi="宋体" w:cs="宋体"/>
          <w:sz w:val="24"/>
        </w:rPr>
      </w:pPr>
      <w:r>
        <w:rPr>
          <w:rFonts w:hint="eastAsia" w:ascii="宋体" w:hAnsi="宋体" w:cs="宋体"/>
          <w:sz w:val="24"/>
        </w:rPr>
        <w:t>注：1、项目负责人相应证书复印件附后</w:t>
      </w:r>
    </w:p>
    <w:p>
      <w:pPr>
        <w:pStyle w:val="10"/>
        <w:spacing w:line="400" w:lineRule="exact"/>
        <w:ind w:firstLine="0"/>
        <w:rPr>
          <w:rFonts w:hAnsi="宋体" w:cs="宋体"/>
          <w:spacing w:val="20"/>
          <w:sz w:val="24"/>
          <w:u w:val="single"/>
        </w:rPr>
      </w:pPr>
      <w:r>
        <w:rPr>
          <w:rFonts w:hAnsi="宋体"/>
          <w:sz w:val="24"/>
          <w:szCs w:val="24"/>
        </w:rPr>
        <w:t>法定代表人或其授权代表（签名或盖章）</w:t>
      </w:r>
      <w:r>
        <w:rPr>
          <w:rFonts w:hAnsi="宋体" w:cs="宋体"/>
          <w:spacing w:val="20"/>
          <w:sz w:val="24"/>
        </w:rPr>
        <w:t>：</w:t>
      </w:r>
      <w:r>
        <w:rPr>
          <w:rFonts w:hAnsi="宋体" w:cs="宋体"/>
          <w:spacing w:val="20"/>
          <w:sz w:val="24"/>
          <w:u w:val="single"/>
        </w:rPr>
        <w:t xml:space="preserve">            </w:t>
      </w:r>
    </w:p>
    <w:p>
      <w:pPr>
        <w:spacing w:line="360" w:lineRule="auto"/>
        <w:rPr>
          <w:rFonts w:hint="eastAsia" w:ascii="宋体" w:hAnsi="宋体" w:cs="宋体"/>
          <w:spacing w:val="20"/>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tabs>
          <w:tab w:val="right" w:pos="8312"/>
        </w:tabs>
        <w:spacing w:line="360" w:lineRule="auto"/>
        <w:ind w:firstLine="5740" w:firstLineChars="2050"/>
        <w:rPr>
          <w:rFonts w:hint="eastAsia" w:ascii="宋体" w:hAnsi="宋体" w:cs="宋体"/>
          <w:spacing w:val="20"/>
          <w:sz w:val="24"/>
        </w:rPr>
      </w:pPr>
      <w:r>
        <w:rPr>
          <w:rFonts w:hint="eastAsia" w:ascii="宋体" w:hAnsi="宋体" w:cs="宋体"/>
          <w:spacing w:val="20"/>
          <w:sz w:val="24"/>
        </w:rPr>
        <w:t xml:space="preserve">  年  月  日</w:t>
      </w:r>
      <w:r>
        <w:rPr>
          <w:rFonts w:ascii="宋体" w:hAnsi="宋体" w:cs="宋体"/>
          <w:spacing w:val="20"/>
          <w:sz w:val="24"/>
        </w:rPr>
        <w:tab/>
      </w: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tabs>
          <w:tab w:val="right" w:pos="8312"/>
        </w:tabs>
        <w:spacing w:line="360" w:lineRule="auto"/>
        <w:ind w:firstLine="5740" w:firstLineChars="2050"/>
        <w:rPr>
          <w:rFonts w:hint="eastAsia" w:ascii="宋体" w:hAnsi="宋体" w:cs="宋体"/>
          <w:spacing w:val="20"/>
          <w:sz w:val="24"/>
        </w:rPr>
      </w:pPr>
    </w:p>
    <w:p>
      <w:pPr>
        <w:spacing w:line="360" w:lineRule="auto"/>
        <w:jc w:val="center"/>
        <w:rPr>
          <w:rFonts w:hint="eastAsia" w:ascii="宋体" w:hAnsi="宋体"/>
          <w:b/>
          <w:sz w:val="24"/>
        </w:rPr>
      </w:pPr>
      <w:r>
        <w:rPr>
          <w:rFonts w:hint="eastAsia" w:ascii="宋体" w:hAnsi="宋体"/>
          <w:b/>
          <w:sz w:val="24"/>
        </w:rPr>
        <w:t>项目组人员情况表</w:t>
      </w:r>
    </w:p>
    <w:tbl>
      <w:tblPr>
        <w:tblStyle w:val="34"/>
        <w:tblW w:w="92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9"/>
        <w:gridCol w:w="1135"/>
        <w:gridCol w:w="425"/>
        <w:gridCol w:w="850"/>
        <w:gridCol w:w="851"/>
        <w:gridCol w:w="850"/>
        <w:gridCol w:w="1317"/>
        <w:gridCol w:w="1401"/>
        <w:gridCol w:w="1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00" w:lineRule="exact"/>
              <w:jc w:val="center"/>
              <w:rPr>
                <w:rFonts w:hint="eastAsia" w:ascii="宋体" w:hAnsi="宋体" w:cs="宋体"/>
                <w:sz w:val="24"/>
              </w:rPr>
            </w:pPr>
            <w:r>
              <w:rPr>
                <w:rFonts w:hint="eastAsia" w:ascii="宋体" w:hAnsi="宋体" w:cs="宋体"/>
                <w:sz w:val="24"/>
              </w:rPr>
              <w:t>序号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00" w:lineRule="exact"/>
              <w:jc w:val="center"/>
              <w:rPr>
                <w:rFonts w:hint="eastAsia" w:ascii="宋体" w:hAnsi="宋体" w:cs="宋体"/>
                <w:sz w:val="24"/>
              </w:rPr>
            </w:pPr>
            <w:r>
              <w:rPr>
                <w:rFonts w:hint="eastAsia" w:ascii="宋体" w:hAnsi="宋体" w:cs="宋体"/>
                <w:sz w:val="24"/>
              </w:rPr>
              <w:t>姓名</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00" w:lineRule="exact"/>
              <w:jc w:val="center"/>
              <w:rPr>
                <w:rFonts w:hint="eastAsia" w:ascii="宋体" w:hAnsi="宋体" w:cs="宋体"/>
                <w:sz w:val="24"/>
              </w:rPr>
            </w:pPr>
            <w:r>
              <w:rPr>
                <w:rFonts w:hint="eastAsia" w:ascii="宋体" w:hAnsi="宋体" w:cs="宋体"/>
                <w:sz w:val="24"/>
              </w:rPr>
              <w:t>性别</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sz w:val="24"/>
              </w:rPr>
              <w:t>学历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sz w:val="24"/>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sz w:val="24"/>
              </w:rPr>
            </w:pPr>
            <w:r>
              <w:rPr>
                <w:rFonts w:hint="eastAsia" w:ascii="宋体" w:hAnsi="宋体"/>
                <w:sz w:val="24"/>
              </w:rPr>
              <w:t>职称</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00" w:lineRule="exact"/>
              <w:jc w:val="center"/>
              <w:rPr>
                <w:rFonts w:hint="eastAsia" w:ascii="宋体" w:hAnsi="宋体" w:cs="宋体"/>
                <w:bCs/>
                <w:sz w:val="24"/>
              </w:rPr>
            </w:pPr>
            <w:r>
              <w:rPr>
                <w:rFonts w:hint="eastAsia" w:ascii="宋体" w:hAnsi="宋体" w:cs="宋体"/>
                <w:bCs/>
                <w:sz w:val="24"/>
              </w:rPr>
              <w:t>本项目中的职责</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00" w:lineRule="exact"/>
              <w:jc w:val="center"/>
              <w:rPr>
                <w:rFonts w:hint="eastAsia" w:ascii="宋体" w:hAnsi="宋体" w:cs="宋体"/>
                <w:bCs/>
                <w:sz w:val="24"/>
              </w:rPr>
            </w:pPr>
            <w:r>
              <w:rPr>
                <w:rFonts w:hint="eastAsia" w:ascii="宋体" w:hAnsi="宋体" w:cs="宋体"/>
                <w:bCs/>
                <w:sz w:val="24"/>
              </w:rPr>
              <w:t>项目经历</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00" w:lineRule="exact"/>
              <w:jc w:val="center"/>
              <w:rPr>
                <w:rFonts w:hint="eastAsia" w:ascii="宋体" w:hAnsi="宋体" w:cs="宋体"/>
                <w:bCs/>
                <w:sz w:val="24"/>
              </w:rPr>
            </w:pPr>
            <w:r>
              <w:rPr>
                <w:rFonts w:hint="eastAsia" w:ascii="宋体" w:hAnsi="宋体" w:cs="宋体"/>
                <w:bCs/>
                <w:sz w:val="24"/>
              </w:rPr>
              <w:t>参与本项目的到位情况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20" w:beforeLines="50" w:after="50" w:line="400" w:lineRule="exact"/>
              <w:ind w:left="5250"/>
              <w:rPr>
                <w:rFonts w:hint="eastAsia" w:ascii="宋体" w:hAnsi="宋体" w:cs="宋体"/>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46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40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c>
          <w:tcPr>
            <w:tcW w:w="195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00" w:lineRule="exact"/>
              <w:rPr>
                <w:rFonts w:hint="eastAsia" w:ascii="宋体" w:hAnsi="宋体" w:cs="宋体"/>
                <w:sz w:val="24"/>
              </w:rPr>
            </w:pPr>
          </w:p>
        </w:tc>
      </w:tr>
    </w:tbl>
    <w:p>
      <w:pPr>
        <w:snapToGrid w:val="0"/>
        <w:spacing w:before="50" w:after="120" w:afterLines="50" w:line="400" w:lineRule="exact"/>
        <w:rPr>
          <w:rFonts w:hint="eastAsia" w:ascii="宋体" w:hAnsi="宋体" w:cs="宋体"/>
          <w:sz w:val="24"/>
        </w:rPr>
      </w:pPr>
      <w:r>
        <w:rPr>
          <w:rFonts w:hint="eastAsia" w:ascii="宋体" w:hAnsi="宋体" w:cs="宋体"/>
          <w:sz w:val="24"/>
        </w:rPr>
        <w:t>注：在填写时，如本表格不适合投标单位的实际情况，可根据本表格式自行划表填写。</w:t>
      </w:r>
    </w:p>
    <w:p>
      <w:pPr>
        <w:snapToGrid w:val="0"/>
        <w:spacing w:before="50" w:after="50" w:line="400" w:lineRule="exact"/>
        <w:rPr>
          <w:rFonts w:hint="eastAsia" w:ascii="宋体" w:hAnsi="宋体" w:cs="宋体"/>
          <w:spacing w:val="20"/>
          <w:sz w:val="24"/>
        </w:rPr>
      </w:pPr>
    </w:p>
    <w:p>
      <w:pPr>
        <w:pStyle w:val="10"/>
        <w:spacing w:line="400" w:lineRule="exact"/>
        <w:ind w:firstLine="0"/>
        <w:rPr>
          <w:rFonts w:hAnsi="宋体" w:cs="宋体"/>
          <w:spacing w:val="20"/>
          <w:sz w:val="24"/>
          <w:u w:val="single"/>
        </w:rPr>
      </w:pPr>
      <w:r>
        <w:rPr>
          <w:rFonts w:hAnsi="宋体"/>
          <w:sz w:val="24"/>
          <w:szCs w:val="24"/>
        </w:rPr>
        <w:t>法定代表人或其授权代表（签名或盖章）</w:t>
      </w:r>
      <w:r>
        <w:rPr>
          <w:rFonts w:hAnsi="宋体" w:cs="宋体"/>
          <w:spacing w:val="20"/>
          <w:sz w:val="24"/>
        </w:rPr>
        <w:t>：</w:t>
      </w:r>
      <w:r>
        <w:rPr>
          <w:rFonts w:hAnsi="宋体" w:cs="宋体"/>
          <w:spacing w:val="20"/>
          <w:sz w:val="24"/>
          <w:u w:val="single"/>
        </w:rPr>
        <w:t xml:space="preserve">            </w:t>
      </w:r>
    </w:p>
    <w:p>
      <w:pPr>
        <w:spacing w:line="360" w:lineRule="auto"/>
        <w:rPr>
          <w:rFonts w:hint="eastAsia" w:ascii="宋体" w:hAnsi="宋体" w:cs="宋体"/>
          <w:spacing w:val="20"/>
          <w:sz w:val="24"/>
        </w:rPr>
      </w:pPr>
      <w:r>
        <w:rPr>
          <w:rFonts w:hint="eastAsia" w:ascii="宋体" w:hAnsi="宋体" w:cs="宋体"/>
          <w:spacing w:val="20"/>
          <w:sz w:val="24"/>
        </w:rPr>
        <w:t>投标人（盖章）：</w:t>
      </w:r>
      <w:r>
        <w:rPr>
          <w:rFonts w:hint="eastAsia" w:ascii="宋体" w:hAnsi="宋体" w:cs="宋体"/>
          <w:spacing w:val="20"/>
          <w:sz w:val="24"/>
          <w:u w:val="single"/>
        </w:rPr>
        <w:t xml:space="preserve">            </w:t>
      </w:r>
      <w:r>
        <w:rPr>
          <w:rFonts w:hint="eastAsia" w:ascii="宋体" w:hAnsi="宋体" w:cs="宋体"/>
          <w:spacing w:val="20"/>
          <w:sz w:val="24"/>
        </w:rPr>
        <w:t xml:space="preserve">           </w:t>
      </w:r>
    </w:p>
    <w:p>
      <w:pPr>
        <w:spacing w:line="360" w:lineRule="auto"/>
        <w:ind w:firstLine="5740" w:firstLineChars="2050"/>
        <w:rPr>
          <w:rFonts w:hint="eastAsia" w:ascii="宋体" w:hAnsi="宋体" w:cs="宋体"/>
          <w:spacing w:val="20"/>
          <w:sz w:val="24"/>
        </w:rPr>
      </w:pPr>
      <w:r>
        <w:rPr>
          <w:rFonts w:hint="eastAsia" w:ascii="宋体" w:hAnsi="宋体" w:cs="宋体"/>
          <w:spacing w:val="20"/>
          <w:sz w:val="24"/>
        </w:rPr>
        <w:t xml:space="preserve">  年  月  日</w:t>
      </w: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hint="eastAsia"/>
          <w:b/>
          <w:bCs/>
          <w:kern w:val="0"/>
          <w:sz w:val="24"/>
        </w:rPr>
      </w:pPr>
    </w:p>
    <w:p>
      <w:pPr>
        <w:snapToGrid w:val="0"/>
        <w:spacing w:line="360" w:lineRule="auto"/>
        <w:rPr>
          <w:rFonts w:hint="eastAsia"/>
          <w:b/>
          <w:bCs/>
          <w:kern w:val="0"/>
          <w:sz w:val="24"/>
        </w:rPr>
      </w:pPr>
    </w:p>
    <w:p>
      <w:pPr>
        <w:snapToGrid w:val="0"/>
        <w:spacing w:line="360" w:lineRule="auto"/>
        <w:ind w:firstLine="482" w:firstLineChars="200"/>
        <w:jc w:val="center"/>
        <w:rPr>
          <w:b/>
          <w:bCs/>
          <w:kern w:val="0"/>
          <w:sz w:val="24"/>
        </w:rPr>
      </w:pPr>
      <w:r>
        <w:rPr>
          <w:rFonts w:hint="eastAsia"/>
          <w:b/>
          <w:bCs/>
          <w:kern w:val="0"/>
          <w:sz w:val="24"/>
        </w:rPr>
        <w:t>（6）</w:t>
      </w:r>
      <w:r>
        <w:rPr>
          <w:b/>
          <w:bCs/>
          <w:kern w:val="0"/>
          <w:sz w:val="24"/>
        </w:rPr>
        <w:t>拟投入本项目的作业车辆配备表</w:t>
      </w:r>
      <w:r>
        <w:rPr>
          <w:rFonts w:hint="eastAsia"/>
          <w:b/>
          <w:bCs/>
          <w:kern w:val="0"/>
          <w:sz w:val="24"/>
        </w:rPr>
        <w:t>；</w:t>
      </w: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sz w:val="24"/>
        </w:rPr>
      </w:pPr>
      <w:r>
        <w:rPr>
          <w:rFonts w:hint="eastAsia"/>
          <w:kern w:val="0"/>
          <w:sz w:val="24"/>
        </w:rPr>
        <w:t>投</w:t>
      </w:r>
      <w:r>
        <w:rPr>
          <w:kern w:val="0"/>
          <w:sz w:val="24"/>
        </w:rPr>
        <w:t xml:space="preserve">标人：(盖章)  </w:t>
      </w:r>
    </w:p>
    <w:p>
      <w:pPr>
        <w:spacing w:line="276" w:lineRule="auto"/>
        <w:rPr>
          <w:sz w:val="24"/>
        </w:rPr>
      </w:pPr>
      <w:r>
        <w:rPr>
          <w:sz w:val="24"/>
        </w:rPr>
        <w:t>法定代表人或其</w:t>
      </w:r>
      <w:r>
        <w:rPr>
          <w:rFonts w:hint="eastAsia"/>
          <w:sz w:val="24"/>
        </w:rPr>
        <w:t>委托代理人</w:t>
      </w:r>
      <w:r>
        <w:rPr>
          <w:sz w:val="24"/>
        </w:rPr>
        <w:t>（签字）：</w:t>
      </w:r>
    </w:p>
    <w:p>
      <w:pPr>
        <w:spacing w:line="360" w:lineRule="auto"/>
        <w:rPr>
          <w:rFonts w:hint="eastAsia"/>
          <w:sz w:val="24"/>
        </w:rPr>
      </w:pPr>
      <w:r>
        <w:rPr>
          <w:sz w:val="24"/>
        </w:rPr>
        <w:t xml:space="preserve">                                              日期：    年  月   日</w:t>
      </w: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hint="eastAsia"/>
          <w:b/>
          <w:bCs/>
          <w:kern w:val="0"/>
          <w:sz w:val="24"/>
        </w:rPr>
      </w:pPr>
    </w:p>
    <w:p>
      <w:pPr>
        <w:snapToGrid w:val="0"/>
        <w:spacing w:line="360" w:lineRule="auto"/>
        <w:ind w:firstLine="482" w:firstLineChars="200"/>
        <w:jc w:val="center"/>
        <w:rPr>
          <w:rFonts w:ascii="宋体"/>
          <w:b/>
          <w:sz w:val="24"/>
        </w:rPr>
      </w:pPr>
      <w:r>
        <w:rPr>
          <w:rFonts w:hint="eastAsia"/>
          <w:b/>
          <w:bCs/>
          <w:kern w:val="0"/>
          <w:sz w:val="24"/>
        </w:rPr>
        <w:t>（7）拟</w:t>
      </w:r>
      <w:r>
        <w:rPr>
          <w:b/>
          <w:bCs/>
          <w:kern w:val="0"/>
          <w:sz w:val="24"/>
        </w:rPr>
        <w:t>投入本项目的其他相关作业机具配备表</w:t>
      </w:r>
      <w:r>
        <w:rPr>
          <w:rFonts w:hint="eastAsia"/>
          <w:b/>
          <w:bCs/>
          <w:kern w:val="0"/>
          <w:sz w:val="24"/>
        </w:rPr>
        <w:t>；</w:t>
      </w: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rFonts w:hint="eastAsia"/>
          <w:kern w:val="0"/>
          <w:sz w:val="24"/>
        </w:rPr>
      </w:pPr>
    </w:p>
    <w:p>
      <w:pPr>
        <w:spacing w:line="276" w:lineRule="auto"/>
        <w:rPr>
          <w:sz w:val="24"/>
        </w:rPr>
      </w:pPr>
      <w:r>
        <w:rPr>
          <w:rFonts w:hint="eastAsia"/>
          <w:kern w:val="0"/>
          <w:sz w:val="24"/>
        </w:rPr>
        <w:t>投</w:t>
      </w:r>
      <w:r>
        <w:rPr>
          <w:kern w:val="0"/>
          <w:sz w:val="24"/>
        </w:rPr>
        <w:t xml:space="preserve">标人：(盖章)  </w:t>
      </w:r>
    </w:p>
    <w:p>
      <w:pPr>
        <w:spacing w:line="276" w:lineRule="auto"/>
        <w:rPr>
          <w:sz w:val="24"/>
        </w:rPr>
      </w:pPr>
      <w:r>
        <w:rPr>
          <w:sz w:val="24"/>
        </w:rPr>
        <w:t>法定代表人或其</w:t>
      </w:r>
      <w:r>
        <w:rPr>
          <w:rFonts w:hint="eastAsia"/>
          <w:sz w:val="24"/>
        </w:rPr>
        <w:t>委托代理人</w:t>
      </w:r>
      <w:r>
        <w:rPr>
          <w:sz w:val="24"/>
        </w:rPr>
        <w:t>（签字）：</w:t>
      </w:r>
    </w:p>
    <w:p>
      <w:pPr>
        <w:spacing w:line="360" w:lineRule="auto"/>
        <w:rPr>
          <w:rFonts w:hint="eastAsia"/>
          <w:sz w:val="24"/>
        </w:rPr>
      </w:pPr>
      <w:r>
        <w:rPr>
          <w:sz w:val="24"/>
        </w:rPr>
        <w:t xml:space="preserve">                                              日期：    年  月   日</w:t>
      </w: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r>
        <w:rPr>
          <w:rFonts w:hint="eastAsia" w:ascii="宋体"/>
          <w:b/>
          <w:sz w:val="24"/>
        </w:rPr>
        <w:t>（8）人员配置清单</w:t>
      </w:r>
    </w:p>
    <w:p>
      <w:pPr>
        <w:snapToGrid w:val="0"/>
        <w:spacing w:line="360" w:lineRule="auto"/>
        <w:ind w:firstLine="480" w:firstLineChars="200"/>
        <w:jc w:val="left"/>
        <w:rPr>
          <w:rFonts w:hint="eastAsia" w:ascii="宋体"/>
          <w:sz w:val="24"/>
        </w:rPr>
      </w:pPr>
      <w:r>
        <w:rPr>
          <w:rFonts w:hint="eastAsia" w:ascii="宋体"/>
          <w:sz w:val="24"/>
        </w:rPr>
        <w:t>一、道路清洁</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447"/>
        <w:gridCol w:w="21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napToGrid w:val="0"/>
              <w:spacing w:line="360" w:lineRule="auto"/>
              <w:jc w:val="center"/>
              <w:rPr>
                <w:rFonts w:ascii="宋体"/>
                <w:sz w:val="24"/>
              </w:rPr>
            </w:pPr>
            <w:r>
              <w:rPr>
                <w:rFonts w:hint="eastAsia" w:ascii="宋体"/>
                <w:sz w:val="24"/>
              </w:rPr>
              <w:t>序号</w:t>
            </w:r>
          </w:p>
        </w:tc>
        <w:tc>
          <w:tcPr>
            <w:tcW w:w="3447" w:type="dxa"/>
            <w:noWrap w:val="0"/>
            <w:vAlign w:val="center"/>
          </w:tcPr>
          <w:p>
            <w:pPr>
              <w:snapToGrid w:val="0"/>
              <w:spacing w:line="360" w:lineRule="auto"/>
              <w:jc w:val="center"/>
              <w:rPr>
                <w:rFonts w:ascii="宋体"/>
                <w:sz w:val="24"/>
              </w:rPr>
            </w:pPr>
            <w:r>
              <w:rPr>
                <w:rFonts w:hint="eastAsia" w:ascii="宋体"/>
                <w:sz w:val="24"/>
              </w:rPr>
              <w:t>道路名称</w:t>
            </w:r>
          </w:p>
        </w:tc>
        <w:tc>
          <w:tcPr>
            <w:tcW w:w="2132" w:type="dxa"/>
            <w:noWrap w:val="0"/>
            <w:vAlign w:val="center"/>
          </w:tcPr>
          <w:p>
            <w:pPr>
              <w:snapToGrid w:val="0"/>
              <w:spacing w:line="360" w:lineRule="auto"/>
              <w:jc w:val="center"/>
              <w:rPr>
                <w:rFonts w:ascii="宋体"/>
                <w:sz w:val="24"/>
              </w:rPr>
            </w:pPr>
            <w:r>
              <w:rPr>
                <w:rFonts w:hint="eastAsia" w:ascii="宋体"/>
                <w:sz w:val="24"/>
              </w:rPr>
              <w:t>安排人员（人）</w:t>
            </w:r>
          </w:p>
        </w:tc>
        <w:tc>
          <w:tcPr>
            <w:tcW w:w="2132" w:type="dxa"/>
            <w:noWrap w:val="0"/>
            <w:vAlign w:val="center"/>
          </w:tcPr>
          <w:p>
            <w:pPr>
              <w:snapToGrid w:val="0"/>
              <w:spacing w:line="360" w:lineRule="auto"/>
              <w:jc w:val="center"/>
              <w:rPr>
                <w:rFonts w:ascii="宋体"/>
                <w:sz w:val="24"/>
              </w:rPr>
            </w:pPr>
            <w:r>
              <w:rPr>
                <w:rFonts w:hint="eastAsia" w:asci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bl>
    <w:p>
      <w:pPr>
        <w:snapToGrid w:val="0"/>
        <w:spacing w:line="360" w:lineRule="auto"/>
        <w:ind w:firstLine="480" w:firstLineChars="200"/>
        <w:jc w:val="left"/>
        <w:rPr>
          <w:rFonts w:hint="eastAsia" w:ascii="宋体"/>
          <w:sz w:val="24"/>
        </w:rPr>
      </w:pPr>
      <w:r>
        <w:rPr>
          <w:rFonts w:hint="eastAsia" w:ascii="宋体"/>
          <w:sz w:val="24"/>
        </w:rPr>
        <w:t>二、公厕清洁</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447"/>
        <w:gridCol w:w="21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pPr>
              <w:snapToGrid w:val="0"/>
              <w:spacing w:line="360" w:lineRule="auto"/>
              <w:jc w:val="center"/>
              <w:rPr>
                <w:rFonts w:ascii="宋体"/>
                <w:sz w:val="24"/>
              </w:rPr>
            </w:pPr>
            <w:r>
              <w:rPr>
                <w:rFonts w:hint="eastAsia" w:ascii="宋体"/>
                <w:sz w:val="24"/>
              </w:rPr>
              <w:t>序号</w:t>
            </w:r>
          </w:p>
        </w:tc>
        <w:tc>
          <w:tcPr>
            <w:tcW w:w="3447" w:type="dxa"/>
            <w:noWrap w:val="0"/>
            <w:vAlign w:val="center"/>
          </w:tcPr>
          <w:p>
            <w:pPr>
              <w:snapToGrid w:val="0"/>
              <w:spacing w:line="360" w:lineRule="auto"/>
              <w:jc w:val="center"/>
              <w:rPr>
                <w:rFonts w:ascii="宋体"/>
                <w:sz w:val="24"/>
              </w:rPr>
            </w:pPr>
            <w:r>
              <w:rPr>
                <w:rFonts w:hint="eastAsia" w:ascii="宋体"/>
                <w:sz w:val="24"/>
              </w:rPr>
              <w:t>道路名称</w:t>
            </w:r>
          </w:p>
        </w:tc>
        <w:tc>
          <w:tcPr>
            <w:tcW w:w="2132" w:type="dxa"/>
            <w:noWrap w:val="0"/>
            <w:vAlign w:val="center"/>
          </w:tcPr>
          <w:p>
            <w:pPr>
              <w:snapToGrid w:val="0"/>
              <w:spacing w:line="360" w:lineRule="auto"/>
              <w:jc w:val="center"/>
              <w:rPr>
                <w:rFonts w:ascii="宋体"/>
                <w:sz w:val="24"/>
              </w:rPr>
            </w:pPr>
            <w:r>
              <w:rPr>
                <w:rFonts w:hint="eastAsia" w:ascii="宋体"/>
                <w:sz w:val="24"/>
              </w:rPr>
              <w:t>安排人员（人）</w:t>
            </w:r>
          </w:p>
        </w:tc>
        <w:tc>
          <w:tcPr>
            <w:tcW w:w="2132" w:type="dxa"/>
            <w:noWrap w:val="0"/>
            <w:vAlign w:val="center"/>
          </w:tcPr>
          <w:p>
            <w:pPr>
              <w:snapToGrid w:val="0"/>
              <w:spacing w:line="360" w:lineRule="auto"/>
              <w:jc w:val="center"/>
              <w:rPr>
                <w:rFonts w:ascii="宋体"/>
                <w:sz w:val="24"/>
              </w:rPr>
            </w:pPr>
            <w:r>
              <w:rPr>
                <w:rFonts w:hint="eastAsia" w:asci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napToGrid w:val="0"/>
              <w:spacing w:line="360" w:lineRule="auto"/>
              <w:jc w:val="center"/>
              <w:rPr>
                <w:rFonts w:ascii="宋体"/>
                <w:sz w:val="24"/>
              </w:rPr>
            </w:pPr>
          </w:p>
        </w:tc>
        <w:tc>
          <w:tcPr>
            <w:tcW w:w="3447"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c>
          <w:tcPr>
            <w:tcW w:w="2132" w:type="dxa"/>
            <w:noWrap w:val="0"/>
            <w:vAlign w:val="top"/>
          </w:tcPr>
          <w:p>
            <w:pPr>
              <w:snapToGrid w:val="0"/>
              <w:spacing w:line="360" w:lineRule="auto"/>
              <w:jc w:val="center"/>
              <w:rPr>
                <w:rFonts w:ascii="宋体"/>
                <w:sz w:val="24"/>
              </w:rPr>
            </w:pPr>
          </w:p>
        </w:tc>
      </w:tr>
    </w:tbl>
    <w:p>
      <w:pPr>
        <w:snapToGrid w:val="0"/>
        <w:spacing w:line="360" w:lineRule="auto"/>
        <w:ind w:firstLine="480" w:firstLineChars="200"/>
        <w:jc w:val="left"/>
        <w:rPr>
          <w:rFonts w:hint="eastAsia" w:ascii="宋体"/>
          <w:sz w:val="24"/>
        </w:rPr>
      </w:pPr>
      <w:r>
        <w:rPr>
          <w:rFonts w:hint="eastAsia" w:ascii="宋体"/>
          <w:sz w:val="24"/>
        </w:rPr>
        <w:t>三、垃圾清运</w:t>
      </w:r>
    </w:p>
    <w:p>
      <w:pPr>
        <w:snapToGrid w:val="0"/>
        <w:spacing w:line="360" w:lineRule="auto"/>
        <w:ind w:firstLine="480" w:firstLineChars="200"/>
        <w:jc w:val="left"/>
        <w:rPr>
          <w:rFonts w:hint="eastAsia" w:ascii="宋体"/>
          <w:sz w:val="24"/>
        </w:rPr>
      </w:pPr>
    </w:p>
    <w:p>
      <w:pPr>
        <w:snapToGrid w:val="0"/>
        <w:spacing w:line="360" w:lineRule="auto"/>
        <w:ind w:firstLine="480" w:firstLineChars="200"/>
        <w:jc w:val="left"/>
        <w:rPr>
          <w:rFonts w:hint="eastAsia" w:ascii="宋体"/>
          <w:sz w:val="24"/>
        </w:rPr>
      </w:pPr>
    </w:p>
    <w:p>
      <w:pPr>
        <w:snapToGrid w:val="0"/>
        <w:spacing w:line="360" w:lineRule="auto"/>
        <w:ind w:firstLine="480" w:firstLineChars="200"/>
        <w:jc w:val="left"/>
        <w:rPr>
          <w:rFonts w:hint="eastAsia" w:ascii="宋体"/>
          <w:sz w:val="24"/>
        </w:rPr>
      </w:pPr>
      <w:r>
        <w:rPr>
          <w:rFonts w:hint="eastAsia" w:ascii="宋体"/>
          <w:sz w:val="24"/>
        </w:rPr>
        <w:t>四、人工清粪</w:t>
      </w: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r>
        <w:rPr>
          <w:rFonts w:hint="eastAsia" w:ascii="宋体"/>
          <w:b/>
          <w:sz w:val="24"/>
        </w:rPr>
        <w:t>（9）交接方案</w:t>
      </w: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pacing w:line="276" w:lineRule="auto"/>
        <w:rPr>
          <w:sz w:val="24"/>
        </w:rPr>
      </w:pPr>
      <w:r>
        <w:rPr>
          <w:rFonts w:hint="eastAsia"/>
          <w:kern w:val="0"/>
          <w:sz w:val="24"/>
        </w:rPr>
        <w:t>投</w:t>
      </w:r>
      <w:r>
        <w:rPr>
          <w:kern w:val="0"/>
          <w:sz w:val="24"/>
        </w:rPr>
        <w:t xml:space="preserve">标人：(盖章)  </w:t>
      </w:r>
    </w:p>
    <w:p>
      <w:pPr>
        <w:spacing w:line="276" w:lineRule="auto"/>
        <w:rPr>
          <w:sz w:val="24"/>
        </w:rPr>
      </w:pPr>
      <w:r>
        <w:rPr>
          <w:sz w:val="24"/>
        </w:rPr>
        <w:t>法定代表人或其</w:t>
      </w:r>
      <w:r>
        <w:rPr>
          <w:rFonts w:hint="eastAsia"/>
          <w:sz w:val="24"/>
        </w:rPr>
        <w:t>委托代理人</w:t>
      </w:r>
      <w:r>
        <w:rPr>
          <w:sz w:val="24"/>
        </w:rPr>
        <w:t>（签字）：</w:t>
      </w:r>
    </w:p>
    <w:p>
      <w:pPr>
        <w:spacing w:line="360" w:lineRule="auto"/>
        <w:rPr>
          <w:rFonts w:hint="eastAsia"/>
          <w:sz w:val="24"/>
        </w:rPr>
      </w:pPr>
      <w:r>
        <w:rPr>
          <w:sz w:val="24"/>
        </w:rPr>
        <w:t xml:space="preserve">                                              日期：    年  月   日</w:t>
      </w:r>
    </w:p>
    <w:p>
      <w:pPr>
        <w:spacing w:line="360" w:lineRule="auto"/>
        <w:rPr>
          <w:rFonts w:hint="eastAsia"/>
          <w:sz w:val="24"/>
        </w:rPr>
      </w:pPr>
    </w:p>
    <w:p>
      <w:pPr>
        <w:snapToGrid w:val="0"/>
        <w:spacing w:line="360" w:lineRule="auto"/>
        <w:ind w:firstLine="482" w:firstLineChars="200"/>
        <w:jc w:val="center"/>
        <w:rPr>
          <w:rFonts w:ascii="宋体"/>
          <w:b/>
          <w:sz w:val="24"/>
        </w:rPr>
      </w:pPr>
      <w:r>
        <w:rPr>
          <w:rFonts w:hint="eastAsia" w:ascii="宋体"/>
          <w:b/>
          <w:sz w:val="24"/>
        </w:rPr>
        <w:t>（10）</w:t>
      </w:r>
      <w:r>
        <w:rPr>
          <w:rFonts w:ascii="宋体"/>
          <w:b/>
          <w:sz w:val="24"/>
        </w:rPr>
        <w:t>技术响应表</w:t>
      </w:r>
    </w:p>
    <w:tbl>
      <w:tblPr>
        <w:tblStyle w:val="3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1984"/>
        <w:gridCol w:w="1985"/>
        <w:gridCol w:w="1275"/>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9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cs="宋体"/>
                <w:b/>
                <w:szCs w:val="21"/>
              </w:rPr>
            </w:pPr>
            <w:r>
              <w:rPr>
                <w:rFonts w:hint="eastAsia" w:ascii="宋体" w:hAnsi="宋体" w:cs="宋体"/>
                <w:b/>
                <w:szCs w:val="21"/>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cs="宋体"/>
                <w:b/>
                <w:szCs w:val="21"/>
              </w:rPr>
            </w:pPr>
            <w:r>
              <w:rPr>
                <w:rFonts w:hint="eastAsia" w:ascii="宋体" w:hAnsi="宋体" w:cs="宋体"/>
                <w:b/>
                <w:szCs w:val="21"/>
              </w:rPr>
              <w:t>招标文件规范要求</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cs="宋体"/>
                <w:b/>
                <w:szCs w:val="21"/>
              </w:rPr>
            </w:pPr>
            <w:r>
              <w:rPr>
                <w:rFonts w:hint="eastAsia" w:ascii="宋体" w:hAnsi="宋体" w:cs="宋体"/>
                <w:b/>
                <w:szCs w:val="21"/>
              </w:rPr>
              <w:t>投标文件对应规范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cs="宋体"/>
                <w:b/>
                <w:szCs w:val="21"/>
              </w:rPr>
            </w:pPr>
            <w:r>
              <w:rPr>
                <w:rFonts w:hint="eastAsia" w:ascii="宋体" w:hAnsi="宋体" w:cs="宋体"/>
                <w:b/>
                <w:szCs w:val="21"/>
              </w:rPr>
              <w:t>偏离情况</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cs="宋体"/>
                <w:b/>
                <w:szCs w:val="21"/>
              </w:rPr>
            </w:pPr>
            <w:r>
              <w:rPr>
                <w:rFonts w:hint="eastAsia" w:ascii="宋体" w:hAnsi="宋体" w:cs="宋体"/>
                <w:b/>
                <w:szCs w:val="21"/>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68" w:hRule="atLeast"/>
        </w:trPr>
        <w:tc>
          <w:tcPr>
            <w:tcW w:w="99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208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68" w:hRule="atLeast"/>
        </w:trPr>
        <w:tc>
          <w:tcPr>
            <w:tcW w:w="99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208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68" w:hRule="atLeast"/>
        </w:trPr>
        <w:tc>
          <w:tcPr>
            <w:tcW w:w="99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208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68" w:hRule="atLeast"/>
        </w:trPr>
        <w:tc>
          <w:tcPr>
            <w:tcW w:w="99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208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68" w:hRule="atLeast"/>
        </w:trPr>
        <w:tc>
          <w:tcPr>
            <w:tcW w:w="99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208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68" w:hRule="atLeast"/>
        </w:trPr>
        <w:tc>
          <w:tcPr>
            <w:tcW w:w="99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208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68" w:hRule="atLeast"/>
        </w:trPr>
        <w:tc>
          <w:tcPr>
            <w:tcW w:w="99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208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468" w:hRule="atLeast"/>
        </w:trPr>
        <w:tc>
          <w:tcPr>
            <w:tcW w:w="99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c>
          <w:tcPr>
            <w:tcW w:w="208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cs="宋体"/>
                <w:szCs w:val="21"/>
              </w:rPr>
            </w:pPr>
          </w:p>
        </w:tc>
      </w:tr>
    </w:tbl>
    <w:p>
      <w:pPr>
        <w:spacing w:before="156" w:line="360" w:lineRule="auto"/>
        <w:ind w:firstLine="420" w:firstLineChars="200"/>
        <w:rPr>
          <w:rFonts w:hint="eastAsia" w:ascii="宋体" w:hAnsi="宋体" w:cs="宋体"/>
          <w:szCs w:val="21"/>
        </w:rPr>
      </w:pPr>
      <w:r>
        <w:rPr>
          <w:rFonts w:hint="eastAsia" w:ascii="宋体" w:hAnsi="宋体" w:cs="宋体"/>
          <w:szCs w:val="21"/>
        </w:rPr>
        <w:t>注：对每个招标内容及要求的响应必须遵循如下规则：</w:t>
      </w:r>
    </w:p>
    <w:p>
      <w:pPr>
        <w:numPr>
          <w:ilvl w:val="0"/>
          <w:numId w:val="9"/>
        </w:numPr>
        <w:spacing w:before="156" w:line="360" w:lineRule="auto"/>
        <w:ind w:firstLine="420" w:firstLineChars="200"/>
        <w:rPr>
          <w:rFonts w:hint="eastAsia" w:ascii="宋体" w:hAnsi="宋体" w:cs="宋体"/>
          <w:szCs w:val="21"/>
        </w:rPr>
      </w:pPr>
      <w:r>
        <w:rPr>
          <w:rFonts w:hint="eastAsia" w:ascii="宋体" w:hAnsi="宋体" w:cs="宋体"/>
          <w:szCs w:val="21"/>
        </w:rPr>
        <w:t xml:space="preserve">偏离情况用“未响应”、“负偏离”、“正偏离”三种之一来表明该功能或性能指标参数需求是否被满足。   </w:t>
      </w:r>
    </w:p>
    <w:p>
      <w:pPr>
        <w:numPr>
          <w:ilvl w:val="0"/>
          <w:numId w:val="9"/>
        </w:numPr>
        <w:spacing w:before="156" w:line="360" w:lineRule="auto"/>
        <w:ind w:firstLine="420" w:firstLineChars="200"/>
        <w:rPr>
          <w:rFonts w:hint="eastAsia" w:ascii="宋体" w:hAnsi="宋体" w:cs="宋体"/>
          <w:szCs w:val="21"/>
        </w:rPr>
      </w:pPr>
      <w:r>
        <w:rPr>
          <w:rFonts w:hint="eastAsia" w:ascii="宋体" w:hAnsi="宋体" w:cs="宋体"/>
          <w:szCs w:val="21"/>
        </w:rPr>
        <w:t>偏离表中仅填写与招标文件要求有差异的条款，每一项在同一行一一对应，解释投标方案与用户需求之间的偏差；偏离表中仅填写条款内容但没有在同一行标明响应的，可能被认为是“未响应”，投标单位须承担此不利后果。</w:t>
      </w:r>
    </w:p>
    <w:p>
      <w:pPr>
        <w:spacing w:before="156" w:line="360" w:lineRule="auto"/>
        <w:ind w:firstLine="420" w:firstLineChars="200"/>
        <w:rPr>
          <w:rFonts w:hint="eastAsia" w:ascii="宋体" w:hAnsi="宋体" w:cs="宋体"/>
          <w:szCs w:val="21"/>
        </w:rPr>
      </w:pPr>
      <w:r>
        <w:rPr>
          <w:rFonts w:hint="eastAsia" w:ascii="宋体" w:hAnsi="宋体" w:cs="宋体"/>
          <w:szCs w:val="21"/>
        </w:rPr>
        <w:t>3.此表可在不改变格式的情况下自行制作。</w:t>
      </w:r>
    </w:p>
    <w:p>
      <w:pPr>
        <w:spacing w:line="360" w:lineRule="auto"/>
        <w:rPr>
          <w:rFonts w:hint="eastAsia" w:ascii="宋体" w:hAnsi="宋体" w:cs="宋体"/>
          <w:b/>
          <w:szCs w:val="21"/>
        </w:rPr>
      </w:pPr>
    </w:p>
    <w:p>
      <w:pPr>
        <w:spacing w:line="360" w:lineRule="auto"/>
        <w:ind w:left="359" w:leftChars="171"/>
        <w:rPr>
          <w:rFonts w:hint="eastAsia" w:ascii="宋体" w:hAnsi="宋体" w:cs="宋体"/>
          <w:szCs w:val="21"/>
        </w:rPr>
      </w:pPr>
      <w:r>
        <w:rPr>
          <w:rFonts w:hint="eastAsia" w:ascii="宋体" w:hAnsi="宋体" w:cs="宋体"/>
          <w:szCs w:val="21"/>
        </w:rPr>
        <w:t xml:space="preserve">                                                投标人（公章）：</w:t>
      </w:r>
    </w:p>
    <w:p>
      <w:pPr>
        <w:spacing w:line="360" w:lineRule="auto"/>
        <w:ind w:left="359" w:leftChars="171"/>
        <w:rPr>
          <w:rFonts w:hint="eastAsia" w:ascii="宋体" w:hAnsi="宋体" w:cs="宋体"/>
          <w:szCs w:val="21"/>
        </w:rPr>
      </w:pPr>
      <w:r>
        <w:rPr>
          <w:rFonts w:hint="eastAsia" w:ascii="宋体" w:hAnsi="宋体" w:cs="宋体"/>
          <w:szCs w:val="21"/>
        </w:rPr>
        <w:t xml:space="preserve">                                                法定代表人或授权代表（签字）：</w:t>
      </w:r>
    </w:p>
    <w:p>
      <w:pPr>
        <w:spacing w:line="360" w:lineRule="auto"/>
        <w:ind w:left="359" w:leftChars="171"/>
        <w:rPr>
          <w:rFonts w:hint="eastAsia" w:ascii="宋体" w:hAnsi="宋体" w:cs="宋体"/>
          <w:szCs w:val="21"/>
        </w:rPr>
      </w:pPr>
      <w:r>
        <w:rPr>
          <w:rFonts w:hint="eastAsia" w:ascii="宋体" w:hAnsi="宋体" w:cs="宋体"/>
          <w:szCs w:val="21"/>
        </w:rPr>
        <w:t xml:space="preserve">                                                 日 期：  年  月  日</w:t>
      </w:r>
    </w:p>
    <w:p>
      <w:pPr>
        <w:snapToGrid w:val="0"/>
        <w:spacing w:line="360" w:lineRule="auto"/>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r>
        <w:rPr>
          <w:rFonts w:hint="eastAsia" w:ascii="宋体"/>
          <w:b/>
          <w:sz w:val="24"/>
        </w:rPr>
        <w:t>（11</w:t>
      </w:r>
      <w:r>
        <w:rPr>
          <w:rFonts w:ascii="宋体"/>
          <w:b/>
          <w:sz w:val="24"/>
        </w:rPr>
        <w:t>）投标人需要说明的其他文件和说明。</w:t>
      </w:r>
    </w:p>
    <w:p>
      <w:pPr>
        <w:snapToGrid w:val="0"/>
        <w:spacing w:line="360" w:lineRule="auto"/>
        <w:jc w:val="left"/>
        <w:rPr>
          <w:rFonts w:hint="eastAsia" w:ascii="宋体" w:hAnsi="宋体"/>
          <w:b/>
          <w:sz w:val="30"/>
          <w:szCs w:val="30"/>
        </w:rPr>
      </w:pPr>
    </w:p>
    <w:p>
      <w:pPr>
        <w:snapToGrid w:val="0"/>
        <w:spacing w:line="360" w:lineRule="auto"/>
        <w:jc w:val="left"/>
        <w:rPr>
          <w:rFonts w:hint="eastAsia" w:ascii="宋体" w:hAnsi="宋体"/>
          <w:b/>
          <w:sz w:val="30"/>
          <w:szCs w:val="30"/>
        </w:rPr>
      </w:pPr>
    </w:p>
    <w:p>
      <w:pPr>
        <w:snapToGrid w:val="0"/>
        <w:spacing w:line="360" w:lineRule="auto"/>
        <w:jc w:val="left"/>
        <w:rPr>
          <w:rFonts w:hint="eastAsia" w:ascii="宋体"/>
          <w:sz w:val="30"/>
          <w:szCs w:val="30"/>
        </w:rPr>
      </w:pPr>
      <w:r>
        <w:rPr>
          <w:rFonts w:hint="eastAsia" w:ascii="宋体" w:hAnsi="宋体"/>
          <w:b/>
          <w:sz w:val="30"/>
          <w:szCs w:val="30"/>
        </w:rPr>
        <w:t>商务文件目录</w:t>
      </w:r>
    </w:p>
    <w:p>
      <w:pPr>
        <w:snapToGrid w:val="0"/>
        <w:spacing w:line="360" w:lineRule="auto"/>
        <w:ind w:firstLine="468" w:firstLineChars="195"/>
        <w:jc w:val="left"/>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服务承诺及服务保障措施（服务质量、服务承诺及及本地化服务）；</w:t>
      </w:r>
    </w:p>
    <w:p>
      <w:pPr>
        <w:snapToGrid w:val="0"/>
        <w:spacing w:line="360" w:lineRule="auto"/>
        <w:ind w:firstLine="468" w:firstLineChars="195"/>
        <w:jc w:val="left"/>
        <w:rPr>
          <w:rFonts w:hint="eastAsia" w:ascii="宋体" w:hAnsi="宋体"/>
          <w:sz w:val="24"/>
        </w:rPr>
      </w:pPr>
      <w:r>
        <w:rPr>
          <w:rFonts w:hint="eastAsia" w:ascii="宋体" w:hAnsi="宋体"/>
          <w:sz w:val="24"/>
        </w:rPr>
        <w:t>（2）员工培训情况；</w:t>
      </w:r>
    </w:p>
    <w:p>
      <w:pPr>
        <w:snapToGrid w:val="0"/>
        <w:spacing w:line="360" w:lineRule="auto"/>
        <w:ind w:firstLine="468" w:firstLineChars="195"/>
        <w:jc w:val="left"/>
        <w:rPr>
          <w:rFonts w:hint="eastAsia" w:ascii="宋体" w:hAnsi="宋体"/>
          <w:sz w:val="24"/>
        </w:rPr>
      </w:pPr>
      <w:r>
        <w:rPr>
          <w:rFonts w:hint="eastAsia" w:ascii="宋体" w:hAnsi="宋体"/>
          <w:sz w:val="24"/>
        </w:rPr>
        <w:t>（3）投标企业员工的养老保险、意外保险办理等情况；</w:t>
      </w:r>
    </w:p>
    <w:p>
      <w:pPr>
        <w:snapToGrid w:val="0"/>
        <w:spacing w:line="360" w:lineRule="auto"/>
        <w:ind w:firstLine="468" w:firstLineChars="195"/>
        <w:jc w:val="left"/>
        <w:rPr>
          <w:rFonts w:hint="eastAsia" w:ascii="宋体" w:hAnsi="宋体"/>
          <w:sz w:val="24"/>
        </w:rPr>
      </w:pPr>
      <w:r>
        <w:rPr>
          <w:rFonts w:hint="eastAsia" w:ascii="宋体" w:hAnsi="宋体"/>
          <w:sz w:val="24"/>
        </w:rPr>
        <w:t>（4）投标项目作业人员工资标准等需符合湖州市有关法规政策；</w:t>
      </w:r>
    </w:p>
    <w:p>
      <w:pPr>
        <w:snapToGrid w:val="0"/>
        <w:spacing w:line="36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企业履约能力情况；</w:t>
      </w:r>
    </w:p>
    <w:p>
      <w:pPr>
        <w:snapToGrid w:val="0"/>
        <w:spacing w:line="360" w:lineRule="auto"/>
        <w:ind w:firstLine="480" w:firstLineChars="200"/>
        <w:jc w:val="left"/>
        <w:rPr>
          <w:rFonts w:hint="eastAsia" w:ascii="宋体" w:hAnsi="宋体"/>
          <w:sz w:val="24"/>
        </w:rPr>
      </w:pPr>
      <w:r>
        <w:rPr>
          <w:rFonts w:hint="eastAsia" w:ascii="宋体" w:hAnsi="宋体"/>
          <w:sz w:val="24"/>
        </w:rPr>
        <w:t>（6）商务响应表（格式见附件）；</w:t>
      </w:r>
    </w:p>
    <w:p>
      <w:pPr>
        <w:snapToGrid w:val="0"/>
        <w:spacing w:line="360" w:lineRule="auto"/>
        <w:ind w:firstLine="480" w:firstLineChars="200"/>
        <w:jc w:val="left"/>
        <w:rPr>
          <w:rFonts w:hint="eastAsia" w:ascii="宋体" w:hAnsi="宋体"/>
          <w:sz w:val="24"/>
        </w:rPr>
      </w:pPr>
      <w:r>
        <w:rPr>
          <w:rFonts w:hint="eastAsia" w:ascii="宋体" w:hAnsi="宋体"/>
          <w:sz w:val="24"/>
        </w:rPr>
        <w:t>（7）</w:t>
      </w:r>
      <w:r>
        <w:rPr>
          <w:rFonts w:ascii="宋体" w:hAnsi="宋体"/>
          <w:sz w:val="24"/>
        </w:rPr>
        <w:t>投标人需要说明的其他文件和说明。</w:t>
      </w: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jc w:val="center"/>
        <w:rPr>
          <w:rFonts w:hint="eastAsia"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服务承诺及服务保障措施（服务质量、服务承诺及及本地化服务）</w:t>
      </w: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r>
        <w:rPr>
          <w:rFonts w:hint="eastAsia" w:ascii="宋体" w:hAnsi="宋体"/>
          <w:b/>
          <w:sz w:val="24"/>
        </w:rPr>
        <w:t>（2）员工培训情况</w:t>
      </w:r>
    </w:p>
    <w:p>
      <w:pPr>
        <w:snapToGrid w:val="0"/>
        <w:spacing w:line="360" w:lineRule="auto"/>
        <w:ind w:firstLine="482" w:firstLineChars="200"/>
        <w:jc w:val="center"/>
        <w:rPr>
          <w:rFonts w:hint="eastAsia" w:ascii="宋体"/>
          <w:b/>
          <w:sz w:val="24"/>
        </w:rPr>
      </w:pPr>
    </w:p>
    <w:p>
      <w:pPr>
        <w:snapToGrid w:val="0"/>
        <w:spacing w:line="360" w:lineRule="auto"/>
        <w:ind w:firstLine="482" w:firstLineChars="200"/>
        <w:jc w:val="center"/>
        <w:rPr>
          <w:rFonts w:hint="eastAsia" w:ascii="宋体"/>
          <w:b/>
          <w:sz w:val="24"/>
        </w:rPr>
      </w:pPr>
    </w:p>
    <w:p>
      <w:pPr>
        <w:snapToGrid w:val="0"/>
        <w:spacing w:line="360" w:lineRule="auto"/>
        <w:ind w:firstLine="470" w:firstLineChars="195"/>
        <w:jc w:val="center"/>
        <w:rPr>
          <w:rFonts w:hint="eastAsia" w:ascii="宋体" w:hAnsi="宋体"/>
          <w:b/>
          <w:sz w:val="24"/>
        </w:rPr>
      </w:pPr>
      <w:r>
        <w:rPr>
          <w:rFonts w:hint="eastAsia" w:ascii="宋体" w:hAnsi="宋体"/>
          <w:b/>
          <w:sz w:val="24"/>
        </w:rPr>
        <w:t>（3）投标企业员工的养老保险、意外保险办理等情况</w:t>
      </w: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r>
        <w:rPr>
          <w:rFonts w:hint="eastAsia" w:ascii="宋体" w:hAnsi="宋体"/>
          <w:b/>
          <w:sz w:val="24"/>
        </w:rPr>
        <w:t>（4）投标项目作业人员工资标准等需符合湖州市有关法规政策</w:t>
      </w: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r>
        <w:rPr>
          <w:rFonts w:hint="eastAsia" w:ascii="宋体" w:hAnsi="宋体"/>
          <w:b/>
          <w:sz w:val="24"/>
        </w:rPr>
        <w:t>（5）企业履约能力</w:t>
      </w: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p>
    <w:p>
      <w:pPr>
        <w:snapToGrid w:val="0"/>
        <w:spacing w:line="360" w:lineRule="auto"/>
        <w:ind w:firstLine="470" w:firstLineChars="195"/>
        <w:jc w:val="center"/>
        <w:rPr>
          <w:rFonts w:hint="eastAsia" w:ascii="宋体" w:hAns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rPr>
          <w:rFonts w:hint="eastAsia" w:ascii="宋体"/>
          <w:b/>
          <w:sz w:val="24"/>
        </w:rPr>
      </w:pPr>
    </w:p>
    <w:p>
      <w:pPr>
        <w:snapToGrid w:val="0"/>
        <w:spacing w:line="360" w:lineRule="auto"/>
        <w:ind w:left="470"/>
        <w:jc w:val="center"/>
        <w:rPr>
          <w:rFonts w:hint="eastAsia" w:ascii="宋体" w:hAnsi="宋体"/>
          <w:b/>
          <w:sz w:val="24"/>
        </w:rPr>
      </w:pPr>
      <w:r>
        <w:rPr>
          <w:rFonts w:hint="eastAsia" w:ascii="宋体" w:hAnsi="宋体"/>
          <w:b/>
          <w:sz w:val="24"/>
        </w:rPr>
        <w:t>（6）商务响应表</w:t>
      </w:r>
    </w:p>
    <w:p>
      <w:pPr>
        <w:snapToGrid w:val="0"/>
        <w:spacing w:before="50"/>
        <w:ind w:left="470"/>
        <w:jc w:val="left"/>
        <w:rPr>
          <w:rFonts w:hint="eastAsia" w:ascii="宋体" w:hAnsi="宋体"/>
          <w:sz w:val="24"/>
          <w:szCs w:val="20"/>
          <w:u w:val="single"/>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9"/>
        <w:gridCol w:w="2700"/>
        <w:gridCol w:w="1260"/>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4"/>
                <w:szCs w:val="20"/>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4"/>
                <w:szCs w:val="20"/>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4"/>
                <w:szCs w:val="20"/>
              </w:rPr>
            </w:pPr>
            <w:r>
              <w:rPr>
                <w:rFonts w:hint="eastAsia" w:ascii="宋体" w:hAnsi="宋体"/>
                <w:sz w:val="24"/>
              </w:rPr>
              <w:t>是否响应</w:t>
            </w: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9"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4"/>
                <w:szCs w:val="20"/>
              </w:rPr>
            </w:pPr>
            <w:r>
              <w:rPr>
                <w:rFonts w:hint="eastAsia" w:ascii="宋体" w:hAnsi="宋体"/>
                <w:sz w:val="24"/>
              </w:rPr>
              <w:t>服务期</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4"/>
              </w:rPr>
            </w:pPr>
            <w:r>
              <w:rPr>
                <w:rFonts w:hint="eastAsia" w:ascii="宋体" w:hAnsi="宋体" w:cs="宋体"/>
                <w:sz w:val="24"/>
              </w:rPr>
              <w:t>2019年6月1日起至2021年12月31日止。</w:t>
            </w:r>
            <w:r>
              <w:rPr>
                <w:rFonts w:hint="eastAsia" w:ascii="宋体" w:hAnsi="宋体"/>
                <w:sz w:val="24"/>
              </w:rPr>
              <w:t>合同一年一签，合同履约期间每年考核均达到合格及以上，按招标文件要求合同继续签订。</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ascii="宋体" w:hAnsi="宋体"/>
                <w:sz w:val="24"/>
                <w:szCs w:val="20"/>
              </w:rPr>
            </w:pPr>
            <w:r>
              <w:rPr>
                <w:rFonts w:hint="eastAsia" w:ascii="宋体" w:hAnsi="宋体"/>
                <w:sz w:val="24"/>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pPr>
              <w:widowControl/>
              <w:spacing w:line="450" w:lineRule="exact"/>
              <w:ind w:firstLine="480" w:firstLineChars="200"/>
              <w:rPr>
                <w:rFonts w:ascii="宋体" w:hAnsi="宋体"/>
                <w:sz w:val="24"/>
              </w:rPr>
            </w:pPr>
            <w:r>
              <w:rPr>
                <w:rFonts w:hint="eastAsia" w:ascii="宋体" w:hAnsi="宋体"/>
                <w:sz w:val="24"/>
              </w:rPr>
              <w:t>每季度后一个月的30日（遇节假顺延）前，在中标人向采购人缴纳需扣除的考核处罚金及公厕水电费等相关费用后再支付年中标金额的25%。</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jc w:val="center"/>
        </w:trPr>
        <w:tc>
          <w:tcPr>
            <w:tcW w:w="154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sz w:val="24"/>
              </w:rPr>
            </w:pPr>
            <w:r>
              <w:rPr>
                <w:rFonts w:hint="eastAsia" w:ascii="宋体" w:hAnsi="宋体"/>
                <w:sz w:val="24"/>
              </w:rPr>
              <w:t xml:space="preserve">    其他</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宋体" w:hAnsi="宋体"/>
                <w:sz w:val="24"/>
                <w:szCs w:val="20"/>
              </w:rPr>
            </w:pPr>
          </w:p>
        </w:tc>
      </w:tr>
    </w:tbl>
    <w:p>
      <w:pPr>
        <w:snapToGrid w:val="0"/>
        <w:spacing w:before="120" w:beforeLines="50"/>
        <w:ind w:left="470"/>
        <w:rPr>
          <w:rFonts w:ascii="宋体" w:hAnsi="宋体"/>
          <w:sz w:val="24"/>
          <w:szCs w:val="20"/>
        </w:rPr>
      </w:pPr>
    </w:p>
    <w:p>
      <w:pPr>
        <w:snapToGrid w:val="0"/>
        <w:spacing w:before="120" w:beforeLines="50"/>
        <w:ind w:left="470"/>
        <w:rPr>
          <w:rFonts w:hint="eastAsia" w:ascii="宋体" w:hAnsi="宋体"/>
          <w:sz w:val="24"/>
        </w:rPr>
      </w:pPr>
      <w:r>
        <w:rPr>
          <w:rFonts w:hint="eastAsia" w:ascii="宋体" w:hAnsi="宋体"/>
          <w:sz w:val="24"/>
        </w:rPr>
        <w:t>投标人全称（公章）：</w:t>
      </w:r>
      <w:r>
        <w:rPr>
          <w:rFonts w:ascii="宋体" w:hAnsi="宋体"/>
          <w:sz w:val="24"/>
          <w:u w:val="single"/>
        </w:rPr>
        <w:t xml:space="preserve">               </w:t>
      </w:r>
      <w:r>
        <w:rPr>
          <w:rFonts w:ascii="宋体" w:hAnsi="宋体"/>
          <w:sz w:val="24"/>
        </w:rPr>
        <w:t xml:space="preserve">   </w:t>
      </w:r>
    </w:p>
    <w:p>
      <w:pPr>
        <w:snapToGrid w:val="0"/>
        <w:spacing w:before="120" w:beforeLines="50"/>
        <w:ind w:left="470"/>
        <w:rPr>
          <w:rFonts w:hint="eastAsia" w:ascii="宋体" w:hAnsi="宋体"/>
          <w:sz w:val="24"/>
          <w:u w:val="single"/>
        </w:rPr>
      </w:pPr>
      <w:r>
        <w:rPr>
          <w:rFonts w:hint="eastAsia" w:ascii="宋体" w:hAnsi="宋体"/>
          <w:sz w:val="24"/>
        </w:rPr>
        <w:t>法定代表人或委托代表人签字：</w:t>
      </w:r>
      <w:r>
        <w:rPr>
          <w:rFonts w:ascii="宋体" w:hAnsi="宋体"/>
          <w:sz w:val="24"/>
          <w:u w:val="single"/>
        </w:rPr>
        <w:t xml:space="preserve">             </w:t>
      </w:r>
    </w:p>
    <w:p>
      <w:pPr>
        <w:snapToGrid w:val="0"/>
        <w:spacing w:before="120" w:beforeLines="50"/>
        <w:ind w:left="470"/>
        <w:rPr>
          <w:rFonts w:ascii="宋体" w:hAnsi="宋体"/>
          <w:sz w:val="24"/>
          <w:szCs w:val="20"/>
          <w:u w:val="single"/>
        </w:rPr>
      </w:pPr>
    </w:p>
    <w:p>
      <w:pPr>
        <w:snapToGrid w:val="0"/>
        <w:spacing w:before="120" w:beforeLines="50" w:after="50"/>
        <w:ind w:left="470"/>
        <w:rPr>
          <w:rFonts w:ascii="宋体" w:hAnsi="宋体"/>
          <w:sz w:val="24"/>
          <w:szCs w:val="20"/>
        </w:rPr>
      </w:pPr>
      <w:r>
        <w:rPr>
          <w:rFonts w:ascii="宋体" w:hAnsi="宋体"/>
          <w:sz w:val="24"/>
        </w:rPr>
        <w:t xml:space="preserve">                   </w:t>
      </w:r>
      <w:r>
        <w:rPr>
          <w:rFonts w:hint="eastAsia" w:ascii="宋体" w:hAnsi="宋体"/>
          <w:sz w:val="24"/>
        </w:rPr>
        <w:t xml:space="preserve">                          </w:t>
      </w:r>
      <w:r>
        <w:rPr>
          <w:rFonts w:ascii="宋体" w:hAnsi="宋体"/>
          <w:sz w:val="24"/>
        </w:rPr>
        <w:t>年    月    日</w:t>
      </w:r>
    </w:p>
    <w:p>
      <w:pPr>
        <w:snapToGrid w:val="0"/>
        <w:spacing w:line="360" w:lineRule="auto"/>
        <w:jc w:val="center"/>
        <w:rPr>
          <w:rFonts w:hint="eastAsia" w:ascii="宋体" w:hAnsi="宋体"/>
          <w:b/>
          <w:sz w:val="24"/>
        </w:rPr>
      </w:pPr>
    </w:p>
    <w:p>
      <w:pPr>
        <w:snapToGrid w:val="0"/>
        <w:spacing w:line="360" w:lineRule="auto"/>
        <w:jc w:val="center"/>
        <w:rPr>
          <w:rFonts w:hint="eastAsia" w:ascii="宋体"/>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（7</w:t>
      </w:r>
      <w:r>
        <w:rPr>
          <w:rFonts w:ascii="宋体" w:hAnsi="宋体"/>
          <w:b/>
          <w:sz w:val="24"/>
        </w:rPr>
        <w:t>）投标人需要说明的其他文件和说明。</w:t>
      </w:r>
    </w:p>
    <w:p>
      <w:pPr>
        <w:snapToGrid w:val="0"/>
        <w:spacing w:before="120" w:beforeLines="50" w:after="50"/>
        <w:jc w:val="center"/>
        <w:rPr>
          <w:rFonts w:hint="eastAsia" w:ascii="宋体" w:hAnsi="宋体"/>
          <w:b/>
          <w:sz w:val="24"/>
        </w:rPr>
      </w:pPr>
    </w:p>
    <w:p>
      <w:pPr>
        <w:snapToGrid w:val="0"/>
        <w:spacing w:line="360" w:lineRule="auto"/>
        <w:jc w:val="left"/>
        <w:rPr>
          <w:rFonts w:hint="eastAsia" w:ascii="宋体" w:hAnsi="宋体"/>
          <w:b/>
          <w:sz w:val="24"/>
        </w:rPr>
      </w:pPr>
    </w:p>
    <w:p>
      <w:pPr>
        <w:snapToGrid w:val="0"/>
        <w:spacing w:line="360" w:lineRule="auto"/>
        <w:jc w:val="left"/>
        <w:rPr>
          <w:rFonts w:hint="eastAsia" w:ascii="宋体" w:hAnsi="宋体"/>
          <w:b/>
          <w:sz w:val="24"/>
        </w:rPr>
      </w:pPr>
    </w:p>
    <w:p>
      <w:pPr>
        <w:snapToGrid w:val="0"/>
        <w:spacing w:line="360" w:lineRule="auto"/>
        <w:jc w:val="left"/>
        <w:rPr>
          <w:rFonts w:hint="eastAsia" w:ascii="宋体" w:hAnsi="宋体"/>
          <w:b/>
          <w:sz w:val="24"/>
        </w:rPr>
      </w:pPr>
    </w:p>
    <w:p>
      <w:pPr>
        <w:snapToGrid w:val="0"/>
        <w:spacing w:line="360" w:lineRule="auto"/>
        <w:jc w:val="left"/>
        <w:rPr>
          <w:rFonts w:hint="eastAsia" w:ascii="宋体" w:hAnsi="宋体"/>
          <w:b/>
          <w:sz w:val="24"/>
        </w:rPr>
      </w:pPr>
    </w:p>
    <w:p>
      <w:pPr>
        <w:snapToGrid w:val="0"/>
        <w:spacing w:line="360" w:lineRule="auto"/>
        <w:jc w:val="left"/>
        <w:rPr>
          <w:rFonts w:hint="eastAsia" w:ascii="宋体" w:hAnsi="宋体"/>
          <w:sz w:val="24"/>
        </w:rPr>
      </w:pPr>
      <w:r>
        <w:rPr>
          <w:rFonts w:hint="eastAsia" w:ascii="宋体" w:hAnsi="宋体"/>
          <w:b/>
          <w:sz w:val="24"/>
        </w:rPr>
        <w:t>资信及其他文件目录</w:t>
      </w:r>
    </w:p>
    <w:p>
      <w:pPr>
        <w:snapToGrid w:val="0"/>
        <w:spacing w:line="360"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(格式见附件)</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（2）投标人情况介绍；</w:t>
      </w:r>
    </w:p>
    <w:p>
      <w:pPr>
        <w:snapToGrid w:val="0"/>
        <w:spacing w:line="360" w:lineRule="auto"/>
        <w:ind w:firstLine="480" w:firstLineChars="200"/>
        <w:jc w:val="left"/>
        <w:rPr>
          <w:rFonts w:hint="eastAsia" w:ascii="宋体" w:hAnsi="宋体"/>
          <w:sz w:val="24"/>
        </w:rPr>
      </w:pPr>
      <w:r>
        <w:rPr>
          <w:rFonts w:hint="eastAsia" w:ascii="宋体" w:hAnsi="宋体"/>
          <w:sz w:val="24"/>
        </w:rPr>
        <w:t>（3）企业业绩；</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企业信誉（如投标人信用等级证书）；</w:t>
      </w:r>
      <w:r>
        <w:rPr>
          <w:rFonts w:ascii="宋体" w:hAnsi="宋体"/>
          <w:sz w:val="24"/>
        </w:rPr>
        <w:tab/>
      </w:r>
    </w:p>
    <w:p>
      <w:pPr>
        <w:snapToGrid w:val="0"/>
        <w:spacing w:line="36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企业荣誉；</w:t>
      </w:r>
    </w:p>
    <w:p>
      <w:pPr>
        <w:snapToGrid w:val="0"/>
        <w:spacing w:line="360" w:lineRule="auto"/>
        <w:ind w:firstLine="480" w:firstLineChars="200"/>
        <w:jc w:val="left"/>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权威认证（投标人质量管理和质量保证体系等方面的认证证书）；</w:t>
      </w:r>
    </w:p>
    <w:p>
      <w:pPr>
        <w:snapToGrid w:val="0"/>
        <w:spacing w:line="360" w:lineRule="auto"/>
        <w:ind w:firstLine="480" w:firstLineChars="200"/>
        <w:jc w:val="left"/>
        <w:rPr>
          <w:rFonts w:hint="eastAsia" w:ascii="宋体" w:hAnsi="宋体"/>
          <w:sz w:val="24"/>
        </w:rPr>
      </w:pPr>
      <w:r>
        <w:rPr>
          <w:rFonts w:hint="eastAsia" w:ascii="宋体" w:hAnsi="宋体"/>
          <w:sz w:val="24"/>
        </w:rPr>
        <w:t>（7）企业资质（具有保洁或物业专项资质证书）；</w:t>
      </w:r>
    </w:p>
    <w:p>
      <w:pPr>
        <w:snapToGrid w:val="0"/>
        <w:spacing w:line="360" w:lineRule="auto"/>
        <w:ind w:firstLine="480" w:firstLineChars="200"/>
        <w:jc w:val="left"/>
        <w:rPr>
          <w:rFonts w:hint="eastAsia" w:ascii="宋体" w:hAnsi="宋体"/>
          <w:sz w:val="24"/>
        </w:rPr>
      </w:pPr>
      <w:r>
        <w:rPr>
          <w:rFonts w:hint="eastAsia" w:ascii="宋体" w:hAnsi="宋体"/>
          <w:sz w:val="24"/>
        </w:rPr>
        <w:t>（8）承诺书；</w:t>
      </w:r>
    </w:p>
    <w:p>
      <w:pPr>
        <w:snapToGrid w:val="0"/>
        <w:spacing w:line="360" w:lineRule="auto"/>
        <w:ind w:firstLine="480" w:firstLineChars="200"/>
        <w:jc w:val="left"/>
        <w:rPr>
          <w:rFonts w:hint="eastAsia" w:ascii="宋体" w:hAnsi="宋体"/>
          <w:sz w:val="24"/>
        </w:rPr>
      </w:pPr>
      <w:r>
        <w:rPr>
          <w:rFonts w:hint="eastAsia" w:ascii="宋体" w:hAnsi="宋体"/>
          <w:sz w:val="24"/>
        </w:rPr>
        <w:t>（9）湖州固定营业场所证明；</w:t>
      </w:r>
    </w:p>
    <w:p>
      <w:pPr>
        <w:snapToGrid w:val="0"/>
        <w:spacing w:line="360" w:lineRule="auto"/>
        <w:ind w:firstLine="480" w:firstLineChars="200"/>
        <w:jc w:val="left"/>
        <w:rPr>
          <w:rFonts w:hint="eastAsia" w:ascii="宋体" w:hAnsi="宋体"/>
          <w:sz w:val="24"/>
        </w:rPr>
      </w:pPr>
      <w:r>
        <w:rPr>
          <w:rFonts w:hint="eastAsia" w:ascii="宋体" w:hAnsi="宋体"/>
          <w:sz w:val="24"/>
        </w:rPr>
        <w:t>（10）政策分相关证明资料；</w:t>
      </w:r>
    </w:p>
    <w:p>
      <w:pPr>
        <w:snapToGrid w:val="0"/>
        <w:spacing w:line="360" w:lineRule="auto"/>
        <w:ind w:firstLine="600" w:firstLineChars="250"/>
        <w:jc w:val="left"/>
        <w:rPr>
          <w:rFonts w:hint="eastAsia" w:ascii="宋体" w:hAnsi="宋体"/>
          <w:sz w:val="24"/>
        </w:rPr>
      </w:pPr>
      <w:r>
        <w:rPr>
          <w:rFonts w:ascii="宋体"/>
          <w:sz w:val="24"/>
        </w:rPr>
        <w:t>①</w:t>
      </w:r>
      <w:r>
        <w:rPr>
          <w:rFonts w:hint="eastAsia" w:ascii="宋体" w:hAnsi="宋体"/>
          <w:sz w:val="24"/>
        </w:rPr>
        <w:t>小微企业声明函、网页证明资料（若有，格式见附件）；</w:t>
      </w:r>
    </w:p>
    <w:p>
      <w:pPr>
        <w:snapToGrid w:val="0"/>
        <w:spacing w:line="360" w:lineRule="auto"/>
        <w:ind w:firstLine="600" w:firstLineChars="250"/>
        <w:jc w:val="left"/>
        <w:rPr>
          <w:rFonts w:ascii="宋体" w:hAnsi="宋体"/>
          <w:sz w:val="24"/>
        </w:rPr>
      </w:pPr>
      <w:r>
        <w:rPr>
          <w:rFonts w:ascii="宋体"/>
          <w:sz w:val="24"/>
        </w:rPr>
        <w:t>②</w:t>
      </w:r>
      <w:r>
        <w:rPr>
          <w:rFonts w:hint="eastAsia" w:ascii="宋体" w:hAnsi="宋体"/>
          <w:sz w:val="24"/>
        </w:rPr>
        <w:t>残疾人福利企业声明函（若有，格式见附件）;</w:t>
      </w:r>
    </w:p>
    <w:p>
      <w:pPr>
        <w:snapToGrid w:val="0"/>
        <w:spacing w:line="360" w:lineRule="auto"/>
        <w:ind w:firstLine="480" w:firstLineChars="200"/>
        <w:jc w:val="left"/>
        <w:rPr>
          <w:rFonts w:hint="eastAsia" w:ascii="宋体" w:hAnsi="宋体"/>
          <w:sz w:val="24"/>
        </w:rPr>
      </w:pPr>
      <w:r>
        <w:rPr>
          <w:rFonts w:hint="eastAsia" w:ascii="宋体" w:hAnsi="宋体"/>
          <w:sz w:val="24"/>
        </w:rPr>
        <w:t>（11）招标代理服务费承诺函；</w:t>
      </w:r>
    </w:p>
    <w:p>
      <w:pPr>
        <w:snapToGrid w:val="0"/>
        <w:spacing w:line="360" w:lineRule="auto"/>
        <w:ind w:firstLine="480" w:firstLineChars="200"/>
        <w:jc w:val="left"/>
        <w:rPr>
          <w:rFonts w:hint="eastAsia" w:ascii="宋体" w:hAnsi="宋体"/>
          <w:sz w:val="24"/>
        </w:rPr>
      </w:pPr>
      <w:r>
        <w:rPr>
          <w:rFonts w:hint="eastAsia" w:ascii="宋体" w:hAnsi="宋体"/>
          <w:sz w:val="24"/>
        </w:rPr>
        <w:t>（12）</w:t>
      </w:r>
      <w:r>
        <w:rPr>
          <w:rFonts w:ascii="宋体" w:hAnsi="宋体"/>
          <w:sz w:val="24"/>
        </w:rPr>
        <w:t>投标人需要说明的其他文件和说明。</w:t>
      </w: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rPr>
          <w:rFonts w:hint="eastAsia" w:ascii="宋体" w:hAnsi="宋体"/>
          <w:b/>
          <w:sz w:val="24"/>
        </w:rPr>
      </w:pPr>
    </w:p>
    <w:p>
      <w:pPr>
        <w:snapToGrid w:val="0"/>
        <w:spacing w:line="360" w:lineRule="auto"/>
        <w:jc w:val="center"/>
        <w:rPr>
          <w:rFonts w:hint="eastAsia" w:ascii="宋体" w:hAnsi="宋体"/>
          <w:b/>
          <w:sz w:val="24"/>
        </w:rPr>
      </w:pPr>
      <w:r>
        <w:rPr>
          <w:rFonts w:hint="eastAsia" w:ascii="宋体" w:hAnsi="宋体"/>
          <w:b/>
          <w:sz w:val="24"/>
        </w:rPr>
        <w:t>（1）投标声明书</w:t>
      </w:r>
    </w:p>
    <w:p>
      <w:pPr>
        <w:snapToGrid w:val="0"/>
        <w:spacing w:before="120" w:beforeLines="50" w:after="50"/>
        <w:rPr>
          <w:rFonts w:ascii="宋体" w:hAnsi="宋体"/>
          <w:sz w:val="24"/>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_（招标采购人名称）：</w:t>
      </w:r>
    </w:p>
    <w:p>
      <w:pPr>
        <w:snapToGrid w:val="0"/>
        <w:spacing w:before="120" w:beforeLines="50" w:after="50"/>
        <w:ind w:firstLine="720" w:firstLineChars="300"/>
        <w:rPr>
          <w:rFonts w:ascii="宋体" w:hAnsi="宋体"/>
          <w:sz w:val="24"/>
        </w:rPr>
      </w:pPr>
      <w:r>
        <w:rPr>
          <w:rFonts w:hint="eastAsia" w:ascii="宋体" w:hAnsi="宋体"/>
          <w:sz w:val="24"/>
        </w:rPr>
        <w:t>______</w:t>
      </w:r>
      <w:r>
        <w:rPr>
          <w:rFonts w:hint="eastAsia" w:ascii="宋体" w:hAnsi="宋体"/>
          <w:sz w:val="24"/>
          <w:u w:val="single"/>
        </w:rPr>
        <w:t>_     _</w:t>
      </w:r>
      <w:r>
        <w:rPr>
          <w:rFonts w:hint="eastAsia" w:ascii="宋体" w:hAnsi="宋体"/>
          <w:sz w:val="24"/>
        </w:rPr>
        <w:t>_（投标人名称）系中华人民共和国合法企业，经营地址</w:t>
      </w:r>
      <w:r>
        <w:rPr>
          <w:rFonts w:hint="eastAsia" w:ascii="宋体" w:hAnsi="宋体"/>
          <w:sz w:val="24"/>
          <w:u w:val="single"/>
        </w:rPr>
        <w:t xml:space="preserve">                               </w:t>
      </w:r>
      <w:r>
        <w:rPr>
          <w:rFonts w:hint="eastAsia" w:ascii="宋体" w:hAnsi="宋体"/>
          <w:sz w:val="24"/>
        </w:rPr>
        <w:t>。</w:t>
      </w:r>
    </w:p>
    <w:p>
      <w:pPr>
        <w:snapToGrid w:val="0"/>
        <w:spacing w:before="120" w:beforeLines="50" w:after="50"/>
        <w:ind w:firstLine="645"/>
        <w:rPr>
          <w:rFonts w:ascii="宋体" w:hAnsi="宋体"/>
          <w:sz w:val="24"/>
        </w:rPr>
      </w:pPr>
      <w:r>
        <w:rPr>
          <w:rFonts w:hint="eastAsia" w:ascii="宋体" w:hAnsi="宋体"/>
          <w:sz w:val="24"/>
        </w:rPr>
        <w:t>我___</w:t>
      </w:r>
      <w:r>
        <w:rPr>
          <w:rFonts w:hint="eastAsia" w:ascii="宋体" w:hAnsi="宋体"/>
          <w:sz w:val="24"/>
          <w:u w:val="single"/>
        </w:rPr>
        <w:t xml:space="preserve">    _</w:t>
      </w:r>
      <w:r>
        <w:rPr>
          <w:rFonts w:hint="eastAsia" w:ascii="宋体" w:hAnsi="宋体"/>
          <w:sz w:val="24"/>
        </w:rPr>
        <w:t>_（姓名）系______</w:t>
      </w:r>
      <w:r>
        <w:rPr>
          <w:rFonts w:hint="eastAsia" w:ascii="宋体" w:hAnsi="宋体"/>
          <w:sz w:val="24"/>
          <w:u w:val="single"/>
        </w:rPr>
        <w:t>_     _</w:t>
      </w:r>
      <w:r>
        <w:rPr>
          <w:rFonts w:hint="eastAsia" w:ascii="宋体" w:hAnsi="宋体"/>
          <w:sz w:val="24"/>
        </w:rPr>
        <w:t>_（投标人名称）的法定代表人，我方愿意参加贵方组织的_____</w:t>
      </w:r>
      <w:r>
        <w:rPr>
          <w:rFonts w:hint="eastAsia" w:ascii="宋体" w:hAnsi="宋体"/>
          <w:sz w:val="24"/>
          <w:u w:val="single"/>
        </w:rPr>
        <w:t>_              _     _</w:t>
      </w:r>
      <w:r>
        <w:rPr>
          <w:rFonts w:hint="eastAsia" w:ascii="宋体" w:hAnsi="宋体"/>
          <w:sz w:val="24"/>
        </w:rPr>
        <w:t>_项目的投标，为便于贵方公正、择优地确定中标人及其服务，我方就本次投标有关事项郑重声明如下：</w:t>
      </w:r>
    </w:p>
    <w:p>
      <w:pPr>
        <w:snapToGrid w:val="0"/>
        <w:ind w:firstLine="480" w:firstLineChars="200"/>
        <w:rPr>
          <w:rFonts w:ascii="宋体" w:hAnsi="宋体"/>
          <w:sz w:val="24"/>
        </w:rPr>
      </w:pPr>
      <w:r>
        <w:rPr>
          <w:rFonts w:hint="eastAsia" w:ascii="宋体" w:hAnsi="宋体"/>
          <w:sz w:val="24"/>
        </w:rPr>
        <w:t>1.我方向贵方提交的所有投标文件、资料都是准确的和真实的。</w:t>
      </w:r>
    </w:p>
    <w:p>
      <w:pPr>
        <w:snapToGrid w:val="0"/>
        <w:spacing w:before="120" w:beforeLines="50"/>
        <w:ind w:firstLine="480" w:firstLineChars="200"/>
        <w:rPr>
          <w:rFonts w:ascii="宋体" w:hAnsi="宋体"/>
          <w:sz w:val="24"/>
        </w:rPr>
      </w:pPr>
      <w:r>
        <w:rPr>
          <w:rFonts w:hint="eastAsia" w:ascii="宋体" w:hAnsi="宋体"/>
          <w:sz w:val="24"/>
        </w:rPr>
        <w:t>2.我方不是采购人的附属机构；在获知本项目采购信息后，与采购人聘请的为此项目提供咨询服务的公司及其附属机构没有任何联系。</w:t>
      </w:r>
    </w:p>
    <w:p>
      <w:pPr>
        <w:snapToGrid w:val="0"/>
        <w:spacing w:before="120" w:beforeLines="50"/>
        <w:ind w:firstLine="480" w:firstLineChars="200"/>
        <w:rPr>
          <w:rFonts w:ascii="宋体" w:hAnsi="宋体"/>
          <w:sz w:val="24"/>
        </w:rPr>
      </w:pPr>
      <w:r>
        <w:rPr>
          <w:rFonts w:hint="eastAsia" w:ascii="宋体" w:hAnsi="宋体"/>
          <w:sz w:val="24"/>
        </w:rPr>
        <w:t>3.我方诚意提请贵方关注：近期有关投标服务的重大决策和事项有：</w:t>
      </w:r>
    </w:p>
    <w:p>
      <w:pPr>
        <w:snapToGrid w:val="0"/>
        <w:spacing w:before="120" w:beforeLines="50"/>
        <w:ind w:firstLine="480" w:firstLineChars="200"/>
        <w:rPr>
          <w:rFonts w:ascii="宋体" w:hAnsi="宋体"/>
          <w:sz w:val="24"/>
        </w:rPr>
      </w:pPr>
      <w:r>
        <w:rPr>
          <w:rFonts w:hint="eastAsia" w:ascii="宋体" w:hAnsi="宋体"/>
          <w:sz w:val="24"/>
          <w:u w:val="single"/>
        </w:rPr>
        <w:t>　　　　　　　　　　　　　　　　　　　　　　　　　　　</w:t>
      </w:r>
    </w:p>
    <w:p>
      <w:pPr>
        <w:pStyle w:val="15"/>
        <w:snapToGrid w:val="0"/>
        <w:ind w:firstLine="480"/>
        <w:rPr>
          <w:rFonts w:hAnsi="宋体"/>
          <w:sz w:val="24"/>
        </w:rPr>
      </w:pPr>
      <w:r>
        <w:rPr>
          <w:rFonts w:hAnsi="宋体"/>
          <w:sz w:val="24"/>
        </w:rPr>
        <w:t>4.我方及由本人担任法定代表人的其他机构最近三年内被通报或者被处罚的违法行为有：</w:t>
      </w:r>
    </w:p>
    <w:p>
      <w:pPr>
        <w:snapToGrid w:val="0"/>
        <w:spacing w:before="120" w:beforeLines="50"/>
        <w:ind w:firstLine="480" w:firstLineChars="200"/>
        <w:rPr>
          <w:rFonts w:ascii="宋体" w:hAnsi="宋体"/>
          <w:sz w:val="24"/>
          <w:u w:val="single"/>
        </w:rPr>
      </w:pPr>
      <w:r>
        <w:rPr>
          <w:rFonts w:hint="eastAsia" w:ascii="宋体" w:hAnsi="宋体"/>
          <w:sz w:val="24"/>
          <w:u w:val="single"/>
        </w:rPr>
        <w:t>　　　　　　　　　　　　　　　　　　　　　　　　　　　</w:t>
      </w:r>
    </w:p>
    <w:p>
      <w:pPr>
        <w:snapToGrid w:val="0"/>
        <w:ind w:firstLine="480" w:firstLineChars="200"/>
        <w:rPr>
          <w:rFonts w:ascii="宋体" w:hAnsi="宋体"/>
          <w:sz w:val="24"/>
        </w:rPr>
      </w:pPr>
      <w:r>
        <w:rPr>
          <w:rFonts w:hint="eastAsia" w:ascii="宋体" w:hAnsi="宋体"/>
          <w:sz w:val="24"/>
        </w:rPr>
        <w:t>5.以上事项如有虚假或隐瞒，我方愿意承担一切后果，并不再寻求任何旨在减轻或免除法律责任的辩解。</w:t>
      </w:r>
    </w:p>
    <w:p>
      <w:pPr>
        <w:pStyle w:val="98"/>
        <w:snapToGrid w:val="0"/>
        <w:spacing w:before="120" w:beforeLines="50"/>
        <w:rPr>
          <w:rFonts w:ascii="宋体" w:hAnsi="宋体"/>
          <w:szCs w:val="24"/>
        </w:rPr>
      </w:pPr>
    </w:p>
    <w:p>
      <w:pPr>
        <w:snapToGrid w:val="0"/>
        <w:spacing w:before="120" w:beforeLines="50"/>
        <w:ind w:firstLine="319" w:firstLineChars="133"/>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snapToGrid w:val="0"/>
        <w:spacing w:before="120" w:beforeLines="50" w:after="50"/>
        <w:ind w:firstLine="360" w:firstLineChars="150"/>
        <w:rPr>
          <w:rFonts w:ascii="宋体" w:hAnsi="宋体"/>
          <w:sz w:val="24"/>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w:t>
      </w:r>
    </w:p>
    <w:p>
      <w:pPr>
        <w:snapToGrid w:val="0"/>
        <w:spacing w:before="120" w:beforeLines="50" w:after="50"/>
        <w:ind w:firstLine="6240" w:firstLineChars="2600"/>
        <w:rPr>
          <w:rFonts w:ascii="宋体" w:hAnsi="宋体"/>
          <w:sz w:val="24"/>
        </w:rPr>
      </w:pPr>
      <w:r>
        <w:rPr>
          <w:rFonts w:hint="eastAsia" w:ascii="宋体" w:hAnsi="宋体"/>
          <w:sz w:val="24"/>
        </w:rPr>
        <w:t>年    月    日</w:t>
      </w:r>
    </w:p>
    <w:p>
      <w:pPr>
        <w:pStyle w:val="10"/>
        <w:spacing w:line="700" w:lineRule="exact"/>
        <w:ind w:firstLine="0"/>
        <w:rPr>
          <w:rFonts w:hAnsi="宋体"/>
          <w:b/>
          <w:sz w:val="28"/>
          <w:szCs w:val="28"/>
        </w:rPr>
      </w:pPr>
    </w:p>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p>
    <w:p>
      <w:pPr>
        <w:snapToGrid w:val="0"/>
        <w:spacing w:line="360" w:lineRule="auto"/>
        <w:jc w:val="center"/>
        <w:rPr>
          <w:rFonts w:hint="eastAsia" w:ascii="宋体" w:hAnsi="宋体"/>
          <w:b/>
          <w:sz w:val="24"/>
        </w:rPr>
      </w:pPr>
    </w:p>
    <w:p>
      <w:pPr>
        <w:snapToGrid w:val="0"/>
        <w:spacing w:line="360" w:lineRule="auto"/>
        <w:rPr>
          <w:rFonts w:hint="eastAsia" w:ascii="宋体" w:hAnsi="宋体"/>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（2）投标人情况介绍</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924"/>
        <w:gridCol w:w="1056"/>
        <w:gridCol w:w="853"/>
        <w:gridCol w:w="203"/>
        <w:gridCol w:w="1056"/>
        <w:gridCol w:w="227"/>
        <w:gridCol w:w="829"/>
        <w:gridCol w:w="643"/>
        <w:gridCol w:w="15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8528" w:type="dxa"/>
            <w:gridSpan w:val="11"/>
            <w:noWrap w:val="0"/>
            <w:vAlign w:val="center"/>
          </w:tcPr>
          <w:p>
            <w:pPr>
              <w:spacing w:line="480" w:lineRule="exact"/>
              <w:jc w:val="center"/>
              <w:rPr>
                <w:rFonts w:ascii="宋体" w:hAnsi="宋体"/>
                <w:sz w:val="24"/>
              </w:rPr>
            </w:pPr>
            <w:r>
              <w:rPr>
                <w:rFonts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1715" w:type="dxa"/>
            <w:noWrap w:val="0"/>
            <w:vAlign w:val="center"/>
          </w:tcPr>
          <w:p>
            <w:pPr>
              <w:spacing w:line="480" w:lineRule="exact"/>
              <w:jc w:val="center"/>
              <w:rPr>
                <w:rFonts w:ascii="宋体" w:hAnsi="宋体"/>
                <w:sz w:val="24"/>
              </w:rPr>
            </w:pPr>
            <w:r>
              <w:rPr>
                <w:rFonts w:ascii="宋体" w:hAnsi="宋体"/>
                <w:sz w:val="24"/>
              </w:rPr>
              <w:t>单位名称</w:t>
            </w:r>
          </w:p>
        </w:tc>
        <w:tc>
          <w:tcPr>
            <w:tcW w:w="6813" w:type="dxa"/>
            <w:gridSpan w:val="10"/>
            <w:noWrap w:val="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1715" w:type="dxa"/>
            <w:noWrap w:val="0"/>
            <w:vAlign w:val="center"/>
          </w:tcPr>
          <w:p>
            <w:pPr>
              <w:spacing w:line="480" w:lineRule="exact"/>
              <w:jc w:val="center"/>
              <w:rPr>
                <w:rFonts w:ascii="宋体" w:hAnsi="宋体"/>
                <w:sz w:val="24"/>
              </w:rPr>
            </w:pPr>
            <w:r>
              <w:rPr>
                <w:rFonts w:ascii="宋体" w:hAnsi="宋体"/>
                <w:sz w:val="24"/>
              </w:rPr>
              <w:t>地  址</w:t>
            </w:r>
          </w:p>
        </w:tc>
        <w:tc>
          <w:tcPr>
            <w:tcW w:w="4319" w:type="dxa"/>
            <w:gridSpan w:val="6"/>
            <w:noWrap w:val="0"/>
            <w:vAlign w:val="center"/>
          </w:tcPr>
          <w:p>
            <w:pPr>
              <w:spacing w:line="480" w:lineRule="exact"/>
              <w:jc w:val="center"/>
              <w:rPr>
                <w:rFonts w:ascii="宋体" w:hAnsi="宋体"/>
                <w:sz w:val="24"/>
              </w:rPr>
            </w:pPr>
          </w:p>
        </w:tc>
        <w:tc>
          <w:tcPr>
            <w:tcW w:w="1472" w:type="dxa"/>
            <w:gridSpan w:val="2"/>
            <w:noWrap w:val="0"/>
            <w:vAlign w:val="center"/>
          </w:tcPr>
          <w:p>
            <w:pPr>
              <w:spacing w:line="480" w:lineRule="exact"/>
              <w:jc w:val="center"/>
              <w:rPr>
                <w:rFonts w:ascii="宋体" w:hAnsi="宋体"/>
                <w:sz w:val="24"/>
              </w:rPr>
            </w:pPr>
            <w:r>
              <w:rPr>
                <w:rFonts w:ascii="宋体" w:hAnsi="宋体"/>
                <w:sz w:val="24"/>
              </w:rPr>
              <w:t>法定代表人</w:t>
            </w:r>
          </w:p>
        </w:tc>
        <w:tc>
          <w:tcPr>
            <w:tcW w:w="1022" w:type="dxa"/>
            <w:gridSpan w:val="2"/>
            <w:noWrap w:val="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1715" w:type="dxa"/>
            <w:noWrap w:val="0"/>
            <w:vAlign w:val="center"/>
          </w:tcPr>
          <w:p>
            <w:pPr>
              <w:spacing w:line="480" w:lineRule="exact"/>
              <w:jc w:val="center"/>
              <w:rPr>
                <w:rFonts w:ascii="宋体" w:hAnsi="宋体"/>
                <w:sz w:val="24"/>
              </w:rPr>
            </w:pPr>
            <w:r>
              <w:rPr>
                <w:rFonts w:ascii="宋体" w:hAnsi="宋体"/>
                <w:sz w:val="24"/>
              </w:rPr>
              <w:t>成立时间</w:t>
            </w:r>
          </w:p>
        </w:tc>
        <w:tc>
          <w:tcPr>
            <w:tcW w:w="4319" w:type="dxa"/>
            <w:gridSpan w:val="6"/>
            <w:noWrap w:val="0"/>
            <w:vAlign w:val="center"/>
          </w:tcPr>
          <w:p>
            <w:pPr>
              <w:spacing w:line="480" w:lineRule="exact"/>
              <w:jc w:val="center"/>
              <w:rPr>
                <w:rFonts w:ascii="宋体" w:hAnsi="宋体"/>
                <w:sz w:val="24"/>
              </w:rPr>
            </w:pPr>
          </w:p>
        </w:tc>
        <w:tc>
          <w:tcPr>
            <w:tcW w:w="1472" w:type="dxa"/>
            <w:gridSpan w:val="2"/>
            <w:noWrap w:val="0"/>
            <w:vAlign w:val="center"/>
          </w:tcPr>
          <w:p>
            <w:pPr>
              <w:spacing w:line="480" w:lineRule="exact"/>
              <w:jc w:val="center"/>
              <w:rPr>
                <w:rFonts w:ascii="宋体" w:hAnsi="宋体"/>
                <w:sz w:val="24"/>
              </w:rPr>
            </w:pPr>
            <w:r>
              <w:rPr>
                <w:rFonts w:ascii="宋体" w:hAnsi="宋体"/>
                <w:sz w:val="24"/>
              </w:rPr>
              <w:t>注册资本</w:t>
            </w:r>
          </w:p>
        </w:tc>
        <w:tc>
          <w:tcPr>
            <w:tcW w:w="1022" w:type="dxa"/>
            <w:gridSpan w:val="2"/>
            <w:noWrap w:val="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1715" w:type="dxa"/>
            <w:noWrap w:val="0"/>
            <w:vAlign w:val="center"/>
          </w:tcPr>
          <w:p>
            <w:pPr>
              <w:spacing w:line="480" w:lineRule="exact"/>
              <w:jc w:val="center"/>
              <w:rPr>
                <w:rFonts w:ascii="宋体" w:hAnsi="宋体"/>
                <w:sz w:val="24"/>
              </w:rPr>
            </w:pPr>
            <w:r>
              <w:rPr>
                <w:rFonts w:ascii="宋体" w:hAnsi="宋体"/>
                <w:sz w:val="24"/>
              </w:rPr>
              <w:t>开户银行</w:t>
            </w:r>
          </w:p>
        </w:tc>
        <w:tc>
          <w:tcPr>
            <w:tcW w:w="2833" w:type="dxa"/>
            <w:gridSpan w:val="3"/>
            <w:noWrap w:val="0"/>
            <w:vAlign w:val="center"/>
          </w:tcPr>
          <w:p>
            <w:pPr>
              <w:spacing w:line="480" w:lineRule="exact"/>
              <w:jc w:val="center"/>
              <w:rPr>
                <w:rFonts w:ascii="宋体" w:hAnsi="宋体"/>
                <w:sz w:val="24"/>
              </w:rPr>
            </w:pPr>
          </w:p>
        </w:tc>
        <w:tc>
          <w:tcPr>
            <w:tcW w:w="1486" w:type="dxa"/>
            <w:gridSpan w:val="3"/>
            <w:noWrap w:val="0"/>
            <w:vAlign w:val="center"/>
          </w:tcPr>
          <w:p>
            <w:pPr>
              <w:spacing w:line="480" w:lineRule="exact"/>
              <w:jc w:val="center"/>
              <w:rPr>
                <w:rFonts w:ascii="宋体" w:hAnsi="宋体"/>
                <w:sz w:val="24"/>
              </w:rPr>
            </w:pPr>
            <w:r>
              <w:rPr>
                <w:rFonts w:ascii="宋体" w:hAnsi="宋体"/>
                <w:sz w:val="24"/>
              </w:rPr>
              <w:t>帐  号</w:t>
            </w:r>
          </w:p>
        </w:tc>
        <w:tc>
          <w:tcPr>
            <w:tcW w:w="2494" w:type="dxa"/>
            <w:gridSpan w:val="4"/>
            <w:noWrap w:val="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1715" w:type="dxa"/>
            <w:noWrap w:val="0"/>
            <w:vAlign w:val="center"/>
          </w:tcPr>
          <w:p>
            <w:pPr>
              <w:spacing w:line="480" w:lineRule="exact"/>
              <w:jc w:val="center"/>
              <w:rPr>
                <w:rFonts w:ascii="宋体" w:hAnsi="宋体"/>
                <w:sz w:val="24"/>
              </w:rPr>
            </w:pPr>
            <w:r>
              <w:rPr>
                <w:rFonts w:ascii="宋体" w:hAnsi="宋体"/>
                <w:sz w:val="24"/>
              </w:rPr>
              <w:t>联系电话</w:t>
            </w:r>
          </w:p>
        </w:tc>
        <w:tc>
          <w:tcPr>
            <w:tcW w:w="6813" w:type="dxa"/>
            <w:gridSpan w:val="10"/>
            <w:noWrap w:val="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1715" w:type="dxa"/>
            <w:noWrap w:val="0"/>
            <w:vAlign w:val="center"/>
          </w:tcPr>
          <w:p>
            <w:pPr>
              <w:spacing w:line="480" w:lineRule="exact"/>
              <w:jc w:val="center"/>
              <w:rPr>
                <w:rFonts w:ascii="宋体" w:hAnsi="宋体"/>
                <w:sz w:val="24"/>
              </w:rPr>
            </w:pPr>
            <w:r>
              <w:rPr>
                <w:rFonts w:ascii="宋体" w:hAnsi="宋体"/>
                <w:sz w:val="24"/>
              </w:rPr>
              <w:t>企业总人数</w:t>
            </w:r>
          </w:p>
        </w:tc>
        <w:tc>
          <w:tcPr>
            <w:tcW w:w="924" w:type="dxa"/>
            <w:noWrap w:val="0"/>
            <w:vAlign w:val="center"/>
          </w:tcPr>
          <w:p>
            <w:pPr>
              <w:spacing w:line="480" w:lineRule="exact"/>
              <w:jc w:val="center"/>
              <w:rPr>
                <w:rFonts w:ascii="宋体" w:hAnsi="宋体"/>
                <w:sz w:val="24"/>
              </w:rPr>
            </w:pPr>
          </w:p>
        </w:tc>
        <w:tc>
          <w:tcPr>
            <w:tcW w:w="1056" w:type="dxa"/>
            <w:noWrap w:val="0"/>
            <w:vAlign w:val="center"/>
          </w:tcPr>
          <w:p>
            <w:pPr>
              <w:spacing w:line="480" w:lineRule="exact"/>
              <w:jc w:val="center"/>
              <w:rPr>
                <w:rFonts w:ascii="宋体" w:hAnsi="宋体"/>
                <w:sz w:val="24"/>
              </w:rPr>
            </w:pPr>
            <w:r>
              <w:rPr>
                <w:rFonts w:ascii="宋体" w:hAnsi="宋体"/>
                <w:sz w:val="24"/>
              </w:rPr>
              <w:t>管理</w:t>
            </w:r>
          </w:p>
          <w:p>
            <w:pPr>
              <w:spacing w:line="480" w:lineRule="exact"/>
              <w:jc w:val="center"/>
              <w:rPr>
                <w:rFonts w:ascii="宋体" w:hAnsi="宋体"/>
                <w:sz w:val="24"/>
              </w:rPr>
            </w:pPr>
            <w:r>
              <w:rPr>
                <w:rFonts w:ascii="宋体" w:hAnsi="宋体"/>
                <w:sz w:val="24"/>
              </w:rPr>
              <w:t>人员</w:t>
            </w:r>
          </w:p>
        </w:tc>
        <w:tc>
          <w:tcPr>
            <w:tcW w:w="1056" w:type="dxa"/>
            <w:gridSpan w:val="2"/>
            <w:noWrap w:val="0"/>
            <w:vAlign w:val="center"/>
          </w:tcPr>
          <w:p>
            <w:pPr>
              <w:spacing w:line="480" w:lineRule="exact"/>
              <w:jc w:val="center"/>
              <w:rPr>
                <w:rFonts w:ascii="宋体" w:hAnsi="宋体"/>
                <w:sz w:val="24"/>
              </w:rPr>
            </w:pPr>
          </w:p>
        </w:tc>
        <w:tc>
          <w:tcPr>
            <w:tcW w:w="1056" w:type="dxa"/>
            <w:noWrap w:val="0"/>
            <w:vAlign w:val="center"/>
          </w:tcPr>
          <w:p>
            <w:pPr>
              <w:spacing w:line="480" w:lineRule="exact"/>
              <w:jc w:val="center"/>
              <w:rPr>
                <w:rFonts w:ascii="宋体" w:hAnsi="宋体"/>
                <w:sz w:val="24"/>
              </w:rPr>
            </w:pPr>
            <w:r>
              <w:rPr>
                <w:rFonts w:ascii="宋体" w:hAnsi="宋体"/>
                <w:sz w:val="24"/>
              </w:rPr>
              <w:t>技术</w:t>
            </w:r>
          </w:p>
          <w:p>
            <w:pPr>
              <w:spacing w:line="480" w:lineRule="exact"/>
              <w:jc w:val="center"/>
              <w:rPr>
                <w:rFonts w:ascii="宋体" w:hAnsi="宋体"/>
                <w:sz w:val="24"/>
              </w:rPr>
            </w:pPr>
            <w:r>
              <w:rPr>
                <w:rFonts w:ascii="宋体" w:hAnsi="宋体"/>
                <w:sz w:val="24"/>
              </w:rPr>
              <w:t>人员</w:t>
            </w:r>
          </w:p>
        </w:tc>
        <w:tc>
          <w:tcPr>
            <w:tcW w:w="1056" w:type="dxa"/>
            <w:gridSpan w:val="2"/>
            <w:noWrap w:val="0"/>
            <w:vAlign w:val="center"/>
          </w:tcPr>
          <w:p>
            <w:pPr>
              <w:spacing w:line="480" w:lineRule="exact"/>
              <w:jc w:val="center"/>
              <w:rPr>
                <w:rFonts w:ascii="宋体" w:hAnsi="宋体"/>
                <w:sz w:val="24"/>
              </w:rPr>
            </w:pPr>
          </w:p>
        </w:tc>
        <w:tc>
          <w:tcPr>
            <w:tcW w:w="795" w:type="dxa"/>
            <w:gridSpan w:val="2"/>
            <w:noWrap w:val="0"/>
            <w:vAlign w:val="center"/>
          </w:tcPr>
          <w:p>
            <w:pPr>
              <w:spacing w:line="480" w:lineRule="exact"/>
              <w:jc w:val="center"/>
              <w:rPr>
                <w:rFonts w:ascii="宋体" w:hAnsi="宋体"/>
                <w:sz w:val="24"/>
              </w:rPr>
            </w:pPr>
            <w:r>
              <w:rPr>
                <w:rFonts w:ascii="宋体" w:hAnsi="宋体"/>
                <w:sz w:val="24"/>
              </w:rPr>
              <w:t>职工</w:t>
            </w:r>
          </w:p>
          <w:p>
            <w:pPr>
              <w:spacing w:line="480" w:lineRule="exact"/>
              <w:jc w:val="center"/>
              <w:rPr>
                <w:rFonts w:ascii="宋体" w:hAnsi="宋体"/>
                <w:sz w:val="24"/>
              </w:rPr>
            </w:pPr>
            <w:r>
              <w:rPr>
                <w:rFonts w:ascii="宋体" w:hAnsi="宋体"/>
                <w:sz w:val="24"/>
              </w:rPr>
              <w:t>人员</w:t>
            </w:r>
          </w:p>
        </w:tc>
        <w:tc>
          <w:tcPr>
            <w:tcW w:w="870" w:type="dxa"/>
            <w:noWrap w:val="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1715" w:type="dxa"/>
            <w:noWrap w:val="0"/>
            <w:vAlign w:val="center"/>
          </w:tcPr>
          <w:p>
            <w:pPr>
              <w:spacing w:line="480" w:lineRule="exact"/>
              <w:jc w:val="center"/>
              <w:rPr>
                <w:rFonts w:ascii="宋体" w:hAnsi="宋体"/>
                <w:sz w:val="24"/>
              </w:rPr>
            </w:pPr>
            <w:r>
              <w:rPr>
                <w:rFonts w:ascii="宋体" w:hAnsi="宋体"/>
                <w:sz w:val="24"/>
              </w:rPr>
              <w:t>经营范围</w:t>
            </w:r>
          </w:p>
        </w:tc>
        <w:tc>
          <w:tcPr>
            <w:tcW w:w="6813" w:type="dxa"/>
            <w:gridSpan w:val="10"/>
            <w:noWrap w:val="0"/>
            <w:vAlign w:val="center"/>
          </w:tcPr>
          <w:p>
            <w:pPr>
              <w:spacing w:line="4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194" w:hRule="atLeast"/>
        </w:trPr>
        <w:tc>
          <w:tcPr>
            <w:tcW w:w="1715" w:type="dxa"/>
            <w:tcBorders>
              <w:bottom w:val="single" w:color="auto" w:sz="4" w:space="0"/>
            </w:tcBorders>
            <w:noWrap w:val="0"/>
            <w:vAlign w:val="center"/>
          </w:tcPr>
          <w:p>
            <w:pPr>
              <w:spacing w:line="480" w:lineRule="exact"/>
              <w:jc w:val="center"/>
              <w:rPr>
                <w:rFonts w:ascii="宋体" w:hAnsi="宋体"/>
                <w:sz w:val="24"/>
              </w:rPr>
            </w:pPr>
            <w:r>
              <w:rPr>
                <w:rFonts w:ascii="宋体" w:hAnsi="宋体"/>
                <w:sz w:val="24"/>
              </w:rPr>
              <w:t>企业现有的资质证书</w:t>
            </w:r>
          </w:p>
        </w:tc>
        <w:tc>
          <w:tcPr>
            <w:tcW w:w="6813" w:type="dxa"/>
            <w:gridSpan w:val="10"/>
            <w:tcBorders>
              <w:bottom w:val="single" w:color="auto" w:sz="4" w:space="0"/>
            </w:tcBorders>
            <w:noWrap w:val="0"/>
            <w:vAlign w:val="center"/>
          </w:tcPr>
          <w:p>
            <w:pPr>
              <w:spacing w:line="480" w:lineRule="exact"/>
              <w:jc w:val="center"/>
              <w:rPr>
                <w:rFonts w:ascii="宋体" w:hAnsi="宋体"/>
                <w:sz w:val="24"/>
              </w:rPr>
            </w:pPr>
          </w:p>
        </w:tc>
      </w:tr>
    </w:tbl>
    <w:p>
      <w:pPr>
        <w:spacing w:line="480" w:lineRule="exact"/>
        <w:rPr>
          <w:rFonts w:ascii="宋体" w:hAnsi="宋体"/>
          <w:sz w:val="24"/>
        </w:rPr>
      </w:pPr>
      <w:r>
        <w:rPr>
          <w:rFonts w:ascii="宋体" w:hAnsi="宋体"/>
          <w:sz w:val="24"/>
        </w:rPr>
        <w:t>注：表格不能满足时可自行增加。</w:t>
      </w:r>
    </w:p>
    <w:p>
      <w:pPr>
        <w:snapToGrid w:val="0"/>
        <w:spacing w:before="120" w:beforeLines="50"/>
        <w:rPr>
          <w:rFonts w:ascii="宋体" w:hAnsi="宋体"/>
          <w:sz w:val="24"/>
          <w:szCs w:val="20"/>
          <w:u w:val="single"/>
        </w:rPr>
      </w:pPr>
      <w:r>
        <w:rPr>
          <w:rFonts w:ascii="宋体" w:hAnsi="宋体"/>
          <w:sz w:val="24"/>
        </w:rPr>
        <w:t>法定代表人或授权代表签字：</w:t>
      </w:r>
      <w:r>
        <w:rPr>
          <w:rFonts w:ascii="宋体" w:hAnsi="宋体"/>
          <w:sz w:val="24"/>
          <w:u w:val="single"/>
        </w:rPr>
        <w:t xml:space="preserve">             </w:t>
      </w:r>
    </w:p>
    <w:p>
      <w:pPr>
        <w:snapToGrid w:val="0"/>
        <w:spacing w:before="120" w:beforeLines="50" w:after="50"/>
        <w:rPr>
          <w:rFonts w:ascii="宋体" w:hAnsi="宋体"/>
          <w:sz w:val="24"/>
        </w:rPr>
      </w:pPr>
      <w:r>
        <w:rPr>
          <w:rFonts w:ascii="宋体" w:hAnsi="宋体"/>
          <w:sz w:val="24"/>
        </w:rPr>
        <w:t>投标人公章：</w:t>
      </w:r>
      <w:r>
        <w:rPr>
          <w:rFonts w:ascii="宋体" w:hAnsi="宋体"/>
          <w:sz w:val="24"/>
          <w:u w:val="single"/>
        </w:rPr>
        <w:t xml:space="preserve">               </w:t>
      </w:r>
      <w:r>
        <w:rPr>
          <w:rFonts w:ascii="宋体" w:hAnsi="宋体"/>
          <w:sz w:val="24"/>
        </w:rPr>
        <w:t xml:space="preserve">                      </w:t>
      </w:r>
    </w:p>
    <w:p>
      <w:pPr>
        <w:snapToGrid w:val="0"/>
        <w:spacing w:before="120" w:beforeLines="50" w:after="50"/>
        <w:ind w:firstLine="6240" w:firstLineChars="2600"/>
        <w:rPr>
          <w:rFonts w:ascii="宋体" w:hAnsi="宋体"/>
          <w:sz w:val="24"/>
        </w:rPr>
      </w:pPr>
    </w:p>
    <w:p>
      <w:pPr>
        <w:snapToGrid w:val="0"/>
        <w:spacing w:before="120" w:beforeLines="50" w:after="50"/>
        <w:ind w:firstLine="6240" w:firstLineChars="2600"/>
        <w:rPr>
          <w:rFonts w:ascii="宋体" w:hAnsi="宋体"/>
          <w:sz w:val="24"/>
          <w:szCs w:val="20"/>
        </w:rPr>
      </w:pPr>
      <w:r>
        <w:rPr>
          <w:rFonts w:ascii="宋体" w:hAnsi="宋体"/>
          <w:sz w:val="24"/>
        </w:rPr>
        <w:t>年    月    日</w:t>
      </w:r>
    </w:p>
    <w:p>
      <w:pPr>
        <w:pStyle w:val="10"/>
        <w:spacing w:line="700" w:lineRule="exact"/>
        <w:ind w:firstLine="0"/>
        <w:jc w:val="center"/>
        <w:rPr>
          <w:rFonts w:hAnsi="宋体"/>
          <w:b/>
          <w:sz w:val="28"/>
          <w:szCs w:val="28"/>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ind w:firstLine="482"/>
        <w:jc w:val="center"/>
        <w:rPr>
          <w:rFonts w:hint="eastAsia" w:ascii="宋体" w:hAnsi="宋体"/>
          <w:b/>
          <w:sz w:val="24"/>
        </w:rPr>
      </w:pPr>
      <w:r>
        <w:rPr>
          <w:rFonts w:hint="eastAsia" w:ascii="宋体" w:hAnsi="宋体"/>
          <w:b/>
          <w:sz w:val="24"/>
        </w:rPr>
        <w:t>（3）企业业绩</w:t>
      </w:r>
    </w:p>
    <w:p>
      <w:pPr>
        <w:spacing w:line="600" w:lineRule="exact"/>
        <w:rPr>
          <w:rFonts w:hint="eastAsia" w:ascii="宋体" w:hAnsi="宋体"/>
          <w:sz w:val="24"/>
        </w:rPr>
      </w:pPr>
      <w:r>
        <w:rPr>
          <w:rFonts w:hint="eastAsia" w:ascii="宋体" w:hAnsi="宋体"/>
          <w:sz w:val="24"/>
        </w:rPr>
        <w:t>投标人全称（加盖公章）：             招标文件编号：</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54"/>
        <w:gridCol w:w="1440"/>
        <w:gridCol w:w="1440"/>
        <w:gridCol w:w="167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jc w:val="center"/>
              <w:rPr>
                <w:rFonts w:hint="eastAsia" w:ascii="宋体" w:hAnsi="宋体"/>
                <w:bCs/>
                <w:sz w:val="24"/>
              </w:rPr>
            </w:pPr>
            <w:r>
              <w:rPr>
                <w:rFonts w:hint="eastAsia" w:ascii="宋体" w:hAnsi="宋体"/>
                <w:bCs/>
                <w:sz w:val="24"/>
              </w:rPr>
              <w:t>序号</w:t>
            </w:r>
          </w:p>
        </w:tc>
        <w:tc>
          <w:tcPr>
            <w:tcW w:w="1754" w:type="dxa"/>
            <w:noWrap w:val="0"/>
            <w:vAlign w:val="top"/>
          </w:tcPr>
          <w:p>
            <w:pPr>
              <w:spacing w:line="600" w:lineRule="exact"/>
              <w:jc w:val="center"/>
              <w:rPr>
                <w:rFonts w:hint="eastAsia" w:ascii="宋体" w:hAnsi="宋体"/>
                <w:bCs/>
                <w:sz w:val="24"/>
              </w:rPr>
            </w:pPr>
            <w:r>
              <w:rPr>
                <w:rFonts w:hint="eastAsia" w:ascii="宋体" w:hAnsi="宋体"/>
                <w:bCs/>
                <w:sz w:val="24"/>
              </w:rPr>
              <w:t>使用方</w:t>
            </w:r>
          </w:p>
        </w:tc>
        <w:tc>
          <w:tcPr>
            <w:tcW w:w="1440" w:type="dxa"/>
            <w:noWrap w:val="0"/>
            <w:vAlign w:val="top"/>
          </w:tcPr>
          <w:p>
            <w:pPr>
              <w:spacing w:line="600" w:lineRule="exact"/>
              <w:jc w:val="center"/>
              <w:rPr>
                <w:rFonts w:hint="eastAsia" w:ascii="宋体" w:hAnsi="宋体"/>
                <w:bCs/>
                <w:sz w:val="24"/>
              </w:rPr>
            </w:pPr>
            <w:r>
              <w:rPr>
                <w:rFonts w:hint="eastAsia" w:ascii="宋体" w:hAnsi="宋体"/>
                <w:bCs/>
                <w:sz w:val="24"/>
              </w:rPr>
              <w:t>合同金额</w:t>
            </w:r>
          </w:p>
        </w:tc>
        <w:tc>
          <w:tcPr>
            <w:tcW w:w="1440" w:type="dxa"/>
            <w:noWrap w:val="0"/>
            <w:vAlign w:val="top"/>
          </w:tcPr>
          <w:p>
            <w:pPr>
              <w:spacing w:line="600" w:lineRule="exact"/>
              <w:jc w:val="center"/>
              <w:rPr>
                <w:rFonts w:hint="eastAsia" w:ascii="宋体" w:hAnsi="宋体"/>
                <w:bCs/>
                <w:sz w:val="24"/>
              </w:rPr>
            </w:pPr>
            <w:r>
              <w:rPr>
                <w:rFonts w:hint="eastAsia" w:ascii="宋体" w:hAnsi="宋体"/>
                <w:bCs/>
                <w:sz w:val="24"/>
              </w:rPr>
              <w:t>签订时间</w:t>
            </w:r>
          </w:p>
        </w:tc>
        <w:tc>
          <w:tcPr>
            <w:tcW w:w="1676" w:type="dxa"/>
            <w:noWrap w:val="0"/>
            <w:vAlign w:val="top"/>
          </w:tcPr>
          <w:p>
            <w:pPr>
              <w:spacing w:line="600" w:lineRule="exact"/>
              <w:jc w:val="center"/>
              <w:rPr>
                <w:rFonts w:hint="eastAsia" w:ascii="宋体" w:hAnsi="宋体"/>
                <w:bCs/>
                <w:sz w:val="24"/>
              </w:rPr>
            </w:pPr>
            <w:r>
              <w:rPr>
                <w:rFonts w:hint="eastAsia" w:ascii="宋体" w:hAnsi="宋体"/>
                <w:bCs/>
                <w:sz w:val="24"/>
              </w:rPr>
              <w:t>使用方联系人</w:t>
            </w:r>
          </w:p>
        </w:tc>
        <w:tc>
          <w:tcPr>
            <w:tcW w:w="2340" w:type="dxa"/>
            <w:noWrap w:val="0"/>
            <w:vAlign w:val="top"/>
          </w:tcPr>
          <w:p>
            <w:pPr>
              <w:spacing w:line="600" w:lineRule="exact"/>
              <w:jc w:val="center"/>
              <w:rPr>
                <w:rFonts w:hint="eastAsia"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4" w:type="dxa"/>
            <w:noWrap w:val="0"/>
            <w:vAlign w:val="top"/>
          </w:tcPr>
          <w:p>
            <w:pPr>
              <w:spacing w:line="600" w:lineRule="exact"/>
              <w:rPr>
                <w:rFonts w:hint="eastAsia" w:ascii="宋体" w:hAnsi="宋体"/>
                <w:bCs/>
                <w:sz w:val="24"/>
              </w:rPr>
            </w:pPr>
          </w:p>
        </w:tc>
        <w:tc>
          <w:tcPr>
            <w:tcW w:w="1754"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440" w:type="dxa"/>
            <w:noWrap w:val="0"/>
            <w:vAlign w:val="top"/>
          </w:tcPr>
          <w:p>
            <w:pPr>
              <w:spacing w:line="600" w:lineRule="exact"/>
              <w:rPr>
                <w:rFonts w:hint="eastAsia" w:ascii="宋体" w:hAnsi="宋体"/>
                <w:bCs/>
                <w:sz w:val="24"/>
              </w:rPr>
            </w:pPr>
          </w:p>
        </w:tc>
        <w:tc>
          <w:tcPr>
            <w:tcW w:w="1676" w:type="dxa"/>
            <w:noWrap w:val="0"/>
            <w:vAlign w:val="top"/>
          </w:tcPr>
          <w:p>
            <w:pPr>
              <w:spacing w:line="600" w:lineRule="exact"/>
              <w:rPr>
                <w:rFonts w:hint="eastAsia" w:ascii="宋体" w:hAnsi="宋体"/>
                <w:bCs/>
                <w:sz w:val="24"/>
              </w:rPr>
            </w:pPr>
          </w:p>
        </w:tc>
        <w:tc>
          <w:tcPr>
            <w:tcW w:w="2340" w:type="dxa"/>
            <w:noWrap w:val="0"/>
            <w:vAlign w:val="top"/>
          </w:tcPr>
          <w:p>
            <w:pPr>
              <w:spacing w:line="600" w:lineRule="exact"/>
              <w:rPr>
                <w:rFonts w:hint="eastAsia" w:ascii="宋体" w:hAnsi="宋体"/>
                <w:bCs/>
                <w:sz w:val="24"/>
              </w:rPr>
            </w:pPr>
          </w:p>
        </w:tc>
      </w:tr>
    </w:tbl>
    <w:p>
      <w:pPr>
        <w:spacing w:line="600" w:lineRule="exact"/>
        <w:rPr>
          <w:rFonts w:hint="eastAsia" w:ascii="宋体" w:hAnsi="宋体"/>
          <w:sz w:val="24"/>
        </w:rPr>
      </w:pPr>
      <w:r>
        <w:rPr>
          <w:rFonts w:hint="eastAsia" w:ascii="宋体" w:hAnsi="宋体"/>
          <w:sz w:val="24"/>
        </w:rPr>
        <w:t>法定代表人或其授权代理人签名或盖章：</w:t>
      </w:r>
    </w:p>
    <w:p>
      <w:pPr>
        <w:spacing w:line="600" w:lineRule="exact"/>
        <w:rPr>
          <w:rFonts w:hint="eastAsia" w:ascii="宋体" w:hAnsi="宋体"/>
          <w:sz w:val="24"/>
        </w:rPr>
      </w:pPr>
      <w:r>
        <w:rPr>
          <w:rFonts w:hint="eastAsia" w:ascii="宋体" w:hAnsi="宋体"/>
          <w:sz w:val="24"/>
        </w:rPr>
        <w:t>日期：    年   月  日</w:t>
      </w:r>
    </w:p>
    <w:p>
      <w:pPr>
        <w:spacing w:line="600" w:lineRule="exact"/>
        <w:ind w:firstLine="480" w:firstLineChars="200"/>
        <w:rPr>
          <w:rFonts w:hint="eastAsia" w:ascii="宋体" w:hAnsi="宋体"/>
          <w:bCs/>
          <w:sz w:val="24"/>
        </w:rPr>
      </w:pPr>
      <w:r>
        <w:rPr>
          <w:rFonts w:hint="eastAsia" w:ascii="宋体" w:hAnsi="宋体"/>
          <w:sz w:val="24"/>
        </w:rPr>
        <w:t>注：1、</w:t>
      </w:r>
      <w:r>
        <w:rPr>
          <w:rFonts w:hint="eastAsia" w:ascii="宋体" w:hAnsi="宋体"/>
          <w:bCs/>
          <w:sz w:val="24"/>
        </w:rPr>
        <w:t>企业业绩是指投标人2015年1月1日至今，同类项目已签署的合同(提供合同及中标通知书复印件并加盖投标人公章。相应原件请随身携带，以备核验，未提供相应原件的，该部分评分时不予认可）。</w:t>
      </w:r>
    </w:p>
    <w:p>
      <w:pPr>
        <w:spacing w:line="600" w:lineRule="exact"/>
        <w:ind w:firstLine="360" w:firstLineChars="150"/>
        <w:rPr>
          <w:rFonts w:hint="eastAsia" w:ascii="宋体" w:hAnsi="宋体"/>
          <w:sz w:val="24"/>
        </w:rPr>
      </w:pPr>
      <w:r>
        <w:rPr>
          <w:rFonts w:hint="eastAsia" w:ascii="宋体" w:hAnsi="宋体"/>
          <w:sz w:val="24"/>
        </w:rPr>
        <w:t>2、此表仅提供了表格形式，投标人应根据需要准备足够数量的表格来填写。</w:t>
      </w:r>
    </w:p>
    <w:p>
      <w:pPr>
        <w:pStyle w:val="10"/>
        <w:spacing w:line="600" w:lineRule="exact"/>
        <w:ind w:firstLine="0"/>
        <w:jc w:val="center"/>
        <w:rPr>
          <w:rFonts w:hAnsi="宋体"/>
          <w:b/>
          <w:sz w:val="28"/>
          <w:szCs w:val="28"/>
        </w:rPr>
      </w:pPr>
    </w:p>
    <w:p>
      <w:pPr>
        <w:snapToGrid w:val="0"/>
        <w:spacing w:line="360" w:lineRule="auto"/>
        <w:ind w:firstLine="482"/>
        <w:jc w:val="center"/>
        <w:rPr>
          <w:rFonts w:hint="eastAsia" w:ascii="宋体" w:hAnsi="宋体"/>
          <w:b/>
          <w:sz w:val="24"/>
        </w:rPr>
      </w:pPr>
    </w:p>
    <w:p>
      <w:pPr>
        <w:snapToGrid w:val="0"/>
        <w:spacing w:line="360" w:lineRule="auto"/>
        <w:ind w:firstLine="482"/>
        <w:jc w:val="center"/>
        <w:rPr>
          <w:rFonts w:hint="eastAsia" w:ascii="宋体" w:hAnsi="宋体"/>
          <w:b/>
          <w:sz w:val="24"/>
        </w:rPr>
      </w:pPr>
    </w:p>
    <w:p>
      <w:pPr>
        <w:snapToGrid w:val="0"/>
        <w:spacing w:line="360" w:lineRule="auto"/>
        <w:rPr>
          <w:rFonts w:hint="eastAsia" w:ascii="宋体" w:hAnsi="宋体"/>
          <w:b/>
          <w:sz w:val="24"/>
        </w:rPr>
      </w:pPr>
    </w:p>
    <w:p>
      <w:pPr>
        <w:snapToGrid w:val="0"/>
        <w:spacing w:line="360" w:lineRule="auto"/>
        <w:ind w:firstLine="482"/>
        <w:jc w:val="center"/>
        <w:rPr>
          <w:rFonts w:hint="eastAsia" w:ascii="宋体" w:hAnsi="宋体"/>
          <w:b/>
          <w:sz w:val="24"/>
        </w:rPr>
      </w:pPr>
      <w:r>
        <w:rPr>
          <w:rFonts w:hint="eastAsia" w:ascii="宋体" w:hAnsi="宋体"/>
          <w:b/>
          <w:sz w:val="24"/>
        </w:rPr>
        <w:t>（4）企业信誉</w:t>
      </w:r>
    </w:p>
    <w:p>
      <w:pPr>
        <w:snapToGrid w:val="0"/>
        <w:spacing w:line="360" w:lineRule="auto"/>
        <w:ind w:firstLine="482"/>
        <w:jc w:val="center"/>
        <w:rPr>
          <w:rFonts w:hint="eastAsia" w:ascii="宋体" w:hAnsi="宋体"/>
          <w:b/>
          <w:sz w:val="24"/>
        </w:rPr>
      </w:pPr>
      <w:r>
        <w:rPr>
          <w:rFonts w:hint="eastAsia" w:ascii="宋体" w:hAnsi="宋体"/>
          <w:sz w:val="24"/>
        </w:rPr>
        <w:t>如投标人信用等级证书</w:t>
      </w:r>
    </w:p>
    <w:p>
      <w:pPr>
        <w:snapToGrid w:val="0"/>
        <w:spacing w:line="360" w:lineRule="auto"/>
        <w:ind w:firstLine="482"/>
        <w:jc w:val="center"/>
        <w:rPr>
          <w:rFonts w:hint="eastAsia" w:ascii="宋体" w:hAnsi="宋体"/>
          <w:b/>
          <w:sz w:val="24"/>
        </w:rPr>
      </w:pPr>
    </w:p>
    <w:p>
      <w:pPr>
        <w:snapToGrid w:val="0"/>
        <w:spacing w:line="360" w:lineRule="auto"/>
        <w:ind w:firstLine="482"/>
        <w:jc w:val="center"/>
        <w:rPr>
          <w:rFonts w:hint="eastAsia" w:ascii="宋体" w:hAnsi="宋体"/>
          <w:b/>
          <w:sz w:val="24"/>
        </w:rPr>
      </w:pPr>
    </w:p>
    <w:p>
      <w:pPr>
        <w:snapToGrid w:val="0"/>
        <w:spacing w:line="360" w:lineRule="auto"/>
        <w:ind w:firstLine="482"/>
        <w:jc w:val="center"/>
        <w:rPr>
          <w:rFonts w:hint="eastAsia" w:ascii="宋体" w:hAnsi="宋体"/>
          <w:b/>
          <w:sz w:val="24"/>
        </w:rPr>
      </w:pPr>
      <w:r>
        <w:rPr>
          <w:rFonts w:hint="eastAsia" w:ascii="宋体" w:hAnsi="宋体"/>
          <w:b/>
          <w:sz w:val="24"/>
        </w:rPr>
        <w:t>（5）企业荣誉</w:t>
      </w:r>
    </w:p>
    <w:p>
      <w:pPr>
        <w:snapToGrid w:val="0"/>
        <w:spacing w:line="360" w:lineRule="auto"/>
        <w:ind w:firstLine="482"/>
        <w:jc w:val="center"/>
        <w:rPr>
          <w:rFonts w:hint="eastAsia" w:ascii="宋体" w:hAnsi="宋体"/>
          <w:b/>
          <w:sz w:val="24"/>
        </w:rPr>
      </w:pPr>
    </w:p>
    <w:p>
      <w:pPr>
        <w:snapToGrid w:val="0"/>
        <w:spacing w:line="360" w:lineRule="auto"/>
        <w:ind w:firstLine="482"/>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权威认证</w:t>
      </w:r>
    </w:p>
    <w:p>
      <w:pPr>
        <w:snapToGrid w:val="0"/>
        <w:spacing w:line="360" w:lineRule="auto"/>
        <w:ind w:firstLine="480" w:firstLineChars="200"/>
        <w:jc w:val="center"/>
        <w:rPr>
          <w:rFonts w:hint="eastAsia" w:ascii="宋体" w:hAnsi="宋体"/>
          <w:sz w:val="24"/>
        </w:rPr>
      </w:pPr>
      <w:r>
        <w:rPr>
          <w:rFonts w:hint="eastAsia" w:ascii="宋体" w:hAnsi="宋体"/>
          <w:sz w:val="24"/>
        </w:rPr>
        <w:t>投标人质量管理和质量保证体系等方面的认证证书</w:t>
      </w: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b/>
          <w:sz w:val="24"/>
        </w:rPr>
      </w:pPr>
      <w:r>
        <w:rPr>
          <w:rFonts w:hint="eastAsia" w:ascii="宋体" w:hAnsi="宋体"/>
          <w:b/>
          <w:sz w:val="24"/>
        </w:rPr>
        <w:t>（7）</w:t>
      </w:r>
      <w:r>
        <w:rPr>
          <w:rFonts w:hint="eastAsia"/>
          <w:b/>
          <w:sz w:val="24"/>
        </w:rPr>
        <w:t>企业资质</w:t>
      </w:r>
    </w:p>
    <w:p>
      <w:pPr>
        <w:snapToGrid w:val="0"/>
        <w:spacing w:line="360" w:lineRule="auto"/>
        <w:ind w:firstLine="480" w:firstLineChars="200"/>
        <w:jc w:val="center"/>
        <w:rPr>
          <w:rFonts w:hint="eastAsia"/>
          <w:b/>
          <w:sz w:val="24"/>
        </w:rPr>
      </w:pPr>
      <w:r>
        <w:rPr>
          <w:rFonts w:hint="eastAsia" w:ascii="宋体" w:hAnsi="宋体"/>
          <w:sz w:val="24"/>
        </w:rPr>
        <w:t>如保洁或物业专项资质证书</w:t>
      </w: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ind w:firstLine="482" w:firstLineChars="200"/>
        <w:jc w:val="center"/>
        <w:rPr>
          <w:rFonts w:hint="eastAsia"/>
          <w:b/>
          <w:sz w:val="24"/>
        </w:rPr>
      </w:pPr>
    </w:p>
    <w:p>
      <w:pPr>
        <w:snapToGrid w:val="0"/>
        <w:spacing w:line="360" w:lineRule="auto"/>
        <w:rPr>
          <w:rFonts w:hint="eastAsia"/>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（8）承诺书</w:t>
      </w:r>
    </w:p>
    <w:p>
      <w:pPr>
        <w:snapToGrid w:val="0"/>
        <w:spacing w:line="360" w:lineRule="auto"/>
        <w:jc w:val="left"/>
        <w:rPr>
          <w:rFonts w:hint="eastAsia"/>
          <w:sz w:val="24"/>
        </w:rPr>
      </w:pPr>
      <w:r>
        <w:rPr>
          <w:rFonts w:hint="eastAsia"/>
          <w:sz w:val="24"/>
        </w:rPr>
        <w:t>致：湖州市环境卫生管理处、浙江建正工程咨询有限公司</w:t>
      </w:r>
    </w:p>
    <w:p>
      <w:pPr>
        <w:snapToGrid w:val="0"/>
        <w:spacing w:line="360" w:lineRule="auto"/>
        <w:ind w:firstLine="480" w:firstLineChars="200"/>
        <w:jc w:val="left"/>
        <w:rPr>
          <w:rFonts w:hint="eastAsia"/>
          <w:sz w:val="24"/>
        </w:rPr>
      </w:pPr>
      <w:r>
        <w:rPr>
          <w:rFonts w:hint="eastAsia"/>
          <w:sz w:val="24"/>
        </w:rPr>
        <w:t>在湖州市环境卫生管理处红丰片区环卫作业一体化服务项目招标中，我公司投标时提供的清洗扫路车车牌号码为</w:t>
      </w:r>
      <w:r>
        <w:rPr>
          <w:rFonts w:hint="eastAsia"/>
          <w:sz w:val="24"/>
          <w:u w:val="single"/>
        </w:rPr>
        <w:t xml:space="preserve">              </w:t>
      </w:r>
      <w:r>
        <w:rPr>
          <w:rFonts w:hint="eastAsia"/>
          <w:sz w:val="24"/>
        </w:rPr>
        <w:t>、</w:t>
      </w:r>
      <w:r>
        <w:rPr>
          <w:rFonts w:hint="eastAsia" w:ascii="宋体" w:hAnsi="宋体"/>
          <w:sz w:val="24"/>
        </w:rPr>
        <w:t>【车辆行驶证上的总质量为   ㎏】；洒水车（清扫车）车牌号码为</w:t>
      </w:r>
      <w:r>
        <w:rPr>
          <w:rFonts w:hint="eastAsia" w:ascii="宋体" w:hAnsi="宋体"/>
          <w:sz w:val="24"/>
          <w:u w:val="single"/>
        </w:rPr>
        <w:t xml:space="preserve">           </w:t>
      </w:r>
      <w:r>
        <w:rPr>
          <w:rFonts w:hint="eastAsia" w:ascii="宋体" w:hAnsi="宋体"/>
          <w:sz w:val="24"/>
        </w:rPr>
        <w:t xml:space="preserve"> 、【车辆行驶证上的总质量为   ㎏】。</w:t>
      </w:r>
    </w:p>
    <w:p>
      <w:pPr>
        <w:snapToGrid w:val="0"/>
        <w:spacing w:line="360" w:lineRule="auto"/>
        <w:ind w:firstLine="480" w:firstLineChars="200"/>
        <w:jc w:val="left"/>
        <w:rPr>
          <w:rFonts w:hint="eastAsia"/>
          <w:sz w:val="24"/>
        </w:rPr>
      </w:pPr>
      <w:r>
        <w:rPr>
          <w:rFonts w:hint="eastAsia"/>
          <w:sz w:val="24"/>
        </w:rPr>
        <w:t>如我公司中标后，来投标的车辆【清洗扫路车、</w:t>
      </w:r>
      <w:r>
        <w:rPr>
          <w:rFonts w:hint="eastAsia" w:ascii="宋体" w:hAnsi="宋体"/>
          <w:sz w:val="24"/>
        </w:rPr>
        <w:t>洒水车（清扫车）</w:t>
      </w:r>
      <w:r>
        <w:rPr>
          <w:rFonts w:hint="eastAsia"/>
          <w:sz w:val="24"/>
        </w:rPr>
        <w:t>】保证专门安排在本招标路段进行作业，同时作业时间保证满足采购人的需求。</w:t>
      </w:r>
    </w:p>
    <w:p>
      <w:pPr>
        <w:snapToGrid w:val="0"/>
        <w:spacing w:line="360" w:lineRule="auto"/>
        <w:ind w:firstLine="480" w:firstLineChars="200"/>
        <w:jc w:val="left"/>
        <w:rPr>
          <w:rFonts w:hint="eastAsia"/>
          <w:sz w:val="24"/>
        </w:rPr>
      </w:pPr>
      <w:r>
        <w:rPr>
          <w:rFonts w:hint="eastAsia"/>
          <w:sz w:val="24"/>
        </w:rPr>
        <w:t>特此承诺。</w:t>
      </w:r>
    </w:p>
    <w:p>
      <w:pPr>
        <w:snapToGrid w:val="0"/>
        <w:spacing w:line="360" w:lineRule="auto"/>
        <w:ind w:firstLine="482" w:firstLineChars="200"/>
        <w:jc w:val="left"/>
        <w:rPr>
          <w:rFonts w:hint="eastAsia"/>
          <w:b/>
          <w:sz w:val="24"/>
        </w:rPr>
      </w:pPr>
    </w:p>
    <w:p>
      <w:pPr>
        <w:snapToGrid w:val="0"/>
        <w:spacing w:line="360" w:lineRule="auto"/>
        <w:ind w:firstLine="480" w:firstLineChars="200"/>
        <w:jc w:val="left"/>
        <w:rPr>
          <w:rFonts w:hint="eastAsia"/>
          <w:sz w:val="24"/>
        </w:rPr>
      </w:pPr>
    </w:p>
    <w:p>
      <w:pPr>
        <w:snapToGrid w:val="0"/>
        <w:spacing w:line="360" w:lineRule="auto"/>
        <w:ind w:firstLine="480" w:firstLineChars="200"/>
        <w:jc w:val="left"/>
        <w:rPr>
          <w:rFonts w:hint="eastAsia"/>
          <w:sz w:val="24"/>
        </w:rPr>
      </w:pPr>
      <w:r>
        <w:rPr>
          <w:rFonts w:hint="eastAsia"/>
          <w:sz w:val="24"/>
        </w:rPr>
        <w:t>承诺单位：</w:t>
      </w:r>
    </w:p>
    <w:p>
      <w:pPr>
        <w:snapToGrid w:val="0"/>
        <w:spacing w:line="360" w:lineRule="auto"/>
        <w:ind w:firstLine="480" w:firstLineChars="200"/>
        <w:jc w:val="left"/>
        <w:rPr>
          <w:rFonts w:hint="eastAsia"/>
          <w:sz w:val="24"/>
        </w:rPr>
      </w:pPr>
      <w:r>
        <w:rPr>
          <w:rFonts w:hint="eastAsia"/>
          <w:sz w:val="24"/>
        </w:rPr>
        <w:t>法定代表人：</w:t>
      </w:r>
    </w:p>
    <w:p>
      <w:pPr>
        <w:snapToGrid w:val="0"/>
        <w:spacing w:line="360" w:lineRule="auto"/>
        <w:ind w:firstLine="480" w:firstLineChars="200"/>
        <w:jc w:val="left"/>
        <w:rPr>
          <w:rFonts w:hint="eastAsia"/>
          <w:sz w:val="24"/>
        </w:rPr>
      </w:pPr>
      <w:r>
        <w:rPr>
          <w:rFonts w:hint="eastAsia"/>
          <w:sz w:val="24"/>
        </w:rPr>
        <w:t>承诺日期：  年  月  日</w:t>
      </w: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承诺书</w:t>
      </w:r>
    </w:p>
    <w:p>
      <w:pPr>
        <w:snapToGrid w:val="0"/>
        <w:spacing w:line="360" w:lineRule="auto"/>
        <w:jc w:val="left"/>
        <w:rPr>
          <w:rFonts w:hint="eastAsia"/>
          <w:sz w:val="24"/>
        </w:rPr>
      </w:pPr>
      <w:r>
        <w:rPr>
          <w:rFonts w:hint="eastAsia"/>
          <w:sz w:val="24"/>
        </w:rPr>
        <w:t>致：湖州市环境卫生管理处、浙江建正工程咨询有限公司</w:t>
      </w:r>
    </w:p>
    <w:p>
      <w:pPr>
        <w:snapToGrid w:val="0"/>
        <w:spacing w:line="360" w:lineRule="auto"/>
        <w:ind w:firstLine="480" w:firstLineChars="200"/>
        <w:jc w:val="left"/>
        <w:rPr>
          <w:rFonts w:hint="eastAsia"/>
          <w:sz w:val="24"/>
        </w:rPr>
      </w:pPr>
      <w:r>
        <w:rPr>
          <w:rFonts w:hint="eastAsia"/>
          <w:sz w:val="24"/>
        </w:rPr>
        <w:t>在湖州市环境卫生管理处红丰片区环卫作业一体化服务项目招标中，我公司如中标，保证积极稳妥的做好原项目保洁人员的思想工作，保证做到人员的顺利交接。保证全面接收原岗位上的人员，按照现有的作业方式和管理模式进行前期平稳过渡，确保在交接过程中无重大的人事调整，无特殊情况下，按原有人员原岗位安排工作。同时保证与原单位签订劳动合同的人员环卫工龄延续到我企业，如发生劳务纠纷由我企业全权负责处理解决。</w:t>
      </w:r>
    </w:p>
    <w:p>
      <w:pPr>
        <w:snapToGrid w:val="0"/>
        <w:spacing w:line="360" w:lineRule="auto"/>
        <w:ind w:firstLine="480" w:firstLineChars="200"/>
        <w:rPr>
          <w:rFonts w:hint="eastAsia"/>
          <w:sz w:val="24"/>
        </w:rPr>
      </w:pPr>
      <w:r>
        <w:rPr>
          <w:rFonts w:hint="eastAsia"/>
          <w:sz w:val="24"/>
        </w:rPr>
        <w:t>特此承诺。</w:t>
      </w:r>
    </w:p>
    <w:p>
      <w:pPr>
        <w:snapToGrid w:val="0"/>
        <w:spacing w:line="360" w:lineRule="auto"/>
        <w:jc w:val="left"/>
        <w:rPr>
          <w:rFonts w:hint="eastAsia"/>
          <w:sz w:val="24"/>
        </w:rPr>
      </w:pPr>
    </w:p>
    <w:p>
      <w:pPr>
        <w:snapToGrid w:val="0"/>
        <w:spacing w:line="360" w:lineRule="auto"/>
        <w:ind w:firstLine="480" w:firstLineChars="200"/>
        <w:jc w:val="left"/>
        <w:rPr>
          <w:rFonts w:hint="eastAsia"/>
          <w:sz w:val="24"/>
        </w:rPr>
      </w:pPr>
      <w:r>
        <w:rPr>
          <w:rFonts w:hint="eastAsia"/>
          <w:sz w:val="24"/>
        </w:rPr>
        <w:t>承诺单位：</w:t>
      </w:r>
    </w:p>
    <w:p>
      <w:pPr>
        <w:snapToGrid w:val="0"/>
        <w:spacing w:line="360" w:lineRule="auto"/>
        <w:ind w:firstLine="480" w:firstLineChars="200"/>
        <w:jc w:val="left"/>
        <w:rPr>
          <w:rFonts w:hint="eastAsia"/>
          <w:sz w:val="24"/>
        </w:rPr>
      </w:pPr>
      <w:r>
        <w:rPr>
          <w:rFonts w:hint="eastAsia"/>
          <w:sz w:val="24"/>
        </w:rPr>
        <w:t>法定代表人：</w:t>
      </w:r>
    </w:p>
    <w:p>
      <w:pPr>
        <w:snapToGrid w:val="0"/>
        <w:spacing w:line="360" w:lineRule="auto"/>
        <w:ind w:firstLine="480" w:firstLineChars="200"/>
        <w:jc w:val="left"/>
        <w:rPr>
          <w:rFonts w:hint="eastAsia"/>
          <w:sz w:val="24"/>
        </w:rPr>
      </w:pPr>
      <w:r>
        <w:rPr>
          <w:rFonts w:hint="eastAsia"/>
          <w:sz w:val="24"/>
        </w:rPr>
        <w:t>承诺日期：  年  月  日</w:t>
      </w:r>
    </w:p>
    <w:p>
      <w:pPr>
        <w:snapToGrid w:val="0"/>
        <w:spacing w:line="360" w:lineRule="auto"/>
        <w:ind w:firstLine="482" w:firstLineChars="200"/>
        <w:jc w:val="center"/>
        <w:rPr>
          <w:rFonts w:hint="eastAsia" w:ascii="宋体" w:hAnsi="宋体"/>
          <w:b/>
          <w:sz w:val="24"/>
        </w:rPr>
      </w:pPr>
      <w:r>
        <w:rPr>
          <w:rFonts w:hint="eastAsia" w:ascii="宋体" w:hAnsi="宋体"/>
          <w:b/>
          <w:sz w:val="24"/>
        </w:rPr>
        <w:t>承诺书</w:t>
      </w:r>
    </w:p>
    <w:p>
      <w:pPr>
        <w:snapToGrid w:val="0"/>
        <w:spacing w:line="360" w:lineRule="auto"/>
        <w:jc w:val="left"/>
        <w:rPr>
          <w:rFonts w:hint="eastAsia"/>
          <w:sz w:val="24"/>
        </w:rPr>
      </w:pPr>
      <w:r>
        <w:rPr>
          <w:rFonts w:hint="eastAsia"/>
          <w:sz w:val="24"/>
        </w:rPr>
        <w:t>致：湖州市环境卫生管理处、浙江建正工程咨询有限公司</w:t>
      </w:r>
    </w:p>
    <w:p>
      <w:pPr>
        <w:snapToGrid w:val="0"/>
        <w:spacing w:line="360" w:lineRule="auto"/>
        <w:ind w:firstLine="480" w:firstLineChars="200"/>
        <w:rPr>
          <w:rFonts w:hint="eastAsia"/>
          <w:sz w:val="24"/>
        </w:rPr>
      </w:pPr>
      <w:r>
        <w:rPr>
          <w:rFonts w:hint="eastAsia"/>
          <w:sz w:val="24"/>
        </w:rPr>
        <w:t>在湖州市环境卫生管理处红丰片区环卫作业一体化服务项目招标中，我公司将无条件响应招标文件的要求，并承诺在投标文件有效期180天内，如因第一中标人连续两个月考核不合格或全年累计三个月考核不合格或其他情形的，在采购人与其终止服务外包合同的前提下，同意招标文件规定由“第二中标候选投标人进行递补，合同价格按原第一投标人执行，以此类推。在投标文件有效期外，因第一中标人被采购人终止本项目外包服务合同，在本项目原第二中标候选人自愿且合同价格按原第一中标人执行的前提下，采购人可直接递补为中标人，以此类推。”的要求。</w:t>
      </w:r>
    </w:p>
    <w:p>
      <w:pPr>
        <w:snapToGrid w:val="0"/>
        <w:spacing w:line="360" w:lineRule="auto"/>
        <w:ind w:firstLine="480" w:firstLineChars="200"/>
        <w:rPr>
          <w:rFonts w:hint="eastAsia"/>
          <w:sz w:val="24"/>
        </w:rPr>
      </w:pPr>
      <w:r>
        <w:rPr>
          <w:rFonts w:hint="eastAsia"/>
          <w:sz w:val="24"/>
        </w:rPr>
        <w:t>特此承诺。</w:t>
      </w:r>
    </w:p>
    <w:p>
      <w:pPr>
        <w:snapToGrid w:val="0"/>
        <w:spacing w:line="360" w:lineRule="auto"/>
        <w:ind w:firstLine="480" w:firstLineChars="200"/>
        <w:jc w:val="left"/>
        <w:rPr>
          <w:rFonts w:hint="eastAsia"/>
          <w:sz w:val="24"/>
        </w:rPr>
      </w:pPr>
    </w:p>
    <w:p>
      <w:pPr>
        <w:snapToGrid w:val="0"/>
        <w:spacing w:line="360" w:lineRule="auto"/>
        <w:ind w:firstLine="480" w:firstLineChars="200"/>
        <w:jc w:val="left"/>
        <w:rPr>
          <w:rFonts w:hint="eastAsia"/>
          <w:sz w:val="24"/>
        </w:rPr>
      </w:pPr>
    </w:p>
    <w:p>
      <w:pPr>
        <w:snapToGrid w:val="0"/>
        <w:spacing w:line="360" w:lineRule="auto"/>
        <w:ind w:firstLine="480" w:firstLineChars="200"/>
        <w:jc w:val="left"/>
        <w:rPr>
          <w:rFonts w:hint="eastAsia"/>
          <w:sz w:val="24"/>
        </w:rPr>
      </w:pPr>
      <w:r>
        <w:rPr>
          <w:rFonts w:hint="eastAsia"/>
          <w:sz w:val="24"/>
        </w:rPr>
        <w:t>承诺单位：</w:t>
      </w:r>
    </w:p>
    <w:p>
      <w:pPr>
        <w:snapToGrid w:val="0"/>
        <w:spacing w:line="360" w:lineRule="auto"/>
        <w:ind w:firstLine="480" w:firstLineChars="200"/>
        <w:jc w:val="left"/>
        <w:rPr>
          <w:rFonts w:hint="eastAsia"/>
          <w:sz w:val="24"/>
        </w:rPr>
      </w:pPr>
      <w:r>
        <w:rPr>
          <w:rFonts w:hint="eastAsia"/>
          <w:sz w:val="24"/>
        </w:rPr>
        <w:t>法定代表人：</w:t>
      </w:r>
    </w:p>
    <w:p>
      <w:pPr>
        <w:snapToGrid w:val="0"/>
        <w:spacing w:line="360" w:lineRule="auto"/>
        <w:ind w:firstLine="480" w:firstLineChars="200"/>
        <w:jc w:val="left"/>
        <w:rPr>
          <w:rFonts w:hint="eastAsia"/>
          <w:sz w:val="24"/>
        </w:rPr>
      </w:pPr>
      <w:r>
        <w:rPr>
          <w:rFonts w:hint="eastAsia"/>
          <w:sz w:val="24"/>
        </w:rPr>
        <w:t>承诺日期：  年  月  日</w:t>
      </w:r>
    </w:p>
    <w:p>
      <w:pPr>
        <w:snapToGrid w:val="0"/>
        <w:spacing w:line="360" w:lineRule="auto"/>
        <w:ind w:firstLine="482" w:firstLineChars="200"/>
        <w:rPr>
          <w:rFonts w:hint="eastAsia" w:ascii="宋体" w:hAnsi="宋体"/>
          <w:b/>
          <w:sz w:val="24"/>
        </w:rPr>
      </w:pPr>
    </w:p>
    <w:p>
      <w:pPr>
        <w:snapToGrid w:val="0"/>
        <w:spacing w:line="360" w:lineRule="auto"/>
        <w:ind w:firstLine="482" w:firstLineChars="200"/>
        <w:rPr>
          <w:rFonts w:hint="eastAsia" w:ascii="宋体" w:hAnsi="宋体"/>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（9）湖州固定营业场所证明；</w:t>
      </w: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p>
    <w:p>
      <w:pPr>
        <w:snapToGrid w:val="0"/>
        <w:spacing w:line="360" w:lineRule="auto"/>
        <w:rPr>
          <w:rFonts w:hint="eastAsia" w:ascii="宋体" w:hAnsi="宋体"/>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（10）政策分相关证明资料；</w:t>
      </w:r>
    </w:p>
    <w:p>
      <w:pPr>
        <w:snapToGrid w:val="0"/>
        <w:spacing w:line="360" w:lineRule="auto"/>
        <w:ind w:firstLine="602" w:firstLineChars="250"/>
        <w:jc w:val="center"/>
        <w:rPr>
          <w:rFonts w:hint="eastAsia" w:ascii="宋体" w:hAnsi="宋体"/>
          <w:b/>
          <w:sz w:val="24"/>
        </w:rPr>
      </w:pPr>
      <w:r>
        <w:rPr>
          <w:rFonts w:ascii="宋体"/>
          <w:b/>
          <w:sz w:val="24"/>
        </w:rPr>
        <w:t>①</w:t>
      </w:r>
      <w:r>
        <w:rPr>
          <w:rFonts w:hint="eastAsia" w:ascii="宋体" w:hAnsi="宋体"/>
          <w:b/>
          <w:sz w:val="24"/>
        </w:rPr>
        <w:t>小微企业声明函、网页证明资料</w:t>
      </w:r>
    </w:p>
    <w:p>
      <w:pPr>
        <w:snapToGrid w:val="0"/>
        <w:spacing w:line="360" w:lineRule="auto"/>
        <w:ind w:firstLine="602" w:firstLineChars="250"/>
        <w:jc w:val="center"/>
        <w:rPr>
          <w:rFonts w:hint="eastAsia" w:ascii="宋体" w:hAnsi="宋体"/>
          <w:b/>
          <w:sz w:val="24"/>
        </w:rPr>
      </w:pP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本公司郑重声明，根据《政府采购促进中小企业发展暂行办法》（财库[2011]181号）的规定，本公司为______（请填写：中型、小型、微型）企业。即，本公司同时满足以下条件：</w:t>
      </w:r>
    </w:p>
    <w:p>
      <w:pPr>
        <w:spacing w:line="360" w:lineRule="auto"/>
        <w:ind w:firstLine="42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20"/>
        <w:rPr>
          <w:rFonts w:ascii="宋体" w:hAnsi="宋体"/>
          <w:sz w:val="24"/>
        </w:rPr>
      </w:pPr>
      <w:r>
        <w:rPr>
          <w:rFonts w:hint="eastAsia" w:ascii="宋体" w:hAnsi="宋体"/>
          <w:sz w:val="24"/>
        </w:rPr>
        <w:t>2、本公司参加__________________单位的__________________</w:t>
      </w:r>
    </w:p>
    <w:p>
      <w:pPr>
        <w:spacing w:line="360" w:lineRule="auto"/>
        <w:ind w:firstLine="420"/>
        <w:rPr>
          <w:rFonts w:ascii="宋体" w:hAnsi="宋体"/>
          <w:sz w:val="24"/>
        </w:rPr>
      </w:pPr>
      <w:r>
        <w:rPr>
          <w:rFonts w:hint="eastAsia" w:ascii="宋体" w:hAnsi="宋体"/>
          <w:sz w:val="24"/>
        </w:rPr>
        <w:t>________________________项目采购活动提供本企业制造的货物，由本企业承担工程、提供服务，或者提供其他______（请填写：中型、小型、微型）企业制造的货物。本条所称货物不包括使用大型企业注册商标的货物。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0" w:firstLineChars="2000"/>
        <w:rPr>
          <w:rFonts w:hint="eastAsia" w:ascii="宋体" w:hAnsi="宋体"/>
          <w:sz w:val="24"/>
        </w:rPr>
      </w:pPr>
    </w:p>
    <w:p>
      <w:pPr>
        <w:spacing w:line="360" w:lineRule="auto"/>
        <w:ind w:firstLine="4800" w:firstLineChars="2000"/>
        <w:rPr>
          <w:rFonts w:hint="eastAsia" w:ascii="宋体" w:hAnsi="宋体"/>
          <w:sz w:val="24"/>
        </w:rPr>
      </w:pPr>
    </w:p>
    <w:p>
      <w:pPr>
        <w:spacing w:line="360" w:lineRule="auto"/>
        <w:ind w:firstLine="4800" w:firstLineChars="2000"/>
        <w:rPr>
          <w:rFonts w:ascii="宋体" w:hAnsi="宋体"/>
          <w:sz w:val="24"/>
        </w:rPr>
      </w:pPr>
      <w:r>
        <w:rPr>
          <w:rFonts w:hint="eastAsia" w:ascii="宋体" w:hAnsi="宋体"/>
          <w:sz w:val="24"/>
        </w:rPr>
        <w:t>企业名称（盖章）：</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　期：</w:t>
      </w:r>
    </w:p>
    <w:p>
      <w:pPr>
        <w:snapToGrid w:val="0"/>
        <w:spacing w:line="360" w:lineRule="auto"/>
        <w:ind w:firstLine="602" w:firstLineChars="250"/>
        <w:jc w:val="center"/>
        <w:rPr>
          <w:rFonts w:hint="eastAsia" w:ascii="宋体" w:hAnsi="宋体"/>
          <w:b/>
          <w:sz w:val="24"/>
        </w:rPr>
      </w:pPr>
    </w:p>
    <w:p>
      <w:pPr>
        <w:spacing w:line="440" w:lineRule="atLeast"/>
        <w:rPr>
          <w:rFonts w:hint="eastAsia" w:ascii="宋体"/>
          <w:b/>
          <w:sz w:val="24"/>
        </w:rPr>
      </w:pPr>
    </w:p>
    <w:p>
      <w:pPr>
        <w:spacing w:line="440" w:lineRule="atLeast"/>
        <w:rPr>
          <w:rFonts w:hint="eastAsia" w:ascii="宋体"/>
          <w:sz w:val="22"/>
        </w:rPr>
      </w:pPr>
      <w:r>
        <w:rPr>
          <w:rFonts w:hint="eastAsia" w:ascii="宋体"/>
          <w:sz w:val="22"/>
        </w:rPr>
        <w:t xml:space="preserve">小微企业名录 </w:t>
      </w:r>
      <w:r>
        <w:rPr>
          <w:rFonts w:ascii="宋体"/>
          <w:sz w:val="22"/>
        </w:rPr>
        <w:t>http://xwqy.gsxt.gov.cn/</w:t>
      </w:r>
      <w:r>
        <w:rPr>
          <w:rFonts w:hint="eastAsia" w:ascii="宋体"/>
          <w:sz w:val="22"/>
        </w:rPr>
        <w:t>（搜索结果查询截图复印件加盖投标人公章）</w:t>
      </w:r>
    </w:p>
    <w:p>
      <w:pPr>
        <w:spacing w:line="440" w:lineRule="atLeast"/>
        <w:rPr>
          <w:rFonts w:hint="eastAsia" w:ascii="宋体"/>
          <w:sz w:val="22"/>
        </w:rPr>
      </w:pPr>
    </w:p>
    <w:p>
      <w:pPr>
        <w:spacing w:line="440" w:lineRule="atLeast"/>
        <w:rPr>
          <w:rFonts w:hint="eastAsia" w:ascii="宋体"/>
          <w:sz w:val="22"/>
        </w:rPr>
      </w:pPr>
    </w:p>
    <w:p>
      <w:pPr>
        <w:spacing w:line="440" w:lineRule="atLeast"/>
        <w:rPr>
          <w:rFonts w:hint="eastAsia" w:ascii="宋体"/>
          <w:sz w:val="22"/>
        </w:rPr>
      </w:pPr>
      <w:r>
        <w:rPr>
          <w:rFonts w:ascii="宋体"/>
          <w:sz w:val="22"/>
        </w:rPr>
        <w:drawing>
          <wp:inline distT="0" distB="0" distL="114300" distR="114300">
            <wp:extent cx="5285740" cy="1210310"/>
            <wp:effectExtent l="0" t="0" r="10160" b="8890"/>
            <wp:docPr id="1" name="图片 26" descr="1530926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1530926988(1)"/>
                    <pic:cNvPicPr>
                      <a:picLocks noChangeAspect="1"/>
                    </pic:cNvPicPr>
                  </pic:nvPicPr>
                  <pic:blipFill>
                    <a:blip r:embed="rId11"/>
                    <a:stretch>
                      <a:fillRect/>
                    </a:stretch>
                  </pic:blipFill>
                  <pic:spPr>
                    <a:xfrm>
                      <a:off x="0" y="0"/>
                      <a:ext cx="5285740" cy="1210310"/>
                    </a:xfrm>
                    <a:prstGeom prst="rect">
                      <a:avLst/>
                    </a:prstGeom>
                    <a:noFill/>
                    <a:ln>
                      <a:noFill/>
                    </a:ln>
                  </pic:spPr>
                </pic:pic>
              </a:graphicData>
            </a:graphic>
          </wp:inline>
        </w:drawing>
      </w:r>
    </w:p>
    <w:p>
      <w:pPr>
        <w:snapToGrid w:val="0"/>
        <w:spacing w:line="360" w:lineRule="auto"/>
        <w:ind w:firstLine="602" w:firstLineChars="250"/>
        <w:jc w:val="center"/>
        <w:rPr>
          <w:rFonts w:hint="eastAsia" w:ascii="宋体"/>
          <w:b/>
          <w:sz w:val="24"/>
        </w:rPr>
      </w:pPr>
    </w:p>
    <w:p>
      <w:pPr>
        <w:snapToGrid w:val="0"/>
        <w:spacing w:line="360" w:lineRule="auto"/>
        <w:ind w:firstLine="602" w:firstLineChars="250"/>
        <w:jc w:val="center"/>
        <w:rPr>
          <w:rFonts w:ascii="宋体" w:hAnsi="宋体"/>
          <w:b/>
          <w:sz w:val="24"/>
        </w:rPr>
      </w:pPr>
      <w:r>
        <w:rPr>
          <w:rFonts w:ascii="宋体"/>
          <w:b/>
          <w:sz w:val="24"/>
        </w:rPr>
        <w:t>②</w:t>
      </w:r>
      <w:r>
        <w:rPr>
          <w:rFonts w:hint="eastAsia" w:ascii="宋体" w:hAnsi="宋体"/>
          <w:b/>
          <w:sz w:val="24"/>
        </w:rPr>
        <w:t>残疾人福利企业声明函</w:t>
      </w:r>
    </w:p>
    <w:p>
      <w:pPr>
        <w:snapToGrid w:val="0"/>
        <w:spacing w:line="360" w:lineRule="auto"/>
        <w:ind w:firstLine="602" w:firstLineChars="250"/>
        <w:jc w:val="center"/>
        <w:rPr>
          <w:rFonts w:hint="eastAsia" w:ascii="宋体" w:hAnsi="宋体"/>
          <w:b/>
          <w:sz w:val="24"/>
        </w:rPr>
      </w:pPr>
    </w:p>
    <w:p>
      <w:pPr>
        <w:snapToGrid w:val="0"/>
        <w:spacing w:line="360" w:lineRule="auto"/>
        <w:ind w:firstLine="480" w:firstLineChars="200"/>
        <w:rPr>
          <w:rFonts w:ascii="宋体" w:hAnsi="宋体"/>
          <w:sz w:val="24"/>
        </w:rPr>
      </w:pPr>
      <w:r>
        <w:rPr>
          <w:rFonts w:hint="eastAsia" w:ascii="宋体" w:hAnsi="宋体"/>
          <w:sz w:val="24"/>
        </w:rPr>
        <w:t>本单位郑重声明，根据《财政部民政部中国残疾人联合会关于促进残疾人就业政府采购政策的通知》（财库〔</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z w:val="24"/>
        </w:rPr>
        <w:t>号）的规定，本单位为符合条件的残疾人福利性单位，且本单位参加</w:t>
      </w:r>
      <w:r>
        <w:rPr>
          <w:rFonts w:ascii="宋体" w:hAnsi="宋体"/>
          <w:sz w:val="24"/>
        </w:rPr>
        <w:t>______</w:t>
      </w:r>
      <w:r>
        <w:rPr>
          <w:rFonts w:hint="eastAsia" w:ascii="宋体" w:hAnsi="宋体"/>
          <w:sz w:val="24"/>
        </w:rPr>
        <w:t>单位的</w:t>
      </w:r>
      <w:r>
        <w:rPr>
          <w:rFonts w:ascii="宋体" w:hAnsi="宋体"/>
          <w:sz w:val="24"/>
        </w:rPr>
        <w:t>______</w:t>
      </w:r>
      <w:r>
        <w:rPr>
          <w:rFonts w:hint="eastAsia" w:ascii="宋体" w:hAnsi="宋体"/>
          <w:sz w:val="24"/>
        </w:rPr>
        <w:t>项目采购活动提供本单位制造的货物（由本单位承担工程</w:t>
      </w:r>
      <w:r>
        <w:rPr>
          <w:rFonts w:ascii="宋体" w:hAnsi="宋体"/>
          <w:sz w:val="24"/>
        </w:rPr>
        <w:t>/</w:t>
      </w:r>
      <w:r>
        <w:rPr>
          <w:rFonts w:hint="eastAsia" w:ascii="宋体" w:hAnsi="宋体"/>
          <w:sz w:val="24"/>
        </w:rPr>
        <w:t>提供服务），或者提供其他残疾人福利性单位制造的货物（不包括使用非残疾人福利性单位注册商标的货物）。</w:t>
      </w:r>
    </w:p>
    <w:p>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napToGrid w:val="0"/>
        <w:spacing w:line="360" w:lineRule="auto"/>
        <w:ind w:firstLine="480" w:firstLineChars="200"/>
        <w:rPr>
          <w:rFonts w:ascii="宋体" w:hAnsi="宋体"/>
          <w:sz w:val="24"/>
        </w:rPr>
      </w:pPr>
    </w:p>
    <w:p>
      <w:pPr>
        <w:spacing w:line="588" w:lineRule="exact"/>
        <w:ind w:firstLine="480" w:firstLineChars="200"/>
        <w:rPr>
          <w:rFonts w:ascii="宋体" w:hAnsi="宋体"/>
          <w:sz w:val="24"/>
        </w:rPr>
      </w:pPr>
    </w:p>
    <w:p>
      <w:pPr>
        <w:snapToGrid w:val="0"/>
        <w:spacing w:line="360" w:lineRule="auto"/>
        <w:ind w:firstLine="480" w:firstLineChars="200"/>
        <w:jc w:val="right"/>
        <w:rPr>
          <w:rFonts w:ascii="宋体" w:hAnsi="宋体"/>
          <w:sz w:val="24"/>
        </w:rPr>
      </w:pPr>
      <w:r>
        <w:rPr>
          <w:rFonts w:hint="eastAsia" w:ascii="宋体" w:hAnsi="宋体"/>
          <w:sz w:val="24"/>
        </w:rPr>
        <w:t>单位名称（盖章）：</w:t>
      </w:r>
    </w:p>
    <w:p>
      <w:pPr>
        <w:snapToGrid w:val="0"/>
        <w:spacing w:line="360" w:lineRule="auto"/>
        <w:ind w:firstLine="480" w:firstLineChars="200"/>
        <w:jc w:val="right"/>
        <w:rPr>
          <w:rFonts w:ascii="宋体" w:hAnsi="宋体"/>
          <w:sz w:val="24"/>
        </w:rPr>
      </w:pPr>
      <w:r>
        <w:rPr>
          <w:rFonts w:hint="eastAsia" w:ascii="宋体" w:hAnsi="宋体"/>
          <w:sz w:val="24"/>
        </w:rPr>
        <w:t>日期：</w:t>
      </w:r>
    </w:p>
    <w:p>
      <w:pPr>
        <w:snapToGrid w:val="0"/>
        <w:spacing w:line="360" w:lineRule="auto"/>
        <w:ind w:firstLine="602" w:firstLineChars="250"/>
        <w:jc w:val="center"/>
        <w:rPr>
          <w:rFonts w:hint="eastAsia" w:ascii="宋体" w:hAnsi="宋体"/>
          <w:b/>
          <w:sz w:val="24"/>
        </w:rPr>
      </w:pPr>
    </w:p>
    <w:p>
      <w:pPr>
        <w:tabs>
          <w:tab w:val="left" w:pos="4860"/>
        </w:tabs>
        <w:spacing w:line="588" w:lineRule="exact"/>
        <w:ind w:right="1560"/>
        <w:jc w:val="left"/>
        <w:rPr>
          <w:rFonts w:ascii="宋体"/>
          <w:sz w:val="22"/>
          <w:szCs w:val="22"/>
        </w:rPr>
      </w:pPr>
      <w:r>
        <w:rPr>
          <w:rFonts w:hint="eastAsia" w:ascii="宋体"/>
          <w:sz w:val="22"/>
          <w:szCs w:val="22"/>
        </w:rPr>
        <w:t>备注说明：</w:t>
      </w:r>
    </w:p>
    <w:p>
      <w:pPr>
        <w:spacing w:line="588" w:lineRule="exact"/>
        <w:ind w:firstLine="464" w:firstLineChars="200"/>
        <w:rPr>
          <w:rFonts w:ascii="宋体"/>
          <w:spacing w:val="6"/>
          <w:sz w:val="22"/>
          <w:szCs w:val="22"/>
        </w:rPr>
      </w:pPr>
      <w:r>
        <w:rPr>
          <w:rFonts w:hint="eastAsia" w:ascii="宋体"/>
          <w:spacing w:val="6"/>
          <w:sz w:val="22"/>
          <w:szCs w:val="22"/>
        </w:rPr>
        <w:t>1、如中标，将在中标公告中将此残疾人福利性单位声明函予以公示，接受社会监督；</w:t>
      </w:r>
    </w:p>
    <w:p>
      <w:pPr>
        <w:spacing w:line="588" w:lineRule="exact"/>
        <w:ind w:firstLine="464" w:firstLineChars="200"/>
        <w:rPr>
          <w:rFonts w:hint="eastAsia" w:ascii="宋体"/>
          <w:spacing w:val="6"/>
          <w:sz w:val="22"/>
          <w:szCs w:val="22"/>
        </w:rPr>
      </w:pPr>
      <w:r>
        <w:rPr>
          <w:rFonts w:ascii="宋体"/>
          <w:spacing w:val="6"/>
          <w:sz w:val="22"/>
          <w:szCs w:val="22"/>
        </w:rPr>
        <w:t>2</w:t>
      </w:r>
      <w:r>
        <w:rPr>
          <w:rFonts w:hint="eastAsia" w:ascii="宋体"/>
          <w:spacing w:val="6"/>
          <w:sz w:val="22"/>
          <w:szCs w:val="22"/>
        </w:rPr>
        <w:t>、投标人提供的《残疾人福利性单位声明函》与事实不符的，依照《政府采购法》第七十七条第一款的规定追究法律责任。</w:t>
      </w:r>
    </w:p>
    <w:p>
      <w:pPr>
        <w:snapToGrid w:val="0"/>
        <w:spacing w:line="360" w:lineRule="auto"/>
        <w:ind w:firstLine="602" w:firstLineChars="250"/>
        <w:jc w:val="center"/>
        <w:rPr>
          <w:rFonts w:hint="eastAsia" w:ascii="宋体" w:hAnsi="宋体"/>
          <w:b/>
          <w:sz w:val="24"/>
        </w:rPr>
      </w:pPr>
    </w:p>
    <w:p>
      <w:pPr>
        <w:snapToGrid w:val="0"/>
        <w:spacing w:line="360" w:lineRule="auto"/>
        <w:ind w:firstLine="602" w:firstLineChars="250"/>
        <w:jc w:val="center"/>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pacing w:line="760" w:lineRule="exact"/>
        <w:jc w:val="center"/>
        <w:rPr>
          <w:rFonts w:ascii="宋体" w:hAnsi="宋体"/>
          <w:b/>
          <w:sz w:val="24"/>
        </w:rPr>
      </w:pPr>
      <w:r>
        <w:rPr>
          <w:rFonts w:hint="eastAsia" w:ascii="宋体" w:hAnsi="宋体"/>
          <w:b/>
          <w:sz w:val="24"/>
        </w:rPr>
        <w:t>（11）招标代理服务费承诺函</w:t>
      </w:r>
    </w:p>
    <w:p>
      <w:pPr>
        <w:tabs>
          <w:tab w:val="left" w:pos="2996"/>
        </w:tabs>
        <w:spacing w:line="480" w:lineRule="auto"/>
        <w:ind w:firstLine="480" w:firstLineChars="200"/>
        <w:rPr>
          <w:rFonts w:hint="eastAsia" w:ascii="宋体" w:hAnsi="宋体"/>
          <w:sz w:val="24"/>
        </w:rPr>
      </w:pPr>
    </w:p>
    <w:p>
      <w:pPr>
        <w:tabs>
          <w:tab w:val="left" w:pos="2996"/>
        </w:tabs>
        <w:spacing w:line="480" w:lineRule="auto"/>
        <w:ind w:firstLine="480" w:firstLineChars="200"/>
        <w:rPr>
          <w:rFonts w:ascii="宋体" w:hAnsi="宋体"/>
          <w:sz w:val="24"/>
        </w:rPr>
      </w:pPr>
      <w:r>
        <w:rPr>
          <w:rFonts w:hint="eastAsia" w:ascii="宋体" w:hAnsi="宋体"/>
          <w:sz w:val="24"/>
        </w:rPr>
        <w:t>根据国家计委、物价局文件和招标文件的规定，一旦我公司成交，我公司同意按本招标文件规定向政府采购代理机构交纳招标代理服务费，费用</w:t>
      </w:r>
      <w:r>
        <w:rPr>
          <w:rFonts w:hint="eastAsia" w:ascii="宋体" w:hAnsi="宋体"/>
          <w:sz w:val="24"/>
          <w:u w:val="single"/>
        </w:rPr>
        <w:t>按国家计委计价格[2002]1980号文件收费标准作为依据</w:t>
      </w:r>
      <w:r>
        <w:rPr>
          <w:rFonts w:hint="eastAsia" w:ascii="宋体" w:hAnsi="宋体"/>
          <w:sz w:val="24"/>
        </w:rPr>
        <w:t>，在收到成交通知书前一次性向代理机构缴清招标代理服务费。本承诺函自开标之日起至本次采购期满有效。</w:t>
      </w:r>
    </w:p>
    <w:p>
      <w:pPr>
        <w:spacing w:line="480" w:lineRule="auto"/>
        <w:rPr>
          <w:rFonts w:ascii="宋体" w:hAnsi="宋体"/>
          <w:sz w:val="24"/>
        </w:rPr>
      </w:pPr>
    </w:p>
    <w:p>
      <w:pPr>
        <w:spacing w:line="360" w:lineRule="auto"/>
        <w:rPr>
          <w:rFonts w:ascii="宋体" w:hAnsi="宋体"/>
          <w:sz w:val="24"/>
        </w:rPr>
      </w:pPr>
    </w:p>
    <w:p>
      <w:pPr>
        <w:pStyle w:val="66"/>
        <w:spacing w:line="500" w:lineRule="exact"/>
        <w:ind w:firstLine="0"/>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（盖章）</w:t>
      </w:r>
    </w:p>
    <w:p>
      <w:pPr>
        <w:pStyle w:val="66"/>
        <w:spacing w:line="500" w:lineRule="exact"/>
        <w:ind w:firstLine="0"/>
        <w:rPr>
          <w:rFonts w:ascii="宋体" w:hAnsi="宋体"/>
          <w:sz w:val="24"/>
        </w:rPr>
      </w:pPr>
      <w:r>
        <w:rPr>
          <w:rFonts w:hint="eastAsia" w:ascii="宋体" w:hAnsi="宋体"/>
          <w:sz w:val="24"/>
        </w:rPr>
        <w:t xml:space="preserve"> 法定代表人或其授权代理人（签名或盖章）</w:t>
      </w:r>
    </w:p>
    <w:p>
      <w:pPr>
        <w:pStyle w:val="66"/>
        <w:spacing w:line="500" w:lineRule="exact"/>
        <w:ind w:firstLine="374" w:firstLineChars="156"/>
        <w:jc w:val="center"/>
        <w:rPr>
          <w:rFonts w:ascii="宋体" w:hAnsi="宋体"/>
          <w:sz w:val="24"/>
        </w:rPr>
      </w:pPr>
    </w:p>
    <w:p>
      <w:pPr>
        <w:pStyle w:val="66"/>
        <w:spacing w:line="500" w:lineRule="exact"/>
        <w:ind w:left="840" w:firstLine="374" w:firstLineChars="156"/>
        <w:rPr>
          <w:rFonts w:ascii="宋体" w:hAnsi="宋体"/>
          <w:sz w:val="24"/>
        </w:rPr>
      </w:pPr>
      <w:r>
        <w:rPr>
          <w:rFonts w:hint="eastAsia" w:ascii="宋体" w:hAnsi="宋体"/>
          <w:sz w:val="24"/>
        </w:rPr>
        <w:t xml:space="preserve">                                   日期：    年   月   日</w:t>
      </w:r>
    </w:p>
    <w:p>
      <w:pPr>
        <w:ind w:firstLine="420" w:firstLineChars="200"/>
        <w:rPr>
          <w:rFonts w:ascii="宋体" w:hAnsi="宋体"/>
        </w:rPr>
      </w:pPr>
    </w:p>
    <w:p>
      <w:pPr>
        <w:pStyle w:val="74"/>
        <w:snapToGrid w:val="0"/>
        <w:spacing w:before="120" w:after="120" w:line="240" w:lineRule="auto"/>
        <w:rPr>
          <w:rFonts w:hAnsi="宋体"/>
        </w:rPr>
      </w:pPr>
    </w:p>
    <w:p>
      <w:pPr>
        <w:spacing w:line="360" w:lineRule="auto"/>
        <w:rPr>
          <w:rFonts w:hint="eastAsia" w:ascii="宋体" w:hAnsi="宋体"/>
          <w:szCs w:val="28"/>
          <w:u w:val="dotted"/>
        </w:rPr>
      </w:pPr>
      <w:r>
        <w:rPr>
          <w:rFonts w:ascii="宋体" w:hAnsi="宋体"/>
          <w:b/>
          <w:sz w:val="24"/>
        </w:rPr>
        <w:tab/>
      </w:r>
      <w:r>
        <w:rPr>
          <w:rFonts w:hint="eastAsia" w:ascii="宋体" w:hAnsi="宋体"/>
          <w:szCs w:val="28"/>
          <w:u w:val="dotted"/>
        </w:rPr>
        <w:t xml:space="preserve">                                                                                      </w:t>
      </w:r>
    </w:p>
    <w:p>
      <w:pPr>
        <w:spacing w:line="360" w:lineRule="auto"/>
        <w:rPr>
          <w:rFonts w:hint="eastAsia" w:ascii="宋体" w:hAnsi="宋体"/>
          <w:sz w:val="24"/>
          <w:u w:val="single"/>
        </w:rPr>
      </w:pPr>
      <w:r>
        <w:rPr>
          <w:rFonts w:hint="eastAsia" w:ascii="宋体" w:hAnsi="宋体"/>
          <w:sz w:val="24"/>
          <w:u w:val="single"/>
        </w:rPr>
        <w:t>代理费汇款帐号:</w:t>
      </w:r>
    </w:p>
    <w:p>
      <w:pPr>
        <w:widowControl/>
        <w:spacing w:line="360" w:lineRule="auto"/>
        <w:ind w:firstLine="480" w:firstLineChars="200"/>
        <w:rPr>
          <w:rFonts w:hint="eastAsia" w:ascii="宋体" w:hAnsi="宋体" w:cs="Arial"/>
          <w:bCs/>
          <w:color w:val="000000"/>
          <w:sz w:val="24"/>
        </w:rPr>
      </w:pPr>
      <w:r>
        <w:rPr>
          <w:rFonts w:hint="eastAsia" w:ascii="宋体" w:hAnsi="宋体" w:cs="Arial"/>
          <w:bCs/>
          <w:color w:val="000000"/>
          <w:sz w:val="24"/>
        </w:rPr>
        <w:t>账户名称：</w:t>
      </w:r>
      <w:r>
        <w:rPr>
          <w:rFonts w:hint="eastAsia" w:ascii="宋体" w:hAnsi="宋体" w:cs="宋体"/>
          <w:bCs/>
          <w:color w:val="000000"/>
          <w:kern w:val="0"/>
          <w:sz w:val="24"/>
        </w:rPr>
        <w:t>浙江建正工程咨询有限公司湖州分公司</w:t>
      </w:r>
    </w:p>
    <w:p>
      <w:pPr>
        <w:spacing w:line="360" w:lineRule="auto"/>
        <w:ind w:firstLine="480" w:firstLineChars="200"/>
        <w:jc w:val="left"/>
        <w:rPr>
          <w:rFonts w:hint="eastAsia" w:ascii="宋体" w:hAnsi="宋体" w:cs="宋体"/>
          <w:bCs/>
          <w:color w:val="000000"/>
          <w:kern w:val="0"/>
          <w:sz w:val="24"/>
        </w:rPr>
      </w:pPr>
      <w:r>
        <w:rPr>
          <w:rFonts w:hint="eastAsia" w:ascii="宋体" w:hAnsi="宋体" w:cs="Arial"/>
          <w:bCs/>
          <w:color w:val="000000"/>
          <w:sz w:val="24"/>
        </w:rPr>
        <w:t>开户银行：交通银行湖州开发区支行</w:t>
      </w:r>
      <w:r>
        <w:rPr>
          <w:rFonts w:hint="eastAsia" w:ascii="宋体" w:hAnsi="宋体" w:cs="宋体"/>
          <w:bCs/>
          <w:color w:val="000000"/>
          <w:kern w:val="0"/>
          <w:sz w:val="24"/>
        </w:rPr>
        <w:t xml:space="preserve">             </w:t>
      </w:r>
    </w:p>
    <w:p>
      <w:pPr>
        <w:spacing w:line="360" w:lineRule="auto"/>
        <w:ind w:firstLine="480" w:firstLineChars="200"/>
        <w:jc w:val="left"/>
        <w:outlineLvl w:val="0"/>
        <w:rPr>
          <w:rFonts w:hint="eastAsia" w:ascii="宋体" w:hAnsi="宋体" w:cs="Arial"/>
          <w:b/>
          <w:sz w:val="24"/>
        </w:rPr>
      </w:pPr>
      <w:r>
        <w:rPr>
          <w:rFonts w:hint="eastAsia" w:ascii="宋体" w:hAnsi="宋体" w:cs="Arial"/>
          <w:bCs/>
          <w:color w:val="000000"/>
          <w:sz w:val="24"/>
        </w:rPr>
        <w:t>银行帐号：3350 6170 6018 0102 14706</w:t>
      </w:r>
    </w:p>
    <w:p>
      <w:pPr>
        <w:pStyle w:val="74"/>
        <w:snapToGrid w:val="0"/>
        <w:spacing w:before="120" w:after="120" w:line="240" w:lineRule="auto"/>
        <w:rPr>
          <w:rFonts w:hAnsi="宋体"/>
        </w:rPr>
      </w:pPr>
    </w:p>
    <w:p>
      <w:pPr>
        <w:snapToGrid w:val="0"/>
        <w:spacing w:line="360" w:lineRule="auto"/>
        <w:ind w:firstLine="482" w:firstLineChars="200"/>
        <w:jc w:val="center"/>
        <w:rPr>
          <w:rFonts w:hint="eastAsia" w:ascii="宋体" w:hAnsi="宋体"/>
          <w:b/>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（10）</w:t>
      </w:r>
      <w:r>
        <w:rPr>
          <w:rFonts w:ascii="宋体" w:hAnsi="宋体"/>
          <w:b/>
          <w:sz w:val="24"/>
        </w:rPr>
        <w:t>投标人需要说明的其他文件和说明</w:t>
      </w:r>
    </w:p>
    <w:p>
      <w:pPr>
        <w:snapToGrid w:val="0"/>
        <w:spacing w:line="360" w:lineRule="auto"/>
        <w:ind w:firstLine="482" w:firstLineChars="20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rPr>
          <w:rFonts w:hint="eastAsia" w:ascii="宋体" w:hAnsi="宋体"/>
          <w:b/>
          <w:sz w:val="24"/>
        </w:rPr>
      </w:pPr>
    </w:p>
    <w:p>
      <w:pPr>
        <w:snapToGrid w:val="0"/>
        <w:spacing w:line="360" w:lineRule="auto"/>
        <w:jc w:val="left"/>
        <w:rPr>
          <w:rFonts w:hint="eastAsia" w:ascii="宋体" w:hAnsi="宋体"/>
          <w:sz w:val="24"/>
        </w:rPr>
      </w:pPr>
      <w:r>
        <w:rPr>
          <w:rFonts w:ascii="宋体" w:hAnsi="宋体"/>
          <w:b/>
          <w:sz w:val="24"/>
        </w:rPr>
        <w:t>报价文件</w:t>
      </w:r>
      <w:r>
        <w:rPr>
          <w:rFonts w:hint="eastAsia" w:ascii="宋体" w:hAnsi="宋体"/>
          <w:b/>
          <w:sz w:val="24"/>
        </w:rPr>
        <w:t>目录</w:t>
      </w:r>
    </w:p>
    <w:p>
      <w:pPr>
        <w:snapToGrid w:val="0"/>
        <w:spacing w:line="360" w:lineRule="auto"/>
        <w:ind w:firstLine="480" w:firstLineChars="200"/>
        <w:jc w:val="left"/>
        <w:rPr>
          <w:rFonts w:hint="eastAsia" w:ascii="宋体" w:hAnsi="宋体"/>
          <w:sz w:val="24"/>
        </w:rPr>
      </w:pPr>
      <w:r>
        <w:rPr>
          <w:rFonts w:hint="eastAsia" w:ascii="宋体" w:hAnsi="宋体"/>
          <w:sz w:val="24"/>
        </w:rPr>
        <w:t xml:space="preserve">（1）投标函（格式见附件）； </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开标一览表（</w:t>
      </w:r>
      <w:r>
        <w:rPr>
          <w:rFonts w:hint="eastAsia" w:ascii="宋体" w:hAnsi="宋体"/>
          <w:sz w:val="24"/>
        </w:rPr>
        <w:t>单独封装，</w:t>
      </w:r>
      <w:r>
        <w:rPr>
          <w:rFonts w:ascii="宋体" w:hAnsi="宋体"/>
          <w:sz w:val="24"/>
        </w:rPr>
        <w:t>格式见附件）</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）投标报价明细表（格式见附件）；</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）投标人需要说明的其他文件和说明。</w:t>
      </w: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jc w:val="center"/>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jc w:val="center"/>
        <w:rPr>
          <w:rFonts w:ascii="宋体" w:hAnsi="宋体"/>
          <w:b/>
          <w:sz w:val="24"/>
          <w:szCs w:val="20"/>
        </w:rPr>
      </w:pPr>
      <w:r>
        <w:rPr>
          <w:rFonts w:hint="eastAsia" w:ascii="宋体" w:hAnsi="宋体"/>
          <w:b/>
          <w:sz w:val="24"/>
        </w:rPr>
        <w:t>（1）投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（招标采购人名称）：</w:t>
      </w: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（投标人名称）提交资格文件、资信及其他文件、商务文件、技术文件、报价文件正本各一份、副本</w:t>
      </w:r>
      <w:r>
        <w:rPr>
          <w:rFonts w:ascii="宋体" w:hAnsi="宋体"/>
          <w:sz w:val="24"/>
          <w:u w:val="single"/>
        </w:rPr>
        <w:t xml:space="preserve"> </w:t>
      </w:r>
      <w:r>
        <w:rPr>
          <w:rFonts w:hint="eastAsia" w:ascii="宋体" w:hAnsi="宋体"/>
          <w:sz w:val="24"/>
          <w:u w:val="single"/>
        </w:rPr>
        <w:t>三</w:t>
      </w:r>
      <w:r>
        <w:rPr>
          <w:rFonts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天。</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jc w:val="center"/>
        <w:rPr>
          <w:rFonts w:ascii="宋体" w:hAnsi="宋体"/>
          <w:sz w:val="30"/>
          <w:szCs w:val="20"/>
        </w:rPr>
      </w:pPr>
      <w:r>
        <w:rPr>
          <w:rFonts w:hint="eastAsia" w:ascii="宋体" w:hAnsi="宋体"/>
          <w:sz w:val="24"/>
        </w:rPr>
        <w:t>法定代表签字或盖章</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74"/>
        <w:snapToGrid w:val="0"/>
        <w:spacing w:before="120" w:after="120" w:line="240" w:lineRule="auto"/>
        <w:rPr>
          <w:rFonts w:hAnsi="宋体"/>
        </w:rPr>
      </w:pPr>
    </w:p>
    <w:p>
      <w:pPr>
        <w:snapToGrid w:val="0"/>
        <w:spacing w:before="50" w:after="50"/>
        <w:jc w:val="center"/>
        <w:rPr>
          <w:rFonts w:ascii="宋体" w:hAnsi="宋体"/>
          <w:b/>
          <w:sz w:val="24"/>
        </w:rPr>
      </w:pPr>
      <w:r>
        <w:rPr>
          <w:rFonts w:hAnsi="宋体"/>
        </w:rPr>
        <w:br w:type="page"/>
      </w:r>
      <w:r>
        <w:rPr>
          <w:rFonts w:hint="eastAsia" w:hAnsi="宋体"/>
          <w:b/>
          <w:sz w:val="24"/>
        </w:rPr>
        <w:t>（2）</w:t>
      </w:r>
      <w:r>
        <w:rPr>
          <w:rFonts w:hint="eastAsia" w:ascii="宋体" w:hAnsi="宋体"/>
          <w:b/>
          <w:sz w:val="24"/>
        </w:rPr>
        <w:t>开标一览表</w:t>
      </w:r>
    </w:p>
    <w:p>
      <w:pPr>
        <w:ind w:firstLine="309"/>
        <w:rPr>
          <w:rFonts w:hint="eastAsia" w:ascii="宋体" w:hAnsi="宋体"/>
          <w:sz w:val="24"/>
        </w:rPr>
      </w:pPr>
      <w:r>
        <w:rPr>
          <w:rFonts w:hint="eastAsia" w:ascii="宋体" w:hAnsi="宋体"/>
          <w:sz w:val="24"/>
        </w:rPr>
        <w:t xml:space="preserve">投标人全称（加盖公章）：      </w:t>
      </w:r>
    </w:p>
    <w:p>
      <w:pPr>
        <w:ind w:firstLine="309"/>
        <w:rPr>
          <w:rFonts w:hint="eastAsia" w:ascii="宋体" w:hAnsi="宋体"/>
          <w:sz w:val="24"/>
        </w:rPr>
      </w:pPr>
    </w:p>
    <w:p>
      <w:pPr>
        <w:ind w:firstLine="309"/>
        <w:rPr>
          <w:rFonts w:hint="eastAsia" w:ascii="宋体" w:hAnsi="宋体"/>
          <w:sz w:val="24"/>
        </w:rPr>
      </w:pPr>
      <w:r>
        <w:rPr>
          <w:rFonts w:hint="eastAsia" w:ascii="宋体" w:hAnsi="宋体"/>
          <w:sz w:val="24"/>
        </w:rPr>
        <w:t xml:space="preserve">招标文件编号：             </w:t>
      </w:r>
    </w:p>
    <w:p>
      <w:pPr>
        <w:ind w:firstLine="309"/>
        <w:rPr>
          <w:rFonts w:hint="eastAsia" w:ascii="宋体" w:hAnsi="宋体"/>
          <w:sz w:val="24"/>
        </w:rPr>
      </w:pPr>
      <w:r>
        <w:rPr>
          <w:rFonts w:hint="eastAsia" w:ascii="宋体" w:hAnsi="宋体"/>
          <w:sz w:val="24"/>
        </w:rPr>
        <w:t xml:space="preserve">   </w:t>
      </w:r>
    </w:p>
    <w:tbl>
      <w:tblPr>
        <w:tblStyle w:val="34"/>
        <w:tblW w:w="526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721"/>
        <w:gridCol w:w="1190"/>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8" w:hRule="atLeast"/>
        </w:trPr>
        <w:tc>
          <w:tcPr>
            <w:tcW w:w="394" w:type="pct"/>
            <w:noWrap w:val="0"/>
            <w:vAlign w:val="center"/>
          </w:tcPr>
          <w:p>
            <w:pPr>
              <w:jc w:val="center"/>
              <w:rPr>
                <w:rFonts w:hint="eastAsia" w:ascii="宋体" w:hAnsi="宋体"/>
                <w:sz w:val="24"/>
              </w:rPr>
            </w:pPr>
            <w:r>
              <w:rPr>
                <w:rFonts w:hint="eastAsia" w:ascii="宋体" w:hAnsi="宋体"/>
                <w:sz w:val="24"/>
              </w:rPr>
              <w:t>序号</w:t>
            </w:r>
          </w:p>
        </w:tc>
        <w:tc>
          <w:tcPr>
            <w:tcW w:w="1514" w:type="pct"/>
            <w:noWrap w:val="0"/>
            <w:vAlign w:val="center"/>
          </w:tcPr>
          <w:p>
            <w:pPr>
              <w:jc w:val="center"/>
              <w:rPr>
                <w:rFonts w:hint="eastAsia" w:ascii="宋体" w:hAnsi="宋体"/>
                <w:sz w:val="24"/>
              </w:rPr>
            </w:pPr>
            <w:r>
              <w:rPr>
                <w:rFonts w:hint="eastAsia" w:ascii="宋体" w:hAnsi="宋体"/>
                <w:sz w:val="24"/>
              </w:rPr>
              <w:t>投标项目名称</w:t>
            </w:r>
          </w:p>
        </w:tc>
        <w:tc>
          <w:tcPr>
            <w:tcW w:w="3092" w:type="pct"/>
            <w:gridSpan w:val="2"/>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8" w:hRule="atLeast"/>
        </w:trPr>
        <w:tc>
          <w:tcPr>
            <w:tcW w:w="394" w:type="pct"/>
            <w:noWrap w:val="0"/>
            <w:vAlign w:val="center"/>
          </w:tcPr>
          <w:p>
            <w:pPr>
              <w:jc w:val="center"/>
              <w:rPr>
                <w:rFonts w:hint="eastAsia" w:ascii="宋体" w:hAnsi="宋体"/>
                <w:sz w:val="24"/>
              </w:rPr>
            </w:pPr>
            <w:r>
              <w:rPr>
                <w:rFonts w:hint="eastAsia" w:ascii="宋体" w:hAnsi="宋体"/>
                <w:sz w:val="24"/>
              </w:rPr>
              <w:t>1</w:t>
            </w:r>
          </w:p>
        </w:tc>
        <w:tc>
          <w:tcPr>
            <w:tcW w:w="1514" w:type="pct"/>
            <w:noWrap w:val="0"/>
            <w:vAlign w:val="center"/>
          </w:tcPr>
          <w:p>
            <w:pPr>
              <w:jc w:val="center"/>
              <w:rPr>
                <w:rFonts w:hint="eastAsia" w:ascii="宋体" w:hAnsi="宋体"/>
                <w:sz w:val="24"/>
              </w:rPr>
            </w:pPr>
            <w:r>
              <w:rPr>
                <w:rFonts w:hint="eastAsia" w:ascii="宋体" w:hAnsi="宋体"/>
                <w:sz w:val="24"/>
              </w:rPr>
              <w:t>道路保洁报价</w:t>
            </w:r>
          </w:p>
        </w:tc>
        <w:tc>
          <w:tcPr>
            <w:tcW w:w="3092" w:type="pct"/>
            <w:gridSpan w:val="2"/>
            <w:noWrap w:val="0"/>
            <w:vAlign w:val="center"/>
          </w:tcPr>
          <w:p>
            <w:pPr>
              <w:rPr>
                <w:rFonts w:hint="eastAsia" w:ascii="宋体" w:hAnsi="宋体"/>
                <w:sz w:val="24"/>
              </w:rPr>
            </w:pPr>
            <w:r>
              <w:rPr>
                <w:rFonts w:hint="eastAsia" w:ascii="宋体" w:hAnsi="宋体"/>
                <w:sz w:val="24"/>
              </w:rPr>
              <w:t>小写：       /年          单价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8" w:hRule="atLeast"/>
        </w:trPr>
        <w:tc>
          <w:tcPr>
            <w:tcW w:w="394" w:type="pct"/>
            <w:noWrap w:val="0"/>
            <w:vAlign w:val="center"/>
          </w:tcPr>
          <w:p>
            <w:pPr>
              <w:jc w:val="center"/>
              <w:rPr>
                <w:rFonts w:hint="eastAsia" w:ascii="宋体" w:hAnsi="宋体"/>
                <w:sz w:val="24"/>
              </w:rPr>
            </w:pPr>
            <w:r>
              <w:rPr>
                <w:rFonts w:hint="eastAsia" w:ascii="宋体" w:hAnsi="宋体"/>
                <w:sz w:val="24"/>
              </w:rPr>
              <w:t>2</w:t>
            </w:r>
          </w:p>
        </w:tc>
        <w:tc>
          <w:tcPr>
            <w:tcW w:w="1514" w:type="pct"/>
            <w:noWrap w:val="0"/>
            <w:vAlign w:val="center"/>
          </w:tcPr>
          <w:p>
            <w:pPr>
              <w:jc w:val="center"/>
              <w:rPr>
                <w:rFonts w:hint="eastAsia" w:ascii="宋体" w:hAnsi="宋体"/>
                <w:sz w:val="24"/>
              </w:rPr>
            </w:pPr>
            <w:r>
              <w:rPr>
                <w:rFonts w:hint="eastAsia" w:ascii="宋体" w:hAnsi="宋体"/>
                <w:sz w:val="24"/>
              </w:rPr>
              <w:t>垃圾清运报价</w:t>
            </w:r>
          </w:p>
        </w:tc>
        <w:tc>
          <w:tcPr>
            <w:tcW w:w="3092" w:type="pct"/>
            <w:gridSpan w:val="2"/>
            <w:noWrap w:val="0"/>
            <w:vAlign w:val="center"/>
          </w:tcPr>
          <w:p>
            <w:pPr>
              <w:rPr>
                <w:rFonts w:hint="eastAsia" w:ascii="宋体" w:hAnsi="宋体"/>
                <w:sz w:val="24"/>
              </w:rPr>
            </w:pPr>
            <w:r>
              <w:rPr>
                <w:rFonts w:hint="eastAsia" w:ascii="宋体" w:hAnsi="宋体"/>
                <w:sz w:val="24"/>
              </w:rPr>
              <w:t>小写：       /年          单价      元/吨·天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8" w:hRule="atLeast"/>
        </w:trPr>
        <w:tc>
          <w:tcPr>
            <w:tcW w:w="394" w:type="pct"/>
            <w:noWrap w:val="0"/>
            <w:vAlign w:val="center"/>
          </w:tcPr>
          <w:p>
            <w:pPr>
              <w:jc w:val="center"/>
              <w:rPr>
                <w:rFonts w:hint="eastAsia" w:ascii="宋体" w:hAnsi="宋体"/>
                <w:sz w:val="24"/>
              </w:rPr>
            </w:pPr>
            <w:r>
              <w:rPr>
                <w:rFonts w:hint="eastAsia" w:ascii="宋体" w:hAnsi="宋体"/>
                <w:sz w:val="24"/>
              </w:rPr>
              <w:t>3</w:t>
            </w:r>
          </w:p>
        </w:tc>
        <w:tc>
          <w:tcPr>
            <w:tcW w:w="1514" w:type="pct"/>
            <w:noWrap w:val="0"/>
            <w:vAlign w:val="center"/>
          </w:tcPr>
          <w:p>
            <w:pPr>
              <w:jc w:val="center"/>
              <w:rPr>
                <w:rFonts w:hint="eastAsia" w:ascii="宋体" w:hAnsi="宋体"/>
                <w:sz w:val="24"/>
              </w:rPr>
            </w:pPr>
            <w:r>
              <w:rPr>
                <w:rFonts w:hint="eastAsia" w:ascii="宋体" w:hAnsi="宋体"/>
                <w:sz w:val="24"/>
              </w:rPr>
              <w:t>公厕保洁管理作业报价</w:t>
            </w:r>
          </w:p>
        </w:tc>
        <w:tc>
          <w:tcPr>
            <w:tcW w:w="3092" w:type="pct"/>
            <w:gridSpan w:val="2"/>
            <w:noWrap w:val="0"/>
            <w:vAlign w:val="center"/>
          </w:tcPr>
          <w:p>
            <w:pPr>
              <w:rPr>
                <w:rFonts w:hint="eastAsia" w:ascii="宋体" w:hAnsi="宋体"/>
                <w:sz w:val="24"/>
              </w:rPr>
            </w:pPr>
            <w:r>
              <w:rPr>
                <w:rFonts w:hint="eastAsia" w:ascii="宋体" w:hAnsi="宋体"/>
                <w:sz w:val="24"/>
              </w:rPr>
              <w:t>小写：       /年          单价      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0" w:hRule="atLeast"/>
        </w:trPr>
        <w:tc>
          <w:tcPr>
            <w:tcW w:w="1908" w:type="pct"/>
            <w:gridSpan w:val="2"/>
            <w:noWrap w:val="0"/>
            <w:vAlign w:val="center"/>
          </w:tcPr>
          <w:p>
            <w:pPr>
              <w:jc w:val="center"/>
              <w:rPr>
                <w:rFonts w:hint="eastAsia" w:ascii="宋体" w:hAnsi="宋体"/>
                <w:sz w:val="24"/>
              </w:rPr>
            </w:pPr>
            <w:r>
              <w:rPr>
                <w:rFonts w:hint="eastAsia" w:ascii="宋体" w:hAnsi="宋体"/>
                <w:sz w:val="24"/>
              </w:rPr>
              <w:t>投标有效期</w:t>
            </w:r>
          </w:p>
        </w:tc>
        <w:tc>
          <w:tcPr>
            <w:tcW w:w="3092" w:type="pct"/>
            <w:gridSpan w:val="2"/>
            <w:noWrap w:val="0"/>
            <w:vAlign w:val="center"/>
          </w:tcPr>
          <w:p>
            <w:pPr>
              <w:jc w:val="center"/>
              <w:rPr>
                <w:rFonts w:hint="eastAsia" w:ascii="宋体" w:hAnsi="宋体"/>
                <w:sz w:val="24"/>
              </w:rPr>
            </w:pPr>
            <w:r>
              <w:rPr>
                <w:rFonts w:hint="eastAsia" w:ascii="宋体" w:hAnsi="宋体"/>
                <w:sz w:val="24"/>
              </w:rPr>
              <w:t>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2" w:hRule="atLeast"/>
        </w:trPr>
        <w:tc>
          <w:tcPr>
            <w:tcW w:w="1908" w:type="pct"/>
            <w:gridSpan w:val="2"/>
            <w:vMerge w:val="restart"/>
            <w:tcBorders>
              <w:top w:val="single" w:color="auto" w:sz="4" w:space="0"/>
            </w:tcBorders>
            <w:noWrap w:val="0"/>
            <w:vAlign w:val="center"/>
          </w:tcPr>
          <w:p>
            <w:pPr>
              <w:jc w:val="center"/>
              <w:rPr>
                <w:rFonts w:hint="eastAsia" w:ascii="宋体" w:hAnsi="宋体"/>
                <w:sz w:val="24"/>
              </w:rPr>
            </w:pPr>
            <w:r>
              <w:rPr>
                <w:rFonts w:hint="eastAsia" w:ascii="宋体" w:hAnsi="宋体"/>
                <w:sz w:val="24"/>
              </w:rPr>
              <w:t>每年投标报价</w:t>
            </w:r>
          </w:p>
          <w:p>
            <w:pPr>
              <w:jc w:val="center"/>
              <w:rPr>
                <w:rFonts w:hint="eastAsia" w:ascii="宋体" w:hAnsi="宋体"/>
                <w:sz w:val="24"/>
              </w:rPr>
            </w:pPr>
            <w:r>
              <w:rPr>
                <w:rFonts w:hint="eastAsia" w:ascii="宋体" w:hAnsi="宋体"/>
                <w:sz w:val="24"/>
              </w:rPr>
              <w:t>（人民币：元/ 年）</w:t>
            </w:r>
          </w:p>
        </w:tc>
        <w:tc>
          <w:tcPr>
            <w:tcW w:w="662" w:type="pct"/>
            <w:tcBorders>
              <w:top w:val="single" w:color="auto" w:sz="4" w:space="0"/>
              <w:bottom w:val="single" w:color="auto" w:sz="4" w:space="0"/>
            </w:tcBorders>
            <w:noWrap w:val="0"/>
            <w:vAlign w:val="center"/>
          </w:tcPr>
          <w:p>
            <w:pPr>
              <w:widowControl/>
              <w:jc w:val="left"/>
              <w:rPr>
                <w:rFonts w:hint="eastAsia" w:ascii="宋体" w:hAnsi="宋体"/>
                <w:sz w:val="24"/>
              </w:rPr>
            </w:pPr>
            <w:r>
              <w:rPr>
                <w:rFonts w:hint="eastAsia" w:ascii="宋体" w:hAnsi="宋体"/>
                <w:sz w:val="24"/>
              </w:rPr>
              <w:t>小写</w:t>
            </w:r>
          </w:p>
        </w:tc>
        <w:tc>
          <w:tcPr>
            <w:tcW w:w="2430" w:type="pct"/>
            <w:noWrap w:val="0"/>
            <w:vAlign w:val="center"/>
          </w:tcPr>
          <w:p>
            <w:pPr>
              <w:jc w:val="center"/>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56" w:hRule="atLeast"/>
        </w:trPr>
        <w:tc>
          <w:tcPr>
            <w:tcW w:w="1908" w:type="pct"/>
            <w:gridSpan w:val="2"/>
            <w:vMerge w:val="continue"/>
            <w:noWrap w:val="0"/>
            <w:vAlign w:val="top"/>
          </w:tcPr>
          <w:p>
            <w:pPr>
              <w:jc w:val="center"/>
              <w:rPr>
                <w:rFonts w:hint="eastAsia" w:ascii="宋体" w:hAnsi="宋体"/>
                <w:sz w:val="24"/>
              </w:rPr>
            </w:pPr>
          </w:p>
        </w:tc>
        <w:tc>
          <w:tcPr>
            <w:tcW w:w="662" w:type="pct"/>
            <w:tcBorders>
              <w:top w:val="single" w:color="auto" w:sz="4" w:space="0"/>
              <w:bottom w:val="single" w:color="auto" w:sz="4" w:space="0"/>
            </w:tcBorders>
            <w:noWrap w:val="0"/>
            <w:vAlign w:val="center"/>
          </w:tcPr>
          <w:p>
            <w:pPr>
              <w:rPr>
                <w:rFonts w:hint="eastAsia" w:ascii="宋体" w:hAnsi="宋体"/>
                <w:sz w:val="24"/>
              </w:rPr>
            </w:pPr>
            <w:r>
              <w:rPr>
                <w:rFonts w:hint="eastAsia" w:ascii="宋体" w:hAnsi="宋体"/>
                <w:sz w:val="24"/>
              </w:rPr>
              <w:t>大写</w:t>
            </w:r>
          </w:p>
        </w:tc>
        <w:tc>
          <w:tcPr>
            <w:tcW w:w="2430" w:type="pct"/>
            <w:noWrap w:val="0"/>
            <w:vAlign w:val="center"/>
          </w:tcPr>
          <w:p>
            <w:pPr>
              <w:jc w:val="center"/>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6" w:hRule="atLeast"/>
        </w:trPr>
        <w:tc>
          <w:tcPr>
            <w:tcW w:w="1908" w:type="pct"/>
            <w:gridSpan w:val="2"/>
            <w:vMerge w:val="restart"/>
            <w:noWrap w:val="0"/>
            <w:vAlign w:val="center"/>
          </w:tcPr>
          <w:p>
            <w:pPr>
              <w:jc w:val="center"/>
              <w:rPr>
                <w:rFonts w:hint="eastAsia" w:ascii="宋体" w:hAnsi="宋体"/>
                <w:sz w:val="24"/>
              </w:rPr>
            </w:pPr>
            <w:r>
              <w:rPr>
                <w:rFonts w:hint="eastAsia" w:ascii="宋体" w:hAnsi="宋体"/>
                <w:sz w:val="24"/>
              </w:rPr>
              <w:t>投标总价</w:t>
            </w:r>
          </w:p>
          <w:p>
            <w:pPr>
              <w:jc w:val="center"/>
              <w:rPr>
                <w:rFonts w:hint="eastAsia" w:ascii="宋体" w:hAnsi="宋体"/>
                <w:sz w:val="24"/>
              </w:rPr>
            </w:pPr>
            <w:r>
              <w:rPr>
                <w:rFonts w:hint="eastAsia" w:ascii="宋体" w:hAnsi="宋体"/>
                <w:sz w:val="24"/>
              </w:rPr>
              <w:t>（人民币：元）</w:t>
            </w:r>
          </w:p>
        </w:tc>
        <w:tc>
          <w:tcPr>
            <w:tcW w:w="662" w:type="pct"/>
            <w:tcBorders>
              <w:top w:val="single" w:color="auto" w:sz="4" w:space="0"/>
            </w:tcBorders>
            <w:noWrap w:val="0"/>
            <w:vAlign w:val="center"/>
          </w:tcPr>
          <w:p>
            <w:pPr>
              <w:rPr>
                <w:rFonts w:hint="eastAsia" w:ascii="宋体" w:hAnsi="宋体"/>
                <w:sz w:val="24"/>
              </w:rPr>
            </w:pPr>
            <w:r>
              <w:rPr>
                <w:rFonts w:hint="eastAsia" w:ascii="宋体" w:hAnsi="宋体"/>
                <w:sz w:val="24"/>
              </w:rPr>
              <w:t>小写</w:t>
            </w:r>
          </w:p>
        </w:tc>
        <w:tc>
          <w:tcPr>
            <w:tcW w:w="2430"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0" w:hRule="atLeast"/>
        </w:trPr>
        <w:tc>
          <w:tcPr>
            <w:tcW w:w="1908" w:type="pct"/>
            <w:gridSpan w:val="2"/>
            <w:vMerge w:val="continue"/>
            <w:noWrap w:val="0"/>
            <w:vAlign w:val="top"/>
          </w:tcPr>
          <w:p>
            <w:pPr>
              <w:jc w:val="center"/>
              <w:rPr>
                <w:rFonts w:hint="eastAsia" w:ascii="宋体" w:hAnsi="宋体"/>
                <w:sz w:val="24"/>
              </w:rPr>
            </w:pPr>
          </w:p>
        </w:tc>
        <w:tc>
          <w:tcPr>
            <w:tcW w:w="662" w:type="pct"/>
            <w:noWrap w:val="0"/>
            <w:vAlign w:val="center"/>
          </w:tcPr>
          <w:p>
            <w:pPr>
              <w:rPr>
                <w:rFonts w:hint="eastAsia" w:ascii="宋体" w:hAnsi="宋体"/>
                <w:sz w:val="24"/>
              </w:rPr>
            </w:pPr>
            <w:r>
              <w:rPr>
                <w:rFonts w:hint="eastAsia" w:ascii="宋体" w:hAnsi="宋体"/>
                <w:sz w:val="24"/>
              </w:rPr>
              <w:t>大写</w:t>
            </w:r>
          </w:p>
        </w:tc>
        <w:tc>
          <w:tcPr>
            <w:tcW w:w="2430" w:type="pct"/>
            <w:noWrap w:val="0"/>
            <w:vAlign w:val="center"/>
          </w:tcPr>
          <w:p>
            <w:pPr>
              <w:jc w:val="center"/>
              <w:rPr>
                <w:rFonts w:hint="eastAsia" w:ascii="宋体" w:hAnsi="宋体"/>
                <w:sz w:val="24"/>
              </w:rPr>
            </w:pPr>
          </w:p>
        </w:tc>
      </w:tr>
    </w:tbl>
    <w:p>
      <w:pPr>
        <w:snapToGrid w:val="0"/>
        <w:spacing w:before="50" w:after="50"/>
        <w:jc w:val="left"/>
        <w:rPr>
          <w:rFonts w:ascii="宋体" w:hAnsi="宋体"/>
          <w:sz w:val="24"/>
          <w:szCs w:val="20"/>
        </w:rPr>
      </w:pPr>
      <w:r>
        <w:rPr>
          <w:rFonts w:hint="eastAsia" w:ascii="宋体" w:hAnsi="宋体"/>
          <w:sz w:val="24"/>
        </w:rPr>
        <w:t>注</w:t>
      </w:r>
      <w:r>
        <w:rPr>
          <w:rFonts w:ascii="宋体" w:hAnsi="宋体"/>
          <w:sz w:val="24"/>
        </w:rPr>
        <w:t>: 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ind w:firstLine="480" w:firstLineChars="200"/>
        <w:jc w:val="left"/>
        <w:rPr>
          <w:rFonts w:hint="eastAsia" w:ascii="宋体" w:hAnsi="宋体"/>
          <w:sz w:val="24"/>
        </w:rPr>
      </w:pPr>
      <w:r>
        <w:rPr>
          <w:rFonts w:ascii="宋体" w:hAnsi="宋体"/>
          <w:sz w:val="24"/>
        </w:rPr>
        <w:t>2</w:t>
      </w:r>
      <w:r>
        <w:rPr>
          <w:rFonts w:hint="eastAsia" w:ascii="宋体" w:hAnsi="宋体"/>
          <w:sz w:val="24"/>
        </w:rPr>
        <w:t>、以上报价应与“投标报价明细表”中的“投标总价”相一致。</w:t>
      </w:r>
    </w:p>
    <w:p>
      <w:pPr>
        <w:snapToGrid w:val="0"/>
        <w:spacing w:before="50" w:after="50"/>
        <w:ind w:firstLine="482" w:firstLineChars="200"/>
        <w:rPr>
          <w:rFonts w:hint="eastAsia" w:ascii="宋体" w:hAnsi="宋体"/>
          <w:b/>
          <w:sz w:val="24"/>
          <w:szCs w:val="20"/>
        </w:rPr>
      </w:pPr>
      <w:r>
        <w:rPr>
          <w:rFonts w:hint="eastAsia" w:ascii="宋体" w:hAnsi="宋体"/>
          <w:b/>
          <w:sz w:val="24"/>
          <w:szCs w:val="20"/>
        </w:rPr>
        <w:t>3、每</w:t>
      </w:r>
      <w:r>
        <w:rPr>
          <w:rFonts w:hint="eastAsia" w:ascii="宋体" w:hAnsi="宋体"/>
          <w:b/>
          <w:sz w:val="24"/>
        </w:rPr>
        <w:t>年</w:t>
      </w:r>
      <w:r>
        <w:rPr>
          <w:rFonts w:hint="eastAsia" w:ascii="宋体" w:hAnsi="宋体"/>
          <w:b/>
          <w:sz w:val="24"/>
          <w:szCs w:val="20"/>
        </w:rPr>
        <w:t>投标报价=1＋2＋3</w:t>
      </w:r>
    </w:p>
    <w:p>
      <w:pPr>
        <w:snapToGrid w:val="0"/>
        <w:spacing w:before="50" w:after="50"/>
        <w:ind w:firstLine="482" w:firstLineChars="200"/>
        <w:rPr>
          <w:rFonts w:hint="eastAsia" w:ascii="宋体" w:hAnsi="宋体"/>
          <w:b/>
          <w:sz w:val="24"/>
          <w:szCs w:val="20"/>
        </w:rPr>
      </w:pPr>
      <w:r>
        <w:rPr>
          <w:rFonts w:hint="eastAsia" w:ascii="宋体" w:hAnsi="宋体"/>
          <w:b/>
          <w:sz w:val="24"/>
          <w:szCs w:val="20"/>
        </w:rPr>
        <w:t>投标总价=每</w:t>
      </w:r>
      <w:r>
        <w:rPr>
          <w:rFonts w:hint="eastAsia" w:ascii="宋体" w:hAnsi="宋体"/>
          <w:b/>
          <w:sz w:val="24"/>
        </w:rPr>
        <w:t>年</w:t>
      </w:r>
      <w:r>
        <w:rPr>
          <w:rFonts w:hint="eastAsia" w:ascii="宋体" w:hAnsi="宋体"/>
          <w:b/>
          <w:sz w:val="24"/>
          <w:szCs w:val="20"/>
        </w:rPr>
        <w:t>投标报价÷12×31个月</w:t>
      </w:r>
    </w:p>
    <w:p>
      <w:pPr>
        <w:snapToGrid w:val="0"/>
        <w:spacing w:before="50" w:after="50"/>
        <w:rPr>
          <w:rFonts w:hint="eastAsia" w:ascii="宋体" w:hAnsi="宋体"/>
          <w:sz w:val="24"/>
          <w:szCs w:val="20"/>
        </w:rPr>
      </w:pPr>
    </w:p>
    <w:p>
      <w:pPr>
        <w:snapToGrid w:val="0"/>
        <w:spacing w:before="50" w:after="50"/>
        <w:rPr>
          <w:rFonts w:hint="eastAsia" w:ascii="宋体" w:hAnsi="宋体"/>
          <w:sz w:val="24"/>
          <w:szCs w:val="20"/>
        </w:rPr>
      </w:pPr>
    </w:p>
    <w:p>
      <w:pPr>
        <w:snapToGrid w:val="0"/>
        <w:spacing w:before="50" w:after="50"/>
        <w:ind w:left="-3" w:leftChars="-72" w:right="-817" w:rightChars="-389" w:hanging="148" w:hangingChars="62"/>
        <w:rPr>
          <w:rFonts w:ascii="宋体" w:hAnsi="宋体"/>
          <w:sz w:val="24"/>
          <w:szCs w:val="20"/>
        </w:rPr>
      </w:pPr>
      <w:r>
        <w:rPr>
          <w:rFonts w:hint="eastAsia" w:ascii="宋体" w:hAnsi="宋体"/>
          <w:sz w:val="24"/>
        </w:rPr>
        <w:t>法定代表人（签字或盖章）：</w:t>
      </w:r>
      <w:r>
        <w:rPr>
          <w:rFonts w:ascii="宋体" w:hAnsi="宋体"/>
          <w:sz w:val="24"/>
        </w:rPr>
        <w:t xml:space="preserve">                    </w:t>
      </w:r>
    </w:p>
    <w:p>
      <w:pPr>
        <w:snapToGrid w:val="0"/>
        <w:spacing w:before="50" w:after="50"/>
        <w:ind w:left="-3" w:leftChars="-72" w:right="-817" w:rightChars="-389" w:hanging="148" w:hangingChars="62"/>
        <w:rPr>
          <w:rFonts w:ascii="宋体" w:hAnsi="宋体"/>
        </w:rPr>
      </w:pPr>
      <w:r>
        <w:rPr>
          <w:rFonts w:hint="eastAsia" w:ascii="宋体" w:hAnsi="宋体"/>
          <w:sz w:val="24"/>
        </w:rPr>
        <w:t>投标人名称（盖章）：</w:t>
      </w:r>
      <w:r>
        <w:rPr>
          <w:rFonts w:ascii="宋体" w:hAnsi="宋体"/>
          <w:sz w:val="24"/>
        </w:rPr>
        <w:t xml:space="preserve">                         </w:t>
      </w:r>
      <w:r>
        <w:rPr>
          <w:rFonts w:hint="eastAsia" w:ascii="宋体" w:hAnsi="宋体"/>
          <w:sz w:val="24"/>
        </w:rPr>
        <w:t xml:space="preserve">            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74"/>
        <w:snapToGrid w:val="0"/>
        <w:spacing w:before="120" w:after="120" w:line="240" w:lineRule="auto"/>
        <w:jc w:val="center"/>
        <w:rPr>
          <w:rFonts w:hint="eastAsia" w:hAnsi="宋体"/>
          <w:b/>
        </w:rPr>
      </w:pPr>
    </w:p>
    <w:p>
      <w:pPr>
        <w:pStyle w:val="74"/>
        <w:snapToGrid w:val="0"/>
        <w:spacing w:before="120" w:after="120" w:line="240" w:lineRule="auto"/>
        <w:jc w:val="center"/>
        <w:rPr>
          <w:rFonts w:hint="eastAsia" w:hAnsi="宋体"/>
          <w:b/>
        </w:rPr>
      </w:pPr>
    </w:p>
    <w:p>
      <w:pPr>
        <w:pStyle w:val="74"/>
        <w:snapToGrid w:val="0"/>
        <w:spacing w:before="120" w:after="120" w:line="240" w:lineRule="auto"/>
        <w:jc w:val="center"/>
        <w:rPr>
          <w:rFonts w:hint="eastAsia" w:hAnsi="宋体"/>
          <w:b/>
        </w:rPr>
      </w:pPr>
    </w:p>
    <w:p>
      <w:pPr>
        <w:pStyle w:val="74"/>
        <w:snapToGrid w:val="0"/>
        <w:spacing w:before="120" w:after="120" w:line="240" w:lineRule="auto"/>
        <w:jc w:val="center"/>
        <w:rPr>
          <w:rFonts w:hint="eastAsia" w:hAnsi="宋体"/>
          <w:b/>
        </w:rPr>
      </w:pPr>
      <w:r>
        <w:rPr>
          <w:rFonts w:hint="eastAsia" w:hAnsi="宋体"/>
          <w:b/>
        </w:rPr>
        <w:t>（3）</w:t>
      </w:r>
      <w:r>
        <w:rPr>
          <w:rFonts w:hAnsi="宋体"/>
          <w:b/>
        </w:rPr>
        <w:t>投标报价明细表</w:t>
      </w:r>
    </w:p>
    <w:p>
      <w:pPr>
        <w:pStyle w:val="74"/>
        <w:snapToGrid w:val="0"/>
        <w:spacing w:before="120" w:after="120" w:line="240" w:lineRule="auto"/>
        <w:jc w:val="center"/>
        <w:rPr>
          <w:rFonts w:hAnsi="宋体"/>
          <w:b/>
        </w:rPr>
      </w:pPr>
      <w:r>
        <w:rPr>
          <w:rFonts w:hint="eastAsia" w:hAnsi="宋体"/>
          <w:b/>
        </w:rPr>
        <w:t>（道路保洁费用）</w:t>
      </w:r>
    </w:p>
    <w:p>
      <w:pPr>
        <w:pStyle w:val="74"/>
        <w:snapToGrid w:val="0"/>
        <w:spacing w:before="120" w:after="120" w:line="240" w:lineRule="auto"/>
        <w:rPr>
          <w:rFonts w:hAnsi="宋体"/>
          <w:sz w:val="30"/>
        </w:rPr>
      </w:pPr>
      <w:r>
        <w:rPr>
          <w:rFonts w:hint="eastAsia" w:hAnsi="宋体"/>
          <w:spacing w:val="20"/>
        </w:rPr>
        <w:t>投标人盖章：</w:t>
      </w:r>
      <w:r>
        <w:rPr>
          <w:rFonts w:hAnsi="宋体"/>
          <w:spacing w:val="20"/>
          <w:u w:val="single"/>
        </w:rPr>
        <w:t xml:space="preserve">               </w:t>
      </w:r>
      <w:r>
        <w:rPr>
          <w:rFonts w:hAnsi="宋体"/>
          <w:spacing w:val="20"/>
        </w:rPr>
        <w:t xml:space="preserve"> </w:t>
      </w:r>
      <w:r>
        <w:rPr>
          <w:rFonts w:hAnsi="宋体"/>
          <w:sz w:val="30"/>
        </w:rPr>
        <w:t xml:space="preserve">            </w:t>
      </w:r>
      <w:r>
        <w:rPr>
          <w:rFonts w:hAnsi="宋体"/>
          <w:szCs w:val="21"/>
        </w:rPr>
        <w:t>金额单位：人民币（元）</w:t>
      </w:r>
    </w:p>
    <w:tbl>
      <w:tblPr>
        <w:tblStyle w:val="3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65"/>
        <w:gridCol w:w="1875"/>
        <w:gridCol w:w="1065"/>
        <w:gridCol w:w="1155"/>
        <w:gridCol w:w="178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60" w:lineRule="auto"/>
              <w:jc w:val="center"/>
              <w:rPr>
                <w:rFonts w:hint="eastAsia" w:ascii="宋体" w:hAnsi="宋体"/>
                <w:b/>
                <w:sz w:val="24"/>
              </w:rPr>
            </w:pPr>
            <w:r>
              <w:rPr>
                <w:rFonts w:hint="eastAsia" w:ascii="宋体" w:hAnsi="宋体"/>
                <w:b/>
                <w:sz w:val="24"/>
              </w:rPr>
              <w:t>序号</w:t>
            </w:r>
          </w:p>
        </w:tc>
        <w:tc>
          <w:tcPr>
            <w:tcW w:w="1365" w:type="dxa"/>
            <w:noWrap w:val="0"/>
            <w:vAlign w:val="center"/>
          </w:tcPr>
          <w:p>
            <w:pPr>
              <w:spacing w:line="360" w:lineRule="auto"/>
              <w:jc w:val="center"/>
              <w:rPr>
                <w:rFonts w:hint="eastAsia" w:ascii="宋体" w:hAnsi="宋体"/>
                <w:b/>
                <w:sz w:val="24"/>
              </w:rPr>
            </w:pPr>
            <w:r>
              <w:rPr>
                <w:rFonts w:hint="eastAsia" w:ascii="宋体" w:hAnsi="宋体"/>
                <w:b/>
                <w:sz w:val="24"/>
              </w:rPr>
              <w:t>项目名称</w:t>
            </w:r>
          </w:p>
        </w:tc>
        <w:tc>
          <w:tcPr>
            <w:tcW w:w="1875" w:type="dxa"/>
            <w:noWrap w:val="0"/>
            <w:vAlign w:val="center"/>
          </w:tcPr>
          <w:p>
            <w:pPr>
              <w:spacing w:line="360" w:lineRule="auto"/>
              <w:jc w:val="center"/>
              <w:rPr>
                <w:rFonts w:hint="eastAsia" w:ascii="宋体" w:hAnsi="宋体"/>
                <w:b/>
                <w:sz w:val="24"/>
              </w:rPr>
            </w:pPr>
            <w:r>
              <w:rPr>
                <w:rFonts w:hint="eastAsia" w:ascii="宋体" w:hAnsi="宋体"/>
                <w:b/>
                <w:sz w:val="24"/>
              </w:rPr>
              <w:t>主要内容</w:t>
            </w:r>
          </w:p>
        </w:tc>
        <w:tc>
          <w:tcPr>
            <w:tcW w:w="1065" w:type="dxa"/>
            <w:noWrap w:val="0"/>
            <w:vAlign w:val="center"/>
          </w:tcPr>
          <w:p>
            <w:pPr>
              <w:spacing w:line="360" w:lineRule="auto"/>
              <w:jc w:val="center"/>
              <w:rPr>
                <w:rFonts w:hint="eastAsia" w:ascii="宋体" w:hAnsi="宋体"/>
                <w:b/>
                <w:sz w:val="24"/>
              </w:rPr>
            </w:pPr>
            <w:r>
              <w:rPr>
                <w:rFonts w:hint="eastAsia" w:ascii="宋体" w:hAnsi="宋体"/>
                <w:b/>
                <w:sz w:val="24"/>
              </w:rPr>
              <w:t>数量</w:t>
            </w:r>
          </w:p>
        </w:tc>
        <w:tc>
          <w:tcPr>
            <w:tcW w:w="1155" w:type="dxa"/>
            <w:noWrap w:val="0"/>
            <w:vAlign w:val="center"/>
          </w:tcPr>
          <w:p>
            <w:pPr>
              <w:spacing w:line="360" w:lineRule="auto"/>
              <w:jc w:val="center"/>
              <w:rPr>
                <w:rFonts w:hint="eastAsia" w:ascii="宋体" w:hAnsi="宋体"/>
                <w:b/>
                <w:sz w:val="24"/>
              </w:rPr>
            </w:pPr>
            <w:r>
              <w:rPr>
                <w:rFonts w:hint="eastAsia" w:ascii="宋体" w:hAnsi="宋体"/>
                <w:b/>
                <w:sz w:val="24"/>
              </w:rPr>
              <w:t>单位</w:t>
            </w:r>
          </w:p>
        </w:tc>
        <w:tc>
          <w:tcPr>
            <w:tcW w:w="1785" w:type="dxa"/>
            <w:noWrap w:val="0"/>
            <w:vAlign w:val="center"/>
          </w:tcPr>
          <w:p>
            <w:pPr>
              <w:spacing w:line="360" w:lineRule="auto"/>
              <w:jc w:val="center"/>
              <w:rPr>
                <w:rFonts w:hint="eastAsia" w:ascii="宋体" w:hAnsi="宋体"/>
                <w:b/>
                <w:sz w:val="24"/>
              </w:rPr>
            </w:pPr>
            <w:r>
              <w:rPr>
                <w:rFonts w:hint="eastAsia" w:ascii="宋体" w:hAnsi="宋体"/>
                <w:b/>
                <w:sz w:val="24"/>
              </w:rPr>
              <w:t>单价</w:t>
            </w:r>
          </w:p>
        </w:tc>
        <w:tc>
          <w:tcPr>
            <w:tcW w:w="1303" w:type="dxa"/>
            <w:noWrap w:val="0"/>
            <w:vAlign w:val="center"/>
          </w:tcPr>
          <w:p>
            <w:pPr>
              <w:spacing w:line="360" w:lineRule="auto"/>
              <w:jc w:val="center"/>
              <w:rPr>
                <w:rFonts w:hint="eastAsia" w:ascii="宋体" w:hAnsi="宋体"/>
                <w:b/>
                <w:sz w:val="24"/>
              </w:rPr>
            </w:pPr>
            <w:r>
              <w:rPr>
                <w:rFonts w:hint="eastAsia" w:ascii="宋体" w:hAnsi="宋体"/>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2103" w:type="dxa"/>
            <w:gridSpan w:val="2"/>
            <w:noWrap w:val="0"/>
            <w:vAlign w:val="center"/>
          </w:tcPr>
          <w:p>
            <w:pPr>
              <w:spacing w:line="360" w:lineRule="auto"/>
              <w:jc w:val="center"/>
              <w:rPr>
                <w:rFonts w:hint="eastAsia" w:ascii="宋体" w:hAnsi="宋体"/>
                <w:b/>
                <w:sz w:val="24"/>
              </w:rPr>
            </w:pPr>
            <w:r>
              <w:rPr>
                <w:rFonts w:hint="eastAsia" w:ascii="宋体" w:hAnsi="宋体"/>
                <w:b/>
                <w:sz w:val="24"/>
              </w:rPr>
              <w:t>汇总金额</w:t>
            </w:r>
          </w:p>
          <w:p>
            <w:pPr>
              <w:spacing w:line="360" w:lineRule="auto"/>
              <w:jc w:val="center"/>
              <w:rPr>
                <w:rFonts w:hint="eastAsia" w:ascii="宋体" w:hAnsi="宋体"/>
                <w:b/>
                <w:sz w:val="24"/>
              </w:rPr>
            </w:pPr>
            <w:r>
              <w:rPr>
                <w:rFonts w:hint="eastAsia" w:ascii="宋体" w:hAnsi="宋体"/>
                <w:b/>
                <w:sz w:val="24"/>
              </w:rPr>
              <w:t>（人民币：元）</w:t>
            </w:r>
          </w:p>
        </w:tc>
        <w:tc>
          <w:tcPr>
            <w:tcW w:w="7183" w:type="dxa"/>
            <w:gridSpan w:val="5"/>
            <w:noWrap w:val="0"/>
            <w:vAlign w:val="center"/>
          </w:tcPr>
          <w:p>
            <w:pPr>
              <w:spacing w:line="360" w:lineRule="auto"/>
              <w:jc w:val="center"/>
              <w:rPr>
                <w:rFonts w:hint="eastAsia" w:ascii="宋体" w:hAnsi="宋体"/>
                <w:b/>
                <w:sz w:val="24"/>
              </w:rPr>
            </w:pPr>
          </w:p>
        </w:tc>
      </w:tr>
    </w:tbl>
    <w:p>
      <w:pPr>
        <w:snapToGrid w:val="0"/>
        <w:spacing w:line="276" w:lineRule="auto"/>
        <w:jc w:val="left"/>
        <w:rPr>
          <w:rFonts w:ascii="宋体" w:hAnsi="宋体"/>
          <w:sz w:val="24"/>
        </w:rPr>
      </w:pPr>
      <w:r>
        <w:rPr>
          <w:rFonts w:hint="eastAsia" w:hAnsi="宋体"/>
          <w:kern w:val="0"/>
          <w:sz w:val="24"/>
          <w:lang w:val="zh-CN"/>
        </w:rPr>
        <w:t>注：1、本表所列项目应根据实际情况填写，并计入投标总价；</w:t>
      </w:r>
    </w:p>
    <w:p>
      <w:pPr>
        <w:pStyle w:val="18"/>
        <w:snapToGrid w:val="0"/>
        <w:spacing w:line="276" w:lineRule="auto"/>
        <w:jc w:val="left"/>
        <w:rPr>
          <w:rFonts w:hint="eastAsia" w:hAnsi="宋体"/>
          <w:sz w:val="24"/>
          <w:lang w:eastAsia="zh-CN"/>
        </w:rPr>
      </w:pPr>
      <w:r>
        <w:rPr>
          <w:rFonts w:hint="eastAsia" w:hAnsi="宋体"/>
          <w:sz w:val="24"/>
        </w:rPr>
        <w:t>2、此表仅提供了表格形式，投标人应根据需要准备足够数量的表格来填写</w:t>
      </w:r>
    </w:p>
    <w:p>
      <w:pPr>
        <w:pStyle w:val="18"/>
        <w:snapToGrid w:val="0"/>
        <w:spacing w:line="276" w:lineRule="auto"/>
        <w:jc w:val="left"/>
        <w:rPr>
          <w:rFonts w:hint="eastAsia" w:hAnsi="宋体"/>
          <w:sz w:val="24"/>
          <w:lang w:eastAsia="zh-CN"/>
        </w:rPr>
      </w:pPr>
      <w:r>
        <w:rPr>
          <w:rFonts w:hint="eastAsia" w:hAnsi="宋体"/>
          <w:sz w:val="24"/>
        </w:rPr>
        <w:t>3、</w:t>
      </w:r>
      <w:r>
        <w:rPr>
          <w:rFonts w:hint="eastAsia" w:hAnsi="宋体"/>
          <w:b/>
          <w:sz w:val="24"/>
          <w:u w:val="single"/>
        </w:rPr>
        <w:t>报价明细表最终汇总金额应与开标一览表</w:t>
      </w:r>
      <w:r>
        <w:rPr>
          <w:rFonts w:hint="eastAsia" w:hAnsi="宋体"/>
          <w:b/>
          <w:sz w:val="24"/>
          <w:u w:val="single"/>
          <w:lang w:eastAsia="zh-CN"/>
        </w:rPr>
        <w:t>中道路保洁部分报价</w:t>
      </w:r>
      <w:r>
        <w:rPr>
          <w:rFonts w:hint="eastAsia" w:hAnsi="宋体"/>
          <w:b/>
          <w:sz w:val="24"/>
          <w:u w:val="single"/>
        </w:rPr>
        <w:t>一致</w:t>
      </w:r>
      <w:r>
        <w:rPr>
          <w:rFonts w:hint="eastAsia" w:hAnsi="宋体"/>
          <w:b/>
          <w:sz w:val="24"/>
        </w:rPr>
        <w:t>。</w:t>
      </w:r>
    </w:p>
    <w:p>
      <w:pPr>
        <w:tabs>
          <w:tab w:val="left" w:pos="1418"/>
        </w:tabs>
        <w:snapToGrid w:val="0"/>
        <w:spacing w:before="50" w:after="50"/>
        <w:ind w:left="1418" w:hanging="567"/>
        <w:jc w:val="center"/>
        <w:rPr>
          <w:rFonts w:ascii="宋体" w:hAnsi="宋体"/>
          <w:spacing w:val="20"/>
          <w:sz w:val="24"/>
          <w:szCs w:val="20"/>
          <w:u w:val="single"/>
        </w:rPr>
      </w:pPr>
    </w:p>
    <w:p>
      <w:pPr>
        <w:snapToGrid w:val="0"/>
        <w:spacing w:before="50" w:after="50"/>
        <w:rPr>
          <w:rFonts w:ascii="宋体" w:hAnsi="宋体"/>
          <w:spacing w:val="20"/>
          <w:sz w:val="24"/>
          <w:szCs w:val="20"/>
          <w:u w:val="single"/>
        </w:rPr>
      </w:pPr>
      <w:r>
        <w:rPr>
          <w:rFonts w:hint="eastAsia" w:ascii="宋体" w:hAnsi="宋体"/>
          <w:sz w:val="24"/>
        </w:rPr>
        <w:t>法定代表人或授权代表（签字或盖章）：</w:t>
      </w:r>
      <w:r>
        <w:rPr>
          <w:rFonts w:hint="eastAsia" w:ascii="宋体" w:hAnsi="宋体"/>
          <w:spacing w:val="20"/>
          <w:sz w:val="24"/>
        </w:rPr>
        <w:t>：</w:t>
      </w:r>
      <w:r>
        <w:rPr>
          <w:rFonts w:ascii="宋体" w:hAnsi="宋体"/>
          <w:spacing w:val="20"/>
          <w:sz w:val="24"/>
          <w:u w:val="single"/>
        </w:rPr>
        <w:t xml:space="preserve">          </w:t>
      </w:r>
    </w:p>
    <w:p>
      <w:pPr>
        <w:snapToGrid w:val="0"/>
        <w:spacing w:before="50" w:after="50"/>
        <w:rPr>
          <w:rFonts w:ascii="宋体" w:hAnsi="宋体"/>
          <w:spacing w:val="20"/>
          <w:sz w:val="24"/>
          <w:szCs w:val="20"/>
          <w:u w:val="single"/>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74"/>
        <w:snapToGrid w:val="0"/>
        <w:spacing w:before="120" w:after="120" w:line="240" w:lineRule="auto"/>
        <w:rPr>
          <w:rFonts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jc w:val="center"/>
        <w:rPr>
          <w:rFonts w:hint="eastAsia" w:hAnsi="宋体"/>
          <w:b/>
        </w:rPr>
      </w:pPr>
      <w:r>
        <w:rPr>
          <w:rFonts w:hint="eastAsia" w:hAnsi="宋体"/>
          <w:b/>
        </w:rPr>
        <w:t>（垃圾清运费用）</w:t>
      </w:r>
    </w:p>
    <w:p>
      <w:pPr>
        <w:pStyle w:val="74"/>
        <w:snapToGrid w:val="0"/>
        <w:spacing w:before="120" w:after="120" w:line="240" w:lineRule="auto"/>
        <w:rPr>
          <w:rFonts w:hAnsi="宋体"/>
          <w:sz w:val="30"/>
        </w:rPr>
      </w:pPr>
      <w:r>
        <w:rPr>
          <w:rFonts w:hint="eastAsia" w:hAnsi="宋体"/>
          <w:spacing w:val="20"/>
        </w:rPr>
        <w:t>投标人盖章：</w:t>
      </w:r>
      <w:r>
        <w:rPr>
          <w:rFonts w:hAnsi="宋体"/>
          <w:spacing w:val="20"/>
          <w:u w:val="single"/>
        </w:rPr>
        <w:t xml:space="preserve">               </w:t>
      </w:r>
      <w:r>
        <w:rPr>
          <w:rFonts w:hAnsi="宋体"/>
          <w:spacing w:val="20"/>
        </w:rPr>
        <w:t xml:space="preserve"> </w:t>
      </w:r>
      <w:r>
        <w:rPr>
          <w:rFonts w:hAnsi="宋体"/>
          <w:sz w:val="30"/>
        </w:rPr>
        <w:t xml:space="preserve">     </w:t>
      </w:r>
      <w:r>
        <w:rPr>
          <w:rFonts w:hint="eastAsia" w:hAnsi="宋体"/>
          <w:sz w:val="30"/>
        </w:rPr>
        <w:t xml:space="preserve">       </w:t>
      </w:r>
      <w:r>
        <w:rPr>
          <w:rFonts w:hAnsi="宋体"/>
          <w:szCs w:val="21"/>
        </w:rPr>
        <w:t>金额单位：人民币（元）</w:t>
      </w:r>
    </w:p>
    <w:tbl>
      <w:tblPr>
        <w:tblStyle w:val="3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65"/>
        <w:gridCol w:w="1875"/>
        <w:gridCol w:w="1065"/>
        <w:gridCol w:w="1155"/>
        <w:gridCol w:w="178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60" w:lineRule="auto"/>
              <w:jc w:val="center"/>
              <w:rPr>
                <w:rFonts w:hint="eastAsia" w:ascii="宋体" w:hAnsi="宋体"/>
                <w:b/>
                <w:sz w:val="24"/>
              </w:rPr>
            </w:pPr>
            <w:r>
              <w:rPr>
                <w:rFonts w:hint="eastAsia" w:ascii="宋体" w:hAnsi="宋体"/>
                <w:b/>
                <w:sz w:val="24"/>
              </w:rPr>
              <w:t>序号</w:t>
            </w:r>
          </w:p>
        </w:tc>
        <w:tc>
          <w:tcPr>
            <w:tcW w:w="1365" w:type="dxa"/>
            <w:noWrap w:val="0"/>
            <w:vAlign w:val="center"/>
          </w:tcPr>
          <w:p>
            <w:pPr>
              <w:spacing w:line="360" w:lineRule="auto"/>
              <w:jc w:val="center"/>
              <w:rPr>
                <w:rFonts w:hint="eastAsia" w:ascii="宋体" w:hAnsi="宋体"/>
                <w:b/>
                <w:sz w:val="24"/>
              </w:rPr>
            </w:pPr>
            <w:r>
              <w:rPr>
                <w:rFonts w:hint="eastAsia" w:ascii="宋体" w:hAnsi="宋体"/>
                <w:b/>
                <w:sz w:val="24"/>
              </w:rPr>
              <w:t>项目名称</w:t>
            </w:r>
          </w:p>
        </w:tc>
        <w:tc>
          <w:tcPr>
            <w:tcW w:w="1875" w:type="dxa"/>
            <w:noWrap w:val="0"/>
            <w:vAlign w:val="center"/>
          </w:tcPr>
          <w:p>
            <w:pPr>
              <w:spacing w:line="360" w:lineRule="auto"/>
              <w:jc w:val="center"/>
              <w:rPr>
                <w:rFonts w:hint="eastAsia" w:ascii="宋体" w:hAnsi="宋体"/>
                <w:b/>
                <w:sz w:val="24"/>
              </w:rPr>
            </w:pPr>
            <w:r>
              <w:rPr>
                <w:rFonts w:hint="eastAsia" w:ascii="宋体" w:hAnsi="宋体"/>
                <w:b/>
                <w:sz w:val="24"/>
              </w:rPr>
              <w:t>主要内容</w:t>
            </w:r>
          </w:p>
        </w:tc>
        <w:tc>
          <w:tcPr>
            <w:tcW w:w="1065" w:type="dxa"/>
            <w:noWrap w:val="0"/>
            <w:vAlign w:val="center"/>
          </w:tcPr>
          <w:p>
            <w:pPr>
              <w:spacing w:line="360" w:lineRule="auto"/>
              <w:jc w:val="center"/>
              <w:rPr>
                <w:rFonts w:hint="eastAsia" w:ascii="宋体" w:hAnsi="宋体"/>
                <w:b/>
                <w:sz w:val="24"/>
              </w:rPr>
            </w:pPr>
            <w:r>
              <w:rPr>
                <w:rFonts w:hint="eastAsia" w:ascii="宋体" w:hAnsi="宋体"/>
                <w:b/>
                <w:sz w:val="24"/>
              </w:rPr>
              <w:t>数量</w:t>
            </w:r>
          </w:p>
        </w:tc>
        <w:tc>
          <w:tcPr>
            <w:tcW w:w="1155" w:type="dxa"/>
            <w:noWrap w:val="0"/>
            <w:vAlign w:val="center"/>
          </w:tcPr>
          <w:p>
            <w:pPr>
              <w:spacing w:line="360" w:lineRule="auto"/>
              <w:jc w:val="center"/>
              <w:rPr>
                <w:rFonts w:hint="eastAsia" w:ascii="宋体" w:hAnsi="宋体"/>
                <w:b/>
                <w:sz w:val="24"/>
              </w:rPr>
            </w:pPr>
            <w:r>
              <w:rPr>
                <w:rFonts w:hint="eastAsia" w:ascii="宋体" w:hAnsi="宋体"/>
                <w:b/>
                <w:sz w:val="24"/>
              </w:rPr>
              <w:t>单位</w:t>
            </w:r>
          </w:p>
        </w:tc>
        <w:tc>
          <w:tcPr>
            <w:tcW w:w="1785" w:type="dxa"/>
            <w:noWrap w:val="0"/>
            <w:vAlign w:val="center"/>
          </w:tcPr>
          <w:p>
            <w:pPr>
              <w:spacing w:line="360" w:lineRule="auto"/>
              <w:jc w:val="center"/>
              <w:rPr>
                <w:rFonts w:hint="eastAsia" w:ascii="宋体" w:hAnsi="宋体"/>
                <w:b/>
                <w:sz w:val="24"/>
              </w:rPr>
            </w:pPr>
            <w:r>
              <w:rPr>
                <w:rFonts w:hint="eastAsia" w:ascii="宋体" w:hAnsi="宋体"/>
                <w:b/>
                <w:sz w:val="24"/>
              </w:rPr>
              <w:t>单价</w:t>
            </w:r>
          </w:p>
        </w:tc>
        <w:tc>
          <w:tcPr>
            <w:tcW w:w="1303" w:type="dxa"/>
            <w:noWrap w:val="0"/>
            <w:vAlign w:val="center"/>
          </w:tcPr>
          <w:p>
            <w:pPr>
              <w:spacing w:line="360" w:lineRule="auto"/>
              <w:jc w:val="center"/>
              <w:rPr>
                <w:rFonts w:hint="eastAsia" w:ascii="宋体" w:hAnsi="宋体"/>
                <w:b/>
                <w:sz w:val="24"/>
              </w:rPr>
            </w:pPr>
            <w:r>
              <w:rPr>
                <w:rFonts w:hint="eastAsia" w:ascii="宋体" w:hAnsi="宋体"/>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2103" w:type="dxa"/>
            <w:gridSpan w:val="2"/>
            <w:noWrap w:val="0"/>
            <w:vAlign w:val="center"/>
          </w:tcPr>
          <w:p>
            <w:pPr>
              <w:spacing w:line="360" w:lineRule="auto"/>
              <w:jc w:val="center"/>
              <w:rPr>
                <w:rFonts w:hint="eastAsia" w:ascii="宋体" w:hAnsi="宋体"/>
                <w:b/>
                <w:sz w:val="24"/>
              </w:rPr>
            </w:pPr>
            <w:r>
              <w:rPr>
                <w:rFonts w:hint="eastAsia" w:ascii="宋体" w:hAnsi="宋体"/>
                <w:b/>
                <w:sz w:val="24"/>
              </w:rPr>
              <w:t>汇总金额</w:t>
            </w:r>
          </w:p>
          <w:p>
            <w:pPr>
              <w:spacing w:line="360" w:lineRule="auto"/>
              <w:jc w:val="center"/>
              <w:rPr>
                <w:rFonts w:hint="eastAsia" w:ascii="宋体" w:hAnsi="宋体"/>
                <w:b/>
                <w:sz w:val="24"/>
              </w:rPr>
            </w:pPr>
            <w:r>
              <w:rPr>
                <w:rFonts w:hint="eastAsia" w:ascii="宋体" w:hAnsi="宋体"/>
                <w:b/>
                <w:sz w:val="24"/>
              </w:rPr>
              <w:t>（人民币：元）</w:t>
            </w:r>
          </w:p>
        </w:tc>
        <w:tc>
          <w:tcPr>
            <w:tcW w:w="7183" w:type="dxa"/>
            <w:gridSpan w:val="5"/>
            <w:noWrap w:val="0"/>
            <w:vAlign w:val="center"/>
          </w:tcPr>
          <w:p>
            <w:pPr>
              <w:spacing w:line="360" w:lineRule="auto"/>
              <w:jc w:val="center"/>
              <w:rPr>
                <w:rFonts w:hint="eastAsia" w:ascii="宋体" w:hAnsi="宋体"/>
                <w:b/>
                <w:sz w:val="24"/>
              </w:rPr>
            </w:pPr>
          </w:p>
        </w:tc>
      </w:tr>
    </w:tbl>
    <w:p>
      <w:pPr>
        <w:snapToGrid w:val="0"/>
        <w:spacing w:line="276" w:lineRule="auto"/>
        <w:jc w:val="left"/>
        <w:rPr>
          <w:rFonts w:ascii="宋体" w:hAnsi="宋体"/>
          <w:sz w:val="24"/>
        </w:rPr>
      </w:pPr>
      <w:r>
        <w:rPr>
          <w:rFonts w:hint="eastAsia" w:hAnsi="宋体"/>
          <w:kern w:val="0"/>
          <w:sz w:val="24"/>
          <w:lang w:val="zh-CN"/>
        </w:rPr>
        <w:t>注：1、本表所列项目应根据实际情况填写，并计入投标总价；</w:t>
      </w:r>
    </w:p>
    <w:p>
      <w:pPr>
        <w:pStyle w:val="18"/>
        <w:snapToGrid w:val="0"/>
        <w:spacing w:line="276" w:lineRule="auto"/>
        <w:jc w:val="left"/>
        <w:rPr>
          <w:rFonts w:hint="eastAsia" w:hAnsi="宋体"/>
          <w:sz w:val="24"/>
          <w:lang w:eastAsia="zh-CN"/>
        </w:rPr>
      </w:pPr>
      <w:r>
        <w:rPr>
          <w:rFonts w:hint="eastAsia" w:hAnsi="宋体"/>
          <w:sz w:val="24"/>
        </w:rPr>
        <w:t>2、此表仅提供了表格形式，投标人应根据需要准备足够数量的表格来填写</w:t>
      </w:r>
    </w:p>
    <w:p>
      <w:pPr>
        <w:pStyle w:val="18"/>
        <w:snapToGrid w:val="0"/>
        <w:spacing w:line="276" w:lineRule="auto"/>
        <w:jc w:val="left"/>
        <w:rPr>
          <w:rFonts w:hint="eastAsia" w:hAnsi="宋体"/>
          <w:sz w:val="24"/>
          <w:lang w:eastAsia="zh-CN"/>
        </w:rPr>
      </w:pPr>
      <w:r>
        <w:rPr>
          <w:rFonts w:hint="eastAsia" w:hAnsi="宋体"/>
          <w:sz w:val="24"/>
        </w:rPr>
        <w:t>3、</w:t>
      </w:r>
      <w:r>
        <w:rPr>
          <w:rFonts w:hint="eastAsia" w:hAnsi="宋体"/>
          <w:b/>
          <w:sz w:val="24"/>
          <w:u w:val="single"/>
        </w:rPr>
        <w:t>报价明细表最终汇总金额应与开标一览表</w:t>
      </w:r>
      <w:r>
        <w:rPr>
          <w:rFonts w:hint="eastAsia" w:hAnsi="宋体"/>
          <w:b/>
          <w:sz w:val="24"/>
          <w:u w:val="single"/>
          <w:lang w:eastAsia="zh-CN"/>
        </w:rPr>
        <w:t>中</w:t>
      </w:r>
      <w:r>
        <w:rPr>
          <w:rFonts w:hint="eastAsia" w:hAnsi="宋体"/>
          <w:b/>
          <w:sz w:val="24"/>
          <w:u w:val="single"/>
        </w:rPr>
        <w:t>垃圾清运</w:t>
      </w:r>
      <w:r>
        <w:rPr>
          <w:rFonts w:hint="eastAsia" w:hAnsi="宋体"/>
          <w:b/>
          <w:sz w:val="24"/>
          <w:u w:val="single"/>
          <w:lang w:eastAsia="zh-CN"/>
        </w:rPr>
        <w:t>部分报价</w:t>
      </w:r>
      <w:r>
        <w:rPr>
          <w:rFonts w:hint="eastAsia" w:hAnsi="宋体"/>
          <w:b/>
          <w:sz w:val="24"/>
          <w:u w:val="single"/>
        </w:rPr>
        <w:t>一致</w:t>
      </w:r>
      <w:r>
        <w:rPr>
          <w:rFonts w:hint="eastAsia" w:hAnsi="宋体"/>
          <w:b/>
          <w:sz w:val="24"/>
        </w:rPr>
        <w:t>。</w:t>
      </w:r>
    </w:p>
    <w:p>
      <w:pPr>
        <w:tabs>
          <w:tab w:val="left" w:pos="1418"/>
        </w:tabs>
        <w:snapToGrid w:val="0"/>
        <w:spacing w:before="50" w:after="50"/>
        <w:ind w:left="1418" w:hanging="567"/>
        <w:jc w:val="center"/>
        <w:rPr>
          <w:rFonts w:ascii="宋体" w:hAnsi="宋体"/>
          <w:spacing w:val="20"/>
          <w:sz w:val="24"/>
          <w:szCs w:val="20"/>
          <w:u w:val="single"/>
        </w:rPr>
      </w:pPr>
    </w:p>
    <w:p>
      <w:pPr>
        <w:snapToGrid w:val="0"/>
        <w:spacing w:before="50" w:after="50"/>
        <w:rPr>
          <w:rFonts w:ascii="宋体" w:hAnsi="宋体"/>
          <w:spacing w:val="20"/>
          <w:sz w:val="24"/>
          <w:szCs w:val="20"/>
          <w:u w:val="single"/>
        </w:rPr>
      </w:pPr>
      <w:r>
        <w:rPr>
          <w:rFonts w:hint="eastAsia" w:ascii="宋体" w:hAnsi="宋体"/>
          <w:sz w:val="24"/>
        </w:rPr>
        <w:t>法定代表人或授权代表（签字或盖章）：</w:t>
      </w:r>
      <w:r>
        <w:rPr>
          <w:rFonts w:hint="eastAsia" w:ascii="宋体" w:hAnsi="宋体"/>
          <w:spacing w:val="20"/>
          <w:sz w:val="24"/>
        </w:rPr>
        <w:t>：</w:t>
      </w:r>
      <w:r>
        <w:rPr>
          <w:rFonts w:ascii="宋体" w:hAnsi="宋体"/>
          <w:spacing w:val="20"/>
          <w:sz w:val="24"/>
          <w:u w:val="single"/>
        </w:rPr>
        <w:t xml:space="preserve">          </w:t>
      </w:r>
    </w:p>
    <w:p>
      <w:pPr>
        <w:snapToGrid w:val="0"/>
        <w:spacing w:before="50" w:after="50"/>
        <w:rPr>
          <w:rFonts w:ascii="宋体" w:hAnsi="宋体"/>
          <w:spacing w:val="20"/>
          <w:sz w:val="24"/>
          <w:szCs w:val="20"/>
          <w:u w:val="single"/>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74"/>
        <w:snapToGrid w:val="0"/>
        <w:spacing w:before="120" w:after="120" w:line="240" w:lineRule="auto"/>
        <w:rPr>
          <w:rFonts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jc w:val="center"/>
        <w:rPr>
          <w:rFonts w:hint="eastAsia" w:hAnsi="宋体"/>
          <w:b/>
        </w:rPr>
      </w:pPr>
      <w:r>
        <w:rPr>
          <w:rFonts w:hint="eastAsia" w:hAnsi="宋体"/>
          <w:b/>
        </w:rPr>
        <w:t>（公厕保洁管理作业费用）</w:t>
      </w:r>
    </w:p>
    <w:p>
      <w:pPr>
        <w:pStyle w:val="74"/>
        <w:snapToGrid w:val="0"/>
        <w:spacing w:before="120" w:after="120" w:line="240" w:lineRule="auto"/>
        <w:rPr>
          <w:rFonts w:hAnsi="宋体"/>
          <w:sz w:val="30"/>
        </w:rPr>
      </w:pPr>
      <w:r>
        <w:rPr>
          <w:rFonts w:hint="eastAsia" w:hAnsi="宋体"/>
          <w:spacing w:val="20"/>
        </w:rPr>
        <w:t>投标人盖章：</w:t>
      </w:r>
      <w:r>
        <w:rPr>
          <w:rFonts w:hAnsi="宋体"/>
          <w:spacing w:val="20"/>
          <w:u w:val="single"/>
        </w:rPr>
        <w:t xml:space="preserve">               </w:t>
      </w:r>
      <w:r>
        <w:rPr>
          <w:rFonts w:hAnsi="宋体"/>
          <w:spacing w:val="20"/>
        </w:rPr>
        <w:t xml:space="preserve">           </w:t>
      </w:r>
      <w:r>
        <w:rPr>
          <w:rFonts w:hAnsi="宋体"/>
          <w:sz w:val="30"/>
        </w:rPr>
        <w:t xml:space="preserve"> </w:t>
      </w:r>
      <w:r>
        <w:rPr>
          <w:rFonts w:hAnsi="宋体"/>
          <w:szCs w:val="21"/>
        </w:rPr>
        <w:t>金额单位：人民币（元）</w:t>
      </w:r>
    </w:p>
    <w:tbl>
      <w:tblPr>
        <w:tblStyle w:val="3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65"/>
        <w:gridCol w:w="1875"/>
        <w:gridCol w:w="1065"/>
        <w:gridCol w:w="1155"/>
        <w:gridCol w:w="178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360" w:lineRule="auto"/>
              <w:jc w:val="center"/>
              <w:rPr>
                <w:rFonts w:hint="eastAsia" w:ascii="宋体" w:hAnsi="宋体"/>
                <w:b/>
                <w:sz w:val="24"/>
              </w:rPr>
            </w:pPr>
            <w:r>
              <w:rPr>
                <w:rFonts w:hint="eastAsia" w:ascii="宋体" w:hAnsi="宋体"/>
                <w:b/>
                <w:sz w:val="24"/>
              </w:rPr>
              <w:t>序号</w:t>
            </w:r>
          </w:p>
        </w:tc>
        <w:tc>
          <w:tcPr>
            <w:tcW w:w="1365" w:type="dxa"/>
            <w:noWrap w:val="0"/>
            <w:vAlign w:val="center"/>
          </w:tcPr>
          <w:p>
            <w:pPr>
              <w:spacing w:line="360" w:lineRule="auto"/>
              <w:jc w:val="center"/>
              <w:rPr>
                <w:rFonts w:hint="eastAsia" w:ascii="宋体" w:hAnsi="宋体"/>
                <w:b/>
                <w:sz w:val="24"/>
              </w:rPr>
            </w:pPr>
            <w:r>
              <w:rPr>
                <w:rFonts w:hint="eastAsia" w:ascii="宋体" w:hAnsi="宋体"/>
                <w:b/>
                <w:sz w:val="24"/>
              </w:rPr>
              <w:t>项目名称</w:t>
            </w:r>
          </w:p>
        </w:tc>
        <w:tc>
          <w:tcPr>
            <w:tcW w:w="1875" w:type="dxa"/>
            <w:noWrap w:val="0"/>
            <w:vAlign w:val="center"/>
          </w:tcPr>
          <w:p>
            <w:pPr>
              <w:spacing w:line="360" w:lineRule="auto"/>
              <w:jc w:val="center"/>
              <w:rPr>
                <w:rFonts w:hint="eastAsia" w:ascii="宋体" w:hAnsi="宋体"/>
                <w:b/>
                <w:sz w:val="24"/>
              </w:rPr>
            </w:pPr>
            <w:r>
              <w:rPr>
                <w:rFonts w:hint="eastAsia" w:ascii="宋体" w:hAnsi="宋体"/>
                <w:b/>
                <w:sz w:val="24"/>
              </w:rPr>
              <w:t>主要内容</w:t>
            </w:r>
          </w:p>
        </w:tc>
        <w:tc>
          <w:tcPr>
            <w:tcW w:w="1065" w:type="dxa"/>
            <w:noWrap w:val="0"/>
            <w:vAlign w:val="center"/>
          </w:tcPr>
          <w:p>
            <w:pPr>
              <w:spacing w:line="360" w:lineRule="auto"/>
              <w:jc w:val="center"/>
              <w:rPr>
                <w:rFonts w:hint="eastAsia" w:ascii="宋体" w:hAnsi="宋体"/>
                <w:b/>
                <w:sz w:val="24"/>
              </w:rPr>
            </w:pPr>
            <w:r>
              <w:rPr>
                <w:rFonts w:hint="eastAsia" w:ascii="宋体" w:hAnsi="宋体"/>
                <w:b/>
                <w:sz w:val="24"/>
              </w:rPr>
              <w:t>数量</w:t>
            </w:r>
          </w:p>
        </w:tc>
        <w:tc>
          <w:tcPr>
            <w:tcW w:w="1155" w:type="dxa"/>
            <w:noWrap w:val="0"/>
            <w:vAlign w:val="center"/>
          </w:tcPr>
          <w:p>
            <w:pPr>
              <w:spacing w:line="360" w:lineRule="auto"/>
              <w:jc w:val="center"/>
              <w:rPr>
                <w:rFonts w:hint="eastAsia" w:ascii="宋体" w:hAnsi="宋体"/>
                <w:b/>
                <w:sz w:val="24"/>
              </w:rPr>
            </w:pPr>
            <w:r>
              <w:rPr>
                <w:rFonts w:hint="eastAsia" w:ascii="宋体" w:hAnsi="宋体"/>
                <w:b/>
                <w:sz w:val="24"/>
              </w:rPr>
              <w:t>单位</w:t>
            </w:r>
          </w:p>
        </w:tc>
        <w:tc>
          <w:tcPr>
            <w:tcW w:w="1785" w:type="dxa"/>
            <w:noWrap w:val="0"/>
            <w:vAlign w:val="center"/>
          </w:tcPr>
          <w:p>
            <w:pPr>
              <w:spacing w:line="360" w:lineRule="auto"/>
              <w:jc w:val="center"/>
              <w:rPr>
                <w:rFonts w:hint="eastAsia" w:ascii="宋体" w:hAnsi="宋体"/>
                <w:b/>
                <w:sz w:val="24"/>
              </w:rPr>
            </w:pPr>
            <w:r>
              <w:rPr>
                <w:rFonts w:hint="eastAsia" w:ascii="宋体" w:hAnsi="宋体"/>
                <w:b/>
                <w:sz w:val="24"/>
              </w:rPr>
              <w:t>单价</w:t>
            </w:r>
          </w:p>
        </w:tc>
        <w:tc>
          <w:tcPr>
            <w:tcW w:w="1303" w:type="dxa"/>
            <w:noWrap w:val="0"/>
            <w:vAlign w:val="center"/>
          </w:tcPr>
          <w:p>
            <w:pPr>
              <w:spacing w:line="360" w:lineRule="auto"/>
              <w:jc w:val="center"/>
              <w:rPr>
                <w:rFonts w:hint="eastAsia" w:ascii="宋体" w:hAnsi="宋体"/>
                <w:b/>
                <w:sz w:val="24"/>
              </w:rPr>
            </w:pPr>
            <w:r>
              <w:rPr>
                <w:rFonts w:hint="eastAsia" w:ascii="宋体" w:hAnsi="宋体"/>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738" w:type="dxa"/>
            <w:noWrap w:val="0"/>
            <w:vAlign w:val="center"/>
          </w:tcPr>
          <w:p>
            <w:pPr>
              <w:spacing w:line="360" w:lineRule="auto"/>
              <w:jc w:val="center"/>
              <w:rPr>
                <w:rFonts w:hint="eastAsia" w:ascii="宋体" w:hAnsi="宋体"/>
                <w:b/>
                <w:sz w:val="24"/>
              </w:rPr>
            </w:pPr>
          </w:p>
        </w:tc>
        <w:tc>
          <w:tcPr>
            <w:tcW w:w="1365" w:type="dxa"/>
            <w:noWrap w:val="0"/>
            <w:vAlign w:val="center"/>
          </w:tcPr>
          <w:p>
            <w:pPr>
              <w:spacing w:line="360" w:lineRule="auto"/>
              <w:jc w:val="center"/>
              <w:rPr>
                <w:rFonts w:hint="eastAsia" w:ascii="宋体" w:hAnsi="宋体"/>
                <w:b/>
                <w:sz w:val="24"/>
              </w:rPr>
            </w:pPr>
          </w:p>
        </w:tc>
        <w:tc>
          <w:tcPr>
            <w:tcW w:w="1875" w:type="dxa"/>
            <w:noWrap w:val="0"/>
            <w:vAlign w:val="center"/>
          </w:tcPr>
          <w:p>
            <w:pPr>
              <w:spacing w:line="360" w:lineRule="auto"/>
              <w:jc w:val="center"/>
              <w:rPr>
                <w:rFonts w:hint="eastAsia" w:ascii="宋体" w:hAnsi="宋体"/>
                <w:b/>
                <w:sz w:val="24"/>
              </w:rPr>
            </w:pPr>
          </w:p>
        </w:tc>
        <w:tc>
          <w:tcPr>
            <w:tcW w:w="1065" w:type="dxa"/>
            <w:noWrap w:val="0"/>
            <w:vAlign w:val="center"/>
          </w:tcPr>
          <w:p>
            <w:pPr>
              <w:spacing w:line="360" w:lineRule="auto"/>
              <w:jc w:val="center"/>
              <w:rPr>
                <w:rFonts w:hint="eastAsia" w:ascii="宋体" w:hAnsi="宋体"/>
                <w:b/>
                <w:sz w:val="24"/>
              </w:rPr>
            </w:pPr>
          </w:p>
        </w:tc>
        <w:tc>
          <w:tcPr>
            <w:tcW w:w="1155" w:type="dxa"/>
            <w:noWrap w:val="0"/>
            <w:vAlign w:val="center"/>
          </w:tcPr>
          <w:p>
            <w:pPr>
              <w:spacing w:line="360" w:lineRule="auto"/>
              <w:jc w:val="center"/>
              <w:rPr>
                <w:rFonts w:hint="eastAsia" w:ascii="宋体" w:hAnsi="宋体"/>
                <w:b/>
                <w:sz w:val="24"/>
              </w:rPr>
            </w:pPr>
          </w:p>
        </w:tc>
        <w:tc>
          <w:tcPr>
            <w:tcW w:w="1785" w:type="dxa"/>
            <w:noWrap w:val="0"/>
            <w:vAlign w:val="center"/>
          </w:tcPr>
          <w:p>
            <w:pPr>
              <w:spacing w:line="360" w:lineRule="auto"/>
              <w:jc w:val="center"/>
              <w:rPr>
                <w:rFonts w:hint="eastAsia" w:ascii="宋体" w:hAnsi="宋体"/>
                <w:b/>
                <w:sz w:val="24"/>
              </w:rPr>
            </w:pPr>
          </w:p>
        </w:tc>
        <w:tc>
          <w:tcPr>
            <w:tcW w:w="1303" w:type="dxa"/>
            <w:noWrap w:val="0"/>
            <w:vAlign w:val="center"/>
          </w:tcPr>
          <w:p>
            <w:pPr>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2103" w:type="dxa"/>
            <w:gridSpan w:val="2"/>
            <w:noWrap w:val="0"/>
            <w:vAlign w:val="center"/>
          </w:tcPr>
          <w:p>
            <w:pPr>
              <w:spacing w:line="360" w:lineRule="auto"/>
              <w:jc w:val="center"/>
              <w:rPr>
                <w:rFonts w:hint="eastAsia" w:ascii="宋体" w:hAnsi="宋体"/>
                <w:b/>
                <w:sz w:val="24"/>
              </w:rPr>
            </w:pPr>
            <w:r>
              <w:rPr>
                <w:rFonts w:hint="eastAsia" w:ascii="宋体" w:hAnsi="宋体"/>
                <w:b/>
                <w:sz w:val="24"/>
              </w:rPr>
              <w:t>汇总金额</w:t>
            </w:r>
          </w:p>
          <w:p>
            <w:pPr>
              <w:spacing w:line="360" w:lineRule="auto"/>
              <w:jc w:val="center"/>
              <w:rPr>
                <w:rFonts w:hint="eastAsia" w:ascii="宋体" w:hAnsi="宋体"/>
                <w:b/>
                <w:sz w:val="24"/>
              </w:rPr>
            </w:pPr>
            <w:r>
              <w:rPr>
                <w:rFonts w:hint="eastAsia" w:ascii="宋体" w:hAnsi="宋体"/>
                <w:b/>
                <w:sz w:val="24"/>
              </w:rPr>
              <w:t>（人民币：元）</w:t>
            </w:r>
          </w:p>
        </w:tc>
        <w:tc>
          <w:tcPr>
            <w:tcW w:w="7183" w:type="dxa"/>
            <w:gridSpan w:val="5"/>
            <w:noWrap w:val="0"/>
            <w:vAlign w:val="center"/>
          </w:tcPr>
          <w:p>
            <w:pPr>
              <w:spacing w:line="360" w:lineRule="auto"/>
              <w:jc w:val="center"/>
              <w:rPr>
                <w:rFonts w:hint="eastAsia" w:ascii="宋体" w:hAnsi="宋体"/>
                <w:b/>
                <w:sz w:val="24"/>
              </w:rPr>
            </w:pPr>
          </w:p>
        </w:tc>
      </w:tr>
    </w:tbl>
    <w:p>
      <w:pPr>
        <w:snapToGrid w:val="0"/>
        <w:spacing w:line="276" w:lineRule="auto"/>
        <w:jc w:val="left"/>
        <w:rPr>
          <w:rFonts w:ascii="宋体" w:hAnsi="宋体"/>
          <w:sz w:val="24"/>
        </w:rPr>
      </w:pPr>
      <w:r>
        <w:rPr>
          <w:rFonts w:hint="eastAsia" w:hAnsi="宋体"/>
          <w:kern w:val="0"/>
          <w:sz w:val="24"/>
          <w:lang w:val="zh-CN"/>
        </w:rPr>
        <w:t>注：1、本表所列项目应根据实际情况填写，并计入投标总价；</w:t>
      </w:r>
    </w:p>
    <w:p>
      <w:pPr>
        <w:pStyle w:val="18"/>
        <w:snapToGrid w:val="0"/>
        <w:spacing w:line="276" w:lineRule="auto"/>
        <w:jc w:val="left"/>
        <w:rPr>
          <w:rFonts w:hint="eastAsia" w:hAnsi="宋体"/>
          <w:sz w:val="24"/>
          <w:lang w:eastAsia="zh-CN"/>
        </w:rPr>
      </w:pPr>
      <w:r>
        <w:rPr>
          <w:rFonts w:hint="eastAsia" w:hAnsi="宋体"/>
          <w:sz w:val="24"/>
        </w:rPr>
        <w:t>2、此表仅提供了表格形式，投标人应根据需要准备足够数量的表格来填写</w:t>
      </w:r>
    </w:p>
    <w:p>
      <w:pPr>
        <w:pStyle w:val="18"/>
        <w:snapToGrid w:val="0"/>
        <w:spacing w:line="276" w:lineRule="auto"/>
        <w:jc w:val="left"/>
        <w:rPr>
          <w:rFonts w:hint="eastAsia" w:hAnsi="宋体"/>
          <w:sz w:val="24"/>
          <w:lang w:eastAsia="zh-CN"/>
        </w:rPr>
      </w:pPr>
      <w:r>
        <w:rPr>
          <w:rFonts w:hint="eastAsia" w:hAnsi="宋体"/>
          <w:sz w:val="24"/>
        </w:rPr>
        <w:t>3、</w:t>
      </w:r>
      <w:r>
        <w:rPr>
          <w:rFonts w:hint="eastAsia" w:hAnsi="宋体"/>
          <w:b/>
          <w:sz w:val="24"/>
          <w:u w:val="single"/>
        </w:rPr>
        <w:t>报价明细表最终汇总金额应与开标一览表</w:t>
      </w:r>
      <w:r>
        <w:rPr>
          <w:rFonts w:hint="eastAsia" w:hAnsi="宋体"/>
          <w:b/>
          <w:sz w:val="24"/>
          <w:u w:val="single"/>
          <w:lang w:eastAsia="zh-CN"/>
        </w:rPr>
        <w:t>中</w:t>
      </w:r>
      <w:r>
        <w:rPr>
          <w:rFonts w:hint="eastAsia" w:hAnsi="宋体"/>
          <w:b/>
          <w:sz w:val="24"/>
          <w:u w:val="single"/>
        </w:rPr>
        <w:t>公厕保洁管理作业</w:t>
      </w:r>
      <w:r>
        <w:rPr>
          <w:rFonts w:hint="eastAsia" w:hAnsi="宋体"/>
          <w:b/>
          <w:sz w:val="24"/>
          <w:u w:val="single"/>
          <w:lang w:eastAsia="zh-CN"/>
        </w:rPr>
        <w:t>部分报价</w:t>
      </w:r>
      <w:r>
        <w:rPr>
          <w:rFonts w:hint="eastAsia" w:hAnsi="宋体"/>
          <w:b/>
          <w:sz w:val="24"/>
          <w:u w:val="single"/>
        </w:rPr>
        <w:t>一致</w:t>
      </w:r>
      <w:r>
        <w:rPr>
          <w:rFonts w:hint="eastAsia" w:hAnsi="宋体"/>
          <w:b/>
          <w:sz w:val="24"/>
        </w:rPr>
        <w:t>。</w:t>
      </w:r>
    </w:p>
    <w:p>
      <w:pPr>
        <w:tabs>
          <w:tab w:val="left" w:pos="1418"/>
        </w:tabs>
        <w:snapToGrid w:val="0"/>
        <w:spacing w:before="50" w:after="50"/>
        <w:ind w:left="1418" w:hanging="567"/>
        <w:jc w:val="center"/>
        <w:rPr>
          <w:rFonts w:ascii="宋体" w:hAnsi="宋体"/>
          <w:spacing w:val="20"/>
          <w:sz w:val="24"/>
          <w:szCs w:val="20"/>
          <w:u w:val="single"/>
        </w:rPr>
      </w:pPr>
    </w:p>
    <w:p>
      <w:pPr>
        <w:snapToGrid w:val="0"/>
        <w:spacing w:before="50" w:after="50"/>
        <w:rPr>
          <w:rFonts w:ascii="宋体" w:hAnsi="宋体"/>
          <w:spacing w:val="20"/>
          <w:sz w:val="24"/>
          <w:szCs w:val="20"/>
          <w:u w:val="single"/>
        </w:rPr>
      </w:pPr>
      <w:r>
        <w:rPr>
          <w:rFonts w:hint="eastAsia" w:ascii="宋体" w:hAnsi="宋体"/>
          <w:sz w:val="24"/>
        </w:rPr>
        <w:t>法定代表人或授权代表（签字或盖章）：</w:t>
      </w:r>
      <w:r>
        <w:rPr>
          <w:rFonts w:hint="eastAsia" w:ascii="宋体" w:hAnsi="宋体"/>
          <w:spacing w:val="20"/>
          <w:sz w:val="24"/>
        </w:rPr>
        <w:t>：</w:t>
      </w:r>
      <w:r>
        <w:rPr>
          <w:rFonts w:ascii="宋体" w:hAnsi="宋体"/>
          <w:spacing w:val="20"/>
          <w:sz w:val="24"/>
          <w:u w:val="single"/>
        </w:rPr>
        <w:t xml:space="preserve">          </w:t>
      </w:r>
    </w:p>
    <w:p>
      <w:pPr>
        <w:snapToGrid w:val="0"/>
        <w:spacing w:before="50" w:after="50"/>
        <w:rPr>
          <w:rFonts w:ascii="宋体" w:hAnsi="宋体"/>
          <w:spacing w:val="20"/>
          <w:sz w:val="24"/>
          <w:szCs w:val="20"/>
          <w:u w:val="single"/>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pStyle w:val="74"/>
        <w:snapToGrid w:val="0"/>
        <w:spacing w:before="120" w:after="120" w:line="240" w:lineRule="auto"/>
        <w:rPr>
          <w:rFonts w:hint="eastAsia" w:hAnsi="宋体"/>
        </w:rPr>
      </w:pPr>
    </w:p>
    <w:p>
      <w:pPr>
        <w:snapToGrid w:val="0"/>
        <w:spacing w:line="360" w:lineRule="auto"/>
        <w:ind w:firstLine="482" w:firstLineChars="200"/>
        <w:jc w:val="center"/>
        <w:rPr>
          <w:rFonts w:ascii="宋体" w:hAnsi="宋体"/>
          <w:b/>
          <w:sz w:val="24"/>
        </w:rPr>
      </w:pPr>
      <w:r>
        <w:rPr>
          <w:rFonts w:hint="eastAsia" w:ascii="宋体" w:hAnsi="宋体"/>
          <w:b/>
          <w:sz w:val="24"/>
        </w:rPr>
        <w:t>（4</w:t>
      </w:r>
      <w:r>
        <w:rPr>
          <w:rFonts w:ascii="宋体" w:hAnsi="宋体"/>
          <w:b/>
          <w:sz w:val="24"/>
        </w:rPr>
        <w:t>）投标人需要说明的其他文件和说明</w:t>
      </w:r>
    </w:p>
    <w:sectPr>
      <w:headerReference r:id="rId6" w:type="first"/>
      <w:footerReference r:id="rId9" w:type="firs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80E0000" w:usb2="0000000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51"/>
        <w:rFonts w:ascii="宋体" w:hAnsi="宋体" w:eastAsia="宋体"/>
        <w:sz w:val="28"/>
        <w:szCs w:val="28"/>
      </w:rPr>
    </w:pPr>
  </w:p>
  <w:p>
    <w:pPr>
      <w:pStyle w:val="23"/>
      <w:ind w:right="360"/>
      <w:rPr>
        <w:sz w:val="24"/>
        <w:szCs w:val="24"/>
      </w:rPr>
    </w:pPr>
    <w:r>
      <w:rPr>
        <w:lang/>
      </w:rPr>
      <w:drawing>
        <wp:inline distT="0" distB="0" distL="114300" distR="114300">
          <wp:extent cx="5650230" cy="485775"/>
          <wp:effectExtent l="0" t="0" r="7620" b="9525"/>
          <wp:docPr id="2" name="图片 2" descr="QQ图片2017100822433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1008224339_看图王"/>
                  <pic:cNvPicPr>
                    <a:picLocks noChangeAspect="1"/>
                  </pic:cNvPicPr>
                </pic:nvPicPr>
                <pic:blipFill>
                  <a:blip r:embed="rId1"/>
                  <a:stretch>
                    <a:fillRect/>
                  </a:stretch>
                </pic:blipFill>
                <pic:spPr>
                  <a:xfrm>
                    <a:off x="0" y="0"/>
                    <a:ext cx="5650230" cy="485775"/>
                  </a:xfrm>
                  <a:prstGeom prst="rect">
                    <a:avLst/>
                  </a:prstGeom>
                  <a:noFill/>
                  <a:ln>
                    <a:noFill/>
                  </a:ln>
                </pic:spPr>
              </pic:pic>
            </a:graphicData>
          </a:graphic>
        </wp:inline>
      </w:drawing>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lang/>
      </w:rPr>
      <w:t>52</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51"/>
      </w:rPr>
    </w:pPr>
    <w:r>
      <w:fldChar w:fldCharType="begin"/>
    </w:r>
    <w:r>
      <w:rPr>
        <w:rStyle w:val="51"/>
      </w:rPr>
      <w:instrText xml:space="preserve">PAGE  </w:instrText>
    </w:r>
    <w:r>
      <w:fldChar w:fldCharType="separate"/>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9376" w:y="12"/>
      <w:rPr>
        <w:rStyle w:val="51"/>
        <w:rFonts w:ascii="宋体" w:hAnsi="宋体" w:eastAsia="宋体"/>
        <w:sz w:val="28"/>
        <w:szCs w:val="28"/>
      </w:rPr>
    </w:pPr>
  </w:p>
  <w:p>
    <w:pPr>
      <w:pStyle w:val="23"/>
      <w:ind w:right="720" w:firstLine="180" w:firstLineChars="100"/>
      <w:rPr>
        <w:sz w:val="24"/>
        <w:szCs w:val="24"/>
      </w:rPr>
    </w:pPr>
    <w:r>
      <w:rPr>
        <w:lang/>
      </w:rPr>
      <w:drawing>
        <wp:inline distT="0" distB="0" distL="114300" distR="114300">
          <wp:extent cx="5650230" cy="485775"/>
          <wp:effectExtent l="0" t="0" r="7620" b="9525"/>
          <wp:docPr id="3" name="图片 2" descr="QQ图片2017100822433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71008224339_看图王"/>
                  <pic:cNvPicPr>
                    <a:picLocks noChangeAspect="1"/>
                  </pic:cNvPicPr>
                </pic:nvPicPr>
                <pic:blipFill>
                  <a:blip r:embed="rId1"/>
                  <a:stretch>
                    <a:fillRect/>
                  </a:stretch>
                </pic:blipFill>
                <pic:spPr>
                  <a:xfrm>
                    <a:off x="0" y="0"/>
                    <a:ext cx="5650230" cy="485775"/>
                  </a:xfrm>
                  <a:prstGeom prst="rect">
                    <a:avLst/>
                  </a:prstGeom>
                  <a:noFill/>
                  <a:ln>
                    <a:noFill/>
                  </a:ln>
                </pic:spPr>
              </pic:pic>
            </a:graphicData>
          </a:graphic>
        </wp:inline>
      </w:drawing>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lang/>
      </w:rPr>
      <w:t>77</w:t>
    </w:r>
    <w:r>
      <w:rPr>
        <w:sz w:val="24"/>
        <w:szCs w:val="24"/>
      </w:rPr>
      <w:fldChar w:fldCharType="end"/>
    </w:r>
    <w:r>
      <w:rPr>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51"/>
      </w:rPr>
    </w:pPr>
    <w:r>
      <w:fldChar w:fldCharType="begin"/>
    </w:r>
    <w:r>
      <w:rPr>
        <w:rStyle w:val="51"/>
      </w:rPr>
      <w:instrText xml:space="preserve">PAGE  </w:instrText>
    </w:r>
    <w:r>
      <w:fldChar w:fldCharType="separate"/>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center"/>
    </w:pPr>
    <w:r>
      <w:rPr>
        <w:lang/>
      </w:rPr>
      <w:drawing>
        <wp:inline distT="0" distB="0" distL="114300" distR="114300">
          <wp:extent cx="5650230" cy="485775"/>
          <wp:effectExtent l="0" t="0" r="7620" b="9525"/>
          <wp:docPr id="4" name="图片 2" descr="QQ图片2017100822433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图片20171008224339_看图王"/>
                  <pic:cNvPicPr>
                    <a:picLocks noChangeAspect="1"/>
                  </pic:cNvPicPr>
                </pic:nvPicPr>
                <pic:blipFill>
                  <a:blip r:embed="rId1"/>
                  <a:stretch>
                    <a:fillRect/>
                  </a:stretch>
                </pic:blipFill>
                <pic:spPr>
                  <a:xfrm>
                    <a:off x="0" y="0"/>
                    <a:ext cx="5650230" cy="485775"/>
                  </a:xfrm>
                  <a:prstGeom prst="rect">
                    <a:avLst/>
                  </a:prstGeom>
                  <a:noFill/>
                  <a:ln>
                    <a:noFill/>
                  </a:ln>
                </pic:spPr>
              </pic:pic>
            </a:graphicData>
          </a:graphic>
        </wp:inline>
      </w:drawing>
    </w:r>
    <w:r>
      <w:rPr>
        <w:rFonts w:hint="eastAsia"/>
        <w:sz w:val="21"/>
      </w:rPr>
      <w:t>-48-</w:t>
    </w:r>
  </w:p>
  <w:p>
    <w:pPr>
      <w:pStyle w:val="2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ascii="仿宋" w:hAnsi="仿宋" w:eastAsia="仿宋"/>
        <w:sz w:val="24"/>
      </w:rPr>
    </w:pPr>
    <w:r>
      <w:rPr>
        <w:rFonts w:hint="eastAsia" w:ascii="宋体" w:hAnsi="宋体" w:eastAsia="宋体"/>
        <w:sz w:val="24"/>
      </w:rPr>
      <w:t xml:space="preserve">湖州市环境卫生管理处红丰片区环卫作业一体化服务项目 </w:t>
    </w:r>
    <w:r>
      <w:rPr>
        <w:rFonts w:hint="eastAsia" w:ascii="宋体" w:hAnsi="宋体" w:eastAsia="宋体"/>
      </w:rPr>
      <w:t xml:space="preserve">            </w:t>
    </w:r>
    <w:r>
      <w:rPr>
        <w:rFonts w:hint="eastAsia" w:ascii="宋体" w:hAnsi="宋体" w:eastAsia="宋体"/>
        <w:sz w:val="24"/>
      </w:rPr>
      <w:t>招标文</w:t>
    </w:r>
    <w:r>
      <w:rPr>
        <w:rFonts w:hint="eastAsia" w:eastAsia="宋体"/>
        <w:sz w:val="24"/>
      </w:rPr>
      <w:t>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ascii="仿宋" w:hAnsi="仿宋" w:eastAsia="仿宋"/>
        <w:sz w:val="24"/>
      </w:rPr>
    </w:pPr>
    <w:r>
      <w:rPr>
        <w:rFonts w:hint="eastAsia" w:eastAsia="宋体"/>
        <w:sz w:val="24"/>
      </w:rPr>
      <w:t xml:space="preserve">湖州市环境卫生管理处中心城区垃圾清运项目 </w:t>
    </w:r>
    <w:r>
      <w:rPr>
        <w:rFonts w:hint="eastAsia"/>
      </w:rPr>
      <w:t xml:space="preserve">                           </w:t>
    </w:r>
    <w:r>
      <w:rPr>
        <w:rFonts w:hint="eastAsia" w:eastAsia="宋体"/>
        <w:sz w:val="24"/>
      </w:rPr>
      <w:t>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4978D"/>
    <w:multiLevelType w:val="singleLevel"/>
    <w:tmpl w:val="CFF4978D"/>
    <w:lvl w:ilvl="0" w:tentative="0">
      <w:start w:val="1"/>
      <w:numFmt w:val="ideographTraditional"/>
      <w:suff w:val="nothing"/>
      <w:lvlText w:val="%1、"/>
      <w:lvlJc w:val="left"/>
      <w:rPr>
        <w:rFonts w:hint="eastAsia"/>
      </w:rPr>
    </w:lvl>
  </w:abstractNum>
  <w:abstractNum w:abstractNumId="1">
    <w:nsid w:val="00000008"/>
    <w:multiLevelType w:val="multilevel"/>
    <w:tmpl w:val="00000008"/>
    <w:lvl w:ilvl="0" w:tentative="0">
      <w:start w:val="1"/>
      <w:numFmt w:val="bullet"/>
      <w:pStyle w:val="9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C"/>
    <w:multiLevelType w:val="multilevel"/>
    <w:tmpl w:val="0000000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3">
    <w:nsid w:val="0000000D"/>
    <w:multiLevelType w:val="multilevel"/>
    <w:tmpl w:val="0000000D"/>
    <w:lvl w:ilvl="0" w:tentative="0">
      <w:start w:val="1"/>
      <w:numFmt w:val="decimal"/>
      <w:pStyle w:val="104"/>
      <w:lvlText w:val="（%1）"/>
      <w:lvlJc w:val="left"/>
      <w:pPr>
        <w:tabs>
          <w:tab w:val="left" w:pos="908"/>
        </w:tabs>
        <w:ind w:left="908" w:hanging="482"/>
      </w:pPr>
      <w:rPr>
        <w:rFonts w:hint="eastAsia"/>
        <w:b w:val="0"/>
        <w:i w:val="0"/>
      </w:rPr>
    </w:lvl>
    <w:lvl w:ilvl="1" w:tentative="0">
      <w:start w:val="1"/>
      <w:numFmt w:val="bullet"/>
      <w:lvlText w:val=""/>
      <w:lvlJc w:val="left"/>
      <w:pPr>
        <w:tabs>
          <w:tab w:val="left" w:pos="846"/>
        </w:tabs>
        <w:ind w:left="846" w:hanging="482"/>
      </w:pPr>
      <w:rPr>
        <w:rFonts w:hint="default" w:ascii="Wingdings" w:hAnsi="Wingdings"/>
      </w:rPr>
    </w:lvl>
    <w:lvl w:ilvl="2" w:tentative="0">
      <w:start w:val="1"/>
      <w:numFmt w:val="lowerRoman"/>
      <w:lvlText w:val="%3."/>
      <w:lvlJc w:val="right"/>
      <w:pPr>
        <w:tabs>
          <w:tab w:val="left" w:pos="1204"/>
        </w:tabs>
        <w:ind w:left="1204" w:hanging="420"/>
      </w:pPr>
    </w:lvl>
    <w:lvl w:ilvl="3" w:tentative="0">
      <w:start w:val="6"/>
      <w:numFmt w:val="decimal"/>
      <w:lvlText w:val="%4、"/>
      <w:lvlJc w:val="left"/>
      <w:pPr>
        <w:tabs>
          <w:tab w:val="left" w:pos="1924"/>
        </w:tabs>
        <w:ind w:left="1924" w:hanging="720"/>
      </w:pPr>
      <w:rPr>
        <w:rFonts w:hint="default"/>
      </w:rPr>
    </w:lvl>
    <w:lvl w:ilvl="4" w:tentative="0">
      <w:start w:val="3"/>
      <w:numFmt w:val="japaneseCounting"/>
      <w:lvlText w:val="第%5部"/>
      <w:lvlJc w:val="left"/>
      <w:pPr>
        <w:tabs>
          <w:tab w:val="left" w:pos="2929"/>
        </w:tabs>
        <w:ind w:left="2929" w:hanging="1305"/>
      </w:pPr>
      <w:rPr>
        <w:rFonts w:hint="default" w:ascii="Arial" w:hAnsi="Arial" w:eastAsia="黑体"/>
        <w:sz w:val="32"/>
      </w:rPr>
    </w:lvl>
    <w:lvl w:ilvl="5" w:tentative="0">
      <w:start w:val="1"/>
      <w:numFmt w:val="lowerRoman"/>
      <w:lvlText w:val="%6."/>
      <w:lvlJc w:val="right"/>
      <w:pPr>
        <w:tabs>
          <w:tab w:val="left" w:pos="2464"/>
        </w:tabs>
        <w:ind w:left="2464" w:hanging="420"/>
      </w:pPr>
    </w:lvl>
    <w:lvl w:ilvl="6" w:tentative="0">
      <w:start w:val="1"/>
      <w:numFmt w:val="decimal"/>
      <w:lvlText w:val="%7."/>
      <w:lvlJc w:val="left"/>
      <w:pPr>
        <w:tabs>
          <w:tab w:val="left" w:pos="2884"/>
        </w:tabs>
        <w:ind w:left="2884" w:hanging="420"/>
      </w:pPr>
    </w:lvl>
    <w:lvl w:ilvl="7" w:tentative="0">
      <w:start w:val="1"/>
      <w:numFmt w:val="lowerLetter"/>
      <w:lvlText w:val="%8)"/>
      <w:lvlJc w:val="left"/>
      <w:pPr>
        <w:tabs>
          <w:tab w:val="left" w:pos="3304"/>
        </w:tabs>
        <w:ind w:left="3304" w:hanging="420"/>
      </w:pPr>
    </w:lvl>
    <w:lvl w:ilvl="8" w:tentative="0">
      <w:start w:val="1"/>
      <w:numFmt w:val="lowerRoman"/>
      <w:lvlText w:val="%9."/>
      <w:lvlJc w:val="right"/>
      <w:pPr>
        <w:tabs>
          <w:tab w:val="left" w:pos="3724"/>
        </w:tabs>
        <w:ind w:left="3724" w:hanging="420"/>
      </w:pPr>
    </w:lvl>
  </w:abstractNum>
  <w:abstractNum w:abstractNumId="4">
    <w:nsid w:val="0000000E"/>
    <w:multiLevelType w:val="singleLevel"/>
    <w:tmpl w:val="0000000E"/>
    <w:lvl w:ilvl="0" w:tentative="0">
      <w:start w:val="1"/>
      <w:numFmt w:val="decimal"/>
      <w:pStyle w:val="85"/>
      <w:lvlText w:val="%1."/>
      <w:lvlJc w:val="left"/>
      <w:pPr>
        <w:tabs>
          <w:tab w:val="left" w:pos="1200"/>
        </w:tabs>
        <w:ind w:left="1200" w:hanging="360"/>
      </w:pPr>
    </w:lvl>
  </w:abstractNum>
  <w:abstractNum w:abstractNumId="5">
    <w:nsid w:val="094E26B3"/>
    <w:multiLevelType w:val="multilevel"/>
    <w:tmpl w:val="094E26B3"/>
    <w:lvl w:ilvl="0" w:tentative="0">
      <w:start w:val="7"/>
      <w:numFmt w:val="japaneseCounting"/>
      <w:lvlText w:val="%1、"/>
      <w:lvlJc w:val="left"/>
      <w:pPr>
        <w:ind w:left="1052" w:hanging="510"/>
      </w:pPr>
      <w:rPr>
        <w:rFonts w:hint="default"/>
        <w:b/>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abstractNum w:abstractNumId="6">
    <w:nsid w:val="09AE5BF6"/>
    <w:multiLevelType w:val="singleLevel"/>
    <w:tmpl w:val="09AE5BF6"/>
    <w:lvl w:ilvl="0" w:tentative="0">
      <w:start w:val="1"/>
      <w:numFmt w:val="decimal"/>
      <w:suff w:val="nothing"/>
      <w:lvlText w:val="%1、"/>
      <w:lvlJc w:val="left"/>
    </w:lvl>
  </w:abstractNum>
  <w:abstractNum w:abstractNumId="7">
    <w:nsid w:val="582470DB"/>
    <w:multiLevelType w:val="singleLevel"/>
    <w:tmpl w:val="582470DB"/>
    <w:lvl w:ilvl="0" w:tentative="0">
      <w:start w:val="1"/>
      <w:numFmt w:val="decimal"/>
      <w:suff w:val="nothing"/>
      <w:lvlText w:val="%1."/>
      <w:lvlJc w:val="left"/>
    </w:lvl>
  </w:abstractNum>
  <w:abstractNum w:abstractNumId="8">
    <w:nsid w:val="60C5F7BD"/>
    <w:multiLevelType w:val="singleLevel"/>
    <w:tmpl w:val="60C5F7BD"/>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E1"/>
    <w:rsid w:val="00005F95"/>
    <w:rsid w:val="000122B0"/>
    <w:rsid w:val="0001465E"/>
    <w:rsid w:val="00014848"/>
    <w:rsid w:val="00020133"/>
    <w:rsid w:val="00021748"/>
    <w:rsid w:val="00024922"/>
    <w:rsid w:val="00026D4C"/>
    <w:rsid w:val="00026EC0"/>
    <w:rsid w:val="00031D19"/>
    <w:rsid w:val="00035836"/>
    <w:rsid w:val="00037AD0"/>
    <w:rsid w:val="0004055F"/>
    <w:rsid w:val="00044AB9"/>
    <w:rsid w:val="0006031D"/>
    <w:rsid w:val="00063D2E"/>
    <w:rsid w:val="00065BC9"/>
    <w:rsid w:val="00071468"/>
    <w:rsid w:val="00074EDA"/>
    <w:rsid w:val="000757E3"/>
    <w:rsid w:val="0007719F"/>
    <w:rsid w:val="00080C9D"/>
    <w:rsid w:val="000822DA"/>
    <w:rsid w:val="000860A8"/>
    <w:rsid w:val="00090010"/>
    <w:rsid w:val="00090408"/>
    <w:rsid w:val="00093C26"/>
    <w:rsid w:val="000A1408"/>
    <w:rsid w:val="000A3B6F"/>
    <w:rsid w:val="000B16EB"/>
    <w:rsid w:val="000B55AB"/>
    <w:rsid w:val="000B624E"/>
    <w:rsid w:val="000B6460"/>
    <w:rsid w:val="000B7256"/>
    <w:rsid w:val="000C291C"/>
    <w:rsid w:val="000C504B"/>
    <w:rsid w:val="000C692C"/>
    <w:rsid w:val="000D0EE3"/>
    <w:rsid w:val="000D1169"/>
    <w:rsid w:val="000D122B"/>
    <w:rsid w:val="000D238B"/>
    <w:rsid w:val="000D292E"/>
    <w:rsid w:val="000D6092"/>
    <w:rsid w:val="000D6413"/>
    <w:rsid w:val="000E4B33"/>
    <w:rsid w:val="000E53BF"/>
    <w:rsid w:val="000E7BBE"/>
    <w:rsid w:val="000F1818"/>
    <w:rsid w:val="000F2055"/>
    <w:rsid w:val="000F4139"/>
    <w:rsid w:val="00102ACA"/>
    <w:rsid w:val="001045E0"/>
    <w:rsid w:val="00121F58"/>
    <w:rsid w:val="001231E9"/>
    <w:rsid w:val="00125F62"/>
    <w:rsid w:val="00127D5A"/>
    <w:rsid w:val="00130EEB"/>
    <w:rsid w:val="00140094"/>
    <w:rsid w:val="0014439A"/>
    <w:rsid w:val="00146FA7"/>
    <w:rsid w:val="001476F4"/>
    <w:rsid w:val="001508DF"/>
    <w:rsid w:val="001531B9"/>
    <w:rsid w:val="0015524F"/>
    <w:rsid w:val="00157834"/>
    <w:rsid w:val="00157A63"/>
    <w:rsid w:val="00161319"/>
    <w:rsid w:val="001620D1"/>
    <w:rsid w:val="00164053"/>
    <w:rsid w:val="0016614A"/>
    <w:rsid w:val="00170999"/>
    <w:rsid w:val="00172038"/>
    <w:rsid w:val="00176851"/>
    <w:rsid w:val="001813E9"/>
    <w:rsid w:val="00183D7C"/>
    <w:rsid w:val="00190E85"/>
    <w:rsid w:val="001959C9"/>
    <w:rsid w:val="00196305"/>
    <w:rsid w:val="0019695A"/>
    <w:rsid w:val="001A445A"/>
    <w:rsid w:val="001B4B24"/>
    <w:rsid w:val="001B7758"/>
    <w:rsid w:val="001C04A8"/>
    <w:rsid w:val="001C10A7"/>
    <w:rsid w:val="001C4B12"/>
    <w:rsid w:val="001C4D48"/>
    <w:rsid w:val="001C545D"/>
    <w:rsid w:val="001C54D2"/>
    <w:rsid w:val="001C5C79"/>
    <w:rsid w:val="001D01BC"/>
    <w:rsid w:val="001D3D3C"/>
    <w:rsid w:val="001D791C"/>
    <w:rsid w:val="001E0141"/>
    <w:rsid w:val="001E17D5"/>
    <w:rsid w:val="001E2935"/>
    <w:rsid w:val="001E3061"/>
    <w:rsid w:val="001E590A"/>
    <w:rsid w:val="001E63FF"/>
    <w:rsid w:val="001E750A"/>
    <w:rsid w:val="001F1210"/>
    <w:rsid w:val="001F349D"/>
    <w:rsid w:val="001F34D5"/>
    <w:rsid w:val="001F6C2C"/>
    <w:rsid w:val="00200375"/>
    <w:rsid w:val="00202B89"/>
    <w:rsid w:val="00204957"/>
    <w:rsid w:val="00205185"/>
    <w:rsid w:val="00207279"/>
    <w:rsid w:val="00211349"/>
    <w:rsid w:val="002129C6"/>
    <w:rsid w:val="00212DCC"/>
    <w:rsid w:val="002135AD"/>
    <w:rsid w:val="00215455"/>
    <w:rsid w:val="002176A5"/>
    <w:rsid w:val="00224547"/>
    <w:rsid w:val="00224788"/>
    <w:rsid w:val="00227C90"/>
    <w:rsid w:val="0023182C"/>
    <w:rsid w:val="002323CF"/>
    <w:rsid w:val="002335E9"/>
    <w:rsid w:val="00235D35"/>
    <w:rsid w:val="002373FB"/>
    <w:rsid w:val="002374F2"/>
    <w:rsid w:val="00240A2B"/>
    <w:rsid w:val="00241090"/>
    <w:rsid w:val="002415F4"/>
    <w:rsid w:val="00242920"/>
    <w:rsid w:val="00245B69"/>
    <w:rsid w:val="002540D0"/>
    <w:rsid w:val="00254C81"/>
    <w:rsid w:val="00255E05"/>
    <w:rsid w:val="00256C6C"/>
    <w:rsid w:val="00257331"/>
    <w:rsid w:val="0026587B"/>
    <w:rsid w:val="00265EB9"/>
    <w:rsid w:val="0026677D"/>
    <w:rsid w:val="00266C8E"/>
    <w:rsid w:val="00271FF4"/>
    <w:rsid w:val="00280538"/>
    <w:rsid w:val="002813DC"/>
    <w:rsid w:val="0029024A"/>
    <w:rsid w:val="00294E09"/>
    <w:rsid w:val="00297B44"/>
    <w:rsid w:val="002A187D"/>
    <w:rsid w:val="002B2879"/>
    <w:rsid w:val="002C0185"/>
    <w:rsid w:val="002C27F2"/>
    <w:rsid w:val="002C72D0"/>
    <w:rsid w:val="002D1A04"/>
    <w:rsid w:val="002D2294"/>
    <w:rsid w:val="002D2CBE"/>
    <w:rsid w:val="002D5F9B"/>
    <w:rsid w:val="002D63D1"/>
    <w:rsid w:val="002E065A"/>
    <w:rsid w:val="002E0B1B"/>
    <w:rsid w:val="002E4388"/>
    <w:rsid w:val="002F4C79"/>
    <w:rsid w:val="002F531F"/>
    <w:rsid w:val="002F53B9"/>
    <w:rsid w:val="002F68C7"/>
    <w:rsid w:val="0030132F"/>
    <w:rsid w:val="003074AC"/>
    <w:rsid w:val="00307C02"/>
    <w:rsid w:val="0031688E"/>
    <w:rsid w:val="00327B43"/>
    <w:rsid w:val="0033285E"/>
    <w:rsid w:val="0033553E"/>
    <w:rsid w:val="00344049"/>
    <w:rsid w:val="003459BF"/>
    <w:rsid w:val="00347D9B"/>
    <w:rsid w:val="00347E4F"/>
    <w:rsid w:val="00351066"/>
    <w:rsid w:val="0035434E"/>
    <w:rsid w:val="00354CBB"/>
    <w:rsid w:val="0035672F"/>
    <w:rsid w:val="003613E8"/>
    <w:rsid w:val="00362247"/>
    <w:rsid w:val="00363A9C"/>
    <w:rsid w:val="00363E9C"/>
    <w:rsid w:val="003703CD"/>
    <w:rsid w:val="00375B82"/>
    <w:rsid w:val="00376646"/>
    <w:rsid w:val="00382D9A"/>
    <w:rsid w:val="00386327"/>
    <w:rsid w:val="00391FA6"/>
    <w:rsid w:val="00393FF6"/>
    <w:rsid w:val="00394F9D"/>
    <w:rsid w:val="00395161"/>
    <w:rsid w:val="003952E1"/>
    <w:rsid w:val="003A7D83"/>
    <w:rsid w:val="003B2BD6"/>
    <w:rsid w:val="003B3873"/>
    <w:rsid w:val="003C09BA"/>
    <w:rsid w:val="003C1DE6"/>
    <w:rsid w:val="003C69CC"/>
    <w:rsid w:val="003D0F6C"/>
    <w:rsid w:val="003D6BE8"/>
    <w:rsid w:val="003E0A93"/>
    <w:rsid w:val="003E0C1E"/>
    <w:rsid w:val="003E328B"/>
    <w:rsid w:val="003F2C3F"/>
    <w:rsid w:val="003F7A4D"/>
    <w:rsid w:val="00404A52"/>
    <w:rsid w:val="00404CBE"/>
    <w:rsid w:val="00405836"/>
    <w:rsid w:val="0040622E"/>
    <w:rsid w:val="0040766F"/>
    <w:rsid w:val="004110E6"/>
    <w:rsid w:val="0041274F"/>
    <w:rsid w:val="00417306"/>
    <w:rsid w:val="00425411"/>
    <w:rsid w:val="00425F2E"/>
    <w:rsid w:val="00426B88"/>
    <w:rsid w:val="004313C9"/>
    <w:rsid w:val="004337AC"/>
    <w:rsid w:val="004376CF"/>
    <w:rsid w:val="00437A3C"/>
    <w:rsid w:val="004405B2"/>
    <w:rsid w:val="0044198D"/>
    <w:rsid w:val="00443434"/>
    <w:rsid w:val="00453BE4"/>
    <w:rsid w:val="004544E6"/>
    <w:rsid w:val="00455771"/>
    <w:rsid w:val="004565F6"/>
    <w:rsid w:val="00456BDB"/>
    <w:rsid w:val="00460EA5"/>
    <w:rsid w:val="00464760"/>
    <w:rsid w:val="00471103"/>
    <w:rsid w:val="00476CE1"/>
    <w:rsid w:val="0048183D"/>
    <w:rsid w:val="00481ED7"/>
    <w:rsid w:val="004826EA"/>
    <w:rsid w:val="00487211"/>
    <w:rsid w:val="00492651"/>
    <w:rsid w:val="00494F63"/>
    <w:rsid w:val="004977E2"/>
    <w:rsid w:val="004B1956"/>
    <w:rsid w:val="004B2D16"/>
    <w:rsid w:val="004B4712"/>
    <w:rsid w:val="004B5108"/>
    <w:rsid w:val="004B5FEB"/>
    <w:rsid w:val="004C156F"/>
    <w:rsid w:val="004C3383"/>
    <w:rsid w:val="004C670B"/>
    <w:rsid w:val="004D0C46"/>
    <w:rsid w:val="004D0FBE"/>
    <w:rsid w:val="004D29D2"/>
    <w:rsid w:val="004D3974"/>
    <w:rsid w:val="004D6ABD"/>
    <w:rsid w:val="004E2BE0"/>
    <w:rsid w:val="004E31A8"/>
    <w:rsid w:val="004E7C4B"/>
    <w:rsid w:val="004F0526"/>
    <w:rsid w:val="004F1EE5"/>
    <w:rsid w:val="004F4129"/>
    <w:rsid w:val="004F459A"/>
    <w:rsid w:val="00505083"/>
    <w:rsid w:val="00506050"/>
    <w:rsid w:val="005062C9"/>
    <w:rsid w:val="00507E07"/>
    <w:rsid w:val="00514B67"/>
    <w:rsid w:val="00514F82"/>
    <w:rsid w:val="00522FD0"/>
    <w:rsid w:val="005254EF"/>
    <w:rsid w:val="00526710"/>
    <w:rsid w:val="00532FB9"/>
    <w:rsid w:val="00533AD7"/>
    <w:rsid w:val="00534AF5"/>
    <w:rsid w:val="005363B6"/>
    <w:rsid w:val="005373CD"/>
    <w:rsid w:val="00542224"/>
    <w:rsid w:val="00543E59"/>
    <w:rsid w:val="00544D8B"/>
    <w:rsid w:val="00553C3D"/>
    <w:rsid w:val="005564E4"/>
    <w:rsid w:val="005601D4"/>
    <w:rsid w:val="00561D77"/>
    <w:rsid w:val="00570107"/>
    <w:rsid w:val="0057134D"/>
    <w:rsid w:val="005731AD"/>
    <w:rsid w:val="0057713D"/>
    <w:rsid w:val="005802A8"/>
    <w:rsid w:val="00581978"/>
    <w:rsid w:val="00582BBA"/>
    <w:rsid w:val="0058640F"/>
    <w:rsid w:val="00586E68"/>
    <w:rsid w:val="0059020A"/>
    <w:rsid w:val="00590B6A"/>
    <w:rsid w:val="005930C1"/>
    <w:rsid w:val="00593AEF"/>
    <w:rsid w:val="00595955"/>
    <w:rsid w:val="005A114C"/>
    <w:rsid w:val="005A5551"/>
    <w:rsid w:val="005A5846"/>
    <w:rsid w:val="005A5A06"/>
    <w:rsid w:val="005A757D"/>
    <w:rsid w:val="005B04CE"/>
    <w:rsid w:val="005B1C39"/>
    <w:rsid w:val="005B34D9"/>
    <w:rsid w:val="005B4689"/>
    <w:rsid w:val="005C2DB9"/>
    <w:rsid w:val="005C4705"/>
    <w:rsid w:val="005C5A79"/>
    <w:rsid w:val="005C661E"/>
    <w:rsid w:val="005D066E"/>
    <w:rsid w:val="005D2951"/>
    <w:rsid w:val="005D60C5"/>
    <w:rsid w:val="005E0BA5"/>
    <w:rsid w:val="005F050F"/>
    <w:rsid w:val="005F3909"/>
    <w:rsid w:val="005F5425"/>
    <w:rsid w:val="006021B4"/>
    <w:rsid w:val="00610B22"/>
    <w:rsid w:val="00611234"/>
    <w:rsid w:val="00611392"/>
    <w:rsid w:val="00615319"/>
    <w:rsid w:val="00621BBF"/>
    <w:rsid w:val="0062322B"/>
    <w:rsid w:val="006241FD"/>
    <w:rsid w:val="00625218"/>
    <w:rsid w:val="00625D6C"/>
    <w:rsid w:val="0063133B"/>
    <w:rsid w:val="00634E04"/>
    <w:rsid w:val="0063565D"/>
    <w:rsid w:val="00636061"/>
    <w:rsid w:val="00641A0C"/>
    <w:rsid w:val="0064493A"/>
    <w:rsid w:val="00644BF5"/>
    <w:rsid w:val="0064572F"/>
    <w:rsid w:val="0064616E"/>
    <w:rsid w:val="006503DC"/>
    <w:rsid w:val="00651C1D"/>
    <w:rsid w:val="006521BB"/>
    <w:rsid w:val="00654C3D"/>
    <w:rsid w:val="006552B0"/>
    <w:rsid w:val="006568B2"/>
    <w:rsid w:val="0066034B"/>
    <w:rsid w:val="00660FE2"/>
    <w:rsid w:val="00664468"/>
    <w:rsid w:val="0066645D"/>
    <w:rsid w:val="0066731E"/>
    <w:rsid w:val="00667B50"/>
    <w:rsid w:val="0067248F"/>
    <w:rsid w:val="0067298B"/>
    <w:rsid w:val="00673DE6"/>
    <w:rsid w:val="0067442A"/>
    <w:rsid w:val="0067447A"/>
    <w:rsid w:val="00674BE1"/>
    <w:rsid w:val="00686E1E"/>
    <w:rsid w:val="006870D1"/>
    <w:rsid w:val="00690E00"/>
    <w:rsid w:val="00692334"/>
    <w:rsid w:val="00693984"/>
    <w:rsid w:val="00694231"/>
    <w:rsid w:val="006A577E"/>
    <w:rsid w:val="006B0D96"/>
    <w:rsid w:val="006B3CFF"/>
    <w:rsid w:val="006B48E1"/>
    <w:rsid w:val="006D0E8E"/>
    <w:rsid w:val="006D430B"/>
    <w:rsid w:val="006D7E18"/>
    <w:rsid w:val="006E5F6A"/>
    <w:rsid w:val="006E7CD6"/>
    <w:rsid w:val="006F11FD"/>
    <w:rsid w:val="006F45A2"/>
    <w:rsid w:val="006F5B5E"/>
    <w:rsid w:val="006F5E3B"/>
    <w:rsid w:val="006F64CB"/>
    <w:rsid w:val="006F74A3"/>
    <w:rsid w:val="00704294"/>
    <w:rsid w:val="0070714B"/>
    <w:rsid w:val="00707A47"/>
    <w:rsid w:val="00711676"/>
    <w:rsid w:val="00720ABA"/>
    <w:rsid w:val="00721F1F"/>
    <w:rsid w:val="007224C5"/>
    <w:rsid w:val="00735254"/>
    <w:rsid w:val="007404CC"/>
    <w:rsid w:val="00745535"/>
    <w:rsid w:val="00745592"/>
    <w:rsid w:val="00751B19"/>
    <w:rsid w:val="00752B4A"/>
    <w:rsid w:val="00755506"/>
    <w:rsid w:val="007569D0"/>
    <w:rsid w:val="0076193D"/>
    <w:rsid w:val="00764A49"/>
    <w:rsid w:val="00764D8B"/>
    <w:rsid w:val="00773742"/>
    <w:rsid w:val="00773EC1"/>
    <w:rsid w:val="00773F78"/>
    <w:rsid w:val="007771AC"/>
    <w:rsid w:val="00782165"/>
    <w:rsid w:val="007825CB"/>
    <w:rsid w:val="00784029"/>
    <w:rsid w:val="0079260F"/>
    <w:rsid w:val="00792635"/>
    <w:rsid w:val="00796095"/>
    <w:rsid w:val="007A2CAE"/>
    <w:rsid w:val="007A4264"/>
    <w:rsid w:val="007B6F4D"/>
    <w:rsid w:val="007B7F1C"/>
    <w:rsid w:val="007C140D"/>
    <w:rsid w:val="007C1B7E"/>
    <w:rsid w:val="007C2524"/>
    <w:rsid w:val="007C3819"/>
    <w:rsid w:val="007C3FC5"/>
    <w:rsid w:val="007C630B"/>
    <w:rsid w:val="007C7B07"/>
    <w:rsid w:val="007D08D0"/>
    <w:rsid w:val="007E0C3E"/>
    <w:rsid w:val="007E63E3"/>
    <w:rsid w:val="007F17A2"/>
    <w:rsid w:val="007F40E1"/>
    <w:rsid w:val="007F7E74"/>
    <w:rsid w:val="00800181"/>
    <w:rsid w:val="0080068A"/>
    <w:rsid w:val="008006ED"/>
    <w:rsid w:val="00800C13"/>
    <w:rsid w:val="00803F16"/>
    <w:rsid w:val="00814BF4"/>
    <w:rsid w:val="00815134"/>
    <w:rsid w:val="00823B77"/>
    <w:rsid w:val="008252DE"/>
    <w:rsid w:val="00826918"/>
    <w:rsid w:val="00827C6D"/>
    <w:rsid w:val="00832170"/>
    <w:rsid w:val="00835579"/>
    <w:rsid w:val="00835B3B"/>
    <w:rsid w:val="008373FC"/>
    <w:rsid w:val="00845B47"/>
    <w:rsid w:val="0085460F"/>
    <w:rsid w:val="008574C4"/>
    <w:rsid w:val="00862C29"/>
    <w:rsid w:val="00862FB9"/>
    <w:rsid w:val="00863945"/>
    <w:rsid w:val="00863BB8"/>
    <w:rsid w:val="008642AE"/>
    <w:rsid w:val="008702C3"/>
    <w:rsid w:val="00871C2F"/>
    <w:rsid w:val="00871C60"/>
    <w:rsid w:val="0087742B"/>
    <w:rsid w:val="00890099"/>
    <w:rsid w:val="00890B0A"/>
    <w:rsid w:val="00897192"/>
    <w:rsid w:val="008A09AA"/>
    <w:rsid w:val="008A37D7"/>
    <w:rsid w:val="008A79BD"/>
    <w:rsid w:val="008B32A0"/>
    <w:rsid w:val="008B32E5"/>
    <w:rsid w:val="008B3527"/>
    <w:rsid w:val="008C1B07"/>
    <w:rsid w:val="008D05D4"/>
    <w:rsid w:val="008D2E21"/>
    <w:rsid w:val="008D3047"/>
    <w:rsid w:val="008D4AEA"/>
    <w:rsid w:val="008D5D2F"/>
    <w:rsid w:val="008E66D6"/>
    <w:rsid w:val="008F0A07"/>
    <w:rsid w:val="008F26A4"/>
    <w:rsid w:val="008F3EA5"/>
    <w:rsid w:val="008F60FB"/>
    <w:rsid w:val="009010F2"/>
    <w:rsid w:val="00902C9A"/>
    <w:rsid w:val="00904900"/>
    <w:rsid w:val="009067DF"/>
    <w:rsid w:val="00915B4B"/>
    <w:rsid w:val="009175FD"/>
    <w:rsid w:val="00924E13"/>
    <w:rsid w:val="009251A2"/>
    <w:rsid w:val="00927168"/>
    <w:rsid w:val="0093042E"/>
    <w:rsid w:val="00931EB6"/>
    <w:rsid w:val="0093531E"/>
    <w:rsid w:val="00937ADD"/>
    <w:rsid w:val="009425DE"/>
    <w:rsid w:val="00943914"/>
    <w:rsid w:val="00943DD9"/>
    <w:rsid w:val="0094646C"/>
    <w:rsid w:val="00946D52"/>
    <w:rsid w:val="00951011"/>
    <w:rsid w:val="0095653A"/>
    <w:rsid w:val="009609BC"/>
    <w:rsid w:val="009626C4"/>
    <w:rsid w:val="00962DD2"/>
    <w:rsid w:val="009640E1"/>
    <w:rsid w:val="00964B35"/>
    <w:rsid w:val="00971D24"/>
    <w:rsid w:val="00977B11"/>
    <w:rsid w:val="009804BB"/>
    <w:rsid w:val="0098122D"/>
    <w:rsid w:val="009840BD"/>
    <w:rsid w:val="009854D2"/>
    <w:rsid w:val="00986601"/>
    <w:rsid w:val="00986D1D"/>
    <w:rsid w:val="00991D36"/>
    <w:rsid w:val="00992AE2"/>
    <w:rsid w:val="00993EC9"/>
    <w:rsid w:val="00994D13"/>
    <w:rsid w:val="00997C46"/>
    <w:rsid w:val="009A1213"/>
    <w:rsid w:val="009A1A49"/>
    <w:rsid w:val="009A32DC"/>
    <w:rsid w:val="009A4926"/>
    <w:rsid w:val="009A5095"/>
    <w:rsid w:val="009B1679"/>
    <w:rsid w:val="009B35E9"/>
    <w:rsid w:val="009B38F6"/>
    <w:rsid w:val="009B3FAE"/>
    <w:rsid w:val="009B746B"/>
    <w:rsid w:val="009C1023"/>
    <w:rsid w:val="009C493A"/>
    <w:rsid w:val="009D197C"/>
    <w:rsid w:val="009D19B4"/>
    <w:rsid w:val="009D64DB"/>
    <w:rsid w:val="009D6B57"/>
    <w:rsid w:val="009E5CA2"/>
    <w:rsid w:val="009E5EE5"/>
    <w:rsid w:val="009E7116"/>
    <w:rsid w:val="009F0191"/>
    <w:rsid w:val="009F2800"/>
    <w:rsid w:val="009F29DE"/>
    <w:rsid w:val="009F3229"/>
    <w:rsid w:val="00A0107E"/>
    <w:rsid w:val="00A01FA6"/>
    <w:rsid w:val="00A11013"/>
    <w:rsid w:val="00A13092"/>
    <w:rsid w:val="00A13FCF"/>
    <w:rsid w:val="00A15F80"/>
    <w:rsid w:val="00A175EA"/>
    <w:rsid w:val="00A2285A"/>
    <w:rsid w:val="00A23713"/>
    <w:rsid w:val="00A2700C"/>
    <w:rsid w:val="00A349F1"/>
    <w:rsid w:val="00A40D2C"/>
    <w:rsid w:val="00A45FB1"/>
    <w:rsid w:val="00A46116"/>
    <w:rsid w:val="00A5024D"/>
    <w:rsid w:val="00A63329"/>
    <w:rsid w:val="00A719E3"/>
    <w:rsid w:val="00A7491D"/>
    <w:rsid w:val="00A75114"/>
    <w:rsid w:val="00A75921"/>
    <w:rsid w:val="00A75BCC"/>
    <w:rsid w:val="00A7752A"/>
    <w:rsid w:val="00A81593"/>
    <w:rsid w:val="00A8750F"/>
    <w:rsid w:val="00A90FD7"/>
    <w:rsid w:val="00A91D07"/>
    <w:rsid w:val="00A91F5F"/>
    <w:rsid w:val="00A9249B"/>
    <w:rsid w:val="00A92EE6"/>
    <w:rsid w:val="00A9421E"/>
    <w:rsid w:val="00AA07E4"/>
    <w:rsid w:val="00AA2BFC"/>
    <w:rsid w:val="00AA393E"/>
    <w:rsid w:val="00AA46B5"/>
    <w:rsid w:val="00AA4EDB"/>
    <w:rsid w:val="00AB0C78"/>
    <w:rsid w:val="00AB1C37"/>
    <w:rsid w:val="00AB21B4"/>
    <w:rsid w:val="00AC37B3"/>
    <w:rsid w:val="00AC59A7"/>
    <w:rsid w:val="00AC5EF8"/>
    <w:rsid w:val="00AC787F"/>
    <w:rsid w:val="00AD02B9"/>
    <w:rsid w:val="00AD1975"/>
    <w:rsid w:val="00AE139F"/>
    <w:rsid w:val="00AE623B"/>
    <w:rsid w:val="00AE68DD"/>
    <w:rsid w:val="00AF07C8"/>
    <w:rsid w:val="00AF0E57"/>
    <w:rsid w:val="00AF1091"/>
    <w:rsid w:val="00AF1EF9"/>
    <w:rsid w:val="00AF2D69"/>
    <w:rsid w:val="00AF367F"/>
    <w:rsid w:val="00AF3D6F"/>
    <w:rsid w:val="00AF740C"/>
    <w:rsid w:val="00B00C3D"/>
    <w:rsid w:val="00B014B8"/>
    <w:rsid w:val="00B02662"/>
    <w:rsid w:val="00B06237"/>
    <w:rsid w:val="00B13973"/>
    <w:rsid w:val="00B2069E"/>
    <w:rsid w:val="00B2726D"/>
    <w:rsid w:val="00B34410"/>
    <w:rsid w:val="00B347EA"/>
    <w:rsid w:val="00B34822"/>
    <w:rsid w:val="00B43738"/>
    <w:rsid w:val="00B45324"/>
    <w:rsid w:val="00B46FA2"/>
    <w:rsid w:val="00B528D0"/>
    <w:rsid w:val="00B55913"/>
    <w:rsid w:val="00B617B5"/>
    <w:rsid w:val="00B628A3"/>
    <w:rsid w:val="00B65FEF"/>
    <w:rsid w:val="00B66E68"/>
    <w:rsid w:val="00B70975"/>
    <w:rsid w:val="00B718C5"/>
    <w:rsid w:val="00B72CEB"/>
    <w:rsid w:val="00B7576A"/>
    <w:rsid w:val="00B84F0F"/>
    <w:rsid w:val="00B85544"/>
    <w:rsid w:val="00B86801"/>
    <w:rsid w:val="00B913E2"/>
    <w:rsid w:val="00B93A8C"/>
    <w:rsid w:val="00B93D6B"/>
    <w:rsid w:val="00B95200"/>
    <w:rsid w:val="00B96A31"/>
    <w:rsid w:val="00B96E5A"/>
    <w:rsid w:val="00BA037A"/>
    <w:rsid w:val="00BA0B9C"/>
    <w:rsid w:val="00BA39D2"/>
    <w:rsid w:val="00BA48EB"/>
    <w:rsid w:val="00BA5F0E"/>
    <w:rsid w:val="00BB011C"/>
    <w:rsid w:val="00BB16AC"/>
    <w:rsid w:val="00BB2C3A"/>
    <w:rsid w:val="00BB49C9"/>
    <w:rsid w:val="00BC00D9"/>
    <w:rsid w:val="00BC28A1"/>
    <w:rsid w:val="00BC5163"/>
    <w:rsid w:val="00BC7BCC"/>
    <w:rsid w:val="00BD0728"/>
    <w:rsid w:val="00BD0A00"/>
    <w:rsid w:val="00BD19EE"/>
    <w:rsid w:val="00BD3696"/>
    <w:rsid w:val="00BD5209"/>
    <w:rsid w:val="00BE260F"/>
    <w:rsid w:val="00BE4E24"/>
    <w:rsid w:val="00BE6D87"/>
    <w:rsid w:val="00BF0278"/>
    <w:rsid w:val="00BF4687"/>
    <w:rsid w:val="00BF7030"/>
    <w:rsid w:val="00BF7E12"/>
    <w:rsid w:val="00C01238"/>
    <w:rsid w:val="00C027E7"/>
    <w:rsid w:val="00C03FC6"/>
    <w:rsid w:val="00C04DC2"/>
    <w:rsid w:val="00C0534D"/>
    <w:rsid w:val="00C058A6"/>
    <w:rsid w:val="00C1126D"/>
    <w:rsid w:val="00C12FD5"/>
    <w:rsid w:val="00C16175"/>
    <w:rsid w:val="00C20B11"/>
    <w:rsid w:val="00C24B78"/>
    <w:rsid w:val="00C259DC"/>
    <w:rsid w:val="00C25EC5"/>
    <w:rsid w:val="00C26574"/>
    <w:rsid w:val="00C270C3"/>
    <w:rsid w:val="00C304C6"/>
    <w:rsid w:val="00C30509"/>
    <w:rsid w:val="00C30A1F"/>
    <w:rsid w:val="00C30F0B"/>
    <w:rsid w:val="00C41C8F"/>
    <w:rsid w:val="00C4289B"/>
    <w:rsid w:val="00C55FFD"/>
    <w:rsid w:val="00C57A92"/>
    <w:rsid w:val="00C57AD1"/>
    <w:rsid w:val="00C60635"/>
    <w:rsid w:val="00C61034"/>
    <w:rsid w:val="00C6151B"/>
    <w:rsid w:val="00C66F93"/>
    <w:rsid w:val="00C7115B"/>
    <w:rsid w:val="00C72DD2"/>
    <w:rsid w:val="00C73975"/>
    <w:rsid w:val="00C75442"/>
    <w:rsid w:val="00C77DDF"/>
    <w:rsid w:val="00C83A8D"/>
    <w:rsid w:val="00C8746B"/>
    <w:rsid w:val="00C87BFD"/>
    <w:rsid w:val="00C87F30"/>
    <w:rsid w:val="00C90AA4"/>
    <w:rsid w:val="00C95C38"/>
    <w:rsid w:val="00CA06A5"/>
    <w:rsid w:val="00CA5881"/>
    <w:rsid w:val="00CA63C7"/>
    <w:rsid w:val="00CA6D22"/>
    <w:rsid w:val="00CA7745"/>
    <w:rsid w:val="00CB0FC0"/>
    <w:rsid w:val="00CB1B0A"/>
    <w:rsid w:val="00CB340C"/>
    <w:rsid w:val="00CB42EE"/>
    <w:rsid w:val="00CB7AC5"/>
    <w:rsid w:val="00CC246B"/>
    <w:rsid w:val="00CC41D1"/>
    <w:rsid w:val="00CC4B32"/>
    <w:rsid w:val="00CC50D1"/>
    <w:rsid w:val="00CC6360"/>
    <w:rsid w:val="00CC7859"/>
    <w:rsid w:val="00CD021E"/>
    <w:rsid w:val="00CD0DDF"/>
    <w:rsid w:val="00CD1C0E"/>
    <w:rsid w:val="00CD3AE7"/>
    <w:rsid w:val="00CD7099"/>
    <w:rsid w:val="00CE2BE0"/>
    <w:rsid w:val="00CE4645"/>
    <w:rsid w:val="00CE57B4"/>
    <w:rsid w:val="00CE6DD3"/>
    <w:rsid w:val="00CE6F36"/>
    <w:rsid w:val="00CF0FD1"/>
    <w:rsid w:val="00CF3316"/>
    <w:rsid w:val="00CF7D70"/>
    <w:rsid w:val="00D02A25"/>
    <w:rsid w:val="00D035CD"/>
    <w:rsid w:val="00D06C79"/>
    <w:rsid w:val="00D10239"/>
    <w:rsid w:val="00D12736"/>
    <w:rsid w:val="00D17EB7"/>
    <w:rsid w:val="00D2043D"/>
    <w:rsid w:val="00D207EC"/>
    <w:rsid w:val="00D32BFB"/>
    <w:rsid w:val="00D32CB5"/>
    <w:rsid w:val="00D331A4"/>
    <w:rsid w:val="00D335D5"/>
    <w:rsid w:val="00D407C8"/>
    <w:rsid w:val="00D51240"/>
    <w:rsid w:val="00D56B70"/>
    <w:rsid w:val="00D56D10"/>
    <w:rsid w:val="00D62332"/>
    <w:rsid w:val="00D643A1"/>
    <w:rsid w:val="00D65F0A"/>
    <w:rsid w:val="00D664AC"/>
    <w:rsid w:val="00D737FD"/>
    <w:rsid w:val="00D73938"/>
    <w:rsid w:val="00D74B6B"/>
    <w:rsid w:val="00D74E48"/>
    <w:rsid w:val="00D7672E"/>
    <w:rsid w:val="00D80CAF"/>
    <w:rsid w:val="00D817F9"/>
    <w:rsid w:val="00D835E1"/>
    <w:rsid w:val="00D84600"/>
    <w:rsid w:val="00D85C3E"/>
    <w:rsid w:val="00D912DF"/>
    <w:rsid w:val="00D91ACB"/>
    <w:rsid w:val="00D92186"/>
    <w:rsid w:val="00D933CB"/>
    <w:rsid w:val="00D94792"/>
    <w:rsid w:val="00D94A95"/>
    <w:rsid w:val="00D94E12"/>
    <w:rsid w:val="00D96FB7"/>
    <w:rsid w:val="00DA2A03"/>
    <w:rsid w:val="00DA64F6"/>
    <w:rsid w:val="00DA6923"/>
    <w:rsid w:val="00DA6B3B"/>
    <w:rsid w:val="00DB7693"/>
    <w:rsid w:val="00DB79B8"/>
    <w:rsid w:val="00DC00E6"/>
    <w:rsid w:val="00DC07AA"/>
    <w:rsid w:val="00DC2BE6"/>
    <w:rsid w:val="00DC76A2"/>
    <w:rsid w:val="00DD04C7"/>
    <w:rsid w:val="00DD1285"/>
    <w:rsid w:val="00DD3D0D"/>
    <w:rsid w:val="00DD7E22"/>
    <w:rsid w:val="00DE2A2B"/>
    <w:rsid w:val="00DF237C"/>
    <w:rsid w:val="00DF73D1"/>
    <w:rsid w:val="00DF7707"/>
    <w:rsid w:val="00DF7DBF"/>
    <w:rsid w:val="00E00F9D"/>
    <w:rsid w:val="00E031A1"/>
    <w:rsid w:val="00E0492A"/>
    <w:rsid w:val="00E06E48"/>
    <w:rsid w:val="00E07651"/>
    <w:rsid w:val="00E079F1"/>
    <w:rsid w:val="00E141CC"/>
    <w:rsid w:val="00E226D1"/>
    <w:rsid w:val="00E2318D"/>
    <w:rsid w:val="00E23D1A"/>
    <w:rsid w:val="00E24329"/>
    <w:rsid w:val="00E24D11"/>
    <w:rsid w:val="00E2524D"/>
    <w:rsid w:val="00E262D4"/>
    <w:rsid w:val="00E26BE2"/>
    <w:rsid w:val="00E27D99"/>
    <w:rsid w:val="00E30DAB"/>
    <w:rsid w:val="00E3232F"/>
    <w:rsid w:val="00E331BD"/>
    <w:rsid w:val="00E35FD6"/>
    <w:rsid w:val="00E4114E"/>
    <w:rsid w:val="00E41E72"/>
    <w:rsid w:val="00E435A7"/>
    <w:rsid w:val="00E43986"/>
    <w:rsid w:val="00E45B48"/>
    <w:rsid w:val="00E45D22"/>
    <w:rsid w:val="00E50FC8"/>
    <w:rsid w:val="00E52764"/>
    <w:rsid w:val="00E52E44"/>
    <w:rsid w:val="00E54C12"/>
    <w:rsid w:val="00E55500"/>
    <w:rsid w:val="00E56BDC"/>
    <w:rsid w:val="00E61753"/>
    <w:rsid w:val="00E64F3F"/>
    <w:rsid w:val="00E66B34"/>
    <w:rsid w:val="00E7065E"/>
    <w:rsid w:val="00E70680"/>
    <w:rsid w:val="00E707C8"/>
    <w:rsid w:val="00E724CD"/>
    <w:rsid w:val="00E72EAC"/>
    <w:rsid w:val="00E75548"/>
    <w:rsid w:val="00E80D5A"/>
    <w:rsid w:val="00E827A1"/>
    <w:rsid w:val="00E837BC"/>
    <w:rsid w:val="00E9043D"/>
    <w:rsid w:val="00EA3155"/>
    <w:rsid w:val="00EA3AD0"/>
    <w:rsid w:val="00EA41B6"/>
    <w:rsid w:val="00EA62A2"/>
    <w:rsid w:val="00EA65B9"/>
    <w:rsid w:val="00EA69FE"/>
    <w:rsid w:val="00EA7622"/>
    <w:rsid w:val="00EB0CBA"/>
    <w:rsid w:val="00EB1243"/>
    <w:rsid w:val="00EB4027"/>
    <w:rsid w:val="00EB4CB1"/>
    <w:rsid w:val="00EB586F"/>
    <w:rsid w:val="00EB5FD7"/>
    <w:rsid w:val="00EB7C59"/>
    <w:rsid w:val="00EC0A7C"/>
    <w:rsid w:val="00EC1020"/>
    <w:rsid w:val="00EC53AE"/>
    <w:rsid w:val="00EC7280"/>
    <w:rsid w:val="00EC7654"/>
    <w:rsid w:val="00ED0ED5"/>
    <w:rsid w:val="00ED141E"/>
    <w:rsid w:val="00ED338B"/>
    <w:rsid w:val="00ED3B1A"/>
    <w:rsid w:val="00ED3B77"/>
    <w:rsid w:val="00EE0E82"/>
    <w:rsid w:val="00EE4694"/>
    <w:rsid w:val="00EE5D16"/>
    <w:rsid w:val="00EE7038"/>
    <w:rsid w:val="00EF01F8"/>
    <w:rsid w:val="00EF470A"/>
    <w:rsid w:val="00EF59DE"/>
    <w:rsid w:val="00F00BD3"/>
    <w:rsid w:val="00F03CEF"/>
    <w:rsid w:val="00F03E66"/>
    <w:rsid w:val="00F03F62"/>
    <w:rsid w:val="00F0685D"/>
    <w:rsid w:val="00F06BB0"/>
    <w:rsid w:val="00F10CFD"/>
    <w:rsid w:val="00F11445"/>
    <w:rsid w:val="00F13334"/>
    <w:rsid w:val="00F15979"/>
    <w:rsid w:val="00F174DE"/>
    <w:rsid w:val="00F21955"/>
    <w:rsid w:val="00F21DE5"/>
    <w:rsid w:val="00F24158"/>
    <w:rsid w:val="00F32742"/>
    <w:rsid w:val="00F33B39"/>
    <w:rsid w:val="00F4172B"/>
    <w:rsid w:val="00F44AA4"/>
    <w:rsid w:val="00F47556"/>
    <w:rsid w:val="00F50137"/>
    <w:rsid w:val="00F51B13"/>
    <w:rsid w:val="00F52B97"/>
    <w:rsid w:val="00F539C7"/>
    <w:rsid w:val="00F55C45"/>
    <w:rsid w:val="00F56D85"/>
    <w:rsid w:val="00F60C16"/>
    <w:rsid w:val="00F612EB"/>
    <w:rsid w:val="00F633CD"/>
    <w:rsid w:val="00F66BF9"/>
    <w:rsid w:val="00F71936"/>
    <w:rsid w:val="00F72E83"/>
    <w:rsid w:val="00F74474"/>
    <w:rsid w:val="00F831D4"/>
    <w:rsid w:val="00F863E4"/>
    <w:rsid w:val="00F92980"/>
    <w:rsid w:val="00F93F42"/>
    <w:rsid w:val="00F94D66"/>
    <w:rsid w:val="00F96BE9"/>
    <w:rsid w:val="00FA25D6"/>
    <w:rsid w:val="00FA6FA2"/>
    <w:rsid w:val="00FC080D"/>
    <w:rsid w:val="00FC3D0D"/>
    <w:rsid w:val="00FC45D9"/>
    <w:rsid w:val="00FC761D"/>
    <w:rsid w:val="00FD3318"/>
    <w:rsid w:val="00FD59AD"/>
    <w:rsid w:val="00FD792C"/>
    <w:rsid w:val="00FD7BE7"/>
    <w:rsid w:val="00FE1007"/>
    <w:rsid w:val="00FE2C08"/>
    <w:rsid w:val="4DE05FB5"/>
    <w:rsid w:val="635805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5"/>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56"/>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link w:val="58"/>
    <w:qFormat/>
    <w:uiPriority w:val="0"/>
    <w:pPr>
      <w:keepNext/>
      <w:keepLines/>
      <w:spacing w:before="280" w:beforeLines="0" w:after="290" w:afterLines="0" w:line="376" w:lineRule="auto"/>
      <w:outlineLvl w:val="3"/>
    </w:pPr>
    <w:rPr>
      <w:rFonts w:ascii="Cambria" w:hAnsi="Cambria"/>
      <w:b/>
      <w:bCs/>
      <w:sz w:val="28"/>
      <w:szCs w:val="28"/>
    </w:rPr>
  </w:style>
  <w:style w:type="paragraph" w:styleId="6">
    <w:name w:val="heading 5"/>
    <w:basedOn w:val="1"/>
    <w:next w:val="1"/>
    <w:link w:val="59"/>
    <w:qFormat/>
    <w:uiPriority w:val="0"/>
    <w:pPr>
      <w:keepNext/>
      <w:keepLines/>
      <w:spacing w:before="280" w:beforeLines="0" w:after="290" w:afterLines="0" w:line="376" w:lineRule="auto"/>
      <w:outlineLvl w:val="4"/>
    </w:pPr>
    <w:rPr>
      <w:b/>
      <w:bCs/>
      <w:kern w:val="0"/>
      <w:sz w:val="28"/>
      <w:szCs w:val="28"/>
    </w:rPr>
  </w:style>
  <w:style w:type="paragraph" w:styleId="7">
    <w:name w:val="heading 6"/>
    <w:basedOn w:val="1"/>
    <w:next w:val="1"/>
    <w:link w:val="44"/>
    <w:qFormat/>
    <w:uiPriority w:val="0"/>
    <w:pPr>
      <w:keepNext/>
      <w:keepLines/>
      <w:spacing w:before="240" w:beforeLines="0" w:after="64" w:afterLines="0" w:line="320" w:lineRule="auto"/>
      <w:outlineLvl w:val="5"/>
    </w:pPr>
    <w:rPr>
      <w:rFonts w:ascii="Cambria" w:hAnsi="Cambria"/>
      <w:b/>
      <w:bCs/>
      <w:sz w:val="24"/>
    </w:rPr>
  </w:style>
  <w:style w:type="character" w:default="1" w:styleId="36">
    <w:name w:val="Default Paragraph Font"/>
    <w:uiPriority w:val="0"/>
  </w:style>
  <w:style w:type="table" w:default="1" w:styleId="34">
    <w:name w:val="Normal Table"/>
    <w:semiHidden/>
    <w:uiPriority w:val="0"/>
    <w:tblPr>
      <w:tblStyle w:val="34"/>
      <w:tblCellMar>
        <w:top w:w="0" w:type="dxa"/>
        <w:left w:w="108" w:type="dxa"/>
        <w:bottom w:w="0" w:type="dxa"/>
        <w:right w:w="108" w:type="dxa"/>
      </w:tblCellMar>
    </w:tblPr>
  </w:style>
  <w:style w:type="paragraph" w:styleId="8">
    <w:name w:val="toc 7"/>
    <w:basedOn w:val="1"/>
    <w:next w:val="1"/>
    <w:semiHidden/>
    <w:uiPriority w:val="0"/>
    <w:pPr>
      <w:ind w:left="1260"/>
      <w:jc w:val="left"/>
    </w:pPr>
    <w:rPr>
      <w:sz w:val="18"/>
      <w:szCs w:val="18"/>
    </w:rPr>
  </w:style>
  <w:style w:type="paragraph" w:styleId="9">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0">
    <w:name w:val="Normal Indent"/>
    <w:basedOn w:val="1"/>
    <w:qFormat/>
    <w:uiPriority w:val="0"/>
    <w:pPr>
      <w:ind w:firstLine="420"/>
    </w:pPr>
    <w:rPr>
      <w:rFonts w:hint="eastAsia" w:ascii="宋体" w:hAnsi="Courier New"/>
      <w:szCs w:val="20"/>
    </w:rPr>
  </w:style>
  <w:style w:type="paragraph" w:styleId="11">
    <w:name w:val="caption"/>
    <w:basedOn w:val="1"/>
    <w:next w:val="1"/>
    <w:link w:val="77"/>
    <w:qFormat/>
    <w:uiPriority w:val="0"/>
    <w:pPr>
      <w:spacing w:before="152" w:beforeLines="0" w:after="160" w:afterLines="0"/>
    </w:pPr>
    <w:rPr>
      <w:rFonts w:ascii="Arial" w:hAnsi="Arial" w:eastAsia="黑体"/>
      <w:sz w:val="20"/>
      <w:szCs w:val="20"/>
    </w:rPr>
  </w:style>
  <w:style w:type="paragraph" w:styleId="12">
    <w:name w:val="Document Map"/>
    <w:basedOn w:val="1"/>
    <w:uiPriority w:val="0"/>
    <w:pPr>
      <w:shd w:val="clear" w:color="auto" w:fill="000080"/>
    </w:pPr>
  </w:style>
  <w:style w:type="paragraph" w:styleId="13">
    <w:name w:val="annotation text"/>
    <w:basedOn w:val="1"/>
    <w:link w:val="60"/>
    <w:uiPriority w:val="0"/>
    <w:pPr>
      <w:jc w:val="left"/>
    </w:pPr>
    <w:rPr>
      <w:szCs w:val="20"/>
    </w:rPr>
  </w:style>
  <w:style w:type="paragraph" w:styleId="14">
    <w:name w:val="Body Text"/>
    <w:basedOn w:val="1"/>
    <w:link w:val="69"/>
    <w:uiPriority w:val="0"/>
    <w:pPr>
      <w:spacing w:after="120" w:afterLines="0"/>
    </w:pPr>
    <w:rPr>
      <w:sz w:val="28"/>
    </w:rPr>
  </w:style>
  <w:style w:type="paragraph" w:styleId="15">
    <w:name w:val="Body Text Indent"/>
    <w:basedOn w:val="1"/>
    <w:link w:val="81"/>
    <w:uiPriority w:val="0"/>
    <w:pPr>
      <w:spacing w:after="120"/>
      <w:ind w:left="420" w:leftChars="200"/>
    </w:pPr>
  </w:style>
  <w:style w:type="paragraph" w:styleId="16">
    <w:name w:val="toc 5"/>
    <w:basedOn w:val="1"/>
    <w:next w:val="1"/>
    <w:semiHidden/>
    <w:uiPriority w:val="0"/>
    <w:pPr>
      <w:ind w:left="840"/>
      <w:jc w:val="left"/>
    </w:pPr>
    <w:rPr>
      <w:sz w:val="18"/>
      <w:szCs w:val="18"/>
    </w:rPr>
  </w:style>
  <w:style w:type="paragraph" w:styleId="17">
    <w:name w:val="toc 3"/>
    <w:basedOn w:val="1"/>
    <w:next w:val="1"/>
    <w:uiPriority w:val="0"/>
    <w:pPr>
      <w:ind w:left="420"/>
      <w:jc w:val="left"/>
    </w:pPr>
    <w:rPr>
      <w:i/>
      <w:iCs/>
      <w:sz w:val="20"/>
      <w:szCs w:val="20"/>
    </w:rPr>
  </w:style>
  <w:style w:type="paragraph" w:styleId="18">
    <w:name w:val="Plain Text"/>
    <w:basedOn w:val="1"/>
    <w:link w:val="80"/>
    <w:qFormat/>
    <w:uiPriority w:val="0"/>
    <w:rPr>
      <w:rFonts w:ascii="宋体" w:hAnsi="Courier New"/>
      <w:szCs w:val="21"/>
    </w:rPr>
  </w:style>
  <w:style w:type="paragraph" w:styleId="19">
    <w:name w:val="toc 8"/>
    <w:basedOn w:val="1"/>
    <w:next w:val="1"/>
    <w:semiHidden/>
    <w:uiPriority w:val="0"/>
    <w:pPr>
      <w:ind w:left="1470"/>
      <w:jc w:val="left"/>
    </w:pPr>
    <w:rPr>
      <w:sz w:val="18"/>
      <w:szCs w:val="18"/>
    </w:rPr>
  </w:style>
  <w:style w:type="paragraph" w:styleId="20">
    <w:name w:val="Date"/>
    <w:basedOn w:val="1"/>
    <w:next w:val="1"/>
    <w:uiPriority w:val="99"/>
    <w:pPr>
      <w:ind w:leftChars="2500"/>
    </w:pPr>
    <w:rPr>
      <w:rFonts w:eastAsia="楷体_GB2312"/>
      <w:sz w:val="32"/>
      <w:szCs w:val="20"/>
    </w:rPr>
  </w:style>
  <w:style w:type="paragraph" w:styleId="21">
    <w:name w:val="Body Text Indent 2"/>
    <w:basedOn w:val="1"/>
    <w:link w:val="79"/>
    <w:uiPriority w:val="0"/>
    <w:pPr>
      <w:spacing w:after="120" w:line="480" w:lineRule="auto"/>
      <w:ind w:left="420" w:leftChars="200"/>
    </w:pPr>
  </w:style>
  <w:style w:type="paragraph" w:styleId="22">
    <w:name w:val="Balloon Text"/>
    <w:basedOn w:val="1"/>
    <w:link w:val="64"/>
    <w:uiPriority w:val="0"/>
    <w:rPr>
      <w:sz w:val="18"/>
      <w:szCs w:val="18"/>
    </w:rPr>
  </w:style>
  <w:style w:type="paragraph" w:styleId="23">
    <w:name w:val="footer"/>
    <w:basedOn w:val="1"/>
    <w:link w:val="46"/>
    <w:uiPriority w:val="99"/>
    <w:pPr>
      <w:tabs>
        <w:tab w:val="center" w:pos="4153"/>
        <w:tab w:val="right" w:pos="8306"/>
      </w:tabs>
      <w:snapToGrid w:val="0"/>
      <w:jc w:val="left"/>
    </w:pPr>
    <w:rPr>
      <w:rFonts w:eastAsia="黑体"/>
      <w:snapToGrid w:val="0"/>
      <w:kern w:val="0"/>
      <w:sz w:val="18"/>
      <w:szCs w:val="18"/>
    </w:rPr>
  </w:style>
  <w:style w:type="paragraph" w:styleId="24">
    <w:name w:val="header"/>
    <w:basedOn w:val="1"/>
    <w:link w:val="61"/>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uiPriority w:val="0"/>
    <w:pPr>
      <w:spacing w:before="120" w:after="120"/>
      <w:jc w:val="left"/>
    </w:pPr>
    <w:rPr>
      <w:b/>
      <w:bCs/>
      <w:caps/>
      <w:sz w:val="20"/>
      <w:szCs w:val="20"/>
    </w:rPr>
  </w:style>
  <w:style w:type="paragraph" w:styleId="26">
    <w:name w:val="toc 4"/>
    <w:basedOn w:val="1"/>
    <w:next w:val="1"/>
    <w:semiHidden/>
    <w:uiPriority w:val="0"/>
    <w:pPr>
      <w:ind w:left="630"/>
      <w:jc w:val="left"/>
    </w:pPr>
    <w:rPr>
      <w:sz w:val="18"/>
      <w:szCs w:val="18"/>
    </w:rPr>
  </w:style>
  <w:style w:type="paragraph" w:styleId="27">
    <w:name w:val="toc 6"/>
    <w:basedOn w:val="1"/>
    <w:next w:val="1"/>
    <w:semiHidden/>
    <w:uiPriority w:val="0"/>
    <w:pPr>
      <w:ind w:left="1050"/>
      <w:jc w:val="left"/>
    </w:pPr>
    <w:rPr>
      <w:sz w:val="18"/>
      <w:szCs w:val="18"/>
    </w:rPr>
  </w:style>
  <w:style w:type="paragraph" w:styleId="28">
    <w:name w:val="Body Text Indent 3"/>
    <w:basedOn w:val="1"/>
    <w:link w:val="78"/>
    <w:uiPriority w:val="0"/>
    <w:pPr>
      <w:spacing w:after="120"/>
      <w:ind w:left="420" w:leftChars="200"/>
    </w:pPr>
    <w:rPr>
      <w:sz w:val="16"/>
      <w:szCs w:val="16"/>
    </w:rPr>
  </w:style>
  <w:style w:type="paragraph" w:styleId="29">
    <w:name w:val="toc 2"/>
    <w:basedOn w:val="1"/>
    <w:next w:val="1"/>
    <w:uiPriority w:val="0"/>
    <w:pPr>
      <w:ind w:left="210"/>
      <w:jc w:val="left"/>
    </w:pPr>
    <w:rPr>
      <w:smallCaps/>
      <w:sz w:val="20"/>
      <w:szCs w:val="20"/>
    </w:rPr>
  </w:style>
  <w:style w:type="paragraph" w:styleId="30">
    <w:name w:val="toc 9"/>
    <w:basedOn w:val="1"/>
    <w:next w:val="1"/>
    <w:semiHidden/>
    <w:uiPriority w:val="0"/>
    <w:pPr>
      <w:ind w:left="1680"/>
      <w:jc w:val="left"/>
    </w:pPr>
    <w:rPr>
      <w:sz w:val="18"/>
      <w:szCs w:val="18"/>
    </w:rPr>
  </w:style>
  <w:style w:type="paragraph" w:styleId="31">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32">
    <w:name w:val="Title"/>
    <w:basedOn w:val="1"/>
    <w:link w:val="48"/>
    <w:qFormat/>
    <w:uiPriority w:val="0"/>
    <w:pPr>
      <w:widowControl/>
      <w:adjustRightInd w:val="0"/>
      <w:spacing w:before="100" w:beforeAutospacing="1" w:after="100" w:afterAutospacing="1"/>
      <w:jc w:val="center"/>
    </w:pPr>
    <w:rPr>
      <w:rFonts w:ascii="Arial" w:hAnsi="Arial"/>
      <w:b/>
      <w:kern w:val="28"/>
      <w:sz w:val="32"/>
      <w:szCs w:val="20"/>
    </w:rPr>
  </w:style>
  <w:style w:type="paragraph" w:styleId="33">
    <w:name w:val="annotation subject"/>
    <w:basedOn w:val="13"/>
    <w:next w:val="13"/>
    <w:semiHidden/>
    <w:uiPriority w:val="0"/>
    <w:rPr>
      <w:b/>
      <w:bCs/>
      <w:szCs w:val="24"/>
      <w:lang w:val="en-US" w:eastAsia="zh-CN"/>
    </w:rPr>
  </w:style>
  <w:style w:type="table" w:styleId="35">
    <w:name w:val="Table Grid"/>
    <w:basedOn w:val="34"/>
    <w:uiPriority w:val="59"/>
    <w:tblPr>
      <w:tblStyle w:val="3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0"/>
    <w:rPr>
      <w:b/>
      <w:bCs/>
    </w:rPr>
  </w:style>
  <w:style w:type="character" w:styleId="38">
    <w:name w:val="FollowedHyperlink"/>
    <w:uiPriority w:val="99"/>
    <w:rPr>
      <w:color w:val="800080"/>
      <w:u w:val="single"/>
    </w:rPr>
  </w:style>
  <w:style w:type="character" w:styleId="39">
    <w:name w:val="Emphasis"/>
    <w:qFormat/>
    <w:uiPriority w:val="20"/>
  </w:style>
  <w:style w:type="character" w:styleId="40">
    <w:name w:val="Hyperlink"/>
    <w:uiPriority w:val="99"/>
    <w:rPr>
      <w:color w:val="0000FF"/>
      <w:u w:val="single"/>
    </w:rPr>
  </w:style>
  <w:style w:type="character" w:styleId="41">
    <w:name w:val="annotation reference"/>
    <w:semiHidden/>
    <w:uiPriority w:val="0"/>
    <w:rPr>
      <w:sz w:val="21"/>
      <w:szCs w:val="21"/>
    </w:rPr>
  </w:style>
  <w:style w:type="character" w:customStyle="1" w:styleId="42">
    <w:name w:val="正文文本缩进 2 Char"/>
    <w:link w:val="43"/>
    <w:uiPriority w:val="0"/>
    <w:rPr>
      <w:rFonts w:ascii="仿宋_GB2312" w:hAnsi="宋体" w:eastAsia="宋体" w:cs="Arial"/>
      <w:b/>
      <w:bCs/>
      <w:color w:val="000000"/>
      <w:kern w:val="2"/>
      <w:sz w:val="24"/>
      <w:szCs w:val="24"/>
      <w:lang w:val="en-US" w:eastAsia="zh-CN"/>
    </w:rPr>
  </w:style>
  <w:style w:type="paragraph" w:customStyle="1" w:styleId="43">
    <w:name w:val="Body Text Indent 2"/>
    <w:basedOn w:val="1"/>
    <w:link w:val="42"/>
    <w:uiPriority w:val="0"/>
    <w:pPr>
      <w:snapToGrid w:val="0"/>
      <w:ind w:firstLine="542" w:firstLineChars="225"/>
    </w:pPr>
    <w:rPr>
      <w:rFonts w:ascii="仿宋_GB2312" w:hAnsi="宋体"/>
      <w:b/>
      <w:bCs/>
      <w:color w:val="000000"/>
      <w:sz w:val="24"/>
    </w:rPr>
  </w:style>
  <w:style w:type="character" w:customStyle="1" w:styleId="44">
    <w:name w:val="标题 6 Char"/>
    <w:link w:val="7"/>
    <w:uiPriority w:val="0"/>
    <w:rPr>
      <w:rFonts w:ascii="Cambria" w:hAnsi="Cambria" w:eastAsia="宋体"/>
      <w:b/>
      <w:bCs/>
      <w:kern w:val="2"/>
      <w:sz w:val="24"/>
      <w:szCs w:val="24"/>
    </w:rPr>
  </w:style>
  <w:style w:type="character" w:customStyle="1" w:styleId="45">
    <w:name w:val="style161"/>
    <w:uiPriority w:val="0"/>
    <w:rPr>
      <w:rFonts w:hint="default" w:ascii="Arial" w:hAnsi="Arial" w:cs="Arial"/>
    </w:rPr>
  </w:style>
  <w:style w:type="character" w:customStyle="1" w:styleId="46">
    <w:name w:val="页脚 Char"/>
    <w:link w:val="23"/>
    <w:uiPriority w:val="99"/>
    <w:rPr>
      <w:rFonts w:eastAsia="黑体"/>
      <w:snapToGrid w:val="0"/>
      <w:sz w:val="18"/>
      <w:szCs w:val="18"/>
      <w:lang w:val="en-US" w:eastAsia="zh-CN"/>
    </w:rPr>
  </w:style>
  <w:style w:type="character" w:customStyle="1" w:styleId="47">
    <w:name w:val="ptb181"/>
    <w:uiPriority w:val="0"/>
    <w:rPr>
      <w:rFonts w:hint="default" w:ascii="Verdana" w:hAnsi="Verdana"/>
      <w:b/>
      <w:bCs/>
      <w:color w:val="000000"/>
      <w:sz w:val="27"/>
      <w:szCs w:val="27"/>
    </w:rPr>
  </w:style>
  <w:style w:type="character" w:customStyle="1" w:styleId="48">
    <w:name w:val="标题 Char"/>
    <w:link w:val="32"/>
    <w:uiPriority w:val="0"/>
    <w:rPr>
      <w:rFonts w:ascii="Arial" w:hAnsi="Arial"/>
      <w:b/>
      <w:kern w:val="28"/>
      <w:sz w:val="32"/>
    </w:rPr>
  </w:style>
  <w:style w:type="character" w:customStyle="1" w:styleId="49">
    <w:name w:val="正文文本缩进 Char"/>
    <w:link w:val="50"/>
    <w:uiPriority w:val="0"/>
    <w:rPr>
      <w:rFonts w:ascii="宋体" w:hAnsi="Courier New" w:eastAsia="宋体"/>
      <w:spacing w:val="-4"/>
      <w:kern w:val="2"/>
      <w:sz w:val="18"/>
      <w:lang w:val="en-US" w:eastAsia="zh-CN"/>
    </w:rPr>
  </w:style>
  <w:style w:type="paragraph" w:customStyle="1" w:styleId="50">
    <w:name w:val="Body Text Indent"/>
    <w:basedOn w:val="1"/>
    <w:link w:val="49"/>
    <w:uiPriority w:val="0"/>
    <w:pPr>
      <w:spacing w:line="200" w:lineRule="exact"/>
      <w:ind w:firstLine="301"/>
    </w:pPr>
    <w:rPr>
      <w:rFonts w:ascii="宋体" w:hAnsi="Courier New"/>
      <w:spacing w:val="-4"/>
      <w:sz w:val="18"/>
      <w:szCs w:val="20"/>
    </w:rPr>
  </w:style>
  <w:style w:type="character" w:customStyle="1" w:styleId="51">
    <w:name w:val="page number"/>
    <w:basedOn w:val="36"/>
    <w:uiPriority w:val="0"/>
  </w:style>
  <w:style w:type="character" w:customStyle="1" w:styleId="52">
    <w:name w:val="批注主题 Char"/>
    <w:link w:val="53"/>
    <w:uiPriority w:val="0"/>
    <w:rPr>
      <w:rFonts w:eastAsia="宋体"/>
      <w:b/>
      <w:bCs/>
      <w:kern w:val="2"/>
      <w:sz w:val="21"/>
    </w:rPr>
  </w:style>
  <w:style w:type="paragraph" w:customStyle="1" w:styleId="53">
    <w:name w:val="annotation subject"/>
    <w:basedOn w:val="13"/>
    <w:next w:val="13"/>
    <w:link w:val="52"/>
    <w:uiPriority w:val="0"/>
    <w:rPr>
      <w:b/>
      <w:bCs/>
    </w:rPr>
  </w:style>
  <w:style w:type="character" w:customStyle="1" w:styleId="54">
    <w:name w:val="apple-style-span"/>
    <w:basedOn w:val="36"/>
    <w:uiPriority w:val="0"/>
  </w:style>
  <w:style w:type="character" w:customStyle="1" w:styleId="55">
    <w:name w:val="标题 1 Char"/>
    <w:link w:val="2"/>
    <w:uiPriority w:val="0"/>
    <w:rPr>
      <w:rFonts w:eastAsia="宋体"/>
      <w:b/>
      <w:bCs/>
      <w:kern w:val="44"/>
      <w:sz w:val="44"/>
      <w:szCs w:val="44"/>
    </w:rPr>
  </w:style>
  <w:style w:type="character" w:customStyle="1" w:styleId="56">
    <w:name w:val="标题 2 Char"/>
    <w:link w:val="3"/>
    <w:uiPriority w:val="0"/>
    <w:rPr>
      <w:rFonts w:ascii="Arial" w:hAnsi="Arial" w:eastAsia="黑体"/>
      <w:b/>
      <w:bCs/>
      <w:kern w:val="2"/>
      <w:sz w:val="32"/>
      <w:szCs w:val="32"/>
      <w:lang w:val="en-US" w:eastAsia="zh-CN"/>
    </w:rPr>
  </w:style>
  <w:style w:type="character" w:customStyle="1" w:styleId="57">
    <w:name w:val="标题 3 Char"/>
    <w:link w:val="4"/>
    <w:uiPriority w:val="0"/>
    <w:rPr>
      <w:rFonts w:eastAsia="宋体"/>
      <w:b/>
      <w:bCs/>
      <w:kern w:val="2"/>
      <w:sz w:val="32"/>
      <w:szCs w:val="32"/>
    </w:rPr>
  </w:style>
  <w:style w:type="character" w:customStyle="1" w:styleId="58">
    <w:name w:val="标题 4 Char"/>
    <w:link w:val="5"/>
    <w:uiPriority w:val="0"/>
    <w:rPr>
      <w:rFonts w:ascii="Cambria" w:hAnsi="Cambria" w:eastAsia="宋体"/>
      <w:b/>
      <w:bCs/>
      <w:kern w:val="2"/>
      <w:sz w:val="28"/>
      <w:szCs w:val="28"/>
    </w:rPr>
  </w:style>
  <w:style w:type="character" w:customStyle="1" w:styleId="59">
    <w:name w:val="标题 5 Char"/>
    <w:link w:val="6"/>
    <w:uiPriority w:val="0"/>
    <w:rPr>
      <w:rFonts w:eastAsia="宋体"/>
      <w:b/>
      <w:bCs/>
      <w:sz w:val="28"/>
      <w:szCs w:val="28"/>
    </w:rPr>
  </w:style>
  <w:style w:type="character" w:customStyle="1" w:styleId="60">
    <w:name w:val="批注文字 Char"/>
    <w:link w:val="13"/>
    <w:uiPriority w:val="0"/>
    <w:rPr>
      <w:rFonts w:eastAsia="宋体"/>
      <w:kern w:val="2"/>
      <w:sz w:val="21"/>
    </w:rPr>
  </w:style>
  <w:style w:type="character" w:customStyle="1" w:styleId="61">
    <w:name w:val="页眉 Char"/>
    <w:link w:val="24"/>
    <w:uiPriority w:val="99"/>
    <w:rPr>
      <w:rFonts w:eastAsia="仿宋_GB2312"/>
      <w:kern w:val="2"/>
      <w:sz w:val="18"/>
      <w:lang w:val="en-US" w:eastAsia="zh-CN"/>
    </w:rPr>
  </w:style>
  <w:style w:type="character" w:customStyle="1" w:styleId="62">
    <w:name w:val="日期 Char"/>
    <w:link w:val="63"/>
    <w:uiPriority w:val="99"/>
    <w:rPr>
      <w:rFonts w:eastAsia="楷体_GB2312"/>
      <w:kern w:val="2"/>
      <w:sz w:val="32"/>
      <w:lang w:val="en-US" w:eastAsia="zh-CN"/>
    </w:rPr>
  </w:style>
  <w:style w:type="paragraph" w:customStyle="1" w:styleId="63">
    <w:name w:val="Date"/>
    <w:basedOn w:val="1"/>
    <w:next w:val="1"/>
    <w:link w:val="62"/>
    <w:uiPriority w:val="99"/>
    <w:pPr>
      <w:ind w:left="2500" w:leftChars="2500"/>
    </w:pPr>
    <w:rPr>
      <w:rFonts w:eastAsia="楷体_GB2312"/>
      <w:sz w:val="32"/>
      <w:szCs w:val="20"/>
    </w:rPr>
  </w:style>
  <w:style w:type="character" w:customStyle="1" w:styleId="64">
    <w:name w:val="批注框文本 Char"/>
    <w:link w:val="22"/>
    <w:uiPriority w:val="0"/>
    <w:rPr>
      <w:rFonts w:eastAsia="宋体"/>
      <w:kern w:val="2"/>
      <w:sz w:val="18"/>
      <w:szCs w:val="18"/>
      <w:lang w:val="en-US" w:eastAsia="zh-CN"/>
    </w:rPr>
  </w:style>
  <w:style w:type="character" w:customStyle="1" w:styleId="65">
    <w:name w:val="正文缩进 Char"/>
    <w:link w:val="66"/>
    <w:uiPriority w:val="0"/>
    <w:rPr>
      <w:rFonts w:eastAsia="宋体"/>
      <w:kern w:val="2"/>
      <w:sz w:val="21"/>
      <w:lang w:val="en-US" w:eastAsia="zh-CN"/>
    </w:rPr>
  </w:style>
  <w:style w:type="paragraph" w:customStyle="1" w:styleId="66">
    <w:name w:val="Normal Indent"/>
    <w:basedOn w:val="1"/>
    <w:link w:val="65"/>
    <w:uiPriority w:val="0"/>
    <w:pPr>
      <w:ind w:firstLine="420"/>
    </w:pPr>
    <w:rPr>
      <w:szCs w:val="20"/>
    </w:rPr>
  </w:style>
  <w:style w:type="character" w:customStyle="1" w:styleId="67">
    <w:name w:val="文档结构图 Char"/>
    <w:link w:val="68"/>
    <w:uiPriority w:val="0"/>
    <w:rPr>
      <w:rFonts w:ascii="宋体" w:eastAsia="宋体"/>
      <w:sz w:val="18"/>
      <w:szCs w:val="18"/>
    </w:rPr>
  </w:style>
  <w:style w:type="paragraph" w:customStyle="1" w:styleId="68">
    <w:name w:val="Document Map"/>
    <w:basedOn w:val="1"/>
    <w:link w:val="67"/>
    <w:uiPriority w:val="0"/>
    <w:rPr>
      <w:rFonts w:ascii="宋体"/>
      <w:kern w:val="0"/>
      <w:sz w:val="18"/>
      <w:szCs w:val="18"/>
    </w:rPr>
  </w:style>
  <w:style w:type="character" w:customStyle="1" w:styleId="69">
    <w:name w:val="正文文本 Char"/>
    <w:link w:val="14"/>
    <w:uiPriority w:val="0"/>
    <w:rPr>
      <w:rFonts w:eastAsia="宋体"/>
      <w:kern w:val="2"/>
      <w:sz w:val="28"/>
      <w:szCs w:val="24"/>
      <w:lang w:val="en-US" w:eastAsia="zh-CN"/>
    </w:rPr>
  </w:style>
  <w:style w:type="character" w:customStyle="1" w:styleId="70">
    <w:name w:val="正文文本缩进 3 Char"/>
    <w:link w:val="71"/>
    <w:uiPriority w:val="0"/>
    <w:rPr>
      <w:rFonts w:ascii="仿宋_GB2312" w:hAnsi="宋体" w:eastAsia="仿宋_GB2312"/>
      <w:color w:val="000000"/>
      <w:kern w:val="2"/>
      <w:sz w:val="24"/>
      <w:szCs w:val="24"/>
      <w:lang w:val="en-US" w:eastAsia="zh-CN"/>
    </w:rPr>
  </w:style>
  <w:style w:type="paragraph" w:customStyle="1" w:styleId="71">
    <w:name w:val="Body Text Indent 3"/>
    <w:basedOn w:val="1"/>
    <w:link w:val="70"/>
    <w:uiPriority w:val="0"/>
    <w:pPr>
      <w:snapToGrid w:val="0"/>
      <w:ind w:firstLine="480" w:firstLineChars="200"/>
      <w:jc w:val="left"/>
    </w:pPr>
    <w:rPr>
      <w:rFonts w:ascii="仿宋_GB2312" w:hAnsi="宋体" w:eastAsia="仿宋_GB2312"/>
      <w:color w:val="000000"/>
      <w:sz w:val="24"/>
    </w:rPr>
  </w:style>
  <w:style w:type="character" w:customStyle="1" w:styleId="72">
    <w:name w:val="annotation reference"/>
    <w:uiPriority w:val="0"/>
    <w:rPr>
      <w:sz w:val="21"/>
      <w:szCs w:val="21"/>
    </w:rPr>
  </w:style>
  <w:style w:type="character" w:customStyle="1" w:styleId="73">
    <w:name w:val="纯文本 Char1"/>
    <w:aliases w:val="普通文字 Char Char1,纯文本 Char Char Char,Texte Char,普通文字 Char1,普通文字1 Char,普通文字2 Char,普通文字3 Char,普通文字4 Char,普通文字5 Char,普通文字6 Char,普通文字11 Char,普通文字21 Char,普通文字31 Char,普通文字41 Char,普通文字7 Char,正 文 1 Char,纯文本 Char Char1,普通文字 Char Char Char1,普通文字 Char Char2"/>
    <w:link w:val="74"/>
    <w:uiPriority w:val="0"/>
    <w:rPr>
      <w:rFonts w:ascii="宋体" w:hAnsi="Courier New" w:eastAsia="宋体"/>
      <w:kern w:val="2"/>
      <w:sz w:val="24"/>
      <w:szCs w:val="24"/>
      <w:lang w:val="en-US" w:eastAsia="zh-CN"/>
    </w:rPr>
  </w:style>
  <w:style w:type="paragraph" w:customStyle="1" w:styleId="74">
    <w:name w:val="Plain Text"/>
    <w:basedOn w:val="1"/>
    <w:link w:val="73"/>
    <w:uiPriority w:val="0"/>
    <w:pPr>
      <w:spacing w:before="156" w:beforeLines="50" w:after="156" w:afterLines="50" w:line="400" w:lineRule="exact"/>
    </w:pPr>
    <w:rPr>
      <w:rFonts w:ascii="宋体" w:hAnsi="Courier New"/>
      <w:sz w:val="24"/>
    </w:rPr>
  </w:style>
  <w:style w:type="character" w:customStyle="1" w:styleId="75">
    <w:name w:val="正文2 Char Char"/>
    <w:link w:val="76"/>
    <w:uiPriority w:val="0"/>
    <w:rPr>
      <w:rFonts w:eastAsia="宋体"/>
      <w:kern w:val="2"/>
      <w:sz w:val="24"/>
    </w:rPr>
  </w:style>
  <w:style w:type="paragraph" w:customStyle="1" w:styleId="76">
    <w:name w:val="正文2"/>
    <w:basedOn w:val="1"/>
    <w:link w:val="75"/>
    <w:uiPriority w:val="0"/>
    <w:pPr>
      <w:spacing w:before="156" w:beforeLines="0" w:line="360" w:lineRule="auto"/>
      <w:ind w:firstLine="510" w:firstLineChars="200"/>
    </w:pPr>
    <w:rPr>
      <w:sz w:val="24"/>
      <w:szCs w:val="20"/>
    </w:rPr>
  </w:style>
  <w:style w:type="character" w:customStyle="1" w:styleId="77">
    <w:name w:val="题注 Char"/>
    <w:link w:val="11"/>
    <w:qFormat/>
    <w:uiPriority w:val="0"/>
    <w:rPr>
      <w:rFonts w:ascii="Arial" w:hAnsi="Arial" w:eastAsia="黑体" w:cs="Arial"/>
      <w:kern w:val="2"/>
    </w:rPr>
  </w:style>
  <w:style w:type="character" w:customStyle="1" w:styleId="78">
    <w:name w:val="正文文本缩进 3 Char1"/>
    <w:link w:val="28"/>
    <w:qFormat/>
    <w:uiPriority w:val="0"/>
    <w:rPr>
      <w:kern w:val="2"/>
      <w:sz w:val="16"/>
      <w:szCs w:val="16"/>
    </w:rPr>
  </w:style>
  <w:style w:type="character" w:customStyle="1" w:styleId="79">
    <w:name w:val="正文文本缩进 2 Char1"/>
    <w:link w:val="21"/>
    <w:uiPriority w:val="0"/>
    <w:rPr>
      <w:kern w:val="2"/>
      <w:sz w:val="21"/>
      <w:szCs w:val="24"/>
    </w:rPr>
  </w:style>
  <w:style w:type="character" w:customStyle="1" w:styleId="80">
    <w:name w:val="纯文本 Char"/>
    <w:aliases w:val="普通文字 Char3,纯文本 Char Char Char2,普通文字 Char Char3,普通文字 Char Char Char3,普通文字 Char Char Char Char2,小 Char2"/>
    <w:link w:val="18"/>
    <w:qFormat/>
    <w:uiPriority w:val="0"/>
    <w:rPr>
      <w:rFonts w:ascii="宋体" w:hAnsi="Courier New" w:cs="Courier New"/>
      <w:kern w:val="2"/>
      <w:sz w:val="21"/>
      <w:szCs w:val="21"/>
    </w:rPr>
  </w:style>
  <w:style w:type="character" w:customStyle="1" w:styleId="81">
    <w:name w:val="正文文本缩进 Char1"/>
    <w:link w:val="15"/>
    <w:uiPriority w:val="0"/>
    <w:rPr>
      <w:kern w:val="2"/>
      <w:sz w:val="21"/>
      <w:szCs w:val="24"/>
    </w:rPr>
  </w:style>
  <w:style w:type="character" w:customStyle="1" w:styleId="82">
    <w:name w:val="font31"/>
    <w:qFormat/>
    <w:uiPriority w:val="0"/>
    <w:rPr>
      <w:rFonts w:hint="eastAsia" w:ascii="宋体" w:hAnsi="宋体" w:eastAsia="宋体" w:cs="宋体"/>
      <w:color w:val="000000"/>
      <w:sz w:val="28"/>
      <w:szCs w:val="28"/>
      <w:u w:val="none"/>
    </w:rPr>
  </w:style>
  <w:style w:type="paragraph" w:customStyle="1" w:styleId="83">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84">
    <w:name w:val="Body Text 2"/>
    <w:basedOn w:val="1"/>
    <w:uiPriority w:val="0"/>
    <w:pPr>
      <w:widowControl/>
      <w:snapToGrid w:val="0"/>
      <w:spacing w:before="50" w:beforeLines="0" w:after="156" w:afterLines="50" w:line="400" w:lineRule="exact"/>
      <w:jc w:val="left"/>
    </w:pPr>
    <w:rPr>
      <w:rFonts w:ascii="宋体" w:hAnsi="宋体"/>
      <w:color w:val="000000"/>
      <w:sz w:val="24"/>
    </w:rPr>
  </w:style>
  <w:style w:type="paragraph" w:customStyle="1" w:styleId="85">
    <w:name w:val="List Number 3"/>
    <w:basedOn w:val="1"/>
    <w:uiPriority w:val="0"/>
    <w:pPr>
      <w:numPr>
        <w:ilvl w:val="0"/>
        <w:numId w:val="1"/>
      </w:numPr>
    </w:pPr>
  </w:style>
  <w:style w:type="paragraph" w:customStyle="1" w:styleId="86">
    <w:name w:val="Char13"/>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87">
    <w:name w:val="1"/>
    <w:basedOn w:val="1"/>
    <w:uiPriority w:val="0"/>
    <w:rPr>
      <w:szCs w:val="20"/>
    </w:rPr>
  </w:style>
  <w:style w:type="paragraph" w:customStyle="1" w:styleId="88">
    <w:name w:val="List"/>
    <w:basedOn w:val="1"/>
    <w:uiPriority w:val="0"/>
    <w:pPr>
      <w:ind w:left="200" w:hanging="200" w:hangingChars="200"/>
    </w:pPr>
    <w:rPr>
      <w:sz w:val="28"/>
    </w:rPr>
  </w:style>
  <w:style w:type="paragraph" w:customStyle="1" w:styleId="89">
    <w:name w:val="Char"/>
    <w:basedOn w:val="1"/>
    <w:uiPriority w:val="0"/>
    <w:pPr>
      <w:spacing w:line="460" w:lineRule="exact"/>
      <w:ind w:firstLine="538" w:firstLineChars="224"/>
    </w:pPr>
    <w:rPr>
      <w:rFonts w:ascii="宋体" w:hAnsi="宋体" w:cs="宋体"/>
      <w:color w:val="000000"/>
      <w:sz w:val="24"/>
    </w:rPr>
  </w:style>
  <w:style w:type="paragraph" w:styleId="90">
    <w:name w:val="List Paragraph"/>
    <w:basedOn w:val="1"/>
    <w:qFormat/>
    <w:uiPriority w:val="34"/>
    <w:pPr>
      <w:ind w:firstLine="420" w:firstLineChars="200"/>
    </w:pPr>
    <w:rPr>
      <w:rFonts w:ascii="Calibri" w:hAnsi="Calibri"/>
      <w:szCs w:val="22"/>
    </w:rPr>
  </w:style>
  <w:style w:type="paragraph" w:customStyle="1" w:styleId="91">
    <w:name w:val="列表内容"/>
    <w:basedOn w:val="1"/>
    <w:next w:val="1"/>
    <w:uiPriority w:val="0"/>
    <w:pPr>
      <w:widowControl/>
      <w:numPr>
        <w:ilvl w:val="0"/>
        <w:numId w:val="2"/>
      </w:numPr>
      <w:jc w:val="left"/>
    </w:pPr>
    <w:rPr>
      <w:kern w:val="0"/>
      <w:sz w:val="18"/>
    </w:rPr>
  </w:style>
  <w:style w:type="paragraph" w:customStyle="1" w:styleId="92">
    <w:name w:val="正文段"/>
    <w:basedOn w:val="1"/>
    <w:uiPriority w:val="0"/>
    <w:pPr>
      <w:widowControl/>
      <w:snapToGrid w:val="0"/>
      <w:spacing w:after="156" w:afterLines="50"/>
      <w:ind w:firstLine="200" w:firstLineChars="200"/>
    </w:pPr>
    <w:rPr>
      <w:kern w:val="0"/>
      <w:sz w:val="24"/>
      <w:szCs w:val="20"/>
    </w:rPr>
  </w:style>
  <w:style w:type="paragraph" w:customStyle="1" w:styleId="93">
    <w:name w:val="Char 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94">
    <w:name w:val="Normal (Web)"/>
    <w:basedOn w:val="1"/>
    <w:uiPriority w:val="0"/>
    <w:pPr>
      <w:widowControl/>
      <w:spacing w:line="300" w:lineRule="atLeast"/>
      <w:jc w:val="left"/>
    </w:pPr>
    <w:rPr>
      <w:rFonts w:ascii="宋体" w:hAnsi="宋体" w:cs="宋体"/>
      <w:kern w:val="0"/>
      <w:sz w:val="24"/>
    </w:rPr>
  </w:style>
  <w:style w:type="paragraph" w:customStyle="1" w:styleId="95">
    <w:name w:val="默认段落字体 Para Char Char Char Char Char Char Char Char Char Char"/>
    <w:basedOn w:val="1"/>
    <w:uiPriority w:val="0"/>
    <w:rPr>
      <w:szCs w:val="20"/>
    </w:rPr>
  </w:style>
  <w:style w:type="paragraph" w:customStyle="1" w:styleId="96">
    <w:name w:val="Char Char Char Char1"/>
    <w:basedOn w:val="1"/>
    <w:uiPriority w:val="0"/>
    <w:rPr>
      <w:rFonts w:ascii="仿宋_GB2312" w:eastAsia="仿宋_GB2312"/>
      <w:b/>
      <w:sz w:val="32"/>
      <w:szCs w:val="32"/>
    </w:rPr>
  </w:style>
  <w:style w:type="paragraph" w:customStyle="1" w:styleId="97">
    <w:name w:val="List Paragraph"/>
    <w:basedOn w:val="1"/>
    <w:uiPriority w:val="0"/>
    <w:pPr>
      <w:ind w:firstLine="420" w:firstLineChars="200"/>
    </w:pPr>
    <w:rPr>
      <w:rFonts w:ascii="Calibri" w:hAnsi="Calibri"/>
      <w:szCs w:val="22"/>
    </w:rPr>
  </w:style>
  <w:style w:type="paragraph" w:customStyle="1" w:styleId="98">
    <w:name w:val="默认段落字体 Para Char Char Char Char Char Char Char Char Char1 Char Char Char Char"/>
    <w:basedOn w:val="1"/>
    <w:uiPriority w:val="0"/>
    <w:rPr>
      <w:rFonts w:ascii="Tahoma" w:hAnsi="Tahoma"/>
      <w:sz w:val="24"/>
      <w:szCs w:val="20"/>
    </w:rPr>
  </w:style>
  <w:style w:type="paragraph" w:customStyle="1" w:styleId="99">
    <w:name w:val="Body Text 3"/>
    <w:basedOn w:val="1"/>
    <w:uiPriority w:val="0"/>
    <w:pPr>
      <w:snapToGrid w:val="0"/>
      <w:spacing w:before="50" w:beforeLines="0" w:after="50" w:afterLines="0"/>
    </w:pPr>
    <w:rPr>
      <w:rFonts w:hAnsi="宋体" w:eastAsia="仿宋_GB2312"/>
      <w:b/>
      <w:bCs/>
      <w:sz w:val="24"/>
      <w:szCs w:val="20"/>
    </w:rPr>
  </w:style>
  <w:style w:type="paragraph" w:customStyle="1" w:styleId="100">
    <w:name w:val="Char1 Char Char1 Char"/>
    <w:basedOn w:val="1"/>
    <w:uiPriority w:val="0"/>
    <w:pPr>
      <w:widowControl/>
      <w:spacing w:line="400" w:lineRule="exact"/>
      <w:jc w:val="center"/>
    </w:pPr>
    <w:rPr>
      <w:rFonts w:ascii="Verdana" w:hAnsi="Verdana"/>
      <w:kern w:val="0"/>
      <w:szCs w:val="20"/>
      <w:lang w:eastAsia="en-US"/>
    </w:rPr>
  </w:style>
  <w:style w:type="paragraph" w:customStyle="1" w:styleId="101">
    <w:name w:val="标准段落"/>
    <w:basedOn w:val="1"/>
    <w:uiPriority w:val="0"/>
    <w:pPr>
      <w:topLinePunct/>
      <w:autoSpaceDE w:val="0"/>
      <w:autoSpaceDN w:val="0"/>
      <w:jc w:val="left"/>
    </w:pPr>
    <w:rPr>
      <w:rFonts w:ascii="仿宋_GB2312" w:hAnsi="宋体" w:eastAsia="仿宋_GB2312"/>
      <w:color w:val="000000"/>
      <w:sz w:val="24"/>
    </w:rPr>
  </w:style>
  <w:style w:type="paragraph" w:customStyle="1" w:styleId="102">
    <w:name w:val="List 2"/>
    <w:basedOn w:val="1"/>
    <w:uiPriority w:val="0"/>
    <w:pPr>
      <w:ind w:left="100" w:leftChars="200" w:hanging="200" w:hangingChars="200"/>
    </w:pPr>
    <w:rPr>
      <w:sz w:val="28"/>
    </w:rPr>
  </w:style>
  <w:style w:type="paragraph" w:customStyle="1" w:styleId="103">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04">
    <w:name w:val="样式 样式 EHL编号 + 段前: 0.5 行 段后: 0.5 行 + 段前: 0.5 行 段后: 0.5 行"/>
    <w:basedOn w:val="1"/>
    <w:uiPriority w:val="0"/>
    <w:pPr>
      <w:numPr>
        <w:ilvl w:val="0"/>
        <w:numId w:val="3"/>
      </w:numPr>
      <w:spacing w:before="156" w:beforeLines="50" w:after="156" w:afterLines="50" w:line="360" w:lineRule="auto"/>
    </w:pPr>
    <w:rPr>
      <w:rFonts w:cs="宋体"/>
      <w:b/>
      <w:bCs/>
      <w:sz w:val="24"/>
      <w:szCs w:val="20"/>
    </w:rPr>
  </w:style>
  <w:style w:type="paragraph" w:customStyle="1" w:styleId="105">
    <w:name w:val="2"/>
    <w:basedOn w:val="1"/>
    <w:uiPriority w:val="0"/>
    <w:rPr>
      <w:szCs w:val="20"/>
    </w:rPr>
  </w:style>
  <w:style w:type="paragraph" w:customStyle="1" w:styleId="106">
    <w:name w:val="默认段落字体 Para Char Char Char Char Char Char Char Char Char Char Char Char Char Char"/>
    <w:basedOn w:val="68"/>
    <w:uiPriority w:val="0"/>
    <w:pPr>
      <w:shd w:val="clear" w:color="auto" w:fill="000080"/>
    </w:pPr>
    <w:rPr>
      <w:rFonts w:ascii="Tahoma" w:hAnsi="Tahoma"/>
      <w:kern w:val="2"/>
      <w:sz w:val="24"/>
      <w:szCs w:val="24"/>
    </w:rPr>
  </w:style>
  <w:style w:type="paragraph" w:customStyle="1" w:styleId="107">
    <w:name w:val="Table Text"/>
    <w:basedOn w:val="1"/>
    <w:uiPriority w:val="0"/>
    <w:pPr>
      <w:widowControl/>
      <w:spacing w:before="60" w:beforeLines="0" w:after="60" w:afterLines="0"/>
      <w:jc w:val="left"/>
    </w:pPr>
    <w:rPr>
      <w:kern w:val="0"/>
      <w:sz w:val="24"/>
    </w:rPr>
  </w:style>
  <w:style w:type="paragraph" w:customStyle="1" w:styleId="108">
    <w:name w:val="段"/>
    <w:uiPriority w:val="0"/>
    <w:pPr>
      <w:autoSpaceDE w:val="0"/>
      <w:autoSpaceDN w:val="0"/>
      <w:ind w:firstLine="200" w:firstLineChars="200"/>
      <w:jc w:val="both"/>
    </w:pPr>
    <w:rPr>
      <w:rFonts w:ascii="宋体"/>
      <w:sz w:val="21"/>
      <w:lang w:val="en-US" w:eastAsia="zh-CN" w:bidi="ar-SA"/>
    </w:rPr>
  </w:style>
  <w:style w:type="paragraph" w:customStyle="1" w:styleId="109">
    <w:name w:val="Char2 Char Char"/>
    <w:basedOn w:val="1"/>
    <w:uiPriority w:val="0"/>
    <w:rPr>
      <w:rFonts w:ascii="Tahoma" w:hAnsi="Tahoma"/>
      <w:sz w:val="24"/>
      <w:szCs w:val="20"/>
    </w:rPr>
  </w:style>
  <w:style w:type="paragraph" w:customStyle="1" w:styleId="110">
    <w:name w:val=" Char Char Char Char Char Char Char Char Char Char Char Char Char Char Char Char Char Char Char Char Char Char Char Char Char"/>
    <w:basedOn w:val="1"/>
    <w:uiPriority w:val="0"/>
    <w:rPr>
      <w:rFonts w:ascii="Tahoma" w:hAnsi="Tahoma"/>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2.png" Type="http://schemas.openxmlformats.org/officeDocument/2006/relationships/imag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_rels/footer1.xml.rels><?xml version="1.0" encoding="UTF-8" standalone="yes"?><Relationships xmlns="http://schemas.openxmlformats.org/package/2006/relationships"><Relationship Id="rId1" Target="media/image1.jpeg" Type="http://schemas.openxmlformats.org/officeDocument/2006/relationships/image"/></Relationships>
</file>

<file path=word/_rels/footer3.xml.rels><?xml version="1.0" encoding="UTF-8" standalone="yes"?><Relationships xmlns="http://schemas.openxmlformats.org/package/2006/relationships"><Relationship Id="rId1" Target="media/image1.jpeg" Type="http://schemas.openxmlformats.org/officeDocument/2006/relationships/image"/></Relationships>
</file>

<file path=word/_rels/footer5.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77</Pages>
  <Words>6111</Words>
  <Characters>34838</Characters>
  <Lines>290</Lines>
  <Paragraphs>81</Paragraphs>
  <TotalTime>0</TotalTime>
  <ScaleCrop>false</ScaleCrop>
  <LinksUpToDate>false</LinksUpToDate>
  <CharactersWithSpaces>40868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2018-07-27T08:38:00Z</dcterms:created>
  <dc:creator>YlmF</dc:creator>
  <cp:lastModifiedBy>WPS_1701756769</cp:lastModifiedBy>
  <cp:lastPrinted>2019-04-28T06:15:00Z</cp:lastPrinted>
  <dcterms:modified xsi:type="dcterms:W3CDTF">2024-02-22T10:37:14Z</dcterms:modified>
  <cp:revision>92</cp:revision>
  <dc:title>达华工程管理（集团）有限公司关于ABC单位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C020EAAAA013442DA8B75D01B884E82F_13</vt:lpwstr>
  </property>
</Properties>
</file>